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3.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5.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rtl/>
        </w:rPr>
      </w:pPr>
      <w:r>
        <w:rPr>
          <w:noProof/>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E/1990/6/Add.32</w:t>
                  </w:r>
                  <w:r>
                    <w:rPr>
                      <w:szCs w:val="22"/>
                      <w:lang w:eastAsia="en-US"/>
                    </w:rPr>
                    <w:br/>
                    <w:t>16 October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lang w:eastAsia="en-US"/>
        </w:rPr>
        <w:t>الدورة الموضوعية لعام 2002</w:t>
      </w:r>
    </w:p>
    <w:p w:rsidR="00000000" w:rsidRDefault="00000000">
      <w:pPr>
        <w:jc w:val="center"/>
        <w:rPr>
          <w:rFonts w:hint="cs"/>
          <w:b/>
          <w:bCs/>
          <w:szCs w:val="36"/>
          <w:rtl/>
        </w:rPr>
      </w:pPr>
      <w:r>
        <w:rPr>
          <w:rFonts w:hint="cs"/>
          <w:b/>
          <w:bCs/>
          <w:szCs w:val="36"/>
          <w:rtl/>
        </w:rPr>
        <w:t>تنفيذ العهد الدولي الخاص بالحقوق الاقتصادية والاجتماعية والثقافية</w:t>
      </w:r>
    </w:p>
    <w:p w:rsidR="00000000" w:rsidRDefault="00000000">
      <w:pPr>
        <w:jc w:val="center"/>
        <w:rPr>
          <w:rFonts w:hint="cs"/>
          <w:b/>
          <w:bCs/>
          <w:rtl/>
        </w:rPr>
      </w:pPr>
      <w:r>
        <w:rPr>
          <w:rFonts w:hint="cs"/>
          <w:b/>
          <w:bCs/>
          <w:rtl/>
        </w:rPr>
        <w:t>التقارير الدورية الثانية المقدمة من الدول الأطراف في العهد</w:t>
      </w:r>
      <w:r>
        <w:rPr>
          <w:b/>
          <w:bCs/>
          <w:rtl/>
        </w:rPr>
        <w:br/>
      </w:r>
      <w:r>
        <w:rPr>
          <w:rFonts w:hint="cs"/>
          <w:b/>
          <w:bCs/>
          <w:rtl/>
        </w:rPr>
        <w:t>بمقتضى أحكام 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b/>
          <w:bCs/>
          <w:rtl/>
        </w:rPr>
      </w:pPr>
      <w:r>
        <w:rPr>
          <w:rFonts w:hint="cs"/>
          <w:b/>
          <w:bCs/>
          <w:rtl/>
        </w:rPr>
        <w:t>إسرائيل*</w:t>
      </w:r>
    </w:p>
    <w:p w:rsidR="00000000" w:rsidRDefault="00000000">
      <w:pPr>
        <w:bidi w:val="0"/>
      </w:pPr>
      <w:r>
        <w:rPr>
          <w:rFonts w:hint="cs"/>
          <w:rtl/>
        </w:rPr>
        <w:t>[3 آب/أغسطس 2001]</w:t>
      </w:r>
    </w:p>
    <w:p w:rsidR="00000000" w:rsidRDefault="00000000">
      <w:pPr>
        <w:jc w:val="both"/>
        <w:rPr>
          <w:rtl/>
        </w:rPr>
      </w:pPr>
    </w:p>
    <w:p w:rsidR="00000000" w:rsidRDefault="00000000">
      <w:pPr>
        <w:jc w:val="both"/>
        <w:rPr>
          <w:rFonts w:hint="cs"/>
          <w:rtl/>
        </w:rPr>
      </w:pPr>
    </w:p>
    <w:p w:rsidR="00000000" w:rsidRDefault="00000000">
      <w:pPr>
        <w:jc w:val="both"/>
        <w:rPr>
          <w:rtl/>
        </w:rPr>
      </w:pPr>
      <w:r>
        <w:rPr>
          <w:rFonts w:hint="cs"/>
          <w:rtl/>
        </w:rPr>
        <w:t>ــــــــــ</w:t>
      </w:r>
    </w:p>
    <w:p w:rsidR="00000000" w:rsidRDefault="00000000">
      <w:pPr>
        <w:jc w:val="both"/>
        <w:rPr>
          <w:rFonts w:hint="cs"/>
          <w:rtl/>
        </w:rPr>
      </w:pPr>
      <w:r>
        <w:rPr>
          <w:rFonts w:hint="cs"/>
          <w:rtl/>
        </w:rPr>
        <w:tab/>
        <w:t>*</w:t>
      </w:r>
      <w:r>
        <w:rPr>
          <w:rFonts w:hint="cs"/>
          <w:rtl/>
        </w:rPr>
        <w:tab/>
      </w:r>
      <w:r>
        <w:rPr>
          <w:rFonts w:hint="cs"/>
          <w:spacing w:val="0"/>
          <w:rtl/>
        </w:rPr>
        <w:t xml:space="preserve">نظرت لجنة الحقوق الاقتصادية والاجتماعية والثقافية في دورتها التاسعة عشرة المعقودة في عام 1998 (انظر الوثائق </w:t>
      </w:r>
      <w:r>
        <w:rPr>
          <w:spacing w:val="0"/>
        </w:rPr>
        <w:t>E/C.12/1998/SR.31-33</w:t>
      </w:r>
      <w:r>
        <w:rPr>
          <w:rFonts w:hint="cs"/>
          <w:spacing w:val="0"/>
          <w:rtl/>
        </w:rPr>
        <w:t xml:space="preserve"> والملاحظات الختامية </w:t>
      </w:r>
      <w:r>
        <w:rPr>
          <w:spacing w:val="0"/>
        </w:rPr>
        <w:t>(E/C.12/1/Add.27</w:t>
      </w:r>
      <w:r>
        <w:rPr>
          <w:rFonts w:hint="cs"/>
          <w:spacing w:val="0"/>
          <w:rtl/>
        </w:rPr>
        <w:t>، في التقرير الأولي المقدم من حكومة إسرائيل، ونظرت اللجنة في دورتها السادسة والعشرين (الاستثنائية) في عام 2001 في المعلومات الإضافية التي قدمتها حكومة إسرائيل (</w:t>
      </w:r>
      <w:r>
        <w:rPr>
          <w:spacing w:val="0"/>
        </w:rPr>
        <w:t>E</w:t>
      </w:r>
      <w:r>
        <w:t>/1989/5/Add.14</w:t>
      </w:r>
      <w:r>
        <w:rPr>
          <w:rFonts w:hint="cs"/>
          <w:rtl/>
        </w:rPr>
        <w:t>).</w:t>
      </w:r>
    </w:p>
    <w:p w:rsidR="00000000" w:rsidRDefault="00000000">
      <w:pPr>
        <w:jc w:val="both"/>
        <w:rPr>
          <w:rtl/>
        </w:rPr>
      </w:pPr>
    </w:p>
    <w:p w:rsidR="00000000" w:rsidRDefault="00000000">
      <w:pPr>
        <w:jc w:val="both"/>
        <w:rPr>
          <w:rFonts w:cs="Times New Roman"/>
          <w:szCs w:val="22"/>
        </w:rPr>
      </w:pPr>
      <w:r>
        <w:rPr>
          <w:rFonts w:cs="Times New Roman"/>
          <w:szCs w:val="22"/>
        </w:rPr>
        <w:t>(A)    GE.01-45132    110202    110302</w:t>
      </w:r>
    </w:p>
    <w:p w:rsidR="00000000" w:rsidRDefault="00000000">
      <w:pPr>
        <w:pStyle w:val="Heading1"/>
        <w:jc w:val="center"/>
        <w:rPr>
          <w:rFonts w:hint="cs"/>
          <w:b w:val="0"/>
          <w:bCs w:val="0"/>
          <w:sz w:val="38"/>
          <w:rtl/>
        </w:rPr>
      </w:pPr>
      <w:r>
        <w:rPr>
          <w:rFonts w:hint="cs"/>
          <w:b w:val="0"/>
          <w:bCs w:val="0"/>
          <w:sz w:val="38"/>
          <w:rtl/>
        </w:rPr>
        <w:t>المحتويات</w:t>
      </w:r>
    </w:p>
    <w:p w:rsidR="00000000" w:rsidRDefault="00000000">
      <w:pPr>
        <w:tabs>
          <w:tab w:val="left" w:pos="7473"/>
          <w:tab w:val="left" w:pos="8499"/>
          <w:tab w:val="decimal" w:pos="8841"/>
        </w:tabs>
        <w:ind w:left="-51"/>
        <w:jc w:val="both"/>
        <w:rPr>
          <w:rFonts w:hint="cs"/>
          <w:rtl/>
        </w:rPr>
      </w:pPr>
      <w:r>
        <w:rPr>
          <w:rFonts w:hint="cs"/>
          <w:rtl/>
        </w:rPr>
        <w:tab/>
        <w:t>ا</w:t>
      </w:r>
      <w:r>
        <w:rPr>
          <w:rFonts w:hint="cs"/>
          <w:u w:val="single"/>
          <w:rtl/>
        </w:rPr>
        <w:t>لفقرات</w:t>
      </w:r>
      <w:r>
        <w:rPr>
          <w:rFonts w:hint="cs"/>
          <w:rtl/>
        </w:rPr>
        <w:tab/>
      </w:r>
      <w:r>
        <w:rPr>
          <w:rFonts w:hint="cs"/>
          <w:u w:val="single"/>
          <w:rtl/>
        </w:rPr>
        <w:t>الصفحة</w:t>
      </w:r>
    </w:p>
    <w:p w:rsidR="00000000" w:rsidRDefault="00000000">
      <w:pPr>
        <w:tabs>
          <w:tab w:val="left" w:leader="dot" w:pos="6789"/>
          <w:tab w:val="left" w:pos="7473"/>
          <w:tab w:val="decimal" w:pos="8841"/>
        </w:tabs>
        <w:jc w:val="both"/>
        <w:rPr>
          <w:rFonts w:hint="cs"/>
          <w:rtl/>
        </w:rPr>
      </w:pPr>
      <w:r>
        <w:rPr>
          <w:rFonts w:hint="cs"/>
          <w:rtl/>
        </w:rPr>
        <w:t>مقدمة</w:t>
      </w:r>
      <w:r>
        <w:rPr>
          <w:rFonts w:hint="cs"/>
          <w:rtl/>
        </w:rPr>
        <w:tab/>
      </w:r>
      <w:r>
        <w:rPr>
          <w:rFonts w:hint="cs"/>
          <w:rtl/>
        </w:rPr>
        <w:tab/>
        <w:t>1  -8</w:t>
      </w:r>
      <w:r>
        <w:rPr>
          <w:rFonts w:hint="cs"/>
          <w:rtl/>
        </w:rPr>
        <w:tab/>
        <w:t>3</w:t>
      </w:r>
    </w:p>
    <w:p w:rsidR="00000000" w:rsidRDefault="00000000">
      <w:pPr>
        <w:tabs>
          <w:tab w:val="left" w:leader="dot" w:pos="6789"/>
          <w:tab w:val="left" w:pos="7473"/>
          <w:tab w:val="decimal" w:pos="8841"/>
        </w:tabs>
        <w:jc w:val="both"/>
        <w:rPr>
          <w:rFonts w:hint="cs"/>
          <w:rtl/>
        </w:rPr>
      </w:pPr>
      <w:r>
        <w:rPr>
          <w:rFonts w:hint="cs"/>
          <w:rtl/>
        </w:rPr>
        <w:t>المادة 1</w:t>
      </w:r>
      <w:r>
        <w:rPr>
          <w:rFonts w:hint="cs"/>
          <w:rtl/>
        </w:rPr>
        <w:tab/>
      </w:r>
      <w:r>
        <w:rPr>
          <w:rFonts w:hint="cs"/>
          <w:rtl/>
        </w:rPr>
        <w:tab/>
        <w:t xml:space="preserve">   9</w:t>
      </w:r>
      <w:r>
        <w:rPr>
          <w:rFonts w:hint="cs"/>
          <w:rtl/>
        </w:rPr>
        <w:tab/>
        <w:t>4</w:t>
      </w:r>
    </w:p>
    <w:p w:rsidR="00000000" w:rsidRDefault="00000000">
      <w:pPr>
        <w:tabs>
          <w:tab w:val="left" w:leader="dot" w:pos="6789"/>
          <w:tab w:val="left" w:pos="7473"/>
          <w:tab w:val="decimal" w:pos="8841"/>
        </w:tabs>
        <w:jc w:val="both"/>
        <w:rPr>
          <w:rFonts w:hint="cs"/>
          <w:rtl/>
        </w:rPr>
      </w:pPr>
      <w:r>
        <w:rPr>
          <w:rFonts w:hint="cs"/>
          <w:rtl/>
        </w:rPr>
        <w:t>المادة 2</w:t>
      </w:r>
      <w:r>
        <w:rPr>
          <w:rFonts w:hint="cs"/>
          <w:rtl/>
        </w:rPr>
        <w:tab/>
      </w:r>
      <w:r>
        <w:rPr>
          <w:rFonts w:hint="cs"/>
          <w:rtl/>
        </w:rPr>
        <w:tab/>
        <w:t>10 -66</w:t>
      </w:r>
      <w:r>
        <w:rPr>
          <w:rFonts w:hint="cs"/>
          <w:rtl/>
        </w:rPr>
        <w:tab/>
        <w:t>4</w:t>
      </w:r>
    </w:p>
    <w:p w:rsidR="00000000" w:rsidRDefault="00000000">
      <w:pPr>
        <w:tabs>
          <w:tab w:val="left" w:leader="dot" w:pos="6789"/>
          <w:tab w:val="left" w:pos="7473"/>
          <w:tab w:val="decimal" w:pos="8841"/>
        </w:tabs>
        <w:jc w:val="both"/>
        <w:rPr>
          <w:rFonts w:hint="cs"/>
          <w:rtl/>
        </w:rPr>
      </w:pPr>
      <w:r>
        <w:rPr>
          <w:rFonts w:hint="cs"/>
          <w:rtl/>
        </w:rPr>
        <w:t>المادة 3</w:t>
      </w:r>
      <w:r>
        <w:rPr>
          <w:rFonts w:hint="cs"/>
          <w:rtl/>
        </w:rPr>
        <w:tab/>
      </w:r>
      <w:r>
        <w:rPr>
          <w:rFonts w:hint="cs"/>
          <w:rtl/>
        </w:rPr>
        <w:tab/>
        <w:t>67-92</w:t>
      </w:r>
      <w:r>
        <w:rPr>
          <w:rFonts w:hint="cs"/>
          <w:rtl/>
        </w:rPr>
        <w:tab/>
        <w:t>28</w:t>
      </w:r>
    </w:p>
    <w:p w:rsidR="00000000" w:rsidRDefault="00000000">
      <w:pPr>
        <w:tabs>
          <w:tab w:val="left" w:leader="dot" w:pos="6789"/>
          <w:tab w:val="left" w:pos="7473"/>
          <w:tab w:val="decimal" w:pos="8841"/>
        </w:tabs>
        <w:jc w:val="both"/>
        <w:rPr>
          <w:rFonts w:hint="cs"/>
          <w:rtl/>
        </w:rPr>
      </w:pPr>
      <w:r>
        <w:rPr>
          <w:rFonts w:hint="cs"/>
          <w:rtl/>
        </w:rPr>
        <w:t>المادة 6</w:t>
      </w:r>
      <w:r>
        <w:rPr>
          <w:rFonts w:hint="cs"/>
          <w:rtl/>
        </w:rPr>
        <w:tab/>
      </w:r>
      <w:r>
        <w:rPr>
          <w:rFonts w:hint="cs"/>
          <w:rtl/>
        </w:rPr>
        <w:tab/>
        <w:t>93-164</w:t>
      </w:r>
      <w:r>
        <w:rPr>
          <w:rFonts w:hint="cs"/>
          <w:rtl/>
        </w:rPr>
        <w:tab/>
        <w:t>35</w:t>
      </w:r>
    </w:p>
    <w:p w:rsidR="00000000" w:rsidRDefault="00000000">
      <w:pPr>
        <w:tabs>
          <w:tab w:val="left" w:leader="dot" w:pos="6789"/>
          <w:tab w:val="left" w:pos="7473"/>
          <w:tab w:val="decimal" w:pos="8841"/>
        </w:tabs>
        <w:jc w:val="both"/>
        <w:rPr>
          <w:rFonts w:hint="cs"/>
          <w:rtl/>
        </w:rPr>
      </w:pPr>
      <w:r>
        <w:rPr>
          <w:rFonts w:hint="cs"/>
          <w:rtl/>
        </w:rPr>
        <w:t>المادة 7</w:t>
      </w:r>
      <w:r>
        <w:rPr>
          <w:rFonts w:hint="cs"/>
          <w:rtl/>
        </w:rPr>
        <w:tab/>
      </w:r>
      <w:r>
        <w:rPr>
          <w:rFonts w:hint="cs"/>
          <w:rtl/>
        </w:rPr>
        <w:tab/>
        <w:t>165-184</w:t>
      </w:r>
      <w:r>
        <w:rPr>
          <w:rFonts w:hint="cs"/>
          <w:rtl/>
        </w:rPr>
        <w:tab/>
        <w:t>60</w:t>
      </w:r>
    </w:p>
    <w:p w:rsidR="00000000" w:rsidRDefault="00000000">
      <w:pPr>
        <w:tabs>
          <w:tab w:val="left" w:leader="dot" w:pos="6789"/>
          <w:tab w:val="left" w:pos="7473"/>
          <w:tab w:val="decimal" w:pos="8841"/>
        </w:tabs>
        <w:jc w:val="both"/>
        <w:rPr>
          <w:rFonts w:hint="cs"/>
          <w:rtl/>
        </w:rPr>
      </w:pPr>
      <w:r>
        <w:rPr>
          <w:rFonts w:hint="cs"/>
          <w:rtl/>
        </w:rPr>
        <w:t>المادة 8</w:t>
      </w:r>
      <w:r>
        <w:rPr>
          <w:rFonts w:hint="cs"/>
          <w:rtl/>
        </w:rPr>
        <w:tab/>
      </w:r>
      <w:r>
        <w:rPr>
          <w:rFonts w:hint="cs"/>
          <w:rtl/>
        </w:rPr>
        <w:tab/>
        <w:t>185-204</w:t>
      </w:r>
      <w:r>
        <w:rPr>
          <w:rFonts w:hint="cs"/>
          <w:rtl/>
        </w:rPr>
        <w:tab/>
        <w:t>70</w:t>
      </w:r>
    </w:p>
    <w:p w:rsidR="00000000" w:rsidRDefault="00000000">
      <w:pPr>
        <w:tabs>
          <w:tab w:val="left" w:leader="dot" w:pos="6789"/>
          <w:tab w:val="left" w:pos="7473"/>
          <w:tab w:val="decimal" w:pos="8841"/>
        </w:tabs>
        <w:jc w:val="both"/>
        <w:rPr>
          <w:rFonts w:hint="cs"/>
          <w:rtl/>
        </w:rPr>
      </w:pPr>
      <w:r>
        <w:rPr>
          <w:rFonts w:hint="cs"/>
          <w:rtl/>
        </w:rPr>
        <w:t>المادة 9</w:t>
      </w:r>
      <w:r>
        <w:rPr>
          <w:rFonts w:hint="cs"/>
          <w:rtl/>
        </w:rPr>
        <w:tab/>
      </w:r>
      <w:r>
        <w:rPr>
          <w:rFonts w:hint="cs"/>
          <w:rtl/>
        </w:rPr>
        <w:tab/>
        <w:t>205-239</w:t>
      </w:r>
      <w:r>
        <w:rPr>
          <w:rFonts w:hint="cs"/>
          <w:rtl/>
        </w:rPr>
        <w:tab/>
        <w:t>77</w:t>
      </w:r>
    </w:p>
    <w:p w:rsidR="00000000" w:rsidRDefault="00000000">
      <w:pPr>
        <w:tabs>
          <w:tab w:val="left" w:leader="dot" w:pos="6789"/>
          <w:tab w:val="left" w:pos="7473"/>
          <w:tab w:val="decimal" w:pos="8841"/>
        </w:tabs>
        <w:jc w:val="both"/>
        <w:rPr>
          <w:rFonts w:hint="cs"/>
          <w:rtl/>
        </w:rPr>
      </w:pPr>
      <w:r>
        <w:rPr>
          <w:rFonts w:hint="cs"/>
          <w:rtl/>
        </w:rPr>
        <w:t>المادة 10</w:t>
      </w:r>
      <w:r>
        <w:rPr>
          <w:rFonts w:hint="cs"/>
          <w:rtl/>
        </w:rPr>
        <w:tab/>
      </w:r>
      <w:r>
        <w:rPr>
          <w:rFonts w:hint="cs"/>
          <w:rtl/>
        </w:rPr>
        <w:tab/>
        <w:t>240-278</w:t>
      </w:r>
      <w:r>
        <w:rPr>
          <w:rFonts w:hint="cs"/>
          <w:rtl/>
        </w:rPr>
        <w:tab/>
        <w:t>87</w:t>
      </w:r>
    </w:p>
    <w:p w:rsidR="00000000" w:rsidRDefault="00000000">
      <w:pPr>
        <w:tabs>
          <w:tab w:val="left" w:leader="dot" w:pos="6789"/>
          <w:tab w:val="left" w:pos="7473"/>
          <w:tab w:val="decimal" w:pos="8841"/>
        </w:tabs>
        <w:jc w:val="both"/>
        <w:rPr>
          <w:rFonts w:hint="cs"/>
          <w:rtl/>
        </w:rPr>
      </w:pPr>
      <w:r>
        <w:rPr>
          <w:rFonts w:hint="cs"/>
          <w:rtl/>
        </w:rPr>
        <w:t>المادة 11</w:t>
      </w:r>
      <w:r>
        <w:rPr>
          <w:rFonts w:hint="cs"/>
          <w:rtl/>
        </w:rPr>
        <w:tab/>
      </w:r>
      <w:r>
        <w:rPr>
          <w:rFonts w:hint="cs"/>
          <w:rtl/>
        </w:rPr>
        <w:tab/>
        <w:t>279-392</w:t>
      </w:r>
      <w:r>
        <w:rPr>
          <w:rFonts w:hint="cs"/>
          <w:rtl/>
        </w:rPr>
        <w:tab/>
        <w:t>94</w:t>
      </w:r>
    </w:p>
    <w:p w:rsidR="00000000" w:rsidRDefault="00000000">
      <w:pPr>
        <w:tabs>
          <w:tab w:val="left" w:leader="dot" w:pos="6789"/>
          <w:tab w:val="left" w:pos="7473"/>
          <w:tab w:val="decimal" w:pos="8841"/>
        </w:tabs>
        <w:jc w:val="both"/>
        <w:rPr>
          <w:rFonts w:hint="cs"/>
          <w:rtl/>
        </w:rPr>
      </w:pPr>
      <w:r>
        <w:rPr>
          <w:rFonts w:hint="cs"/>
          <w:rtl/>
        </w:rPr>
        <w:t>المادة 12</w:t>
      </w:r>
      <w:r>
        <w:rPr>
          <w:rFonts w:hint="cs"/>
          <w:rtl/>
        </w:rPr>
        <w:tab/>
      </w:r>
      <w:r>
        <w:rPr>
          <w:rFonts w:hint="cs"/>
          <w:rtl/>
        </w:rPr>
        <w:tab/>
        <w:t>393-428</w:t>
      </w:r>
      <w:r>
        <w:rPr>
          <w:rFonts w:hint="cs"/>
          <w:rtl/>
        </w:rPr>
        <w:tab/>
        <w:t>139</w:t>
      </w:r>
    </w:p>
    <w:p w:rsidR="00000000" w:rsidRDefault="00000000">
      <w:pPr>
        <w:tabs>
          <w:tab w:val="left" w:leader="dot" w:pos="6789"/>
          <w:tab w:val="left" w:pos="7473"/>
          <w:tab w:val="decimal" w:pos="8841"/>
        </w:tabs>
        <w:jc w:val="both"/>
        <w:rPr>
          <w:rFonts w:hint="cs"/>
          <w:rtl/>
        </w:rPr>
      </w:pPr>
      <w:r>
        <w:rPr>
          <w:rFonts w:hint="cs"/>
          <w:rtl/>
        </w:rPr>
        <w:t>المادة 13</w:t>
      </w:r>
      <w:r>
        <w:rPr>
          <w:rFonts w:hint="cs"/>
          <w:rtl/>
        </w:rPr>
        <w:tab/>
      </w:r>
      <w:r>
        <w:rPr>
          <w:rFonts w:hint="cs"/>
          <w:rtl/>
        </w:rPr>
        <w:tab/>
        <w:t>429-504</w:t>
      </w:r>
      <w:r>
        <w:rPr>
          <w:rFonts w:hint="cs"/>
          <w:rtl/>
        </w:rPr>
        <w:tab/>
        <w:t>150</w:t>
      </w:r>
    </w:p>
    <w:p w:rsidR="00000000" w:rsidRDefault="00000000">
      <w:pPr>
        <w:tabs>
          <w:tab w:val="left" w:leader="dot" w:pos="6789"/>
          <w:tab w:val="left" w:pos="7473"/>
          <w:tab w:val="decimal" w:pos="8841"/>
        </w:tabs>
        <w:jc w:val="both"/>
        <w:rPr>
          <w:rFonts w:hint="cs"/>
          <w:rtl/>
        </w:rPr>
      </w:pPr>
      <w:r>
        <w:rPr>
          <w:rFonts w:hint="cs"/>
          <w:rtl/>
        </w:rPr>
        <w:t>المادة 15</w:t>
      </w:r>
      <w:r>
        <w:rPr>
          <w:rFonts w:hint="cs"/>
          <w:rtl/>
        </w:rPr>
        <w:tab/>
      </w:r>
      <w:r>
        <w:rPr>
          <w:rFonts w:hint="cs"/>
          <w:rtl/>
        </w:rPr>
        <w:tab/>
        <w:t>505-541</w:t>
      </w:r>
      <w:r>
        <w:rPr>
          <w:rFonts w:hint="cs"/>
          <w:rtl/>
        </w:rPr>
        <w:tab/>
        <w:t>195</w:t>
      </w:r>
    </w:p>
    <w:p w:rsidR="00000000" w:rsidRDefault="00000000">
      <w:pPr>
        <w:jc w:val="center"/>
        <w:rPr>
          <w:rFonts w:hint="cs"/>
          <w:b/>
          <w:bCs/>
          <w:rtl/>
        </w:rPr>
      </w:pPr>
      <w:r>
        <w:rPr>
          <w:rtl/>
        </w:rPr>
        <w:br w:type="page"/>
      </w:r>
      <w:r>
        <w:rPr>
          <w:rFonts w:hint="cs"/>
          <w:b/>
          <w:bCs/>
          <w:rtl/>
        </w:rPr>
        <w:t>مقدمة</w:t>
      </w:r>
    </w:p>
    <w:p w:rsidR="00000000" w:rsidRDefault="00000000">
      <w:pPr>
        <w:jc w:val="both"/>
        <w:rPr>
          <w:rFonts w:hint="cs"/>
          <w:rtl/>
        </w:rPr>
      </w:pPr>
      <w:r>
        <w:rPr>
          <w:rFonts w:hint="cs"/>
          <w:rtl/>
        </w:rPr>
        <w:t>1-</w:t>
      </w:r>
      <w:r>
        <w:rPr>
          <w:rFonts w:hint="cs"/>
          <w:rtl/>
        </w:rPr>
        <w:tab/>
        <w:t>صادقت إسرائيل في آب/أغسطس 1991على العهد الدولي الخاص بالحقوق الاقتصادية والاجتماعية والثقافية (المشار إليه فيما يلي بالعهد). ودخل العهد حيز التنفيذ بالنسبة لإسرائيل في 3 كانون الثاني/يناير 1992. وفيما يلي التقرير الدوري الثاني المقدم من إسرائيل عملاً بالمادتين 16 و17 من العهد والمبادئ التوجيهية الصادرة عن لجنة الحقوق الاقتصادية والاجتماعية والثقافية.</w:t>
      </w:r>
    </w:p>
    <w:p w:rsidR="00000000" w:rsidRDefault="00000000">
      <w:pPr>
        <w:pStyle w:val="BodyText2"/>
        <w:spacing w:line="240" w:lineRule="auto"/>
        <w:rPr>
          <w:rFonts w:cs="Traditional Arabic" w:hint="cs"/>
          <w:sz w:val="22"/>
          <w:szCs w:val="30"/>
          <w:rtl/>
        </w:rPr>
      </w:pPr>
      <w:r>
        <w:rPr>
          <w:rFonts w:cs="Traditional Arabic" w:hint="cs"/>
          <w:sz w:val="22"/>
          <w:szCs w:val="30"/>
          <w:rtl/>
        </w:rPr>
        <w:t>2-</w:t>
      </w:r>
      <w:r>
        <w:rPr>
          <w:rFonts w:cs="Traditional Arabic" w:hint="cs"/>
          <w:sz w:val="22"/>
          <w:szCs w:val="30"/>
          <w:rtl/>
        </w:rPr>
        <w:tab/>
        <w:t>ويقدم هذا التقرير معلومات متصلة بالتغيرات المستجدة منذ التقرير الأولي الذي قدمته إسرائيل في تشرين الثاني/نوفمبر 1997 (المشار إليه فيما يلي بالتقرير الأولي). وتستند هذه المعلومات إلى نفس المصادر المستخدمة لوضع التقرير الأولي. ويتبع هذا التقرير نهج تحرير التقرير الأولي. ويعكس هذا التقرير جميع البيانات المتاحة حتى آب/أغسطس 2000.</w:t>
      </w:r>
    </w:p>
    <w:p w:rsidR="00000000" w:rsidRDefault="00000000">
      <w:pPr>
        <w:jc w:val="both"/>
        <w:rPr>
          <w:rFonts w:hint="cs"/>
          <w:rtl/>
        </w:rPr>
      </w:pPr>
      <w:r>
        <w:rPr>
          <w:rFonts w:hint="cs"/>
          <w:rtl/>
        </w:rPr>
        <w:t>3-</w:t>
      </w:r>
      <w:r>
        <w:rPr>
          <w:rFonts w:hint="cs"/>
          <w:rtl/>
        </w:rPr>
        <w:tab/>
        <w:t>وقد أعد المحامي السيد ميكايل أتلان التقرير بمساعدة السيد غي لوري وبالنيابة عن وزارة العمل والشؤون الاجتماعية وتحت إشراف وزارة العدل ووزارة الخارجية.</w:t>
      </w:r>
    </w:p>
    <w:p w:rsidR="00000000" w:rsidRDefault="00000000">
      <w:pPr>
        <w:jc w:val="both"/>
        <w:rPr>
          <w:rFonts w:hint="cs"/>
          <w:rtl/>
        </w:rPr>
      </w:pPr>
      <w:r>
        <w:rPr>
          <w:rFonts w:hint="cs"/>
          <w:rtl/>
        </w:rPr>
        <w:t>4-</w:t>
      </w:r>
      <w:r>
        <w:rPr>
          <w:rFonts w:hint="cs"/>
          <w:rtl/>
        </w:rPr>
        <w:tab/>
        <w:t>وترفق بهذا التقرير أحدث النشرات المتخصصة والنصوص القانونية، بما في ذلك نسخة شاملة ومستكملة من كل قوانين العمل في إسرائيل (المرفق الأول)*.</w:t>
      </w:r>
    </w:p>
    <w:p w:rsidR="00000000" w:rsidRDefault="00000000">
      <w:pPr>
        <w:pStyle w:val="Heading3"/>
        <w:jc w:val="lowKashida"/>
        <w:rPr>
          <w:rFonts w:hint="cs"/>
          <w:b w:val="0"/>
          <w:rtl/>
        </w:rPr>
      </w:pPr>
      <w:r>
        <w:rPr>
          <w:rFonts w:hint="cs"/>
          <w:b w:val="0"/>
          <w:rtl/>
        </w:rPr>
        <w:t>سريان العهد على الضفة الغربية وقطاع غزة</w:t>
      </w:r>
    </w:p>
    <w:p w:rsidR="00000000" w:rsidRDefault="00000000">
      <w:pPr>
        <w:jc w:val="both"/>
        <w:rPr>
          <w:rFonts w:hint="cs"/>
          <w:rtl/>
        </w:rPr>
      </w:pPr>
      <w:r>
        <w:rPr>
          <w:rFonts w:hint="cs"/>
          <w:rtl/>
        </w:rPr>
        <w:t>5-</w:t>
      </w:r>
      <w:r>
        <w:rPr>
          <w:rFonts w:hint="cs"/>
          <w:rtl/>
        </w:rPr>
        <w:tab/>
        <w:t>أثارت اللجنة في ملاحظاتها الختامية على التقرير الأولي لإسرائيل تساؤلات حول موقف إسرائيل إزاء انطباق العهد الدولي الخاص بالحقوق الاقتصادية والاجتماعية والثقافية على الضفة الغربية وقطاع غزة. وما انفكت إسرائيل تؤكد على أن العهد لا ينطبق على المناطق غير الخاضعة لسيادتها الإقليمية وولايتها القضائية. ويستند هذا الموقف إلى التمييز الراسخ في القانون الدولي بين حقوق الإنسان والقانون الإنساني. وعليه، لا يجوز أن تكون ولاية اللجنة، في رأي إسرائيل، متصلة بالأحداث الجارية في الضفة الغربية وقطاع غزة بقدر ما تشكل تلك الأحداث جزءاً لا يتجزأ من سياق النزاع المسلح المتميز عن علاقة خاصة بحقوق الإنسان.</w:t>
      </w:r>
    </w:p>
    <w:p w:rsidR="00000000" w:rsidRDefault="00000000">
      <w:pPr>
        <w:jc w:val="both"/>
        <w:rPr>
          <w:rFonts w:hint="cs"/>
          <w:rtl/>
        </w:rPr>
      </w:pPr>
    </w:p>
    <w:p w:rsidR="00000000" w:rsidRDefault="00000000">
      <w:pPr>
        <w:jc w:val="both"/>
        <w:rPr>
          <w:rFonts w:hint="cs"/>
          <w:rtl/>
        </w:rPr>
      </w:pPr>
      <w:r>
        <w:rPr>
          <w:rFonts w:hint="cs"/>
          <w:rtl/>
        </w:rPr>
        <w:t>ــــــــ</w:t>
      </w:r>
    </w:p>
    <w:p w:rsidR="00000000" w:rsidRDefault="00000000">
      <w:pPr>
        <w:jc w:val="both"/>
        <w:rPr>
          <w:rFonts w:hint="cs"/>
          <w:rtl/>
        </w:rPr>
      </w:pPr>
      <w:r>
        <w:rPr>
          <w:rFonts w:hint="cs"/>
          <w:rtl/>
        </w:rPr>
        <w:tab/>
        <w:t>*</w:t>
      </w:r>
      <w:r>
        <w:rPr>
          <w:rFonts w:hint="cs"/>
          <w:rtl/>
        </w:rPr>
        <w:tab/>
        <w:t>يمكن الاطلاع على نصوص المرفقات في ملفات الأمانة.</w:t>
      </w:r>
    </w:p>
    <w:p w:rsidR="00000000" w:rsidRDefault="00000000">
      <w:pPr>
        <w:jc w:val="both"/>
        <w:rPr>
          <w:rFonts w:hint="cs"/>
          <w:rtl/>
        </w:rPr>
      </w:pPr>
      <w:r>
        <w:rPr>
          <w:rFonts w:hint="cs"/>
          <w:rtl/>
        </w:rPr>
        <w:t>6-</w:t>
      </w:r>
      <w:r>
        <w:rPr>
          <w:rFonts w:hint="cs"/>
          <w:rtl/>
        </w:rPr>
        <w:tab/>
        <w:t>وإضافة إلى ذلك، وعملاً بالاتفاق الإسرائيلي - الفلسطيني المؤقت لعام 1995</w:t>
      </w:r>
      <w:r>
        <w:rPr>
          <w:rFonts w:hint="cs"/>
          <w:vertAlign w:val="superscript"/>
          <w:rtl/>
        </w:rPr>
        <w:t>(1)</w:t>
      </w:r>
      <w:r>
        <w:rPr>
          <w:rFonts w:hint="cs"/>
          <w:rtl/>
        </w:rPr>
        <w:t>، وما ترتب عليه من مستندات وتعهدات قدمتها منظمة التحرير الفلسطينية</w:t>
      </w:r>
      <w:r>
        <w:rPr>
          <w:rFonts w:hint="cs"/>
          <w:vertAlign w:val="superscript"/>
          <w:rtl/>
        </w:rPr>
        <w:t>(2)</w:t>
      </w:r>
      <w:r>
        <w:rPr>
          <w:rFonts w:hint="cs"/>
          <w:rtl/>
        </w:rPr>
        <w:t>، انتقلت الأغلبية الساحقة من السلطات والمسؤوليات في جميع المجالات المدنية (بما في ذلك المجالات الاقتصادية والاجتماعية والثقافية) وكذلك مجموعة من قضايا الأمن، إلى المجلس الفلسطيني الذي هو في جميع الأحوال مسؤول ومحاسَب مباشرة بصدد هذه القضايا أمام جميع السكان الفلسطينيين في الضفة الغربية وقطاع غزة. وعلى ضوء هذا الواقع المتغير وولاية المجلس الفلسطيني في هذه المناطق، لا يجوز أن تكون إسرائيل مسؤولة دوليا عن ضمان هذه الحقوق في هذه المناطق بموجب العهد.</w:t>
      </w:r>
    </w:p>
    <w:p w:rsidR="00000000" w:rsidRDefault="00000000">
      <w:pPr>
        <w:jc w:val="both"/>
        <w:rPr>
          <w:rFonts w:hint="cs"/>
          <w:rtl/>
        </w:rPr>
      </w:pPr>
      <w:r>
        <w:rPr>
          <w:rFonts w:hint="cs"/>
          <w:rtl/>
        </w:rPr>
        <w:t>7-</w:t>
      </w:r>
      <w:r>
        <w:rPr>
          <w:rFonts w:hint="cs"/>
          <w:rtl/>
        </w:rPr>
        <w:tab/>
        <w:t>أما كون المجلس الفلسطيني لا يمثل دولة فهو أمر لا ينفي في حد ذاته مسؤولية المجلس في مجال حماية حقوق الإنسان. والواقع أن ذلك قد تجلى أيضا في المادة التاسعة عشرة من الاتفاق الإسرائيلي - الفلسطيني المؤقت بشأن الضفة الغربية وقطاع غزة الذي أخذ الفلسطينيون بموجبه على عاتقهم ممارسة سلطاتهم ومسؤولياتهم "مع المراعاة الواجبة لقواعد حقوق الإنسان ومبادئها المقبولة دوليا ولسيادة القانون". وبالمثل، تنص المادة الثانية (ج)(4) من مذكرة واي ريفر على أن الشرطة الفلسطينية ملزمة "بممارسة سلطاتها ومسؤولياتها مع المراعاة الواجبة لقواعد حقوق الإنسان المقبولة دوليا ولسيادة القانون، وعلى أن تسترشد بضرورة حماية الجمهور واحترام كرامة الإنسان وتجنب المضايقات".</w:t>
      </w:r>
    </w:p>
    <w:p w:rsidR="00000000" w:rsidRDefault="00000000">
      <w:pPr>
        <w:jc w:val="both"/>
        <w:rPr>
          <w:rFonts w:hint="cs"/>
          <w:rtl/>
        </w:rPr>
      </w:pPr>
      <w:r>
        <w:rPr>
          <w:rFonts w:hint="cs"/>
          <w:rtl/>
        </w:rPr>
        <w:t>8-</w:t>
      </w:r>
      <w:r>
        <w:rPr>
          <w:rFonts w:hint="cs"/>
          <w:rtl/>
        </w:rPr>
        <w:tab/>
        <w:t xml:space="preserve">وفي هذا الصدد، تجدر الإشارة إلى أن إسرائيل، دون المساس بموقفها الأساسي، كانت ولا تزال راغبـة - بل إنها قد فعلت ذلك في سياق عرضها الشفهي لتقريرها الدوري الأولي - في التعاون مع اللجنة وتوفير المعلومات ذات الصلة بقدر الإمكان فيما يتعلق بممارسة السلطات والمسؤوليات التي لا تزال إسرائيل تمارسها في الضفة الغربية وقطاع غزة وفقا للاتفاقات التي تم التوصل إليها مع الفلسطينيين. </w:t>
      </w:r>
    </w:p>
    <w:p w:rsidR="00000000" w:rsidRDefault="00000000">
      <w:pPr>
        <w:pStyle w:val="Heading4"/>
        <w:rPr>
          <w:rFonts w:cs="Traditional Arabic" w:hint="cs"/>
          <w:b/>
          <w:bCs/>
          <w:szCs w:val="30"/>
          <w:u w:val="none"/>
          <w:rtl/>
        </w:rPr>
      </w:pPr>
      <w:r>
        <w:rPr>
          <w:rFonts w:cs="Traditional Arabic" w:hint="cs"/>
          <w:b/>
          <w:bCs/>
          <w:szCs w:val="30"/>
          <w:u w:val="none"/>
          <w:rtl/>
        </w:rPr>
        <w:t>المادة 1 من العهد: تقرير المصير</w:t>
      </w:r>
    </w:p>
    <w:p w:rsidR="00000000" w:rsidRDefault="00000000">
      <w:pPr>
        <w:jc w:val="both"/>
        <w:rPr>
          <w:rFonts w:hint="cs"/>
          <w:rtl/>
        </w:rPr>
      </w:pPr>
      <w:r>
        <w:rPr>
          <w:rFonts w:hint="cs"/>
          <w:rtl/>
        </w:rPr>
        <w:t>9-</w:t>
      </w:r>
      <w:r>
        <w:rPr>
          <w:rFonts w:hint="cs"/>
          <w:rtl/>
        </w:rPr>
        <w:tab/>
        <w:t>لم يحدث أي تغير على هذا الموضوع منذ تقرير إسرائيل الأولي.</w:t>
      </w:r>
    </w:p>
    <w:p w:rsidR="00000000" w:rsidRDefault="00000000">
      <w:pPr>
        <w:pStyle w:val="Heading5"/>
        <w:jc w:val="center"/>
        <w:rPr>
          <w:rFonts w:hint="cs"/>
          <w:sz w:val="22"/>
          <w:szCs w:val="30"/>
          <w:rtl/>
        </w:rPr>
      </w:pPr>
      <w:r>
        <w:rPr>
          <w:rFonts w:hint="cs"/>
          <w:sz w:val="22"/>
          <w:szCs w:val="30"/>
          <w:rtl/>
        </w:rPr>
        <w:t>المادة 2: المبادئ العامة: مسؤولية الدولة، وعدم التمييز والتعاون الدولي</w:t>
      </w:r>
    </w:p>
    <w:p w:rsidR="00000000" w:rsidRDefault="00000000">
      <w:pPr>
        <w:jc w:val="center"/>
        <w:rPr>
          <w:rFonts w:hint="cs"/>
          <w:b/>
          <w:bCs/>
          <w:rtl/>
        </w:rPr>
      </w:pPr>
      <w:r>
        <w:rPr>
          <w:rFonts w:hint="cs"/>
          <w:b/>
          <w:bCs/>
          <w:rtl/>
        </w:rPr>
        <w:t>1-</w:t>
      </w:r>
      <w:r>
        <w:rPr>
          <w:rFonts w:hint="cs"/>
          <w:b/>
          <w:bCs/>
          <w:rtl/>
        </w:rPr>
        <w:tab/>
        <w:t>مسؤولية الدولة</w:t>
      </w:r>
    </w:p>
    <w:p w:rsidR="00000000" w:rsidRDefault="00000000">
      <w:pPr>
        <w:jc w:val="both"/>
        <w:rPr>
          <w:rFonts w:hint="cs"/>
          <w:rtl/>
        </w:rPr>
      </w:pPr>
      <w:r>
        <w:rPr>
          <w:rFonts w:hint="cs"/>
          <w:rtl/>
        </w:rPr>
        <w:t>10-</w:t>
      </w:r>
      <w:r>
        <w:rPr>
          <w:rFonts w:hint="cs"/>
          <w:rtl/>
        </w:rPr>
        <w:tab/>
        <w:t>ما زالت الحقوق الاقتصادية والاجتماعية والثقافية معترفاً بها على نطاق واسع في إسرائيل، إما بصورة مباشرة عن طريق القانون أو اللوائح أو السوابق القضائية، أو بصورة غير مباشرة عن طريق البرامج الإدارية.</w:t>
      </w:r>
    </w:p>
    <w:p w:rsidR="00000000" w:rsidRDefault="00000000">
      <w:pPr>
        <w:jc w:val="both"/>
        <w:rPr>
          <w:rFonts w:hint="cs"/>
          <w:rtl/>
        </w:rPr>
      </w:pPr>
      <w:r>
        <w:rPr>
          <w:rFonts w:hint="cs"/>
          <w:rtl/>
        </w:rPr>
        <w:t>11-</w:t>
      </w:r>
      <w:r>
        <w:rPr>
          <w:rFonts w:hint="cs"/>
          <w:rtl/>
        </w:rPr>
        <w:tab/>
        <w:t>ونزعة تقنين الرعاية في إسرائيل الموصوفة في التقرير الأولي متواصلة منذ ذلك الحين. وأفضل مثالين هما قانون تكافؤ حقوق ذوي العاهات لعام 1998 (الذي ترد ترجمته بالإنكليزية في المرفق الثاني*؛ وتدرج أدناه مناقشة إضافية لهذا القانون في إطار المادة 2 من هذا التقرير)؛ وقانون الرضع المعرضين للخطر لعام 2000 (ما زالت لا تتوافر ترجمته بالإنكليزية حالياً؛ انظر أيضا المعلومات عن هذا القانون في إطار المادة 10).</w:t>
      </w:r>
    </w:p>
    <w:p w:rsidR="00000000" w:rsidRDefault="00000000">
      <w:pPr>
        <w:pStyle w:val="Heading6"/>
        <w:rPr>
          <w:rFonts w:hint="cs"/>
          <w:b/>
          <w:bCs/>
          <w:sz w:val="22"/>
          <w:szCs w:val="30"/>
          <w:rtl/>
        </w:rPr>
      </w:pPr>
      <w:r>
        <w:rPr>
          <w:rFonts w:hint="cs"/>
          <w:b/>
          <w:bCs/>
          <w:sz w:val="22"/>
          <w:szCs w:val="30"/>
          <w:rtl/>
        </w:rPr>
        <w:t>الحقوق الاقتصادية والاجتماعية والثقافية بوصفها حقوقا دستورية</w:t>
      </w:r>
    </w:p>
    <w:p w:rsidR="00000000" w:rsidRDefault="00000000">
      <w:pPr>
        <w:jc w:val="both"/>
        <w:rPr>
          <w:rFonts w:hint="cs"/>
          <w:rtl/>
        </w:rPr>
      </w:pPr>
      <w:r>
        <w:rPr>
          <w:rFonts w:hint="cs"/>
          <w:rtl/>
        </w:rPr>
        <w:t>12-</w:t>
      </w:r>
      <w:r>
        <w:rPr>
          <w:rFonts w:hint="cs"/>
          <w:rtl/>
        </w:rPr>
        <w:tab/>
        <w:t>إن مشروع قانون الأساس: الحقوق الاجتماعية الإسرائيلي، الذي أبلغ عنه في تقرير إسرائيل الأولي، لم يعد قيد النظر في الكنيست. ومصير هذا التشريع ما زال غير واضح. غير أن الحقوق المحمية بالعهد أصبحت الآن جزءا من النقاش العام الجاري كما أنها ترد في المناهج العادية لكليات الحقوق. وإضافة إلى ذلك، أصبحت الحقوق الاقتصادية والاجتماعية والثقافية معترفاً بها أكثر فأكثر في قضاء محكمة إسرائيل العليا بوصفها حقوقا دستورية. ونود إبراز نهجين أساسيين إزاء هذه المسألة.</w:t>
      </w:r>
    </w:p>
    <w:p w:rsidR="00000000" w:rsidRDefault="00000000">
      <w:pPr>
        <w:jc w:val="both"/>
        <w:rPr>
          <w:rFonts w:hint="cs"/>
          <w:rtl/>
        </w:rPr>
      </w:pPr>
      <w:r>
        <w:rPr>
          <w:rFonts w:hint="cs"/>
          <w:rtl/>
        </w:rPr>
        <w:t>13-</w:t>
      </w:r>
      <w:r>
        <w:rPr>
          <w:rFonts w:hint="cs"/>
          <w:rtl/>
        </w:rPr>
        <w:tab/>
        <w:t>النهج الأول نهج تفسيري. لقد أشير في التقرير الأولي إلى أن القاضي أهارون باراك، رئيس المحكمة العليا، أفتى في مؤلفات أكاديمية أن "الحق في التمتع بأحوال معيشية لائقة " ينبغي أن يفسر على أنه مشمول في قانون الأساس: كرامة وحرية الإنسان (باراك، 1994، الصفحتان 416 و417). وذكر أيضا أنه لم تقدم بعد إلى المحكمة العليا أي قضية عن هذا الموضوع. وهذا النهج التفسيري أصبح الآن واضحا في عدد قليل من القرارات القضائية الصادرة مؤخرا، حتى وإن لم توجد بعد أي سوابق ملزمة تدعمه.</w:t>
      </w:r>
    </w:p>
    <w:p w:rsidR="00000000" w:rsidRDefault="00000000">
      <w:pPr>
        <w:jc w:val="both"/>
        <w:rPr>
          <w:rFonts w:hint="cs"/>
          <w:rtl/>
        </w:rPr>
      </w:pPr>
      <w:r>
        <w:rPr>
          <w:rFonts w:hint="cs"/>
          <w:rtl/>
        </w:rPr>
        <w:t>14-</w:t>
      </w:r>
      <w:r>
        <w:rPr>
          <w:rFonts w:hint="cs"/>
          <w:rtl/>
        </w:rPr>
        <w:tab/>
        <w:t>وفي قرار صدر مؤخرا في 19 آذار/مارس 1991 عن المحكمة العليا في القضية غامزو ضد إيشاياهو</w:t>
      </w:r>
      <w:r>
        <w:rPr>
          <w:rtl/>
        </w:rPr>
        <w:br/>
      </w:r>
      <w:r>
        <w:rPr>
          <w:rFonts w:hint="cs"/>
          <w:rtl/>
        </w:rPr>
        <w:t>(</w:t>
      </w:r>
      <w:r>
        <w:t>REC 4905/98</w:t>
      </w:r>
      <w:r>
        <w:rPr>
          <w:rFonts w:hint="cs"/>
          <w:rtl/>
        </w:rPr>
        <w:t>)، استخدمت المحكمة النهج المذكور لغرض تفسير قانون إنفاذ الأحكام لعام 1967. ويمنح هذا القانون سلطة تقديرية لتمديد مدفوعات النفقة عند الضرورة "لأسباب خاصة". وقضت المحكمة بأن هذه "الأسباب الخاصة" تشمل حماية "جوهر" الحق في حد أدنى من مستوى المعيشة، والحق في الغذاء المناسب والحق في الرعاية الصحية المناسبة لكل من المدين وصاحب الحق في النفقة. وأضافت المحكمة (مع إقرار "النهج التفسيري" المذكور) أن "جوهر" هذه الحقوق محمي بقانون الأساس: كرامة وحرية الإنسان.</w:t>
      </w:r>
    </w:p>
    <w:p w:rsidR="00000000" w:rsidRDefault="00000000">
      <w:pPr>
        <w:jc w:val="both"/>
        <w:rPr>
          <w:rFonts w:hint="cs"/>
          <w:rtl/>
        </w:rPr>
      </w:pPr>
    </w:p>
    <w:p w:rsidR="00000000" w:rsidRDefault="00000000">
      <w:pPr>
        <w:jc w:val="both"/>
        <w:rPr>
          <w:rFonts w:hint="cs"/>
          <w:rtl/>
        </w:rPr>
      </w:pPr>
      <w:r>
        <w:rPr>
          <w:rFonts w:hint="cs"/>
          <w:rtl/>
        </w:rPr>
        <w:t>ـــــــــ</w:t>
      </w:r>
    </w:p>
    <w:p w:rsidR="00000000" w:rsidRDefault="00000000">
      <w:pPr>
        <w:jc w:val="both"/>
        <w:rPr>
          <w:rFonts w:hint="cs"/>
          <w:rtl/>
        </w:rPr>
      </w:pPr>
      <w:r>
        <w:rPr>
          <w:rFonts w:hint="cs"/>
          <w:rtl/>
        </w:rPr>
        <w:tab/>
        <w:t>*</w:t>
      </w:r>
      <w:r>
        <w:rPr>
          <w:rFonts w:hint="cs"/>
          <w:rtl/>
        </w:rPr>
        <w:tab/>
        <w:t>يمكن الاطلاع على نصوص المرفقات في ملفات الأمانة.</w:t>
      </w:r>
    </w:p>
    <w:p w:rsidR="00000000" w:rsidRDefault="00000000">
      <w:pPr>
        <w:jc w:val="both"/>
        <w:rPr>
          <w:rFonts w:hint="cs"/>
          <w:rtl/>
        </w:rPr>
      </w:pPr>
      <w:r>
        <w:rPr>
          <w:rFonts w:hint="cs"/>
          <w:rtl/>
        </w:rPr>
        <w:t>15-</w:t>
      </w:r>
      <w:r>
        <w:rPr>
          <w:rFonts w:hint="cs"/>
          <w:rtl/>
        </w:rPr>
        <w:tab/>
        <w:t xml:space="preserve">وفي إحدى قضايا محكمة العمل الوطنية (1997/4-265)، </w:t>
      </w:r>
      <w:r>
        <w:rPr>
          <w:rFonts w:hint="cs"/>
          <w:u w:val="single"/>
          <w:rtl/>
        </w:rPr>
        <w:t>حسيد ضد معهد التأمين الوطني</w:t>
      </w:r>
      <w:r>
        <w:rPr>
          <w:rFonts w:hint="cs"/>
          <w:rtl/>
        </w:rPr>
        <w:t>، بتت المحكمة في قضية مشرد طالب بالحق في تلقي استحقاقات دخل من المعهد، على الرغم من عجزه عن دعم طلبه بتفاصيل عن عنوانه، وهي تفاصيل لا بد منها للتثبت من صحة الطلب. وفسرت المحكمة قانون الأساس: كرامة وحرية الإنسان على أنه يحمي التزام الدولة بضمان حد أدنى من مستوى المعيشة، وأعلنت المحكمة أنه يجب النظر إلى قانون دعم الدخل على ضوء هذا قانون الأساس. وقضت المحكمة بالتالي بأن المعهد لم يكن على حق عندما رفض طلب المدعي وأمرت المعهد بأن يعيد تجهيز الطلب، على الرغم من نقص المعلومات.</w:t>
      </w:r>
    </w:p>
    <w:p w:rsidR="00000000" w:rsidRDefault="00000000">
      <w:pPr>
        <w:jc w:val="both"/>
        <w:rPr>
          <w:rFonts w:hint="cs"/>
          <w:rtl/>
        </w:rPr>
      </w:pPr>
      <w:r>
        <w:rPr>
          <w:rFonts w:hint="cs"/>
          <w:rtl/>
        </w:rPr>
        <w:t>16-</w:t>
      </w:r>
      <w:r>
        <w:rPr>
          <w:rFonts w:hint="cs"/>
          <w:rtl/>
        </w:rPr>
        <w:tab/>
        <w:t xml:space="preserve">وفي القضية </w:t>
      </w:r>
      <w:r>
        <w:t>C.A. 3275/98</w:t>
      </w:r>
      <w:r>
        <w:rPr>
          <w:rFonts w:hint="cs"/>
          <w:rtl/>
        </w:rPr>
        <w:t xml:space="preserve">، </w:t>
      </w:r>
      <w:r>
        <w:rPr>
          <w:rFonts w:hint="cs"/>
          <w:u w:val="single"/>
          <w:rtl/>
        </w:rPr>
        <w:t>موظف الرعاية، مدينة حولون، ضد مجهول</w:t>
      </w:r>
      <w:r>
        <w:rPr>
          <w:rFonts w:hint="cs"/>
          <w:rtl/>
        </w:rPr>
        <w:t>، استعرضت محكمة تل أبيب المحلية طلبا من دائرة الخدمات الاجتماعية لاستصدار أمر بإجراء عملية جراحية على طفلة تبلغ من العمر سنتين. وكانت والدة الطفلة، وهي مواطنة ملدافية غادرت إسرائيل بعيد الوضع، قد هجرت الطفلة. وقضت المحكمة بأن الدولة، بقبول اتفاقية حقوق الطفل، تولت التزاما بإمداد الأطفال بأعلى ما يمكن بلوغه من مستويات الصحة، وأمرت المحكمة بتنفيذ الإجراءات الطبية اللازمة لتحسين نوعية حياة الطفلة، بغض النظر عن جنسيتها.</w:t>
      </w:r>
    </w:p>
    <w:p w:rsidR="00000000" w:rsidRDefault="00000000">
      <w:pPr>
        <w:jc w:val="both"/>
        <w:rPr>
          <w:rFonts w:hint="cs"/>
          <w:spacing w:val="0"/>
          <w:rtl/>
        </w:rPr>
      </w:pPr>
      <w:r>
        <w:rPr>
          <w:rFonts w:hint="cs"/>
          <w:rtl/>
        </w:rPr>
        <w:t>17-</w:t>
      </w:r>
      <w:r>
        <w:rPr>
          <w:rFonts w:hint="cs"/>
          <w:rtl/>
        </w:rPr>
        <w:tab/>
      </w:r>
      <w:r>
        <w:rPr>
          <w:rFonts w:hint="cs"/>
          <w:spacing w:val="0"/>
          <w:rtl/>
        </w:rPr>
        <w:t>ويسلم نهج ثان بالحقوق الاقتصادية والاجتماعية والثقافية بوصفها قيما دستورية مستقلة. وتقرر اتباع هذا النهج في القرار الصـادر في عـام 1998، (</w:t>
      </w:r>
      <w:r>
        <w:rPr>
          <w:spacing w:val="0"/>
        </w:rPr>
        <w:t>H.C. 450/97</w:t>
      </w:r>
      <w:r>
        <w:rPr>
          <w:rFonts w:hint="cs"/>
          <w:spacing w:val="0"/>
          <w:rtl/>
        </w:rPr>
        <w:t xml:space="preserve">)، </w:t>
      </w:r>
      <w:r>
        <w:rPr>
          <w:spacing w:val="0"/>
          <w:u w:val="single"/>
        </w:rPr>
        <w:t>Tnuffah, Manpower Services and Maintenance Ltd. v. Ministry of Labour and Social Affairs</w:t>
      </w:r>
      <w:r>
        <w:rPr>
          <w:rFonts w:hint="cs"/>
          <w:spacing w:val="0"/>
          <w:rtl/>
        </w:rPr>
        <w:t>، الذي أيدت فيه المحكمة العليا دستورية التشريع الذي يستوجب من متعهدي القوى العاملة أن يودعوا لدى وزارة العمل والشؤون الاجتماعية ضمانا مصرفيا لضمان الوفاء بالتزاماتهم إزاء عمالهم. وقضت المحكمة بأن هذا الاشتراط، بينما يضع قيودا على حرية اختيار المهنة، إنما يشكل تقييداً ضرورياً ومناسباً. وحسبما أعلن رئيس المحكمة القاضي أهارون باراك (في الفقرة 12):</w:t>
      </w:r>
    </w:p>
    <w:p w:rsidR="00000000" w:rsidRDefault="00000000">
      <w:pPr>
        <w:ind w:left="720"/>
        <w:jc w:val="both"/>
        <w:rPr>
          <w:rFonts w:hint="cs"/>
          <w:spacing w:val="0"/>
          <w:rtl/>
        </w:rPr>
      </w:pPr>
      <w:r>
        <w:rPr>
          <w:rFonts w:hint="cs"/>
          <w:rtl/>
        </w:rPr>
        <w:t xml:space="preserve">إن الدفاع عن حقوق العمال غرض مناسب؛ وكفالة الضمان الاجتماعي للعمال غرض مناسب؛ واحترام إطار قانوني تنظيمي لحماية العمال غرض مناسب. وبالفعل، فإن حماية حقوق العمال تكتسي أهمية اجتماعية أساسية في مجتمعنا. وهي "غرض مناسب" للأغراض الدستورية. والجهات المدعى عليها محقة عندما لاحظت وجود </w:t>
      </w:r>
      <w:r>
        <w:rPr>
          <w:rFonts w:hint="cs"/>
          <w:spacing w:val="0"/>
          <w:rtl/>
        </w:rPr>
        <w:t>حاجة عمومية حيوية لتنظيم أعمال متعهدي القوى العاملة والدفاع عن مصالح قطاع عمال ضعيف بوجه خاص.</w:t>
      </w:r>
    </w:p>
    <w:p w:rsidR="00000000" w:rsidRDefault="00000000">
      <w:pPr>
        <w:jc w:val="both"/>
        <w:rPr>
          <w:rFonts w:hint="cs"/>
          <w:rtl/>
        </w:rPr>
      </w:pPr>
      <w:r>
        <w:rPr>
          <w:rFonts w:hint="cs"/>
          <w:rtl/>
        </w:rPr>
        <w:t>18-</w:t>
      </w:r>
      <w:r>
        <w:rPr>
          <w:rFonts w:hint="cs"/>
          <w:rtl/>
        </w:rPr>
        <w:tab/>
        <w:t>ومضت القاضية دورنر، في نفس القضية، في الدعوة إلى الانضباط القضائي مع حماية حقوق الملكية وحرية اختيار المهنة، كلما توجب تحقيق التوازن بين هذه الحقوق والحرية وحماية الحقوق الاجتماعية الأساسية للعمال. وأضافت ما يلي:</w:t>
      </w:r>
    </w:p>
    <w:p w:rsidR="00000000" w:rsidRDefault="00000000">
      <w:pPr>
        <w:ind w:left="720"/>
        <w:jc w:val="both"/>
        <w:rPr>
          <w:rFonts w:hint="cs"/>
          <w:rtl/>
        </w:rPr>
      </w:pPr>
      <w:r>
        <w:rPr>
          <w:rFonts w:hint="cs"/>
          <w:rtl/>
        </w:rPr>
        <w:t>... نحن أمام تشريعات اجتماعية القصد منها حماية العمال. أما فيما يتعلق بهذه التشريعات، فإن من واجب المحكمة أن تمارس حذرا بالغا لكي لا تضر بحقوق العمال بغية الوفاء بحقوق الفرد مثل حرية اختيار المهنة والحق في الملكية.</w:t>
      </w:r>
    </w:p>
    <w:p w:rsidR="00000000" w:rsidRDefault="00000000">
      <w:pPr>
        <w:jc w:val="both"/>
        <w:rPr>
          <w:rFonts w:hint="cs"/>
          <w:rtl/>
        </w:rPr>
      </w:pPr>
      <w:r>
        <w:rPr>
          <w:rFonts w:hint="cs"/>
          <w:rtl/>
        </w:rPr>
        <w:t>19-</w:t>
      </w:r>
      <w:r>
        <w:rPr>
          <w:rFonts w:hint="cs"/>
          <w:rtl/>
        </w:rPr>
        <w:tab/>
        <w:t>وتتجلى بوضوح الازدواجية هذه في النهج في صياغة القاضية أليشاوه باراك، وهي حاليا نائبة رئيس محكمة العمل الوطنية. وقد كتبت فعلا في قرار صادر في عام 1996، بينما كانت قاضية في محكمة عمل إقليمية، ما يلي:</w:t>
      </w:r>
    </w:p>
    <w:p w:rsidR="00000000" w:rsidRDefault="00000000">
      <w:pPr>
        <w:ind w:left="720"/>
        <w:jc w:val="both"/>
        <w:rPr>
          <w:rFonts w:hint="cs"/>
          <w:rtl/>
        </w:rPr>
      </w:pPr>
      <w:r>
        <w:rPr>
          <w:rFonts w:hint="cs"/>
          <w:rtl/>
        </w:rPr>
        <w:t>إن الحق في العمل هو أيضا واحد من حقوق الإنسان الأساسية، وما دامت دولة إسرائيل تفتقر إلى قانون الأساس: الحقوق الاجتماعية، ينبغي اعتبار أن حقوق الأفراد هذه مشمولة في عبارة كرامة الإنسان ... وهذا الحق مستمد من مفهوم أن كرامة الإنسان تفترض حدا أدنى من الوجود الإنساني ... والحق، في رأيي، مشمول في عبارة "كرامة الإنسان" في قانون الأساس: كرامة وحرية الإنسان، لأن هذا الحق، وإن كان حقا اجتماعيا، إنما هو حق اجتماعي للفرد وليس للجمهور. وهذا الحق مستمد أيضا من قانون الأساس: حرية اختيار المهنة. وهذا الحق لا يشمل الحق في عدم العيش في الشارع وعدم الموت جوعاً فحسب. فكرامة الإنسان تتضرر أيضاً عندما يجبر على القعود عن العمل حتى وإن لم يمت جوعاً بينما يكتسب أجورا.</w:t>
      </w:r>
    </w:p>
    <w:p w:rsidR="00000000" w:rsidRDefault="00000000">
      <w:pPr>
        <w:jc w:val="both"/>
        <w:rPr>
          <w:rFonts w:hint="cs"/>
          <w:rtl/>
        </w:rPr>
      </w:pPr>
      <w:r>
        <w:rPr>
          <w:rFonts w:hint="cs"/>
          <w:rtl/>
        </w:rPr>
        <w:tab/>
        <w:t xml:space="preserve">(طابه 54/3-289 </w:t>
      </w:r>
      <w:r>
        <w:rPr>
          <w:rFonts w:hint="cs"/>
          <w:u w:val="single"/>
          <w:rtl/>
        </w:rPr>
        <w:t>الدكتور أورلي بيري ضد الدكتور أميتزور فركش</w:t>
      </w:r>
      <w:r>
        <w:rPr>
          <w:rFonts w:hint="cs"/>
          <w:rtl/>
        </w:rPr>
        <w:t>).</w:t>
      </w:r>
    </w:p>
    <w:p w:rsidR="00000000" w:rsidRDefault="00000000">
      <w:pPr>
        <w:jc w:val="both"/>
        <w:rPr>
          <w:rFonts w:hint="cs"/>
          <w:rtl/>
        </w:rPr>
      </w:pPr>
      <w:r>
        <w:rPr>
          <w:rFonts w:hint="cs"/>
          <w:rtl/>
        </w:rPr>
        <w:t>20-</w:t>
      </w:r>
      <w:r>
        <w:rPr>
          <w:rFonts w:hint="cs"/>
          <w:rtl/>
        </w:rPr>
        <w:tab/>
        <w:t>وفي الأجزاء اللاحقة من هذا التقرير، يمكن العثور على قدر إضافي وأكثر تحديدا من القرارات القضائية من هذا القبيل.</w:t>
      </w:r>
    </w:p>
    <w:p w:rsidR="00000000" w:rsidRDefault="00000000">
      <w:pPr>
        <w:jc w:val="both"/>
        <w:rPr>
          <w:rFonts w:hint="cs"/>
          <w:rtl/>
        </w:rPr>
      </w:pPr>
      <w:r>
        <w:rPr>
          <w:rFonts w:hint="cs"/>
          <w:rtl/>
        </w:rPr>
        <w:t>21-</w:t>
      </w:r>
      <w:r>
        <w:rPr>
          <w:rFonts w:hint="cs"/>
          <w:rtl/>
        </w:rPr>
        <w:tab/>
        <w:t>وأخيراً، تجدر الإشارة إلى إضافة باب جديد إلى قانون تكافؤ حقوق المرأة لعام 1951 (الباب 6) في تعديل صدر في نيسان/أبريل 2000 يقضي بما يلي: "لكل امرأ</w:t>
      </w:r>
      <w:r>
        <w:rPr>
          <w:rFonts w:hint="eastAsia"/>
          <w:rtl/>
        </w:rPr>
        <w:t>ة</w:t>
      </w:r>
      <w:r>
        <w:rPr>
          <w:rFonts w:hint="cs"/>
          <w:rtl/>
        </w:rPr>
        <w:t xml:space="preserve"> ورجل حق متساو في التمتع في العيش في ظل كرامة الإنسان، بما في ذلك المساواة في العمل، والتعليم، والصحة، والسكن، وحماية البيئة والرعاية الاجتماعية".</w:t>
      </w:r>
    </w:p>
    <w:p w:rsidR="00000000" w:rsidRDefault="00000000">
      <w:pPr>
        <w:jc w:val="both"/>
        <w:rPr>
          <w:rtl/>
        </w:rPr>
      </w:pPr>
      <w:r>
        <w:rPr>
          <w:rFonts w:hint="cs"/>
          <w:rtl/>
        </w:rPr>
        <w:t>22-</w:t>
      </w:r>
      <w:r>
        <w:rPr>
          <w:rFonts w:hint="cs"/>
          <w:rtl/>
        </w:rPr>
        <w:tab/>
        <w:t>ويفترض هذا الحكم بوضوح وجود حقوق اجتماعية عموما، وحق التمتع بأحوال معيشية لائقة بوجه خاص، حتى وإن لم ينص هذا الحكم مباشرة إلا على مبدأ التكافؤ.</w:t>
      </w:r>
    </w:p>
    <w:p w:rsidR="00000000" w:rsidRDefault="00000000">
      <w:pPr>
        <w:jc w:val="center"/>
        <w:rPr>
          <w:rFonts w:hint="cs"/>
          <w:b/>
          <w:bCs/>
          <w:rtl/>
        </w:rPr>
      </w:pPr>
      <w:r>
        <w:rPr>
          <w:rtl/>
        </w:rPr>
        <w:br w:type="page"/>
      </w:r>
      <w:r>
        <w:rPr>
          <w:rFonts w:hint="cs"/>
          <w:b/>
          <w:bCs/>
          <w:rtl/>
        </w:rPr>
        <w:t>2- عدم التمييز</w:t>
      </w:r>
    </w:p>
    <w:p w:rsidR="00000000" w:rsidRDefault="00000000">
      <w:pPr>
        <w:jc w:val="both"/>
        <w:rPr>
          <w:rFonts w:hint="cs"/>
          <w:rtl/>
        </w:rPr>
      </w:pPr>
      <w:r>
        <w:rPr>
          <w:rFonts w:hint="cs"/>
          <w:rtl/>
        </w:rPr>
        <w:t>23-</w:t>
      </w:r>
      <w:r>
        <w:rPr>
          <w:rFonts w:hint="cs"/>
          <w:rtl/>
        </w:rPr>
        <w:tab/>
        <w:t>يقدم في كل فصل من هذا التقرير سرد مفصل عن أحدث تطبيق لمبدأ عدم التمييز. ولا تذكر في فصول التقرير سوى القضايا ذات الآثار العامة والواسعة النطاق. وأوليت عناية خاصة لدواعي قلق  اللجنة وملاحظاتها المبينة في ملاحظاتها الختامية عن التقرير الأولي لإسرائيل.</w:t>
      </w:r>
    </w:p>
    <w:p w:rsidR="00000000" w:rsidRDefault="00000000">
      <w:pPr>
        <w:pStyle w:val="Heading7"/>
        <w:rPr>
          <w:rFonts w:hint="cs"/>
          <w:b w:val="0"/>
          <w:i w:val="0"/>
          <w:iCs w:val="0"/>
          <w:rtl/>
        </w:rPr>
      </w:pPr>
      <w:r>
        <w:rPr>
          <w:rFonts w:hint="cs"/>
          <w:b w:val="0"/>
          <w:i w:val="0"/>
          <w:iCs w:val="0"/>
          <w:rtl/>
        </w:rPr>
        <w:t>إسرائيل وقانون العودة</w:t>
      </w:r>
    </w:p>
    <w:p w:rsidR="00000000" w:rsidRDefault="00000000">
      <w:pPr>
        <w:jc w:val="both"/>
        <w:rPr>
          <w:rFonts w:hint="cs"/>
          <w:rtl/>
        </w:rPr>
      </w:pPr>
      <w:r>
        <w:rPr>
          <w:rFonts w:hint="cs"/>
          <w:rtl/>
        </w:rPr>
        <w:t>24-</w:t>
      </w:r>
      <w:r>
        <w:rPr>
          <w:rFonts w:hint="cs"/>
          <w:rtl/>
        </w:rPr>
        <w:tab/>
        <w:t>أعربت اللجنة عن قلقها في ملاحظاتها الختامية على التقرير الأولي لإسرائيل (الفقرة 13 من الملاحظات الختامية):</w:t>
      </w:r>
    </w:p>
    <w:p w:rsidR="00000000" w:rsidRDefault="00000000">
      <w:pPr>
        <w:ind w:left="720"/>
        <w:jc w:val="both"/>
        <w:rPr>
          <w:rFonts w:hint="cs"/>
          <w:rtl/>
        </w:rPr>
      </w:pPr>
      <w:r>
        <w:rPr>
          <w:rFonts w:hint="cs"/>
          <w:rtl/>
        </w:rPr>
        <w:t>"... إن قانون العودة الذي يسمح لأي يهودي في أي مكان في العالم بالهجرة إلى إسرائيل وبأن يصبح بذلك مقيما بالفعل بصفة آلية ويحصل على الجنسية الإسرائيلية هو قانون يميز ضد الفلسطينيين الموجودين في الشتات الذين تفرض عليهم حكومة إسرائيل شروطا تقييدية تكاد تجعل من المستحيل عودتهم إلى مسقط رأسهم".</w:t>
      </w:r>
    </w:p>
    <w:p w:rsidR="00000000" w:rsidRDefault="00000000">
      <w:pPr>
        <w:jc w:val="both"/>
        <w:rPr>
          <w:rFonts w:hint="cs"/>
          <w:rtl/>
        </w:rPr>
      </w:pPr>
      <w:r>
        <w:rPr>
          <w:rFonts w:hint="cs"/>
          <w:rtl/>
        </w:rPr>
        <w:t>25-</w:t>
      </w:r>
      <w:r>
        <w:rPr>
          <w:rFonts w:hint="cs"/>
          <w:rtl/>
        </w:rPr>
        <w:tab/>
        <w:t>ويجسد قانون العودة الإسرائيلي جوهر دولة إسرائيل بوصفها "دولة يهودية وديمقراطية". وخلال الفترة منذ عام 1939، فصاعداً ينبغي التذكير بأن أبواب فلسطين تحت الانتداب، وكل البلدان تقريبا في الواقع، كانت مغلقة أمام الهجرة اليهودية، مما ساهم في موت ملايين اليهود في أوروبا على أيدي ألمانيا النازية خلال الحرب العالمية الثانية. وفي أعقاب فظائع الحرب العالمية الثانية، وعقب قيام دولة إسرائيل، أصدر مؤسسو إسرائيل قانون العودة ليجسدوا رسميا الأركان الرئيسية الثلاثة لقيام دولة إسرائيل بوصفها الوطن الوحيد للشعب اليهودي، أي قيام دولة يهودية على أرض إسرائيل، وجمع شمل المنفيين اليهود فيها، ولا سيما بعد كشف فظائع الإبادة، وصون رابطة متينة بين دولة إسرائيل والجاليات اليهودية الأخرى حول العالم.</w:t>
      </w:r>
    </w:p>
    <w:p w:rsidR="00000000" w:rsidRDefault="00000000">
      <w:pPr>
        <w:jc w:val="both"/>
        <w:rPr>
          <w:rFonts w:hint="cs"/>
          <w:rtl/>
        </w:rPr>
      </w:pPr>
      <w:r>
        <w:rPr>
          <w:rFonts w:hint="cs"/>
          <w:rtl/>
        </w:rPr>
        <w:t>26-</w:t>
      </w:r>
      <w:r>
        <w:rPr>
          <w:rFonts w:hint="cs"/>
          <w:rtl/>
        </w:rPr>
        <w:tab/>
        <w:t xml:space="preserve">ويتيح قانون العودة لعام 1950 وقانون الجنسية لعام 1952 حقا لليهود للهجرة إلى إسرائيل والحصول على الجنسية الإسرائيلية تلقائياً. وهذا الامتياز، الممنوح كجزء من سياسة الهجرة الإسرائيلية، هو بوضوح مسألة محلية خاضعة للسلطة التقديرية المستقلة للدولة. غير أنه ينبغي التركيز أيضا على أن غير اليهود لا يمنعون من الهجرة إلى إسرائيل ولا تفرض أي قيود على أي جماعة ما. ويجوز لغير اليهود الراغبين في الحصول على الجنسية الإسرائيلية أن يطلبوا على النحو الواجب تلك الجنسية وفقا لقانون الجنسية الإسرائيلية. </w:t>
      </w:r>
    </w:p>
    <w:p w:rsidR="00000000" w:rsidRDefault="00000000">
      <w:pPr>
        <w:jc w:val="both"/>
        <w:rPr>
          <w:rFonts w:hint="cs"/>
          <w:rtl/>
        </w:rPr>
      </w:pPr>
      <w:r>
        <w:rPr>
          <w:rFonts w:hint="cs"/>
          <w:rtl/>
        </w:rPr>
        <w:t>27-</w:t>
      </w:r>
      <w:r>
        <w:rPr>
          <w:rFonts w:hint="cs"/>
          <w:rtl/>
        </w:rPr>
        <w:tab/>
        <w:t>وإسرائيل لا تختلف في هذا الصدد عن معظم الدول الأخرى التي أعطت، لدى تحولها إلى دولة ووفقا لمبدأ تقرير المصير، الأفضلية لغرض الحصول على جنسية الدولة، لأفراد لهم روابط اجتماعية أو ثقافية أو إثنية معينة مع الدولة.</w:t>
      </w:r>
    </w:p>
    <w:p w:rsidR="00000000" w:rsidRDefault="00000000">
      <w:pPr>
        <w:jc w:val="both"/>
        <w:rPr>
          <w:rFonts w:hint="cs"/>
          <w:rtl/>
        </w:rPr>
      </w:pPr>
      <w:r>
        <w:rPr>
          <w:rFonts w:hint="cs"/>
          <w:rtl/>
        </w:rPr>
        <w:t>28-</w:t>
      </w:r>
      <w:r>
        <w:rPr>
          <w:rFonts w:hint="cs"/>
          <w:rtl/>
        </w:rPr>
        <w:tab/>
        <w:t xml:space="preserve">واقترحت اللجنة في ملاحظاتها الختامية أن يوضع قانون العودة على قدم المساواة مع مطالبة فلسطينية بالحق في العودة. وموقف إسرائيل هو أنه ينبغي التمييز بوضوح بين قانون العودة الإسرائيلي وأي مطالبة فلسطينية بالحق في العودة، وأن هذا الموضوع يشكل حاليا جزءا من القضايا المعلقة قيد التفاوض بين إسرائيل والفلسطينيين. </w:t>
      </w:r>
    </w:p>
    <w:p w:rsidR="00000000" w:rsidRDefault="00000000">
      <w:pPr>
        <w:pStyle w:val="Heading8"/>
        <w:rPr>
          <w:rFonts w:hint="cs"/>
          <w:b/>
          <w:bCs/>
          <w:i w:val="0"/>
          <w:iCs w:val="0"/>
          <w:rtl/>
        </w:rPr>
      </w:pPr>
      <w:r>
        <w:rPr>
          <w:rFonts w:hint="cs"/>
          <w:b/>
          <w:bCs/>
          <w:i w:val="0"/>
          <w:iCs w:val="0"/>
          <w:rtl/>
        </w:rPr>
        <w:t>عدم التمييز ضد غير اليهود في إسرائيل</w:t>
      </w:r>
    </w:p>
    <w:p w:rsidR="00000000" w:rsidRDefault="00000000">
      <w:pPr>
        <w:jc w:val="both"/>
        <w:rPr>
          <w:rFonts w:hint="cs"/>
          <w:rtl/>
        </w:rPr>
      </w:pPr>
      <w:r>
        <w:rPr>
          <w:rFonts w:hint="cs"/>
          <w:rtl/>
        </w:rPr>
        <w:t>29-</w:t>
      </w:r>
      <w:r>
        <w:rPr>
          <w:rFonts w:hint="cs"/>
          <w:rtl/>
        </w:rPr>
        <w:tab/>
        <w:t xml:space="preserve">أتاح قرار صدر مؤخرا عن محكمة عدل عليا زخما كبيرا لمبدأ عدم التمييز ضد غير اليهود في إسرائيل. وقضت المحكمة بأن من واجب الدولة وواجب إدارة أراضي إسرائيل معاملة الجميع معاملة متساوية فيما يتعلق باستخدام الأرض (قرار محكمة العدل العليا رقم 6698/95، </w:t>
      </w:r>
      <w:r>
        <w:rPr>
          <w:rFonts w:hint="cs"/>
          <w:u w:val="single"/>
          <w:rtl/>
        </w:rPr>
        <w:t>قضية عادل قعدان ضد إدارة أراضي إسرائيل</w:t>
      </w:r>
      <w:r>
        <w:rPr>
          <w:rFonts w:hint="cs"/>
          <w:rtl/>
        </w:rPr>
        <w:t>). وكان الملتمسان في هذه القضية زوجين عربيين يرغبان في بناء بيت في كتسير، وهي مستوطنة مجتمعية في منطقة وادي عيرون شمال إسرائيل. وأنشأت الوكالة اليهودية هذه المستوطنة في عام 1982 بالتعاون مع جمعية كتسير التعاونية على أرض حكومية كانت قد منحت للوكالة اليهودية (عن طريق إدارة أراضي إسرائيل) لذلك الغرض.</w:t>
      </w:r>
    </w:p>
    <w:p w:rsidR="00000000" w:rsidRDefault="00000000">
      <w:pPr>
        <w:jc w:val="both"/>
        <w:rPr>
          <w:rFonts w:hint="cs"/>
          <w:rtl/>
        </w:rPr>
      </w:pPr>
      <w:r>
        <w:rPr>
          <w:rFonts w:hint="cs"/>
          <w:rtl/>
        </w:rPr>
        <w:t>30-</w:t>
      </w:r>
      <w:r>
        <w:rPr>
          <w:rFonts w:hint="cs"/>
          <w:rtl/>
        </w:rPr>
        <w:tab/>
        <w:t>ولم تقبل جمعية كتسير التعاونية سوى الأعضاء اليهود. وبهذه الصفة، رفضت قبول الملتمسين والسماح لهما ببناء بيتهما في مستوطنة كتسير المجتمعية. وادعى الملتمسان بأن هذه السياسة تشكل تمييزا على أساس الدين أو القومية وأن القانون المتعلق بأراضي الدولة يحظر هذا التمييز.</w:t>
      </w:r>
    </w:p>
    <w:p w:rsidR="00000000" w:rsidRDefault="00000000">
      <w:pPr>
        <w:jc w:val="both"/>
        <w:rPr>
          <w:rFonts w:hint="cs"/>
          <w:rtl/>
        </w:rPr>
      </w:pPr>
      <w:r>
        <w:rPr>
          <w:rFonts w:hint="cs"/>
          <w:rtl/>
        </w:rPr>
        <w:t>31-</w:t>
      </w:r>
      <w:r>
        <w:rPr>
          <w:rFonts w:hint="cs"/>
          <w:rtl/>
        </w:rPr>
        <w:tab/>
        <w:t xml:space="preserve">أما المحكمة العليا فقضت أن تخصيص الأراضي يجب أن يجري على أساس المساواة، وأن تخصيص الأراضي لاستخدام اليهود حصرا في تلك المنطقة غير قانوني، وأن تخصيص الأراضي للوكالة اليهودية، عندما تمارس الوكالة التمييز، غير قانوني أيضا نظرا إلى أنه يشكل تمييزا غير مباشر. وعزز هذا القرار مبدأ عدم التمييز فيما يتعلق باستخدام الأرض، على الرغم من أن القرار مقصور على وقائع هذه القضية. والمسألة العامة المتمثلة في استخدام أراضي الدولة لأغراض التوطين تثير مجموعة واسعة النطاق من المسائل. أولا، إن القرار الصادر في </w:t>
      </w:r>
      <w:r>
        <w:rPr>
          <w:rFonts w:hint="cs"/>
          <w:u w:val="single"/>
          <w:rtl/>
        </w:rPr>
        <w:t>قضية قعدان</w:t>
      </w:r>
      <w:r>
        <w:rPr>
          <w:rFonts w:hint="cs"/>
          <w:rtl/>
        </w:rPr>
        <w:t xml:space="preserve"> لا يشمل المخصصات السابقة لأراضي الدولة. ثانيا، يركز القرار على الظروف الخاصة لمستوطنة كتسير المجتمعية. ولدى مناقشة هذه المسألة، لم تتخذ المحكمة موقفا إزاء أنواع أخرى من المستوطنات (مثل التعاونيات الزراعية المجتمعية (كيبوتز) أو موشاف).</w:t>
      </w:r>
    </w:p>
    <w:p w:rsidR="00000000" w:rsidRDefault="00000000">
      <w:pPr>
        <w:pStyle w:val="Heading9"/>
        <w:rPr>
          <w:rFonts w:hint="cs"/>
          <w:b/>
          <w:bCs/>
          <w:u w:val="none"/>
          <w:rtl/>
        </w:rPr>
      </w:pPr>
      <w:r>
        <w:rPr>
          <w:rFonts w:hint="cs"/>
          <w:b/>
          <w:bCs/>
          <w:u w:val="none"/>
          <w:rtl/>
        </w:rPr>
        <w:t>خطة متعددة السنوات لتنمية بلدات القطاع العربي</w:t>
      </w:r>
    </w:p>
    <w:p w:rsidR="00000000" w:rsidRDefault="00000000">
      <w:pPr>
        <w:jc w:val="both"/>
        <w:rPr>
          <w:rFonts w:hint="cs"/>
          <w:rtl/>
        </w:rPr>
      </w:pPr>
      <w:r>
        <w:rPr>
          <w:rFonts w:hint="cs"/>
          <w:rtl/>
        </w:rPr>
        <w:t>32-</w:t>
      </w:r>
      <w:r>
        <w:rPr>
          <w:rFonts w:hint="cs"/>
          <w:rtl/>
        </w:rPr>
        <w:tab/>
        <w:t>تشعر الحكومة الإسرائيلية بالقلق أيضا، شأنها شأن اللجنة، إزاء ضرورة القضاء على الفجوات بين اليهود والعرب في إسرائيل. وفيما يلي قرار حكومي شامل، متخذ في تشرين الأول/أكتوبر 2000، فيما يتعلق بجميع جوانب التنمية الاجتماعية لبلدات القطاع العربي. واتخذ هذا القرار عقب أعمال تحضيرية وافية شملت معظم الوكالات الحكومية. وهذا القرار، المترجم بالكامل من النسخة الأصلية بالعبرية، هو على النحو التالي:</w:t>
      </w:r>
    </w:p>
    <w:p w:rsidR="00000000" w:rsidRDefault="00000000">
      <w:pPr>
        <w:jc w:val="both"/>
        <w:rPr>
          <w:rFonts w:hint="cs"/>
          <w:rtl/>
        </w:rPr>
      </w:pPr>
      <w:r>
        <w:rPr>
          <w:rFonts w:hint="cs"/>
          <w:rtl/>
        </w:rPr>
        <w:tab/>
        <w:t>"</w:t>
      </w:r>
      <w:r>
        <w:rPr>
          <w:rFonts w:hint="cs"/>
          <w:u w:val="single"/>
          <w:rtl/>
        </w:rPr>
        <w:t>عموما</w:t>
      </w:r>
    </w:p>
    <w:p w:rsidR="00000000" w:rsidRDefault="00000000">
      <w:pPr>
        <w:ind w:left="1440" w:hanging="720"/>
        <w:jc w:val="both"/>
        <w:rPr>
          <w:rFonts w:hint="cs"/>
          <w:rtl/>
        </w:rPr>
      </w:pPr>
      <w:r>
        <w:rPr>
          <w:rFonts w:hint="cs"/>
          <w:rtl/>
        </w:rPr>
        <w:t>(ألف)</w:t>
      </w:r>
      <w:r>
        <w:rPr>
          <w:rFonts w:hint="cs"/>
          <w:rtl/>
        </w:rPr>
        <w:tab/>
        <w:t>تعتبر حكومة إسرائيل نفسها ملزمة بالعمل على إتاحة ظروف متكافئة ومنصفة لعرب إسرائيل في المجال الاجتماعي - الاقتصادي، ولا سيما في مجالات التعليم والسكن والعمل.</w:t>
      </w:r>
    </w:p>
    <w:p w:rsidR="00000000" w:rsidRDefault="00000000">
      <w:pPr>
        <w:ind w:left="1489" w:hanging="720"/>
        <w:jc w:val="both"/>
        <w:rPr>
          <w:rFonts w:hint="cs"/>
          <w:rtl/>
        </w:rPr>
      </w:pPr>
      <w:r>
        <w:rPr>
          <w:rFonts w:hint="cs"/>
          <w:rtl/>
        </w:rPr>
        <w:t>(باء)</w:t>
      </w:r>
      <w:r>
        <w:rPr>
          <w:rFonts w:hint="cs"/>
          <w:rtl/>
        </w:rPr>
        <w:tab/>
        <w:t>تعتبر حكومة إسرائيل أن التنمية الاجتماعية - الاقتصادية لبلدات القطاع العربي في إسرائيل تساهم في نمو وتنمية كامل مجتمع واقتصاد إسرائيل.</w:t>
      </w:r>
    </w:p>
    <w:p w:rsidR="00000000" w:rsidRDefault="00000000">
      <w:pPr>
        <w:ind w:left="1440" w:hanging="720"/>
        <w:jc w:val="both"/>
        <w:rPr>
          <w:rFonts w:hint="cs"/>
          <w:rtl/>
        </w:rPr>
      </w:pPr>
      <w:r>
        <w:rPr>
          <w:rFonts w:hint="cs"/>
          <w:rtl/>
        </w:rPr>
        <w:t>(جيم)</w:t>
      </w:r>
      <w:r>
        <w:rPr>
          <w:rFonts w:hint="cs"/>
          <w:rtl/>
        </w:rPr>
        <w:tab/>
        <w:t>ستعمل الحكومة على تحقيق التنمية الاجتماعية - الاقتصادية لبلدات القطاع العربي والنهوض بها وعلى تضييق الفجوات الفاصلة بين القطاعين العربي واليهودي، وفقا للخطة التالية، على نحو ما بينها ديوان رئيس الوزراء واللجنة الوزارية المعنية بشؤون القطاع العربي، بالتعاون مع المدير العام لديوان رئيس الوزراء وممثلي السلطات العربية.</w:t>
      </w:r>
    </w:p>
    <w:p w:rsidR="00000000" w:rsidRDefault="00000000">
      <w:pPr>
        <w:ind w:left="1440" w:hanging="720"/>
        <w:jc w:val="both"/>
        <w:rPr>
          <w:rFonts w:hint="cs"/>
          <w:rtl/>
        </w:rPr>
      </w:pPr>
      <w:r>
        <w:rPr>
          <w:rFonts w:hint="cs"/>
          <w:rtl/>
        </w:rPr>
        <w:t>(دال)</w:t>
      </w:r>
      <w:r>
        <w:rPr>
          <w:rFonts w:hint="cs"/>
          <w:rtl/>
        </w:rPr>
        <w:tab/>
        <w:t>تستند خطة التنمية إلى العمل بالاشتراك مع السلطات العربية. ويرسي هذا التعاون موقفا إزاء خطط الانتعاش المنفذة من خلال وزارة الداخلية في مختلف السلطات، فضلا عن صون حسن التدبير (تطبيق اللوائح المحلية البلدية، وتحصيل الضرائب البلدية، والامتثال لقوانين البناء وغير ذلك).</w:t>
      </w:r>
    </w:p>
    <w:p w:rsidR="00000000" w:rsidRDefault="00000000">
      <w:pPr>
        <w:ind w:left="1440" w:hanging="720"/>
        <w:jc w:val="both"/>
        <w:rPr>
          <w:rFonts w:hint="cs"/>
          <w:rtl/>
        </w:rPr>
      </w:pPr>
      <w:r>
        <w:rPr>
          <w:rFonts w:hint="cs"/>
          <w:rtl/>
        </w:rPr>
        <w:t>(هاء)</w:t>
      </w:r>
      <w:r>
        <w:rPr>
          <w:rFonts w:hint="cs"/>
          <w:rtl/>
        </w:rPr>
        <w:tab/>
      </w:r>
      <w:r>
        <w:rPr>
          <w:rFonts w:hint="cs"/>
          <w:spacing w:val="0"/>
          <w:rtl/>
        </w:rPr>
        <w:t>سيبلغ مجموع تكلفة خطة تنمية بلدات القطاع العربي 4 ملايين شاقل جديد للسنوات 2001-2004</w:t>
      </w:r>
      <w:r>
        <w:rPr>
          <w:rFonts w:hint="cs"/>
          <w:rtl/>
        </w:rPr>
        <w:t xml:space="preserve"> (وترفق الصفحات 20-23 من الجدول المفصل </w:t>
      </w:r>
      <w:r>
        <w:rPr>
          <w:rtl/>
        </w:rPr>
        <w:t>–</w:t>
      </w:r>
      <w:r>
        <w:rPr>
          <w:rFonts w:hint="cs"/>
          <w:rtl/>
        </w:rPr>
        <w:t xml:space="preserve"> التذييل 1). ويشمل هذه المبلغ مبلغا إضافيا قدره بليوني شاقل زائدا على ميزانيات التنمية القائمة في الوزارات الحكومية لبلدات القطاع العربي بما في ذلك بليون شاقل كدفعة إضافية من وزارة المالية في ميزانية الوزارات. وتشمل هذه الميزانيات حصة بلدات القطاع العربي في ميزانيات التنمية للوزارات الحكومية المصممة لكامل السكان وتشمل كل ميزانيات تنمية القطاع خلال مدة الخطة.</w:t>
      </w:r>
    </w:p>
    <w:p w:rsidR="00000000" w:rsidRDefault="00000000">
      <w:pPr>
        <w:ind w:left="1440" w:hanging="720"/>
        <w:jc w:val="both"/>
        <w:rPr>
          <w:rFonts w:hint="cs"/>
          <w:rtl/>
        </w:rPr>
      </w:pPr>
      <w:r>
        <w:rPr>
          <w:rFonts w:hint="cs"/>
          <w:rtl/>
        </w:rPr>
        <w:t>(واو)</w:t>
      </w:r>
      <w:r>
        <w:rPr>
          <w:rFonts w:hint="cs"/>
          <w:rtl/>
        </w:rPr>
        <w:tab/>
        <w:t xml:space="preserve">ستشمل خطة التنمية السلطات المحلية العربية والبلدات العربية الموجودة داخل المجالس الإقليمية (ترفق الصفحات 24-26، قائمة البلدات </w:t>
      </w:r>
      <w:r>
        <w:rPr>
          <w:rtl/>
        </w:rPr>
        <w:t>–</w:t>
      </w:r>
      <w:r>
        <w:rPr>
          <w:rFonts w:hint="cs"/>
          <w:rtl/>
        </w:rPr>
        <w:t xml:space="preserve"> التذييل 2).</w:t>
      </w:r>
    </w:p>
    <w:p w:rsidR="00000000" w:rsidRDefault="00000000">
      <w:pPr>
        <w:ind w:left="1440" w:hanging="720"/>
        <w:jc w:val="both"/>
        <w:rPr>
          <w:rFonts w:hint="cs"/>
          <w:rtl/>
        </w:rPr>
      </w:pPr>
      <w:r>
        <w:rPr>
          <w:rFonts w:hint="cs"/>
          <w:rtl/>
        </w:rPr>
        <w:t>(زاي)</w:t>
      </w:r>
      <w:r>
        <w:rPr>
          <w:rFonts w:hint="cs"/>
          <w:rtl/>
        </w:rPr>
        <w:tab/>
        <w:t>سيقوم فريق مشترك بين الوزارات، يرأسه ديوان رئيس الوزراء وبمشاركة وزارة المالية وممثلين وزاريين آخرين، حسب ما يقتضيه الأمر، بتنسيق عمل الموظفين، بما في ذلك طريقة التنفيذ، وتخطيط العمليات، والأولويات، ومبالغ الميزانيات والجداول الزمنية للأداء. وسيشرف الفريق المشترك بين الوزارات على طريقة تنفيذ الوزارات الحكومية لخطة التنمية وسيراقبها، وسيقوم بالتعاون مع ممثلي القطاع العربي بإجراء تقييم سنوي لأداء الخطة.</w:t>
      </w:r>
    </w:p>
    <w:p w:rsidR="00000000" w:rsidRDefault="00000000">
      <w:pPr>
        <w:ind w:left="720" w:firstLine="720"/>
        <w:jc w:val="both"/>
        <w:rPr>
          <w:rFonts w:hint="cs"/>
          <w:rtl/>
        </w:rPr>
      </w:pPr>
      <w:r>
        <w:rPr>
          <w:rFonts w:hint="cs"/>
          <w:u w:val="single"/>
          <w:rtl/>
        </w:rPr>
        <w:t>وزارة الداخلية</w:t>
      </w:r>
    </w:p>
    <w:p w:rsidR="00000000" w:rsidRDefault="00000000">
      <w:pPr>
        <w:jc w:val="both"/>
        <w:rPr>
          <w:rFonts w:hint="cs"/>
          <w:rtl/>
        </w:rPr>
      </w:pPr>
      <w:r>
        <w:rPr>
          <w:rFonts w:hint="cs"/>
          <w:rtl/>
        </w:rPr>
        <w:tab/>
        <w:t>(ألف)</w:t>
      </w:r>
      <w:r>
        <w:rPr>
          <w:rFonts w:hint="cs"/>
          <w:rtl/>
        </w:rPr>
        <w:tab/>
      </w:r>
      <w:r>
        <w:rPr>
          <w:rFonts w:hint="cs"/>
          <w:u w:val="single"/>
          <w:rtl/>
        </w:rPr>
        <w:t>عموما</w:t>
      </w:r>
    </w:p>
    <w:p w:rsidR="00000000" w:rsidRDefault="00000000">
      <w:pPr>
        <w:ind w:left="1440"/>
        <w:jc w:val="both"/>
        <w:rPr>
          <w:rFonts w:hint="cs"/>
          <w:rtl/>
        </w:rPr>
      </w:pPr>
      <w:r>
        <w:rPr>
          <w:rFonts w:hint="cs"/>
          <w:rtl/>
        </w:rPr>
        <w:t>ستخصص وزارة الداخلية 412 مليون شاقل لتنمية بلدات القطاع العربي، أي بمعدل سنوي قدره 103 ملايين شاقل للسنوات 2001-2004.</w:t>
      </w:r>
    </w:p>
    <w:p w:rsidR="00000000" w:rsidRDefault="00000000">
      <w:pPr>
        <w:jc w:val="both"/>
        <w:rPr>
          <w:rFonts w:hint="cs"/>
          <w:rtl/>
        </w:rPr>
      </w:pPr>
      <w:r>
        <w:rPr>
          <w:rFonts w:hint="cs"/>
          <w:rtl/>
        </w:rPr>
        <w:tab/>
        <w:t>(باء)</w:t>
      </w:r>
      <w:r>
        <w:rPr>
          <w:rFonts w:hint="cs"/>
          <w:rtl/>
        </w:rPr>
        <w:tab/>
      </w:r>
      <w:r>
        <w:rPr>
          <w:rFonts w:hint="cs"/>
          <w:u w:val="single"/>
          <w:rtl/>
        </w:rPr>
        <w:t>النهوض بالمخططات الرئيسية، والمخططات الموجزة والمخططات المفصلة</w:t>
      </w:r>
    </w:p>
    <w:p w:rsidR="00000000" w:rsidRDefault="00000000">
      <w:pPr>
        <w:ind w:left="1440"/>
        <w:jc w:val="both"/>
        <w:rPr>
          <w:rFonts w:hint="cs"/>
          <w:rtl/>
        </w:rPr>
      </w:pPr>
      <w:r>
        <w:rPr>
          <w:rFonts w:hint="cs"/>
          <w:rtl/>
        </w:rPr>
        <w:t>ستعمل وزارة الداخلية على النهوض بالمخططات الرئيسية، والمخططات الموجزة والمخططات المفصلة في بلدات القطاع العربي المبينة في القرار الحكومي رقم 1433، المؤرخ 30 آذار/مارس 2000، إضافة إلى استكمال الخطط في البلدات التي تستلزم فيها الخطط الاستكمال. وستمول الخطة من ميزانية خاصة بمبلغ 28 مليون شاقل، وهي ميزانية جرت الموافقة عليها بموجب قرار حكومي.</w:t>
      </w:r>
    </w:p>
    <w:p w:rsidR="00000000" w:rsidRDefault="00000000">
      <w:pPr>
        <w:jc w:val="both"/>
        <w:rPr>
          <w:rFonts w:hint="cs"/>
          <w:rtl/>
        </w:rPr>
      </w:pPr>
      <w:r>
        <w:rPr>
          <w:rFonts w:hint="cs"/>
          <w:rtl/>
        </w:rPr>
        <w:tab/>
      </w:r>
      <w:r>
        <w:rPr>
          <w:rFonts w:hint="cs"/>
          <w:rtl/>
        </w:rPr>
        <w:tab/>
        <w:t xml:space="preserve">وزارة الداخلية </w:t>
      </w:r>
      <w:r>
        <w:rPr>
          <w:rtl/>
        </w:rPr>
        <w:t>–</w:t>
      </w:r>
      <w:r>
        <w:rPr>
          <w:rFonts w:hint="cs"/>
          <w:rtl/>
        </w:rPr>
        <w:t xml:space="preserve"> 9.4 ملايين شاقل؛</w:t>
      </w:r>
    </w:p>
    <w:p w:rsidR="00000000" w:rsidRDefault="00000000">
      <w:pPr>
        <w:ind w:firstLine="720"/>
        <w:jc w:val="both"/>
        <w:rPr>
          <w:rFonts w:hint="cs"/>
          <w:rtl/>
        </w:rPr>
      </w:pPr>
      <w:r>
        <w:rPr>
          <w:rFonts w:hint="cs"/>
          <w:rtl/>
        </w:rPr>
        <w:tab/>
        <w:t xml:space="preserve">إدارة أراضي إسرائيل </w:t>
      </w:r>
      <w:r>
        <w:rPr>
          <w:rtl/>
        </w:rPr>
        <w:t>–</w:t>
      </w:r>
      <w:r>
        <w:rPr>
          <w:rFonts w:hint="cs"/>
          <w:rtl/>
        </w:rPr>
        <w:t xml:space="preserve"> 4.75 ملايين شاقل؛</w:t>
      </w:r>
    </w:p>
    <w:p w:rsidR="00000000" w:rsidRDefault="00000000">
      <w:pPr>
        <w:jc w:val="both"/>
        <w:rPr>
          <w:rFonts w:hint="cs"/>
          <w:rtl/>
        </w:rPr>
      </w:pPr>
      <w:r>
        <w:rPr>
          <w:rFonts w:hint="cs"/>
          <w:rtl/>
        </w:rPr>
        <w:tab/>
      </w:r>
      <w:r>
        <w:rPr>
          <w:rFonts w:hint="cs"/>
          <w:rtl/>
        </w:rPr>
        <w:tab/>
        <w:t xml:space="preserve">السلطات المحلية </w:t>
      </w:r>
      <w:r>
        <w:rPr>
          <w:rtl/>
        </w:rPr>
        <w:t>–</w:t>
      </w:r>
      <w:r>
        <w:rPr>
          <w:rFonts w:hint="cs"/>
          <w:rtl/>
        </w:rPr>
        <w:t xml:space="preserve"> 1.25 مليون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12.7 مليون شاقل.</w:t>
      </w:r>
    </w:p>
    <w:p w:rsidR="00000000" w:rsidRDefault="00000000">
      <w:pPr>
        <w:ind w:left="1440"/>
        <w:jc w:val="both"/>
        <w:rPr>
          <w:rFonts w:hint="cs"/>
          <w:rtl/>
        </w:rPr>
      </w:pPr>
      <w:r>
        <w:rPr>
          <w:rFonts w:hint="cs"/>
          <w:rtl/>
        </w:rPr>
        <w:t>وسيقوم فريق مشترك بين وزارتي الداخلية والمالية، وإدارة أراضي إسرائيل وديوان رئيس الوزراء، بمناقشة أي توسيع لنطاق أداء التخطيط في بلدات إضافية بواسطة تخصيص ميزانية إضافية بمبلغ 12 مليون شاقل، مع مراعاة احتياجات ووتيرة تطبيق الخطط.</w:t>
      </w:r>
    </w:p>
    <w:p w:rsidR="00000000" w:rsidRDefault="00000000">
      <w:pPr>
        <w:ind w:left="1440" w:hanging="720"/>
        <w:jc w:val="both"/>
        <w:rPr>
          <w:rFonts w:hint="cs"/>
          <w:rtl/>
        </w:rPr>
      </w:pPr>
      <w:r>
        <w:rPr>
          <w:rFonts w:hint="cs"/>
          <w:rtl/>
        </w:rPr>
        <w:t>(جيم)</w:t>
      </w:r>
      <w:r>
        <w:rPr>
          <w:rFonts w:hint="cs"/>
          <w:rtl/>
        </w:rPr>
        <w:tab/>
      </w:r>
      <w:r>
        <w:rPr>
          <w:rFonts w:hint="cs"/>
          <w:spacing w:val="0"/>
          <w:rtl/>
        </w:rPr>
        <w:t>ستخصص وزارة الداخلية 22 مليون شاقل لترميم وإنشاء وتنمية المؤسسات الدينية في بلدات القطاع العربي، يخصص منها 5.5 ملايين شاقل سنويا في كل سنة من سنوات الفترة 2001-2004</w:t>
      </w:r>
      <w:r>
        <w:rPr>
          <w:rFonts w:hint="cs"/>
          <w:rtl/>
        </w:rPr>
        <w:t>. وتكون مصادر التمويل في كل سنة كما يلي:</w:t>
      </w:r>
    </w:p>
    <w:p w:rsidR="00000000" w:rsidRDefault="00000000">
      <w:pPr>
        <w:jc w:val="both"/>
        <w:rPr>
          <w:rFonts w:hint="cs"/>
          <w:rtl/>
        </w:rPr>
      </w:pPr>
      <w:r>
        <w:rPr>
          <w:rFonts w:hint="cs"/>
          <w:rtl/>
        </w:rPr>
        <w:tab/>
      </w:r>
      <w:r>
        <w:rPr>
          <w:rFonts w:hint="cs"/>
          <w:rtl/>
        </w:rPr>
        <w:tab/>
        <w:t xml:space="preserve">وزارة الداخلية </w:t>
      </w:r>
      <w:r>
        <w:rPr>
          <w:rtl/>
        </w:rPr>
        <w:t>–</w:t>
      </w:r>
      <w:r>
        <w:rPr>
          <w:rFonts w:hint="cs"/>
          <w:rtl/>
        </w:rPr>
        <w:t xml:space="preserve"> 4.5 ملايين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مليون شاقل.</w:t>
      </w:r>
    </w:p>
    <w:p w:rsidR="00000000" w:rsidRDefault="00000000">
      <w:pPr>
        <w:jc w:val="both"/>
        <w:rPr>
          <w:rFonts w:hint="cs"/>
          <w:rtl/>
        </w:rPr>
      </w:pPr>
      <w:r>
        <w:rPr>
          <w:rFonts w:hint="cs"/>
          <w:rtl/>
        </w:rPr>
        <w:tab/>
      </w:r>
      <w:r>
        <w:rPr>
          <w:rFonts w:hint="cs"/>
          <w:rtl/>
        </w:rPr>
        <w:tab/>
      </w:r>
      <w:r>
        <w:rPr>
          <w:rFonts w:hint="cs"/>
          <w:u w:val="single"/>
          <w:rtl/>
        </w:rPr>
        <w:t>وزارة البناء والإسكان</w:t>
      </w:r>
    </w:p>
    <w:p w:rsidR="00000000" w:rsidRDefault="00000000">
      <w:pPr>
        <w:jc w:val="both"/>
        <w:rPr>
          <w:rFonts w:hint="cs"/>
          <w:rtl/>
        </w:rPr>
      </w:pPr>
      <w:r>
        <w:rPr>
          <w:rFonts w:hint="cs"/>
          <w:rtl/>
        </w:rPr>
        <w:tab/>
        <w:t>(ألف)</w:t>
      </w:r>
      <w:r>
        <w:rPr>
          <w:rFonts w:hint="cs"/>
          <w:rtl/>
        </w:rPr>
        <w:tab/>
      </w:r>
      <w:r>
        <w:rPr>
          <w:rFonts w:hint="cs"/>
          <w:u w:val="single"/>
          <w:rtl/>
        </w:rPr>
        <w:t>تنمية الأحياء القديمة</w:t>
      </w:r>
    </w:p>
    <w:p w:rsidR="00000000" w:rsidRDefault="00000000">
      <w:pPr>
        <w:ind w:left="1440"/>
        <w:jc w:val="both"/>
        <w:rPr>
          <w:rFonts w:hint="cs"/>
          <w:rtl/>
        </w:rPr>
      </w:pPr>
      <w:r>
        <w:rPr>
          <w:rFonts w:hint="cs"/>
          <w:rtl/>
        </w:rPr>
        <w:t>ستقوم وزارة البناء والإسكان بتنسيق مشروع تنمية الهياكل الأساسية في بلدات القطاع العربي، بما في ذلك إنشاء هياكل أساسية جديدة وتحسين الهياكل الأساسية القائمة، بميزانية قدرها 220 مليون شاقل، أي بمعدل قدره 55 مليون شاقل في كل سنة من سنوات الفترة 2001-2004، وتكون مصادر التمويل في كل سنة كما يلي:</w:t>
      </w:r>
    </w:p>
    <w:p w:rsidR="00000000" w:rsidRDefault="00000000">
      <w:pPr>
        <w:jc w:val="both"/>
        <w:rPr>
          <w:rFonts w:hint="cs"/>
          <w:rtl/>
        </w:rPr>
      </w:pPr>
      <w:r>
        <w:rPr>
          <w:rFonts w:hint="cs"/>
          <w:rtl/>
        </w:rPr>
        <w:tab/>
      </w:r>
      <w:r>
        <w:rPr>
          <w:rFonts w:hint="cs"/>
          <w:rtl/>
        </w:rPr>
        <w:tab/>
        <w:t xml:space="preserve">وزارة البناء والإسكان </w:t>
      </w:r>
      <w:r>
        <w:rPr>
          <w:rtl/>
        </w:rPr>
        <w:t>–</w:t>
      </w:r>
      <w:r>
        <w:rPr>
          <w:rFonts w:hint="cs"/>
          <w:rtl/>
        </w:rPr>
        <w:t xml:space="preserve"> 23 مليون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32 مليون شاقل.</w:t>
      </w:r>
    </w:p>
    <w:p w:rsidR="00000000" w:rsidRDefault="00000000">
      <w:pPr>
        <w:ind w:left="1440"/>
        <w:jc w:val="both"/>
        <w:rPr>
          <w:rFonts w:hint="cs"/>
          <w:rtl/>
        </w:rPr>
      </w:pPr>
      <w:r>
        <w:rPr>
          <w:rFonts w:hint="cs"/>
          <w:rtl/>
        </w:rPr>
        <w:t xml:space="preserve">وتشمل الخطة 1.025 مليون شاقل سنويا في بند ترميم الأحياء القديمة </w:t>
      </w:r>
      <w:r>
        <w:rPr>
          <w:rtl/>
        </w:rPr>
        <w:t>–</w:t>
      </w:r>
      <w:r>
        <w:rPr>
          <w:rFonts w:hint="cs"/>
          <w:rtl/>
        </w:rPr>
        <w:t xml:space="preserve"> لغرض تجديد المساكن التي يملكها المسنون العائشون بمفردهم. والبلدات هي: كفر مندة، وكفر كنا، والمشهد، وتمرة، ومجد الكروم.</w:t>
      </w:r>
    </w:p>
    <w:p w:rsidR="00000000" w:rsidRDefault="00000000">
      <w:pPr>
        <w:ind w:left="1440"/>
        <w:jc w:val="both"/>
        <w:rPr>
          <w:rFonts w:hint="cs"/>
          <w:rtl/>
        </w:rPr>
      </w:pPr>
      <w:r>
        <w:rPr>
          <w:rFonts w:hint="cs"/>
          <w:rtl/>
        </w:rPr>
        <w:t>وسيشمل المخطط ميزانيات من وزارات النقل، والداخلية، والبناء والإسكان، لشق الطرق والسبل الداخلية على النحو المذكور في هذا القرار وستنفذ بالاشتراك بين ثلاث وزارات هي: وزارة البناء والإسكان، ووزارة النقل، ووزارة الداخلية، وتنسقها وتديرها وزارة البناء والإسكان وديوان رئيس الوزراء.</w:t>
      </w:r>
    </w:p>
    <w:p w:rsidR="00000000" w:rsidRDefault="00000000">
      <w:pPr>
        <w:jc w:val="both"/>
        <w:rPr>
          <w:rFonts w:hint="cs"/>
          <w:rtl/>
        </w:rPr>
      </w:pPr>
      <w:r>
        <w:rPr>
          <w:rFonts w:hint="cs"/>
          <w:rtl/>
        </w:rPr>
        <w:tab/>
        <w:t>(باء)</w:t>
      </w:r>
      <w:r>
        <w:rPr>
          <w:rFonts w:hint="cs"/>
          <w:rtl/>
        </w:rPr>
        <w:tab/>
      </w:r>
      <w:r>
        <w:rPr>
          <w:rFonts w:hint="cs"/>
          <w:u w:val="single"/>
          <w:rtl/>
        </w:rPr>
        <w:t>تنمية أحياء جديدة باستخدام البناء عالي الكثافة السكانية</w:t>
      </w:r>
    </w:p>
    <w:p w:rsidR="00000000" w:rsidRDefault="00000000">
      <w:pPr>
        <w:ind w:left="1489"/>
        <w:jc w:val="both"/>
        <w:rPr>
          <w:rFonts w:hint="cs"/>
          <w:rtl/>
        </w:rPr>
      </w:pPr>
      <w:r>
        <w:rPr>
          <w:rFonts w:hint="cs"/>
          <w:rtl/>
        </w:rPr>
        <w:t>1-</w:t>
      </w:r>
      <w:r>
        <w:rPr>
          <w:rFonts w:hint="cs"/>
          <w:rtl/>
        </w:rPr>
        <w:tab/>
        <w:t>ستخصص وزارة البناء والإسكان 120 مليون شاقل لتنمية أحياء جديدة في بلدات القطاع العربي، ستشيد باستخدام البناء العمومي عالي الكثافة، على أراضي الدولة أساسا، بما مجموعه 000 5 وحدة سكنية، وبمعدل قدره 30 مليون شاقل لكل سنة من سنوات الفترة 2001-2004، وفقا للترتيبات القائمة بين الوزارات ووفقا لترتيبات سيتفق عليها بين الوزارات عقب دراسة الجدوى المشار إليها في البند 3 أدناه.</w:t>
      </w:r>
    </w:p>
    <w:p w:rsidR="00000000" w:rsidRDefault="00000000">
      <w:pPr>
        <w:ind w:left="1489"/>
        <w:jc w:val="both"/>
        <w:rPr>
          <w:rFonts w:hint="cs"/>
          <w:rtl/>
        </w:rPr>
      </w:pPr>
      <w:r>
        <w:rPr>
          <w:rFonts w:hint="cs"/>
          <w:rtl/>
        </w:rPr>
        <w:t>2-</w:t>
      </w:r>
      <w:r>
        <w:rPr>
          <w:rFonts w:hint="cs"/>
          <w:rtl/>
        </w:rPr>
        <w:tab/>
        <w:t>سينفذ تحديد الأراضي للبناء عالي الكثافة بالتنسيق مع إدارة أراضي إسرائيل، ووزارة الداخلية والسلطات المحلية. وستقوم إدارة أراضي إسرائيل بنقل السلطة عن التخطيط والتنمية إلى وزارة البناء والإسكان، بناء على طلبها، لتنفيذ الخطة.</w:t>
      </w:r>
    </w:p>
    <w:p w:rsidR="00000000" w:rsidRDefault="00000000">
      <w:pPr>
        <w:ind w:left="1489"/>
        <w:jc w:val="both"/>
        <w:rPr>
          <w:rFonts w:hint="cs"/>
          <w:rtl/>
        </w:rPr>
      </w:pPr>
      <w:r>
        <w:rPr>
          <w:rFonts w:hint="cs"/>
          <w:rtl/>
        </w:rPr>
        <w:t>3-</w:t>
      </w:r>
      <w:r>
        <w:rPr>
          <w:rFonts w:hint="cs"/>
          <w:rtl/>
        </w:rPr>
        <w:tab/>
        <w:t>إن معيار التنمية في الأحياء الجديدة سيفي بمعايير مقبولة، بحيث لا تتجاوز تكلفة التنمية 000 70 شاقل لكل وحدة سكنية. ومبلغ الإعانة في مجال البناء عالي الكثافة لن يتجاوز</w:t>
      </w:r>
      <w:r>
        <w:rPr>
          <w:rtl/>
        </w:rPr>
        <w:br/>
      </w:r>
      <w:r>
        <w:rPr>
          <w:rFonts w:hint="cs"/>
          <w:rtl/>
        </w:rPr>
        <w:t>000 35 شاقل للوحدة السكنية. والبلدات التي ستستفيد من الإعانة هي البلدات المبينة على خريطة المناطق ذات الأولوية الوطنية. وإضافة إلى ذلك، ستدرس أيضا جدوى تشجيع بناء هذه الأحياء في البلدات الواقعة خارج المناطق ذات الأولوية.</w:t>
      </w:r>
    </w:p>
    <w:p w:rsidR="00000000" w:rsidRDefault="00000000">
      <w:pPr>
        <w:ind w:left="1489"/>
        <w:jc w:val="both"/>
        <w:rPr>
          <w:rFonts w:hint="cs"/>
          <w:rtl/>
        </w:rPr>
      </w:pPr>
      <w:r>
        <w:rPr>
          <w:rFonts w:hint="cs"/>
          <w:rtl/>
        </w:rPr>
        <w:t>4-</w:t>
      </w:r>
      <w:r>
        <w:rPr>
          <w:rFonts w:hint="cs"/>
          <w:rtl/>
        </w:rPr>
        <w:tab/>
        <w:t>ستقوم وزارة البناء والإسكان بتخصيص مبلغ إضافي قدره 40 مليون شاقل لتنمية أحياء جديدة على أراض خاصة واقعة داخل حدود بلدات القطاع العربي ستبنى باستخدام بناء عمومي عالي الكثافة بمجموع لا يقل عن 50 وحدة سكنية في كل حي؛ بمعدل 10 ملايين شاقل لكل سنة من سنوات الفترة 2001-2004.</w:t>
      </w:r>
    </w:p>
    <w:p w:rsidR="00000000" w:rsidRDefault="00000000">
      <w:pPr>
        <w:ind w:left="1440" w:firstLine="49"/>
        <w:jc w:val="both"/>
        <w:rPr>
          <w:rFonts w:hint="cs"/>
          <w:rtl/>
        </w:rPr>
      </w:pPr>
      <w:r>
        <w:rPr>
          <w:rFonts w:hint="cs"/>
          <w:rtl/>
        </w:rPr>
        <w:t>وبتعمير أحياء جديدة على أراض خاصة، ستشمل المعونة تمويل التخطيط (في مرحلة الخطة المفصلة)، إضافة إلى مساهمات في التنمية بمبلغ لا يتجاوز 50 في المائة من تعريفات الهياكل الأساسية المعتمدة بمبلغ أقصاه 000 20 شاقل لكل وحدة سكنية. وستتاح الميزانية للأحياء والمباني التي منحت بشأنها تراخيص البناء بعد 1 كانون الثاني/يناير 2001.</w:t>
      </w:r>
    </w:p>
    <w:p w:rsidR="00000000" w:rsidRDefault="00000000">
      <w:pPr>
        <w:ind w:left="1440" w:firstLine="49"/>
        <w:jc w:val="both"/>
        <w:rPr>
          <w:rFonts w:hint="cs"/>
          <w:rtl/>
        </w:rPr>
      </w:pPr>
      <w:r>
        <w:rPr>
          <w:rFonts w:hint="cs"/>
          <w:rtl/>
        </w:rPr>
        <w:t>5-</w:t>
      </w:r>
      <w:r>
        <w:rPr>
          <w:rFonts w:hint="cs"/>
          <w:rtl/>
        </w:rPr>
        <w:tab/>
        <w:t>لا تكون كثافة البناء على المواقع التي سيتم اختيارها وفقا لهذا الفصل أدنى من 6 وحدات سكنية في الدونم الواحد (صافيا).</w:t>
      </w:r>
    </w:p>
    <w:p w:rsidR="00000000" w:rsidRDefault="00000000">
      <w:pPr>
        <w:jc w:val="both"/>
        <w:rPr>
          <w:rFonts w:hint="cs"/>
          <w:rtl/>
        </w:rPr>
      </w:pPr>
      <w:r>
        <w:rPr>
          <w:rtl/>
        </w:rPr>
        <w:br w:type="page"/>
      </w:r>
      <w:r>
        <w:rPr>
          <w:rFonts w:hint="cs"/>
          <w:rtl/>
        </w:rPr>
        <w:tab/>
        <w:t>(جيم)</w:t>
      </w:r>
      <w:r>
        <w:rPr>
          <w:rFonts w:hint="cs"/>
          <w:rtl/>
        </w:rPr>
        <w:tab/>
      </w:r>
      <w:r>
        <w:rPr>
          <w:rFonts w:hint="cs"/>
          <w:u w:val="single"/>
          <w:rtl/>
        </w:rPr>
        <w:t>تنمية مؤسسات عمومية</w:t>
      </w:r>
    </w:p>
    <w:p w:rsidR="00000000" w:rsidRDefault="00000000">
      <w:pPr>
        <w:ind w:left="1440" w:firstLine="49"/>
        <w:jc w:val="both"/>
        <w:rPr>
          <w:rFonts w:hint="cs"/>
          <w:rtl/>
        </w:rPr>
      </w:pPr>
      <w:r>
        <w:rPr>
          <w:rFonts w:hint="cs"/>
          <w:rtl/>
        </w:rPr>
        <w:t>1-</w:t>
      </w:r>
      <w:r>
        <w:rPr>
          <w:rFonts w:hint="cs"/>
          <w:rtl/>
        </w:rPr>
        <w:tab/>
        <w:t>ستخصص وزارة البناء والإسكان 320 مليون شاقل كمساهمة في بناء مؤسسات عمومية للأنشطة الثقافية والاجتماعية والرياضية في الأحياء العربية، أي بمعدل 80 مليون شاقل للسنوات 2001-2004، حيث تكون مصادر التمويل على النحو التالي:</w:t>
      </w:r>
    </w:p>
    <w:p w:rsidR="00000000" w:rsidRDefault="00000000">
      <w:pPr>
        <w:ind w:firstLine="720"/>
        <w:jc w:val="both"/>
        <w:rPr>
          <w:rFonts w:hint="cs"/>
          <w:rtl/>
        </w:rPr>
      </w:pPr>
      <w:r>
        <w:rPr>
          <w:rFonts w:hint="cs"/>
          <w:rtl/>
        </w:rPr>
        <w:tab/>
        <w:t xml:space="preserve">وزارة البناء والإسكان </w:t>
      </w:r>
      <w:r>
        <w:rPr>
          <w:rtl/>
        </w:rPr>
        <w:t>–</w:t>
      </w:r>
      <w:r>
        <w:rPr>
          <w:rFonts w:hint="cs"/>
          <w:rtl/>
        </w:rPr>
        <w:t xml:space="preserve"> 10 ملايين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70 مليون شاقل.</w:t>
      </w:r>
    </w:p>
    <w:p w:rsidR="00000000" w:rsidRDefault="00000000">
      <w:pPr>
        <w:ind w:left="1440" w:firstLine="49"/>
        <w:jc w:val="both"/>
        <w:rPr>
          <w:rFonts w:hint="cs"/>
          <w:rtl/>
        </w:rPr>
      </w:pPr>
      <w:r>
        <w:rPr>
          <w:rFonts w:hint="cs"/>
          <w:rtl/>
        </w:rPr>
        <w:t>2-</w:t>
      </w:r>
      <w:r>
        <w:rPr>
          <w:rFonts w:hint="cs"/>
          <w:rtl/>
        </w:rPr>
        <w:tab/>
        <w:t>لا تشمل هذه الميزانية بناء مؤسسات عمومية بموجب تقرير لجنة المديرين العامين بشأن بناء مؤسسات عمومية، وإنما تشمل ميزانيات ستخصص للمؤسسات العمومية وفقا لمعايير أخرى في السنوات 2000-2004.</w:t>
      </w:r>
    </w:p>
    <w:p w:rsidR="00000000" w:rsidRDefault="00000000">
      <w:pPr>
        <w:ind w:left="1440"/>
        <w:jc w:val="both"/>
        <w:rPr>
          <w:rFonts w:hint="cs"/>
          <w:rtl/>
        </w:rPr>
      </w:pPr>
      <w:r>
        <w:rPr>
          <w:rFonts w:hint="cs"/>
          <w:rtl/>
        </w:rPr>
        <w:t>3-</w:t>
      </w:r>
      <w:r>
        <w:rPr>
          <w:rFonts w:hint="cs"/>
          <w:rtl/>
        </w:rPr>
        <w:tab/>
        <w:t>تشمل المؤسسات التي ستبنى على سبيل الأولوية مراكز مجتمعية بمختلف الأحجام وقاعات رياضية في القرى الكبيرة التي يزيد عدد سكانها عن 000 5 نسمة ورهنا بتوافر التنفيذ.</w:t>
      </w:r>
    </w:p>
    <w:p w:rsidR="00000000" w:rsidRDefault="00000000">
      <w:pPr>
        <w:ind w:left="1440"/>
        <w:jc w:val="both"/>
        <w:rPr>
          <w:rFonts w:hint="cs"/>
          <w:rtl/>
        </w:rPr>
      </w:pPr>
      <w:r>
        <w:rPr>
          <w:rFonts w:hint="cs"/>
          <w:rtl/>
        </w:rPr>
        <w:t>4-</w:t>
      </w:r>
      <w:r>
        <w:rPr>
          <w:rFonts w:hint="cs"/>
          <w:rtl/>
        </w:rPr>
        <w:tab/>
      </w:r>
      <w:r>
        <w:rPr>
          <w:rFonts w:hint="cs"/>
          <w:spacing w:val="0"/>
          <w:rtl/>
        </w:rPr>
        <w:t>ستراعى في مجرى تنفيذ الخطة ونطاق المشاركة مصادر التمويل التكميلية، مثل ميزانيات "اليانصيب الوطني")، والميزانيات العادية للمؤسسات العمومية وميزانيات التنمية لوزارة الداخلية.</w:t>
      </w:r>
    </w:p>
    <w:p w:rsidR="00000000" w:rsidRDefault="00000000">
      <w:pPr>
        <w:ind w:left="1440"/>
        <w:jc w:val="both"/>
        <w:rPr>
          <w:rFonts w:hint="cs"/>
          <w:rtl/>
        </w:rPr>
      </w:pPr>
      <w:r>
        <w:rPr>
          <w:rFonts w:hint="cs"/>
          <w:rtl/>
        </w:rPr>
        <w:t>5-</w:t>
      </w:r>
      <w:r>
        <w:rPr>
          <w:rFonts w:hint="cs"/>
          <w:rtl/>
        </w:rPr>
        <w:tab/>
        <w:t>ستضع وزارة البناء والإسكان برنامج بناء عمومي، وستوافق على خطط عمل القرى وتنسق تنفيذ تشييد البنايات؛ ولا يتجاوز المبلغ الأقصى لمؤسسة عمومية واحدة المبلغ المحدد في تقرير لجنة المديرين العامين بشأن بناء المؤسسات العمومية.</w:t>
      </w:r>
    </w:p>
    <w:p w:rsidR="00000000" w:rsidRDefault="00000000">
      <w:pPr>
        <w:ind w:firstLine="720"/>
        <w:jc w:val="both"/>
        <w:rPr>
          <w:rFonts w:hint="cs"/>
          <w:rtl/>
        </w:rPr>
      </w:pPr>
      <w:r>
        <w:rPr>
          <w:rFonts w:hint="cs"/>
          <w:rtl/>
        </w:rPr>
        <w:tab/>
      </w:r>
      <w:r>
        <w:rPr>
          <w:rFonts w:hint="cs"/>
          <w:u w:val="single"/>
          <w:rtl/>
        </w:rPr>
        <w:t>وزارة الهياكل الأساسية الوطنية</w:t>
      </w:r>
    </w:p>
    <w:p w:rsidR="00000000" w:rsidRDefault="00000000">
      <w:pPr>
        <w:ind w:firstLine="720"/>
        <w:jc w:val="both"/>
        <w:rPr>
          <w:rFonts w:hint="cs"/>
          <w:rtl/>
        </w:rPr>
      </w:pPr>
      <w:r>
        <w:rPr>
          <w:rFonts w:hint="cs"/>
          <w:rtl/>
        </w:rPr>
        <w:t>(ألف)</w:t>
      </w:r>
      <w:r>
        <w:rPr>
          <w:rFonts w:hint="cs"/>
          <w:rtl/>
        </w:rPr>
        <w:tab/>
      </w:r>
      <w:r>
        <w:rPr>
          <w:rFonts w:hint="cs"/>
          <w:u w:val="single"/>
          <w:rtl/>
        </w:rPr>
        <w:t>إدارة الهيكال الأساسية للمجاري</w:t>
      </w:r>
    </w:p>
    <w:p w:rsidR="00000000" w:rsidRDefault="00000000">
      <w:pPr>
        <w:ind w:left="1440"/>
        <w:jc w:val="both"/>
        <w:rPr>
          <w:rFonts w:hint="cs"/>
          <w:rtl/>
        </w:rPr>
      </w:pPr>
      <w:r>
        <w:rPr>
          <w:rFonts w:hint="cs"/>
          <w:rtl/>
        </w:rPr>
        <w:t>1-</w:t>
      </w:r>
      <w:r>
        <w:rPr>
          <w:rFonts w:hint="cs"/>
          <w:rtl/>
        </w:rPr>
        <w:tab/>
        <w:t>ستقدم إدارة الهياكل الأساسية للمجاري قروضا ومنحا لسلطات القطاع العربي لتنظيم شبكة المجاري الداخلية، والبواليع والمنشآت الطرفية، وفقا لقيود الميزانية المبينة في البند 2 أدناه.</w:t>
      </w:r>
    </w:p>
    <w:p w:rsidR="00000000" w:rsidRDefault="00000000">
      <w:pPr>
        <w:ind w:left="1440"/>
        <w:jc w:val="both"/>
        <w:rPr>
          <w:rFonts w:hint="cs"/>
          <w:rtl/>
        </w:rPr>
      </w:pPr>
      <w:r>
        <w:rPr>
          <w:rFonts w:hint="cs"/>
          <w:rtl/>
        </w:rPr>
        <w:t>2-</w:t>
      </w:r>
      <w:r>
        <w:rPr>
          <w:rFonts w:hint="cs"/>
          <w:rtl/>
        </w:rPr>
        <w:tab/>
      </w:r>
      <w:r>
        <w:rPr>
          <w:rFonts w:hint="cs"/>
          <w:spacing w:val="0"/>
          <w:rtl/>
        </w:rPr>
        <w:t>ستخصص وزارة الهياكل الأساسية الوطنية 400 مليون شاقل للسنوات 2001-2004، يخصص</w:t>
      </w:r>
      <w:r>
        <w:rPr>
          <w:rFonts w:hint="cs"/>
          <w:rtl/>
        </w:rPr>
        <w:t xml:space="preserve"> 50 في المائة من هذا المبلغ في شكل قروض لإيجاد حلول للتصدي للنفايات في بلدات القطاع العربي. وسيخصص المبلغ وفقا للاحتياجات. وستقوم وزارة الهياكل الأساسية الوطنية ووزارة المالية بزيادة وتخصيص هذا المبلغ.</w:t>
      </w:r>
    </w:p>
    <w:p w:rsidR="00000000" w:rsidRDefault="00000000">
      <w:pPr>
        <w:ind w:left="1440"/>
        <w:jc w:val="both"/>
        <w:rPr>
          <w:rFonts w:hint="cs"/>
          <w:rtl/>
        </w:rPr>
      </w:pPr>
      <w:r>
        <w:rPr>
          <w:rFonts w:hint="cs"/>
          <w:rtl/>
        </w:rPr>
        <w:t>وبحلول 30 تشرين الثاني/نوفمبر 2000، سيقوم فريق مشترك بين وزارة الهياكل الأساسية الوطنية (لجنة المياه وإدارة المجاري)، ووزارة المالية وديوان رئيس الوزراء بتحديد معايير الخطط على أساس مبدأ تقديم إعانة بمبلغ 50 في المائة من مبلغ رأس المال المستثمر. وكقاعدة عامة، ستجمع بالكامل وبانتظام حلول معالجة النفايات وستشمل، حسب الضرورة، استكمال الشبكات الداخلية، والبواليع والمنشآت الطرفية. وستمول حلول استخدام مياه النفايات المصفاة من الميزانية التي تخصصها لهذا الغرض وزارة الهياكل الأساسية الوطنية.</w:t>
      </w:r>
    </w:p>
    <w:p w:rsidR="00000000" w:rsidRDefault="00000000">
      <w:pPr>
        <w:ind w:left="1440"/>
        <w:jc w:val="both"/>
        <w:rPr>
          <w:rFonts w:hint="cs"/>
          <w:rtl/>
        </w:rPr>
      </w:pPr>
      <w:r>
        <w:rPr>
          <w:rFonts w:hint="cs"/>
          <w:rtl/>
        </w:rPr>
        <w:t>3-</w:t>
      </w:r>
      <w:r>
        <w:rPr>
          <w:rFonts w:hint="cs"/>
          <w:rtl/>
        </w:rPr>
        <w:tab/>
        <w:t>وستقوم إدارة الهياكل الأساسية للمجاري بتوجيه سلطات القطاع العربي في مجال تنظيم المسائل التي هي بمثابة شرط لا بد منه لتلقي القروض والإعانات، بما في ذلك الموافقة على اللوائح الداخلية.</w:t>
      </w:r>
    </w:p>
    <w:p w:rsidR="00000000" w:rsidRDefault="00000000">
      <w:pPr>
        <w:jc w:val="both"/>
        <w:rPr>
          <w:rFonts w:hint="cs"/>
          <w:rtl/>
        </w:rPr>
      </w:pPr>
      <w:r>
        <w:rPr>
          <w:rFonts w:hint="cs"/>
          <w:rtl/>
        </w:rPr>
        <w:tab/>
        <w:t>(باء)</w:t>
      </w:r>
      <w:r>
        <w:rPr>
          <w:rFonts w:hint="cs"/>
          <w:rtl/>
        </w:rPr>
        <w:tab/>
      </w:r>
      <w:r>
        <w:rPr>
          <w:rFonts w:hint="cs"/>
          <w:u w:val="single"/>
          <w:rtl/>
        </w:rPr>
        <w:t>إدارة أراضي إسرائيل</w:t>
      </w:r>
    </w:p>
    <w:p w:rsidR="00000000" w:rsidRDefault="00000000">
      <w:pPr>
        <w:ind w:left="1440"/>
        <w:jc w:val="both"/>
        <w:rPr>
          <w:rFonts w:hint="cs"/>
          <w:rtl/>
        </w:rPr>
      </w:pPr>
      <w:r>
        <w:rPr>
          <w:rFonts w:hint="cs"/>
          <w:rtl/>
        </w:rPr>
        <w:t>ستخصص إدارة أراضي إسرائيل 4.75 ملايين شاقل كمساهمة في تعزيز خطط رئيسية وخطط موجزة وخطط مفصلة لقرى القطاع العربي، على النحو المبين في الفرع جيم، في الفرع المتعلق بوزارة الداخلية، أعلاه.</w:t>
      </w:r>
    </w:p>
    <w:p w:rsidR="00000000" w:rsidRDefault="00000000">
      <w:pPr>
        <w:ind w:left="1440"/>
        <w:jc w:val="both"/>
        <w:rPr>
          <w:rFonts w:hint="cs"/>
          <w:u w:val="single"/>
          <w:rtl/>
        </w:rPr>
      </w:pPr>
      <w:r>
        <w:rPr>
          <w:rFonts w:hint="cs"/>
          <w:u w:val="single"/>
          <w:rtl/>
        </w:rPr>
        <w:t>وزارة النقل</w:t>
      </w:r>
    </w:p>
    <w:p w:rsidR="00000000" w:rsidRDefault="00000000">
      <w:pPr>
        <w:ind w:firstLine="720"/>
        <w:jc w:val="both"/>
        <w:rPr>
          <w:rFonts w:hint="cs"/>
          <w:rtl/>
        </w:rPr>
      </w:pPr>
      <w:r>
        <w:rPr>
          <w:rFonts w:hint="cs"/>
          <w:rtl/>
        </w:rPr>
        <w:t>(ألف)</w:t>
      </w:r>
      <w:r>
        <w:rPr>
          <w:rFonts w:hint="cs"/>
          <w:rtl/>
        </w:rPr>
        <w:tab/>
      </w:r>
      <w:r>
        <w:rPr>
          <w:rFonts w:hint="cs"/>
          <w:u w:val="single"/>
          <w:rtl/>
        </w:rPr>
        <w:t>الطرق الداخلية</w:t>
      </w:r>
    </w:p>
    <w:p w:rsidR="00000000" w:rsidRDefault="00000000">
      <w:pPr>
        <w:ind w:left="1440"/>
        <w:jc w:val="both"/>
        <w:rPr>
          <w:rFonts w:hint="cs"/>
          <w:spacing w:val="0"/>
          <w:rtl/>
        </w:rPr>
      </w:pPr>
      <w:r>
        <w:rPr>
          <w:rFonts w:hint="cs"/>
          <w:spacing w:val="0"/>
          <w:rtl/>
        </w:rPr>
        <w:t>ستخصص وزارة النقل 180 مليون شاقل لتنفيذ شبكات طرقات داخلية ومشاريع للسلامة في بلدات القطاع العربي؛ وستكون التكلفة 45 مليون شاقل لكل سنة من سنوات الفترة 2001-2004.</w:t>
      </w:r>
    </w:p>
    <w:p w:rsidR="00000000" w:rsidRDefault="00000000">
      <w:pPr>
        <w:jc w:val="both"/>
        <w:rPr>
          <w:rFonts w:hint="cs"/>
          <w:rtl/>
        </w:rPr>
      </w:pPr>
      <w:r>
        <w:rPr>
          <w:rFonts w:hint="cs"/>
          <w:rtl/>
        </w:rPr>
        <w:tab/>
        <w:t>(باء)</w:t>
      </w:r>
      <w:r>
        <w:rPr>
          <w:rFonts w:hint="cs"/>
          <w:rtl/>
        </w:rPr>
        <w:tab/>
      </w:r>
      <w:r>
        <w:rPr>
          <w:rFonts w:hint="cs"/>
          <w:u w:val="single"/>
          <w:rtl/>
        </w:rPr>
        <w:t>الطرق الإقليمية</w:t>
      </w:r>
    </w:p>
    <w:p w:rsidR="00000000" w:rsidRDefault="00000000">
      <w:pPr>
        <w:jc w:val="both"/>
        <w:rPr>
          <w:rFonts w:hint="cs"/>
          <w:u w:val="single"/>
          <w:rtl/>
        </w:rPr>
      </w:pPr>
      <w:r>
        <w:rPr>
          <w:rFonts w:hint="cs"/>
          <w:rtl/>
        </w:rPr>
        <w:tab/>
      </w:r>
      <w:r>
        <w:rPr>
          <w:rFonts w:hint="cs"/>
          <w:rtl/>
        </w:rPr>
        <w:tab/>
      </w:r>
      <w:r>
        <w:rPr>
          <w:rFonts w:hint="cs"/>
          <w:u w:val="single"/>
          <w:rtl/>
        </w:rPr>
        <w:t>إدارة الأشغال العمومية</w:t>
      </w:r>
    </w:p>
    <w:p w:rsidR="00000000" w:rsidRDefault="00000000">
      <w:pPr>
        <w:pStyle w:val="BodyText3"/>
        <w:spacing w:line="240" w:lineRule="auto"/>
        <w:ind w:left="1440"/>
        <w:rPr>
          <w:rFonts w:cs="Traditional Arabic" w:hint="cs"/>
          <w:spacing w:val="0"/>
          <w:sz w:val="22"/>
          <w:szCs w:val="30"/>
          <w:rtl/>
        </w:rPr>
      </w:pPr>
      <w:r>
        <w:rPr>
          <w:rFonts w:cs="Traditional Arabic" w:hint="cs"/>
          <w:spacing w:val="0"/>
          <w:sz w:val="22"/>
          <w:szCs w:val="30"/>
          <w:rtl/>
        </w:rPr>
        <w:t>ستخصص إدارة الأشغال العمومية 325 مليون شاقل لتنمية شبكة طرقات في مناطق بلدات القطاع العربي؛ وستكون التكلفة 81.25 مليون شاقل لكل سنة من سنوات الفترة 2001-2004.</w:t>
      </w:r>
    </w:p>
    <w:p w:rsidR="00000000" w:rsidRDefault="00000000">
      <w:pPr>
        <w:jc w:val="both"/>
        <w:rPr>
          <w:rFonts w:hint="cs"/>
          <w:u w:val="single"/>
          <w:rtl/>
        </w:rPr>
      </w:pPr>
      <w:r>
        <w:rPr>
          <w:rFonts w:hint="cs"/>
          <w:rtl/>
        </w:rPr>
        <w:tab/>
      </w:r>
      <w:r>
        <w:rPr>
          <w:rFonts w:hint="cs"/>
          <w:rtl/>
        </w:rPr>
        <w:tab/>
      </w:r>
      <w:r>
        <w:rPr>
          <w:rFonts w:hint="cs"/>
          <w:u w:val="single"/>
          <w:rtl/>
        </w:rPr>
        <w:t>وزارة التجارة والصناعة</w:t>
      </w:r>
    </w:p>
    <w:p w:rsidR="00000000" w:rsidRDefault="00000000">
      <w:pPr>
        <w:jc w:val="both"/>
        <w:rPr>
          <w:rFonts w:hint="cs"/>
          <w:u w:val="single"/>
          <w:rtl/>
        </w:rPr>
      </w:pPr>
      <w:r>
        <w:rPr>
          <w:rFonts w:hint="cs"/>
          <w:rtl/>
        </w:rPr>
        <w:tab/>
        <w:t>(ألف)</w:t>
      </w:r>
      <w:r>
        <w:rPr>
          <w:rFonts w:hint="cs"/>
          <w:rtl/>
        </w:rPr>
        <w:tab/>
      </w:r>
      <w:r>
        <w:rPr>
          <w:rFonts w:hint="cs"/>
          <w:u w:val="single"/>
          <w:rtl/>
        </w:rPr>
        <w:t>تنمية المناطق الصناعية</w:t>
      </w:r>
    </w:p>
    <w:p w:rsidR="00000000" w:rsidRDefault="00000000">
      <w:pPr>
        <w:ind w:left="1440"/>
        <w:jc w:val="both"/>
        <w:rPr>
          <w:rFonts w:hint="cs"/>
          <w:rtl/>
        </w:rPr>
      </w:pPr>
      <w:r>
        <w:rPr>
          <w:rFonts w:hint="cs"/>
          <w:rtl/>
        </w:rPr>
        <w:t>ستخصص وزارة التجارة والصناعة 120 مليون شاقل في السنوات 2001-2004 لتحديد مناطق مناسبة وتنمية هياكل أساسية في ست مناطق صناعية في مناطق عربية كثيفة السكان مشتركة بين عدد من السلطات، رهنا بتوافر التخطيط والتحليل الاقتصادي. وستكون مصادر التمويل في المتوسط على النحو التالي:</w:t>
      </w:r>
    </w:p>
    <w:p w:rsidR="00000000" w:rsidRDefault="00000000">
      <w:pPr>
        <w:jc w:val="both"/>
        <w:rPr>
          <w:rFonts w:hint="cs"/>
          <w:rtl/>
        </w:rPr>
      </w:pPr>
      <w:r>
        <w:rPr>
          <w:rFonts w:hint="cs"/>
          <w:rtl/>
        </w:rPr>
        <w:tab/>
      </w:r>
      <w:r>
        <w:rPr>
          <w:rFonts w:hint="cs"/>
          <w:rtl/>
        </w:rPr>
        <w:tab/>
        <w:t xml:space="preserve">وزارة التجارة والصناعة </w:t>
      </w:r>
      <w:r>
        <w:rPr>
          <w:rtl/>
        </w:rPr>
        <w:t>–</w:t>
      </w:r>
      <w:r>
        <w:rPr>
          <w:rFonts w:hint="cs"/>
          <w:rtl/>
        </w:rPr>
        <w:t xml:space="preserve"> 15 مليون شاقل في المتوسط؛</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15 مليون شاقل في المتوسط؛</w:t>
      </w:r>
    </w:p>
    <w:p w:rsidR="00000000" w:rsidRDefault="00000000">
      <w:pPr>
        <w:jc w:val="both"/>
        <w:rPr>
          <w:rFonts w:hint="cs"/>
          <w:rtl/>
        </w:rPr>
      </w:pPr>
      <w:r>
        <w:rPr>
          <w:rFonts w:hint="cs"/>
          <w:rtl/>
        </w:rPr>
        <w:tab/>
      </w:r>
      <w:r>
        <w:rPr>
          <w:rFonts w:hint="cs"/>
          <w:rtl/>
        </w:rPr>
        <w:tab/>
        <w:t>لن تكون نفقات الميزانية مرهونة بالدخل المكتسب من تنمية المناطق.</w:t>
      </w:r>
    </w:p>
    <w:p w:rsidR="00000000" w:rsidRDefault="00000000">
      <w:pPr>
        <w:jc w:val="both"/>
        <w:rPr>
          <w:rFonts w:hint="cs"/>
          <w:rtl/>
        </w:rPr>
      </w:pPr>
      <w:r>
        <w:rPr>
          <w:rFonts w:hint="cs"/>
          <w:rtl/>
        </w:rPr>
        <w:tab/>
        <w:t>(باء)</w:t>
      </w:r>
      <w:r>
        <w:rPr>
          <w:rFonts w:hint="cs"/>
          <w:rtl/>
        </w:rPr>
        <w:tab/>
      </w:r>
      <w:r>
        <w:rPr>
          <w:rFonts w:hint="cs"/>
          <w:u w:val="single"/>
          <w:rtl/>
        </w:rPr>
        <w:t>الفوائد التي تجنيها المناطق الصناعية</w:t>
      </w:r>
    </w:p>
    <w:p w:rsidR="00000000" w:rsidRDefault="00000000">
      <w:pPr>
        <w:ind w:left="1440"/>
        <w:jc w:val="both"/>
        <w:rPr>
          <w:rFonts w:hint="cs"/>
          <w:rtl/>
        </w:rPr>
      </w:pPr>
      <w:r>
        <w:rPr>
          <w:rFonts w:hint="cs"/>
          <w:rtl/>
        </w:rPr>
        <w:t>إن جميع الفوائد الممنوحة للمؤسسات الواقعة في المناطق الصناعية في المناطق ذات الأولوية الوطنية (المعونات، والإعانات، والحسومات وغير ذلك)، في نطاق قانون تشجيع الاستثمارات الرأسمالية، المستندة إلى الموقع الجغرافي، تسري على المناطق الصناعية المذكورة في الفرع ألف أعلاه. وستقوم وزارة التجارة والصناعة، ووزارة المالية وديوان رئيس الوزراء بفحص السبل الإضافية لتشجيع المناطق الصناعية المذكورة أعلاه.</w:t>
      </w:r>
    </w:p>
    <w:p w:rsidR="00000000" w:rsidRDefault="00000000">
      <w:pPr>
        <w:jc w:val="both"/>
        <w:rPr>
          <w:rFonts w:hint="cs"/>
          <w:u w:val="single"/>
          <w:rtl/>
        </w:rPr>
      </w:pPr>
      <w:r>
        <w:rPr>
          <w:rFonts w:hint="cs"/>
          <w:rtl/>
        </w:rPr>
        <w:tab/>
        <w:t>(جيم)</w:t>
      </w:r>
      <w:r>
        <w:rPr>
          <w:rFonts w:hint="cs"/>
          <w:rtl/>
        </w:rPr>
        <w:tab/>
      </w:r>
      <w:r>
        <w:rPr>
          <w:rFonts w:hint="cs"/>
          <w:u w:val="single"/>
          <w:rtl/>
        </w:rPr>
        <w:t>تنمية مجالات التجارة والخدمات</w:t>
      </w:r>
    </w:p>
    <w:p w:rsidR="00000000" w:rsidRDefault="00000000">
      <w:pPr>
        <w:ind w:left="1440"/>
        <w:jc w:val="both"/>
        <w:rPr>
          <w:rFonts w:hint="cs"/>
          <w:rtl/>
        </w:rPr>
      </w:pPr>
      <w:r>
        <w:rPr>
          <w:rFonts w:hint="cs"/>
          <w:rtl/>
        </w:rPr>
        <w:t>ستخصص وزارة التجارة والصناعة 80 مليون شاقل لتنمية مجالات الخدمات والتجارة في بلدات القطاع العربي، رهنا بتوافر التخطيط وإجراء تحليل اقتصادي، بمبلغ 20 مليون شاقل لكل سنة من سنوات الفترة 2001-2004. وستكون مصادر التمويل على النحو التالي:</w:t>
      </w:r>
    </w:p>
    <w:p w:rsidR="00000000" w:rsidRDefault="00000000">
      <w:pPr>
        <w:jc w:val="both"/>
        <w:rPr>
          <w:rFonts w:hint="cs"/>
          <w:rtl/>
        </w:rPr>
      </w:pPr>
      <w:r>
        <w:rPr>
          <w:rFonts w:hint="cs"/>
          <w:rtl/>
        </w:rPr>
        <w:tab/>
      </w:r>
      <w:r>
        <w:rPr>
          <w:rFonts w:hint="cs"/>
          <w:rtl/>
        </w:rPr>
        <w:tab/>
        <w:t xml:space="preserve">وزارة التجارة والصناعة </w:t>
      </w:r>
      <w:r>
        <w:rPr>
          <w:rtl/>
        </w:rPr>
        <w:t>–</w:t>
      </w:r>
      <w:r>
        <w:rPr>
          <w:rFonts w:hint="cs"/>
          <w:rtl/>
        </w:rPr>
        <w:t xml:space="preserve"> 10 ملايين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10 ملايين شاقل؛</w:t>
      </w:r>
    </w:p>
    <w:p w:rsidR="00000000" w:rsidRDefault="00000000">
      <w:pPr>
        <w:jc w:val="both"/>
        <w:rPr>
          <w:rFonts w:hint="cs"/>
          <w:rtl/>
        </w:rPr>
      </w:pPr>
      <w:r>
        <w:rPr>
          <w:rFonts w:hint="cs"/>
          <w:rtl/>
        </w:rPr>
        <w:tab/>
      </w:r>
      <w:r>
        <w:rPr>
          <w:rFonts w:hint="cs"/>
          <w:rtl/>
        </w:rPr>
        <w:tab/>
        <w:t>وستتاح نفقات الميزانية بدون أن تكون مرهونة بالدخل.</w:t>
      </w:r>
    </w:p>
    <w:p w:rsidR="00000000" w:rsidRDefault="00000000">
      <w:pPr>
        <w:jc w:val="both"/>
        <w:rPr>
          <w:rFonts w:hint="cs"/>
          <w:rtl/>
        </w:rPr>
      </w:pPr>
      <w:r>
        <w:rPr>
          <w:rFonts w:hint="cs"/>
          <w:rtl/>
        </w:rPr>
        <w:tab/>
      </w:r>
      <w:r>
        <w:rPr>
          <w:rFonts w:hint="cs"/>
          <w:rtl/>
        </w:rPr>
        <w:tab/>
      </w:r>
      <w:r>
        <w:rPr>
          <w:rFonts w:hint="cs"/>
          <w:u w:val="single"/>
          <w:rtl/>
        </w:rPr>
        <w:t>وزارة السياحة</w:t>
      </w:r>
    </w:p>
    <w:p w:rsidR="00000000" w:rsidRDefault="00000000">
      <w:pPr>
        <w:jc w:val="both"/>
        <w:rPr>
          <w:rFonts w:hint="cs"/>
          <w:rtl/>
        </w:rPr>
      </w:pPr>
      <w:r>
        <w:rPr>
          <w:rFonts w:hint="cs"/>
          <w:rtl/>
        </w:rPr>
        <w:tab/>
        <w:t>(ألف)</w:t>
      </w:r>
      <w:r>
        <w:rPr>
          <w:rFonts w:hint="cs"/>
          <w:rtl/>
        </w:rPr>
        <w:tab/>
      </w:r>
      <w:r>
        <w:rPr>
          <w:rFonts w:hint="cs"/>
          <w:u w:val="single"/>
          <w:rtl/>
        </w:rPr>
        <w:t>الهياكل الأساسية للسياحة</w:t>
      </w:r>
    </w:p>
    <w:p w:rsidR="00000000" w:rsidRDefault="00000000">
      <w:pPr>
        <w:ind w:left="1440"/>
        <w:jc w:val="both"/>
        <w:rPr>
          <w:rFonts w:hint="cs"/>
          <w:rtl/>
        </w:rPr>
      </w:pPr>
      <w:r>
        <w:rPr>
          <w:rFonts w:hint="cs"/>
          <w:rtl/>
        </w:rPr>
        <w:t>ستخصص وزارة السياحة 20 مليون شاقل لتنمية الهياكل الأساسية للسياحة في قرى القطاع العربي، بمبلغ 5 ملايين شاقل في كل سنة من سنوات الفترة 2001-2004.</w:t>
      </w:r>
    </w:p>
    <w:p w:rsidR="00000000" w:rsidRDefault="00000000">
      <w:pPr>
        <w:jc w:val="both"/>
        <w:rPr>
          <w:rFonts w:hint="cs"/>
          <w:rtl/>
        </w:rPr>
      </w:pPr>
      <w:r>
        <w:rPr>
          <w:rFonts w:hint="cs"/>
          <w:rtl/>
        </w:rPr>
        <w:tab/>
        <w:t>(باء)</w:t>
      </w:r>
      <w:r>
        <w:rPr>
          <w:rFonts w:hint="cs"/>
          <w:rtl/>
        </w:rPr>
        <w:tab/>
      </w:r>
      <w:r>
        <w:rPr>
          <w:rFonts w:hint="cs"/>
          <w:u w:val="single"/>
          <w:rtl/>
        </w:rPr>
        <w:t>المضافات</w:t>
      </w:r>
    </w:p>
    <w:p w:rsidR="00000000" w:rsidRDefault="00000000">
      <w:pPr>
        <w:ind w:left="1440"/>
        <w:jc w:val="both"/>
        <w:rPr>
          <w:rFonts w:hint="cs"/>
          <w:rtl/>
        </w:rPr>
      </w:pPr>
      <w:r>
        <w:rPr>
          <w:rFonts w:hint="cs"/>
          <w:rtl/>
        </w:rPr>
        <w:t>ستخصص وزارة السياحة 4 ملايين شاقل لدعم إقامة مضافات في بلدات القطاع العربي، وفقا للقواعد العرفية المعمول بها في وزارة السياحة، بمبلغ مليون شاقل في كل سنة من سنوات الفترة 2001-2004.</w:t>
      </w:r>
    </w:p>
    <w:p w:rsidR="00000000" w:rsidRDefault="00000000">
      <w:pPr>
        <w:jc w:val="both"/>
        <w:rPr>
          <w:rFonts w:hint="cs"/>
          <w:rtl/>
        </w:rPr>
      </w:pPr>
      <w:r>
        <w:rPr>
          <w:rFonts w:hint="cs"/>
          <w:rtl/>
        </w:rPr>
        <w:tab/>
      </w:r>
      <w:r>
        <w:rPr>
          <w:rFonts w:hint="cs"/>
          <w:rtl/>
        </w:rPr>
        <w:tab/>
      </w:r>
      <w:r>
        <w:rPr>
          <w:rFonts w:hint="cs"/>
          <w:u w:val="single"/>
          <w:rtl/>
        </w:rPr>
        <w:t>وزارة التنمية الزراعية والريفية</w:t>
      </w:r>
    </w:p>
    <w:p w:rsidR="00000000" w:rsidRDefault="00000000">
      <w:pPr>
        <w:jc w:val="both"/>
        <w:rPr>
          <w:rFonts w:hint="cs"/>
          <w:rtl/>
        </w:rPr>
      </w:pPr>
      <w:r>
        <w:rPr>
          <w:rFonts w:hint="cs"/>
          <w:rtl/>
        </w:rPr>
        <w:tab/>
        <w:t>(ألف)</w:t>
      </w:r>
      <w:r>
        <w:rPr>
          <w:rFonts w:hint="cs"/>
          <w:rtl/>
        </w:rPr>
        <w:tab/>
      </w:r>
      <w:r>
        <w:rPr>
          <w:rFonts w:hint="cs"/>
          <w:u w:val="single"/>
          <w:rtl/>
        </w:rPr>
        <w:t>الاستثمارات الزراعية</w:t>
      </w:r>
    </w:p>
    <w:p w:rsidR="00000000" w:rsidRDefault="00000000">
      <w:pPr>
        <w:ind w:left="1440"/>
        <w:jc w:val="both"/>
        <w:rPr>
          <w:rFonts w:hint="cs"/>
          <w:rtl/>
        </w:rPr>
      </w:pPr>
      <w:r>
        <w:rPr>
          <w:rFonts w:hint="cs"/>
          <w:rtl/>
        </w:rPr>
        <w:t>ستخصص وزارة الزراعة 20 مليون شاقل لترويج الاستثمارات لتنمية الزراعة في بلدات القطاع العربي، بمبلغ 5 ملايين شاقل في كل سنة من سنوات الفترة 2001-2004.</w:t>
      </w:r>
    </w:p>
    <w:p w:rsidR="00000000" w:rsidRDefault="00000000">
      <w:pPr>
        <w:jc w:val="both"/>
        <w:rPr>
          <w:rFonts w:hint="cs"/>
          <w:rtl/>
        </w:rPr>
      </w:pPr>
      <w:r>
        <w:rPr>
          <w:rFonts w:hint="cs"/>
          <w:rtl/>
        </w:rPr>
        <w:tab/>
        <w:t>(باء)</w:t>
      </w:r>
      <w:r>
        <w:rPr>
          <w:rFonts w:hint="cs"/>
          <w:rtl/>
        </w:rPr>
        <w:tab/>
      </w:r>
      <w:r>
        <w:rPr>
          <w:rFonts w:hint="cs"/>
          <w:u w:val="single"/>
          <w:rtl/>
        </w:rPr>
        <w:t>مشروع وادي بيت نتيف</w:t>
      </w:r>
    </w:p>
    <w:p w:rsidR="00000000" w:rsidRDefault="00000000">
      <w:pPr>
        <w:ind w:left="1440"/>
        <w:jc w:val="both"/>
        <w:rPr>
          <w:rFonts w:hint="cs"/>
          <w:rtl/>
        </w:rPr>
      </w:pPr>
      <w:r>
        <w:rPr>
          <w:rFonts w:hint="cs"/>
          <w:rtl/>
        </w:rPr>
        <w:t>يناهز مبلغ الاستثمار 60 مليون شاقل في التحليل الأولي للمشروع. وسيدرس فريق مشترك بين وزارة الزراعة، ووزارة الهياكل الأساسية الوطنية، ووزارة المالية وديوان رئيس الوزراء، جدوى المشروع ومقومات بقائه، بما في ذلك إمكانية تنفيذ المشروع على مراحل، بتقسيم التمويل بين مختلف الوزارات الحكومية والمساهمات المقدمة من المستخدمين الآخرين، بما يتجاوز المساهمة البالغة نصف التكلفة المذكورة التي ستمولها وزارة المالية. وسينهي الفريق أعماله في غضون ثلاثة أشهر.</w:t>
      </w:r>
    </w:p>
    <w:p w:rsidR="00000000" w:rsidRDefault="00000000">
      <w:pPr>
        <w:jc w:val="both"/>
        <w:rPr>
          <w:rFonts w:hint="cs"/>
          <w:rtl/>
        </w:rPr>
      </w:pPr>
      <w:r>
        <w:rPr>
          <w:rtl/>
        </w:rPr>
        <w:br w:type="page"/>
      </w:r>
      <w:r>
        <w:rPr>
          <w:rFonts w:hint="cs"/>
          <w:rtl/>
        </w:rPr>
        <w:tab/>
      </w:r>
      <w:r>
        <w:rPr>
          <w:rFonts w:hint="cs"/>
          <w:rtl/>
        </w:rPr>
        <w:tab/>
      </w:r>
      <w:r>
        <w:rPr>
          <w:rFonts w:hint="cs"/>
          <w:u w:val="single"/>
          <w:rtl/>
        </w:rPr>
        <w:t>وزارة التعليم</w:t>
      </w:r>
    </w:p>
    <w:p w:rsidR="00000000" w:rsidRDefault="00000000">
      <w:pPr>
        <w:jc w:val="both"/>
        <w:rPr>
          <w:rFonts w:hint="cs"/>
          <w:rtl/>
        </w:rPr>
      </w:pPr>
      <w:r>
        <w:rPr>
          <w:rFonts w:hint="cs"/>
          <w:rtl/>
        </w:rPr>
        <w:tab/>
        <w:t>(ألف)</w:t>
      </w:r>
      <w:r>
        <w:rPr>
          <w:rFonts w:hint="cs"/>
          <w:rtl/>
        </w:rPr>
        <w:tab/>
      </w:r>
      <w:r>
        <w:rPr>
          <w:rFonts w:hint="cs"/>
          <w:u w:val="single"/>
          <w:rtl/>
        </w:rPr>
        <w:t>بناء فصول دراسية</w:t>
      </w:r>
    </w:p>
    <w:p w:rsidR="00000000" w:rsidRDefault="00000000">
      <w:pPr>
        <w:ind w:left="1440"/>
        <w:jc w:val="both"/>
        <w:rPr>
          <w:rFonts w:hint="cs"/>
          <w:rtl/>
        </w:rPr>
      </w:pPr>
      <w:r>
        <w:rPr>
          <w:rFonts w:hint="cs"/>
          <w:rtl/>
        </w:rPr>
        <w:t>ستخصص وزارة التعليم 700 مليون شاقل لبناء فصول دراسية في المدارس الابتدائية والثانوية، إضافة إلى فصول رياض الأطفال للتعليم قبل الإلزامي، بمبلغ 175 مليون شاقل في المتوسط لكل سنة من سنوات الفترة 2001-2004. ومصادر تمويل كل سنة هي من وزارة التعليم واليانصيب.</w:t>
      </w:r>
    </w:p>
    <w:p w:rsidR="00000000" w:rsidRDefault="00000000">
      <w:pPr>
        <w:jc w:val="both"/>
        <w:rPr>
          <w:rFonts w:hint="cs"/>
          <w:u w:val="single"/>
          <w:rtl/>
        </w:rPr>
      </w:pPr>
      <w:r>
        <w:rPr>
          <w:rFonts w:hint="cs"/>
          <w:rtl/>
        </w:rPr>
        <w:tab/>
        <w:t>(باء)</w:t>
      </w:r>
      <w:r>
        <w:rPr>
          <w:rFonts w:hint="cs"/>
          <w:rtl/>
        </w:rPr>
        <w:tab/>
      </w:r>
      <w:r>
        <w:rPr>
          <w:rFonts w:hint="cs"/>
          <w:u w:val="single"/>
          <w:rtl/>
        </w:rPr>
        <w:t>الخطط التربوية</w:t>
      </w:r>
    </w:p>
    <w:p w:rsidR="00000000" w:rsidRDefault="00000000">
      <w:pPr>
        <w:ind w:left="1440"/>
        <w:jc w:val="both"/>
        <w:rPr>
          <w:rFonts w:hint="cs"/>
          <w:rtl/>
        </w:rPr>
      </w:pPr>
      <w:r>
        <w:rPr>
          <w:rFonts w:hint="cs"/>
          <w:rtl/>
        </w:rPr>
        <w:t>ستخصص وزارة التعليم 280 مليون شاقل في السنوات 2001-2004 لمختلف الخطط التربوية للنهوض بنظام التعليم في القطاع العربي، بمبلغ 70 مليون شاقل في المتوسط لكل سنة من سنوات الفترة 2001-2004. وستكون مصادر التمويل في كل سنة على النحو التالي:</w:t>
      </w:r>
    </w:p>
    <w:p w:rsidR="00000000" w:rsidRDefault="00000000">
      <w:pPr>
        <w:jc w:val="both"/>
        <w:rPr>
          <w:rFonts w:hint="cs"/>
          <w:rtl/>
        </w:rPr>
      </w:pPr>
      <w:r>
        <w:rPr>
          <w:rFonts w:hint="cs"/>
          <w:rtl/>
        </w:rPr>
        <w:tab/>
      </w:r>
      <w:r>
        <w:rPr>
          <w:rFonts w:hint="cs"/>
          <w:rtl/>
        </w:rPr>
        <w:tab/>
        <w:t xml:space="preserve">وزارة التعليم </w:t>
      </w:r>
      <w:r>
        <w:rPr>
          <w:rtl/>
        </w:rPr>
        <w:t>–</w:t>
      </w:r>
      <w:r>
        <w:rPr>
          <w:rFonts w:hint="cs"/>
          <w:rtl/>
        </w:rPr>
        <w:t xml:space="preserve"> 50 مليون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20 مليون شاقل.</w:t>
      </w:r>
    </w:p>
    <w:p w:rsidR="00000000" w:rsidRDefault="00000000">
      <w:pPr>
        <w:jc w:val="both"/>
        <w:rPr>
          <w:rFonts w:hint="cs"/>
          <w:rtl/>
        </w:rPr>
      </w:pPr>
      <w:r>
        <w:rPr>
          <w:rFonts w:hint="cs"/>
          <w:rtl/>
        </w:rPr>
        <w:tab/>
        <w:t>(جيم)</w:t>
      </w:r>
      <w:r>
        <w:rPr>
          <w:rFonts w:hint="cs"/>
          <w:rtl/>
        </w:rPr>
        <w:tab/>
      </w:r>
      <w:r>
        <w:rPr>
          <w:rFonts w:hint="cs"/>
          <w:u w:val="single"/>
          <w:rtl/>
        </w:rPr>
        <w:t>التعليم التكنولوجي</w:t>
      </w:r>
    </w:p>
    <w:p w:rsidR="00000000" w:rsidRDefault="00000000">
      <w:pPr>
        <w:ind w:left="1440"/>
        <w:jc w:val="both"/>
        <w:rPr>
          <w:rFonts w:hint="cs"/>
          <w:rtl/>
        </w:rPr>
      </w:pPr>
      <w:r>
        <w:rPr>
          <w:rFonts w:hint="cs"/>
          <w:rtl/>
        </w:rPr>
        <w:t xml:space="preserve">ستخصص وزارة التعليم 66 مليون شاقل لبدء دورات دراسية جديدة في المدارس الثانوية وفي مؤسسات ما بعد التعليم الثانوي في المجالات التكنولوجية، بمبلغ 16.5 مليون شاقل في كل سنة </w:t>
      </w:r>
      <w:r>
        <w:rPr>
          <w:rFonts w:hint="cs"/>
          <w:spacing w:val="0"/>
          <w:rtl/>
        </w:rPr>
        <w:t>من سنوات الفترة 2001-2004. وستكون مصادر التمويل (في المتوسط) لكل سنة على النحو التالي:</w:t>
      </w:r>
    </w:p>
    <w:p w:rsidR="00000000" w:rsidRDefault="00000000">
      <w:pPr>
        <w:jc w:val="both"/>
        <w:rPr>
          <w:rFonts w:hint="cs"/>
          <w:rtl/>
        </w:rPr>
      </w:pPr>
      <w:r>
        <w:rPr>
          <w:rFonts w:hint="cs"/>
          <w:rtl/>
        </w:rPr>
        <w:tab/>
      </w:r>
      <w:r>
        <w:rPr>
          <w:rFonts w:hint="cs"/>
          <w:rtl/>
        </w:rPr>
        <w:tab/>
        <w:t xml:space="preserve">وزارة التعليم </w:t>
      </w:r>
      <w:r>
        <w:rPr>
          <w:rtl/>
        </w:rPr>
        <w:t>–</w:t>
      </w:r>
      <w:r>
        <w:rPr>
          <w:rFonts w:hint="cs"/>
          <w:rtl/>
        </w:rPr>
        <w:t xml:space="preserve"> 8.25 ملايين شاقل؛</w:t>
      </w:r>
    </w:p>
    <w:p w:rsidR="00000000" w:rsidRDefault="00000000">
      <w:pPr>
        <w:jc w:val="both"/>
        <w:rPr>
          <w:rFonts w:hint="cs"/>
          <w:rtl/>
        </w:rPr>
      </w:pPr>
      <w:r>
        <w:rPr>
          <w:rFonts w:hint="cs"/>
          <w:rtl/>
        </w:rPr>
        <w:tab/>
      </w:r>
      <w:r>
        <w:rPr>
          <w:rFonts w:hint="cs"/>
          <w:rtl/>
        </w:rPr>
        <w:tab/>
        <w:t xml:space="preserve">وزارة المالية </w:t>
      </w:r>
      <w:r>
        <w:rPr>
          <w:rtl/>
        </w:rPr>
        <w:t>–</w:t>
      </w:r>
      <w:r>
        <w:rPr>
          <w:rFonts w:hint="cs"/>
          <w:rtl/>
        </w:rPr>
        <w:t xml:space="preserve"> 8.25 ملايين شاقل.</w:t>
      </w:r>
    </w:p>
    <w:p w:rsidR="00000000" w:rsidRDefault="00000000">
      <w:pPr>
        <w:jc w:val="both"/>
        <w:rPr>
          <w:rFonts w:hint="cs"/>
          <w:u w:val="single"/>
          <w:rtl/>
        </w:rPr>
      </w:pPr>
      <w:r>
        <w:rPr>
          <w:rtl/>
        </w:rPr>
        <w:br w:type="page"/>
      </w:r>
      <w:r>
        <w:rPr>
          <w:rFonts w:hint="cs"/>
          <w:rtl/>
        </w:rPr>
        <w:tab/>
      </w:r>
      <w:r>
        <w:rPr>
          <w:rFonts w:hint="cs"/>
          <w:rtl/>
        </w:rPr>
        <w:tab/>
      </w:r>
      <w:r>
        <w:rPr>
          <w:rFonts w:hint="cs"/>
          <w:u w:val="single"/>
          <w:rtl/>
        </w:rPr>
        <w:t>وزارة العمل والشؤون الاجتماعية</w:t>
      </w:r>
    </w:p>
    <w:p w:rsidR="00000000" w:rsidRDefault="00000000">
      <w:pPr>
        <w:ind w:left="720" w:firstLine="720"/>
        <w:jc w:val="both"/>
        <w:rPr>
          <w:rFonts w:hint="cs"/>
          <w:u w:val="single"/>
          <w:rtl/>
        </w:rPr>
      </w:pPr>
      <w:r>
        <w:rPr>
          <w:rFonts w:hint="cs"/>
          <w:u w:val="single"/>
          <w:rtl/>
        </w:rPr>
        <w:t>التدريب المهني</w:t>
      </w:r>
    </w:p>
    <w:p w:rsidR="00000000" w:rsidRDefault="00000000">
      <w:pPr>
        <w:pStyle w:val="BodyTextIndent"/>
        <w:spacing w:line="240" w:lineRule="auto"/>
        <w:ind w:left="1440" w:firstLine="0"/>
        <w:rPr>
          <w:rFonts w:cs="Traditional Arabic" w:hint="cs"/>
          <w:spacing w:val="0"/>
          <w:sz w:val="22"/>
          <w:szCs w:val="30"/>
          <w:rtl/>
        </w:rPr>
      </w:pPr>
      <w:r>
        <w:rPr>
          <w:rFonts w:cs="Traditional Arabic" w:hint="cs"/>
          <w:spacing w:val="0"/>
          <w:sz w:val="22"/>
          <w:szCs w:val="30"/>
          <w:rtl/>
        </w:rPr>
        <w:t>ستخصص وزارة العمل والشؤون الاجتماعية ما مجموعه 268 مليون شاقل لإقامة دورات تدريب مهني للمهندسين والتقنيين، بمبلغ 67 مليون شاقل في كل سنة من سنوات الفترة 2001-2004.</w:t>
      </w:r>
    </w:p>
    <w:p w:rsidR="00000000" w:rsidRDefault="00000000">
      <w:pPr>
        <w:ind w:left="1440"/>
        <w:jc w:val="both"/>
        <w:rPr>
          <w:rFonts w:hint="cs"/>
          <w:rtl/>
        </w:rPr>
      </w:pPr>
      <w:r>
        <w:rPr>
          <w:rFonts w:hint="cs"/>
          <w:rtl/>
        </w:rPr>
        <w:t>ويشمل هذا البند مبلغ 24 مليون شاقل لإقامة فصول تعليم تكميلي للنساء، بمبلغ 6 ملايين شاقل في كل سنة من سنوات الفترة 2001-2004. وستكون مصادر التمويل لكل سنة في المتوسط على النحو التالي:</w:t>
      </w:r>
    </w:p>
    <w:p w:rsidR="00000000" w:rsidRDefault="00000000">
      <w:pPr>
        <w:ind w:left="720" w:firstLine="720"/>
        <w:jc w:val="both"/>
        <w:rPr>
          <w:rFonts w:hint="cs"/>
          <w:rtl/>
        </w:rPr>
      </w:pPr>
      <w:r>
        <w:rPr>
          <w:rFonts w:hint="cs"/>
          <w:rtl/>
        </w:rPr>
        <w:t xml:space="preserve">وزارة العمل والشؤون الاجتماعية </w:t>
      </w:r>
      <w:r>
        <w:rPr>
          <w:rtl/>
        </w:rPr>
        <w:t>–</w:t>
      </w:r>
      <w:r>
        <w:rPr>
          <w:rFonts w:hint="cs"/>
          <w:rtl/>
        </w:rPr>
        <w:t xml:space="preserve"> 47 مليون شاقل؛</w:t>
      </w:r>
    </w:p>
    <w:p w:rsidR="00000000" w:rsidRDefault="00000000">
      <w:pPr>
        <w:ind w:left="720" w:firstLine="720"/>
        <w:jc w:val="both"/>
        <w:rPr>
          <w:rFonts w:hint="cs"/>
          <w:rtl/>
        </w:rPr>
      </w:pPr>
      <w:r>
        <w:rPr>
          <w:rFonts w:hint="cs"/>
          <w:rtl/>
        </w:rPr>
        <w:t xml:space="preserve">وزارة المالية </w:t>
      </w:r>
      <w:r>
        <w:rPr>
          <w:rtl/>
        </w:rPr>
        <w:t>–</w:t>
      </w:r>
      <w:r>
        <w:rPr>
          <w:rFonts w:hint="cs"/>
          <w:rtl/>
        </w:rPr>
        <w:t xml:space="preserve"> 20 مليون شاقل.</w:t>
      </w:r>
    </w:p>
    <w:p w:rsidR="00000000" w:rsidRDefault="00000000">
      <w:pPr>
        <w:ind w:left="720" w:firstLine="720"/>
        <w:jc w:val="both"/>
        <w:rPr>
          <w:rFonts w:hint="cs"/>
          <w:u w:val="single"/>
          <w:rtl/>
        </w:rPr>
      </w:pPr>
      <w:r>
        <w:rPr>
          <w:rFonts w:hint="cs"/>
          <w:u w:val="single"/>
          <w:rtl/>
        </w:rPr>
        <w:t>وزارة الصحة</w:t>
      </w:r>
    </w:p>
    <w:p w:rsidR="00000000" w:rsidRDefault="00000000">
      <w:pPr>
        <w:ind w:left="720" w:firstLine="720"/>
        <w:jc w:val="both"/>
        <w:rPr>
          <w:rFonts w:hint="cs"/>
          <w:rtl/>
        </w:rPr>
      </w:pPr>
      <w:r>
        <w:rPr>
          <w:rFonts w:hint="cs"/>
          <w:u w:val="single"/>
          <w:rtl/>
        </w:rPr>
        <w:t>مراكز الصحة</w:t>
      </w:r>
    </w:p>
    <w:p w:rsidR="00000000" w:rsidRDefault="00000000">
      <w:pPr>
        <w:ind w:left="1440"/>
        <w:jc w:val="both"/>
        <w:rPr>
          <w:rFonts w:hint="cs"/>
          <w:spacing w:val="0"/>
          <w:rtl/>
        </w:rPr>
      </w:pPr>
      <w:r>
        <w:rPr>
          <w:rFonts w:hint="cs"/>
          <w:spacing w:val="0"/>
          <w:rtl/>
        </w:rPr>
        <w:t>ستخصص وزارة الصحة 10 ملايين شاقل لبناء مراكز صحة عائلية ومراكز صحة عمومية في بلدات القطاع العربي، بمبلغ مليوني ونصف مليون شاقل في كل سنة من سنوات الفترة 2001-2004. وستكون مصادر التمويل (في المتوسط) لكل سنة على النحو التالي:</w:t>
      </w:r>
    </w:p>
    <w:p w:rsidR="00000000" w:rsidRDefault="00000000">
      <w:pPr>
        <w:ind w:left="720" w:firstLine="720"/>
        <w:jc w:val="both"/>
        <w:rPr>
          <w:rFonts w:hint="cs"/>
          <w:rtl/>
        </w:rPr>
      </w:pPr>
      <w:r>
        <w:rPr>
          <w:rFonts w:hint="cs"/>
          <w:rtl/>
        </w:rPr>
        <w:t xml:space="preserve">وزارة الصحة </w:t>
      </w:r>
      <w:r>
        <w:rPr>
          <w:rtl/>
        </w:rPr>
        <w:t>–</w:t>
      </w:r>
      <w:r>
        <w:rPr>
          <w:rFonts w:hint="cs"/>
          <w:rtl/>
        </w:rPr>
        <w:t xml:space="preserve"> 1.25 مليون شاقل؛</w:t>
      </w:r>
    </w:p>
    <w:p w:rsidR="00000000" w:rsidRDefault="00000000">
      <w:pPr>
        <w:ind w:left="720" w:firstLine="720"/>
        <w:jc w:val="both"/>
        <w:rPr>
          <w:rFonts w:hint="cs"/>
          <w:rtl/>
        </w:rPr>
      </w:pPr>
      <w:r>
        <w:rPr>
          <w:rFonts w:hint="cs"/>
          <w:rtl/>
        </w:rPr>
        <w:t xml:space="preserve">وزارة المالية </w:t>
      </w:r>
      <w:r>
        <w:rPr>
          <w:rtl/>
        </w:rPr>
        <w:t>–</w:t>
      </w:r>
      <w:r>
        <w:rPr>
          <w:rFonts w:hint="cs"/>
          <w:rtl/>
        </w:rPr>
        <w:t xml:space="preserve"> 1.25 مليون شاقل.</w:t>
      </w:r>
    </w:p>
    <w:p w:rsidR="00000000" w:rsidRDefault="00000000">
      <w:pPr>
        <w:ind w:left="720" w:firstLine="720"/>
        <w:jc w:val="both"/>
        <w:rPr>
          <w:rFonts w:hint="cs"/>
          <w:u w:val="single"/>
          <w:rtl/>
        </w:rPr>
      </w:pPr>
      <w:r>
        <w:rPr>
          <w:rFonts w:hint="cs"/>
          <w:u w:val="single"/>
          <w:rtl/>
        </w:rPr>
        <w:t>وزارة الأمن العام</w:t>
      </w:r>
    </w:p>
    <w:p w:rsidR="00000000" w:rsidRDefault="00000000">
      <w:pPr>
        <w:ind w:left="720" w:firstLine="720"/>
        <w:jc w:val="both"/>
        <w:rPr>
          <w:rFonts w:hint="cs"/>
          <w:rtl/>
        </w:rPr>
      </w:pPr>
      <w:r>
        <w:rPr>
          <w:rFonts w:hint="cs"/>
          <w:u w:val="single"/>
          <w:rtl/>
        </w:rPr>
        <w:t>مراكز الشرطة</w:t>
      </w:r>
    </w:p>
    <w:p w:rsidR="00000000" w:rsidRDefault="00000000">
      <w:pPr>
        <w:ind w:left="1440"/>
        <w:jc w:val="both"/>
        <w:rPr>
          <w:rFonts w:hint="cs"/>
          <w:rtl/>
        </w:rPr>
      </w:pPr>
      <w:r>
        <w:rPr>
          <w:rFonts w:hint="cs"/>
          <w:rtl/>
        </w:rPr>
        <w:t>ستخصص وزارة الأمن العام 120 مليون شاقل لبناء نقاط ومراكز شرطة في بلدات القطاع العربي، بمبلغ 30 مليون شاقل في كل سنة من سنوات الفترة 2001-2004. وستكون مصادر التمويل على النحو التالي:</w:t>
      </w:r>
    </w:p>
    <w:p w:rsidR="00000000" w:rsidRDefault="00000000">
      <w:pPr>
        <w:ind w:left="720" w:firstLine="720"/>
        <w:jc w:val="both"/>
        <w:rPr>
          <w:rFonts w:hint="cs"/>
          <w:rtl/>
        </w:rPr>
      </w:pPr>
      <w:r>
        <w:rPr>
          <w:rFonts w:hint="cs"/>
          <w:rtl/>
        </w:rPr>
        <w:t xml:space="preserve">وزارة الأمن العام </w:t>
      </w:r>
      <w:r>
        <w:rPr>
          <w:rtl/>
        </w:rPr>
        <w:t>–</w:t>
      </w:r>
      <w:r>
        <w:rPr>
          <w:rFonts w:hint="cs"/>
          <w:rtl/>
        </w:rPr>
        <w:t xml:space="preserve"> 10 ملايين شاقل؛</w:t>
      </w:r>
    </w:p>
    <w:p w:rsidR="00000000" w:rsidRDefault="00000000">
      <w:pPr>
        <w:ind w:left="720" w:firstLine="720"/>
        <w:jc w:val="both"/>
        <w:rPr>
          <w:rFonts w:hint="cs"/>
          <w:rtl/>
        </w:rPr>
      </w:pPr>
      <w:r>
        <w:rPr>
          <w:rFonts w:hint="cs"/>
          <w:rtl/>
        </w:rPr>
        <w:t xml:space="preserve">وزارة المالية </w:t>
      </w:r>
      <w:r>
        <w:rPr>
          <w:rtl/>
        </w:rPr>
        <w:t>–</w:t>
      </w:r>
      <w:r>
        <w:rPr>
          <w:rFonts w:hint="cs"/>
          <w:rtl/>
        </w:rPr>
        <w:t xml:space="preserve"> 20 مليون شاقل.</w:t>
      </w:r>
    </w:p>
    <w:p w:rsidR="00000000" w:rsidRDefault="00000000">
      <w:pPr>
        <w:ind w:left="720" w:firstLine="720"/>
        <w:jc w:val="both"/>
        <w:rPr>
          <w:rFonts w:hint="cs"/>
          <w:u w:val="single"/>
          <w:rtl/>
        </w:rPr>
      </w:pPr>
      <w:r>
        <w:rPr>
          <w:rFonts w:hint="cs"/>
          <w:u w:val="single"/>
          <w:rtl/>
        </w:rPr>
        <w:t>وزارة العلم والثقافة والرياضة</w:t>
      </w:r>
    </w:p>
    <w:p w:rsidR="00000000" w:rsidRDefault="00000000">
      <w:pPr>
        <w:ind w:firstLine="720"/>
        <w:jc w:val="both"/>
        <w:rPr>
          <w:rFonts w:hint="cs"/>
          <w:rtl/>
        </w:rPr>
      </w:pPr>
      <w:r>
        <w:rPr>
          <w:rFonts w:hint="cs"/>
          <w:rtl/>
        </w:rPr>
        <w:t>(ألف)</w:t>
      </w:r>
      <w:r>
        <w:rPr>
          <w:rFonts w:hint="cs"/>
          <w:rtl/>
        </w:rPr>
        <w:tab/>
      </w:r>
      <w:r>
        <w:rPr>
          <w:rFonts w:hint="cs"/>
          <w:u w:val="single"/>
          <w:rtl/>
        </w:rPr>
        <w:t>بناء المؤسسات الثقافية والمنشآت الرياضية</w:t>
      </w:r>
    </w:p>
    <w:p w:rsidR="00000000" w:rsidRDefault="00000000">
      <w:pPr>
        <w:ind w:left="1440"/>
        <w:jc w:val="both"/>
        <w:rPr>
          <w:rFonts w:hint="cs"/>
          <w:rtl/>
        </w:rPr>
      </w:pPr>
      <w:r>
        <w:rPr>
          <w:rFonts w:hint="cs"/>
          <w:rtl/>
        </w:rPr>
        <w:t>ستخصص وزارة العلم والثقافة والرياضة 28 مليون شاقل لبناء المؤسسات الثقافية والمنشآت الرياضية، بمبلغ 7 ملايين شاقل لكل سنة من سنوات الفترة 2001-2004. وستكون مصادر التمويل في المتوسط لكل سنة على النحو التالي:</w:t>
      </w:r>
    </w:p>
    <w:p w:rsidR="00000000" w:rsidRDefault="00000000">
      <w:pPr>
        <w:ind w:firstLine="720"/>
        <w:jc w:val="both"/>
        <w:rPr>
          <w:rFonts w:hint="cs"/>
          <w:rtl/>
        </w:rPr>
      </w:pPr>
      <w:r>
        <w:rPr>
          <w:rFonts w:hint="cs"/>
          <w:rtl/>
        </w:rPr>
        <w:tab/>
        <w:t xml:space="preserve">وزارة العلم والثقافة والرياضة </w:t>
      </w:r>
      <w:r>
        <w:rPr>
          <w:rtl/>
        </w:rPr>
        <w:t>–</w:t>
      </w:r>
      <w:r>
        <w:rPr>
          <w:rFonts w:hint="cs"/>
          <w:rtl/>
        </w:rPr>
        <w:t xml:space="preserve"> 3.5 ملايين شاقل؛</w:t>
      </w:r>
    </w:p>
    <w:p w:rsidR="00000000" w:rsidRDefault="00000000">
      <w:pPr>
        <w:ind w:firstLine="720"/>
        <w:jc w:val="both"/>
        <w:rPr>
          <w:rFonts w:hint="cs"/>
          <w:rtl/>
        </w:rPr>
      </w:pPr>
      <w:r>
        <w:rPr>
          <w:rFonts w:hint="cs"/>
          <w:rtl/>
        </w:rPr>
        <w:tab/>
        <w:t xml:space="preserve">وزارة المالية </w:t>
      </w:r>
      <w:r>
        <w:rPr>
          <w:rtl/>
        </w:rPr>
        <w:t>–</w:t>
      </w:r>
      <w:r>
        <w:rPr>
          <w:rFonts w:hint="cs"/>
          <w:rtl/>
        </w:rPr>
        <w:t xml:space="preserve"> 3.5 ملايين شاقل.</w:t>
      </w:r>
    </w:p>
    <w:p w:rsidR="00000000" w:rsidRDefault="00000000">
      <w:pPr>
        <w:ind w:firstLine="720"/>
        <w:jc w:val="both"/>
        <w:rPr>
          <w:rFonts w:hint="cs"/>
          <w:rtl/>
        </w:rPr>
      </w:pPr>
      <w:r>
        <w:rPr>
          <w:rFonts w:hint="cs"/>
          <w:rtl/>
        </w:rPr>
        <w:t>(باء)</w:t>
      </w:r>
      <w:r>
        <w:rPr>
          <w:rFonts w:hint="cs"/>
          <w:rtl/>
        </w:rPr>
        <w:tab/>
      </w:r>
      <w:r>
        <w:rPr>
          <w:rFonts w:hint="cs"/>
          <w:u w:val="single"/>
          <w:rtl/>
        </w:rPr>
        <w:t>الهياكل الأساسية لمراكز البحث والتطوير الإقليمية</w:t>
      </w:r>
    </w:p>
    <w:p w:rsidR="00000000" w:rsidRDefault="00000000">
      <w:pPr>
        <w:ind w:left="1440"/>
        <w:jc w:val="both"/>
        <w:rPr>
          <w:rFonts w:hint="cs"/>
          <w:rtl/>
        </w:rPr>
      </w:pPr>
      <w:r>
        <w:rPr>
          <w:rFonts w:hint="cs"/>
          <w:rtl/>
        </w:rPr>
        <w:t>ستخصص وزارة العلم والثقافة والرياضة 16 مليون شاقل لتحسين الهياكل الأساسية المادية لمراكز البحث والتطوير الإقليمية في بلدات القطاع العربي، بمبلغ 4 ملايين شاقل في كل سنة من سنوات الفترة 2001-2004 من مخصصات تكميلية من ميزانية وزارة المالية.</w:t>
      </w:r>
    </w:p>
    <w:p w:rsidR="00000000" w:rsidRDefault="00000000">
      <w:pPr>
        <w:ind w:firstLine="720"/>
        <w:jc w:val="both"/>
        <w:rPr>
          <w:rFonts w:hint="cs"/>
          <w:u w:val="single"/>
          <w:rtl/>
        </w:rPr>
      </w:pPr>
      <w:r>
        <w:rPr>
          <w:rFonts w:hint="cs"/>
          <w:rtl/>
        </w:rPr>
        <w:t>(جيم)</w:t>
      </w:r>
      <w:r>
        <w:rPr>
          <w:rFonts w:hint="cs"/>
          <w:rtl/>
        </w:rPr>
        <w:tab/>
      </w:r>
      <w:r>
        <w:rPr>
          <w:rFonts w:hint="cs"/>
          <w:u w:val="single"/>
          <w:rtl/>
        </w:rPr>
        <w:t>دعم الأنشطة الثقافية والفنية والرياضية</w:t>
      </w:r>
    </w:p>
    <w:p w:rsidR="00000000" w:rsidRDefault="00000000">
      <w:pPr>
        <w:pStyle w:val="BodyTextIndent2"/>
        <w:spacing w:line="240" w:lineRule="auto"/>
        <w:ind w:left="1440" w:firstLine="0"/>
        <w:rPr>
          <w:rFonts w:cs="Traditional Arabic" w:hint="cs"/>
          <w:spacing w:val="0"/>
          <w:sz w:val="22"/>
          <w:szCs w:val="30"/>
          <w:rtl/>
        </w:rPr>
      </w:pPr>
      <w:r>
        <w:rPr>
          <w:rFonts w:cs="Traditional Arabic" w:hint="cs"/>
          <w:spacing w:val="0"/>
          <w:sz w:val="22"/>
          <w:szCs w:val="30"/>
          <w:rtl/>
        </w:rPr>
        <w:t>ستخصص وزارة العلم والثقافة والرياضة 91 مليون شاقل لمساعدة الأنشطة الثقافية والفنية والرياضية، بمبلغ 22.75 مليون شاقل في المتوسط لكل سنة من سنوات الفترة 2001-2004.</w:t>
      </w:r>
    </w:p>
    <w:p w:rsidR="00000000" w:rsidRDefault="00000000">
      <w:pPr>
        <w:ind w:firstLine="720"/>
        <w:jc w:val="both"/>
        <w:rPr>
          <w:rFonts w:hint="cs"/>
          <w:u w:val="single"/>
          <w:rtl/>
        </w:rPr>
      </w:pPr>
      <w:r>
        <w:rPr>
          <w:rFonts w:hint="cs"/>
          <w:rtl/>
        </w:rPr>
        <w:tab/>
      </w:r>
      <w:r>
        <w:rPr>
          <w:rFonts w:hint="cs"/>
          <w:u w:val="single"/>
          <w:rtl/>
        </w:rPr>
        <w:t>ديوان رئيس الوزراء</w:t>
      </w:r>
    </w:p>
    <w:p w:rsidR="00000000" w:rsidRDefault="00000000">
      <w:pPr>
        <w:ind w:left="720" w:firstLine="720"/>
        <w:jc w:val="both"/>
        <w:rPr>
          <w:rFonts w:hint="cs"/>
          <w:u w:val="single"/>
          <w:rtl/>
        </w:rPr>
      </w:pPr>
      <w:r>
        <w:rPr>
          <w:rFonts w:hint="cs"/>
          <w:u w:val="single"/>
          <w:rtl/>
        </w:rPr>
        <w:t>التشغيل</w:t>
      </w:r>
    </w:p>
    <w:p w:rsidR="00000000" w:rsidRDefault="00000000">
      <w:pPr>
        <w:ind w:left="1440"/>
        <w:jc w:val="both"/>
        <w:rPr>
          <w:rFonts w:hint="cs"/>
          <w:rtl/>
        </w:rPr>
      </w:pPr>
      <w:r>
        <w:rPr>
          <w:rFonts w:hint="cs"/>
          <w:rtl/>
        </w:rPr>
        <w:t>سيخصص ديوان رئيس الوزراء 8 ملايين شاقل لتشغيل الخطة والإشراف عليها ومراقبة تنفيذها، بما في ذلك تعيين مخططين لترويج مختلف مكونات المخطط، بمبلغ مليوني شاقل".</w:t>
      </w:r>
    </w:p>
    <w:p w:rsidR="00000000" w:rsidRDefault="00000000">
      <w:pPr>
        <w:jc w:val="both"/>
        <w:rPr>
          <w:rFonts w:hint="cs"/>
          <w:rtl/>
        </w:rPr>
      </w:pPr>
      <w:r>
        <w:rPr>
          <w:rFonts w:hint="cs"/>
          <w:rtl/>
        </w:rPr>
        <w:t>33-</w:t>
      </w:r>
      <w:r>
        <w:rPr>
          <w:rFonts w:hint="cs"/>
          <w:rtl/>
        </w:rPr>
        <w:tab/>
        <w:t>وقد بدأ فعلا تنفيذ هذا القرار، غير أن إعماله الكامل ما زال ينتظر صدور قانون الميزانية السنوية لعام 2001 في الكنيست.</w:t>
      </w:r>
    </w:p>
    <w:p w:rsidR="00000000" w:rsidRDefault="00000000">
      <w:pPr>
        <w:jc w:val="both"/>
        <w:rPr>
          <w:rFonts w:hint="cs"/>
          <w:rtl/>
        </w:rPr>
      </w:pPr>
      <w:r>
        <w:rPr>
          <w:rFonts w:hint="cs"/>
          <w:bCs/>
          <w:rtl/>
        </w:rPr>
        <w:t>تعديل قانون تكافؤ حقوق المرأة لعام 1951 (2000)</w:t>
      </w:r>
    </w:p>
    <w:p w:rsidR="00000000" w:rsidRDefault="00000000">
      <w:pPr>
        <w:jc w:val="both"/>
        <w:rPr>
          <w:rFonts w:hint="cs"/>
          <w:rtl/>
        </w:rPr>
      </w:pPr>
      <w:r>
        <w:rPr>
          <w:rFonts w:hint="cs"/>
          <w:rtl/>
        </w:rPr>
        <w:t>34-</w:t>
      </w:r>
      <w:r>
        <w:rPr>
          <w:rFonts w:hint="cs"/>
          <w:rtl/>
        </w:rPr>
        <w:tab/>
        <w:t>صدر في نيسان/أبريل 2000 تعديل شامل لقانون تكافؤ حقوق المرأة لعام 1951. ويرجى الاطلاع على الوصف المفصل لهذا القانون المقدم أدناه في إطار مناقشة المادة 3 (انظر أيضا نهاية الفقرة 1 أعلاه).</w:t>
      </w:r>
    </w:p>
    <w:p w:rsidR="00000000" w:rsidRDefault="00000000">
      <w:pPr>
        <w:jc w:val="both"/>
        <w:rPr>
          <w:rFonts w:hint="cs"/>
          <w:rtl/>
        </w:rPr>
      </w:pPr>
      <w:r>
        <w:rPr>
          <w:rFonts w:hint="cs"/>
          <w:bCs/>
          <w:rtl/>
        </w:rPr>
        <w:t>قانون تكافؤ حقوق ذوي العاهات لعام 1996: خلفية</w:t>
      </w:r>
    </w:p>
    <w:p w:rsidR="00000000" w:rsidRDefault="00000000">
      <w:pPr>
        <w:jc w:val="both"/>
        <w:rPr>
          <w:rFonts w:hint="cs"/>
          <w:rtl/>
        </w:rPr>
      </w:pPr>
      <w:r>
        <w:rPr>
          <w:rFonts w:hint="cs"/>
          <w:rtl/>
        </w:rPr>
        <w:t>35-</w:t>
      </w:r>
      <w:r>
        <w:rPr>
          <w:rFonts w:hint="cs"/>
          <w:rtl/>
        </w:rPr>
        <w:tab/>
        <w:t>في 23 شباط/فبراير 1998، اعتمد الكنيست قانون تكافؤ حقوق ذوي العاهات لعام 1988 (المشار إليه فيما بعد بقانون تكافؤ الحقوق)، الذي يرسي لأول مرة حق ذوي العاهات في التكافؤ وكرامة الإنسان والذي ينشئ نظاماً جديداً لالتزامات دولة إسرائيل إزاء سكانها ذوي العاهات. والدافع الرئيسي لتشريع قانون التكافؤ هو "تقرير اللجنة العمومية لاستعراض التشريعات الشاملة في مجال حقوق ذوي العاهات" (المشار إليها فيما يلي باللجنة العمومية) المقدم إلى وزير العدل ووزير العمل والشؤون الاجتماعية في تموز/يوليه 1997.</w:t>
      </w:r>
    </w:p>
    <w:p w:rsidR="00000000" w:rsidRDefault="00000000">
      <w:pPr>
        <w:jc w:val="both"/>
        <w:rPr>
          <w:rFonts w:hint="cs"/>
          <w:rtl/>
        </w:rPr>
      </w:pPr>
      <w:r>
        <w:rPr>
          <w:rFonts w:hint="cs"/>
          <w:rtl/>
        </w:rPr>
        <w:t>36-</w:t>
      </w:r>
      <w:r>
        <w:rPr>
          <w:rFonts w:hint="cs"/>
          <w:rtl/>
        </w:rPr>
        <w:tab/>
        <w:t xml:space="preserve">ودخل قانون تكافؤ حقوق ذوي العاهات حيز التنفيذ في 1 كانون الثاني/يناير 1999. ولم يكن القانون، الذي اعتمده الكنيست في نهاية الأمر، سوى جزء من مشروع القانون الأصلي المقترح. ويشمل القانون مبادئ أساسية، ومبادئ عامة، وتكافؤ فرص العمل، والوصول إلى النقل العمومي وإنشاء لجنة تكافؤ حقوق ذوي العاهات. وقدمت من جديد الفصول المتبقية من مشروع القانون إلى الكنيست الخامسة عشرة في إطار مشروع </w:t>
      </w:r>
      <w:r>
        <w:rPr>
          <w:rFonts w:hint="cs"/>
          <w:spacing w:val="0"/>
          <w:rtl/>
        </w:rPr>
        <w:t xml:space="preserve">قانون تكافؤ حقوق ذوي العاهات (تعديل القانون </w:t>
      </w:r>
      <w:r>
        <w:rPr>
          <w:spacing w:val="0"/>
          <w:rtl/>
        </w:rPr>
        <w:t>–</w:t>
      </w:r>
      <w:r>
        <w:rPr>
          <w:rFonts w:hint="cs"/>
          <w:spacing w:val="0"/>
          <w:rtl/>
        </w:rPr>
        <w:t xml:space="preserve"> الوصول إلى الأماكن، والصحة، والسكن المجتمعي والمساعدة الشخصية، والثقافة، والترفيه والرياضة، والتعليم والتربية، والنظام القانوني، والاحتياجات الخاصة)، 5760-1999. واجتاز القانون مرحلة القراءة التمهيدية (22 كانون الأول/ديسمبر 1999) وهو حاليا قيد المناقشة في</w:t>
      </w:r>
      <w:r>
        <w:rPr>
          <w:rFonts w:hint="cs"/>
          <w:rtl/>
        </w:rPr>
        <w:t xml:space="preserve"> لجنة العمل والرعاية الاجتماعية والصحة التابعة للكنيست. </w:t>
      </w:r>
    </w:p>
    <w:p w:rsidR="00000000" w:rsidRDefault="00000000">
      <w:pPr>
        <w:jc w:val="both"/>
        <w:rPr>
          <w:rFonts w:hint="cs"/>
          <w:rtl/>
        </w:rPr>
      </w:pPr>
      <w:r>
        <w:rPr>
          <w:rFonts w:hint="cs"/>
          <w:rtl/>
        </w:rPr>
        <w:t>37-</w:t>
      </w:r>
      <w:r>
        <w:rPr>
          <w:rFonts w:hint="cs"/>
          <w:rtl/>
        </w:rPr>
        <w:tab/>
        <w:t>وفي 1 آب/أغسطس 2000، أعلن رسميا عن إنشاء لجنة تكافؤ حقوق ذوي العاهات، وتوجد اللجنة حاليا في مرحلة تكوينها. غير أن أغلبية أحكام قانون تكافؤ حقوق ذوي العاهات لم تنفذ بالكامل على الرغم من انقضاء سنتين على دخوله حيز التنفيذ.</w:t>
      </w:r>
    </w:p>
    <w:p w:rsidR="00000000" w:rsidRDefault="00000000">
      <w:pPr>
        <w:jc w:val="both"/>
        <w:rPr>
          <w:rFonts w:hint="cs"/>
          <w:rtl/>
        </w:rPr>
      </w:pPr>
      <w:r>
        <w:rPr>
          <w:rFonts w:hint="cs"/>
          <w:rtl/>
        </w:rPr>
        <w:t>38-</w:t>
      </w:r>
      <w:r>
        <w:rPr>
          <w:rFonts w:hint="cs"/>
          <w:rtl/>
        </w:rPr>
        <w:tab/>
        <w:t>وفي نفس الوقت، ومثلما سيفصل أدناه، يجري إصدار قوانين وتعديلات تشريعية في مجالات معينة تنهض بحقوق جماعات معينة من ذوي العاهات (المصابين بأمراض عقلية، والرضع المعوقين، والمتخلفين ذهنيا، وغيرهم).</w:t>
      </w:r>
    </w:p>
    <w:p w:rsidR="00000000" w:rsidRDefault="00000000">
      <w:pPr>
        <w:jc w:val="both"/>
        <w:rPr>
          <w:rFonts w:hint="cs"/>
          <w:rtl/>
        </w:rPr>
      </w:pPr>
      <w:r>
        <w:rPr>
          <w:rFonts w:hint="cs"/>
          <w:rtl/>
        </w:rPr>
        <w:t>39-</w:t>
      </w:r>
      <w:r>
        <w:rPr>
          <w:rFonts w:hint="cs"/>
          <w:rtl/>
        </w:rPr>
        <w:tab/>
        <w:t>وفي 5 تشرين الأول/أكتوبر 1999، شن معوقون إضرابا في إسرائيل وطالبوا الحكومة الإسرائيلية بأن تتيح لهم أموال المعيشة الأساسية، ولا سيما تصويب الاختلالات في مجال استحقاقات التأمين الوطني. وبعد تظاهر ذوي العاهات لمدة 37 يوما أمام وزارة المالية، قررت الحكومة الاستجابة لمطالبهم وأدخلت تحسينات على مستحقات المصابين بعاهات شديدة، في مجال علاوات التنقل وعلاوات الخدمات الخاصة.</w:t>
      </w:r>
    </w:p>
    <w:p w:rsidR="00000000" w:rsidRDefault="00000000">
      <w:pPr>
        <w:jc w:val="both"/>
        <w:rPr>
          <w:rFonts w:hint="cs"/>
          <w:rtl/>
        </w:rPr>
      </w:pPr>
      <w:r>
        <w:rPr>
          <w:rFonts w:hint="cs"/>
          <w:bCs/>
          <w:rtl/>
        </w:rPr>
        <w:t>الوصول إلى الأماكن</w:t>
      </w:r>
    </w:p>
    <w:p w:rsidR="00000000" w:rsidRDefault="00000000">
      <w:pPr>
        <w:jc w:val="both"/>
        <w:rPr>
          <w:rFonts w:hint="cs"/>
          <w:rtl/>
        </w:rPr>
      </w:pPr>
      <w:r>
        <w:rPr>
          <w:rFonts w:hint="cs"/>
          <w:rtl/>
        </w:rPr>
        <w:t>40-</w:t>
      </w:r>
      <w:r>
        <w:rPr>
          <w:rFonts w:hint="cs"/>
          <w:rtl/>
        </w:rPr>
        <w:tab/>
        <w:t>يتعذر على ذوي العاهات المتنقلين بكراس ذات عجلات الوصول إلى معظم المباني والمواقع العمومية في إسرائيل. (المكاتب الحكومية، ومكاتب السلطات المحلية، والمدارس، والجامعات، والمقاهي، والمسارح، والمطاعم، والمحاكم، وغير ذلك من الأماكن).</w:t>
      </w:r>
    </w:p>
    <w:p w:rsidR="00000000" w:rsidRDefault="00000000">
      <w:pPr>
        <w:jc w:val="both"/>
        <w:rPr>
          <w:rFonts w:hint="cs"/>
          <w:rtl/>
        </w:rPr>
      </w:pPr>
      <w:r>
        <w:rPr>
          <w:rFonts w:hint="cs"/>
          <w:rtl/>
        </w:rPr>
        <w:t>41-</w:t>
      </w:r>
      <w:r>
        <w:rPr>
          <w:rFonts w:hint="cs"/>
          <w:rtl/>
        </w:rPr>
        <w:tab/>
        <w:t>وقد نص تعديل لقانون التخطيط والبناء، 5728-1968، واللوائح المرفقة بـه في بداية الثمانينات، على عدم منح ترخيص لتشييد مبنىً عمومي إذا لم ينص رسم المبنى على ترتيبات خاصة لذوي العاهات. غير أن هذه الترتيبات لا تسري إلا على المباني العمومية. وإضافة إلى ذلك، استندت الترتيبات إلى تمييز بين المباني العمومية من الفئة ألف والمباني العمومية من الفئة باء، حيث تكون المباني العمومية من الفئة باء، التي تشمل على سبيل المثال مدارس ووزارات حكومية وسلطات محلية ملزمة فقط باتخاذ ترتيبات خاصة على طابق واحد لكي تحصل على ترخيص البناء. ويجبر قانون السلطات المحلية (أحكام المعوقين)، 5748-1988، السلطات المحلية على توطئة ناصية الطريق في أماكن قطع الطريق للمارة ومفترقات الطرق. وحتى هذه الأحكام الدنيا لا تنفذ كما ينبغي.</w:t>
      </w:r>
    </w:p>
    <w:p w:rsidR="00000000" w:rsidRDefault="00000000">
      <w:pPr>
        <w:jc w:val="both"/>
        <w:rPr>
          <w:rFonts w:hint="cs"/>
          <w:rtl/>
        </w:rPr>
      </w:pPr>
      <w:r>
        <w:rPr>
          <w:rFonts w:hint="cs"/>
          <w:rtl/>
        </w:rPr>
        <w:t>42-</w:t>
      </w:r>
      <w:r>
        <w:rPr>
          <w:rFonts w:hint="cs"/>
          <w:rtl/>
        </w:rPr>
        <w:tab/>
        <w:t>وبصورة عامة، لا يمكن لذوي العاهات، إلى حد كبير، الوصول إلى النقل العمومي في إسرائيل. ولا توجد حافلات عمومية يمكن أن يستخدمها المعوق المقعد على كرسي ذي عجلات.</w:t>
      </w:r>
    </w:p>
    <w:p w:rsidR="00000000" w:rsidRDefault="00000000">
      <w:pPr>
        <w:jc w:val="both"/>
        <w:rPr>
          <w:rFonts w:hint="cs"/>
          <w:rtl/>
        </w:rPr>
      </w:pPr>
      <w:r>
        <w:rPr>
          <w:rFonts w:hint="cs"/>
          <w:rtl/>
        </w:rPr>
        <w:t>43-</w:t>
      </w:r>
      <w:r>
        <w:rPr>
          <w:rFonts w:hint="cs"/>
          <w:rtl/>
        </w:rPr>
        <w:tab/>
        <w:t>وقانون تكافؤ حقوق ذوي العاهات يمنح ذوي العاهات حقا في الوصول إلى النقل العمومي (حافلات المدينة، والقطارات، والسفن، والنقل الجوي) ويكلف وزير النقل بمهمة إصدار اللوائح لتحديد طرائق النقل وأوقات تنظيم وصول ذوي العاهات إلى النقل. ولم تصدر تلك اللوائح بعد. وقدم مؤخرا التماس إلى محكمة العدل العليا من 20 منظمة تعمل على النهوض بتكافؤ ذوي العاهات. وبموجب أمرٍ مؤقت، أمرت المحكمة وزير النقل بأن يقدم مشروع لوائح إلى الكنيست بحلول دورة الكنيست الشتائية.</w:t>
      </w:r>
    </w:p>
    <w:p w:rsidR="00000000" w:rsidRDefault="00000000">
      <w:pPr>
        <w:jc w:val="both"/>
        <w:rPr>
          <w:rFonts w:hint="cs"/>
          <w:rtl/>
        </w:rPr>
      </w:pPr>
      <w:r>
        <w:rPr>
          <w:rFonts w:hint="cs"/>
          <w:rtl/>
        </w:rPr>
        <w:t>44-</w:t>
      </w:r>
      <w:r>
        <w:rPr>
          <w:rFonts w:hint="cs"/>
          <w:rtl/>
        </w:rPr>
        <w:tab/>
        <w:t>وسجل مؤخرا استيراد نوع جديد من سيارات الأجرة المناسبة للأشخاص المقعدين على كراس ذات عجلات.</w:t>
      </w:r>
    </w:p>
    <w:p w:rsidR="00000000" w:rsidRDefault="00000000">
      <w:pPr>
        <w:jc w:val="both"/>
        <w:rPr>
          <w:rFonts w:hint="cs"/>
          <w:rtl/>
        </w:rPr>
      </w:pPr>
      <w:r>
        <w:rPr>
          <w:rFonts w:hint="cs"/>
          <w:rtl/>
        </w:rPr>
        <w:t>45-</w:t>
      </w:r>
      <w:r>
        <w:rPr>
          <w:rFonts w:hint="cs"/>
          <w:rtl/>
        </w:rPr>
        <w:tab/>
        <w:t>وينص قانون الانتخابات لأعضاء الكنيست ورئيس الوزراء (الصيغة الموحدة)، 5729-1969، على ترتيب لم يسبق له مثيل فيما يتعلق بوصول ذوي العاهات إلى مراكز الاقتراع، والهدف من ذلك أساسا هو توفير ما لا يقل عن مركز اقتراع واحد يسهل الوصول إليه لكل 000 20 من السكان. ويرد ترتيب آخر في قانون السلطات المحلية (الانتخابات)، 5725-1965. وعقب التماس قدم إلى محكمة العدل العليا قبيل آخر انتخابات لأعضاء الكنيست الخامسة عشرة ورئيس الوزراء، عدل قانون الانتخابات بموجب حكم انتقالي يحق بموجبه لكل شخص عاجز عن التنقل أن يصوت في مكان إقامته في أي مركز اقتراع للمعوقين، وفقا لأسلوب الاقتراع بواسطة "الظرف المزدوج". وهذا الحكم الانتقالي ليس صالحا أساسا للانتخابات القادمة.</w:t>
      </w:r>
    </w:p>
    <w:p w:rsidR="00000000" w:rsidRDefault="00000000">
      <w:pPr>
        <w:jc w:val="both"/>
        <w:rPr>
          <w:rFonts w:hint="cs"/>
          <w:rtl/>
        </w:rPr>
      </w:pPr>
      <w:r>
        <w:rPr>
          <w:rFonts w:hint="cs"/>
          <w:rtl/>
        </w:rPr>
        <w:t>46-</w:t>
      </w:r>
      <w:r>
        <w:rPr>
          <w:rFonts w:hint="cs"/>
          <w:rtl/>
        </w:rPr>
        <w:tab/>
        <w:t>ولا تتوافر خدمات علامية للمصابين بعاهات حسية (الأشخاص الذين يواجهون عاهات بصرية، وكفيفي البصر، والأشخاص ذوي السمع الثقيل أو الصم).</w:t>
      </w:r>
    </w:p>
    <w:p w:rsidR="00000000" w:rsidRDefault="00000000">
      <w:pPr>
        <w:jc w:val="both"/>
        <w:rPr>
          <w:rFonts w:hint="cs"/>
          <w:rtl/>
        </w:rPr>
      </w:pPr>
      <w:r>
        <w:rPr>
          <w:rFonts w:hint="cs"/>
          <w:rtl/>
        </w:rPr>
        <w:t>47-</w:t>
      </w:r>
      <w:r>
        <w:rPr>
          <w:rFonts w:hint="cs"/>
          <w:rtl/>
        </w:rPr>
        <w:tab/>
      </w:r>
      <w:r>
        <w:rPr>
          <w:rFonts w:hint="cs"/>
          <w:spacing w:val="0"/>
          <w:rtl/>
        </w:rPr>
        <w:t>والبرامج التلفزية ليست في متناول ذوي السمع الثقيل أو الصم: ويشمل قانون إغاثة الصم، 5752-1992،</w:t>
      </w:r>
      <w:r>
        <w:rPr>
          <w:rFonts w:hint="cs"/>
          <w:rtl/>
        </w:rPr>
        <w:t xml:space="preserve"> حكمين يستلزمان من هيئة الإذاعة ما يلي: (أ) ترجمة ما لا يقل عن برنامج إخباري واحد في الأسبوع إلى ست لغات؛ (ب) أن يكون ربع هذه البرامج غير المباشرة مشفوعاً باستنساخ الحوار على الشاشة </w:t>
      </w:r>
      <w:r>
        <w:rPr>
          <w:rtl/>
        </w:rPr>
        <w:t>–</w:t>
      </w:r>
      <w:r>
        <w:rPr>
          <w:rFonts w:hint="cs"/>
          <w:rtl/>
        </w:rPr>
        <w:t xml:space="preserve"> بالعبرية للبرامج باللغة العبرية، وبالعربية للبرامج باللغة العربية. ونتيجة لالتماسين قدما إلى محكمة العدل العليا (1994)، أصبحت الآن هيئة الإذاعة تترجم كل يوم خميس آخر الأخبار الليلية بلغة الصم. ويبث هذا البرنامج في الساعة الحادية عشرة والنصف ليلا. وقدم مؤخرا التماس (22 آب/أغسطس 2000) إلى محكمة العدل العليا من جمعية"بكول"، وهي منظمة للأشخاص ذوي السمع الثقيل وذوي السمع المعاق، طلبت فيه أن تصدر المحكمة أمرا بأن تفي هيئة الإذاعة بالتزامها بموجب قانون إغاثة الصم وأن تشفع ربع برامجها المذكورة أعلاه باستنساخ الحوار على الشاشة. وأصدرت المحكمة أمرا مؤقتا بذلك.</w:t>
      </w:r>
    </w:p>
    <w:p w:rsidR="00000000" w:rsidRDefault="00000000">
      <w:pPr>
        <w:jc w:val="both"/>
        <w:rPr>
          <w:rFonts w:hint="cs"/>
          <w:rtl/>
        </w:rPr>
      </w:pPr>
      <w:r>
        <w:rPr>
          <w:rFonts w:hint="cs"/>
          <w:rtl/>
        </w:rPr>
        <w:t>48-</w:t>
      </w:r>
      <w:r>
        <w:rPr>
          <w:rFonts w:hint="cs"/>
          <w:rtl/>
        </w:rPr>
        <w:tab/>
        <w:t>ولسوء الحظ، ما زالت النساء ذوات العاهات يواجهن تمييزا حادا في مجال الوصول إلى خدمات الصحة عموما، وبوجه خاص في مجال الأمراض النسائية.</w:t>
      </w:r>
    </w:p>
    <w:p w:rsidR="00000000" w:rsidRDefault="00000000">
      <w:pPr>
        <w:jc w:val="both"/>
        <w:rPr>
          <w:rFonts w:hint="cs"/>
          <w:rtl/>
        </w:rPr>
      </w:pPr>
      <w:r>
        <w:rPr>
          <w:rFonts w:hint="cs"/>
          <w:rtl/>
        </w:rPr>
        <w:t>49-</w:t>
      </w:r>
      <w:r>
        <w:rPr>
          <w:rFonts w:hint="cs"/>
          <w:rtl/>
        </w:rPr>
        <w:tab/>
        <w:t>ومشروع القانون المتعلق بتكافؤ حقوق ذوي العاهات المعروض حاليا على الكنيست والمذكور أعلاه يشمل ترتيبا ابتكاريا وشاملا في مجال الوصول مادياً بالحواس واجتماعياً.</w:t>
      </w:r>
    </w:p>
    <w:p w:rsidR="00000000" w:rsidRDefault="00000000">
      <w:pPr>
        <w:jc w:val="both"/>
        <w:rPr>
          <w:rFonts w:hint="cs"/>
          <w:rtl/>
        </w:rPr>
      </w:pPr>
      <w:r>
        <w:rPr>
          <w:rFonts w:hint="cs"/>
          <w:bCs/>
          <w:rtl/>
        </w:rPr>
        <w:t>العمالة</w:t>
      </w:r>
    </w:p>
    <w:p w:rsidR="00000000" w:rsidRDefault="00000000">
      <w:pPr>
        <w:jc w:val="both"/>
        <w:rPr>
          <w:rFonts w:hint="cs"/>
          <w:rtl/>
        </w:rPr>
      </w:pPr>
      <w:r>
        <w:rPr>
          <w:rFonts w:hint="cs"/>
          <w:rtl/>
        </w:rPr>
        <w:t>50-</w:t>
      </w:r>
      <w:r>
        <w:rPr>
          <w:rFonts w:hint="cs"/>
          <w:rtl/>
        </w:rPr>
        <w:tab/>
        <w:t>إن معدلات البطالة في صفوف ذوي العاهات مرتفعة نسبيا لسوء الحظ. وفي دراسة استقصائية أجرتها دائرة كفيفي البصر في وزارة العمل والشؤون الاجتماعية، تبين أن معدل البطالة في صفوف كفيفي البصر بلغت 72 في المائة (في آذار/مارس 1997). وتتراوح بين 70 و75 في المائة نسبة بطالة المصابين بعاهات شديدة، وأمراض بدنية، وأمراض عقلية وتخلف، حسب دائرة التأهيل في وزارة العمل والشؤون الاجتماعية. وفي دراسة استقصائية للاحتياجات (1992)، تبين أن مستويات البطالة في صفوف الصم الذين تتراوح سنهم بين 30 و64 سنة تتراوح بين 18 و22 في المائة. وإضافة إلى ذلك، بين خبراء في هذا المجال العيوب الفنية القائمة في سياسات ذوي العاهات في مجال العمالة في إسرائيل. وبين هؤلاء الخبراء بوجه خاص أنه توجد إحالة غير مناسبة إلى السوق الحرة، مقابل أطر التشغيل المميزة التي لا تستخدم مؤهلات هؤلاء العمال وطاقات عملهم الخاصة.</w:t>
      </w:r>
    </w:p>
    <w:p w:rsidR="00000000" w:rsidRDefault="00000000">
      <w:pPr>
        <w:jc w:val="both"/>
        <w:rPr>
          <w:rFonts w:hint="cs"/>
          <w:rtl/>
        </w:rPr>
      </w:pPr>
      <w:r>
        <w:rPr>
          <w:rFonts w:hint="cs"/>
          <w:rtl/>
        </w:rPr>
        <w:t>51-</w:t>
      </w:r>
      <w:r>
        <w:rPr>
          <w:rFonts w:hint="cs"/>
          <w:rtl/>
        </w:rPr>
        <w:tab/>
        <w:t>ويكسب ذوو العاهات في إسرائيل أجورا منخفضة. وقانون الأجور الدنيا، 5747-1987، لا يسري على الشركات والموظفين المحميين الذين "يكسبون" عدة مئات من الشواقل،  بغض النظر عن إنتاجهم. والباب 17(أ) من القانون يرخص لوزير العمل والشؤون الاجتماعية أن ينص في اللوائح على أن تسري أحكام القانون على العمال المصابين بعاهات بدنية أو ذهنية أو فكرية والعاملين في مؤسسات محمية تكون خزانة الدولة مساهمة في رأس مالها. وفي عام 1997، عدل قانون الأجور الدنيا (الباب 17(ب)) وأذن لوزير العمل والشؤون الاجتماعية بأن ينص في اللوائح على حد أدنى مخفض من الأجور لذوي العاهات العاملين في السوق الحرة. ولم تصدر اللوائح بعد. (عمم مؤخرا مشروع لوائح لتعلق عليه الوزارات الحكومية المعنية والمنظمات العامة.)</w:t>
      </w:r>
    </w:p>
    <w:p w:rsidR="00000000" w:rsidRDefault="00000000">
      <w:pPr>
        <w:jc w:val="both"/>
        <w:rPr>
          <w:rFonts w:hint="cs"/>
          <w:rtl/>
        </w:rPr>
      </w:pPr>
      <w:r>
        <w:rPr>
          <w:rFonts w:hint="cs"/>
          <w:rtl/>
        </w:rPr>
        <w:t>52-</w:t>
      </w:r>
      <w:r>
        <w:rPr>
          <w:rFonts w:hint="cs"/>
          <w:rtl/>
        </w:rPr>
        <w:tab/>
        <w:t>وينص قانون تكافؤ حقوق ذوي العاهات على حق ذوي العاهات في التمتع بالمساواة في التشغيل. ويحظر الباب 8 من القانون التمييز في التشغيل على أساس العجز ويشمل التزاما بإجراء التعديلات المعقولة لذلك الغرض. وبمقتضى القانون، يكلف وزير العمل والشؤون الاجتماعية ووزير المالية بإصدار لوائح لتحديد مشاركة الدولة في تمويل التعديلات. ولم تصدر بعد هذه اللوائح. وينص الباب 9 من القانون، كحكم انتقالي لمدة سبع سنوات، على واجب من يشغل أكثر من 25 عاملا أن يضمن التمثيل المنصف لذوي العاهات. وإضافة إلى ذلك، يشمل الباب 28 من القانون تعديلا غير مباشر لقانون الخدمة الحكومية (التعيينات)، 5719-1959، فيما يتعلق بواجب التمثيل المنصف لذوي العاهات في الخدمة الحكومية.</w:t>
      </w:r>
    </w:p>
    <w:p w:rsidR="00000000" w:rsidRDefault="00000000">
      <w:pPr>
        <w:jc w:val="both"/>
        <w:rPr>
          <w:rFonts w:hint="cs"/>
          <w:rtl/>
        </w:rPr>
      </w:pPr>
      <w:r>
        <w:rPr>
          <w:rFonts w:hint="cs"/>
          <w:rtl/>
        </w:rPr>
        <w:t>53-</w:t>
      </w:r>
      <w:r>
        <w:rPr>
          <w:rFonts w:hint="cs"/>
          <w:rtl/>
        </w:rPr>
        <w:tab/>
        <w:t>ومنذ تاريخ دخول هذا القانون حيز التنفيذ، لم ينفذ بعد أي نشاط لتعزيز التمثيل المنصف المذكور أعلاه. وينص الباب 16 من القانون على أن يشرع وزير العمل والشؤون الاجتماعية في وضع وتطوير برامج لتأهيل ذوي العاهات للعمل وأن يقدم تقريرا كل سنة عن هذه المسألة إلى لجنة العمل والرعاية الاجتماعية والصحة التابعة للكنيست. ولم يقدم حتى الآن أي تقرير من هذا القبيل إلى الكنيست. وقدم وزير العمل والشؤون الاجتماعية مؤخرا إلى لجنة العمل والرعاية الاجتماعية والصحة التابعة للكنيست مشروع لوائح فيما يتعلق بإيلاء الأولوية لذوي العاهات في مجال منحهم أماكن توقيف سياراتهم في أماكن العمل، ودعيت اللجنة إلى عقد اجتماع للموافقة على هذه اللوائح. وعدلت في السنة الماضية قواعد رابطة المحامين (ترتيبات الامتحانات في قوانين دولة إسرائيل والشؤون العملية)، 5723-1962، وأصبحت هذه القواعد تنص على ما يلي:</w:t>
      </w:r>
    </w:p>
    <w:p w:rsidR="00000000" w:rsidRDefault="00000000">
      <w:pPr>
        <w:ind w:left="720" w:firstLine="720"/>
        <w:jc w:val="both"/>
        <w:rPr>
          <w:rFonts w:hint="cs"/>
          <w:rtl/>
        </w:rPr>
      </w:pPr>
      <w:r>
        <w:rPr>
          <w:rFonts w:hint="cs"/>
          <w:rtl/>
        </w:rPr>
        <w:t>(أ)</w:t>
      </w:r>
      <w:r>
        <w:rPr>
          <w:rFonts w:hint="cs"/>
          <w:rtl/>
        </w:rPr>
        <w:tab/>
        <w:t xml:space="preserve">فيما يتعلق بالامتحانات الكتابية بموجب القاعدة 18 باء، يجوز للجنة الامتحانات، بناء على طلب </w:t>
      </w:r>
      <w:r>
        <w:rPr>
          <w:rFonts w:hint="cs"/>
          <w:spacing w:val="0"/>
          <w:rtl/>
        </w:rPr>
        <w:t xml:space="preserve">من ممتحن يكون ذا عاهة، وضمن مفهوم قانون تكافؤ حقوق ذوي العاهات، 5758-1998، أن تجري </w:t>
      </w:r>
      <w:r>
        <w:rPr>
          <w:rFonts w:hint="cs"/>
          <w:rtl/>
        </w:rPr>
        <w:t>تعديلات مناسبة لصالح ذلك الشخص على أساس العاهة، تكفل له أن يمتحن في ظل ظروف متكافئة، بقدر الإمكان، مع ظروف امتحان الممتحنين الآخرين.</w:t>
      </w:r>
    </w:p>
    <w:p w:rsidR="00000000" w:rsidRDefault="00000000">
      <w:pPr>
        <w:jc w:val="both"/>
        <w:rPr>
          <w:rFonts w:hint="cs"/>
          <w:rtl/>
        </w:rPr>
      </w:pPr>
      <w:r>
        <w:rPr>
          <w:rFonts w:hint="cs"/>
          <w:bCs/>
          <w:rtl/>
        </w:rPr>
        <w:t>السكن المجتمعي (المادة 11 من العهد)</w:t>
      </w:r>
    </w:p>
    <w:p w:rsidR="00000000" w:rsidRDefault="00000000">
      <w:pPr>
        <w:jc w:val="both"/>
        <w:rPr>
          <w:rFonts w:hint="cs"/>
          <w:rtl/>
        </w:rPr>
      </w:pPr>
      <w:r>
        <w:rPr>
          <w:rFonts w:hint="cs"/>
          <w:rtl/>
        </w:rPr>
        <w:t>54-</w:t>
      </w:r>
      <w:r>
        <w:rPr>
          <w:rFonts w:hint="cs"/>
          <w:rtl/>
        </w:rPr>
        <w:tab/>
        <w:t>إن إحدى المشاكل التي ما زال ذوو العاهات يواجهونها في إسرائيل هي تفضيلهم العيش في مؤسسات، مقابل العيش في المجتمع، ولا سيما في حالة المعوقين ذهنيا والمصابين بأمراض عقلية. ويعيش الآلاف من ذوي العاهات في إسرائيل في مؤسسات نائية ومكتظة، خارج المجتمع وفي ظروف تفتقر إلى صفة الشخصية، مما ينتهك بشكل خطير خصوصيتهم واستقلالهم الذاتي الشخصي.</w:t>
      </w:r>
    </w:p>
    <w:p w:rsidR="00000000" w:rsidRDefault="00000000">
      <w:pPr>
        <w:jc w:val="both"/>
        <w:rPr>
          <w:rFonts w:hint="cs"/>
          <w:rtl/>
        </w:rPr>
      </w:pPr>
      <w:r>
        <w:rPr>
          <w:rFonts w:hint="cs"/>
          <w:rtl/>
        </w:rPr>
        <w:t>55-</w:t>
      </w:r>
      <w:r>
        <w:rPr>
          <w:rFonts w:hint="cs"/>
          <w:rtl/>
        </w:rPr>
        <w:tab/>
        <w:t>وحدد فعلا الفنيون الرائدون في هذا المجال أن نوعية حياة ونماء ذوي العاهات على جميع المستويات تتحسن عندما يعيشون في المجتمع، في بيئتهم الطبيعية. والحالة في إسرائيل هي على عكس ذلك:</w:t>
      </w:r>
    </w:p>
    <w:p w:rsidR="00000000" w:rsidRDefault="00000000">
      <w:pPr>
        <w:jc w:val="both"/>
        <w:rPr>
          <w:rFonts w:hint="cs"/>
          <w:rtl/>
        </w:rPr>
      </w:pPr>
      <w:r>
        <w:rPr>
          <w:rFonts w:hint="cs"/>
          <w:rtl/>
        </w:rPr>
        <w:tab/>
        <w:t>(أ)</w:t>
      </w:r>
      <w:r>
        <w:rPr>
          <w:rFonts w:hint="cs"/>
          <w:rtl/>
        </w:rPr>
        <w:tab/>
        <w:t>يعيش في 53 مؤسسة نحو 000 6 متخلف ذهنيا من أصل 400 7 متخلف ذهنيا يعيش خارج بيته. وتشيد باستمرار مؤسسات جديدة. وتقيد السلطات الأسر والجمعيات الراغبة في أن يمارس المتخلفون ذهنيا حقهم في العيش في مساكن مجتمعية. والجزء الرئيسي من الميزانية في مجال سكن ذوي العاهات مخصص للمؤسسات؛</w:t>
      </w:r>
    </w:p>
    <w:p w:rsidR="00000000" w:rsidRDefault="00000000">
      <w:pPr>
        <w:jc w:val="both"/>
        <w:rPr>
          <w:rFonts w:hint="cs"/>
          <w:rtl/>
        </w:rPr>
      </w:pPr>
      <w:r>
        <w:rPr>
          <w:rFonts w:hint="cs"/>
          <w:rtl/>
        </w:rPr>
        <w:tab/>
        <w:t>(ب)</w:t>
      </w:r>
      <w:r>
        <w:rPr>
          <w:rFonts w:hint="cs"/>
          <w:rtl/>
        </w:rPr>
        <w:tab/>
        <w:t>يوجد في إسرائيل 700 6 شخص في مستشفيات أمراض عقلية. وأكثر من نصفهم لا يوجدون في المستشفيات إلا بسبب نقص إطار السكن المجتمعي، بدلا من وجودهم في المستشفى لأسباب المرض (رسالة مؤرخة 4 آذار/مارس 1997 من وزارة الصحة إلى اللجنة العمومية)؛</w:t>
      </w:r>
    </w:p>
    <w:p w:rsidR="00000000" w:rsidRDefault="00000000">
      <w:pPr>
        <w:jc w:val="both"/>
        <w:rPr>
          <w:rFonts w:hint="cs"/>
          <w:rtl/>
        </w:rPr>
      </w:pPr>
      <w:r>
        <w:rPr>
          <w:rFonts w:hint="cs"/>
          <w:rtl/>
        </w:rPr>
        <w:tab/>
        <w:t>(ج)</w:t>
      </w:r>
      <w:r>
        <w:rPr>
          <w:rFonts w:hint="cs"/>
          <w:rtl/>
        </w:rPr>
        <w:tab/>
        <w:t>في آذار/مارس 1999، قدمت اللجنة العمومية تقريرا عن دراسة وضع المصابين بأمراض عقلية العائشين منذ الإبادة الموجودين في مستشفيات أمراض عقلية في إسرائيل. ونتائج التقرير خطرة بوجه خاص فيما يتعلق بمعاملة الدولة للباقين على قيد الحياة منذ الإبادة؛</w:t>
      </w:r>
    </w:p>
    <w:p w:rsidR="00000000" w:rsidRDefault="00000000">
      <w:pPr>
        <w:jc w:val="both"/>
        <w:rPr>
          <w:rFonts w:hint="cs"/>
          <w:rtl/>
        </w:rPr>
      </w:pPr>
      <w:r>
        <w:rPr>
          <w:rFonts w:hint="cs"/>
          <w:rtl/>
        </w:rPr>
        <w:tab/>
        <w:t>(د)</w:t>
      </w:r>
      <w:r>
        <w:rPr>
          <w:rFonts w:hint="cs"/>
          <w:rtl/>
        </w:rPr>
        <w:tab/>
        <w:t>تشمل أيضا ظاهرة وضع المرضى في المؤسسات عشرات الأشخاص المصابين بعاهات جسدية يعيشون في مؤسسات بل وفي مستشفيات.</w:t>
      </w:r>
    </w:p>
    <w:p w:rsidR="00000000" w:rsidRDefault="00000000">
      <w:pPr>
        <w:jc w:val="both"/>
        <w:rPr>
          <w:rFonts w:hint="cs"/>
          <w:rtl/>
        </w:rPr>
      </w:pPr>
      <w:r>
        <w:rPr>
          <w:rFonts w:hint="cs"/>
          <w:rtl/>
        </w:rPr>
        <w:t>56-</w:t>
      </w:r>
      <w:r>
        <w:rPr>
          <w:rFonts w:hint="cs"/>
          <w:rtl/>
        </w:rPr>
        <w:tab/>
        <w:t xml:space="preserve">ومشروع قانون تكافؤ حقوق ذوي العاهات (تعديل القانون </w:t>
      </w:r>
      <w:r>
        <w:rPr>
          <w:rtl/>
        </w:rPr>
        <w:t>–</w:t>
      </w:r>
      <w:r>
        <w:rPr>
          <w:rFonts w:hint="cs"/>
          <w:rtl/>
        </w:rPr>
        <w:t xml:space="preserve"> الوصول إلى الأماكن، والصحة، والسكن المجتمعي والمساعدة الشخصية، والثقافة، والترفيه والرياضة، والتعليم والتربية، والنظام القانوني، والاحتياجات الخاصة)، 5760-1999</w:t>
      </w:r>
      <w:r>
        <w:rPr>
          <w:rFonts w:hint="cs"/>
          <w:bCs/>
          <w:rtl/>
        </w:rPr>
        <w:t xml:space="preserve">، </w:t>
      </w:r>
      <w:r>
        <w:rPr>
          <w:rFonts w:hint="cs"/>
          <w:rtl/>
        </w:rPr>
        <w:t>المعروض حاليا على الكنيست، يشمل ترتيبا في مجال الإسكان، ولا سيما لترسيخ حق ذوي العاهات في العيش في المجتمع والتزام الدولة بمنح المعوق المساعدة التي تضمن إعمال هذا الحق فعلاً.</w:t>
      </w:r>
    </w:p>
    <w:p w:rsidR="00000000" w:rsidRDefault="00000000">
      <w:pPr>
        <w:jc w:val="both"/>
        <w:rPr>
          <w:rFonts w:hint="cs"/>
          <w:rtl/>
        </w:rPr>
      </w:pPr>
      <w:r>
        <w:rPr>
          <w:rFonts w:hint="cs"/>
          <w:rtl/>
        </w:rPr>
        <w:t>57-</w:t>
      </w:r>
      <w:r>
        <w:rPr>
          <w:rFonts w:hint="cs"/>
          <w:rtl/>
        </w:rPr>
        <w:tab/>
        <w:t>وأصدرت الكنيست مؤخرا التعديل 4 على قانون الرعاية (معاملة المعوقين ذهنيا)، 5729-1969. وينص هذا التعديل على التزام الدولة بتخصيص موارد لمرافق إسكان ومرافق رعاية نهارية للمتخلفين ذهنيا ويكفل أيضا أن تولي لجنة التقييم الأولوية للسكن المجتمعي عندما تحدد نوع مرافق الإسكان.</w:t>
      </w:r>
    </w:p>
    <w:p w:rsidR="00000000" w:rsidRDefault="00000000">
      <w:pPr>
        <w:jc w:val="both"/>
        <w:rPr>
          <w:rFonts w:hint="cs"/>
          <w:rtl/>
        </w:rPr>
      </w:pPr>
      <w:r>
        <w:rPr>
          <w:rFonts w:hint="cs"/>
          <w:rtl/>
        </w:rPr>
        <w:t>58-</w:t>
      </w:r>
      <w:r>
        <w:rPr>
          <w:rFonts w:hint="cs"/>
          <w:rtl/>
        </w:rPr>
        <w:tab/>
        <w:t>وفي 5 تموز/يوليه 2000، صدر قانون تأهيل المتخلفين ذهنيا في المجتمع، 5760-2000، وينص القانون على حق المتخلفين ذهنيا في التمتع بمجموعة من مستحقات التأهيل في المجتمع، بما في ذلك في مجالات الإسكان، والعمل، واستكمال الدراسة، والمجتمع، والترفيه وغير ذلك.</w:t>
      </w:r>
    </w:p>
    <w:p w:rsidR="00000000" w:rsidRDefault="00000000">
      <w:pPr>
        <w:jc w:val="both"/>
        <w:rPr>
          <w:rFonts w:hint="cs"/>
          <w:bCs/>
          <w:rtl/>
        </w:rPr>
      </w:pPr>
      <w:r>
        <w:rPr>
          <w:rFonts w:hint="cs"/>
          <w:bCs/>
          <w:rtl/>
        </w:rPr>
        <w:t>التعليم (المادة 13)</w:t>
      </w:r>
    </w:p>
    <w:p w:rsidR="00000000" w:rsidRDefault="00000000">
      <w:pPr>
        <w:jc w:val="both"/>
        <w:rPr>
          <w:rFonts w:hint="cs"/>
          <w:rtl/>
        </w:rPr>
      </w:pPr>
      <w:r>
        <w:rPr>
          <w:rFonts w:hint="cs"/>
          <w:rtl/>
        </w:rPr>
        <w:t>59-</w:t>
      </w:r>
      <w:r>
        <w:rPr>
          <w:rFonts w:hint="cs"/>
          <w:rtl/>
        </w:rPr>
        <w:tab/>
        <w:t xml:space="preserve">إن التلاميذ والآباء والمدرسين المقعدين على كراس ذات عجلات عاجزون عن دخول أغلبية مباني المدارس في إسرائيل، فضلا عن قاعات الدروس ومختلف المرافق الدراسية والاجتماعية. ومثلما ذكر أعلاه (انظر الفرع عن الوصول إلى الأماكن أعلاه)، يكتفي القانون بإتاحة الوصول إلى طابق واحد في المدرسة، حتى وإن وجدت مبانٍ حديثة بها طوابق كثيرة. وحتى هذا الحد الأدنى من التشريع لم ينفذ بما فيه الكفاية. وفي قضية </w:t>
      </w:r>
      <w:r>
        <w:rPr>
          <w:rFonts w:hint="cs"/>
          <w:u w:val="single"/>
          <w:rtl/>
        </w:rPr>
        <w:t>بوتسر وغيره ضد</w:t>
      </w:r>
      <w:r>
        <w:rPr>
          <w:rFonts w:hint="cs"/>
          <w:rtl/>
        </w:rPr>
        <w:t xml:space="preserve"> </w:t>
      </w:r>
      <w:r>
        <w:rPr>
          <w:rFonts w:hint="cs"/>
          <w:u w:val="single"/>
          <w:rtl/>
        </w:rPr>
        <w:t>المجلس المحلي "ماكابيم - دويت" وغـيره</w:t>
      </w:r>
      <w:r>
        <w:rPr>
          <w:rFonts w:hint="cs"/>
          <w:rtl/>
        </w:rPr>
        <w:t xml:space="preserve">، </w:t>
      </w:r>
      <w:r>
        <w:t>50 (1) P.D. 19</w:t>
      </w:r>
      <w:r>
        <w:rPr>
          <w:rFonts w:hint="cs"/>
          <w:rtl/>
        </w:rPr>
        <w:t>، قررت محكمة العدل العليا (في آذار/مارس 1996) أن من حق التلميذ المقعد على كرسي ذي عجلات أن يصل إلى المدرسة بصورة مستقلة وآمنة وكريمة. غير أن هذه السابقة لم تحدث أي تغيير هام باستثناء هذه القضية الخاصة، ولم تقم بعد وزارة التعليم بإعداد أي خطة متعددة السنوات بشأن الوصول إلى المدارس في إسرائيل.</w:t>
      </w:r>
    </w:p>
    <w:p w:rsidR="00000000" w:rsidRDefault="00000000">
      <w:pPr>
        <w:jc w:val="both"/>
        <w:rPr>
          <w:rFonts w:hint="cs"/>
          <w:rtl/>
        </w:rPr>
      </w:pPr>
      <w:r>
        <w:rPr>
          <w:rFonts w:hint="cs"/>
          <w:rtl/>
        </w:rPr>
        <w:t>60-</w:t>
      </w:r>
      <w:r>
        <w:rPr>
          <w:rFonts w:hint="cs"/>
          <w:rtl/>
        </w:rPr>
        <w:tab/>
        <w:t>وهدف وزارة التعليم هو إدماج التلاميذ ذوي العاهات في نظام التعليم العادي. غير أن الرأي السائد منذ سنوات عديدة في وزارة التعليم هو أن التلاميذ ذوي العاهات المندمجين في المدارس العادية يفقدون مجموعة حقوقهم بموجب القانون. والشكاوى العديدة المقدمة إلى وزارة التعليم بشأن هذه المسألة، وفيما يتعلق بحالة التعليم الخاص في إسرائيل عموما، أدت بوزير التعليم السابق، يوسي سريد، إلى تعيين "لجنة لدراسة تنفيذ قانون التعليم الخاص". وفي 20 تموز/يوليه 2000، قدمت اللجنة تقريرا عن توصياتها، تبين فيما يلي نقاطها الرئيسية: الاعتراف بحق التلاميذ ذوي الاحتياجات الخاصة في الدراسة مع أطفال من سنهم، وبلوغهم نتائج وفقا لقدراتهم بالسماح لهم بإنجاز طاقاتهم، وواجب المجتمع أن يمنع التفريط في هذا الحق، في غير الحالات الاستثنائية، مع مراعاة رغبات الأسرة.</w:t>
      </w:r>
    </w:p>
    <w:p w:rsidR="00000000" w:rsidRDefault="00000000">
      <w:pPr>
        <w:jc w:val="both"/>
        <w:rPr>
          <w:rFonts w:hint="cs"/>
          <w:rtl/>
        </w:rPr>
      </w:pPr>
      <w:r>
        <w:rPr>
          <w:rFonts w:hint="cs"/>
          <w:rtl/>
        </w:rPr>
        <w:t>61-</w:t>
      </w:r>
      <w:r>
        <w:rPr>
          <w:rFonts w:hint="cs"/>
          <w:rtl/>
        </w:rPr>
        <w:tab/>
        <w:t>وما زالت توجد فجوة، في مجال التعليم الخاص، بين القطاع اليهودي وقطاعات الأقليات: فمعظم الأطفال ذوي العاهات في قطاعي العرب والبدو لا يدرسون في مؤسسات تعليمية تفي باحتياجاتهم؛ ومدارس التعليم الخاص للأقليات القائمة في هذين القطاعين لا تفي بالحد الأدنى من الشروط اللازمة في إطار تعليمي. والأطفال من أعمار مختلفة والمصابون بعاهات مختلفة يدرسون في نفس الفصول، وثمة نقص حاد في الموظفين الفنيين للتعامل مع الأطفال الذين لهم احتياجات خاصة، مثل أخصائيي النطق، وأخصائيي العلاج المهني، وأخصائيي العلاج الطبيعي، وغيرهم. وأصدرت مؤخرا وزارة التعليم إعلانا مجددا بشأن سياستها الرامية إلى تضييق الفجوات في هذا المجال في غضون أربع سنوات. وهذه المدة الزمنية لا بد منها لتدريب المدرسين الخاصين الناطقين بالعربية في هذه المجالات والذين سيتمكنون من العمل مع هؤلاء الأطفال.</w:t>
      </w:r>
    </w:p>
    <w:p w:rsidR="00000000" w:rsidRDefault="00000000">
      <w:pPr>
        <w:jc w:val="both"/>
        <w:rPr>
          <w:rFonts w:hint="cs"/>
          <w:rtl/>
        </w:rPr>
      </w:pPr>
      <w:r>
        <w:rPr>
          <w:rFonts w:hint="cs"/>
          <w:rtl/>
        </w:rPr>
        <w:t>62-</w:t>
      </w:r>
      <w:r>
        <w:rPr>
          <w:rFonts w:hint="cs"/>
          <w:rtl/>
        </w:rPr>
        <w:tab/>
        <w:t>وقد صدر مؤخرا قانون مراكز الرعاية النهارية التأهيلية، 2000، وهي مبادرة خاصة. ويبين هذا القانون حق الرضيع المصاب بعاهات شديدة في العلاج في مركز رعاية نهارية تأهيلية، على أساس مجموعة خدمات (ودخل القانون حيز التنفيذ في 9 نيسان/أبريل 2001).</w:t>
      </w:r>
    </w:p>
    <w:p w:rsidR="00000000" w:rsidRDefault="00000000">
      <w:pPr>
        <w:jc w:val="both"/>
        <w:rPr>
          <w:rFonts w:hint="cs"/>
          <w:rtl/>
        </w:rPr>
      </w:pPr>
      <w:r>
        <w:rPr>
          <w:rFonts w:hint="cs"/>
          <w:rtl/>
        </w:rPr>
        <w:t>63-</w:t>
      </w:r>
      <w:r>
        <w:rPr>
          <w:rFonts w:hint="cs"/>
          <w:rtl/>
        </w:rPr>
        <w:tab/>
        <w:t xml:space="preserve"> ومشروع قانون تكافؤ حقوق ذوي العاهات (تعديل القانون - الوصول إلى الأماكن، والصحة، والسكن المجتمعي والمساعدة الشخصية، والثقافة، والترفيه والرياضة، والتعليم والتربية، والنظام القانوني، والاحتياجات الخاصة)، 5760-1999، المعروض حاليا على الكنيست، يشمل فصلا يرسي حق المصاب بعاهات في التربية والتعليم وفقا لاحتياجاته.</w:t>
      </w:r>
    </w:p>
    <w:p w:rsidR="00000000" w:rsidRDefault="00000000">
      <w:pPr>
        <w:jc w:val="both"/>
        <w:rPr>
          <w:rFonts w:hint="cs"/>
          <w:rtl/>
        </w:rPr>
      </w:pPr>
      <w:r>
        <w:rPr>
          <w:rFonts w:hint="cs"/>
          <w:bCs/>
          <w:rtl/>
        </w:rPr>
        <w:t>الثقافة والترفيه (المادة 15)</w:t>
      </w:r>
    </w:p>
    <w:p w:rsidR="00000000" w:rsidRDefault="00000000">
      <w:pPr>
        <w:jc w:val="both"/>
        <w:rPr>
          <w:rFonts w:hint="cs"/>
          <w:rtl/>
        </w:rPr>
      </w:pPr>
      <w:r>
        <w:rPr>
          <w:rFonts w:hint="cs"/>
          <w:rtl/>
        </w:rPr>
        <w:t>64-</w:t>
      </w:r>
      <w:r>
        <w:rPr>
          <w:rFonts w:hint="cs"/>
          <w:rtl/>
        </w:rPr>
        <w:tab/>
        <w:t>مثلما هو معروف عموما، تستأثر التسلية والترفيه بمزيد من الوقت في حياة الأفراد الحديثة. وهذا المجال لا يقل أهمية في حالة ذوي العاهات. وتوجد في إسرائيل حياة ثقافية متنوعة. غير أن ذوي العاهات، البالغين والأطفال على السواء، كثيرا ما لا يمكنهم المشاركة في هذه الأنشطة نظرا إلى أنه لا يزال يتعذر على المصابين بعاهات بدنية أو حسية الوصول إلى معظم المواقع الثقافية والترفيهية (انظر أعلاه). وإضافة إلى ذلك، يتعذر على المصابين بتخلف ذهني الوصول إلى معظم الأنشطة الثقافية. وإضافة إلى ذلك، لا يوجد أي تخطيط وطني لدى الحكومات المحلية المكلفة بهذه المجالات، ولا توجد لديها أي دائرة خاصة ولا توجد لديها أي ميزانية تنحصر في أنشطة ذوي العاهات. ونتيجة لنقص العناية المناسبة بالاحتياجات الخاصة للبالغين والأطفال ذوي العاهات على السواء في هذا المجال، فإن عزلتهم الاجتماعية تتفاقم.</w:t>
      </w:r>
    </w:p>
    <w:p w:rsidR="00000000" w:rsidRDefault="00000000">
      <w:pPr>
        <w:jc w:val="both"/>
        <w:rPr>
          <w:rFonts w:hint="cs"/>
          <w:rtl/>
        </w:rPr>
      </w:pPr>
      <w:r>
        <w:rPr>
          <w:rFonts w:hint="cs"/>
          <w:rtl/>
        </w:rPr>
        <w:t>65-</w:t>
      </w:r>
      <w:r>
        <w:rPr>
          <w:rFonts w:hint="cs"/>
          <w:rtl/>
        </w:rPr>
        <w:tab/>
        <w:t>ومشروع قانون تكافؤ حقوق ذوي العاهات (تعديل القانون - الوصول إلى الأماكن، والصحة، والسكن المجتمعي والمساعدة الشخصية، والثقافة، والترفيه والرياضة، والتعليم والتربية، والنظام القانوني، والاحتياجات الخاصة)، 5760-1999، المعروض حاليا على الكنيست، يشمل حكما يفرض التزاما على الدولة بأن تشرع وتطور برامج في مجالات الثقافة والترفيه والرياضة لذوي العاهات، مع إيلاء الأولوية لإدماجهم في البرامج العادية.</w:t>
      </w:r>
    </w:p>
    <w:p w:rsidR="00000000" w:rsidRDefault="00000000">
      <w:pPr>
        <w:jc w:val="center"/>
        <w:rPr>
          <w:rFonts w:hint="cs"/>
          <w:rtl/>
        </w:rPr>
      </w:pPr>
      <w:r>
        <w:rPr>
          <w:rFonts w:hint="cs"/>
          <w:bCs/>
          <w:rtl/>
        </w:rPr>
        <w:t>3- التعاون الدولي</w:t>
      </w:r>
    </w:p>
    <w:p w:rsidR="00000000" w:rsidRDefault="00000000">
      <w:pPr>
        <w:jc w:val="both"/>
        <w:rPr>
          <w:rFonts w:hint="cs"/>
          <w:rtl/>
        </w:rPr>
      </w:pPr>
      <w:r>
        <w:rPr>
          <w:rFonts w:hint="cs"/>
          <w:rtl/>
        </w:rPr>
        <w:t>66-</w:t>
      </w:r>
      <w:r>
        <w:rPr>
          <w:rFonts w:hint="cs"/>
          <w:rtl/>
        </w:rPr>
        <w:tab/>
        <w:t>لم يحدث أي تغير على هذا الموضوع منذ تقرير إسرائيل الأولي.</w:t>
      </w:r>
    </w:p>
    <w:p w:rsidR="00000000" w:rsidRDefault="00000000">
      <w:pPr>
        <w:jc w:val="center"/>
        <w:rPr>
          <w:rFonts w:hint="cs"/>
          <w:b/>
          <w:bCs/>
          <w:rtl/>
        </w:rPr>
      </w:pPr>
      <w:r>
        <w:rPr>
          <w:rFonts w:hint="cs"/>
          <w:b/>
          <w:bCs/>
          <w:rtl/>
        </w:rPr>
        <w:t>المادة 3- حظر التمييز يبن الرجل والمرأة</w:t>
      </w:r>
    </w:p>
    <w:p w:rsidR="00000000" w:rsidRDefault="00000000">
      <w:pPr>
        <w:jc w:val="both"/>
        <w:rPr>
          <w:rFonts w:hint="cs"/>
        </w:rPr>
      </w:pPr>
      <w:r>
        <w:rPr>
          <w:rFonts w:hint="cs"/>
          <w:rtl/>
        </w:rPr>
        <w:t>67-</w:t>
      </w:r>
      <w:r>
        <w:rPr>
          <w:rFonts w:hint="cs"/>
          <w:rtl/>
        </w:rPr>
        <w:tab/>
        <w:t>حدثت عدة تطورات مهمة منذ أن قدم تقرير إسرائيل الأولي.</w:t>
      </w:r>
    </w:p>
    <w:p w:rsidR="00000000" w:rsidRDefault="00000000">
      <w:pPr>
        <w:jc w:val="both"/>
        <w:rPr>
          <w:rFonts w:hint="cs"/>
          <w:b/>
          <w:bCs/>
          <w:rtl/>
        </w:rPr>
      </w:pPr>
      <w:r>
        <w:rPr>
          <w:rFonts w:hint="cs"/>
          <w:b/>
          <w:bCs/>
          <w:rtl/>
        </w:rPr>
        <w:t>سلطة النهوض بوضع المرأة</w:t>
      </w:r>
    </w:p>
    <w:p w:rsidR="00000000" w:rsidRDefault="00000000">
      <w:pPr>
        <w:jc w:val="both"/>
        <w:rPr>
          <w:rFonts w:hint="cs"/>
        </w:rPr>
      </w:pPr>
      <w:r>
        <w:rPr>
          <w:rFonts w:hint="cs"/>
          <w:rtl/>
        </w:rPr>
        <w:t>68-</w:t>
      </w:r>
      <w:r>
        <w:rPr>
          <w:rFonts w:hint="cs"/>
          <w:rtl/>
        </w:rPr>
        <w:tab/>
        <w:t>أنشئت سلطة للنهوض بوضع المرأة تحت رعاية مكتب رئيس الوزراء عملا بقانون إنشاء سلطة النهوض بوضع المرأة لعام 1998. وخولت لها سلطات استشارية، ويجوز لها أن تقترح سياسات على الحكومة يكون الهدف منها النهوض بالمرأة، وتعزيز المساواة بين الجنسين، والقضاء على التمييز ضد المرأة، ومنع العنف المنزلي الذي يستهدف النساء. وبالإضافة إلى ذلك، تقوم السلطة، في جملة أمور، بالإشراف على السياسات المتعلقة بنوع الجنس التي تتبعها الهيئات الحكومية المختلفة، ورصد تنفيذ اتفاقية القضاء على جميع أشكال التمييز ضد المرأة في إسرائيل، وتعزيز الوعي العام بالحاجة إلى النهوض بوضع المرأة وطرح اقتراحات تشريعية وإجراء بحوث.</w:t>
      </w:r>
    </w:p>
    <w:p w:rsidR="00000000" w:rsidRDefault="00000000">
      <w:pPr>
        <w:jc w:val="both"/>
        <w:rPr>
          <w:rFonts w:hint="cs"/>
          <w:rtl/>
        </w:rPr>
      </w:pPr>
      <w:r>
        <w:rPr>
          <w:rFonts w:hint="cs"/>
          <w:rtl/>
        </w:rPr>
        <w:t>69-</w:t>
      </w:r>
      <w:r>
        <w:rPr>
          <w:rFonts w:hint="cs"/>
          <w:rtl/>
        </w:rPr>
        <w:tab/>
        <w:t>وفيما يلي البرامج والإنجازات الرئيسية للسلطة:</w:t>
      </w:r>
    </w:p>
    <w:p w:rsidR="00000000" w:rsidRDefault="00000000">
      <w:pPr>
        <w:tabs>
          <w:tab w:val="left" w:pos="714"/>
        </w:tabs>
        <w:ind w:left="1434" w:hanging="1434"/>
        <w:jc w:val="both"/>
        <w:rPr>
          <w:rFonts w:hint="cs"/>
        </w:rPr>
      </w:pPr>
      <w:r>
        <w:rPr>
          <w:rFonts w:hint="cs"/>
          <w:rtl/>
        </w:rPr>
        <w:tab/>
        <w:t>-</w:t>
      </w:r>
      <w:r>
        <w:rPr>
          <w:rFonts w:hint="cs"/>
          <w:rtl/>
        </w:rPr>
        <w:tab/>
        <w:t>إنفاذ القوانين ذات الصلة بحقوق المرأة في مكان العمل، بما في ذلك المساواة في الأجور، وتكافؤ الفرص، ومنع التمييز، وتحطيم "السقف الزجاجي"؛</w:t>
      </w:r>
    </w:p>
    <w:p w:rsidR="00000000" w:rsidRDefault="00000000">
      <w:pPr>
        <w:tabs>
          <w:tab w:val="left" w:pos="714"/>
        </w:tabs>
        <w:ind w:left="1434" w:hanging="1434"/>
        <w:jc w:val="both"/>
        <w:rPr>
          <w:rFonts w:hint="cs"/>
        </w:rPr>
      </w:pPr>
      <w:r>
        <w:rPr>
          <w:rFonts w:hint="cs"/>
          <w:rtl/>
        </w:rPr>
        <w:tab/>
        <w:t>-</w:t>
      </w:r>
      <w:r>
        <w:rPr>
          <w:rFonts w:hint="cs"/>
          <w:rtl/>
        </w:rPr>
        <w:tab/>
        <w:t>تأسيس برنامج لتحقيق المساواة بين الجنسين في المدارس، يتم تنفيذه حالياً في جميع مراحل النظام التعليمي من المرحلة قبل المدرسية إلى كليات تدريب المعلمين في جميع أنحاء البلد. ومن المقرر إدارة هذا البرنامج لمدة أربعة أعوام؛</w:t>
      </w:r>
    </w:p>
    <w:p w:rsidR="00000000" w:rsidRDefault="00000000">
      <w:pPr>
        <w:tabs>
          <w:tab w:val="left" w:pos="714"/>
        </w:tabs>
        <w:ind w:left="1434" w:hanging="1434"/>
        <w:jc w:val="both"/>
        <w:rPr>
          <w:rFonts w:hint="cs"/>
        </w:rPr>
      </w:pPr>
      <w:r>
        <w:rPr>
          <w:rFonts w:hint="cs"/>
          <w:rtl/>
        </w:rPr>
        <w:tab/>
        <w:t>-</w:t>
      </w:r>
      <w:r>
        <w:rPr>
          <w:rFonts w:hint="cs"/>
          <w:rtl/>
        </w:rPr>
        <w:tab/>
        <w:t>توحيد ورصد الأموال المخصصة للنهوض بوضع المرأة في الوزارات المختلفة والسلطات القانونية لتعظيم الكفاءة؛</w:t>
      </w:r>
    </w:p>
    <w:p w:rsidR="00000000" w:rsidRDefault="00000000">
      <w:pPr>
        <w:tabs>
          <w:tab w:val="left" w:pos="714"/>
        </w:tabs>
        <w:ind w:left="1434" w:hanging="1434"/>
        <w:jc w:val="both"/>
        <w:rPr>
          <w:rFonts w:hint="cs"/>
        </w:rPr>
      </w:pPr>
      <w:r>
        <w:rPr>
          <w:rFonts w:hint="cs"/>
          <w:rtl/>
        </w:rPr>
        <w:tab/>
        <w:t>-</w:t>
      </w:r>
      <w:r>
        <w:rPr>
          <w:rFonts w:hint="cs"/>
          <w:rtl/>
        </w:rPr>
        <w:tab/>
        <w:t>بدء تنفيذ برنامج واسع الامتداد للكشف المبكر عن سرطان الثدي بين أفراد الشعب الذين يصعب الوصول إليهم؛</w:t>
      </w:r>
    </w:p>
    <w:p w:rsidR="00000000" w:rsidRDefault="00000000">
      <w:pPr>
        <w:tabs>
          <w:tab w:val="left" w:pos="714"/>
        </w:tabs>
        <w:ind w:left="1434" w:hanging="1434"/>
        <w:jc w:val="both"/>
        <w:rPr>
          <w:rFonts w:hint="cs"/>
        </w:rPr>
      </w:pPr>
      <w:r>
        <w:rPr>
          <w:rFonts w:hint="cs"/>
          <w:rtl/>
        </w:rPr>
        <w:tab/>
        <w:t>-</w:t>
      </w:r>
      <w:r>
        <w:rPr>
          <w:rFonts w:hint="cs"/>
          <w:rtl/>
        </w:rPr>
        <w:tab/>
        <w:t xml:space="preserve">تأسيس موقع إعلامي على شبكة الويب لفائدة المرأة؛ </w:t>
      </w:r>
    </w:p>
    <w:p w:rsidR="00000000" w:rsidRDefault="00000000">
      <w:pPr>
        <w:tabs>
          <w:tab w:val="left" w:pos="714"/>
        </w:tabs>
        <w:ind w:left="1434" w:hanging="1434"/>
        <w:jc w:val="both"/>
        <w:rPr>
          <w:rFonts w:hint="cs"/>
        </w:rPr>
      </w:pPr>
      <w:r>
        <w:rPr>
          <w:rFonts w:hint="cs"/>
          <w:rtl/>
        </w:rPr>
        <w:tab/>
        <w:t>-</w:t>
      </w:r>
      <w:r>
        <w:rPr>
          <w:rFonts w:hint="cs"/>
          <w:rtl/>
        </w:rPr>
        <w:tab/>
        <w:t>بدء تنفيذ مشروع من المحاضرات والبرامج الإعلامية والثقيفية لصالح الموظفين الرسميين وأفراد جيش الدفاع الإسرائيلي؛</w:t>
      </w:r>
    </w:p>
    <w:p w:rsidR="00000000" w:rsidRDefault="00000000">
      <w:pPr>
        <w:tabs>
          <w:tab w:val="left" w:pos="714"/>
        </w:tabs>
        <w:ind w:left="1434" w:hanging="1434"/>
        <w:jc w:val="both"/>
        <w:rPr>
          <w:rFonts w:hint="cs"/>
        </w:rPr>
      </w:pPr>
      <w:r>
        <w:rPr>
          <w:rFonts w:hint="cs"/>
          <w:rtl/>
        </w:rPr>
        <w:tab/>
        <w:t>-</w:t>
      </w:r>
      <w:r>
        <w:rPr>
          <w:rFonts w:hint="cs"/>
          <w:rtl/>
        </w:rPr>
        <w:tab/>
        <w:t>رعاية سلسلة من مشاريع تعليم القراءة والكتابة لصالح النساء في القطاعين العربي والبدوي؛ وقد نشأ هذا البرنامج بفضل الطلبات الصريحة التي أعربت عنها النساء بأنفسهن؛</w:t>
      </w:r>
    </w:p>
    <w:p w:rsidR="00000000" w:rsidRDefault="00000000">
      <w:pPr>
        <w:tabs>
          <w:tab w:val="left" w:pos="714"/>
        </w:tabs>
        <w:ind w:left="1434" w:hanging="1434"/>
        <w:jc w:val="both"/>
        <w:rPr>
          <w:rFonts w:hint="cs"/>
        </w:rPr>
      </w:pPr>
      <w:r>
        <w:rPr>
          <w:rFonts w:hint="cs"/>
          <w:rtl/>
        </w:rPr>
        <w:tab/>
        <w:t>-</w:t>
      </w:r>
      <w:r>
        <w:rPr>
          <w:rFonts w:hint="cs"/>
          <w:rtl/>
        </w:rPr>
        <w:tab/>
        <w:t>رعاية مشروع لتوفير الإمكانيات للأسر الوحيدة الوالد التي يكون رب الأسرة فيها امرأة بالتركيز على المهارات اللازمة للعثور على عمل والحفاظ عليه.</w:t>
      </w:r>
    </w:p>
    <w:p w:rsidR="00000000" w:rsidRDefault="00000000">
      <w:pPr>
        <w:jc w:val="both"/>
        <w:rPr>
          <w:rFonts w:hint="cs"/>
          <w:rtl/>
        </w:rPr>
      </w:pPr>
      <w:r>
        <w:rPr>
          <w:rFonts w:hint="cs"/>
          <w:rtl/>
        </w:rPr>
        <w:t>70-</w:t>
      </w:r>
      <w:r>
        <w:rPr>
          <w:rFonts w:hint="cs"/>
          <w:rtl/>
        </w:rPr>
        <w:tab/>
        <w:t>ويرد مسح مفصل لهذه البرامج في التقرير الوطني للسلطة المعنية بوضع المرأة في إسرائيل "بيجينغ +5"،</w:t>
      </w:r>
      <w:r>
        <w:rPr>
          <w:rFonts w:hint="cs"/>
          <w:b/>
          <w:bCs/>
          <w:rtl/>
        </w:rPr>
        <w:t xml:space="preserve"> </w:t>
      </w:r>
      <w:r>
        <w:rPr>
          <w:rFonts w:hint="cs"/>
          <w:rtl/>
        </w:rPr>
        <w:t>الذي نشر في حزيران/يونيه 2000 (ويرد في المرفق الثالث</w:t>
      </w:r>
      <w:r>
        <w:rPr>
          <w:rFonts w:hint="cs"/>
          <w:b/>
          <w:bCs/>
          <w:rtl/>
        </w:rPr>
        <w:t xml:space="preserve"> </w:t>
      </w:r>
      <w:r>
        <w:rPr>
          <w:rFonts w:hint="cs"/>
          <w:rtl/>
        </w:rPr>
        <w:t>من هذا التقرير الدوري الثاني)*.</w:t>
      </w:r>
    </w:p>
    <w:p w:rsidR="00000000" w:rsidRDefault="00000000">
      <w:pPr>
        <w:jc w:val="both"/>
        <w:rPr>
          <w:rFonts w:hint="cs"/>
          <w:b/>
          <w:bCs/>
          <w:rtl/>
        </w:rPr>
      </w:pPr>
      <w:r>
        <w:rPr>
          <w:rFonts w:hint="cs"/>
          <w:b/>
          <w:bCs/>
          <w:rtl/>
        </w:rPr>
        <w:t>تعديل قانون تكافؤ حقوق المرأة، 1951 (2000)</w:t>
      </w:r>
    </w:p>
    <w:p w:rsidR="00000000" w:rsidRDefault="00000000">
      <w:pPr>
        <w:jc w:val="both"/>
        <w:rPr>
          <w:rFonts w:hint="cs"/>
          <w:rtl/>
        </w:rPr>
      </w:pPr>
      <w:r>
        <w:rPr>
          <w:rFonts w:hint="cs"/>
          <w:rtl/>
        </w:rPr>
        <w:t>71-</w:t>
      </w:r>
      <w:r>
        <w:rPr>
          <w:rFonts w:hint="cs"/>
          <w:rtl/>
        </w:rPr>
        <w:tab/>
        <w:t xml:space="preserve"> عُدل</w:t>
      </w:r>
      <w:r>
        <w:rPr>
          <w:rFonts w:hint="cs"/>
          <w:b/>
          <w:bCs/>
          <w:rtl/>
        </w:rPr>
        <w:t xml:space="preserve"> </w:t>
      </w:r>
      <w:r>
        <w:rPr>
          <w:rFonts w:hint="cs"/>
          <w:rtl/>
        </w:rPr>
        <w:t>قانون تكافؤ حقوق المرأة لعام</w:t>
      </w:r>
      <w:r>
        <w:rPr>
          <w:rFonts w:hint="cs"/>
          <w:b/>
          <w:bCs/>
          <w:rtl/>
        </w:rPr>
        <w:t xml:space="preserve"> </w:t>
      </w:r>
      <w:r>
        <w:rPr>
          <w:rFonts w:hint="cs"/>
          <w:rtl/>
        </w:rPr>
        <w:t>1951 تعديلاً شاملاً في</w:t>
      </w:r>
      <w:r>
        <w:rPr>
          <w:rFonts w:hint="cs"/>
          <w:b/>
          <w:bCs/>
          <w:rtl/>
        </w:rPr>
        <w:t xml:space="preserve"> </w:t>
      </w:r>
      <w:r>
        <w:rPr>
          <w:rFonts w:hint="cs"/>
          <w:rtl/>
        </w:rPr>
        <w:t>نيسان/أبريل 2000.</w:t>
      </w:r>
      <w:r>
        <w:rPr>
          <w:rFonts w:hint="cs"/>
          <w:b/>
          <w:bCs/>
          <w:rtl/>
        </w:rPr>
        <w:t xml:space="preserve"> </w:t>
      </w:r>
      <w:r>
        <w:rPr>
          <w:rFonts w:hint="cs"/>
          <w:rtl/>
        </w:rPr>
        <w:t>(يرد النص الكامل للقانون المعدل في المرفق الرابع</w:t>
      </w:r>
      <w:r>
        <w:rPr>
          <w:rFonts w:hint="cs"/>
          <w:b/>
          <w:bCs/>
          <w:rtl/>
        </w:rPr>
        <w:t xml:space="preserve"> </w:t>
      </w:r>
      <w:r>
        <w:rPr>
          <w:rFonts w:hint="cs"/>
          <w:rtl/>
        </w:rPr>
        <w:t>بهذا التقرير الدوري الثاني)*. وفيما يلي التعديلات الرئيسية التي أدخلت عليه:</w:t>
      </w:r>
    </w:p>
    <w:p w:rsidR="00000000" w:rsidRDefault="00000000">
      <w:pPr>
        <w:jc w:val="both"/>
        <w:rPr>
          <w:rFonts w:hint="cs"/>
        </w:rPr>
      </w:pPr>
      <w:r>
        <w:rPr>
          <w:rFonts w:hint="cs"/>
          <w:rtl/>
        </w:rPr>
        <w:tab/>
        <w:t>(أ)</w:t>
      </w:r>
      <w:r>
        <w:rPr>
          <w:rFonts w:hint="cs"/>
          <w:rtl/>
        </w:rPr>
        <w:tab/>
        <w:t>أضيفت فقرة للنص على الغرض المتوخى من القانون، ألا وهو "تعيين مبادئ تكفل المساواة الكاملة بين الرجال والنساء بروح المبادئ المنصوص عليها في إعلان إنشاء دولة إسرائيل"؛</w:t>
      </w:r>
    </w:p>
    <w:p w:rsidR="00000000" w:rsidRDefault="00000000">
      <w:pPr>
        <w:jc w:val="both"/>
        <w:rPr>
          <w:rFonts w:hint="cs"/>
        </w:rPr>
      </w:pPr>
      <w:r>
        <w:rPr>
          <w:rFonts w:hint="cs"/>
          <w:rtl/>
        </w:rPr>
        <w:tab/>
        <w:t>(ب)</w:t>
      </w:r>
      <w:r>
        <w:rPr>
          <w:rFonts w:hint="cs"/>
          <w:rtl/>
        </w:rPr>
        <w:tab/>
        <w:t>أدرج حكم يجيز القيام بعمل إيجابي "لتصحيح تمييز سابق أو قائم ضد المرأة" أو "لتحقيق المساواة للنساء"؛</w:t>
      </w:r>
    </w:p>
    <w:p w:rsidR="00000000" w:rsidRDefault="00000000">
      <w:pPr>
        <w:jc w:val="both"/>
        <w:rPr>
          <w:rFonts w:hint="cs"/>
          <w:rtl/>
        </w:rPr>
      </w:pPr>
      <w:r>
        <w:rPr>
          <w:rFonts w:hint="cs"/>
          <w:rtl/>
        </w:rPr>
        <w:tab/>
        <w:t>(ج)</w:t>
      </w:r>
      <w:r>
        <w:rPr>
          <w:rFonts w:hint="cs"/>
          <w:rtl/>
        </w:rPr>
        <w:tab/>
        <w:t>أضيفت مجموعة من الحقوق هي:</w:t>
      </w:r>
    </w:p>
    <w:p w:rsidR="00000000" w:rsidRDefault="00000000">
      <w:pPr>
        <w:tabs>
          <w:tab w:val="left" w:pos="714"/>
        </w:tabs>
        <w:ind w:left="1434" w:hanging="1434"/>
        <w:jc w:val="both"/>
        <w:rPr>
          <w:rFonts w:hint="cs"/>
          <w:rtl/>
        </w:rPr>
      </w:pPr>
      <w:r>
        <w:rPr>
          <w:rFonts w:hint="cs"/>
          <w:rtl/>
        </w:rPr>
        <w:tab/>
        <w:t>‘1‘</w:t>
      </w:r>
      <w:r>
        <w:rPr>
          <w:rFonts w:hint="cs"/>
          <w:rtl/>
        </w:rPr>
        <w:tab/>
        <w:t xml:space="preserve">"لأي امرأة أو أي رجل حق متساو في الوجود بكرامة إنسانية، بما في ذلك المساواة في </w:t>
      </w:r>
      <w:r>
        <w:rPr>
          <w:rFonts w:hint="cs"/>
          <w:rtl/>
        </w:rPr>
        <w:tab/>
        <w:t xml:space="preserve">العمل، والتعليم، والصحة، والسكن، والحماية البيئية والرعاية الاجتماعية"؛ </w:t>
      </w:r>
    </w:p>
    <w:p w:rsidR="00000000" w:rsidRDefault="00000000">
      <w:pPr>
        <w:jc w:val="both"/>
        <w:rPr>
          <w:rFonts w:hint="cs"/>
          <w:rtl/>
        </w:rPr>
      </w:pPr>
      <w:r>
        <w:rPr>
          <w:rFonts w:hint="cs"/>
          <w:rtl/>
        </w:rPr>
        <w:tab/>
        <w:t>‘2‘</w:t>
      </w:r>
      <w:r>
        <w:rPr>
          <w:rFonts w:hint="cs"/>
          <w:rtl/>
        </w:rPr>
        <w:tab/>
        <w:t>حق المرأة فيما يتعلق بجسدها؛</w:t>
      </w:r>
    </w:p>
    <w:p w:rsidR="00000000" w:rsidRDefault="00000000">
      <w:pPr>
        <w:spacing w:before="0" w:after="0"/>
        <w:jc w:val="both"/>
        <w:rPr>
          <w:rFonts w:hint="cs"/>
          <w:rtl/>
        </w:rPr>
      </w:pPr>
      <w:r>
        <w:rPr>
          <w:rFonts w:hint="cs"/>
          <w:rtl/>
        </w:rPr>
        <w:t>ـــــــــــ</w:t>
      </w:r>
    </w:p>
    <w:p w:rsidR="00000000" w:rsidRDefault="00000000">
      <w:pPr>
        <w:spacing w:before="0" w:after="0"/>
        <w:jc w:val="both"/>
        <w:rPr>
          <w:rFonts w:hint="cs"/>
          <w:rtl/>
        </w:rPr>
      </w:pPr>
      <w:r>
        <w:rPr>
          <w:rFonts w:hint="cs"/>
          <w:rtl/>
        </w:rPr>
        <w:tab/>
        <w:t>*</w:t>
      </w:r>
      <w:r>
        <w:rPr>
          <w:rFonts w:hint="cs"/>
          <w:rtl/>
        </w:rPr>
        <w:tab/>
        <w:t>يمكن الاطلاع على نصوص المرفقات في ملفات الأمانة.</w:t>
      </w:r>
    </w:p>
    <w:p w:rsidR="00000000" w:rsidRDefault="00000000">
      <w:pPr>
        <w:jc w:val="both"/>
        <w:rPr>
          <w:rFonts w:hint="cs"/>
          <w:rtl/>
        </w:rPr>
      </w:pPr>
      <w:r>
        <w:rPr>
          <w:rFonts w:hint="cs"/>
          <w:rtl/>
        </w:rPr>
        <w:tab/>
        <w:t>‘3‘</w:t>
      </w:r>
      <w:r>
        <w:rPr>
          <w:rFonts w:hint="cs"/>
          <w:rtl/>
        </w:rPr>
        <w:tab/>
        <w:t xml:space="preserve">الحق في الحماية من العنف، والمضايقات الجنسية، والاعتداءات الجنسية، والاتجار في النساء؛ </w:t>
      </w:r>
    </w:p>
    <w:p w:rsidR="00000000" w:rsidRDefault="00000000">
      <w:pPr>
        <w:jc w:val="both"/>
        <w:rPr>
          <w:rFonts w:hint="cs"/>
        </w:rPr>
      </w:pPr>
      <w:r>
        <w:rPr>
          <w:rFonts w:hint="cs"/>
          <w:rtl/>
        </w:rPr>
        <w:tab/>
        <w:t>‘4‘</w:t>
      </w:r>
      <w:r>
        <w:rPr>
          <w:rFonts w:hint="cs"/>
          <w:rtl/>
        </w:rPr>
        <w:tab/>
        <w:t>الحق في تمثيل المرأة تمثيلاً كافياً في جميع الخدمات العامة؛</w:t>
      </w:r>
    </w:p>
    <w:p w:rsidR="00000000" w:rsidRDefault="00000000">
      <w:pPr>
        <w:spacing w:before="0" w:after="0"/>
        <w:jc w:val="both"/>
        <w:rPr>
          <w:rFonts w:hint="cs"/>
          <w:spacing w:val="0"/>
          <w:rtl/>
        </w:rPr>
      </w:pPr>
      <w:r>
        <w:rPr>
          <w:rFonts w:hint="cs"/>
          <w:spacing w:val="0"/>
          <w:rtl/>
        </w:rPr>
        <w:tab/>
        <w:t>(د)</w:t>
      </w:r>
      <w:r>
        <w:rPr>
          <w:rFonts w:hint="cs"/>
          <w:spacing w:val="0"/>
          <w:rtl/>
        </w:rPr>
        <w:tab/>
        <w:t>كما سبقت الإشارة إلى ذلك أعلاه (في إطار المادة 2، الفقرة 1)، تنص المادة 6 الجديدة على ما يلي:</w:t>
      </w:r>
    </w:p>
    <w:p w:rsidR="00000000" w:rsidRDefault="00000000">
      <w:pPr>
        <w:ind w:left="720"/>
        <w:jc w:val="both"/>
        <w:rPr>
          <w:rFonts w:hint="cs"/>
        </w:rPr>
      </w:pPr>
      <w:r>
        <w:rPr>
          <w:rFonts w:hint="cs"/>
          <w:rtl/>
        </w:rPr>
        <w:t>لأي امرأة أو أي رجل الحق المتساوي في الوجود بكرامة إنسانية، بما في ذلك المساواة في العمل، والتعليم، والصحة، والسكن، والحماية البيئية والرعاية الاجتماعية.</w:t>
      </w:r>
    </w:p>
    <w:p w:rsidR="00000000" w:rsidRDefault="00000000">
      <w:pPr>
        <w:jc w:val="both"/>
        <w:rPr>
          <w:rFonts w:hint="cs"/>
          <w:rtl/>
        </w:rPr>
      </w:pPr>
      <w:r>
        <w:rPr>
          <w:rFonts w:hint="cs"/>
          <w:rtl/>
        </w:rPr>
        <w:t>72-</w:t>
      </w:r>
      <w:r>
        <w:rPr>
          <w:rFonts w:hint="cs"/>
          <w:rtl/>
        </w:rPr>
        <w:tab/>
        <w:t xml:space="preserve">وأخيراً، تجدر الإشارة إلى أن جميع الأحكام المذكورة أعلاه لا تمس بصحة أي قانون كان سارياً عشية بدء تطبيق القانون المعدل. ويسري ذلك أيضاً على تنظيم الخطط المتعلقة بسن تقاعد النساء وبمعاشاتهن، وهي خطط تخضع لاتفاقات جماعية. </w:t>
      </w:r>
    </w:p>
    <w:p w:rsidR="00000000" w:rsidRDefault="00000000">
      <w:pPr>
        <w:spacing w:before="0" w:after="0"/>
        <w:jc w:val="both"/>
        <w:rPr>
          <w:rFonts w:hint="cs"/>
          <w:b/>
          <w:bCs/>
          <w:rtl/>
        </w:rPr>
      </w:pPr>
      <w:r>
        <w:rPr>
          <w:rFonts w:hint="cs"/>
          <w:b/>
          <w:bCs/>
          <w:rtl/>
        </w:rPr>
        <w:t>قانون منع المضايقات الجنسية لعام 1998</w:t>
      </w:r>
    </w:p>
    <w:p w:rsidR="00000000" w:rsidRDefault="00000000">
      <w:pPr>
        <w:spacing w:before="0" w:after="0"/>
        <w:jc w:val="both"/>
        <w:rPr>
          <w:rFonts w:hint="cs"/>
        </w:rPr>
      </w:pPr>
      <w:r>
        <w:rPr>
          <w:rFonts w:hint="cs"/>
          <w:rtl/>
        </w:rPr>
        <w:t>73-</w:t>
      </w:r>
      <w:r>
        <w:rPr>
          <w:rFonts w:hint="cs"/>
          <w:rtl/>
        </w:rPr>
        <w:tab/>
        <w:t>مما لا شك فيه أن قانون منع المضايقات الجنسية 5758-1998 هو أكثر القوانين تقدماً التي صدرت في السنوات الأخيرة في إسرائيل.</w:t>
      </w:r>
    </w:p>
    <w:p w:rsidR="00000000" w:rsidRDefault="00000000">
      <w:pPr>
        <w:jc w:val="both"/>
        <w:rPr>
          <w:rFonts w:hint="cs"/>
        </w:rPr>
      </w:pPr>
      <w:r>
        <w:rPr>
          <w:rFonts w:hint="cs"/>
          <w:rtl/>
        </w:rPr>
        <w:t>74-</w:t>
      </w:r>
      <w:r>
        <w:rPr>
          <w:rFonts w:hint="cs"/>
          <w:rtl/>
        </w:rPr>
        <w:tab/>
        <w:t>فقد تمت القراءة النهائية لهذا القانون في الكنيست في عام 1998 بمناسبة الاحتفال باليوم الدولي للمرأة وبدأ نفاذه بعد ستة شهور في 20 أيلول/سبتمبر 1998. وفي مجرى القيام بالعملية التشريعية، عرضت منظمات نسائية غير حكومية خبراتها مبينة أن هناك نسبة كبيرة من النساء الإسرائيليات اللاتي يتعرضن لمغازلة أو لملاحظات أو اتصالات ذات طابع جنسي ليست محل رضا وترحيب، أو أنهن يتعرضن لتهديدات أو للحصول على مكافآت لغرض إشباع رغبات جنسية. ومثلما هو الحال في بلدان أخرى، فإن المضايقات الجنسية تحدث في مكان العمل وفي سياقات اجتماعية أخرى أيضا.</w:t>
      </w:r>
    </w:p>
    <w:p w:rsidR="00000000" w:rsidRDefault="00000000">
      <w:pPr>
        <w:jc w:val="both"/>
        <w:rPr>
          <w:rFonts w:hint="cs"/>
        </w:rPr>
      </w:pPr>
      <w:r>
        <w:rPr>
          <w:rFonts w:hint="cs"/>
          <w:rtl/>
        </w:rPr>
        <w:t>75-</w:t>
      </w:r>
      <w:r>
        <w:rPr>
          <w:rFonts w:hint="cs"/>
          <w:rtl/>
        </w:rPr>
        <w:tab/>
        <w:t>وقبل صدور القانون، كان النص القانوني الوحيد الصريح المتعلق بالمضايقات الجنسية هو ذلك الوارد في الفرع 7 من قانون الاستخدام (تكافؤ الفرص) لعام</w:t>
      </w:r>
      <w:r>
        <w:rPr>
          <w:rFonts w:hint="cs"/>
          <w:b/>
          <w:bCs/>
          <w:rtl/>
        </w:rPr>
        <w:t xml:space="preserve"> </w:t>
      </w:r>
      <w:r>
        <w:rPr>
          <w:rFonts w:hint="cs"/>
          <w:rtl/>
        </w:rPr>
        <w:t>1988. فكان هذا النص يحظر صراحة المضايقات الجنسية من نوع المضايقات "القائمة على أساس المقابل"، أي سوء المعاملة في مكان العمل مثل الإقالة أو رفض منح الاستحقاقات ذات الصلة بالعمل مقابل رفض الاستجابة للمغازلة الجنسية. ولم يكن هناك أي نص قانوني صريح يتعلق بأي شكل آخر من أشكال المضايقات الجنسية مثل إنشاء "بيئة عمل معادية" أو يتصدى للمضايقات الجنسية التي تحدث خارج مكان العمل.</w:t>
      </w:r>
    </w:p>
    <w:p w:rsidR="00000000" w:rsidRDefault="00000000">
      <w:pPr>
        <w:spacing w:before="0" w:after="0"/>
        <w:jc w:val="both"/>
        <w:rPr>
          <w:rFonts w:hint="cs"/>
          <w:rtl/>
        </w:rPr>
      </w:pPr>
      <w:r>
        <w:rPr>
          <w:rFonts w:hint="cs"/>
          <w:rtl/>
        </w:rPr>
        <w:t>76-</w:t>
      </w:r>
      <w:r>
        <w:rPr>
          <w:rFonts w:hint="cs"/>
          <w:rtl/>
        </w:rPr>
        <w:tab/>
        <w:t>ويتضمن القانون الجديد الذي استفاد من الدروس الاجتماعية والقانونية المستقاة من عدد من البلدان عددا من الأحكام الجديدة :</w:t>
      </w:r>
    </w:p>
    <w:p w:rsidR="00000000" w:rsidRDefault="00000000">
      <w:pPr>
        <w:spacing w:before="0" w:after="0"/>
        <w:jc w:val="both"/>
        <w:rPr>
          <w:rFonts w:hint="cs"/>
          <w:rtl/>
        </w:rPr>
      </w:pPr>
      <w:r>
        <w:rPr>
          <w:rFonts w:hint="cs"/>
          <w:rtl/>
        </w:rPr>
        <w:tab/>
        <w:t>(أ)</w:t>
      </w:r>
      <w:r>
        <w:rPr>
          <w:rFonts w:hint="cs"/>
          <w:rtl/>
        </w:rPr>
        <w:tab/>
        <w:t>إن الغرض من هذا القانون، كما تم النص عليه في الفرع الافتتاحي، هو "حماية كرامة الإنسان، والحرية والخصوصيات وتعزيز المساواة بين الجنسين". وتم توسيع نطاق هذا الفرع المتعلق بالغرض المتوخى من القانون بشكل متعمد وإرسائه على خبرة عدد من البلدان التي طورت فيها المحاكم القانون المتعلق بالمضايقات الجنسية على أساس أحكام عامة مناهضة للتمييز. وكان من المهم في رأي الذين استهلوا وضع هذا القانون الجديد، ومن بينهم الدكتور أوريت كمير من الجامعة العبرية بالقدس والشبكة النسائية في إسرائيل، ألا يقع القانون الجديد في مصيدة تصنيف المضايقات الجنسية على أنها مشكلة تمييز فقط. وتم بذلك تفادي عدة أسئلة مثل ما إذا كان القانون يتعلق بمضايقات جنسية يقوم بها الرجال أو بمضايقات جنسية يقوم بها أشخاص من نفس الجنس؛</w:t>
      </w:r>
    </w:p>
    <w:p w:rsidR="00000000" w:rsidRDefault="00000000">
      <w:pPr>
        <w:jc w:val="both"/>
        <w:rPr>
          <w:rFonts w:hint="cs"/>
          <w:rtl/>
        </w:rPr>
      </w:pPr>
      <w:r>
        <w:rPr>
          <w:rFonts w:hint="cs"/>
          <w:rtl/>
        </w:rPr>
        <w:tab/>
        <w:t>(ب)</w:t>
      </w:r>
      <w:r>
        <w:rPr>
          <w:rFonts w:hint="cs"/>
          <w:rtl/>
        </w:rPr>
        <w:tab/>
        <w:t>تدخل تعاريف المضايقات الجنسية "وسوء المعاملة" أو "الانتقام" في صلب القانون الجديد. ويرفض القانون أي نوع من أنواع الاختبارات الموضوعية، أي الاختبارات التي يمكن أن تعرف المضايقات الجنسية بأنها فعل يمكن أن</w:t>
      </w:r>
      <w:r>
        <w:rPr>
          <w:rtl/>
        </w:rPr>
        <w:t xml:space="preserve"> </w:t>
      </w:r>
      <w:r>
        <w:rPr>
          <w:rFonts w:hint="cs"/>
          <w:rtl/>
        </w:rPr>
        <w:t xml:space="preserve">يعتبره شخص معقول بمثابة مضايقات. بل تنص التعاريف الأساسية للمضايقات الجنسية (المادة 3 (أ) (4) و(5)) على أن يكون اختبار المضايقات الجنسية اختبارا ًذاتياً، أي اختبار يتطلب من متلقي الإشارات أو الاقتراحات المتكررة ذات الطابع الجنسي بيان عدم اهتمامه أو اهتمامها بهذه الاقتراحات. وليس من الضروري "إبداء عدم الاهتمام" شفهياً، بل يمكن إبداؤه عن طريق السلوك، علماً بأن القانون يؤيد عموماً اعتراض الأشخاص أنفسهم على أفعال يمكن أن تنطوي على مضايقات جنسية. وأدخل عدد من الاستثناءات المهمة على هذه المادة، وترد هذه الاستثناءات في تعريف المضايقات الجنسية. وتندرج الاستثناءات في فئتين: الأولى هي الأفعال مثل الأفعال البذيئة أو الابتزاز التهديدي حيث يتسم الفعل ذاته بطابع جنائي خطير؛ والثانية هي ارتكاب الفعل باستغلال مركز سلطة مثلا في مجال التعليم أو العلاج الطبي أو الاستخدام؛ </w:t>
      </w:r>
    </w:p>
    <w:p w:rsidR="00000000" w:rsidRDefault="00000000">
      <w:pPr>
        <w:jc w:val="both"/>
        <w:rPr>
          <w:rFonts w:hint="cs"/>
        </w:rPr>
      </w:pPr>
      <w:r>
        <w:rPr>
          <w:rFonts w:hint="cs"/>
          <w:rtl/>
        </w:rPr>
        <w:tab/>
        <w:t>(ج)</w:t>
      </w:r>
      <w:r>
        <w:rPr>
          <w:rFonts w:hint="cs"/>
          <w:rtl/>
        </w:rPr>
        <w:tab/>
        <w:t xml:space="preserve">خلافاً لما يحدث في بلدان أخرى، فإن المضايقات الجنسية وسوء المعاملة هما، بموجب القانون الإسرائيلي، جرائم جنائية ومخالفات مدنية، وهذا النهج المزدوج يعبر عن خطورة أفعال </w:t>
      </w:r>
      <w:r>
        <w:rPr>
          <w:rFonts w:hint="cs"/>
          <w:rtl/>
        </w:rPr>
        <w:tab/>
        <w:t>المضايقات الجنسية وسوء المعاملة في نظر المجتمع الإسرائيلي. ويتناول القانون المسألة المتعلقة بمضايقة النساء في مجموعة كبيرة من الحالات، من بينها علاقات السلطة والتبعية والاستخدام والعلاج الطبي؛</w:t>
      </w:r>
    </w:p>
    <w:p w:rsidR="00000000" w:rsidRDefault="00000000">
      <w:pPr>
        <w:jc w:val="both"/>
        <w:rPr>
          <w:rFonts w:hint="cs"/>
        </w:rPr>
      </w:pPr>
      <w:r>
        <w:rPr>
          <w:rFonts w:hint="cs"/>
          <w:rtl/>
        </w:rPr>
        <w:tab/>
        <w:t>(د)</w:t>
      </w:r>
      <w:r>
        <w:rPr>
          <w:rFonts w:hint="cs"/>
          <w:rtl/>
        </w:rPr>
        <w:tab/>
        <w:t xml:space="preserve">تتسم الأحكام المتعلقة بمسؤوليات أرباب العمل بأهمية جوهرية. وعلى أساس القانون الساري في بلدان أخرى مثل الولايات المتحدة الأمريكية وكندا والمملكة المتحدة وأستراليا، يشترط على أرباب العمل اتخاذ تدابير معقولة تحول دون حدوث مضايقات جنسية أو غيرها من المعاملات السيئة من جانب أحد موظفيهم في سياق العمل. ويشترط أيضا على أرباب العمل والمشتركين في العمل إرساء إجراءات لتقديم شكاوى. ويشترط على رب العمل الذي يستخدم أكثر من 25 موظفاً نشر مدونة قواعد ممارسات بشأن المضايقات الجنسية، على أساس نموذج مدونة قواعد الممارسات الني نشرها وزير العدل بموافقة وزير العمل والشؤون الاجتماعية. ويكون رب العمل الذي لا يمتثل لهذه الالتزامات القانونية الخاصة مسؤولاً بالنيابة عن أفعال المضايقات الجنسية التي يرتكبها الموظفون لديه في سياق العمل. </w:t>
      </w:r>
    </w:p>
    <w:p w:rsidR="00000000" w:rsidRDefault="00000000">
      <w:pPr>
        <w:jc w:val="both"/>
        <w:rPr>
          <w:rFonts w:hint="cs"/>
        </w:rPr>
      </w:pPr>
      <w:r>
        <w:rPr>
          <w:rFonts w:hint="cs"/>
          <w:rtl/>
        </w:rPr>
        <w:t>77-</w:t>
      </w:r>
      <w:r>
        <w:rPr>
          <w:rFonts w:hint="cs"/>
          <w:rtl/>
        </w:rPr>
        <w:tab/>
        <w:t>وتفيد المعلومات الارتدادية التي وردت خلال الشهور ال‍ 18 الأخيرة منذ بدء سريان القانون بأنه يتم تنفيذ القانون وأن هناك زيادة كبيرة في عدد الشكاوى المقدمة بشأن المضايقات الجنسية، خاصة في مكان العمل وفي الجيش. وتؤكد المنظمات النسائية التي اشتركت في حملات تأييد القانون أنها تستطيع الآن تقديم المساعدة القانونية للنساء اللائي تعرضن لمضايقات جنسية في حين أنه لم تكن لديهن سبل انتصاف قانونية قبل صدور القانون الجديد. وبالفعل، أدانت المحاكم الإسرائيلية في الآونة الأخيرة فقط وزيراً سابقاً في الحكومة ذا رتبة عالية بانتهاك القانون بعدما قدمت النساء اللائي كن يخضعن سابقاً لرئاسته شكاوى ضد سوء سلوكه المزعوم.</w:t>
      </w:r>
    </w:p>
    <w:p w:rsidR="00000000" w:rsidRDefault="00000000">
      <w:pPr>
        <w:spacing w:before="0" w:after="0"/>
        <w:jc w:val="both"/>
        <w:rPr>
          <w:rFonts w:hint="cs"/>
          <w:b/>
          <w:bCs/>
          <w:rtl/>
        </w:rPr>
      </w:pPr>
      <w:r>
        <w:rPr>
          <w:rFonts w:hint="cs"/>
          <w:b/>
          <w:bCs/>
          <w:rtl/>
        </w:rPr>
        <w:t>العنف المنزلي ضد النساء</w:t>
      </w:r>
    </w:p>
    <w:p w:rsidR="00000000" w:rsidRDefault="00000000">
      <w:pPr>
        <w:spacing w:before="0" w:after="0"/>
        <w:jc w:val="both"/>
        <w:rPr>
          <w:rFonts w:hint="cs"/>
        </w:rPr>
      </w:pPr>
      <w:r>
        <w:rPr>
          <w:rFonts w:hint="cs"/>
          <w:rtl/>
        </w:rPr>
        <w:t>78-</w:t>
      </w:r>
      <w:r>
        <w:rPr>
          <w:rFonts w:hint="cs"/>
          <w:rtl/>
        </w:rPr>
        <w:tab/>
        <w:t>يتم توفير الحماية من العنف للنساء المعتدى عليهن بالضرب في 12 مركزاً قائماً في سائر أنحاء البلد. وهناك مراكز خاصة للنساء العربيات وللنساء اليهوديات المتمسكات بالتقاليد نظراً إلى احتياجاتهن الثقافية والدينية الخاصة. وتقوم هذه المراكز معاً بتقديم المساعدة في حالات الطوارئ لقرابة 600 1 امرأة وطفل كل سنة. وتغطي وزارة العمل والشؤون الاجتماعية 75 في المائة من تكاليف هذه المراكز وتتحمل المنظمات النسائية المتطوعة نسبة ال‍ 25 في المائة المتبقية. واعترافاً بما للجالية العربية من احتياجات خاصة، تغطي وزارة العمل والشؤون الاجتماعية نسبة 100 في المائة من تكاليف تشغيل هذه المراكز.</w:t>
      </w:r>
    </w:p>
    <w:p w:rsidR="00000000" w:rsidRDefault="00000000">
      <w:pPr>
        <w:jc w:val="both"/>
        <w:rPr>
          <w:rFonts w:hint="cs"/>
        </w:rPr>
      </w:pPr>
      <w:r>
        <w:rPr>
          <w:rFonts w:hint="cs"/>
          <w:rtl/>
        </w:rPr>
        <w:t>79-</w:t>
      </w:r>
      <w:r>
        <w:rPr>
          <w:rFonts w:hint="cs"/>
          <w:rtl/>
        </w:rPr>
        <w:tab/>
        <w:t xml:space="preserve">وتقدم المراكز مشورة مهنية وقانونية ومساعدة ورعاية للأطفال وخدمات إعادة تأهيل. ولدى العديد من المراكز أيضا موظفون يتحدثون عدة لغات ومتطوعون لمساعدة النساء المهاجرات. ولا يزال الأطفال يتلقون الرعاية النهارية المجتمعية أو يلتحقون بالمدارس الابتدائية لدى إقامتهم في المركز. على أن بعض المراكز تحد من عدد الأطفال الذين يمكنهم مرافقة الأم في المركز بسبب مشاكل المساحات المتاحة. وعلاوة على ذلك، هناك 30 شقة مؤقتة تتيح خيارات إضافية للنساء لدى استعدادهن لترك المراكز. </w:t>
      </w:r>
    </w:p>
    <w:p w:rsidR="00000000" w:rsidRDefault="00000000">
      <w:pPr>
        <w:jc w:val="both"/>
        <w:rPr>
          <w:rFonts w:hint="cs"/>
        </w:rPr>
      </w:pPr>
      <w:r>
        <w:rPr>
          <w:rFonts w:hint="cs"/>
          <w:rtl/>
        </w:rPr>
        <w:t>80-</w:t>
      </w:r>
      <w:r>
        <w:rPr>
          <w:rFonts w:hint="cs"/>
          <w:rtl/>
        </w:rPr>
        <w:tab/>
        <w:t>وأنشئ مركز فريد من نوعه للرجال المعتدين الذين طردوا من منازلهم بحكم المحكمة. ويتلقى الرجال في هذا المركز معاملة جماعية وفردية وتتاح لهم فرص للتوعية وتعديل سلوكهم.</w:t>
      </w:r>
    </w:p>
    <w:p w:rsidR="00000000" w:rsidRDefault="00000000">
      <w:pPr>
        <w:jc w:val="both"/>
        <w:rPr>
          <w:rFonts w:hint="cs"/>
        </w:rPr>
      </w:pPr>
      <w:r>
        <w:rPr>
          <w:rFonts w:hint="cs"/>
          <w:rtl/>
        </w:rPr>
        <w:t>81-</w:t>
      </w:r>
      <w:r>
        <w:rPr>
          <w:rFonts w:hint="cs"/>
          <w:rtl/>
        </w:rPr>
        <w:tab/>
        <w:t xml:space="preserve">وهناك ما لا يقل عن 10 خطوط هاتفية مباشرة مخصصة للنساء المعتدى عليهن بالضرب في سائر أنحاء البلد. وهناك خط مخصص للمتحدثات بالعربية، في حين أن هناك متحدثات بالروسية والأمهرية على معظم الخطوط الأخرى. وتتلقى المتصلات بهذه الخطوط المشورة والمعلومات من المتطوعات المدربات. </w:t>
      </w:r>
    </w:p>
    <w:p w:rsidR="00000000" w:rsidRDefault="00000000">
      <w:pPr>
        <w:jc w:val="both"/>
        <w:rPr>
          <w:rFonts w:hint="cs"/>
        </w:rPr>
      </w:pPr>
      <w:r>
        <w:rPr>
          <w:rFonts w:hint="cs"/>
          <w:rtl/>
        </w:rPr>
        <w:t>82-</w:t>
      </w:r>
      <w:r>
        <w:rPr>
          <w:rFonts w:hint="cs"/>
          <w:rtl/>
        </w:rPr>
        <w:tab/>
        <w:t xml:space="preserve">وقد شرعت السلطة المعنية بالنهوض بوضع المرأة في تنفيذ برنامج في جميع الوزارات الحكومية يتألف من حلقات عمل لمكافحة العنف ضد المرأة. </w:t>
      </w:r>
    </w:p>
    <w:p w:rsidR="00000000" w:rsidRDefault="00000000">
      <w:pPr>
        <w:jc w:val="both"/>
        <w:rPr>
          <w:rFonts w:hint="cs"/>
          <w:b/>
          <w:bCs/>
          <w:rtl/>
        </w:rPr>
      </w:pPr>
      <w:r>
        <w:rPr>
          <w:rFonts w:hint="cs"/>
          <w:b/>
          <w:bCs/>
          <w:rtl/>
        </w:rPr>
        <w:t>معالجة الشرطة للعنف المنزلي</w:t>
      </w:r>
    </w:p>
    <w:p w:rsidR="00000000" w:rsidRDefault="00000000">
      <w:pPr>
        <w:jc w:val="both"/>
        <w:rPr>
          <w:rFonts w:hint="cs"/>
          <w:rtl/>
        </w:rPr>
      </w:pPr>
      <w:r>
        <w:rPr>
          <w:rFonts w:hint="cs"/>
          <w:rtl/>
        </w:rPr>
        <w:t>83-</w:t>
      </w:r>
      <w:r>
        <w:rPr>
          <w:rFonts w:hint="cs"/>
          <w:rtl/>
        </w:rPr>
        <w:tab/>
        <w:t xml:space="preserve"> يتلقى أفراد الشرطة في الوقت الحاضر تدريباً خاصاً للتصدي للعنف المنزلي. وتقضي سياسة الشرطة بمعاملة العنف المنزلي بمثابة جريمة عنف وبحماية الضحايا. وبالإضافة إلى ذلك، يجوز للشرطة أن تواصل التحقيق في شكوى عنف حتى إذا سحبت المرأة شكواها. على أن غالبية النساء لا يقدمن شكاوى إلى الشرطة، كما يحدث ذلك في معظم البلدان.</w:t>
      </w:r>
    </w:p>
    <w:p w:rsidR="00000000" w:rsidRDefault="00000000">
      <w:pPr>
        <w:jc w:val="both"/>
        <w:rPr>
          <w:rFonts w:hint="cs"/>
        </w:rPr>
      </w:pPr>
      <w:r>
        <w:rPr>
          <w:rFonts w:hint="cs"/>
          <w:rtl/>
        </w:rPr>
        <w:t>84-</w:t>
      </w:r>
      <w:r>
        <w:rPr>
          <w:rFonts w:hint="cs"/>
          <w:rtl/>
        </w:rPr>
        <w:tab/>
        <w:t xml:space="preserve">وللشرطة أيضا حق تقديم تقارير حتى إذا رفضت المرأة المعتدى عليها القيام بذلك. وتفيد تقارير المنظمات النسائية بأن التعاون فعال عموماً مع الشرطة، وقد عين وزير الأمن العام خبيراً استشارياً معنياً بمكافحة العنف ضد المرأة. </w:t>
      </w:r>
    </w:p>
    <w:p w:rsidR="00000000" w:rsidRDefault="00000000">
      <w:pPr>
        <w:jc w:val="both"/>
        <w:rPr>
          <w:rFonts w:hint="cs"/>
        </w:rPr>
      </w:pPr>
      <w:r>
        <w:rPr>
          <w:rFonts w:hint="cs"/>
          <w:rtl/>
        </w:rPr>
        <w:t>85-</w:t>
      </w:r>
      <w:r>
        <w:rPr>
          <w:rFonts w:hint="cs"/>
          <w:rtl/>
        </w:rPr>
        <w:tab/>
        <w:t>وهناك 25 مركزاً قائماً في سائر أنحاء البلد للوقاية من العنف الذي يحدث في الأسرة. ويتم تمويل وإدارة هذه المراكز بالاشتراك بين وزارة العمل والشؤون الاجتماعية والمنظمات النسائية والسلطات المحلية. وتوفر المراكز علاجاً مباشراً بزيارة المراكز التي يمكن أن يلتقي فيها الآباء والأبناء الذين فصلوا عن بعضهم (تحت الإشراف إن اقتضى الأمر ذلك)، وإسداء المشورة القانونية وإجراء البحوث وتقديم المعلومات.</w:t>
      </w:r>
    </w:p>
    <w:p w:rsidR="00000000" w:rsidRDefault="00000000">
      <w:pPr>
        <w:jc w:val="both"/>
        <w:rPr>
          <w:rFonts w:hint="cs"/>
          <w:rtl/>
        </w:rPr>
      </w:pPr>
      <w:r>
        <w:rPr>
          <w:rFonts w:hint="cs"/>
          <w:rtl/>
        </w:rPr>
        <w:t>86-</w:t>
      </w:r>
      <w:r>
        <w:rPr>
          <w:rFonts w:hint="cs"/>
          <w:rtl/>
        </w:rPr>
        <w:tab/>
        <w:t xml:space="preserve">وقد وضعت منظمة نسائية غير حكومية بالاشتراك مع أطباء يدافعون عن حقوق الإنسان مشروعاً لتدريب العاملين في غرف الطوارئ من ذوى الاختصاصات المتعددة وزيادة استجابتهم للنساء اللاتي يعانين من الضرب والعنف وتحسين معاملتهم لهن. وتشمل الدورة التدريبية المكونة من ثلاث جلسات محاضرات وحلقات عمل تقدم لمجموعات صغيرة فضلاً عن العمل مع هيئة الإدارة والتنظيم في المستشفى. وعلى أساس تجربة نموذجية، تم تمديد المشروع إلى أربعة مستشفيات. </w:t>
      </w:r>
    </w:p>
    <w:p w:rsidR="00000000" w:rsidRDefault="00000000">
      <w:pPr>
        <w:jc w:val="both"/>
        <w:rPr>
          <w:rFonts w:hint="cs"/>
        </w:rPr>
      </w:pPr>
      <w:r>
        <w:rPr>
          <w:rFonts w:hint="cs"/>
          <w:rtl/>
        </w:rPr>
        <w:t>87-</w:t>
      </w:r>
      <w:r>
        <w:rPr>
          <w:rFonts w:hint="cs"/>
          <w:rtl/>
        </w:rPr>
        <w:tab/>
        <w:t>وقد اعترف القانون "بمتلازمة النساء المعتدى عليهن بالضرب"، مسلماً بأن للمرأة المعتدى عليها بالضرب الحق في الدفاع عن نفسها ضد المعتدي عليها وموسعاً بالفعل نطاق تعريف "الدفاع عن النفس".</w:t>
      </w:r>
    </w:p>
    <w:p w:rsidR="00000000" w:rsidRDefault="00000000">
      <w:pPr>
        <w:jc w:val="both"/>
        <w:rPr>
          <w:rFonts w:hint="cs"/>
        </w:rPr>
      </w:pPr>
      <w:r>
        <w:rPr>
          <w:rFonts w:hint="cs"/>
          <w:rtl/>
        </w:rPr>
        <w:t>88-</w:t>
      </w:r>
      <w:r>
        <w:rPr>
          <w:rFonts w:hint="cs"/>
          <w:rtl/>
        </w:rPr>
        <w:tab/>
        <w:t>وبالإضافة إلى ذلك، وافقت الكنيست على إدخال تعديل على قانون العقوبات يجيز للمحاكم فرض عقوبات أخف وطأة على ضحايا الاعتداءات الشديدة ممن تمت إدانتهن بقتل مرتكب الاعتداء. وفي حين أن التعديل لا يقتصر على الاعتداءات التي تحدث داخل إطار الأسرة، فإن هذه الاعتداءات ستكون فيما يبدو من أهم المجالات التي سينطبق عليها التعديل.</w:t>
      </w:r>
    </w:p>
    <w:p w:rsidR="00000000" w:rsidRDefault="00000000">
      <w:pPr>
        <w:jc w:val="both"/>
        <w:rPr>
          <w:rFonts w:hint="cs"/>
          <w:rtl/>
        </w:rPr>
      </w:pPr>
      <w:r>
        <w:rPr>
          <w:rFonts w:hint="cs"/>
          <w:rtl/>
        </w:rPr>
        <w:t>89-</w:t>
      </w:r>
      <w:r>
        <w:rPr>
          <w:rFonts w:hint="cs"/>
          <w:rtl/>
        </w:rPr>
        <w:tab/>
        <w:t>وتستقبل المراكز الثمانية في إسرائيل المخصصة لأزمات الاغتصاب أكثر من 000 10 امرأة تحال إليها كل سنة. ولدى هذه المراكز أيضاً خطوط هاتفية مباشرة وهي تقدم خدمات تثقيفية. ولا يزال دعم الجمهور للمراكز المخصصة لأزمات الاغتصاب بسيطاً، وتمثل الهبات والتبرعات الجزء الأكبر من الدعم الذي يقدم لها. وتفيد تقارير المراكز بأن التوجيهات الموجهة إلى الشرطة تستهدف توفير رعاية دقيقة وفعالة للضحايا ولكن تنفيذها لا يتم بشكل موحد في جميع أنحاء البلد. هذا علاوة على كثرة الحالات التي ترفض فيها النساء المعتدى عليهن الاتصال بالشرطة في إسرائيل، كما يحدث ذلك في بلدان أخرى.</w:t>
      </w:r>
    </w:p>
    <w:p w:rsidR="00000000" w:rsidRDefault="00000000">
      <w:pPr>
        <w:jc w:val="both"/>
        <w:rPr>
          <w:rFonts w:hint="cs"/>
        </w:rPr>
      </w:pPr>
      <w:r>
        <w:rPr>
          <w:rFonts w:hint="cs"/>
          <w:rtl/>
        </w:rPr>
        <w:t>90-</w:t>
      </w:r>
      <w:r>
        <w:rPr>
          <w:rFonts w:hint="cs"/>
          <w:rtl/>
        </w:rPr>
        <w:tab/>
        <w:t xml:space="preserve">وفي آذار/مارس 1995، عينت الكنيست لجنة تحقيق برلمانية للتحقيق في قضية النساء اللاتي يتم قتلهن على أيدي أزواجهن وشركاء حياتهن. وتم توسيع نطاق ولاية اللجنة إلى حد أكبر لتشمل التحقيق في العنف الممارس ضد النساء. وقدمت لجنة التحقيق استنتاجاتها وتوصياتها في حزيران/يونيه 1996. وتناول هذا التقرير الشامل بالتحليل أسباب العنف المنزلي وكفاية وفعالية الخدمات القائمة، والثغرات القائمة في مجال توفير الخدمات. وقدم التقرير توصيات شاملة ومتكاملة وملزمة لكل وزارة من الوزارات المختصة. </w:t>
      </w:r>
    </w:p>
    <w:p w:rsidR="00000000" w:rsidRDefault="00000000">
      <w:pPr>
        <w:jc w:val="both"/>
        <w:rPr>
          <w:rFonts w:hint="cs"/>
        </w:rPr>
      </w:pPr>
      <w:r>
        <w:rPr>
          <w:rFonts w:hint="cs"/>
          <w:rtl/>
        </w:rPr>
        <w:t>91-</w:t>
      </w:r>
      <w:r>
        <w:rPr>
          <w:rFonts w:hint="cs"/>
          <w:rtl/>
        </w:rPr>
        <w:tab/>
        <w:t>وقررت الحكومة في عام 1998 إنشاء لجنة مشتركة بين الوزارات للتصدي لقضايا إنفاذ القوانين وتعزيز الخدمات القائمة. وتولى رئاسة اللجنة المدير العام لوزارة العمل والشؤون الاجتماعية، وضمت ممثلين عن مكتب رئيس الوزراء، والسلطة المعنية بالنهوض بوضع المرأة، ووزارة الأمن العام، ووزارة الصحة، ووزارة التعليم والمنظمات النسائية. وفي 1997-1998، نظم مكتب رئيس الوزراء حملة إعلامية وطنية لمكافحة العنف ضد المرأة، شملت إنشاء خط هاتفي مباشر وطني ودائرة للإحالة.</w:t>
      </w:r>
    </w:p>
    <w:p w:rsidR="00000000" w:rsidRDefault="00000000">
      <w:pPr>
        <w:jc w:val="both"/>
        <w:rPr>
          <w:rFonts w:hint="cs"/>
          <w:b/>
          <w:bCs/>
          <w:rtl/>
        </w:rPr>
      </w:pPr>
      <w:r>
        <w:rPr>
          <w:rFonts w:hint="cs"/>
          <w:b/>
          <w:bCs/>
          <w:rtl/>
        </w:rPr>
        <w:t>معلومات إضافية</w:t>
      </w:r>
    </w:p>
    <w:p w:rsidR="00000000" w:rsidRDefault="00000000">
      <w:pPr>
        <w:jc w:val="both"/>
        <w:rPr>
          <w:rFonts w:hint="cs"/>
          <w:rtl/>
        </w:rPr>
      </w:pPr>
      <w:r>
        <w:rPr>
          <w:rFonts w:hint="cs"/>
          <w:rtl/>
        </w:rPr>
        <w:t>92-</w:t>
      </w:r>
      <w:r>
        <w:rPr>
          <w:rFonts w:hint="cs"/>
          <w:rtl/>
        </w:rPr>
        <w:tab/>
        <w:t>للاطلاع على مزيد من المعلومات بشأن المساواة بين الجنسين، يرجى الرجوع إلى التقرير الدوري الثاني القادم لدولة إسرائيل بشأن تنفيذ اتفاقية القضاء على جميع أشكال التمييز ضد المرأة، لاسيما فيما يتعلق بما يلي:</w:t>
      </w:r>
    </w:p>
    <w:p w:rsidR="00000000" w:rsidRDefault="00000000">
      <w:pPr>
        <w:tabs>
          <w:tab w:val="left" w:pos="714"/>
        </w:tabs>
        <w:ind w:left="1434" w:hanging="1434"/>
        <w:jc w:val="both"/>
        <w:rPr>
          <w:rFonts w:hint="cs"/>
          <w:rtl/>
        </w:rPr>
      </w:pPr>
      <w:r>
        <w:rPr>
          <w:rFonts w:hint="cs"/>
          <w:rtl/>
        </w:rPr>
        <w:tab/>
        <w:t>-</w:t>
      </w:r>
      <w:r>
        <w:rPr>
          <w:rFonts w:hint="cs"/>
          <w:rtl/>
        </w:rPr>
        <w:tab/>
        <w:t>المرأة في الحياة السياسية والحياة العامة بعد الانتخابات البلدية لعام 1998 والانتخابات الوطنية لعام 1999؛</w:t>
      </w:r>
    </w:p>
    <w:p w:rsidR="00000000" w:rsidRDefault="00000000">
      <w:pPr>
        <w:tabs>
          <w:tab w:val="left" w:pos="714"/>
        </w:tabs>
        <w:ind w:left="1434" w:hanging="1434"/>
        <w:jc w:val="both"/>
        <w:rPr>
          <w:rFonts w:hint="cs"/>
          <w:rtl/>
        </w:rPr>
      </w:pPr>
      <w:r>
        <w:rPr>
          <w:rFonts w:hint="cs"/>
          <w:rtl/>
        </w:rPr>
        <w:tab/>
        <w:t>-</w:t>
      </w:r>
      <w:r>
        <w:rPr>
          <w:rFonts w:hint="cs"/>
          <w:rtl/>
        </w:rPr>
        <w:tab/>
        <w:t>المرأة في جيش الدفاع الإسرائيلي بعد التعديلات التشريعية والتعديلات التي أدخلت على السياسة العامة لتحقيق تكافؤ فرص النساء في الخدمة العسكرية؛</w:t>
      </w:r>
    </w:p>
    <w:p w:rsidR="00000000" w:rsidRDefault="00000000">
      <w:pPr>
        <w:tabs>
          <w:tab w:val="left" w:pos="714"/>
        </w:tabs>
        <w:ind w:left="1434" w:hanging="1434"/>
        <w:jc w:val="both"/>
        <w:rPr>
          <w:rFonts w:hint="cs"/>
          <w:rtl/>
        </w:rPr>
      </w:pPr>
      <w:r>
        <w:rPr>
          <w:rFonts w:hint="cs"/>
          <w:rtl/>
        </w:rPr>
        <w:tab/>
        <w:t>-</w:t>
      </w:r>
      <w:r>
        <w:rPr>
          <w:rFonts w:hint="cs"/>
          <w:rtl/>
        </w:rPr>
        <w:tab/>
        <w:t>العنف المنزلي والاتجار في النساء بعد التعديلات التشريعية الأخيرة؛</w:t>
      </w:r>
    </w:p>
    <w:p w:rsidR="00000000" w:rsidRDefault="00000000">
      <w:pPr>
        <w:tabs>
          <w:tab w:val="left" w:pos="714"/>
        </w:tabs>
        <w:ind w:left="1434" w:hanging="1434"/>
        <w:jc w:val="both"/>
        <w:rPr>
          <w:rFonts w:hint="cs"/>
          <w:rtl/>
        </w:rPr>
      </w:pPr>
      <w:r>
        <w:rPr>
          <w:rFonts w:hint="cs"/>
          <w:rtl/>
        </w:rPr>
        <w:tab/>
        <w:t>-</w:t>
      </w:r>
      <w:r>
        <w:rPr>
          <w:rFonts w:hint="cs"/>
          <w:rtl/>
        </w:rPr>
        <w:tab/>
        <w:t>بيانات مستوفاة بشأن حالة المرأة في مجالات العمل والصحة والتعليم؛</w:t>
      </w:r>
    </w:p>
    <w:p w:rsidR="00000000" w:rsidRDefault="00000000">
      <w:pPr>
        <w:tabs>
          <w:tab w:val="left" w:pos="714"/>
        </w:tabs>
        <w:spacing w:line="216" w:lineRule="auto"/>
        <w:ind w:left="1434" w:hanging="1434"/>
        <w:jc w:val="both"/>
        <w:rPr>
          <w:rFonts w:hint="cs"/>
        </w:rPr>
      </w:pPr>
      <w:r>
        <w:rPr>
          <w:rFonts w:hint="cs"/>
          <w:rtl/>
        </w:rPr>
        <w:tab/>
        <w:t>-</w:t>
      </w:r>
      <w:r>
        <w:rPr>
          <w:rFonts w:hint="cs"/>
          <w:rtl/>
        </w:rPr>
        <w:tab/>
        <w:t xml:space="preserve">الإجراءات الإيجابية بشأن تعيين النساء في الخدمة العامة في أعقاب صدور حكم حاسم من المحكمة العليا في إسرائيل. </w:t>
      </w:r>
    </w:p>
    <w:p w:rsidR="00000000" w:rsidRDefault="00000000">
      <w:pPr>
        <w:spacing w:line="216" w:lineRule="auto"/>
        <w:jc w:val="center"/>
        <w:rPr>
          <w:rFonts w:hint="cs"/>
          <w:b/>
          <w:bCs/>
          <w:rtl/>
        </w:rPr>
      </w:pPr>
      <w:r>
        <w:rPr>
          <w:rFonts w:hint="cs"/>
          <w:b/>
          <w:bCs/>
          <w:rtl/>
        </w:rPr>
        <w:t xml:space="preserve">المادة 6- الحق في العمل </w:t>
      </w:r>
    </w:p>
    <w:p w:rsidR="00000000" w:rsidRDefault="00000000">
      <w:pPr>
        <w:spacing w:line="216" w:lineRule="auto"/>
        <w:jc w:val="both"/>
        <w:rPr>
          <w:rFonts w:hint="cs"/>
          <w:b/>
          <w:bCs/>
          <w:rtl/>
        </w:rPr>
      </w:pPr>
      <w:r>
        <w:rPr>
          <w:rFonts w:hint="cs"/>
          <w:b/>
          <w:bCs/>
          <w:rtl/>
        </w:rPr>
        <w:t>الاتفاقيات الدولية ذات الصلة والملزمة لإسرائيل</w:t>
      </w:r>
    </w:p>
    <w:p w:rsidR="00000000" w:rsidRDefault="00000000">
      <w:pPr>
        <w:spacing w:line="216" w:lineRule="auto"/>
        <w:jc w:val="both"/>
        <w:rPr>
          <w:rFonts w:hint="cs"/>
          <w:rtl/>
        </w:rPr>
      </w:pPr>
      <w:r>
        <w:rPr>
          <w:rFonts w:hint="cs"/>
          <w:rtl/>
        </w:rPr>
        <w:t>93-</w:t>
      </w:r>
      <w:r>
        <w:rPr>
          <w:rFonts w:hint="cs"/>
          <w:rtl/>
        </w:rPr>
        <w:tab/>
        <w:t>قامت إسرائيل، منذ أن قدمت تقريرها الأولي بموجب العهد، بتقديم تقارير مستوفاة بموجب الاتفاقيات التالية لمنظمة العمل الدولية، بشأن العامين 1998-1999:</w:t>
      </w:r>
    </w:p>
    <w:p w:rsidR="00000000" w:rsidRDefault="00000000">
      <w:pPr>
        <w:spacing w:line="216" w:lineRule="auto"/>
        <w:jc w:val="both"/>
        <w:rPr>
          <w:rFonts w:hint="cs"/>
          <w:rtl/>
        </w:rPr>
      </w:pPr>
      <w:r>
        <w:rPr>
          <w:rFonts w:hint="cs"/>
          <w:rtl/>
        </w:rPr>
        <w:tab/>
        <w:t>-</w:t>
      </w:r>
      <w:r>
        <w:rPr>
          <w:rFonts w:hint="cs"/>
          <w:rtl/>
        </w:rPr>
        <w:tab/>
        <w:t>اتفاقية بشأن التمييز في الاستخدام والمهنة لعام 1958 (رقم 111)؛</w:t>
      </w:r>
    </w:p>
    <w:p w:rsidR="00000000" w:rsidRDefault="00000000">
      <w:pPr>
        <w:spacing w:line="216" w:lineRule="auto"/>
        <w:jc w:val="both"/>
        <w:rPr>
          <w:rFonts w:hint="cs"/>
          <w:rtl/>
        </w:rPr>
      </w:pPr>
      <w:r>
        <w:rPr>
          <w:rFonts w:hint="cs"/>
          <w:rtl/>
        </w:rPr>
        <w:tab/>
        <w:t>-</w:t>
      </w:r>
      <w:r>
        <w:rPr>
          <w:rFonts w:hint="cs"/>
          <w:rtl/>
        </w:rPr>
        <w:tab/>
        <w:t>اتفاقية بشأن سياسة العمالة لعام 1964 (رقم 122)؛</w:t>
      </w:r>
    </w:p>
    <w:p w:rsidR="00000000" w:rsidRDefault="00000000">
      <w:pPr>
        <w:spacing w:line="216" w:lineRule="auto"/>
        <w:jc w:val="both"/>
        <w:rPr>
          <w:rFonts w:hint="cs"/>
        </w:rPr>
      </w:pPr>
      <w:r>
        <w:rPr>
          <w:rFonts w:hint="cs"/>
          <w:rtl/>
        </w:rPr>
        <w:tab/>
        <w:t>-</w:t>
      </w:r>
      <w:r>
        <w:rPr>
          <w:rFonts w:hint="cs"/>
          <w:rtl/>
        </w:rPr>
        <w:tab/>
        <w:t>اتفاقية متعلقة بالعمل الجبري أو الإلزامي (رقم 29).</w:t>
      </w:r>
    </w:p>
    <w:p w:rsidR="00000000" w:rsidRDefault="00000000">
      <w:pPr>
        <w:spacing w:line="216" w:lineRule="auto"/>
        <w:jc w:val="both"/>
        <w:rPr>
          <w:rFonts w:hint="cs"/>
          <w:b/>
          <w:bCs/>
          <w:rtl/>
        </w:rPr>
      </w:pPr>
      <w:r>
        <w:rPr>
          <w:rFonts w:hint="cs"/>
          <w:b/>
          <w:bCs/>
          <w:rtl/>
        </w:rPr>
        <w:t>الاستخدام والبطالة - المستوى والاتجاهات</w:t>
      </w:r>
    </w:p>
    <w:p w:rsidR="00000000" w:rsidRDefault="00000000">
      <w:pPr>
        <w:spacing w:line="216" w:lineRule="auto"/>
        <w:jc w:val="both"/>
        <w:rPr>
          <w:rFonts w:hint="cs"/>
          <w:rtl/>
        </w:rPr>
      </w:pPr>
      <w:r>
        <w:rPr>
          <w:rFonts w:hint="cs"/>
          <w:rtl/>
        </w:rPr>
        <w:t>94-</w:t>
      </w:r>
      <w:r>
        <w:rPr>
          <w:rFonts w:hint="cs"/>
          <w:rtl/>
        </w:rPr>
        <w:tab/>
        <w:t xml:space="preserve">كان التوسع الاقتصادي في إسرائيل شديد التواضع من عام 1997 إلى عام 1999. فقد نما الناتج المحلي الإجمالي (بالأسعار الثابتة) بنسبة 3 في المائة في عام 1997 وبنسبة 2.2 في المائة في عامي 1998 و1999. ووفقا لما أفاد به </w:t>
      </w:r>
      <w:r>
        <w:rPr>
          <w:rFonts w:hint="cs"/>
          <w:i/>
          <w:iCs/>
          <w:rtl/>
        </w:rPr>
        <w:t>التقرير السنوي 1999</w:t>
      </w:r>
      <w:r>
        <w:rPr>
          <w:rFonts w:hint="cs"/>
          <w:rtl/>
        </w:rPr>
        <w:t xml:space="preserve"> الصادر عن بنك إسرائيل، كان هناك خلال عام 1999 "تحول في النشاط الاقتصادي. فبعد أن هبط الناتج المحلي الإجمالي في الربع الأول من العام، نما نمواً كبيراً خلال الفترة المتبقية من عام 1999. وازدادت سرعة النشاط بانتعاش الطلب المحلي والطلب على الصادرات، واقترنت بزيادة العجز في الحساب الجاري". </w:t>
      </w:r>
    </w:p>
    <w:p w:rsidR="00000000" w:rsidRDefault="00000000">
      <w:pPr>
        <w:spacing w:line="216" w:lineRule="auto"/>
        <w:jc w:val="both"/>
        <w:rPr>
          <w:rFonts w:hint="cs"/>
        </w:rPr>
      </w:pPr>
      <w:r>
        <w:rPr>
          <w:rFonts w:hint="cs"/>
          <w:rtl/>
        </w:rPr>
        <w:t>95-</w:t>
      </w:r>
      <w:r>
        <w:rPr>
          <w:rFonts w:hint="cs"/>
          <w:rtl/>
        </w:rPr>
        <w:tab/>
        <w:t>وفي عام 1999، بلغ الناتج المحلي الإجمالي 417.4 مليار شاقل إسرائيلي جديد (بالأسعار الجارية)، أي حـوالي 101 مليار دولار من دولارات الولايات المتحدة، على أساس متوسط سعر الصرف للشاقل في عام 1999. وبلغ متوسط الناتج المحلي الإجمالي للفرد 600 16 دولار من دولارات الولايات المتحدة (بالأسعار الجارية) خلال الفترة 1997-1999، مرتفعاً من 700 14 دولار مــن دولارات الولايات المتحدة خلال الفترة 1993-1996. على أنه في كل عام من 1997 إلى 1999، تجاوز نمو السكان نمو الناتج المحلي الإجمالي الكلي بحيث هبط الناتج المحلي الإجمالي للفرد بنحو 6 في المائة بين عام 1997 وعام 1999.</w:t>
      </w:r>
    </w:p>
    <w:p w:rsidR="00000000" w:rsidRDefault="00000000">
      <w:pPr>
        <w:spacing w:line="216" w:lineRule="auto"/>
        <w:jc w:val="both"/>
        <w:rPr>
          <w:rFonts w:hint="cs"/>
        </w:rPr>
      </w:pPr>
      <w:r>
        <w:rPr>
          <w:rFonts w:hint="cs"/>
          <w:rtl/>
        </w:rPr>
        <w:t>96-</w:t>
      </w:r>
      <w:r>
        <w:rPr>
          <w:rFonts w:hint="cs"/>
          <w:rtl/>
        </w:rPr>
        <w:tab/>
        <w:t>واقترن أيضاً توسع النشاط الاقتصادي الذي بدأ في الربع الثاني من عام 1999 بهبوط معدل البطالة الذي كان قد ارتفع من عام 1996 إلى عام 1999، في حين تواصل نمو الاستخدام باعتدال.</w:t>
      </w:r>
    </w:p>
    <w:p w:rsidR="00000000" w:rsidRDefault="00000000">
      <w:pPr>
        <w:spacing w:line="216" w:lineRule="auto"/>
        <w:jc w:val="both"/>
        <w:rPr>
          <w:rFonts w:hint="cs"/>
        </w:rPr>
      </w:pPr>
      <w:r>
        <w:rPr>
          <w:rFonts w:hint="cs"/>
          <w:rtl/>
        </w:rPr>
        <w:t>97-</w:t>
      </w:r>
      <w:r>
        <w:rPr>
          <w:rFonts w:hint="cs"/>
          <w:rtl/>
        </w:rPr>
        <w:tab/>
        <w:t>وكما وردت الإشارة إلى ذلك في تقرير إسرائيل الأولي، كان هناك مليونا شخص موظفين في إسرائيل في عام 1996. وارتفع هذا العدد إلى 2.1 مليون شخص في عام 1999، وهي زيادة تمثل 2 في المائة في السنة منذ عام 1996. على أن البطالة قد نمت هي الأخرى باطراد من 6.7 في المائة في عام 1996 إلى 7.7 في المائة في عام 1997، ثم إلى 8.5 في المائة في عام 1998 لتصل إلى 8.9 في المائة في عام 1999. وبلغت نسبة عالية قدرها 9.7 في المائة (لم تعدل لمراعاة الأوضاع الموسمية) في الربع الثالث من عام 1999، وهبطت إلى 8.8 في المائة في الربع الأخير من عام 1999 ثم وصلت إلى متوسط قدره 8.2 في المائة خلال النصف الأول من عام 2000. وتواصل وفود مهاجرين جدد إلى إسرائيل، أساساً من الاتحاد السوفياتي السابق، وإن يكن بمعدل أبطأ من المعدل المسجل في السنوات الأولى من العقد. وخلال الفترة الممتدة من عام 1996 إلى عام 1999، ازدادت قوة العمل في إسرائيل بنحو 9 في المائة، أساساً بسبب دخول مهاجرين جدد سوق العمل.</w:t>
      </w:r>
    </w:p>
    <w:p w:rsidR="00000000" w:rsidRDefault="00000000">
      <w:pPr>
        <w:spacing w:line="216" w:lineRule="auto"/>
        <w:jc w:val="both"/>
        <w:rPr>
          <w:rFonts w:hint="cs"/>
          <w:b/>
          <w:bCs/>
          <w:rtl/>
        </w:rPr>
      </w:pPr>
      <w:r>
        <w:rPr>
          <w:rFonts w:hint="cs"/>
          <w:rtl/>
        </w:rPr>
        <w:t xml:space="preserve"> </w:t>
      </w:r>
      <w:r>
        <w:rPr>
          <w:rFonts w:hint="cs"/>
          <w:b/>
          <w:bCs/>
          <w:rtl/>
        </w:rPr>
        <w:t>اتجاهات الاستخدام بين فئات معينة من العمال</w:t>
      </w:r>
    </w:p>
    <w:p w:rsidR="00000000" w:rsidRDefault="00000000">
      <w:pPr>
        <w:spacing w:line="216" w:lineRule="auto"/>
        <w:jc w:val="both"/>
        <w:rPr>
          <w:rFonts w:hint="cs"/>
        </w:rPr>
      </w:pPr>
      <w:r>
        <w:rPr>
          <w:rFonts w:hint="cs"/>
          <w:rtl/>
        </w:rPr>
        <w:t>98-</w:t>
      </w:r>
      <w:r>
        <w:rPr>
          <w:rFonts w:hint="cs"/>
          <w:rtl/>
        </w:rPr>
        <w:tab/>
        <w:t>يرد أدناه جدول مستوفى يبين التغيرات التي حدثت في مجالي الاستخدام والبطالة لفئات مختلفة من العمال الإسرائيليين. (ترد بيانات أكمل في الجدول 7 من هذا الفرع).</w:t>
      </w:r>
    </w:p>
    <w:p w:rsidR="00000000" w:rsidRDefault="00000000">
      <w:pPr>
        <w:jc w:val="center"/>
        <w:rPr>
          <w:rFonts w:hint="cs"/>
          <w:b/>
          <w:bCs/>
          <w:sz w:val="28"/>
          <w:szCs w:val="28"/>
          <w:rtl/>
        </w:rPr>
      </w:pPr>
      <w:r>
        <w:rPr>
          <w:rFonts w:hint="cs"/>
          <w:b/>
          <w:bCs/>
          <w:sz w:val="28"/>
          <w:szCs w:val="28"/>
          <w:rtl/>
        </w:rPr>
        <w:t>الجدول 1</w:t>
      </w:r>
    </w:p>
    <w:tbl>
      <w:tblPr>
        <w:bidiVisual/>
        <w:tblW w:w="0" w:type="auto"/>
        <w:tblInd w:w="-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60"/>
        <w:gridCol w:w="1260"/>
        <w:gridCol w:w="1260"/>
        <w:gridCol w:w="1260"/>
        <w:gridCol w:w="1260"/>
        <w:gridCol w:w="1188"/>
      </w:tblGrid>
      <w:tr w:rsidR="00D508A5" w:rsidTr="00D508A5">
        <w:tblPrEx>
          <w:tblCellMar>
            <w:top w:w="0" w:type="dxa"/>
            <w:bottom w:w="0" w:type="dxa"/>
          </w:tblCellMar>
        </w:tblPrEx>
        <w:trPr>
          <w:cantSplit/>
        </w:trPr>
        <w:tc>
          <w:tcPr>
            <w:tcW w:w="2340" w:type="dxa"/>
            <w:tcBorders>
              <w:bottom w:val="nil"/>
            </w:tcBorders>
          </w:tcPr>
          <w:p w:rsidR="00D508A5" w:rsidRDefault="00D508A5">
            <w:pPr>
              <w:spacing w:before="40" w:after="0" w:line="280" w:lineRule="exact"/>
              <w:jc w:val="both"/>
              <w:rPr>
                <w:szCs w:val="22"/>
              </w:rPr>
            </w:pPr>
          </w:p>
        </w:tc>
        <w:tc>
          <w:tcPr>
            <w:tcW w:w="2520" w:type="dxa"/>
            <w:gridSpan w:val="2"/>
          </w:tcPr>
          <w:p w:rsidR="00D508A5" w:rsidRDefault="00D508A5">
            <w:pPr>
              <w:spacing w:before="40" w:after="0" w:line="280" w:lineRule="exact"/>
              <w:jc w:val="center"/>
              <w:rPr>
                <w:rFonts w:hint="cs"/>
                <w:szCs w:val="22"/>
              </w:rPr>
            </w:pPr>
            <w:r>
              <w:rPr>
                <w:rFonts w:hint="cs"/>
                <w:szCs w:val="22"/>
                <w:rtl/>
              </w:rPr>
              <w:t>الاستخدام (متوسط التغير السنوي بالنسبة المئوية)</w:t>
            </w:r>
          </w:p>
        </w:tc>
        <w:tc>
          <w:tcPr>
            <w:tcW w:w="4968" w:type="dxa"/>
            <w:gridSpan w:val="4"/>
            <w:vAlign w:val="bottom"/>
          </w:tcPr>
          <w:p w:rsidR="00D508A5" w:rsidRDefault="00D508A5">
            <w:pPr>
              <w:spacing w:before="40" w:after="0" w:line="280" w:lineRule="exact"/>
              <w:jc w:val="center"/>
              <w:rPr>
                <w:rFonts w:hint="cs"/>
                <w:szCs w:val="22"/>
              </w:rPr>
            </w:pPr>
            <w:r>
              <w:rPr>
                <w:rFonts w:hint="cs"/>
                <w:szCs w:val="22"/>
                <w:rtl/>
              </w:rPr>
              <w:t>معدل البطالة (بالنسبة المئوية)</w:t>
            </w:r>
          </w:p>
        </w:tc>
      </w:tr>
      <w:tr w:rsidR="00D508A5" w:rsidTr="00D508A5">
        <w:tblPrEx>
          <w:tblCellMar>
            <w:top w:w="0" w:type="dxa"/>
            <w:bottom w:w="0" w:type="dxa"/>
          </w:tblCellMar>
        </w:tblPrEx>
        <w:tc>
          <w:tcPr>
            <w:tcW w:w="2340" w:type="dxa"/>
            <w:tcBorders>
              <w:top w:val="nil"/>
              <w:bottom w:val="single" w:sz="4" w:space="0" w:color="auto"/>
            </w:tcBorders>
          </w:tcPr>
          <w:p w:rsidR="00D508A5" w:rsidRDefault="00D508A5">
            <w:pPr>
              <w:spacing w:before="40" w:after="0" w:line="340" w:lineRule="exact"/>
              <w:jc w:val="both"/>
              <w:rPr>
                <w:szCs w:val="22"/>
              </w:rPr>
            </w:pPr>
          </w:p>
        </w:tc>
        <w:tc>
          <w:tcPr>
            <w:tcW w:w="1260" w:type="dxa"/>
            <w:tcBorders>
              <w:bottom w:val="single" w:sz="4" w:space="0" w:color="auto"/>
            </w:tcBorders>
          </w:tcPr>
          <w:p w:rsidR="00D508A5" w:rsidRDefault="00D508A5">
            <w:pPr>
              <w:spacing w:before="40" w:after="0" w:line="340" w:lineRule="exact"/>
              <w:jc w:val="center"/>
              <w:rPr>
                <w:rFonts w:hint="cs"/>
                <w:szCs w:val="22"/>
              </w:rPr>
            </w:pPr>
            <w:r>
              <w:rPr>
                <w:rFonts w:hint="cs"/>
                <w:szCs w:val="22"/>
                <w:rtl/>
              </w:rPr>
              <w:t>1991-1996</w:t>
            </w:r>
          </w:p>
        </w:tc>
        <w:tc>
          <w:tcPr>
            <w:tcW w:w="1260" w:type="dxa"/>
            <w:tcBorders>
              <w:bottom w:val="single" w:sz="4" w:space="0" w:color="auto"/>
            </w:tcBorders>
          </w:tcPr>
          <w:p w:rsidR="00D508A5" w:rsidRDefault="00D508A5">
            <w:pPr>
              <w:spacing w:before="40" w:after="0" w:line="340" w:lineRule="exact"/>
              <w:jc w:val="center"/>
              <w:rPr>
                <w:rFonts w:hint="cs"/>
                <w:szCs w:val="22"/>
              </w:rPr>
            </w:pPr>
            <w:r>
              <w:rPr>
                <w:rFonts w:hint="cs"/>
                <w:szCs w:val="22"/>
                <w:rtl/>
              </w:rPr>
              <w:t>1996-1999</w:t>
            </w:r>
          </w:p>
        </w:tc>
        <w:tc>
          <w:tcPr>
            <w:tcW w:w="1260" w:type="dxa"/>
            <w:tcBorders>
              <w:bottom w:val="single" w:sz="4" w:space="0" w:color="auto"/>
            </w:tcBorders>
          </w:tcPr>
          <w:p w:rsidR="00D508A5" w:rsidRDefault="00D508A5">
            <w:pPr>
              <w:spacing w:before="40" w:after="0" w:line="340" w:lineRule="exact"/>
              <w:ind w:left="224"/>
              <w:jc w:val="both"/>
              <w:rPr>
                <w:rFonts w:hint="cs"/>
                <w:szCs w:val="22"/>
              </w:rPr>
            </w:pPr>
            <w:r>
              <w:rPr>
                <w:rFonts w:hint="cs"/>
                <w:szCs w:val="22"/>
                <w:rtl/>
              </w:rPr>
              <w:t>1996</w:t>
            </w:r>
          </w:p>
        </w:tc>
        <w:tc>
          <w:tcPr>
            <w:tcW w:w="1260" w:type="dxa"/>
            <w:tcBorders>
              <w:bottom w:val="single" w:sz="4" w:space="0" w:color="auto"/>
            </w:tcBorders>
          </w:tcPr>
          <w:p w:rsidR="00D508A5" w:rsidRDefault="00D508A5">
            <w:pPr>
              <w:spacing w:before="40" w:after="0" w:line="340" w:lineRule="exact"/>
              <w:ind w:firstLine="224"/>
              <w:jc w:val="both"/>
              <w:rPr>
                <w:rFonts w:hint="cs"/>
                <w:szCs w:val="22"/>
              </w:rPr>
            </w:pPr>
            <w:r>
              <w:rPr>
                <w:rFonts w:hint="cs"/>
                <w:szCs w:val="22"/>
                <w:rtl/>
              </w:rPr>
              <w:t>1997</w:t>
            </w:r>
          </w:p>
        </w:tc>
        <w:tc>
          <w:tcPr>
            <w:tcW w:w="1260" w:type="dxa"/>
            <w:tcBorders>
              <w:bottom w:val="single" w:sz="4" w:space="0" w:color="auto"/>
            </w:tcBorders>
          </w:tcPr>
          <w:p w:rsidR="00D508A5" w:rsidRDefault="00D508A5">
            <w:pPr>
              <w:spacing w:before="40" w:after="0" w:line="340" w:lineRule="exact"/>
              <w:ind w:firstLine="224"/>
              <w:jc w:val="both"/>
              <w:rPr>
                <w:rFonts w:hint="cs"/>
                <w:szCs w:val="22"/>
              </w:rPr>
            </w:pPr>
            <w:r>
              <w:rPr>
                <w:rFonts w:hint="cs"/>
                <w:szCs w:val="22"/>
                <w:rtl/>
              </w:rPr>
              <w:t>1998</w:t>
            </w:r>
          </w:p>
        </w:tc>
        <w:tc>
          <w:tcPr>
            <w:tcW w:w="1188" w:type="dxa"/>
            <w:tcBorders>
              <w:bottom w:val="single" w:sz="4" w:space="0" w:color="auto"/>
            </w:tcBorders>
          </w:tcPr>
          <w:p w:rsidR="00D508A5" w:rsidRDefault="00D508A5">
            <w:pPr>
              <w:spacing w:before="40" w:after="0" w:line="340" w:lineRule="exact"/>
              <w:ind w:firstLine="72"/>
              <w:jc w:val="both"/>
              <w:rPr>
                <w:rFonts w:hint="cs"/>
                <w:szCs w:val="22"/>
              </w:rPr>
            </w:pPr>
            <w:r>
              <w:rPr>
                <w:rFonts w:hint="cs"/>
                <w:szCs w:val="22"/>
                <w:rtl/>
              </w:rPr>
              <w:t>1999</w:t>
            </w:r>
          </w:p>
        </w:tc>
      </w:tr>
      <w:tr w:rsidR="00D508A5" w:rsidTr="00D508A5">
        <w:tblPrEx>
          <w:tblCellMar>
            <w:top w:w="0" w:type="dxa"/>
            <w:bottom w:w="0" w:type="dxa"/>
          </w:tblCellMar>
        </w:tblPrEx>
        <w:tc>
          <w:tcPr>
            <w:tcW w:w="2340" w:type="dxa"/>
            <w:tcBorders>
              <w:bottom w:val="nil"/>
            </w:tcBorders>
          </w:tcPr>
          <w:p w:rsidR="00D508A5" w:rsidRDefault="00D508A5">
            <w:pPr>
              <w:spacing w:before="40" w:after="0" w:line="340" w:lineRule="exact"/>
              <w:jc w:val="both"/>
              <w:rPr>
                <w:rFonts w:hint="cs"/>
                <w:szCs w:val="22"/>
              </w:rPr>
            </w:pPr>
            <w:r>
              <w:rPr>
                <w:rFonts w:hint="cs"/>
                <w:szCs w:val="22"/>
                <w:rtl/>
              </w:rPr>
              <w:t>المجموع</w:t>
            </w:r>
          </w:p>
        </w:tc>
        <w:tc>
          <w:tcPr>
            <w:tcW w:w="1260" w:type="dxa"/>
            <w:tcBorders>
              <w:bottom w:val="nil"/>
            </w:tcBorders>
          </w:tcPr>
          <w:p w:rsidR="00D508A5" w:rsidRDefault="00D508A5">
            <w:pPr>
              <w:spacing w:before="40" w:after="0" w:line="340" w:lineRule="exact"/>
              <w:ind w:left="252"/>
              <w:jc w:val="both"/>
              <w:rPr>
                <w:rFonts w:hint="cs"/>
                <w:szCs w:val="22"/>
              </w:rPr>
            </w:pPr>
            <w:r>
              <w:rPr>
                <w:rFonts w:hint="cs"/>
                <w:szCs w:val="22"/>
                <w:rtl/>
              </w:rPr>
              <w:t>4.9</w:t>
            </w:r>
          </w:p>
        </w:tc>
        <w:tc>
          <w:tcPr>
            <w:tcW w:w="1260" w:type="dxa"/>
            <w:tcBorders>
              <w:bottom w:val="nil"/>
            </w:tcBorders>
          </w:tcPr>
          <w:p w:rsidR="00D508A5" w:rsidRDefault="00D508A5">
            <w:pPr>
              <w:spacing w:before="40" w:after="0" w:line="340" w:lineRule="exact"/>
              <w:ind w:left="224"/>
              <w:jc w:val="both"/>
              <w:rPr>
                <w:rFonts w:hint="cs"/>
                <w:szCs w:val="22"/>
              </w:rPr>
            </w:pPr>
            <w:r>
              <w:rPr>
                <w:rFonts w:hint="cs"/>
                <w:szCs w:val="22"/>
                <w:rtl/>
              </w:rPr>
              <w:t>2.0</w:t>
            </w:r>
          </w:p>
        </w:tc>
        <w:tc>
          <w:tcPr>
            <w:tcW w:w="1260" w:type="dxa"/>
            <w:tcBorders>
              <w:bottom w:val="nil"/>
            </w:tcBorders>
          </w:tcPr>
          <w:p w:rsidR="00D508A5" w:rsidRDefault="00D508A5">
            <w:pPr>
              <w:spacing w:before="40" w:after="0" w:line="340" w:lineRule="exact"/>
              <w:ind w:firstLine="224"/>
              <w:jc w:val="both"/>
              <w:rPr>
                <w:rFonts w:hint="cs"/>
                <w:szCs w:val="22"/>
              </w:rPr>
            </w:pPr>
            <w:r>
              <w:rPr>
                <w:rFonts w:hint="cs"/>
                <w:szCs w:val="22"/>
                <w:rtl/>
              </w:rPr>
              <w:t>6.7</w:t>
            </w:r>
          </w:p>
        </w:tc>
        <w:tc>
          <w:tcPr>
            <w:tcW w:w="1260" w:type="dxa"/>
            <w:tcBorders>
              <w:bottom w:val="nil"/>
            </w:tcBorders>
          </w:tcPr>
          <w:p w:rsidR="00D508A5" w:rsidRDefault="00D508A5">
            <w:pPr>
              <w:spacing w:before="40" w:after="0" w:line="340" w:lineRule="exact"/>
              <w:ind w:firstLine="224"/>
              <w:jc w:val="both"/>
              <w:rPr>
                <w:rFonts w:hint="cs"/>
                <w:szCs w:val="22"/>
              </w:rPr>
            </w:pPr>
            <w:r>
              <w:rPr>
                <w:rFonts w:hint="cs"/>
                <w:szCs w:val="22"/>
                <w:rtl/>
              </w:rPr>
              <w:t>7.7</w:t>
            </w:r>
          </w:p>
        </w:tc>
        <w:tc>
          <w:tcPr>
            <w:tcW w:w="1260" w:type="dxa"/>
            <w:tcBorders>
              <w:bottom w:val="nil"/>
            </w:tcBorders>
          </w:tcPr>
          <w:p w:rsidR="00D508A5" w:rsidRDefault="00D508A5">
            <w:pPr>
              <w:spacing w:before="40" w:after="0" w:line="340" w:lineRule="exact"/>
              <w:ind w:firstLine="224"/>
              <w:jc w:val="both"/>
              <w:rPr>
                <w:rFonts w:hint="cs"/>
                <w:szCs w:val="22"/>
              </w:rPr>
            </w:pPr>
            <w:r>
              <w:rPr>
                <w:rFonts w:hint="cs"/>
                <w:szCs w:val="22"/>
                <w:rtl/>
              </w:rPr>
              <w:t>8.5</w:t>
            </w:r>
          </w:p>
        </w:tc>
        <w:tc>
          <w:tcPr>
            <w:tcW w:w="1188" w:type="dxa"/>
            <w:tcBorders>
              <w:bottom w:val="nil"/>
            </w:tcBorders>
          </w:tcPr>
          <w:p w:rsidR="00D508A5" w:rsidRDefault="00D508A5">
            <w:pPr>
              <w:spacing w:before="40" w:after="0" w:line="340" w:lineRule="exact"/>
              <w:ind w:firstLine="72"/>
              <w:jc w:val="both"/>
              <w:rPr>
                <w:rFonts w:hint="cs"/>
                <w:szCs w:val="22"/>
              </w:rPr>
            </w:pPr>
            <w:r>
              <w:rPr>
                <w:rFonts w:hint="cs"/>
                <w:szCs w:val="22"/>
                <w:rtl/>
              </w:rPr>
              <w:t>8.9</w:t>
            </w:r>
          </w:p>
        </w:tc>
      </w:tr>
      <w:tr w:rsidR="00D508A5" w:rsidTr="00D508A5">
        <w:tblPrEx>
          <w:tblCellMar>
            <w:top w:w="0" w:type="dxa"/>
            <w:bottom w:w="0" w:type="dxa"/>
          </w:tblCellMar>
        </w:tblPrEx>
        <w:tc>
          <w:tcPr>
            <w:tcW w:w="2340" w:type="dxa"/>
            <w:tcBorders>
              <w:top w:val="nil"/>
              <w:bottom w:val="nil"/>
            </w:tcBorders>
          </w:tcPr>
          <w:p w:rsidR="00D508A5" w:rsidRDefault="00D508A5">
            <w:pPr>
              <w:spacing w:before="40" w:after="0" w:line="340" w:lineRule="exact"/>
              <w:jc w:val="both"/>
              <w:rPr>
                <w:rFonts w:hint="cs"/>
                <w:szCs w:val="22"/>
              </w:rPr>
            </w:pPr>
            <w:r>
              <w:rPr>
                <w:rFonts w:hint="cs"/>
                <w:szCs w:val="22"/>
                <w:rtl/>
              </w:rPr>
              <w:t>اليهود</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4.7</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1.9</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6.7</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7.6</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8.2</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8.5</w:t>
            </w:r>
          </w:p>
        </w:tc>
      </w:tr>
      <w:tr w:rsidR="00D508A5" w:rsidTr="00D508A5">
        <w:tblPrEx>
          <w:tblCellMar>
            <w:top w:w="0" w:type="dxa"/>
            <w:bottom w:w="0" w:type="dxa"/>
          </w:tblCellMar>
        </w:tblPrEx>
        <w:tc>
          <w:tcPr>
            <w:tcW w:w="2340" w:type="dxa"/>
            <w:tcBorders>
              <w:top w:val="nil"/>
              <w:bottom w:val="nil"/>
            </w:tcBorders>
          </w:tcPr>
          <w:p w:rsidR="00D508A5" w:rsidRDefault="00D508A5">
            <w:pPr>
              <w:spacing w:before="40" w:after="0" w:line="340" w:lineRule="exact"/>
              <w:jc w:val="both"/>
              <w:rPr>
                <w:rFonts w:hint="cs"/>
                <w:szCs w:val="22"/>
              </w:rPr>
            </w:pPr>
            <w:r>
              <w:rPr>
                <w:rFonts w:hint="cs"/>
                <w:szCs w:val="22"/>
                <w:rtl/>
              </w:rPr>
              <w:t>العرب وغيرهم</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6.3</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2.5</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6.2</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8.1</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10.7</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11.4</w:t>
            </w:r>
          </w:p>
        </w:tc>
      </w:tr>
      <w:tr w:rsidR="00D508A5" w:rsidTr="00D508A5">
        <w:tblPrEx>
          <w:tblCellMar>
            <w:top w:w="0" w:type="dxa"/>
            <w:bottom w:w="0" w:type="dxa"/>
          </w:tblCellMar>
        </w:tblPrEx>
        <w:tc>
          <w:tcPr>
            <w:tcW w:w="2340" w:type="dxa"/>
            <w:tcBorders>
              <w:top w:val="nil"/>
              <w:bottom w:val="nil"/>
            </w:tcBorders>
          </w:tcPr>
          <w:p w:rsidR="00D508A5" w:rsidRDefault="00D508A5">
            <w:pPr>
              <w:spacing w:before="40" w:after="0" w:line="340" w:lineRule="exact"/>
              <w:jc w:val="both"/>
              <w:rPr>
                <w:rFonts w:hint="cs"/>
                <w:szCs w:val="22"/>
              </w:rPr>
            </w:pPr>
            <w:r>
              <w:rPr>
                <w:rFonts w:hint="cs"/>
                <w:szCs w:val="22"/>
                <w:rtl/>
              </w:rPr>
              <w:t>الرجال</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3.8</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0.8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5.8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6.8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8.0</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8.5</w:t>
            </w:r>
          </w:p>
        </w:tc>
      </w:tr>
      <w:tr w:rsidR="00D508A5" w:rsidTr="00D508A5">
        <w:tblPrEx>
          <w:tblCellMar>
            <w:top w:w="0" w:type="dxa"/>
            <w:bottom w:w="0" w:type="dxa"/>
          </w:tblCellMar>
        </w:tblPrEx>
        <w:tc>
          <w:tcPr>
            <w:tcW w:w="2340" w:type="dxa"/>
            <w:tcBorders>
              <w:top w:val="nil"/>
              <w:bottom w:val="nil"/>
            </w:tcBorders>
          </w:tcPr>
          <w:p w:rsidR="00D508A5" w:rsidRDefault="00D508A5">
            <w:pPr>
              <w:spacing w:before="40" w:after="0" w:line="340" w:lineRule="exact"/>
              <w:jc w:val="both"/>
              <w:rPr>
                <w:rFonts w:hint="cs"/>
                <w:szCs w:val="22"/>
              </w:rPr>
            </w:pPr>
            <w:r>
              <w:rPr>
                <w:rFonts w:hint="cs"/>
                <w:szCs w:val="22"/>
                <w:rtl/>
              </w:rPr>
              <w:t>النساء</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6.5</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3.5</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7.8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8.8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9.2</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9.4</w:t>
            </w:r>
          </w:p>
        </w:tc>
      </w:tr>
      <w:tr w:rsidR="00D508A5" w:rsidTr="00D508A5">
        <w:tblPrEx>
          <w:tblCellMar>
            <w:top w:w="0" w:type="dxa"/>
            <w:bottom w:w="0" w:type="dxa"/>
          </w:tblCellMar>
        </w:tblPrEx>
        <w:tc>
          <w:tcPr>
            <w:tcW w:w="2340" w:type="dxa"/>
            <w:tcBorders>
              <w:top w:val="nil"/>
              <w:bottom w:val="nil"/>
            </w:tcBorders>
          </w:tcPr>
          <w:p w:rsidR="00D508A5" w:rsidRDefault="00D508A5">
            <w:pPr>
              <w:tabs>
                <w:tab w:val="left" w:pos="1434"/>
              </w:tabs>
              <w:spacing w:before="40" w:after="0" w:line="340" w:lineRule="exact"/>
              <w:jc w:val="both"/>
              <w:rPr>
                <w:rFonts w:hint="cs"/>
                <w:szCs w:val="22"/>
              </w:rPr>
            </w:pPr>
            <w:r>
              <w:rPr>
                <w:rFonts w:hint="cs"/>
                <w:szCs w:val="22"/>
                <w:rtl/>
              </w:rPr>
              <w:t>من يتراوح سنهم بين</w:t>
            </w:r>
            <w:r>
              <w:rPr>
                <w:szCs w:val="22"/>
                <w:rtl/>
              </w:rPr>
              <w:tab/>
              <w:t>15 و1</w:t>
            </w:r>
            <w:r>
              <w:rPr>
                <w:rFonts w:hint="cs"/>
                <w:szCs w:val="22"/>
                <w:rtl/>
              </w:rPr>
              <w:t>7</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6.5</w:t>
            </w:r>
          </w:p>
        </w:tc>
        <w:tc>
          <w:tcPr>
            <w:tcW w:w="1260" w:type="dxa"/>
            <w:tcBorders>
              <w:top w:val="nil"/>
              <w:bottom w:val="nil"/>
            </w:tcBorders>
          </w:tcPr>
          <w:p w:rsidR="00D508A5" w:rsidRDefault="00D508A5">
            <w:pPr>
              <w:spacing w:before="40" w:after="0" w:line="340" w:lineRule="exact"/>
              <w:jc w:val="left"/>
              <w:rPr>
                <w:rFonts w:hint="cs"/>
                <w:szCs w:val="22"/>
              </w:rPr>
            </w:pPr>
            <w:r>
              <w:rPr>
                <w:rFonts w:hint="cs"/>
                <w:szCs w:val="22"/>
                <w:rtl/>
              </w:rPr>
              <w:t xml:space="preserve"> - 7.9</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19.7</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21.2</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21.8</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18.6</w:t>
            </w:r>
          </w:p>
        </w:tc>
      </w:tr>
      <w:tr w:rsidR="00D508A5" w:rsidTr="00D508A5">
        <w:tblPrEx>
          <w:tblCellMar>
            <w:top w:w="0" w:type="dxa"/>
            <w:bottom w:w="0" w:type="dxa"/>
          </w:tblCellMar>
        </w:tblPrEx>
        <w:tc>
          <w:tcPr>
            <w:tcW w:w="2340" w:type="dxa"/>
            <w:tcBorders>
              <w:top w:val="nil"/>
              <w:bottom w:val="nil"/>
            </w:tcBorders>
          </w:tcPr>
          <w:p w:rsidR="00D508A5" w:rsidRDefault="00D508A5">
            <w:pPr>
              <w:tabs>
                <w:tab w:val="left" w:pos="1434"/>
              </w:tabs>
              <w:spacing w:before="40" w:after="0" w:line="340" w:lineRule="exact"/>
              <w:jc w:val="both"/>
              <w:rPr>
                <w:rFonts w:hint="cs"/>
                <w:szCs w:val="22"/>
              </w:rPr>
            </w:pPr>
            <w:r>
              <w:rPr>
                <w:rFonts w:hint="cs"/>
                <w:szCs w:val="22"/>
                <w:rtl/>
              </w:rPr>
              <w:tab/>
              <w:t>18 و24</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8.8</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0.7</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12.8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14.2</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16.5</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16.6</w:t>
            </w:r>
          </w:p>
        </w:tc>
      </w:tr>
      <w:tr w:rsidR="00D508A5" w:rsidTr="00D508A5">
        <w:tblPrEx>
          <w:tblCellMar>
            <w:top w:w="0" w:type="dxa"/>
            <w:bottom w:w="0" w:type="dxa"/>
          </w:tblCellMar>
        </w:tblPrEx>
        <w:tc>
          <w:tcPr>
            <w:tcW w:w="2340" w:type="dxa"/>
            <w:tcBorders>
              <w:top w:val="nil"/>
              <w:bottom w:val="nil"/>
            </w:tcBorders>
          </w:tcPr>
          <w:p w:rsidR="00D508A5" w:rsidRDefault="00D508A5">
            <w:pPr>
              <w:tabs>
                <w:tab w:val="left" w:pos="1434"/>
              </w:tabs>
              <w:spacing w:before="40" w:after="0" w:line="340" w:lineRule="exact"/>
              <w:jc w:val="both"/>
              <w:rPr>
                <w:rFonts w:hint="cs"/>
                <w:szCs w:val="22"/>
              </w:rPr>
            </w:pPr>
            <w:r>
              <w:rPr>
                <w:rFonts w:hint="cs"/>
                <w:szCs w:val="22"/>
                <w:rtl/>
              </w:rPr>
              <w:tab/>
              <w:t>45 و54</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10.6</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6.5</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4.5</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5.7</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6.4</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6.6</w:t>
            </w:r>
          </w:p>
        </w:tc>
      </w:tr>
      <w:tr w:rsidR="00D508A5" w:rsidTr="00D508A5">
        <w:tblPrEx>
          <w:tblCellMar>
            <w:top w:w="0" w:type="dxa"/>
            <w:bottom w:w="0" w:type="dxa"/>
          </w:tblCellMar>
        </w:tblPrEx>
        <w:tc>
          <w:tcPr>
            <w:tcW w:w="2340" w:type="dxa"/>
            <w:tcBorders>
              <w:top w:val="nil"/>
              <w:bottom w:val="nil"/>
            </w:tcBorders>
          </w:tcPr>
          <w:p w:rsidR="00D508A5" w:rsidRDefault="00D508A5">
            <w:pPr>
              <w:tabs>
                <w:tab w:val="left" w:pos="1434"/>
              </w:tabs>
              <w:spacing w:before="40" w:after="0" w:line="340" w:lineRule="exact"/>
              <w:jc w:val="both"/>
              <w:rPr>
                <w:rFonts w:hint="cs"/>
                <w:szCs w:val="22"/>
              </w:rPr>
            </w:pPr>
            <w:r>
              <w:rPr>
                <w:rFonts w:hint="cs"/>
                <w:szCs w:val="22"/>
                <w:rtl/>
              </w:rPr>
              <w:tab/>
              <w:t>55 و64</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4.7</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1.0</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4.8</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5.1</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6.6</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6.7</w:t>
            </w:r>
          </w:p>
        </w:tc>
      </w:tr>
      <w:tr w:rsidR="00D508A5" w:rsidTr="00D508A5">
        <w:tblPrEx>
          <w:tblCellMar>
            <w:top w:w="0" w:type="dxa"/>
            <w:bottom w:w="0" w:type="dxa"/>
          </w:tblCellMar>
        </w:tblPrEx>
        <w:tc>
          <w:tcPr>
            <w:tcW w:w="2340" w:type="dxa"/>
            <w:tcBorders>
              <w:top w:val="nil"/>
              <w:bottom w:val="nil"/>
            </w:tcBorders>
          </w:tcPr>
          <w:p w:rsidR="00D508A5" w:rsidRDefault="00D508A5">
            <w:pPr>
              <w:tabs>
                <w:tab w:val="left" w:pos="1434"/>
              </w:tabs>
              <w:spacing w:before="40" w:after="0" w:line="340" w:lineRule="exact"/>
              <w:jc w:val="both"/>
              <w:rPr>
                <w:rFonts w:hint="cs"/>
                <w:szCs w:val="22"/>
              </w:rPr>
            </w:pPr>
            <w:r>
              <w:rPr>
                <w:rFonts w:hint="cs"/>
                <w:szCs w:val="22"/>
                <w:rtl/>
              </w:rPr>
              <w:t>المقيمون في مناطق برسم العمران</w:t>
            </w:r>
          </w:p>
        </w:tc>
        <w:tc>
          <w:tcPr>
            <w:tcW w:w="1260" w:type="dxa"/>
            <w:tcBorders>
              <w:top w:val="nil"/>
              <w:bottom w:val="nil"/>
            </w:tcBorders>
          </w:tcPr>
          <w:p w:rsidR="00D508A5" w:rsidRDefault="00D508A5">
            <w:pPr>
              <w:spacing w:before="40" w:after="0" w:line="340" w:lineRule="exact"/>
              <w:ind w:left="252"/>
              <w:jc w:val="both"/>
              <w:rPr>
                <w:rFonts w:hint="cs"/>
                <w:szCs w:val="22"/>
              </w:rPr>
            </w:pPr>
            <w:r>
              <w:rPr>
                <w:rFonts w:hint="cs"/>
                <w:szCs w:val="22"/>
                <w:rtl/>
              </w:rPr>
              <w:t>10.0</w:t>
            </w:r>
          </w:p>
        </w:tc>
        <w:tc>
          <w:tcPr>
            <w:tcW w:w="1260" w:type="dxa"/>
            <w:tcBorders>
              <w:top w:val="nil"/>
              <w:bottom w:val="nil"/>
            </w:tcBorders>
          </w:tcPr>
          <w:p w:rsidR="00D508A5" w:rsidRDefault="00D508A5">
            <w:pPr>
              <w:spacing w:before="40" w:after="0" w:line="340" w:lineRule="exact"/>
              <w:ind w:left="224"/>
              <w:jc w:val="both"/>
              <w:rPr>
                <w:rFonts w:hint="cs"/>
                <w:szCs w:val="22"/>
              </w:rPr>
            </w:pPr>
            <w:r>
              <w:rPr>
                <w:rFonts w:hint="cs"/>
                <w:szCs w:val="22"/>
                <w:rtl/>
              </w:rPr>
              <w:t>2.7</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10.5</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12.7</w:t>
            </w:r>
          </w:p>
        </w:tc>
        <w:tc>
          <w:tcPr>
            <w:tcW w:w="1260" w:type="dxa"/>
            <w:tcBorders>
              <w:top w:val="nil"/>
              <w:bottom w:val="nil"/>
            </w:tcBorders>
          </w:tcPr>
          <w:p w:rsidR="00D508A5" w:rsidRDefault="00D508A5">
            <w:pPr>
              <w:spacing w:before="40" w:after="0" w:line="340" w:lineRule="exact"/>
              <w:ind w:firstLine="224"/>
              <w:jc w:val="both"/>
              <w:rPr>
                <w:rFonts w:hint="cs"/>
                <w:szCs w:val="22"/>
              </w:rPr>
            </w:pPr>
            <w:r>
              <w:rPr>
                <w:rFonts w:hint="cs"/>
                <w:szCs w:val="22"/>
                <w:rtl/>
              </w:rPr>
              <w:t>11.5</w:t>
            </w:r>
          </w:p>
        </w:tc>
        <w:tc>
          <w:tcPr>
            <w:tcW w:w="1188" w:type="dxa"/>
            <w:tcBorders>
              <w:top w:val="nil"/>
              <w:bottom w:val="nil"/>
            </w:tcBorders>
          </w:tcPr>
          <w:p w:rsidR="00D508A5" w:rsidRDefault="00D508A5">
            <w:pPr>
              <w:spacing w:before="40" w:after="0" w:line="340" w:lineRule="exact"/>
              <w:ind w:firstLine="72"/>
              <w:jc w:val="both"/>
              <w:rPr>
                <w:rFonts w:hint="cs"/>
                <w:szCs w:val="22"/>
              </w:rPr>
            </w:pPr>
            <w:r>
              <w:rPr>
                <w:rFonts w:hint="cs"/>
                <w:szCs w:val="22"/>
                <w:rtl/>
              </w:rPr>
              <w:t>11.9</w:t>
            </w:r>
          </w:p>
        </w:tc>
      </w:tr>
      <w:tr w:rsidR="00D508A5" w:rsidTr="00D508A5">
        <w:tblPrEx>
          <w:tblCellMar>
            <w:top w:w="0" w:type="dxa"/>
            <w:bottom w:w="0" w:type="dxa"/>
          </w:tblCellMar>
        </w:tblPrEx>
        <w:tc>
          <w:tcPr>
            <w:tcW w:w="2340" w:type="dxa"/>
            <w:tcBorders>
              <w:top w:val="nil"/>
              <w:bottom w:val="single" w:sz="4" w:space="0" w:color="auto"/>
            </w:tcBorders>
          </w:tcPr>
          <w:p w:rsidR="00D508A5" w:rsidRDefault="00D508A5">
            <w:pPr>
              <w:tabs>
                <w:tab w:val="left" w:pos="1434"/>
              </w:tabs>
              <w:spacing w:before="40" w:after="0" w:line="340" w:lineRule="exact"/>
              <w:jc w:val="both"/>
              <w:rPr>
                <w:rFonts w:hint="cs"/>
                <w:szCs w:val="22"/>
              </w:rPr>
            </w:pPr>
            <w:r>
              <w:rPr>
                <w:rFonts w:hint="cs"/>
                <w:szCs w:val="22"/>
                <w:rtl/>
              </w:rPr>
              <w:t>المهاجرون الجدد</w:t>
            </w:r>
          </w:p>
        </w:tc>
        <w:tc>
          <w:tcPr>
            <w:tcW w:w="1260" w:type="dxa"/>
            <w:tcBorders>
              <w:top w:val="nil"/>
              <w:bottom w:val="single" w:sz="4" w:space="0" w:color="auto"/>
            </w:tcBorders>
          </w:tcPr>
          <w:p w:rsidR="00D508A5" w:rsidRDefault="00D508A5">
            <w:pPr>
              <w:spacing w:before="40" w:after="0" w:line="340" w:lineRule="exact"/>
              <w:ind w:left="252"/>
              <w:jc w:val="both"/>
              <w:rPr>
                <w:rFonts w:hint="cs"/>
                <w:szCs w:val="22"/>
              </w:rPr>
            </w:pPr>
            <w:r>
              <w:rPr>
                <w:rFonts w:hint="cs"/>
                <w:szCs w:val="22"/>
                <w:rtl/>
              </w:rPr>
              <w:t>35.3</w:t>
            </w:r>
          </w:p>
        </w:tc>
        <w:tc>
          <w:tcPr>
            <w:tcW w:w="1260" w:type="dxa"/>
            <w:tcBorders>
              <w:top w:val="nil"/>
              <w:bottom w:val="single" w:sz="4" w:space="0" w:color="auto"/>
            </w:tcBorders>
          </w:tcPr>
          <w:p w:rsidR="00D508A5" w:rsidRDefault="00D508A5">
            <w:pPr>
              <w:spacing w:before="40" w:after="0" w:line="340" w:lineRule="exact"/>
              <w:ind w:left="224"/>
              <w:jc w:val="both"/>
              <w:rPr>
                <w:rFonts w:hint="cs"/>
                <w:szCs w:val="22"/>
              </w:rPr>
            </w:pPr>
            <w:r>
              <w:rPr>
                <w:rFonts w:hint="cs"/>
                <w:szCs w:val="22"/>
                <w:rtl/>
              </w:rPr>
              <w:t>9.5</w:t>
            </w:r>
          </w:p>
        </w:tc>
        <w:tc>
          <w:tcPr>
            <w:tcW w:w="1260" w:type="dxa"/>
            <w:tcBorders>
              <w:top w:val="nil"/>
              <w:bottom w:val="single" w:sz="4" w:space="0" w:color="auto"/>
            </w:tcBorders>
          </w:tcPr>
          <w:p w:rsidR="00D508A5" w:rsidRDefault="00D508A5">
            <w:pPr>
              <w:spacing w:before="40" w:after="0" w:line="340" w:lineRule="exact"/>
              <w:ind w:firstLine="224"/>
              <w:jc w:val="both"/>
              <w:rPr>
                <w:rFonts w:hint="cs"/>
                <w:szCs w:val="22"/>
              </w:rPr>
            </w:pPr>
            <w:r>
              <w:rPr>
                <w:rFonts w:hint="cs"/>
                <w:szCs w:val="22"/>
                <w:rtl/>
              </w:rPr>
              <w:t>9.3</w:t>
            </w:r>
          </w:p>
        </w:tc>
        <w:tc>
          <w:tcPr>
            <w:tcW w:w="1260" w:type="dxa"/>
            <w:tcBorders>
              <w:top w:val="nil"/>
              <w:bottom w:val="single" w:sz="4" w:space="0" w:color="auto"/>
            </w:tcBorders>
          </w:tcPr>
          <w:p w:rsidR="00D508A5" w:rsidRDefault="00D508A5">
            <w:pPr>
              <w:spacing w:before="40" w:after="0" w:line="340" w:lineRule="exact"/>
              <w:ind w:firstLine="224"/>
              <w:jc w:val="both"/>
              <w:rPr>
                <w:rFonts w:hint="cs"/>
                <w:szCs w:val="22"/>
              </w:rPr>
            </w:pPr>
            <w:r>
              <w:rPr>
                <w:rFonts w:hint="cs"/>
                <w:szCs w:val="22"/>
                <w:rtl/>
              </w:rPr>
              <w:t>10.0</w:t>
            </w:r>
          </w:p>
        </w:tc>
        <w:tc>
          <w:tcPr>
            <w:tcW w:w="1260" w:type="dxa"/>
            <w:tcBorders>
              <w:top w:val="nil"/>
              <w:bottom w:val="single" w:sz="4" w:space="0" w:color="auto"/>
            </w:tcBorders>
          </w:tcPr>
          <w:p w:rsidR="00D508A5" w:rsidRDefault="00D508A5">
            <w:pPr>
              <w:spacing w:before="40" w:after="0" w:line="340" w:lineRule="exact"/>
              <w:ind w:firstLine="224"/>
              <w:jc w:val="both"/>
              <w:rPr>
                <w:rFonts w:hint="cs"/>
                <w:szCs w:val="22"/>
              </w:rPr>
            </w:pPr>
            <w:r>
              <w:rPr>
                <w:rFonts w:hint="cs"/>
                <w:szCs w:val="22"/>
                <w:rtl/>
              </w:rPr>
              <w:t>11.2</w:t>
            </w:r>
          </w:p>
        </w:tc>
        <w:tc>
          <w:tcPr>
            <w:tcW w:w="1188" w:type="dxa"/>
            <w:tcBorders>
              <w:top w:val="nil"/>
              <w:bottom w:val="single" w:sz="4" w:space="0" w:color="auto"/>
            </w:tcBorders>
          </w:tcPr>
          <w:p w:rsidR="00D508A5" w:rsidRDefault="00D508A5">
            <w:pPr>
              <w:spacing w:before="40" w:after="0" w:line="340" w:lineRule="exact"/>
              <w:ind w:firstLine="72"/>
              <w:jc w:val="both"/>
              <w:rPr>
                <w:rFonts w:hint="cs"/>
                <w:szCs w:val="22"/>
              </w:rPr>
            </w:pPr>
            <w:r>
              <w:rPr>
                <w:rFonts w:hint="cs"/>
                <w:szCs w:val="22"/>
                <w:rtl/>
              </w:rPr>
              <w:t>11.4</w:t>
            </w:r>
          </w:p>
        </w:tc>
      </w:tr>
    </w:tbl>
    <w:p w:rsidR="00000000" w:rsidRDefault="00D508A5">
      <w:pPr>
        <w:jc w:val="both"/>
        <w:rPr>
          <w:rFonts w:hint="cs"/>
          <w:sz w:val="28"/>
          <w:szCs w:val="28"/>
        </w:rPr>
      </w:pPr>
      <w:r>
        <w:rPr>
          <w:rFonts w:hint="cs"/>
          <w:sz w:val="28"/>
          <w:szCs w:val="28"/>
          <w:u w:val="single"/>
          <w:rtl/>
        </w:rPr>
        <w:t>المصدر</w:t>
      </w:r>
      <w:r>
        <w:rPr>
          <w:rFonts w:hint="cs"/>
          <w:sz w:val="28"/>
          <w:szCs w:val="28"/>
          <w:rtl/>
        </w:rPr>
        <w:t xml:space="preserve">: إسرائيل، المكتب المركزي </w:t>
      </w:r>
      <w:r>
        <w:rPr>
          <w:rFonts w:hint="cs"/>
          <w:sz w:val="28"/>
          <w:szCs w:val="28"/>
          <w:rtl/>
        </w:rPr>
        <w:t>للإحصاءات، استقصاءات قوة العمل.</w:t>
      </w:r>
    </w:p>
    <w:p w:rsidR="00000000" w:rsidRDefault="00D508A5">
      <w:pPr>
        <w:jc w:val="both"/>
        <w:rPr>
          <w:rtl/>
        </w:rPr>
      </w:pPr>
    </w:p>
    <w:p w:rsidR="00000000" w:rsidRDefault="00D508A5">
      <w:pPr>
        <w:jc w:val="both"/>
        <w:rPr>
          <w:rFonts w:hint="cs"/>
          <w:b/>
        </w:rPr>
      </w:pPr>
      <w:r>
        <w:rPr>
          <w:rFonts w:hint="cs"/>
          <w:b/>
          <w:rtl/>
        </w:rPr>
        <w:t>99-</w:t>
      </w:r>
      <w:r>
        <w:rPr>
          <w:rFonts w:hint="cs"/>
          <w:b/>
          <w:rtl/>
        </w:rPr>
        <w:tab/>
        <w:t>وكما وردت الإشارة إلى ذلك أعلاه، ازداد الاستخدام ببطء نسبي من عام 1997 إلى عام 1999 مقارنة بالأعوام الخمسة السابقة (2 في المائة في السنة خلال الفترة 1997-1999 مقابل 4.9 في المائة في السنة خلال الفترة 1991-1996). وخلال ا</w:t>
      </w:r>
      <w:r>
        <w:rPr>
          <w:rFonts w:hint="cs"/>
          <w:b/>
          <w:rtl/>
        </w:rPr>
        <w:t>لفترة 1997-1999، كانت زيادة الاستخدام ملحوظة بشكل خاص بين المهاجرين الجدد إذ إنها بلغت 9.5 في المائة في السنة في المتوسط. وهبط الاستخدام بين صفوف الأحداث ممن تتراوح أعمارهم بين 15 و17 سنة بنسبة 8 في المائة، وظل ثابتاً بين الأشخاص الذين تتراوح أعمارهم بين 1</w:t>
      </w:r>
      <w:r>
        <w:rPr>
          <w:rFonts w:hint="cs"/>
          <w:b/>
          <w:rtl/>
        </w:rPr>
        <w:t>8 و24 سنة. ويعكس هذان التطوران الاتجاهات الطويلة الأجل عند هاتين الفئتين العمريتين لتمديد فترة التعليم والخدمة في الجيش، فضلاً عن آثار تباطؤ النشاط الاقتصادي خلال هذه الأعوام.</w:t>
      </w:r>
    </w:p>
    <w:p w:rsidR="00000000" w:rsidRDefault="00D508A5">
      <w:pPr>
        <w:jc w:val="both"/>
        <w:rPr>
          <w:rFonts w:hint="cs"/>
          <w:b/>
        </w:rPr>
      </w:pPr>
      <w:r>
        <w:rPr>
          <w:rFonts w:hint="cs"/>
          <w:b/>
          <w:rtl/>
        </w:rPr>
        <w:t>100-</w:t>
      </w:r>
      <w:r>
        <w:rPr>
          <w:rFonts w:hint="cs"/>
          <w:b/>
          <w:rtl/>
        </w:rPr>
        <w:tab/>
        <w:t>وفيما يتعلق بالبطالة، لا يزال يلاحظ أن أعلى النسب هي تلك التي تسجل عند العم</w:t>
      </w:r>
      <w:r>
        <w:rPr>
          <w:rFonts w:hint="cs"/>
          <w:b/>
          <w:rtl/>
        </w:rPr>
        <w:t>ال الشباب الذين تتراوح أعمارهم بين 15 و24 سنة. وكانت البطالة مرتفعة أيضاً بوجه خاص بين العرب وغيرهم من مجموعات السكان غير اليهود في إسرائيل وكذلك بين المقيمين في مناطق برسم العمران والمهاجرين الجدد.</w:t>
      </w:r>
    </w:p>
    <w:p w:rsidR="00000000" w:rsidRDefault="00D508A5">
      <w:pPr>
        <w:jc w:val="both"/>
        <w:rPr>
          <w:rFonts w:hint="cs"/>
          <w:i/>
          <w:iCs/>
          <w:rtl/>
        </w:rPr>
      </w:pPr>
      <w:r>
        <w:rPr>
          <w:rFonts w:hint="cs"/>
          <w:i/>
          <w:iCs/>
          <w:rtl/>
        </w:rPr>
        <w:t>سياسات الاستخدام</w:t>
      </w:r>
    </w:p>
    <w:p w:rsidR="00000000" w:rsidRDefault="00D508A5">
      <w:pPr>
        <w:jc w:val="both"/>
        <w:rPr>
          <w:rFonts w:hint="cs"/>
        </w:rPr>
      </w:pPr>
      <w:r>
        <w:rPr>
          <w:rFonts w:hint="cs"/>
          <w:rtl/>
        </w:rPr>
        <w:t>101-</w:t>
      </w:r>
      <w:r>
        <w:rPr>
          <w:rFonts w:hint="cs"/>
          <w:rtl/>
        </w:rPr>
        <w:tab/>
        <w:t>كما كان متوقعاً في تقرير إسرائيل ال</w:t>
      </w:r>
      <w:r>
        <w:rPr>
          <w:rFonts w:hint="cs"/>
          <w:rtl/>
        </w:rPr>
        <w:t>أولي، ارتفعت البطالة منذ عام 1997. واستدعت زيادة البطالة إعادة تقييم سياسات وتدابير الاستخدام والبطالة، كما يرد وصف ذلك أدناه. وبقدر ما تتوفر بيانات عن عام 2000، يبدو أن الاتجاه قد عكس خلال عام 2000.</w:t>
      </w:r>
    </w:p>
    <w:p w:rsidR="00000000" w:rsidRDefault="00D508A5">
      <w:pPr>
        <w:jc w:val="both"/>
        <w:rPr>
          <w:rFonts w:hint="cs"/>
        </w:rPr>
      </w:pPr>
      <w:r>
        <w:rPr>
          <w:rFonts w:hint="cs"/>
          <w:rtl/>
        </w:rPr>
        <w:t>102-</w:t>
      </w:r>
      <w:r>
        <w:rPr>
          <w:rFonts w:hint="cs"/>
          <w:rtl/>
        </w:rPr>
        <w:tab/>
        <w:t>وينشأ الجزء الأعظم من زيادة البطالة منذ عام 1996 عن</w:t>
      </w:r>
      <w:r>
        <w:rPr>
          <w:rFonts w:hint="cs"/>
          <w:rtl/>
        </w:rPr>
        <w:t xml:space="preserve"> تباطؤ النشاط الاقتصادي في إسرائيل وعن التعرض للعولمة حيث تتأثر المؤسسات الصغيرة نسبياً والمؤسسات التي تواجه منتجاتها منافسة الواردات من هذه الحالة بوجه خاص . وموظفو هذه المؤسسات هم نموذجياً عمال أكبر سناً من المتوسط وعمال ذوو مستويات تعليمية أدنى من المتو</w:t>
      </w:r>
      <w:r>
        <w:rPr>
          <w:rFonts w:hint="cs"/>
          <w:rtl/>
        </w:rPr>
        <w:t>سط. ومن المؤكد تقريباً أن هذه المؤسسات لا تراعي قوانين العمل كما يجب. وتفيد البيانات بأن نسبة العاطلين عن العمل منذ مدة طويلة قد ارتفعت ارتفاعاً كبيراً خلال الأعوام الثلاثة الماضية من 12 في المائة إلى 16-17 في المائة من قوة العمل.</w:t>
      </w:r>
    </w:p>
    <w:p w:rsidR="00000000" w:rsidRDefault="00D508A5">
      <w:pPr>
        <w:jc w:val="both"/>
        <w:rPr>
          <w:rFonts w:hint="cs"/>
          <w:rtl/>
        </w:rPr>
      </w:pPr>
      <w:r>
        <w:rPr>
          <w:rFonts w:hint="cs"/>
          <w:rtl/>
        </w:rPr>
        <w:t>103-</w:t>
      </w:r>
      <w:r>
        <w:rPr>
          <w:rFonts w:hint="cs"/>
          <w:rtl/>
        </w:rPr>
        <w:tab/>
        <w:t>وبالرغم من أن البيان</w:t>
      </w:r>
      <w:r>
        <w:rPr>
          <w:rFonts w:hint="cs"/>
          <w:rtl/>
        </w:rPr>
        <w:t>ات المتاحة لفترة نهاية عام 1999 وللنصف الأول من عام 2000 تفيد بأن حالة الاستخدام يمكن أن تتحسن بشكل متواصل في إسرائيل، فقد تطلب الارتفاع الكبير في نسبة البطالة خلال عامي 1997 و1998 والجزء الأكبر من عام 1999 إعداد وتنفيذ سياسات وتدابير جديدة للاستخدام.</w:t>
      </w:r>
    </w:p>
    <w:p w:rsidR="00000000" w:rsidRDefault="00D508A5">
      <w:pPr>
        <w:jc w:val="both"/>
        <w:rPr>
          <w:rFonts w:hint="cs"/>
        </w:rPr>
      </w:pPr>
      <w:r>
        <w:rPr>
          <w:rFonts w:hint="cs"/>
          <w:rtl/>
        </w:rPr>
        <w:t>104-</w:t>
      </w:r>
      <w:r>
        <w:rPr>
          <w:rFonts w:hint="cs"/>
          <w:rtl/>
        </w:rPr>
        <w:tab/>
        <w:t>وتزايد الوعي في الأعوام الأخيرة بضرورة تدخل الحكومة إلى حد أكبر لمساعدة العاطلين عن العمل ممن يمكن أن تعاق فرص عودتهم إلى العمل بدون هذه المساعدة. وتشترك وزارات حكومية مختلفة في وضع برامج للحفاظ على الدخل وتوفير التدريب المهني لمساعدة العاطلين عن العمل.</w:t>
      </w:r>
    </w:p>
    <w:p w:rsidR="00000000" w:rsidRDefault="00D508A5">
      <w:pPr>
        <w:jc w:val="both"/>
        <w:rPr>
          <w:rFonts w:hint="cs"/>
        </w:rPr>
      </w:pPr>
      <w:r>
        <w:rPr>
          <w:rFonts w:hint="cs"/>
          <w:rtl/>
        </w:rPr>
        <w:t>1</w:t>
      </w:r>
      <w:r>
        <w:rPr>
          <w:rFonts w:hint="cs"/>
          <w:rtl/>
        </w:rPr>
        <w:t>05-</w:t>
      </w:r>
      <w:r>
        <w:rPr>
          <w:rFonts w:hint="cs"/>
          <w:rtl/>
        </w:rPr>
        <w:tab/>
        <w:t>ولا تزال البطالة بين المهاجرين الجدد</w:t>
      </w:r>
      <w:r>
        <w:rPr>
          <w:rFonts w:hint="cs"/>
          <w:b/>
          <w:bCs/>
          <w:i/>
          <w:iCs/>
          <w:rtl/>
        </w:rPr>
        <w:t xml:space="preserve"> </w:t>
      </w:r>
      <w:r>
        <w:rPr>
          <w:rFonts w:hint="cs"/>
          <w:rtl/>
        </w:rPr>
        <w:t>إلى إسرائيل</w:t>
      </w:r>
      <w:r>
        <w:rPr>
          <w:rFonts w:hint="cs"/>
          <w:b/>
          <w:bCs/>
          <w:i/>
          <w:iCs/>
          <w:rtl/>
        </w:rPr>
        <w:t xml:space="preserve"> </w:t>
      </w:r>
      <w:r>
        <w:rPr>
          <w:rFonts w:hint="cs"/>
          <w:rtl/>
        </w:rPr>
        <w:t>تمثل مشكلة. فكما يتبين من الجدول الوارد أعلاه، ارتفعت البطالة بين صفوف المهاجرين الجدد باطراد من 9.3 في المائة في عام 1996 إلى 11.4 في المائة في عام 1999. وكانت هذه النسب أعلى بكثير من المتوسط بالنسبة لل</w:t>
      </w:r>
      <w:r>
        <w:rPr>
          <w:rFonts w:hint="cs"/>
          <w:rtl/>
        </w:rPr>
        <w:t xml:space="preserve">اقتصاد ككل خلال هذه الأعوام. ومن عام 1997 إلى عام 1999، بلغ متوسط تدفق المهاجرين الجدد 500 66 شخص في السنة. وارتفعت نسبة المهاجرين الجدد في قوة العمل من 12 في المائة في عام 1996 إلى 17 في المائة في عام 1999. </w:t>
      </w:r>
    </w:p>
    <w:p w:rsidR="00000000" w:rsidRDefault="00D508A5">
      <w:pPr>
        <w:jc w:val="both"/>
        <w:rPr>
          <w:rFonts w:hint="cs"/>
          <w:rtl/>
        </w:rPr>
      </w:pPr>
      <w:r>
        <w:rPr>
          <w:rFonts w:hint="cs"/>
          <w:rtl/>
        </w:rPr>
        <w:t>106-</w:t>
      </w:r>
      <w:r>
        <w:rPr>
          <w:rFonts w:hint="cs"/>
          <w:rtl/>
        </w:rPr>
        <w:tab/>
        <w:t>وقد شملت أساساً برامج زيادة فرص العمل أمام</w:t>
      </w:r>
      <w:r>
        <w:rPr>
          <w:rFonts w:hint="cs"/>
          <w:rtl/>
        </w:rPr>
        <w:t xml:space="preserve"> المهاجرين الجدد</w:t>
      </w:r>
      <w:r>
        <w:rPr>
          <w:rFonts w:hint="cs"/>
          <w:b/>
          <w:bCs/>
          <w:rtl/>
        </w:rPr>
        <w:t xml:space="preserve"> </w:t>
      </w:r>
      <w:r>
        <w:rPr>
          <w:rFonts w:hint="cs"/>
          <w:rtl/>
        </w:rPr>
        <w:t>والعاطلين عن العمل بين صفوف مجموعات أخرى</w:t>
      </w:r>
      <w:r>
        <w:rPr>
          <w:rFonts w:hint="cs"/>
          <w:b/>
          <w:bCs/>
          <w:rtl/>
        </w:rPr>
        <w:t xml:space="preserve"> </w:t>
      </w:r>
      <w:r>
        <w:rPr>
          <w:rFonts w:hint="cs"/>
          <w:rtl/>
        </w:rPr>
        <w:t>في قوة العمل ما يلي:</w:t>
      </w:r>
    </w:p>
    <w:p w:rsidR="00000000" w:rsidRDefault="00D508A5">
      <w:pPr>
        <w:tabs>
          <w:tab w:val="left" w:pos="714"/>
        </w:tabs>
        <w:ind w:left="1434" w:hanging="1434"/>
        <w:jc w:val="both"/>
        <w:rPr>
          <w:rFonts w:hint="cs"/>
          <w:rtl/>
        </w:rPr>
      </w:pPr>
      <w:r>
        <w:rPr>
          <w:rFonts w:hint="cs"/>
          <w:rtl/>
        </w:rPr>
        <w:tab/>
        <w:t>-</w:t>
      </w:r>
      <w:r>
        <w:rPr>
          <w:rFonts w:hint="cs"/>
          <w:rtl/>
        </w:rPr>
        <w:tab/>
        <w:t>ترشيد الأنشطة العامة التي تضطلع بها دائرة الاستخدام لتشجيع أرباب العمل على البحث عن عمال من خلال دائرة الاستخدام وزيادة التوفيق بين متطلبات الوظائف الشاغرة والباحثين عن العمل</w:t>
      </w:r>
      <w:r>
        <w:rPr>
          <w:rFonts w:hint="cs"/>
          <w:rtl/>
        </w:rPr>
        <w:t xml:space="preserve">؛ </w:t>
      </w:r>
    </w:p>
    <w:p w:rsidR="00000000" w:rsidRDefault="00D508A5">
      <w:pPr>
        <w:jc w:val="both"/>
        <w:rPr>
          <w:rFonts w:hint="cs"/>
          <w:rtl/>
        </w:rPr>
      </w:pPr>
      <w:r>
        <w:rPr>
          <w:rFonts w:hint="cs"/>
          <w:rtl/>
        </w:rPr>
        <w:tab/>
        <w:t>-</w:t>
      </w:r>
      <w:r>
        <w:rPr>
          <w:rFonts w:hint="cs"/>
          <w:rtl/>
        </w:rPr>
        <w:tab/>
        <w:t>تنفيذ برامج مؤقتة للاستخدام في القطاع العام؛</w:t>
      </w:r>
    </w:p>
    <w:p w:rsidR="00000000" w:rsidRDefault="00D508A5">
      <w:pPr>
        <w:jc w:val="both"/>
        <w:rPr>
          <w:rFonts w:hint="cs"/>
        </w:rPr>
      </w:pPr>
      <w:r>
        <w:rPr>
          <w:rFonts w:hint="cs"/>
          <w:rtl/>
        </w:rPr>
        <w:tab/>
        <w:t>-</w:t>
      </w:r>
      <w:r>
        <w:rPr>
          <w:rFonts w:hint="cs"/>
          <w:rtl/>
        </w:rPr>
        <w:tab/>
        <w:t>توفير التدريب المهني وإعادة التدريب والتدريب أثناء العمل.</w:t>
      </w:r>
    </w:p>
    <w:p w:rsidR="00000000" w:rsidRDefault="00D508A5">
      <w:pPr>
        <w:jc w:val="both"/>
        <w:rPr>
          <w:rFonts w:hint="cs"/>
        </w:rPr>
      </w:pPr>
      <w:r>
        <w:rPr>
          <w:rFonts w:hint="cs"/>
          <w:rtl/>
        </w:rPr>
        <w:t>107-</w:t>
      </w:r>
      <w:r>
        <w:rPr>
          <w:rFonts w:hint="cs"/>
          <w:rtl/>
        </w:rPr>
        <w:tab/>
        <w:t>وكما يتبين من الجدول 1 (المرفق بالفرع المتعلق بالمادة 6)، فإن نسبة البطالة بين السكان من عرب إسرائيل أعلى منها بين السكان اليهود الإسرائيلي</w:t>
      </w:r>
      <w:r>
        <w:rPr>
          <w:rFonts w:hint="cs"/>
          <w:rtl/>
        </w:rPr>
        <w:t>ين. ويسعى القرار الذي اعتمدته الحكومة في تشرين الأول/أكتوبر 2000، كما يرد نصه بالكامل في المادة 2 أعلاه، إلى سد هذه الثغرة بتخصيص موارد إضافية لتوفير التدريب المهني لصالح هذا القطاع من السكان.</w:t>
      </w:r>
    </w:p>
    <w:p w:rsidR="00000000" w:rsidRDefault="00D508A5">
      <w:pPr>
        <w:jc w:val="both"/>
        <w:rPr>
          <w:rFonts w:hint="cs"/>
        </w:rPr>
      </w:pPr>
      <w:r>
        <w:rPr>
          <w:rFonts w:hint="cs"/>
          <w:rtl/>
        </w:rPr>
        <w:t>108-</w:t>
      </w:r>
      <w:r>
        <w:rPr>
          <w:rFonts w:hint="cs"/>
          <w:rtl/>
        </w:rPr>
        <w:tab/>
        <w:t>وفيما يتعلق بالبطالة بين السكان البدو، فإن نسبتها تتجاوز ا</w:t>
      </w:r>
      <w:r>
        <w:rPr>
          <w:rFonts w:hint="cs"/>
          <w:rtl/>
        </w:rPr>
        <w:t xml:space="preserve">ليوم 20 في المائة، مقدرة حسب التعاريف الدولية المقبولة، مقابل 8.3 في المائة بين السكان ككل. وفي الأعوام الأخيرة، قامت الحكومة بتنفيذ مشاريع للحد من نطاق البطالة بين السكان البدو، بما في ذلك بتوفير التدريب المهني للبالغين وإعانة للاستخدام، خاصة في المجالات </w:t>
      </w:r>
      <w:r>
        <w:rPr>
          <w:rFonts w:hint="cs"/>
          <w:rtl/>
        </w:rPr>
        <w:t xml:space="preserve">ذات الصلة بالسياحة مثل الحدائق الوطنية والمواقع الأثرية. </w:t>
      </w:r>
    </w:p>
    <w:p w:rsidR="00000000" w:rsidRDefault="00D508A5">
      <w:pPr>
        <w:jc w:val="both"/>
        <w:rPr>
          <w:rFonts w:hint="cs"/>
        </w:rPr>
      </w:pPr>
      <w:r>
        <w:rPr>
          <w:rFonts w:hint="cs"/>
          <w:rtl/>
        </w:rPr>
        <w:t>109-</w:t>
      </w:r>
      <w:r>
        <w:rPr>
          <w:rFonts w:hint="cs"/>
          <w:rtl/>
        </w:rPr>
        <w:tab/>
        <w:t>وفيما يتعلق بالبطالة عند النساء، تعكف حالياً أربع سلطات بنشاط في إسرائيل لتعزيز فرص العمل لصالح النساء: السلطة المعنية بوضع المرأة التابعة لمكتب رئيس الوزراء؛ لجنة الكنيست للنهوض بوضع المرأة؛ و</w:t>
      </w:r>
      <w:r>
        <w:rPr>
          <w:rFonts w:hint="cs"/>
          <w:rtl/>
        </w:rPr>
        <w:t>حدة النهوض بالمرأة وإدماجها التابعة للجنة الخدمة المدنية؛ ووحدة النهوض بالمرأة التابعة لوزارة العمل والشؤون الاجتماعية.</w:t>
      </w:r>
    </w:p>
    <w:p w:rsidR="00000000" w:rsidRDefault="00D508A5">
      <w:pPr>
        <w:jc w:val="both"/>
        <w:rPr>
          <w:rFonts w:hint="cs"/>
        </w:rPr>
      </w:pPr>
      <w:r>
        <w:rPr>
          <w:rFonts w:hint="cs"/>
          <w:rtl/>
        </w:rPr>
        <w:t>110-</w:t>
      </w:r>
      <w:r>
        <w:rPr>
          <w:rFonts w:hint="cs"/>
          <w:rtl/>
        </w:rPr>
        <w:tab/>
        <w:t>وفيما يتعلق بترقي المرأة في الخدمة الحكومية، فقد قدمت وحدة النهوض بالمرأة وإدماجها، في عـام 1999، توصيات إلى مفوض الخدمة المدنية، ل</w:t>
      </w:r>
      <w:r>
        <w:rPr>
          <w:rFonts w:hint="cs"/>
          <w:rtl/>
        </w:rPr>
        <w:t>مطالبة كل مكتب حكومي بإجراء تحقيق مفصل عن ترقي النساء، ووضع أهداف محددة بشأن تعيين النساء في كل مكتب حكومي، وإدراج الموضوع المتعلق بوضع المرأة في جميع الأنشطة التثقيفية التي تضطلع بها لجنة الخدمة المدنية والتشجيع على إدخال تعديلات على قانون خدمات الدولة لي</w:t>
      </w:r>
      <w:r>
        <w:rPr>
          <w:rFonts w:hint="cs"/>
          <w:rtl/>
        </w:rPr>
        <w:t>كون المدير العام لكل مكتب حكومي مسؤولاً مباشرة عن تنفيذ القانون في مكتبه أو مكتبها.</w:t>
      </w:r>
    </w:p>
    <w:p w:rsidR="00000000" w:rsidRDefault="00D508A5">
      <w:pPr>
        <w:jc w:val="both"/>
        <w:rPr>
          <w:rFonts w:hint="cs"/>
        </w:rPr>
      </w:pPr>
      <w:r>
        <w:rPr>
          <w:rFonts w:hint="cs"/>
          <w:rtl/>
        </w:rPr>
        <w:t>111-</w:t>
      </w:r>
      <w:r>
        <w:rPr>
          <w:rFonts w:hint="cs"/>
          <w:rtl/>
        </w:rPr>
        <w:tab/>
        <w:t>وفيما يتعلق بفرص عمل النساء في إسرائيل، فقد ركزت السلطة المعنية بوضع المرأة ولجنة الكنيست المعنية بوضع المرأة في عامي 1999 و2000 على المجالات التالية: اتخاذ مبادرة لتد</w:t>
      </w:r>
      <w:r>
        <w:rPr>
          <w:rFonts w:hint="cs"/>
          <w:rtl/>
        </w:rPr>
        <w:t>ريب الجنود من النساء على اكتساب مهارات عسكرية جديدة كانت مخصصة سابقاً للرجال؛ اتخاذ مبادرة لفتح وظائف جديدة في قوة الشرطة لصالح الشرطيات تنطوي على آفاق أفضل لترقي النساء ورفع رواتبهن؛ تشجيع النساء العربيات على الانضمام إلى قوة الشرطة؛ وتشجيع النساء العربيا</w:t>
      </w:r>
      <w:r>
        <w:rPr>
          <w:rFonts w:hint="cs"/>
          <w:rtl/>
        </w:rPr>
        <w:t>ت على تلقي التدريب لشغل وظائف كعاملات اجتماعيات في القطاع العربي الذي يفتقر حالياً إلى العدد الكافي من العمال الاجتماعيين.</w:t>
      </w:r>
    </w:p>
    <w:p w:rsidR="00000000" w:rsidRDefault="00D508A5">
      <w:pPr>
        <w:jc w:val="both"/>
        <w:rPr>
          <w:rFonts w:hint="cs"/>
        </w:rPr>
      </w:pPr>
      <w:r>
        <w:rPr>
          <w:rFonts w:hint="cs"/>
          <w:rtl/>
        </w:rPr>
        <w:t>112-</w:t>
      </w:r>
      <w:r>
        <w:rPr>
          <w:rFonts w:hint="cs"/>
          <w:rtl/>
        </w:rPr>
        <w:tab/>
        <w:t>وتواصل منذ عام 1996 تنفيذ برامج الأشغال العامة التي وردت الإشارة إليها في تقرير إسرائيل الأولي سعياً لالتماس حلول مؤقتة للعاطلين</w:t>
      </w:r>
      <w:r>
        <w:rPr>
          <w:rFonts w:hint="cs"/>
          <w:rtl/>
        </w:rPr>
        <w:t xml:space="preserve"> عن العمل. وتجدر الإشارة إلى اهتمام الحكومة بتوسيع نطاق هذه المشاريع، خاصة لصالح العاطلين عن العمل منذ مدة طويلة ممن فقدوا مهاراتهم وعادات العمل. وتقوم وزارة العمل والشؤون الاجتماعية بوضع برامج تجمع بين تنظيم دورات للتدريب المهني و/أو دورات للتثقيف العام ب</w:t>
      </w:r>
      <w:r>
        <w:rPr>
          <w:rFonts w:hint="cs"/>
          <w:rtl/>
        </w:rPr>
        <w:t>توفير فرص عمل في مشاريع الأشغال العامة لزيادة مهارات هؤلاء الأشخاص في الأجل الطويل. وتفيد بيانات وزارة العمل والشؤون الاجتماعية بأن 870 عاطلاً عن العمل في المتوسط كانوا يعملون نحو 18 يوماً في المتوسط في الشهر في عام 1997. وارتفع هذا العدد إلى 280 1 شخصاً ي</w:t>
      </w:r>
      <w:r>
        <w:rPr>
          <w:rFonts w:hint="cs"/>
          <w:rtl/>
        </w:rPr>
        <w:t xml:space="preserve">عملون 17 يوماً في الشهر في عام 1998، ووصل في عام 1999 إلى قرابة 700 1 شخص يعملون 17 يوماً في الشهر (انظر أدناه "الإرشاد المهني"). </w:t>
      </w:r>
    </w:p>
    <w:p w:rsidR="00000000" w:rsidRDefault="00D508A5">
      <w:pPr>
        <w:jc w:val="both"/>
        <w:rPr>
          <w:rFonts w:hint="cs"/>
        </w:rPr>
      </w:pPr>
      <w:r>
        <w:rPr>
          <w:rFonts w:hint="cs"/>
          <w:rtl/>
        </w:rPr>
        <w:t>113-</w:t>
      </w:r>
      <w:r>
        <w:rPr>
          <w:rFonts w:hint="cs"/>
          <w:rtl/>
        </w:rPr>
        <w:tab/>
        <w:t xml:space="preserve">ولا تزال البرامج الاقتصادية الطويلة الأجل التي تضعها الحكومة تشدد على التدابير التي وردت الإشارة إليها في تقرير إسرائيل </w:t>
      </w:r>
      <w:r>
        <w:rPr>
          <w:rFonts w:hint="cs"/>
          <w:rtl/>
        </w:rPr>
        <w:t>الأولي.</w:t>
      </w:r>
    </w:p>
    <w:p w:rsidR="00000000" w:rsidRDefault="00D508A5">
      <w:pPr>
        <w:jc w:val="both"/>
        <w:rPr>
          <w:rFonts w:hint="cs"/>
          <w:b/>
          <w:bCs/>
          <w:rtl/>
        </w:rPr>
      </w:pPr>
      <w:r>
        <w:rPr>
          <w:rFonts w:hint="cs"/>
          <w:b/>
          <w:bCs/>
          <w:rtl/>
        </w:rPr>
        <w:t>الاستخدام والحرية الشخصية: الحق في العمل كحق دستوري</w:t>
      </w:r>
    </w:p>
    <w:p w:rsidR="00000000" w:rsidRDefault="00D508A5">
      <w:pPr>
        <w:jc w:val="both"/>
        <w:rPr>
          <w:rtl/>
        </w:rPr>
      </w:pPr>
      <w:r>
        <w:rPr>
          <w:rFonts w:hint="cs"/>
          <w:rtl/>
        </w:rPr>
        <w:t>114-</w:t>
      </w:r>
      <w:r>
        <w:rPr>
          <w:rFonts w:hint="cs"/>
          <w:rtl/>
        </w:rPr>
        <w:tab/>
        <w:t>لقد شملت الأحكام التي أصدرتها محاكم العمل في إسرائيل على مدى الأعوام الأربعة الماضية بيانات عامة تمنح فيما يبدو قيمة أساسية "للحق في العمل"، وهي قيمة مستمدة من الحق الأساسي في كرامة الإنسان أ</w:t>
      </w:r>
      <w:r>
        <w:rPr>
          <w:rFonts w:hint="cs"/>
          <w:rtl/>
        </w:rPr>
        <w:t xml:space="preserve">و من الحق في حرية اختيار المهنة (محكمة العمل المحلية في القدس 54/3-289 </w:t>
      </w:r>
      <w:r>
        <w:rPr>
          <w:u w:val="single"/>
        </w:rPr>
        <w:t>Dr. Orly Peret v. Amitzur Farkash</w:t>
      </w:r>
      <w:r>
        <w:rPr>
          <w:rFonts w:hint="cs"/>
          <w:rtl/>
        </w:rPr>
        <w:t xml:space="preserve">، 9 تشرين الثاني/يناير 1996؛ تقارير محاكم العمل المحلية، المجلد 5، ص. 632)؛ محكمـة العمل الوطنية 300337/98 </w:t>
      </w:r>
      <w:r>
        <w:rPr>
          <w:u w:val="single"/>
        </w:rPr>
        <w:t>Tayizy Arian v. The Courts' Administration</w:t>
      </w:r>
      <w:r>
        <w:rPr>
          <w:rFonts w:hint="cs"/>
          <w:rtl/>
        </w:rPr>
        <w:t>، 2</w:t>
      </w:r>
      <w:r>
        <w:rPr>
          <w:rFonts w:hint="cs"/>
          <w:rtl/>
        </w:rPr>
        <w:t>0 كانون الثاني/يناير 2000؛ تقارير محكمة العمل الوطنية، المجلد 33 (1)، ص. 20).</w:t>
      </w:r>
    </w:p>
    <w:p w:rsidR="00000000" w:rsidRDefault="00D508A5">
      <w:pPr>
        <w:jc w:val="both"/>
        <w:rPr>
          <w:rFonts w:hint="cs"/>
        </w:rPr>
      </w:pPr>
      <w:r>
        <w:rPr>
          <w:rFonts w:hint="cs"/>
          <w:rtl/>
        </w:rPr>
        <w:t>115-</w:t>
      </w:r>
      <w:r>
        <w:rPr>
          <w:rFonts w:hint="cs"/>
          <w:rtl/>
        </w:rPr>
        <w:tab/>
        <w:t xml:space="preserve">على أن هذا الحق لم يكن لـه أي تأثير في حد ذاته في أية قضية من هذه القضايا. ومن ثم، تقضي النزاهة باعتبار أن الوضع الدستوري للحق في العمل لا يزال قضية لم تحسم بعد. </w:t>
      </w:r>
    </w:p>
    <w:p w:rsidR="00000000" w:rsidRDefault="00D508A5">
      <w:pPr>
        <w:jc w:val="both"/>
        <w:rPr>
          <w:rFonts w:hint="cs"/>
          <w:b/>
          <w:bCs/>
          <w:i/>
          <w:iCs/>
          <w:rtl/>
        </w:rPr>
      </w:pPr>
      <w:r>
        <w:rPr>
          <w:rFonts w:hint="cs"/>
          <w:b/>
          <w:bCs/>
          <w:i/>
          <w:iCs/>
          <w:rtl/>
        </w:rPr>
        <w:t>الحق في ال</w:t>
      </w:r>
      <w:r>
        <w:rPr>
          <w:rFonts w:hint="cs"/>
          <w:b/>
          <w:bCs/>
          <w:i/>
          <w:iCs/>
          <w:rtl/>
        </w:rPr>
        <w:t>عمل كحق قانوني</w:t>
      </w:r>
    </w:p>
    <w:p w:rsidR="00000000" w:rsidRDefault="00D508A5">
      <w:pPr>
        <w:jc w:val="both"/>
        <w:rPr>
          <w:rFonts w:hint="cs"/>
        </w:rPr>
      </w:pPr>
      <w:r>
        <w:rPr>
          <w:rFonts w:hint="cs"/>
          <w:rtl/>
        </w:rPr>
        <w:t>116-</w:t>
      </w:r>
      <w:r>
        <w:rPr>
          <w:rFonts w:hint="cs"/>
          <w:rtl/>
        </w:rPr>
        <w:tab/>
        <w:t>منذ تقديم تقرير إسرائيل الأولي، طرحت قضية أخرى هي قضية حماية أمن العمل بشكل قانوني. فقد عُدل قانون عمل النساء</w:t>
      </w:r>
      <w:r>
        <w:rPr>
          <w:rFonts w:hint="cs"/>
          <w:b/>
          <w:bCs/>
          <w:rtl/>
        </w:rPr>
        <w:t xml:space="preserve"> </w:t>
      </w:r>
      <w:r>
        <w:rPr>
          <w:rFonts w:hint="cs"/>
          <w:rtl/>
        </w:rPr>
        <w:t>في عام 2000 بحظر إقالة امرأة لتغيبها عن العمل حيثما كان ذلك ضرورياً لها للاختباء من زوجها الذي يعتدي عليها بالضرب.</w:t>
      </w:r>
    </w:p>
    <w:p w:rsidR="00000000" w:rsidRDefault="00D508A5">
      <w:pPr>
        <w:jc w:val="both"/>
        <w:rPr>
          <w:rFonts w:hint="cs"/>
          <w:rtl/>
        </w:rPr>
      </w:pPr>
      <w:r>
        <w:rPr>
          <w:rFonts w:hint="cs"/>
          <w:rtl/>
        </w:rPr>
        <w:t>117-</w:t>
      </w:r>
      <w:r>
        <w:rPr>
          <w:rFonts w:hint="cs"/>
          <w:rtl/>
        </w:rPr>
        <w:tab/>
        <w:t>وقد ان</w:t>
      </w:r>
      <w:r>
        <w:rPr>
          <w:rFonts w:hint="cs"/>
          <w:rtl/>
        </w:rPr>
        <w:t>تقد الثقاة ومنظمات العمال في الآونة الأخيرة قانون استخدام العمال بواسطة المتعاقدين على</w:t>
      </w:r>
      <w:r>
        <w:rPr>
          <w:rFonts w:hint="cs"/>
          <w:b/>
          <w:bCs/>
          <w:rtl/>
        </w:rPr>
        <w:t xml:space="preserve"> </w:t>
      </w:r>
      <w:r>
        <w:rPr>
          <w:rFonts w:hint="cs"/>
          <w:rtl/>
        </w:rPr>
        <w:t>العمل</w:t>
      </w:r>
      <w:r>
        <w:rPr>
          <w:rFonts w:hint="cs"/>
          <w:b/>
          <w:bCs/>
          <w:rtl/>
        </w:rPr>
        <w:t xml:space="preserve"> </w:t>
      </w:r>
      <w:r>
        <w:rPr>
          <w:rFonts w:hint="cs"/>
          <w:rtl/>
        </w:rPr>
        <w:t>لعام 1996، الذي ورد وصفه في التقرير الأولي. وأبرزت محكمة العمل الوطنية أيضا، في عدد قليل من المناسبات، الشوائب التي تعتري القانون القائم، خاصة في الحالات التي يستخ</w:t>
      </w:r>
      <w:r>
        <w:rPr>
          <w:rFonts w:hint="cs"/>
          <w:rtl/>
        </w:rPr>
        <w:t xml:space="preserve">دم فيها العمل المتعاقد عليه لفترات طويلة. وفي القضية الرئيسية التي شملت تزفي شافير </w:t>
      </w:r>
      <w:r>
        <w:t>Tzvi Shaffir</w:t>
      </w:r>
      <w:r>
        <w:rPr>
          <w:rFonts w:hint="cs"/>
          <w:rtl/>
        </w:rPr>
        <w:t>، صرحت المحكمة بما يلي:</w:t>
      </w:r>
    </w:p>
    <w:p w:rsidR="00000000" w:rsidRDefault="00D508A5">
      <w:pPr>
        <w:ind w:left="720" w:firstLine="720"/>
        <w:jc w:val="both"/>
        <w:rPr>
          <w:rFonts w:hint="cs"/>
          <w:b/>
          <w:bCs/>
          <w:i/>
          <w:iCs/>
          <w:rtl/>
        </w:rPr>
      </w:pPr>
      <w:r>
        <w:rPr>
          <w:rFonts w:hint="cs"/>
          <w:rtl/>
        </w:rPr>
        <w:t xml:space="preserve">اعتبر شكل الاستخدام الذي يتم عن طريق وكالات التوظيف بعقود أو عن طريق المتعاقدين على العمل، لفترات طويلة، اتجاهاً سلبياً في علاقات العمل، </w:t>
      </w:r>
      <w:r>
        <w:rPr>
          <w:rFonts w:hint="cs"/>
          <w:rtl/>
        </w:rPr>
        <w:t>واتجاهاً ضاراً بحماية العمال المنصوص عليها في قانون العمل، على المستوى الفردي والمستوى الجماعي على السواء...فالشخص الذي توظفه نفس المؤسسة المستخدمة لـه لفترة طويلة شخص ينبغي اعتباره موظفاً لدى المؤسسة المستخدمة له. وإلا، فستكون هناك</w:t>
      </w:r>
      <w:r>
        <w:rPr>
          <w:rFonts w:hint="cs"/>
          <w:b/>
          <w:bCs/>
          <w:i/>
          <w:iCs/>
          <w:rtl/>
        </w:rPr>
        <w:t xml:space="preserve"> </w:t>
      </w:r>
      <w:r>
        <w:rPr>
          <w:rFonts w:hint="cs"/>
          <w:rtl/>
        </w:rPr>
        <w:t>فئتان من العمال</w:t>
      </w:r>
      <w:r>
        <w:rPr>
          <w:rFonts w:hint="cs"/>
          <w:b/>
          <w:bCs/>
          <w:i/>
          <w:iCs/>
          <w:rtl/>
        </w:rPr>
        <w:t xml:space="preserve"> </w:t>
      </w:r>
      <w:r>
        <w:rPr>
          <w:rFonts w:hint="cs"/>
          <w:rtl/>
        </w:rPr>
        <w:t>في مكان</w:t>
      </w:r>
      <w:r>
        <w:rPr>
          <w:rFonts w:hint="cs"/>
          <w:rtl/>
        </w:rPr>
        <w:t xml:space="preserve"> العمل: أولئك الذين تحميهم الاتفاقات الجماعية وأوامر الإرشاد التي تنطبق على المستخدمين، وأولئك الذين يعتبر أنهم موظفون من جانب وكالات التوظيف بعقود التي لا تلتزم بهذه الاتفاقات والأوامر... ويصبح</w:t>
      </w:r>
      <w:r>
        <w:rPr>
          <w:rFonts w:hint="cs"/>
          <w:b/>
          <w:bCs/>
          <w:i/>
          <w:iCs/>
          <w:rtl/>
        </w:rPr>
        <w:t xml:space="preserve"> </w:t>
      </w:r>
      <w:r>
        <w:rPr>
          <w:rFonts w:hint="cs"/>
          <w:rtl/>
        </w:rPr>
        <w:t>هؤلاء</w:t>
      </w:r>
      <w:r>
        <w:rPr>
          <w:rFonts w:hint="cs"/>
          <w:b/>
          <w:bCs/>
          <w:i/>
          <w:iCs/>
          <w:rtl/>
        </w:rPr>
        <w:t xml:space="preserve"> </w:t>
      </w:r>
      <w:r>
        <w:rPr>
          <w:rFonts w:hint="cs"/>
          <w:rtl/>
        </w:rPr>
        <w:t>العمال نوعاً من "المحرومين من حماية القانون" في نفس مكا</w:t>
      </w:r>
      <w:r>
        <w:rPr>
          <w:rFonts w:hint="cs"/>
          <w:rtl/>
        </w:rPr>
        <w:t>ن عمل المستخدم.</w:t>
      </w:r>
    </w:p>
    <w:p w:rsidR="00000000" w:rsidRDefault="00D508A5">
      <w:pPr>
        <w:ind w:left="720"/>
        <w:jc w:val="both"/>
        <w:rPr>
          <w:rFonts w:hint="cs"/>
          <w:u w:val="single"/>
          <w:rtl/>
        </w:rPr>
      </w:pPr>
      <w:r>
        <w:rPr>
          <w:rFonts w:hint="cs"/>
          <w:rtl/>
        </w:rPr>
        <w:t xml:space="preserve">محكمة العمل الوطنية 57/3-56 </w:t>
      </w:r>
      <w:r>
        <w:rPr>
          <w:u w:val="single"/>
        </w:rPr>
        <w:t>Tzvi Shaffir v. Netiv Bitzuah Taassyaty Inc.</w:t>
      </w:r>
    </w:p>
    <w:p w:rsidR="00000000" w:rsidRDefault="00D508A5">
      <w:pPr>
        <w:ind w:left="720"/>
        <w:jc w:val="both"/>
        <w:rPr>
          <w:rFonts w:hint="cs"/>
        </w:rPr>
      </w:pPr>
      <w:r>
        <w:rPr>
          <w:rFonts w:hint="cs"/>
          <w:rtl/>
        </w:rPr>
        <w:t>تقارير محكمة العمل الوطنية، المجلد 32، ص. 241.</w:t>
      </w:r>
    </w:p>
    <w:p w:rsidR="00000000" w:rsidRDefault="00D508A5">
      <w:pPr>
        <w:jc w:val="both"/>
        <w:rPr>
          <w:rFonts w:hint="cs"/>
        </w:rPr>
      </w:pPr>
      <w:r>
        <w:rPr>
          <w:rFonts w:hint="cs"/>
          <w:rtl/>
        </w:rPr>
        <w:t>118-</w:t>
      </w:r>
      <w:r>
        <w:rPr>
          <w:rFonts w:hint="cs"/>
          <w:rtl/>
        </w:rPr>
        <w:tab/>
        <w:t>واستجابة لهذه الشواغل، شرع وزير العمل والشؤون الاجتماعية في وضع مشروع قانون في عام 1999 لإصلاح القانون القائم إصلاح</w:t>
      </w:r>
      <w:r>
        <w:rPr>
          <w:rFonts w:hint="cs"/>
          <w:rtl/>
        </w:rPr>
        <w:t>اً جذرياً. وفيما كانت الحكومة لا تزال تناقش مشروع القانون المقترح هذا، نجح عضو في الكنيست بصفته الشخصية في إصدار مشروع قانون من جانب أعضاء بصفتهم الشخصية. ونتيجة لذلك، عُدل القانون تعديلاً جذرياً في عام 2000.</w:t>
      </w:r>
    </w:p>
    <w:p w:rsidR="00000000" w:rsidRDefault="00D508A5">
      <w:pPr>
        <w:jc w:val="both"/>
        <w:rPr>
          <w:rFonts w:hint="cs"/>
        </w:rPr>
      </w:pPr>
      <w:r>
        <w:rPr>
          <w:rFonts w:hint="cs"/>
          <w:rtl/>
        </w:rPr>
        <w:t>119-</w:t>
      </w:r>
      <w:r>
        <w:rPr>
          <w:rFonts w:hint="cs"/>
          <w:rtl/>
        </w:rPr>
        <w:tab/>
        <w:t xml:space="preserve">ويحدد التعديل استخدام العمال بواسطة هؤلاء </w:t>
      </w:r>
      <w:r>
        <w:rPr>
          <w:rFonts w:hint="cs"/>
          <w:rtl/>
        </w:rPr>
        <w:t xml:space="preserve">المتعاقدين على العمل ب‍ 9 شهور كحد أقصى، زائد ستة شهور إضافية بتصريح خاص يصدره وزير العمل والشؤون الاجتماعية. كما أنه ينص على أن يعتبر العامل المتعاقد على عمله والموظف في نفس المؤسسة المستخدمة لـه لفترة أطول من الفترة الزمنية المحددة، تلقائياً، موظفاً لدى </w:t>
      </w:r>
      <w:r>
        <w:rPr>
          <w:rFonts w:hint="cs"/>
          <w:rtl/>
        </w:rPr>
        <w:t>المؤسسة المستخدمة لـه. وبالإضافة إلى ذلك، فإن للعامل المتعاقد على عمله، من اليوم الأول لعمله في المؤسسة المستخدمة لـه، نفس الحقوق التي يتمتع بها موظفو المؤسسة ممن يمارسون نفس المهن وممن لديهم نفس الأقدمية في مكان العمل.</w:t>
      </w:r>
    </w:p>
    <w:p w:rsidR="00000000" w:rsidRDefault="00D508A5">
      <w:pPr>
        <w:jc w:val="both"/>
        <w:rPr>
          <w:rFonts w:hint="cs"/>
        </w:rPr>
      </w:pPr>
      <w:r>
        <w:rPr>
          <w:rFonts w:hint="cs"/>
          <w:rtl/>
        </w:rPr>
        <w:t>120-</w:t>
      </w:r>
      <w:r>
        <w:rPr>
          <w:rFonts w:hint="cs"/>
          <w:rtl/>
        </w:rPr>
        <w:tab/>
        <w:t>ولم يبدأ نفاذ هذا التعديل إلا ف</w:t>
      </w:r>
      <w:r>
        <w:rPr>
          <w:rFonts w:hint="cs"/>
          <w:rtl/>
        </w:rPr>
        <w:t xml:space="preserve">ي كانون الثاني/يناير 2001. وهو يمثل إصلاحاً رئيسياً يمس حوالي 6 في المائة من الذين يتقاضون أجراً في إسرائيل. وعليه، كان لا بد من فترة تكيف قبل بدء نفاذه. بل إن هذه الفترة لم تعتبر كافية، على الأقل بالنسبة للقطاع العام. ذلك أن التعديل يستدعي إعادة النظر في </w:t>
      </w:r>
      <w:r>
        <w:rPr>
          <w:rFonts w:hint="cs"/>
          <w:rtl/>
        </w:rPr>
        <w:t xml:space="preserve">شكل استخدام الآلاف من العمال المتعاقد على عملهم في القطاع العام. ولهذا السبب، طلبت الحكومة إلى الكنيست إرجاء بدء نفاذ هذا التعديل إلى كانون الثاني/يناير 2002 للانتهاء من مهمة إعادة تنظيمه. ولا يزال هذا الطلب معلقاً في الكنيست. </w:t>
      </w:r>
    </w:p>
    <w:p w:rsidR="00000000" w:rsidRDefault="00D508A5">
      <w:pPr>
        <w:jc w:val="both"/>
        <w:rPr>
          <w:rFonts w:hint="cs"/>
        </w:rPr>
      </w:pPr>
      <w:r>
        <w:rPr>
          <w:rFonts w:hint="cs"/>
          <w:rtl/>
        </w:rPr>
        <w:t>121-</w:t>
      </w:r>
      <w:r>
        <w:rPr>
          <w:rFonts w:hint="cs"/>
          <w:rtl/>
        </w:rPr>
        <w:tab/>
        <w:t>وتضع الآن وزارة العمل و</w:t>
      </w:r>
      <w:r>
        <w:rPr>
          <w:rFonts w:hint="cs"/>
          <w:rtl/>
        </w:rPr>
        <w:t>الشؤون الاجتماعية اللمسات الأخيرة على مسح منهجي لمعرفة عدد ومؤهلات الموظفين المتعاقد على عملهم في إسرائيل. ولذلك ستقدم معلومات وقائعية مفصلة في التقارير القادمة.</w:t>
      </w:r>
    </w:p>
    <w:p w:rsidR="00000000" w:rsidRDefault="00D508A5">
      <w:pPr>
        <w:jc w:val="both"/>
      </w:pPr>
      <w:r>
        <w:rPr>
          <w:rFonts w:hint="cs"/>
          <w:rtl/>
        </w:rPr>
        <w:t>122-</w:t>
      </w:r>
      <w:r>
        <w:rPr>
          <w:rFonts w:hint="cs"/>
          <w:rtl/>
        </w:rPr>
        <w:tab/>
        <w:t xml:space="preserve">وفيما يتعلق بالجوانب الإدارية لمراقبة القانون، فقد حدث عدد من التطورات الهامة منذ أن قدم </w:t>
      </w:r>
      <w:r>
        <w:rPr>
          <w:rFonts w:hint="cs"/>
          <w:rtl/>
        </w:rPr>
        <w:t>التقرير الأولي. أولاً، وردت الإشارة في التقرير الأولي إلى التماس قدم إلى محكمة العدل العليا للإعلان عن عدم دستورية الأحكام القانونية التي تشترط ضمانة مالية كشرط مسبق لإصدار تصريح لوكالات التوظيف بعقود. وفي عام 1998، أكدت محكمة العدل العليا، في حكمها النهائ</w:t>
      </w:r>
      <w:r>
        <w:rPr>
          <w:rFonts w:hint="cs"/>
          <w:rtl/>
        </w:rPr>
        <w:t>ي، دستورية هذا الشرط في سابقة رئيسيـة (</w:t>
      </w:r>
      <w:r>
        <w:t>HCJ 450/97</w:t>
      </w:r>
      <w:r>
        <w:br/>
      </w:r>
      <w:r>
        <w:rPr>
          <w:u w:val="single"/>
        </w:rPr>
        <w:t>Tnuffah, Manpower Services and Maintenance Ltd. v .Ministry of Labour and Social Affairs</w:t>
      </w:r>
      <w:r>
        <w:rPr>
          <w:rFonts w:hint="cs"/>
          <w:rtl/>
        </w:rPr>
        <w:t>). وقد سبق وصف حكم المحكمة هذا في هذا التقرير في إطار المادة 2.</w:t>
      </w:r>
    </w:p>
    <w:p w:rsidR="00000000" w:rsidRDefault="00D508A5">
      <w:pPr>
        <w:jc w:val="both"/>
        <w:rPr>
          <w:rFonts w:hint="cs"/>
          <w:rtl/>
        </w:rPr>
      </w:pPr>
      <w:r>
        <w:rPr>
          <w:rFonts w:hint="cs"/>
          <w:rtl/>
        </w:rPr>
        <w:t>123-</w:t>
      </w:r>
      <w:r>
        <w:rPr>
          <w:rFonts w:hint="cs"/>
          <w:rtl/>
        </w:rPr>
        <w:tab/>
        <w:t>وبالإضافة إلى ذلك، استخدم وزير العمل والشؤون الاج</w:t>
      </w:r>
      <w:r>
        <w:rPr>
          <w:rFonts w:hint="cs"/>
          <w:rtl/>
        </w:rPr>
        <w:t>تماعية سلطاته التنفيذية ضد عدة وكالات عندما أثبتت الشكاوى والتحقيقات انتهاكها للقانون، بما في ذلك انتهاك وكالة لالتزاماتها القانونية بصفتها رب عمل. وأسفرت هذه الأنشطة الإدارية عن واحدة أو أكثر من النتائج التالية:</w:t>
      </w:r>
    </w:p>
    <w:p w:rsidR="00000000" w:rsidRDefault="00D508A5">
      <w:pPr>
        <w:jc w:val="both"/>
        <w:rPr>
          <w:rFonts w:hint="cs"/>
          <w:rtl/>
        </w:rPr>
      </w:pPr>
      <w:r>
        <w:rPr>
          <w:rFonts w:hint="cs"/>
          <w:rtl/>
        </w:rPr>
        <w:tab/>
        <w:t>-</w:t>
      </w:r>
      <w:r>
        <w:rPr>
          <w:rFonts w:hint="cs"/>
          <w:rtl/>
        </w:rPr>
        <w:tab/>
        <w:t>سداد الوكالة للمبالغ المستحقة عليها لموظ</w:t>
      </w:r>
      <w:r>
        <w:rPr>
          <w:rFonts w:hint="cs"/>
          <w:rtl/>
        </w:rPr>
        <w:t>فيها؛</w:t>
      </w:r>
    </w:p>
    <w:p w:rsidR="00000000" w:rsidRDefault="00D508A5">
      <w:pPr>
        <w:jc w:val="both"/>
        <w:rPr>
          <w:rFonts w:hint="cs"/>
          <w:rtl/>
        </w:rPr>
      </w:pPr>
      <w:r>
        <w:rPr>
          <w:rFonts w:hint="cs"/>
          <w:rtl/>
        </w:rPr>
        <w:tab/>
        <w:t>-</w:t>
      </w:r>
      <w:r>
        <w:rPr>
          <w:rFonts w:hint="cs"/>
          <w:rtl/>
        </w:rPr>
        <w:tab/>
        <w:t>الحد من نطاق أنشطة الوكالة إلى حين استيفائها شروطاً معينة؛</w:t>
      </w:r>
    </w:p>
    <w:p w:rsidR="00000000" w:rsidRDefault="00D508A5">
      <w:pPr>
        <w:jc w:val="both"/>
        <w:rPr>
          <w:rFonts w:hint="cs"/>
          <w:rtl/>
        </w:rPr>
      </w:pPr>
      <w:r>
        <w:rPr>
          <w:rFonts w:hint="cs"/>
          <w:rtl/>
        </w:rPr>
        <w:tab/>
        <w:t>-</w:t>
      </w:r>
      <w:r>
        <w:rPr>
          <w:rFonts w:hint="cs"/>
          <w:rtl/>
        </w:rPr>
        <w:tab/>
        <w:t>تعيين محاسب للتحقق من امتثال الوكالة لشروط ضريبية معينة؛</w:t>
      </w:r>
    </w:p>
    <w:p w:rsidR="00000000" w:rsidRDefault="00D508A5">
      <w:pPr>
        <w:jc w:val="both"/>
        <w:rPr>
          <w:rFonts w:hint="cs"/>
          <w:rtl/>
        </w:rPr>
      </w:pPr>
      <w:r>
        <w:rPr>
          <w:rFonts w:hint="cs"/>
          <w:rtl/>
        </w:rPr>
        <w:tab/>
        <w:t>-</w:t>
      </w:r>
      <w:r>
        <w:rPr>
          <w:rFonts w:hint="cs"/>
          <w:rtl/>
        </w:rPr>
        <w:tab/>
        <w:t>توجيه اتهام جنائي، أساساً لإنفاذ حظر تشغيل وكالة بدون تصريح؛</w:t>
      </w:r>
    </w:p>
    <w:p w:rsidR="00000000" w:rsidRDefault="00D508A5">
      <w:pPr>
        <w:jc w:val="both"/>
        <w:rPr>
          <w:rFonts w:hint="cs"/>
        </w:rPr>
      </w:pPr>
      <w:r>
        <w:rPr>
          <w:rFonts w:hint="cs"/>
          <w:rtl/>
        </w:rPr>
        <w:tab/>
        <w:t>-</w:t>
      </w:r>
      <w:r>
        <w:rPr>
          <w:rFonts w:hint="cs"/>
          <w:rtl/>
        </w:rPr>
        <w:tab/>
        <w:t xml:space="preserve">إلغاء التصريح. </w:t>
      </w:r>
    </w:p>
    <w:p w:rsidR="00000000" w:rsidRDefault="00D508A5">
      <w:pPr>
        <w:jc w:val="both"/>
        <w:rPr>
          <w:rFonts w:hint="cs"/>
        </w:rPr>
      </w:pPr>
      <w:r>
        <w:rPr>
          <w:rFonts w:hint="cs"/>
          <w:rtl/>
        </w:rPr>
        <w:t>124-</w:t>
      </w:r>
      <w:r>
        <w:rPr>
          <w:rFonts w:hint="cs"/>
          <w:rtl/>
        </w:rPr>
        <w:tab/>
        <w:t>وأخيراً، تجدر الإشارة إلى أن عدد الوكالا</w:t>
      </w:r>
      <w:r>
        <w:rPr>
          <w:rFonts w:hint="cs"/>
          <w:rtl/>
        </w:rPr>
        <w:t>ت المصرح لها بالعمل قد بلغ الآن 300 وكالة. والجدير بالذكر أن أكثر من 100 وكالة كانت تعمل قبل بدء نفاذ القانون في عام 1996 قد كفت عن العمل بعد تنفيذه.</w:t>
      </w:r>
    </w:p>
    <w:p w:rsidR="00000000" w:rsidRDefault="00D508A5">
      <w:pPr>
        <w:jc w:val="both"/>
        <w:rPr>
          <w:rFonts w:hint="cs"/>
          <w:b/>
          <w:bCs/>
          <w:i/>
          <w:iCs/>
          <w:rtl/>
        </w:rPr>
      </w:pPr>
      <w:r>
        <w:rPr>
          <w:rFonts w:hint="cs"/>
          <w:b/>
          <w:bCs/>
          <w:i/>
          <w:iCs/>
          <w:rtl/>
        </w:rPr>
        <w:t>الحق في العمل المنصوص عليه في قانون السوابق القضائية في إسرائيل</w:t>
      </w:r>
    </w:p>
    <w:p w:rsidR="00000000" w:rsidRDefault="00D508A5">
      <w:pPr>
        <w:jc w:val="both"/>
        <w:rPr>
          <w:rFonts w:hint="cs"/>
        </w:rPr>
      </w:pPr>
      <w:r>
        <w:rPr>
          <w:rFonts w:hint="cs"/>
          <w:rtl/>
        </w:rPr>
        <w:t>125-</w:t>
      </w:r>
      <w:r>
        <w:rPr>
          <w:rFonts w:hint="cs"/>
          <w:rtl/>
        </w:rPr>
        <w:tab/>
        <w:t>لقد ترسخ مذهب "ضبط التجارة"، الذي ورد</w:t>
      </w:r>
      <w:r>
        <w:rPr>
          <w:rFonts w:hint="cs"/>
          <w:rtl/>
        </w:rPr>
        <w:t xml:space="preserve">ت الإشارة إليه في التقرير الأولي، إلى حد أكبر في القضايا القضائيـة الحديثة. وتجدر الإشارة إلى قضية جديدة رئيسية تعرف باسم "قضية تشيكبوينت </w:t>
      </w:r>
      <w:r>
        <w:t>Checkpoint Case</w:t>
      </w:r>
      <w:r>
        <w:rPr>
          <w:rFonts w:hint="cs"/>
          <w:rtl/>
        </w:rPr>
        <w:t>" (</w:t>
      </w:r>
      <w:r>
        <w:t xml:space="preserve">BSHA 27/99 </w:t>
      </w:r>
      <w:r>
        <w:rPr>
          <w:u w:val="single"/>
        </w:rPr>
        <w:t>Dan Prumer Checpoint Software Technologies Inc. v. Redgard Inc</w:t>
      </w:r>
      <w:r>
        <w:t>. NLC.4.06.99</w:t>
      </w:r>
      <w:r>
        <w:rPr>
          <w:rFonts w:hint="cs"/>
          <w:rtl/>
        </w:rPr>
        <w:t>). وكانت محكمة</w:t>
      </w:r>
      <w:r>
        <w:rPr>
          <w:rFonts w:hint="cs"/>
          <w:rtl/>
        </w:rPr>
        <w:t xml:space="preserve"> العمل الوطنية قد نظرت في عقد يلزم موظفاً في شركة تكنولوجيا عالية بالامتناع عن العمل في شركة منافسة لها لمدة 22 شهراً بعد انتهاء عقده. وكان الموظف أخصائياً في استحداث برامج حاسوب في ميدان الأمن الحاسوبي، وكان قد اكتسب من عمله خلال فترة العقد دراية وخبرة إض</w:t>
      </w:r>
      <w:r>
        <w:rPr>
          <w:rFonts w:hint="cs"/>
          <w:rtl/>
        </w:rPr>
        <w:t xml:space="preserve">افيتين. وكانت محكمة العمل المحلية قد أصدرت أمراًً مؤقتاً يحظر على الموظف بدء العمل لحساب شركة تشيكبوينت، وهي شركة منافسة. وألغت الغالبية الحاكمة في محكمة العمل الوطنية هذا الأمر. </w:t>
      </w:r>
    </w:p>
    <w:p w:rsidR="00000000" w:rsidRDefault="00D508A5">
      <w:pPr>
        <w:jc w:val="both"/>
        <w:rPr>
          <w:rFonts w:hint="cs"/>
          <w:rtl/>
        </w:rPr>
      </w:pPr>
      <w:r>
        <w:rPr>
          <w:rFonts w:hint="cs"/>
          <w:rtl/>
        </w:rPr>
        <w:t>126-</w:t>
      </w:r>
      <w:r>
        <w:rPr>
          <w:rFonts w:hint="cs"/>
          <w:rtl/>
        </w:rPr>
        <w:tab/>
        <w:t>ولا تكمن أهمية هذه القضية في المبادئ المطبقة بقدر ما تكمن في تطبيقها في</w:t>
      </w:r>
      <w:r>
        <w:rPr>
          <w:rFonts w:hint="cs"/>
          <w:rtl/>
        </w:rPr>
        <w:t xml:space="preserve"> قضية كهذه. فقد وازنت المحكمة بين حقوق ومصالح شبيهة بالنهج الذي ورد وصفه في التقرير الأولي. ومع ذلك، انتقد المعلقون هذا الحكم باعتبار أنه غير سليم لأنه يمنح حماية كهذه لموظف متخصص في صناعة التكنولوجيا العالية التي يتمتع فيها الكثير من الموظفين بالفعل بمركز</w:t>
      </w:r>
      <w:r>
        <w:rPr>
          <w:rFonts w:hint="cs"/>
          <w:rtl/>
        </w:rPr>
        <w:t xml:space="preserve"> قوي إزاء أرباب العمل لدرجة أنهم ليسوا في حاجة إلى حماية خاصة. بل وصرح البعض بأن هذه السابقة يمكن أن تقضي في الواقع على حماية أرباب العمل لأسرارهم التجارية وأن تعرض حتى للخطر سلامة صناعة التكنولوجيا العالية ككل. وتجدر الإشارة إلى أن المحكمة قد تصدت لهذه ال</w:t>
      </w:r>
      <w:r>
        <w:rPr>
          <w:rFonts w:hint="cs"/>
          <w:rtl/>
        </w:rPr>
        <w:t>مشكلة العملية في حكمها. وأكدت أيضا المفهوم القائل بأن الخبرة، حنى تلك التي تكتسب أثناء العمل، إنما هي جزء من المؤهلات الشخصية للموظف. وهي بهذه الصفة جزء من ملكيته الواجب حمايتها بموجب الحق الأساسي للملكية المجسد في قانون الأساس لكرامة الإنسان وحريته. وإجما</w:t>
      </w:r>
      <w:r>
        <w:rPr>
          <w:rFonts w:hint="cs"/>
          <w:rtl/>
        </w:rPr>
        <w:t>لاً، يعزز هذا النهج في الواقع حق العامل في العمل.</w:t>
      </w:r>
    </w:p>
    <w:p w:rsidR="00000000" w:rsidRDefault="00D508A5">
      <w:pPr>
        <w:jc w:val="both"/>
        <w:rPr>
          <w:rFonts w:hint="cs"/>
        </w:rPr>
      </w:pPr>
    </w:p>
    <w:p w:rsidR="00000000" w:rsidRDefault="00D508A5">
      <w:pPr>
        <w:jc w:val="both"/>
        <w:rPr>
          <w:rFonts w:hint="cs"/>
          <w:b/>
          <w:bCs/>
          <w:rtl/>
        </w:rPr>
      </w:pPr>
      <w:r>
        <w:rPr>
          <w:rFonts w:hint="cs"/>
          <w:b/>
          <w:bCs/>
          <w:rtl/>
        </w:rPr>
        <w:t>برامج التدريب التقني والمهني: التوجيه المهني</w:t>
      </w:r>
    </w:p>
    <w:p w:rsidR="00000000" w:rsidRDefault="00D508A5">
      <w:pPr>
        <w:jc w:val="both"/>
        <w:rPr>
          <w:rFonts w:hint="cs"/>
        </w:rPr>
      </w:pPr>
      <w:r>
        <w:rPr>
          <w:rFonts w:hint="cs"/>
          <w:rtl/>
        </w:rPr>
        <w:t>127-</w:t>
      </w:r>
      <w:r>
        <w:rPr>
          <w:rFonts w:hint="cs"/>
          <w:rtl/>
        </w:rPr>
        <w:tab/>
        <w:t>لم يحدث أي تغير منذ تقديم تقرير إسرائيل الأولي.</w:t>
      </w:r>
    </w:p>
    <w:p w:rsidR="00000000" w:rsidRDefault="00D508A5">
      <w:pPr>
        <w:jc w:val="both"/>
        <w:rPr>
          <w:rFonts w:hint="cs"/>
          <w:b/>
          <w:bCs/>
          <w:rtl/>
        </w:rPr>
      </w:pPr>
      <w:r>
        <w:rPr>
          <w:rFonts w:hint="cs"/>
          <w:b/>
          <w:bCs/>
          <w:rtl/>
        </w:rPr>
        <w:t>التعليم المهني والتقني ضمن نظام التعليم الرسمي الذي ترعاه وزارة التعليم</w:t>
      </w:r>
    </w:p>
    <w:p w:rsidR="00000000" w:rsidRDefault="00D508A5">
      <w:pPr>
        <w:jc w:val="both"/>
        <w:rPr>
          <w:rFonts w:hint="cs"/>
          <w:rtl/>
        </w:rPr>
      </w:pPr>
      <w:r>
        <w:rPr>
          <w:rFonts w:hint="cs"/>
          <w:rtl/>
        </w:rPr>
        <w:t>128-</w:t>
      </w:r>
      <w:r>
        <w:rPr>
          <w:rFonts w:hint="cs"/>
          <w:rtl/>
        </w:rPr>
        <w:tab/>
        <w:t>ظل عدد الطلاب الذين يتلقون الت</w:t>
      </w:r>
      <w:r>
        <w:rPr>
          <w:rFonts w:hint="cs"/>
          <w:rtl/>
        </w:rPr>
        <w:t>دريب المهني في المدارس الثانوية يرتفع بسرعة، بالأرقام المطلقة والنسبية على السواء. ففي العام الدراسي 1999-2000، كان 000 115 طالب (في النظامين العبري والعربي) يتبعون المسارين التعليميين المهني/التقني، بزيــادة نسبتهـا 17 في المائة على عامي 1998-1999. وفي عا</w:t>
      </w:r>
      <w:r>
        <w:rPr>
          <w:rFonts w:hint="cs"/>
          <w:rtl/>
        </w:rPr>
        <w:t>مـي 1999-2000، ارتفع إجمالي عدد التلاميذ في التعليم الثانوي بنسبة 2 في المائة فقط.</w:t>
      </w:r>
    </w:p>
    <w:p w:rsidR="00000000" w:rsidRDefault="00D508A5">
      <w:pPr>
        <w:jc w:val="both"/>
        <w:rPr>
          <w:rFonts w:hint="cs"/>
        </w:rPr>
      </w:pPr>
      <w:r>
        <w:rPr>
          <w:rFonts w:hint="cs"/>
          <w:rtl/>
        </w:rPr>
        <w:t>129-</w:t>
      </w:r>
      <w:r>
        <w:rPr>
          <w:rFonts w:hint="cs"/>
          <w:rtl/>
        </w:rPr>
        <w:tab/>
        <w:t>وليست هناك معلومات مستوفاة بشأن عدد المؤسسات التي توفر التدريب المهني المتقدم. على أنه فيما يتعلق بعدد الطلاب في عامي 1998-1999، كان هناك 000 53 طالب يدرسون في هذه المد</w:t>
      </w:r>
      <w:r>
        <w:rPr>
          <w:rFonts w:hint="cs"/>
          <w:rtl/>
        </w:rPr>
        <w:t>ارس، وكان نصف هذا العدد تقريباً يدرس برامج مخصصة للمهندسين العمليين والتقنيين، و20 في المائة برامج تدريب المعلمين، و15 في المائة الأعمال المكتبية وإدارة الأعمال وكانت النسبة المتبقية تدرس التمريض، والمهن شبه الطبية، والفنون، وفن العمارة والتصميم.</w:t>
      </w:r>
    </w:p>
    <w:p w:rsidR="00000000" w:rsidRDefault="00D508A5">
      <w:pPr>
        <w:jc w:val="both"/>
        <w:rPr>
          <w:rFonts w:hint="cs"/>
          <w:b/>
          <w:bCs/>
          <w:rtl/>
        </w:rPr>
      </w:pPr>
      <w:r>
        <w:rPr>
          <w:rFonts w:hint="cs"/>
          <w:b/>
          <w:bCs/>
          <w:rtl/>
        </w:rPr>
        <w:t>التدريب ا</w:t>
      </w:r>
      <w:r>
        <w:rPr>
          <w:rFonts w:hint="cs"/>
          <w:b/>
          <w:bCs/>
          <w:rtl/>
        </w:rPr>
        <w:t>لمهني للبالغين والشباب الذي ترعاه وزارة العمل والشؤون الاجتماعية</w:t>
      </w:r>
    </w:p>
    <w:p w:rsidR="00000000" w:rsidRDefault="00D508A5">
      <w:pPr>
        <w:jc w:val="both"/>
        <w:rPr>
          <w:rtl/>
        </w:rPr>
      </w:pPr>
      <w:r>
        <w:rPr>
          <w:rFonts w:hint="cs"/>
          <w:rtl/>
        </w:rPr>
        <w:t>130-</w:t>
      </w:r>
      <w:r>
        <w:rPr>
          <w:rFonts w:hint="cs"/>
          <w:rtl/>
        </w:rPr>
        <w:tab/>
        <w:t>تبين الجداول التالية نطاق التدريب المهني الذي رعته الوزارة في عام 1999، وترد تفاصيل أخرى بعد ذلك:</w:t>
      </w:r>
    </w:p>
    <w:p w:rsidR="00000000" w:rsidRDefault="00D508A5">
      <w:pPr>
        <w:spacing w:before="0" w:after="0"/>
        <w:jc w:val="center"/>
        <w:rPr>
          <w:rFonts w:hint="cs"/>
          <w:b/>
          <w:bCs/>
          <w:sz w:val="28"/>
          <w:szCs w:val="28"/>
          <w:rtl/>
        </w:rPr>
      </w:pPr>
      <w:r>
        <w:rPr>
          <w:rtl/>
        </w:rPr>
        <w:br w:type="page"/>
      </w:r>
      <w:r>
        <w:rPr>
          <w:rFonts w:hint="cs"/>
          <w:b/>
          <w:bCs/>
          <w:sz w:val="28"/>
          <w:szCs w:val="28"/>
          <w:rtl/>
        </w:rPr>
        <w:t>الجدول 2</w:t>
      </w:r>
    </w:p>
    <w:p w:rsidR="00000000" w:rsidRDefault="00D508A5">
      <w:pPr>
        <w:spacing w:before="0" w:after="0"/>
        <w:jc w:val="center"/>
        <w:rPr>
          <w:rFonts w:hint="cs"/>
          <w:b/>
          <w:bCs/>
          <w:sz w:val="28"/>
          <w:szCs w:val="28"/>
          <w:rtl/>
        </w:rPr>
      </w:pPr>
      <w:r>
        <w:rPr>
          <w:rFonts w:hint="cs"/>
          <w:b/>
          <w:bCs/>
          <w:sz w:val="28"/>
          <w:szCs w:val="28"/>
          <w:rtl/>
        </w:rPr>
        <w:t>تدريب الشباب،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3"/>
        <w:gridCol w:w="1977"/>
      </w:tblGrid>
      <w:tr w:rsidR="00D508A5" w:rsidTr="00D508A5">
        <w:tblPrEx>
          <w:tblCellMar>
            <w:top w:w="0" w:type="dxa"/>
            <w:bottom w:w="0" w:type="dxa"/>
          </w:tblCellMar>
        </w:tblPrEx>
        <w:trPr>
          <w:jc w:val="center"/>
        </w:trPr>
        <w:tc>
          <w:tcPr>
            <w:tcW w:w="3423" w:type="dxa"/>
            <w:tcBorders>
              <w:bottom w:val="single" w:sz="4" w:space="0" w:color="auto"/>
            </w:tcBorders>
          </w:tcPr>
          <w:p w:rsidR="00D508A5" w:rsidRDefault="00D508A5">
            <w:pPr>
              <w:spacing w:before="40" w:after="0" w:line="320" w:lineRule="exact"/>
              <w:jc w:val="both"/>
              <w:rPr>
                <w:rFonts w:hint="cs"/>
                <w:sz w:val="26"/>
                <w:szCs w:val="26"/>
              </w:rPr>
            </w:pPr>
            <w:r>
              <w:rPr>
                <w:rFonts w:hint="cs"/>
                <w:sz w:val="26"/>
                <w:szCs w:val="26"/>
                <w:rtl/>
              </w:rPr>
              <w:t>الأطــر</w:t>
            </w:r>
          </w:p>
        </w:tc>
        <w:tc>
          <w:tcPr>
            <w:tcW w:w="1977" w:type="dxa"/>
            <w:tcBorders>
              <w:bottom w:val="single" w:sz="4" w:space="0" w:color="auto"/>
            </w:tcBorders>
          </w:tcPr>
          <w:p w:rsidR="00D508A5" w:rsidRDefault="00D508A5">
            <w:pPr>
              <w:spacing w:before="40" w:after="0" w:line="320" w:lineRule="exact"/>
              <w:ind w:firstLine="426"/>
              <w:jc w:val="both"/>
              <w:rPr>
                <w:rFonts w:hint="cs"/>
                <w:sz w:val="26"/>
                <w:szCs w:val="26"/>
              </w:rPr>
            </w:pPr>
            <w:r>
              <w:rPr>
                <w:rFonts w:hint="cs"/>
                <w:sz w:val="26"/>
                <w:szCs w:val="26"/>
                <w:rtl/>
              </w:rPr>
              <w:t>1999</w:t>
            </w:r>
          </w:p>
        </w:tc>
      </w:tr>
      <w:tr w:rsidR="00D508A5" w:rsidTr="00D508A5">
        <w:tblPrEx>
          <w:tblCellMar>
            <w:top w:w="0" w:type="dxa"/>
            <w:bottom w:w="0" w:type="dxa"/>
          </w:tblCellMar>
        </w:tblPrEx>
        <w:trPr>
          <w:jc w:val="center"/>
        </w:trPr>
        <w:tc>
          <w:tcPr>
            <w:tcW w:w="3423" w:type="dxa"/>
            <w:tcBorders>
              <w:bottom w:val="nil"/>
            </w:tcBorders>
          </w:tcPr>
          <w:p w:rsidR="00D508A5" w:rsidRDefault="00D508A5">
            <w:pPr>
              <w:spacing w:before="40" w:after="0" w:line="320" w:lineRule="exact"/>
              <w:jc w:val="both"/>
              <w:rPr>
                <w:rFonts w:hint="cs"/>
                <w:sz w:val="26"/>
                <w:szCs w:val="26"/>
              </w:rPr>
            </w:pPr>
            <w:r>
              <w:rPr>
                <w:rFonts w:hint="cs"/>
                <w:sz w:val="26"/>
                <w:szCs w:val="26"/>
                <w:rtl/>
              </w:rPr>
              <w:t>إجمالي عدد الطلاب</w:t>
            </w:r>
          </w:p>
        </w:tc>
        <w:tc>
          <w:tcPr>
            <w:tcW w:w="1977" w:type="dxa"/>
            <w:tcBorders>
              <w:bottom w:val="nil"/>
            </w:tcBorders>
          </w:tcPr>
          <w:p w:rsidR="00D508A5" w:rsidRDefault="00D508A5">
            <w:pPr>
              <w:spacing w:before="40" w:after="0" w:line="320" w:lineRule="exact"/>
              <w:ind w:firstLine="426"/>
              <w:jc w:val="both"/>
              <w:rPr>
                <w:rFonts w:hint="cs"/>
                <w:sz w:val="26"/>
                <w:szCs w:val="26"/>
              </w:rPr>
            </w:pPr>
            <w:r>
              <w:rPr>
                <w:rFonts w:hint="cs"/>
                <w:sz w:val="26"/>
                <w:szCs w:val="26"/>
                <w:rtl/>
              </w:rPr>
              <w:t>280 14</w:t>
            </w:r>
          </w:p>
        </w:tc>
      </w:tr>
      <w:tr w:rsidR="00D508A5" w:rsidTr="00D508A5">
        <w:tblPrEx>
          <w:tblCellMar>
            <w:top w:w="0" w:type="dxa"/>
            <w:bottom w:w="0" w:type="dxa"/>
          </w:tblCellMar>
        </w:tblPrEx>
        <w:trPr>
          <w:jc w:val="center"/>
        </w:trPr>
        <w:tc>
          <w:tcPr>
            <w:tcW w:w="3423" w:type="dxa"/>
            <w:tcBorders>
              <w:top w:val="nil"/>
              <w:bottom w:val="nil"/>
            </w:tcBorders>
          </w:tcPr>
          <w:p w:rsidR="00D508A5" w:rsidRDefault="00D508A5">
            <w:pPr>
              <w:spacing w:before="40" w:after="0" w:line="320" w:lineRule="exact"/>
              <w:jc w:val="both"/>
              <w:rPr>
                <w:rFonts w:hint="cs"/>
                <w:sz w:val="26"/>
                <w:szCs w:val="26"/>
              </w:rPr>
            </w:pPr>
            <w:r>
              <w:rPr>
                <w:rFonts w:hint="cs"/>
                <w:sz w:val="26"/>
                <w:szCs w:val="26"/>
                <w:rtl/>
              </w:rPr>
              <w:t>تعليم المهن</w:t>
            </w:r>
          </w:p>
        </w:tc>
        <w:tc>
          <w:tcPr>
            <w:tcW w:w="1977" w:type="dxa"/>
            <w:tcBorders>
              <w:top w:val="nil"/>
              <w:bottom w:val="nil"/>
            </w:tcBorders>
          </w:tcPr>
          <w:p w:rsidR="00D508A5" w:rsidRDefault="00D508A5">
            <w:pPr>
              <w:spacing w:before="40" w:after="0" w:line="320" w:lineRule="exact"/>
              <w:ind w:firstLine="426"/>
              <w:jc w:val="both"/>
              <w:rPr>
                <w:rFonts w:hint="cs"/>
                <w:sz w:val="26"/>
                <w:szCs w:val="26"/>
              </w:rPr>
            </w:pPr>
            <w:r>
              <w:rPr>
                <w:rFonts w:hint="cs"/>
                <w:sz w:val="26"/>
                <w:szCs w:val="26"/>
                <w:rtl/>
              </w:rPr>
              <w:t>280 7</w:t>
            </w:r>
          </w:p>
        </w:tc>
      </w:tr>
      <w:tr w:rsidR="00D508A5" w:rsidTr="00D508A5">
        <w:tblPrEx>
          <w:tblCellMar>
            <w:top w:w="0" w:type="dxa"/>
            <w:bottom w:w="0" w:type="dxa"/>
          </w:tblCellMar>
        </w:tblPrEx>
        <w:trPr>
          <w:jc w:val="center"/>
        </w:trPr>
        <w:tc>
          <w:tcPr>
            <w:tcW w:w="3423" w:type="dxa"/>
            <w:tcBorders>
              <w:top w:val="nil"/>
              <w:bottom w:val="nil"/>
            </w:tcBorders>
          </w:tcPr>
          <w:p w:rsidR="00D508A5" w:rsidRDefault="00D508A5">
            <w:pPr>
              <w:spacing w:before="40" w:after="0" w:line="320" w:lineRule="exact"/>
              <w:jc w:val="both"/>
              <w:rPr>
                <w:rFonts w:hint="cs"/>
                <w:sz w:val="26"/>
                <w:szCs w:val="26"/>
              </w:rPr>
            </w:pPr>
            <w:r>
              <w:rPr>
                <w:rFonts w:hint="cs"/>
                <w:sz w:val="26"/>
                <w:szCs w:val="26"/>
                <w:rtl/>
              </w:rPr>
              <w:t>المدارس الصناعية</w:t>
            </w:r>
          </w:p>
        </w:tc>
        <w:tc>
          <w:tcPr>
            <w:tcW w:w="1977" w:type="dxa"/>
            <w:tcBorders>
              <w:top w:val="nil"/>
              <w:bottom w:val="nil"/>
            </w:tcBorders>
          </w:tcPr>
          <w:p w:rsidR="00D508A5" w:rsidRDefault="00D508A5">
            <w:pPr>
              <w:spacing w:before="40" w:after="0" w:line="320" w:lineRule="exact"/>
              <w:ind w:firstLine="426"/>
              <w:jc w:val="both"/>
              <w:rPr>
                <w:rFonts w:hint="cs"/>
                <w:sz w:val="26"/>
                <w:szCs w:val="26"/>
              </w:rPr>
            </w:pPr>
            <w:r>
              <w:rPr>
                <w:rFonts w:hint="cs"/>
                <w:sz w:val="26"/>
                <w:szCs w:val="26"/>
                <w:rtl/>
              </w:rPr>
              <w:t>400 6</w:t>
            </w:r>
          </w:p>
        </w:tc>
      </w:tr>
      <w:tr w:rsidR="00D508A5" w:rsidTr="00D508A5">
        <w:tblPrEx>
          <w:tblCellMar>
            <w:top w:w="0" w:type="dxa"/>
            <w:bottom w:w="0" w:type="dxa"/>
          </w:tblCellMar>
        </w:tblPrEx>
        <w:trPr>
          <w:jc w:val="center"/>
        </w:trPr>
        <w:tc>
          <w:tcPr>
            <w:tcW w:w="3423" w:type="dxa"/>
            <w:tcBorders>
              <w:top w:val="nil"/>
            </w:tcBorders>
          </w:tcPr>
          <w:p w:rsidR="00D508A5" w:rsidRDefault="00D508A5">
            <w:pPr>
              <w:spacing w:before="40" w:after="0" w:line="320" w:lineRule="exact"/>
              <w:jc w:val="both"/>
              <w:rPr>
                <w:rFonts w:hint="cs"/>
                <w:sz w:val="26"/>
                <w:szCs w:val="26"/>
              </w:rPr>
            </w:pPr>
            <w:r>
              <w:rPr>
                <w:rFonts w:hint="cs"/>
                <w:sz w:val="26"/>
                <w:szCs w:val="26"/>
                <w:rtl/>
              </w:rPr>
              <w:t>المراهقون</w:t>
            </w:r>
          </w:p>
        </w:tc>
        <w:tc>
          <w:tcPr>
            <w:tcW w:w="1977" w:type="dxa"/>
            <w:tcBorders>
              <w:top w:val="nil"/>
            </w:tcBorders>
          </w:tcPr>
          <w:p w:rsidR="00D508A5" w:rsidRDefault="00D508A5">
            <w:pPr>
              <w:spacing w:before="40" w:after="0" w:line="320" w:lineRule="exact"/>
              <w:ind w:firstLine="426"/>
              <w:jc w:val="both"/>
              <w:rPr>
                <w:rFonts w:hint="cs"/>
                <w:sz w:val="26"/>
                <w:szCs w:val="26"/>
              </w:rPr>
            </w:pPr>
            <w:r>
              <w:rPr>
                <w:rFonts w:hint="cs"/>
                <w:sz w:val="26"/>
                <w:szCs w:val="26"/>
                <w:rtl/>
              </w:rPr>
              <w:t>600</w:t>
            </w:r>
          </w:p>
        </w:tc>
      </w:tr>
    </w:tbl>
    <w:p w:rsidR="00000000" w:rsidRDefault="00D508A5">
      <w:pPr>
        <w:spacing w:after="0"/>
        <w:jc w:val="center"/>
        <w:rPr>
          <w:rFonts w:hint="cs"/>
          <w:b/>
          <w:bCs/>
          <w:sz w:val="28"/>
          <w:szCs w:val="28"/>
          <w:rtl/>
        </w:rPr>
      </w:pPr>
      <w:r>
        <w:rPr>
          <w:rFonts w:hint="cs"/>
          <w:b/>
          <w:bCs/>
          <w:sz w:val="28"/>
          <w:szCs w:val="28"/>
          <w:rtl/>
        </w:rPr>
        <w:t>الجدول 3</w:t>
      </w:r>
    </w:p>
    <w:p w:rsidR="00000000" w:rsidRDefault="00D508A5">
      <w:pPr>
        <w:spacing w:before="0"/>
        <w:jc w:val="center"/>
        <w:rPr>
          <w:rFonts w:hint="cs"/>
          <w:b/>
          <w:bCs/>
          <w:sz w:val="28"/>
          <w:szCs w:val="28"/>
          <w:rtl/>
        </w:rPr>
      </w:pPr>
      <w:r>
        <w:rPr>
          <w:rFonts w:hint="cs"/>
          <w:b/>
          <w:bCs/>
          <w:sz w:val="28"/>
          <w:szCs w:val="28"/>
          <w:rtl/>
        </w:rPr>
        <w:t>المعهد الوطني للتدريب التكنولوجي،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3"/>
        <w:gridCol w:w="1977"/>
      </w:tblGrid>
      <w:tr w:rsidR="00D508A5" w:rsidTr="00D508A5">
        <w:tblPrEx>
          <w:tblCellMar>
            <w:top w:w="0" w:type="dxa"/>
            <w:bottom w:w="0" w:type="dxa"/>
          </w:tblCellMar>
        </w:tblPrEx>
        <w:trPr>
          <w:jc w:val="center"/>
        </w:trPr>
        <w:tc>
          <w:tcPr>
            <w:tcW w:w="3423" w:type="dxa"/>
            <w:tcBorders>
              <w:bottom w:val="single" w:sz="4" w:space="0" w:color="auto"/>
            </w:tcBorders>
          </w:tcPr>
          <w:p w:rsidR="00D508A5" w:rsidRDefault="00D508A5">
            <w:pPr>
              <w:spacing w:before="40" w:after="0" w:line="320" w:lineRule="exact"/>
              <w:jc w:val="both"/>
              <w:rPr>
                <w:rFonts w:hint="cs"/>
                <w:sz w:val="26"/>
                <w:szCs w:val="26"/>
              </w:rPr>
            </w:pPr>
            <w:r>
              <w:rPr>
                <w:rFonts w:hint="cs"/>
                <w:sz w:val="26"/>
                <w:szCs w:val="26"/>
                <w:rtl/>
              </w:rPr>
              <w:t>الأطــر</w:t>
            </w:r>
          </w:p>
        </w:tc>
        <w:tc>
          <w:tcPr>
            <w:tcW w:w="1977" w:type="dxa"/>
            <w:tcBorders>
              <w:bottom w:val="single" w:sz="4" w:space="0" w:color="auto"/>
            </w:tcBorders>
          </w:tcPr>
          <w:p w:rsidR="00D508A5" w:rsidRDefault="00D508A5">
            <w:pPr>
              <w:spacing w:before="40" w:after="0" w:line="320" w:lineRule="exact"/>
              <w:ind w:firstLine="426"/>
              <w:jc w:val="both"/>
              <w:rPr>
                <w:rFonts w:hint="cs"/>
                <w:sz w:val="26"/>
                <w:szCs w:val="26"/>
              </w:rPr>
            </w:pPr>
            <w:r>
              <w:rPr>
                <w:rFonts w:hint="cs"/>
                <w:sz w:val="26"/>
                <w:szCs w:val="26"/>
                <w:rtl/>
              </w:rPr>
              <w:t>1999</w:t>
            </w:r>
          </w:p>
        </w:tc>
      </w:tr>
      <w:tr w:rsidR="00D508A5" w:rsidTr="00D508A5">
        <w:tblPrEx>
          <w:tblCellMar>
            <w:top w:w="0" w:type="dxa"/>
            <w:bottom w:w="0" w:type="dxa"/>
          </w:tblCellMar>
        </w:tblPrEx>
        <w:trPr>
          <w:jc w:val="center"/>
        </w:trPr>
        <w:tc>
          <w:tcPr>
            <w:tcW w:w="3423" w:type="dxa"/>
            <w:tcBorders>
              <w:bottom w:val="nil"/>
            </w:tcBorders>
          </w:tcPr>
          <w:p w:rsidR="00D508A5" w:rsidRDefault="00D508A5">
            <w:pPr>
              <w:spacing w:before="40" w:after="0" w:line="320" w:lineRule="exact"/>
              <w:jc w:val="both"/>
              <w:rPr>
                <w:rFonts w:hint="cs"/>
                <w:sz w:val="26"/>
                <w:szCs w:val="26"/>
              </w:rPr>
            </w:pPr>
            <w:r>
              <w:rPr>
                <w:rFonts w:hint="cs"/>
                <w:sz w:val="26"/>
                <w:szCs w:val="26"/>
                <w:rtl/>
              </w:rPr>
              <w:t>إجمالي عدد الطلاب</w:t>
            </w:r>
          </w:p>
        </w:tc>
        <w:tc>
          <w:tcPr>
            <w:tcW w:w="1977" w:type="dxa"/>
            <w:tcBorders>
              <w:bottom w:val="nil"/>
            </w:tcBorders>
          </w:tcPr>
          <w:p w:rsidR="00D508A5" w:rsidRDefault="00D508A5">
            <w:pPr>
              <w:spacing w:before="40" w:after="0" w:line="320" w:lineRule="exact"/>
              <w:ind w:firstLine="426"/>
              <w:jc w:val="both"/>
              <w:rPr>
                <w:rFonts w:hint="cs"/>
                <w:sz w:val="26"/>
                <w:szCs w:val="26"/>
              </w:rPr>
            </w:pPr>
            <w:r>
              <w:rPr>
                <w:rFonts w:hint="cs"/>
                <w:sz w:val="26"/>
                <w:szCs w:val="26"/>
                <w:rtl/>
              </w:rPr>
              <w:t>500 22</w:t>
            </w:r>
          </w:p>
        </w:tc>
      </w:tr>
      <w:tr w:rsidR="00D508A5" w:rsidTr="00D508A5">
        <w:tblPrEx>
          <w:tblCellMar>
            <w:top w:w="0" w:type="dxa"/>
            <w:bottom w:w="0" w:type="dxa"/>
          </w:tblCellMar>
        </w:tblPrEx>
        <w:trPr>
          <w:jc w:val="center"/>
        </w:trPr>
        <w:tc>
          <w:tcPr>
            <w:tcW w:w="3423" w:type="dxa"/>
            <w:tcBorders>
              <w:top w:val="nil"/>
            </w:tcBorders>
          </w:tcPr>
          <w:p w:rsidR="00D508A5" w:rsidRDefault="00D508A5">
            <w:pPr>
              <w:spacing w:before="40" w:after="0" w:line="320" w:lineRule="exact"/>
              <w:jc w:val="both"/>
              <w:rPr>
                <w:rFonts w:hint="cs"/>
                <w:sz w:val="26"/>
                <w:szCs w:val="26"/>
              </w:rPr>
            </w:pPr>
            <w:r>
              <w:rPr>
                <w:rFonts w:hint="cs"/>
                <w:sz w:val="26"/>
                <w:szCs w:val="26"/>
                <w:rtl/>
              </w:rPr>
              <w:t>المهندسون العمليون والتقنيون</w:t>
            </w:r>
          </w:p>
        </w:tc>
        <w:tc>
          <w:tcPr>
            <w:tcW w:w="1977" w:type="dxa"/>
            <w:tcBorders>
              <w:top w:val="nil"/>
            </w:tcBorders>
          </w:tcPr>
          <w:p w:rsidR="00D508A5" w:rsidRDefault="00D508A5">
            <w:pPr>
              <w:spacing w:before="40" w:after="0" w:line="320" w:lineRule="exact"/>
              <w:ind w:firstLine="426"/>
              <w:jc w:val="both"/>
              <w:rPr>
                <w:rFonts w:hint="cs"/>
                <w:sz w:val="26"/>
                <w:szCs w:val="26"/>
              </w:rPr>
            </w:pPr>
            <w:r>
              <w:rPr>
                <w:rFonts w:hint="cs"/>
                <w:sz w:val="26"/>
                <w:szCs w:val="26"/>
                <w:rtl/>
              </w:rPr>
              <w:t>500 22</w:t>
            </w:r>
          </w:p>
        </w:tc>
      </w:tr>
    </w:tbl>
    <w:p w:rsidR="00000000" w:rsidRDefault="00D508A5">
      <w:pPr>
        <w:spacing w:after="0"/>
        <w:jc w:val="center"/>
        <w:rPr>
          <w:rFonts w:hint="cs"/>
          <w:b/>
          <w:bCs/>
          <w:sz w:val="28"/>
          <w:szCs w:val="28"/>
          <w:rtl/>
        </w:rPr>
      </w:pPr>
      <w:r>
        <w:rPr>
          <w:rFonts w:hint="cs"/>
          <w:b/>
          <w:bCs/>
          <w:sz w:val="28"/>
          <w:szCs w:val="28"/>
          <w:rtl/>
        </w:rPr>
        <w:t>الجدول 4</w:t>
      </w:r>
    </w:p>
    <w:p w:rsidR="00000000" w:rsidRDefault="00D508A5">
      <w:pPr>
        <w:spacing w:before="0"/>
        <w:jc w:val="center"/>
        <w:rPr>
          <w:rFonts w:hint="cs"/>
          <w:b/>
          <w:bCs/>
          <w:sz w:val="28"/>
          <w:szCs w:val="28"/>
          <w:rtl/>
        </w:rPr>
      </w:pPr>
      <w:r>
        <w:rPr>
          <w:rFonts w:hint="cs"/>
          <w:b/>
          <w:bCs/>
          <w:sz w:val="28"/>
          <w:szCs w:val="28"/>
          <w:rtl/>
        </w:rPr>
        <w:t>التدريب المهني للبالغين، 1999</w:t>
      </w:r>
    </w:p>
    <w:tbl>
      <w:tblPr>
        <w:bidiVisual/>
        <w:tblW w:w="0" w:type="auto"/>
        <w:jc w:val="center"/>
        <w:tblInd w:w="-132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733"/>
        <w:gridCol w:w="2203"/>
      </w:tblGrid>
      <w:tr w:rsidR="00D508A5" w:rsidTr="00D508A5">
        <w:tblPrEx>
          <w:tblCellMar>
            <w:top w:w="0" w:type="dxa"/>
            <w:bottom w:w="0" w:type="dxa"/>
          </w:tblCellMar>
        </w:tblPrEx>
        <w:trPr>
          <w:jc w:val="center"/>
        </w:trPr>
        <w:tc>
          <w:tcPr>
            <w:tcW w:w="5733" w:type="dxa"/>
          </w:tcPr>
          <w:p w:rsidR="00D508A5" w:rsidRDefault="00D508A5">
            <w:pPr>
              <w:tabs>
                <w:tab w:val="left" w:pos="339"/>
              </w:tabs>
              <w:spacing w:before="0" w:after="0"/>
              <w:jc w:val="both"/>
              <w:rPr>
                <w:rFonts w:hint="cs"/>
                <w:sz w:val="26"/>
                <w:szCs w:val="26"/>
              </w:rPr>
            </w:pPr>
            <w:r>
              <w:rPr>
                <w:rFonts w:hint="cs"/>
                <w:sz w:val="26"/>
                <w:szCs w:val="26"/>
                <w:rtl/>
              </w:rPr>
              <w:t>إجمالي عدد الطلاب</w:t>
            </w:r>
          </w:p>
        </w:tc>
        <w:tc>
          <w:tcPr>
            <w:tcW w:w="2203" w:type="dxa"/>
          </w:tcPr>
          <w:p w:rsidR="00D508A5" w:rsidRDefault="00D508A5">
            <w:pPr>
              <w:spacing w:before="0" w:after="0"/>
              <w:ind w:firstLine="644"/>
              <w:jc w:val="both"/>
              <w:rPr>
                <w:rFonts w:hint="cs"/>
                <w:sz w:val="26"/>
                <w:szCs w:val="26"/>
              </w:rPr>
            </w:pPr>
            <w:r>
              <w:rPr>
                <w:rFonts w:hint="cs"/>
                <w:sz w:val="26"/>
                <w:szCs w:val="26"/>
                <w:rtl/>
              </w:rPr>
              <w:t>307 59</w:t>
            </w:r>
          </w:p>
        </w:tc>
      </w:tr>
      <w:tr w:rsidR="00D508A5" w:rsidTr="00D508A5">
        <w:tblPrEx>
          <w:tblCellMar>
            <w:top w:w="0" w:type="dxa"/>
            <w:bottom w:w="0" w:type="dxa"/>
          </w:tblCellMar>
        </w:tblPrEx>
        <w:trPr>
          <w:jc w:val="center"/>
        </w:trPr>
        <w:tc>
          <w:tcPr>
            <w:tcW w:w="5733" w:type="dxa"/>
          </w:tcPr>
          <w:p w:rsidR="00D508A5" w:rsidRDefault="00D508A5">
            <w:pPr>
              <w:tabs>
                <w:tab w:val="left" w:pos="339"/>
              </w:tabs>
              <w:spacing w:before="0" w:after="0"/>
              <w:jc w:val="both"/>
              <w:rPr>
                <w:rFonts w:hint="cs"/>
                <w:sz w:val="26"/>
                <w:szCs w:val="26"/>
              </w:rPr>
            </w:pPr>
            <w:r>
              <w:rPr>
                <w:sz w:val="26"/>
                <w:szCs w:val="26"/>
                <w:rtl/>
              </w:rPr>
              <w:tab/>
            </w:r>
            <w:r>
              <w:rPr>
                <w:rFonts w:hint="cs"/>
                <w:sz w:val="26"/>
                <w:szCs w:val="26"/>
                <w:rtl/>
              </w:rPr>
              <w:t>إعادة تدريب الأكاديميين</w:t>
            </w:r>
          </w:p>
        </w:tc>
        <w:tc>
          <w:tcPr>
            <w:tcW w:w="2203" w:type="dxa"/>
          </w:tcPr>
          <w:p w:rsidR="00D508A5" w:rsidRDefault="00D508A5">
            <w:pPr>
              <w:spacing w:before="0" w:after="0"/>
              <w:ind w:firstLine="644"/>
              <w:jc w:val="both"/>
              <w:rPr>
                <w:rFonts w:hint="cs"/>
                <w:sz w:val="26"/>
                <w:szCs w:val="26"/>
              </w:rPr>
            </w:pPr>
            <w:r>
              <w:rPr>
                <w:rFonts w:hint="cs"/>
                <w:sz w:val="26"/>
                <w:szCs w:val="26"/>
                <w:rtl/>
              </w:rPr>
              <w:t>000 9</w:t>
            </w:r>
          </w:p>
        </w:tc>
      </w:tr>
      <w:tr w:rsidR="00D508A5" w:rsidTr="00D508A5">
        <w:tblPrEx>
          <w:tblCellMar>
            <w:top w:w="0" w:type="dxa"/>
            <w:bottom w:w="0" w:type="dxa"/>
          </w:tblCellMar>
        </w:tblPrEx>
        <w:trPr>
          <w:jc w:val="center"/>
        </w:trPr>
        <w:tc>
          <w:tcPr>
            <w:tcW w:w="5733" w:type="dxa"/>
          </w:tcPr>
          <w:p w:rsidR="00D508A5" w:rsidRDefault="00D508A5">
            <w:pPr>
              <w:tabs>
                <w:tab w:val="left" w:pos="339"/>
              </w:tabs>
              <w:spacing w:before="0" w:after="0"/>
              <w:jc w:val="both"/>
              <w:rPr>
                <w:rFonts w:hint="cs"/>
                <w:sz w:val="26"/>
                <w:szCs w:val="26"/>
              </w:rPr>
            </w:pPr>
            <w:r>
              <w:rPr>
                <w:sz w:val="26"/>
                <w:szCs w:val="26"/>
                <w:rtl/>
              </w:rPr>
              <w:tab/>
            </w:r>
            <w:r>
              <w:rPr>
                <w:rFonts w:hint="cs"/>
                <w:sz w:val="26"/>
                <w:szCs w:val="26"/>
                <w:rtl/>
              </w:rPr>
              <w:t>التدريب الأساسي للبالغين</w:t>
            </w:r>
          </w:p>
        </w:tc>
        <w:tc>
          <w:tcPr>
            <w:tcW w:w="2203" w:type="dxa"/>
          </w:tcPr>
          <w:p w:rsidR="00D508A5" w:rsidRDefault="00D508A5">
            <w:pPr>
              <w:spacing w:before="0" w:after="0"/>
              <w:ind w:firstLine="644"/>
              <w:jc w:val="both"/>
              <w:rPr>
                <w:rFonts w:hint="cs"/>
                <w:sz w:val="26"/>
                <w:szCs w:val="26"/>
              </w:rPr>
            </w:pPr>
            <w:r>
              <w:rPr>
                <w:rFonts w:hint="cs"/>
                <w:sz w:val="26"/>
                <w:szCs w:val="26"/>
                <w:rtl/>
              </w:rPr>
              <w:t>095 29</w:t>
            </w:r>
          </w:p>
        </w:tc>
      </w:tr>
      <w:tr w:rsidR="00D508A5" w:rsidTr="00D508A5">
        <w:tblPrEx>
          <w:tblCellMar>
            <w:top w:w="0" w:type="dxa"/>
            <w:bottom w:w="0" w:type="dxa"/>
          </w:tblCellMar>
        </w:tblPrEx>
        <w:trPr>
          <w:jc w:val="center"/>
        </w:trPr>
        <w:tc>
          <w:tcPr>
            <w:tcW w:w="5733" w:type="dxa"/>
          </w:tcPr>
          <w:p w:rsidR="00D508A5" w:rsidRDefault="00D508A5">
            <w:pPr>
              <w:tabs>
                <w:tab w:val="left" w:pos="339"/>
              </w:tabs>
              <w:spacing w:before="0" w:after="0"/>
              <w:jc w:val="both"/>
              <w:rPr>
                <w:rFonts w:hint="cs"/>
                <w:sz w:val="26"/>
                <w:szCs w:val="26"/>
              </w:rPr>
            </w:pPr>
            <w:r>
              <w:rPr>
                <w:sz w:val="26"/>
                <w:szCs w:val="26"/>
                <w:rtl/>
              </w:rPr>
              <w:tab/>
            </w:r>
            <w:r>
              <w:rPr>
                <w:rFonts w:hint="cs"/>
                <w:sz w:val="26"/>
                <w:szCs w:val="26"/>
                <w:rtl/>
              </w:rPr>
              <w:t>التدريب أثناء العمل</w:t>
            </w:r>
          </w:p>
        </w:tc>
        <w:tc>
          <w:tcPr>
            <w:tcW w:w="2203" w:type="dxa"/>
          </w:tcPr>
          <w:p w:rsidR="00D508A5" w:rsidRDefault="00D508A5">
            <w:pPr>
              <w:spacing w:before="0" w:after="0"/>
              <w:ind w:firstLine="644"/>
              <w:jc w:val="both"/>
              <w:rPr>
                <w:rFonts w:hint="cs"/>
                <w:sz w:val="26"/>
                <w:szCs w:val="26"/>
              </w:rPr>
            </w:pPr>
            <w:r>
              <w:rPr>
                <w:rFonts w:hint="cs"/>
                <w:sz w:val="26"/>
                <w:szCs w:val="26"/>
                <w:rtl/>
              </w:rPr>
              <w:t>212 1</w:t>
            </w:r>
          </w:p>
        </w:tc>
      </w:tr>
      <w:tr w:rsidR="00D508A5" w:rsidTr="00D508A5">
        <w:tblPrEx>
          <w:tblCellMar>
            <w:top w:w="0" w:type="dxa"/>
            <w:bottom w:w="0" w:type="dxa"/>
          </w:tblCellMar>
        </w:tblPrEx>
        <w:trPr>
          <w:jc w:val="center"/>
        </w:trPr>
        <w:tc>
          <w:tcPr>
            <w:tcW w:w="5733" w:type="dxa"/>
          </w:tcPr>
          <w:p w:rsidR="00D508A5" w:rsidRDefault="00D508A5">
            <w:pPr>
              <w:tabs>
                <w:tab w:val="left" w:pos="339"/>
              </w:tabs>
              <w:spacing w:before="0" w:after="0"/>
              <w:jc w:val="both"/>
              <w:rPr>
                <w:rFonts w:hint="cs"/>
                <w:sz w:val="26"/>
                <w:szCs w:val="26"/>
                <w:rtl/>
              </w:rPr>
            </w:pPr>
            <w:r>
              <w:rPr>
                <w:rFonts w:hint="cs"/>
                <w:sz w:val="26"/>
                <w:szCs w:val="26"/>
                <w:rtl/>
              </w:rPr>
              <w:tab/>
              <w:t>الدورات التدريبية الإضافية</w:t>
            </w:r>
          </w:p>
        </w:tc>
        <w:tc>
          <w:tcPr>
            <w:tcW w:w="2203" w:type="dxa"/>
          </w:tcPr>
          <w:p w:rsidR="00D508A5" w:rsidRDefault="00D508A5">
            <w:pPr>
              <w:spacing w:before="0" w:after="0"/>
              <w:ind w:firstLine="644"/>
              <w:jc w:val="both"/>
              <w:rPr>
                <w:rFonts w:hint="cs"/>
                <w:sz w:val="26"/>
                <w:szCs w:val="26"/>
              </w:rPr>
            </w:pPr>
            <w:r>
              <w:rPr>
                <w:rFonts w:hint="cs"/>
                <w:sz w:val="26"/>
                <w:szCs w:val="26"/>
                <w:rtl/>
              </w:rPr>
              <w:t>000 1</w:t>
            </w:r>
          </w:p>
        </w:tc>
      </w:tr>
      <w:tr w:rsidR="00D508A5" w:rsidTr="00D508A5">
        <w:tblPrEx>
          <w:tblCellMar>
            <w:top w:w="0" w:type="dxa"/>
            <w:bottom w:w="0" w:type="dxa"/>
          </w:tblCellMar>
        </w:tblPrEx>
        <w:trPr>
          <w:jc w:val="center"/>
        </w:trPr>
        <w:tc>
          <w:tcPr>
            <w:tcW w:w="5733" w:type="dxa"/>
          </w:tcPr>
          <w:p w:rsidR="00D508A5" w:rsidRDefault="00D508A5">
            <w:pPr>
              <w:tabs>
                <w:tab w:val="left" w:pos="339"/>
              </w:tabs>
              <w:spacing w:before="0" w:after="0"/>
              <w:jc w:val="both"/>
              <w:rPr>
                <w:rFonts w:hint="cs"/>
                <w:sz w:val="26"/>
                <w:szCs w:val="26"/>
              </w:rPr>
            </w:pPr>
            <w:r>
              <w:rPr>
                <w:sz w:val="26"/>
                <w:szCs w:val="26"/>
                <w:rtl/>
              </w:rPr>
              <w:tab/>
            </w:r>
            <w:r>
              <w:rPr>
                <w:rFonts w:hint="cs"/>
                <w:sz w:val="26"/>
                <w:szCs w:val="26"/>
                <w:rtl/>
              </w:rPr>
              <w:t>الدورات التدريبية التي ينظمها القطاع الخاص ويشرف عليها المكتب</w:t>
            </w:r>
          </w:p>
        </w:tc>
        <w:tc>
          <w:tcPr>
            <w:tcW w:w="2203" w:type="dxa"/>
          </w:tcPr>
          <w:p w:rsidR="00D508A5" w:rsidRDefault="00D508A5">
            <w:pPr>
              <w:spacing w:before="0" w:after="0"/>
              <w:jc w:val="both"/>
              <w:rPr>
                <w:rFonts w:hint="cs"/>
                <w:sz w:val="26"/>
                <w:szCs w:val="26"/>
              </w:rPr>
            </w:pPr>
            <w:r>
              <w:rPr>
                <w:rFonts w:hint="cs"/>
                <w:sz w:val="26"/>
                <w:szCs w:val="26"/>
                <w:rtl/>
              </w:rPr>
              <w:t xml:space="preserve">   حوالي 000 20</w:t>
            </w:r>
          </w:p>
        </w:tc>
      </w:tr>
    </w:tbl>
    <w:p w:rsidR="00000000" w:rsidRDefault="00D508A5">
      <w:pPr>
        <w:jc w:val="both"/>
        <w:rPr>
          <w:rFonts w:hint="cs"/>
          <w:i/>
          <w:iCs/>
          <w:rtl/>
        </w:rPr>
      </w:pPr>
      <w:r>
        <w:rPr>
          <w:rFonts w:hint="cs"/>
          <w:i/>
          <w:iCs/>
          <w:rtl/>
        </w:rPr>
        <w:t>الدورات المهنية للبالغين</w:t>
      </w:r>
    </w:p>
    <w:p w:rsidR="00000000" w:rsidRDefault="00D508A5">
      <w:pPr>
        <w:jc w:val="both"/>
        <w:rPr>
          <w:rFonts w:hint="cs"/>
          <w:rtl/>
        </w:rPr>
      </w:pPr>
      <w:r>
        <w:rPr>
          <w:rFonts w:hint="cs"/>
          <w:rtl/>
        </w:rPr>
        <w:t>131-</w:t>
      </w:r>
      <w:r>
        <w:rPr>
          <w:rFonts w:hint="cs"/>
          <w:rtl/>
        </w:rPr>
        <w:tab/>
        <w:t xml:space="preserve">يقوم مكتب تدريب وتنمية القوى العاملة بوزارة </w:t>
      </w:r>
      <w:r>
        <w:rPr>
          <w:rFonts w:hint="cs"/>
          <w:rtl/>
        </w:rPr>
        <w:t xml:space="preserve">العمل والشؤون الاجتماعية (المشار إليه فيما بعد باسم المكتب) بتنظيم وتنفيذ دورات صباحية ومسائية للتدريب وإعادة التدريب للبالغين في مراكز التدريب التابعة له، وفي مراكز تدريب تديرها وكالات أخرى وفي مراكز تدريب يتولى المكتب إدارتها بالاشتراك مع هيئات خاصة. </w:t>
      </w:r>
    </w:p>
    <w:p w:rsidR="00000000" w:rsidRDefault="00D508A5">
      <w:pPr>
        <w:jc w:val="both"/>
        <w:rPr>
          <w:rFonts w:hint="cs"/>
        </w:rPr>
      </w:pPr>
      <w:r>
        <w:rPr>
          <w:rFonts w:hint="cs"/>
          <w:rtl/>
        </w:rPr>
        <w:t>13</w:t>
      </w:r>
      <w:r>
        <w:rPr>
          <w:rFonts w:hint="cs"/>
          <w:rtl/>
        </w:rPr>
        <w:t>2-</w:t>
      </w:r>
      <w:r>
        <w:rPr>
          <w:rFonts w:hint="cs"/>
          <w:rtl/>
        </w:rPr>
        <w:tab/>
        <w:t>التدريب المهني أثناء الخدمة: تتولى معاهد للتدريب المتكامل أثناء الخدمة تابعة لشبكتي "</w:t>
      </w:r>
      <w:r>
        <w:t>ORT</w:t>
      </w:r>
      <w:r>
        <w:rPr>
          <w:rFonts w:hint="cs"/>
          <w:rtl/>
        </w:rPr>
        <w:t xml:space="preserve">" و"أمل" (وهما اثنتان من كبريات شبكات التعليم الخاص) تنفيذ نحو 50 في المائة من هذه الدورات التدريبية، وتنفذ النسبة المتبقية إما بأنشطة مباشرة أو بأنشطة مشتركة. </w:t>
      </w:r>
    </w:p>
    <w:p w:rsidR="00000000" w:rsidRDefault="00D508A5">
      <w:pPr>
        <w:jc w:val="both"/>
        <w:rPr>
          <w:rFonts w:hint="cs"/>
        </w:rPr>
      </w:pPr>
      <w:r>
        <w:rPr>
          <w:rFonts w:hint="cs"/>
          <w:rtl/>
        </w:rPr>
        <w:t>133-</w:t>
      </w:r>
      <w:r>
        <w:rPr>
          <w:rFonts w:hint="cs"/>
          <w:rtl/>
        </w:rPr>
        <w:tab/>
        <w:t>إعادة تدريب خريجي الجامعات: من أجل توفير ردود بناءة لتلبية الطلب على الموظفين المدربين ممن تجاوزوا مرحلة التعليم الثانوي والقيام في الوقت ذاته بحل مشكلة البطالة التي يعاني منها خريجو الجامعات (الإسرائيليون والمهاجرون الجدد)، يدير المكتب مركزين لإعادة تدري</w:t>
      </w:r>
      <w:r>
        <w:rPr>
          <w:rFonts w:hint="cs"/>
          <w:rtl/>
        </w:rPr>
        <w:t>ب الخريجين في تل أبيب وحيفا. وتقدم هذه الدورات بالإضافة إلى الدورات المحددة التي يتم تنظيمها في سائر أنحاء البلد.</w:t>
      </w:r>
    </w:p>
    <w:p w:rsidR="00000000" w:rsidRDefault="00D508A5">
      <w:pPr>
        <w:jc w:val="both"/>
        <w:rPr>
          <w:rFonts w:hint="cs"/>
        </w:rPr>
      </w:pPr>
      <w:r>
        <w:rPr>
          <w:rFonts w:hint="cs"/>
          <w:rtl/>
        </w:rPr>
        <w:t>134-</w:t>
      </w:r>
      <w:r>
        <w:rPr>
          <w:rFonts w:hint="cs"/>
          <w:rtl/>
        </w:rPr>
        <w:tab/>
        <w:t>تدريب القوة العاملة لمواجهة حالات الطوارئ: يضطلع المكتب بأنشطة خاصة لتدريب وتوظيف أشخاص في وظائف أساسية لمواجهة حالات الطوارئ. وضمن هذا ا</w:t>
      </w:r>
      <w:r>
        <w:rPr>
          <w:rFonts w:hint="cs"/>
          <w:rtl/>
        </w:rPr>
        <w:t xml:space="preserve">لإطار، يدير المكتب مركزاً خاصاً لتدريب السائقين، ويوفر هذا المركز التدريب أثناء الخدمة للسائقين لتعلم القيادة والنقل بالعربات واستخراج حطام السيارات. </w:t>
      </w:r>
    </w:p>
    <w:p w:rsidR="00000000" w:rsidRDefault="00D508A5">
      <w:pPr>
        <w:jc w:val="both"/>
        <w:rPr>
          <w:rFonts w:hint="cs"/>
          <w:i/>
          <w:iCs/>
          <w:rtl/>
        </w:rPr>
      </w:pPr>
      <w:r>
        <w:rPr>
          <w:rFonts w:hint="cs"/>
          <w:i/>
          <w:iCs/>
          <w:rtl/>
        </w:rPr>
        <w:t xml:space="preserve">التدريب المهني للشباب </w:t>
      </w:r>
    </w:p>
    <w:p w:rsidR="00000000" w:rsidRDefault="00D508A5">
      <w:pPr>
        <w:jc w:val="both"/>
        <w:rPr>
          <w:rFonts w:hint="cs"/>
        </w:rPr>
      </w:pPr>
      <w:r>
        <w:rPr>
          <w:rFonts w:hint="cs"/>
          <w:rtl/>
        </w:rPr>
        <w:t>135-</w:t>
      </w:r>
      <w:r>
        <w:rPr>
          <w:rFonts w:hint="cs"/>
          <w:rtl/>
        </w:rPr>
        <w:tab/>
        <w:t>إن عدداً من هذه الدورات التدريبية مخصص للشباب المهمش (انظر الجدول 2 أعلاه)، و</w:t>
      </w:r>
      <w:r>
        <w:rPr>
          <w:rFonts w:hint="cs"/>
          <w:rtl/>
        </w:rPr>
        <w:t>في هذه الحالات تكون مجموعة المتدربين دائماً تحت توجيه عامل اجتماعي. ويقدم نحو 10 في المائة من هذه الدورات في مدارس داخلية توفر إطاراً جذاباً لتدريب المراهقين تدريباً مهنياً وتعليمهم.</w:t>
      </w:r>
    </w:p>
    <w:p w:rsidR="00000000" w:rsidRDefault="00D508A5">
      <w:pPr>
        <w:jc w:val="both"/>
        <w:rPr>
          <w:rFonts w:hint="cs"/>
        </w:rPr>
      </w:pPr>
      <w:r>
        <w:rPr>
          <w:rFonts w:hint="cs"/>
          <w:rtl/>
        </w:rPr>
        <w:t>136-</w:t>
      </w:r>
      <w:r>
        <w:rPr>
          <w:rFonts w:hint="cs"/>
          <w:rtl/>
        </w:rPr>
        <w:tab/>
        <w:t>ووفقا لقانون تعلم المهن لعام</w:t>
      </w:r>
      <w:r>
        <w:rPr>
          <w:rFonts w:hint="cs"/>
          <w:b/>
          <w:bCs/>
          <w:rtl/>
        </w:rPr>
        <w:t xml:space="preserve"> </w:t>
      </w:r>
      <w:r>
        <w:rPr>
          <w:rFonts w:hint="cs"/>
          <w:rtl/>
        </w:rPr>
        <w:t>1953،</w:t>
      </w:r>
      <w:r>
        <w:rPr>
          <w:rFonts w:hint="cs"/>
          <w:b/>
          <w:bCs/>
          <w:rtl/>
        </w:rPr>
        <w:t xml:space="preserve"> </w:t>
      </w:r>
      <w:r>
        <w:rPr>
          <w:rFonts w:hint="cs"/>
          <w:rtl/>
        </w:rPr>
        <w:t>يجوز توظيف شاب</w:t>
      </w:r>
      <w:r>
        <w:rPr>
          <w:rFonts w:hint="cs"/>
          <w:b/>
          <w:bCs/>
          <w:rtl/>
        </w:rPr>
        <w:t xml:space="preserve"> </w:t>
      </w:r>
      <w:r>
        <w:rPr>
          <w:rFonts w:hint="cs"/>
          <w:rtl/>
        </w:rPr>
        <w:t xml:space="preserve">كمتعلم مهنة أعلنت </w:t>
      </w:r>
      <w:r>
        <w:rPr>
          <w:rFonts w:hint="cs"/>
          <w:rtl/>
        </w:rPr>
        <w:t>وزارة العمل والشؤون الاجتماعية عن أنها مهنة يمكن تعلمها. ووفقا لهذا القانون، يتعلم الشاب المهنة من خلال العمل ويجب أن يدرس في صفوف مهنية معتمدة. وتشرف وزارة العمل والشؤون الاجتماعية على التقدم المحرز في دراساته أو دراساتها في الورشة وفي المدرسة، من خلال ال</w:t>
      </w:r>
      <w:r>
        <w:rPr>
          <w:rFonts w:hint="cs"/>
          <w:rtl/>
        </w:rPr>
        <w:t xml:space="preserve">مفتشين المعنيين بتعلم المهن ومن خلال الامتحانات الدورية. ويحصل الخريجون على شهادات مهنية رسمية. </w:t>
      </w:r>
    </w:p>
    <w:p w:rsidR="00000000" w:rsidRDefault="00D508A5">
      <w:pPr>
        <w:jc w:val="both"/>
        <w:rPr>
          <w:rFonts w:hint="cs"/>
        </w:rPr>
      </w:pPr>
      <w:r>
        <w:rPr>
          <w:rFonts w:hint="cs"/>
          <w:rtl/>
        </w:rPr>
        <w:t>137-</w:t>
      </w:r>
      <w:r>
        <w:rPr>
          <w:rFonts w:hint="cs"/>
          <w:rtl/>
        </w:rPr>
        <w:tab/>
        <w:t>ووفقاً لتعديل أدخل على القانون الصادر في عام 1972، يتعين على جميع الشباب العاملين (بما في ذلك في مهن فنية لم يعلن بعد عن أنها مهن يمكن تعلمها) الدراسة على</w:t>
      </w:r>
      <w:r>
        <w:rPr>
          <w:rFonts w:hint="cs"/>
          <w:rtl/>
        </w:rPr>
        <w:t xml:space="preserve"> الأقل يوماً واحداً في الأسبوع كمتدربين. ولأسباب تتعلق بالتنظيم والميزانية، يجري تنفيذ هذا القانون على مراحل. وبدأ تطبيقه في العام الدراسي 1972-1973 وافترض أن يصبح جميع الشباب العاملين تلاميذ بموجب القانون بحلول العام الدراسي 1990-1991. وبسبب قيود الميزاني</w:t>
      </w:r>
      <w:r>
        <w:rPr>
          <w:rFonts w:hint="cs"/>
          <w:rtl/>
        </w:rPr>
        <w:t xml:space="preserve">ة، يبدو الآن أن تنفيذ القانون بالكامل على جميع الشباب العاملين سيرجأ إلى تاريخ لاحق. </w:t>
      </w:r>
    </w:p>
    <w:p w:rsidR="00000000" w:rsidRDefault="00D508A5">
      <w:pPr>
        <w:jc w:val="both"/>
        <w:rPr>
          <w:rFonts w:hint="cs"/>
          <w:rtl/>
        </w:rPr>
      </w:pPr>
      <w:r>
        <w:rPr>
          <w:rFonts w:hint="cs"/>
          <w:rtl/>
        </w:rPr>
        <w:t>138-</w:t>
      </w:r>
      <w:r>
        <w:rPr>
          <w:rFonts w:hint="cs"/>
          <w:rtl/>
        </w:rPr>
        <w:tab/>
        <w:t xml:space="preserve">وتقدم دراسات تعلم المهن في معاهد لتعلم المهن تديرها شبكات مهنية مثل </w:t>
      </w:r>
      <w:r>
        <w:t>ORT</w:t>
      </w:r>
      <w:r>
        <w:rPr>
          <w:rFonts w:hint="cs"/>
          <w:rtl/>
        </w:rPr>
        <w:t xml:space="preserve"> وأمل ومجلس النساء وغيرها. ويعفى الشباب في هذه الفئة، بحكم القانون، من دفع الرسوم الدراسية. </w:t>
      </w:r>
    </w:p>
    <w:p w:rsidR="00000000" w:rsidRDefault="00D508A5">
      <w:pPr>
        <w:jc w:val="both"/>
        <w:rPr>
          <w:rFonts w:hint="cs"/>
          <w:rtl/>
        </w:rPr>
      </w:pPr>
    </w:p>
    <w:p w:rsidR="00000000" w:rsidRDefault="00D508A5">
      <w:pPr>
        <w:jc w:val="both"/>
        <w:rPr>
          <w:rFonts w:hint="cs"/>
        </w:rPr>
      </w:pPr>
    </w:p>
    <w:p w:rsidR="00000000" w:rsidRDefault="00D508A5">
      <w:pPr>
        <w:jc w:val="both"/>
        <w:rPr>
          <w:rFonts w:hint="cs"/>
          <w:i/>
          <w:iCs/>
          <w:rtl/>
        </w:rPr>
      </w:pPr>
      <w:r>
        <w:rPr>
          <w:rFonts w:hint="cs"/>
          <w:i/>
          <w:iCs/>
          <w:rtl/>
        </w:rPr>
        <w:t xml:space="preserve">تدريب التقنيين والمهندسين العمليين </w:t>
      </w:r>
    </w:p>
    <w:p w:rsidR="00000000" w:rsidRDefault="00D508A5">
      <w:pPr>
        <w:jc w:val="both"/>
        <w:rPr>
          <w:rFonts w:hint="cs"/>
        </w:rPr>
      </w:pPr>
      <w:r>
        <w:rPr>
          <w:rFonts w:hint="cs"/>
          <w:rtl/>
        </w:rPr>
        <w:t>139-</w:t>
      </w:r>
      <w:r>
        <w:rPr>
          <w:rFonts w:hint="cs"/>
          <w:rtl/>
        </w:rPr>
        <w:tab/>
        <w:t>إن تدريب التقنيين والمهندسين العمليين من مهمة المعهد الوطني للتدريب التكنولوجي الذي يقوم بتنفيذ هذا النشاط بالتعاون مع وزارة التعليم والثقافة. ويتم تنفيذ هذا البرنامج بمساعدة 41 مدرسة وفرعاً. ويشكل المعهد أيضاً الإ</w:t>
      </w:r>
      <w:r>
        <w:rPr>
          <w:rFonts w:hint="cs"/>
          <w:rtl/>
        </w:rPr>
        <w:t>طار الرسمي لتوفير خدمات تربوية للمدارس (برامج الدراسة، والإشراف، والامتحانات وإصدار الشهادات للخريجين الناجحين).</w:t>
      </w:r>
    </w:p>
    <w:p w:rsidR="00000000" w:rsidRDefault="00D508A5">
      <w:pPr>
        <w:jc w:val="both"/>
        <w:rPr>
          <w:rFonts w:hint="cs"/>
          <w:b/>
          <w:bCs/>
          <w:rtl/>
        </w:rPr>
      </w:pPr>
      <w:r>
        <w:rPr>
          <w:rFonts w:hint="cs"/>
          <w:b/>
          <w:bCs/>
          <w:rtl/>
        </w:rPr>
        <w:t>البرامج المتكاملة للمكتب ولصناعة التكنولوجيا العالية</w:t>
      </w:r>
    </w:p>
    <w:p w:rsidR="00000000" w:rsidRDefault="00D508A5">
      <w:pPr>
        <w:jc w:val="both"/>
        <w:rPr>
          <w:rFonts w:hint="cs"/>
        </w:rPr>
      </w:pPr>
      <w:r>
        <w:rPr>
          <w:rFonts w:hint="cs"/>
          <w:rtl/>
        </w:rPr>
        <w:t>140-</w:t>
      </w:r>
      <w:r>
        <w:rPr>
          <w:rFonts w:hint="cs"/>
          <w:rtl/>
        </w:rPr>
        <w:tab/>
        <w:t>إن نمو صناعة التكنولوجيا العالية في إسرائيل قد جعل منها بالفعل جزءاً رئيسياً من النات</w:t>
      </w:r>
      <w:r>
        <w:rPr>
          <w:rFonts w:hint="cs"/>
          <w:rtl/>
        </w:rPr>
        <w:t>ج القومي الإجمالي. ونتيجة لهذه العملية، تزداد الحاجة أيضاً إلى القوى العاملة المدربة في ميادين كثيرة داخل هذه الصناعة. وقد اتحدت مجموعة من الصناعات الرائدة في إسرائيل لتعزيز الصلة بين احتياجات مؤسساتها وشبكة التدريب التابعة للمكتب (أي المعهد الوطني الإسرائ</w:t>
      </w:r>
      <w:r>
        <w:rPr>
          <w:rFonts w:hint="cs"/>
          <w:rtl/>
        </w:rPr>
        <w:t xml:space="preserve">يلي للتدريب التكنولوجي). ويتمثل هدفها الرئيسي في تأكيد أهمية التفاهم المشترك بين التخصصات، باعتبار ذلك جزءاً من المناهج الدراسية للتقنيين والمهندسين العمليين ولوضع منهج دراسي مشترك بين التخصصات على أساس الحالة الفعلية القائمة في الصناعة ككل. </w:t>
      </w:r>
    </w:p>
    <w:p w:rsidR="00000000" w:rsidRDefault="00D508A5">
      <w:pPr>
        <w:jc w:val="both"/>
        <w:rPr>
          <w:rFonts w:hint="cs"/>
        </w:rPr>
      </w:pPr>
      <w:r>
        <w:rPr>
          <w:rFonts w:hint="cs"/>
          <w:rtl/>
        </w:rPr>
        <w:t>141-</w:t>
      </w:r>
      <w:r>
        <w:rPr>
          <w:rFonts w:hint="cs"/>
          <w:rtl/>
        </w:rPr>
        <w:tab/>
        <w:t>وتشترك 1</w:t>
      </w:r>
      <w:r>
        <w:rPr>
          <w:rFonts w:hint="cs"/>
          <w:rtl/>
        </w:rPr>
        <w:t>0 كليات للتقنيين والمهندسين العمليين الآن في تنفيذ هذا البرنامج في مجالات الكهرباء؛ الالكترونيات؛ الآلات؛ نظم الرقابة؛ تكييف الهواء؛ الكيمياء والتكنولوجيا البيولوجية. ومن المهم الإشارة إلى أن هذا البرنامج يتلوه دورة لتجديد "تدريب المدربين". وقد فتح البرنام</w:t>
      </w:r>
      <w:r>
        <w:rPr>
          <w:rFonts w:hint="cs"/>
          <w:rtl/>
        </w:rPr>
        <w:t>ج أيضا خطاً هاتفياً مباشراً للمعلمين. ويجري أيضاً إنشاء موقع على شبكة الويب لخدمة المعلمين والطلاب المهتمين في المجالات المعنية. وأخيراً، يخضع البرنامج بأسره للتقييم والتقدير المنتظمين.</w:t>
      </w:r>
    </w:p>
    <w:p w:rsidR="00000000" w:rsidRDefault="00D508A5">
      <w:pPr>
        <w:jc w:val="both"/>
        <w:rPr>
          <w:rFonts w:hint="cs"/>
          <w:i/>
          <w:iCs/>
          <w:rtl/>
        </w:rPr>
      </w:pPr>
      <w:r>
        <w:rPr>
          <w:rFonts w:hint="cs"/>
          <w:i/>
          <w:iCs/>
          <w:rtl/>
        </w:rPr>
        <w:t>توفير التدريب للنساء</w:t>
      </w:r>
    </w:p>
    <w:p w:rsidR="00000000" w:rsidRDefault="00D508A5">
      <w:pPr>
        <w:jc w:val="both"/>
        <w:rPr>
          <w:rFonts w:hint="cs"/>
        </w:rPr>
      </w:pPr>
      <w:r>
        <w:rPr>
          <w:rFonts w:hint="cs"/>
          <w:rtl/>
        </w:rPr>
        <w:t>142-</w:t>
      </w:r>
      <w:r>
        <w:rPr>
          <w:rFonts w:hint="cs"/>
          <w:rtl/>
        </w:rPr>
        <w:tab/>
        <w:t>فيما يتعلق بمشاركة الإناث في قوة العمل، هناك</w:t>
      </w:r>
      <w:r>
        <w:rPr>
          <w:rFonts w:hint="cs"/>
          <w:rtl/>
        </w:rPr>
        <w:t xml:space="preserve"> مجموعتان - مجموعة النساء اليهوديات المتمسكات بالتقاليد ومجموعة النساء العربيات - تتطلبان برامج وتدابير خاصة بسبب العوامل الثقافية التي تؤثر على إمكانيات دخولهن سوق العمل. ويجري الآن استحداث أدوات ضمن الإطار والحدود المشار إليهما أعلاه للمساعدة على إدماجهن</w:t>
      </w:r>
      <w:r>
        <w:rPr>
          <w:rFonts w:hint="cs"/>
          <w:rtl/>
        </w:rPr>
        <w:t xml:space="preserve"> في سوق العمل.</w:t>
      </w:r>
    </w:p>
    <w:p w:rsidR="00000000" w:rsidRDefault="00D508A5">
      <w:pPr>
        <w:jc w:val="both"/>
        <w:rPr>
          <w:rFonts w:hint="cs"/>
        </w:rPr>
      </w:pPr>
      <w:r>
        <w:rPr>
          <w:rFonts w:hint="cs"/>
          <w:rtl/>
        </w:rPr>
        <w:t>143-</w:t>
      </w:r>
      <w:r>
        <w:rPr>
          <w:rFonts w:hint="cs"/>
          <w:rtl/>
        </w:rPr>
        <w:tab/>
        <w:t>وفي ميدان التدريب المهني، تتجه النية إلى مواصلة سياسة تخصيص ميزانيات خاصة لتدريب النساء. وكما يرد وصف ذلك في الفقرات التالية، يستهدف عدد من البرامج الخاصة النساء بوجه عام، بينما تستهدف برامج أخرى على وجه الخصوص المجموعات الضعيفة من النس</w:t>
      </w:r>
      <w:r>
        <w:rPr>
          <w:rFonts w:hint="cs"/>
          <w:rtl/>
        </w:rPr>
        <w:t>اء.</w:t>
      </w:r>
    </w:p>
    <w:p w:rsidR="00000000" w:rsidRDefault="00D508A5">
      <w:pPr>
        <w:jc w:val="both"/>
        <w:rPr>
          <w:rFonts w:hint="cs"/>
          <w:rtl/>
        </w:rPr>
      </w:pPr>
      <w:r>
        <w:rPr>
          <w:rFonts w:hint="cs"/>
          <w:rtl/>
        </w:rPr>
        <w:t>144-</w:t>
      </w:r>
      <w:r>
        <w:rPr>
          <w:rFonts w:hint="cs"/>
          <w:rtl/>
        </w:rPr>
        <w:tab/>
        <w:t>ويتمثل الهدف الرئيسي لوحدة النهوض بالمرأة التابعة للوزارة في زيادة صلاحية النساء للعمل وتحقيق استقلالهن الاقتصادي بوضع سياسات لنموهن مهنياً وشخصياً. وفيما يلي المبادرات التي اتخذتها الوحدة:</w:t>
      </w:r>
    </w:p>
    <w:p w:rsidR="00000000" w:rsidRDefault="00D508A5">
      <w:pPr>
        <w:ind w:firstLine="720"/>
        <w:jc w:val="both"/>
        <w:rPr>
          <w:rFonts w:hint="cs"/>
          <w:rtl/>
        </w:rPr>
      </w:pPr>
      <w:r>
        <w:rPr>
          <w:rFonts w:hint="cs"/>
          <w:rtl/>
        </w:rPr>
        <w:t>(أ)</w:t>
      </w:r>
      <w:r>
        <w:rPr>
          <w:rFonts w:hint="cs"/>
          <w:rtl/>
        </w:rPr>
        <w:tab/>
        <w:t>حلقات عمل للنساء، بمن فيهن المهاجرات الجديدات، والنسا</w:t>
      </w:r>
      <w:r>
        <w:rPr>
          <w:rFonts w:hint="cs"/>
          <w:rtl/>
        </w:rPr>
        <w:t xml:space="preserve">ء غير اليهوديات والنساء المتمسكات بالتقاليد: </w:t>
      </w:r>
    </w:p>
    <w:p w:rsidR="00000000" w:rsidRDefault="00D508A5">
      <w:pPr>
        <w:jc w:val="both"/>
        <w:rPr>
          <w:rFonts w:hint="cs"/>
          <w:rtl/>
        </w:rPr>
      </w:pPr>
      <w:r>
        <w:rPr>
          <w:rFonts w:hint="cs"/>
          <w:rtl/>
        </w:rPr>
        <w:tab/>
        <w:t>-</w:t>
      </w:r>
      <w:r>
        <w:rPr>
          <w:rFonts w:hint="cs"/>
          <w:rtl/>
        </w:rPr>
        <w:tab/>
        <w:t>النوع الأول: التمكين الذاتي واكتساب مهارات العمل - بالإضافة إلى دورات إعادة التدريب.</w:t>
      </w:r>
    </w:p>
    <w:p w:rsidR="00000000" w:rsidRDefault="00D508A5">
      <w:pPr>
        <w:tabs>
          <w:tab w:val="left" w:pos="714"/>
        </w:tabs>
        <w:ind w:left="1434" w:hanging="1434"/>
        <w:jc w:val="both"/>
        <w:rPr>
          <w:rFonts w:hint="cs"/>
          <w:rtl/>
        </w:rPr>
      </w:pPr>
      <w:r>
        <w:rPr>
          <w:rFonts w:hint="cs"/>
          <w:rtl/>
        </w:rPr>
        <w:tab/>
        <w:t>-</w:t>
      </w:r>
      <w:r>
        <w:rPr>
          <w:rFonts w:hint="cs"/>
          <w:rtl/>
        </w:rPr>
        <w:tab/>
        <w:t>النوع الثاني: تطوير قدرة المرأة على تنظيم المشاريع واكتساب مهارات العمل - بالإضافة إلى دورات إعادة التدريب.</w:t>
      </w:r>
    </w:p>
    <w:p w:rsidR="00000000" w:rsidRDefault="00D508A5">
      <w:pPr>
        <w:tabs>
          <w:tab w:val="left" w:pos="714"/>
        </w:tabs>
        <w:ind w:left="1434" w:hanging="1434"/>
        <w:jc w:val="both"/>
        <w:rPr>
          <w:rFonts w:hint="cs"/>
        </w:rPr>
      </w:pPr>
      <w:r>
        <w:rPr>
          <w:rFonts w:hint="cs"/>
          <w:rtl/>
        </w:rPr>
        <w:tab/>
        <w:t>-</w:t>
      </w:r>
      <w:r>
        <w:rPr>
          <w:rFonts w:hint="cs"/>
          <w:rtl/>
        </w:rPr>
        <w:tab/>
        <w:t>النـوع ا</w:t>
      </w:r>
      <w:r>
        <w:rPr>
          <w:rFonts w:hint="cs"/>
          <w:rtl/>
        </w:rPr>
        <w:t>لثالث: التوجيـه لاكتساب صلاحيات العمل والبحث عن العمل - في إطار المجتمـع. (1996 - 20 حلقة عمل؛ 1997- 55 حلقة عمل؛ 1998 - 70 حلقة عمل؛ 1999 - 80 حلقـة عمل؛ 2000 - 120 حلقة عمل (800 1 مشتركة)؛ المجموع: 345 حلقة عمل؛ (500 3 مشتركة)). وتفيد المشتركات بتحسن انط</w:t>
      </w:r>
      <w:r>
        <w:rPr>
          <w:rFonts w:hint="cs"/>
          <w:rtl/>
        </w:rPr>
        <w:t>باعهن عن أنفسهن وبزيادة إمكانياتهن الشخصية والمهنية وقدرتهن على تقييم سوق العمل. وتفيد المشتركات في حلقات تنظيم المشاريع بزيادة فهمهن ودرايتهن بالجوانب المختلفة التي تنطوي عليها المؤسسات التجارية الصغيرة. وتتلقى عادة المشتركات في حلقات العمل التي تنظم في إ</w:t>
      </w:r>
      <w:r>
        <w:rPr>
          <w:rFonts w:hint="cs"/>
          <w:rtl/>
        </w:rPr>
        <w:t>طار المجتمع المساعدة المهنية بشكل متواصل. وتقوم هؤلاء النساء في نهاية دورات حلقات العمل بتنفيذ أنشطة مختلفة مثل أنشطة إتمام التعليم، وفصول تعليم العبرية (أساساً للنساء غير اليهوديات وللمهاجرات الجديدات)، وأنشطة التدريب المهني، والتوظيف أو أي شكل من أشكال ا</w:t>
      </w:r>
      <w:r>
        <w:rPr>
          <w:rFonts w:hint="cs"/>
          <w:rtl/>
        </w:rPr>
        <w:t>لأنشطة الطوعية.</w:t>
      </w:r>
    </w:p>
    <w:p w:rsidR="00000000" w:rsidRDefault="00D508A5">
      <w:pPr>
        <w:ind w:firstLine="720"/>
        <w:jc w:val="both"/>
        <w:rPr>
          <w:rFonts w:hint="cs"/>
        </w:rPr>
      </w:pPr>
      <w:r>
        <w:rPr>
          <w:rFonts w:hint="cs"/>
          <w:rtl/>
        </w:rPr>
        <w:t>(ب)</w:t>
      </w:r>
      <w:r>
        <w:rPr>
          <w:rFonts w:hint="cs"/>
          <w:rtl/>
        </w:rPr>
        <w:tab/>
        <w:t>دورات تدريبية لتنظيم مشاريع وأعمال تجارية صغيرة (130 ساعة) : هذه هي دورات تدريبية مخصصة للنساء اللاتي لديهن روح و/أو خطط لتنظيم مشاريع ولكن لا تتوافر لديهن سبل الحصول على التدريب بسبب عقبات اقتصادية أو جغرافية أو ثقافية. فهذا التدريب يع</w:t>
      </w:r>
      <w:r>
        <w:rPr>
          <w:rFonts w:hint="cs"/>
          <w:rtl/>
        </w:rPr>
        <w:t>زز فرصهن لإنشاء أعمال تجارية قابلة للاستمرار وتحسين وضعهن الاقتصادي: تتراوح نسبة المشاريع التجارية التي أنشأتها النساء بين 20 و50 في المائة. ويبدأ عدد منهن مشاريعهن التجارية في مرحلة لاحقة. وتفضل أخريات البحث عن وظيفة عادية إدراكاً منهن لما ترتبه هذه العمل</w:t>
      </w:r>
      <w:r>
        <w:rPr>
          <w:rFonts w:hint="cs"/>
          <w:rtl/>
        </w:rPr>
        <w:t>ية من آثار. وتتركز أساساً المشاريع التجارية التي تبدأها المشتركات في مجال الخدمات مثل تحضير الطعام، ورعاية الأطفال، وخدمات الطب البديل، والفندقة التي تقتصر على المنامة والفطور، وصالونات الحلاقة، وحوانيت الزهور والهدايا، وخدمات السكرتارية وخدمات القوى العام</w:t>
      </w:r>
      <w:r>
        <w:rPr>
          <w:rFonts w:hint="cs"/>
          <w:rtl/>
        </w:rPr>
        <w:t xml:space="preserve">لة. وينضم عدد منهن إلى أزواجهن كشريكات كاملـة في تأسيس أو إدارة مشـروع تـجاري أسري. (1996 - دورتان تدريبيتان للنساء البدويات؛ </w:t>
      </w:r>
      <w:r>
        <w:rPr>
          <w:rtl/>
        </w:rPr>
        <w:br/>
      </w:r>
      <w:r>
        <w:rPr>
          <w:rFonts w:hint="cs"/>
          <w:rtl/>
        </w:rPr>
        <w:t>1997 - دورتان تدريبيتان: دورة للنساء العربيات ودورة للنساء اليهوديات؛ 1998 - دورة تدريبية للنساء المتمسكات بالتقاليد؛ 1999 - دورت</w:t>
      </w:r>
      <w:r>
        <w:rPr>
          <w:rFonts w:hint="cs"/>
          <w:rtl/>
        </w:rPr>
        <w:t xml:space="preserve">ان تدريبيتان: دورة للنساء المتمسكات بالتقاليد ودورة للنساء الدرزيات؛ المجموع: 130 مشتركة). </w:t>
      </w:r>
    </w:p>
    <w:p w:rsidR="00000000" w:rsidRDefault="00D508A5">
      <w:pPr>
        <w:ind w:firstLine="720"/>
        <w:jc w:val="both"/>
        <w:rPr>
          <w:rFonts w:hint="cs"/>
        </w:rPr>
      </w:pPr>
      <w:r>
        <w:rPr>
          <w:rFonts w:hint="cs"/>
          <w:rtl/>
        </w:rPr>
        <w:t>(ج)</w:t>
      </w:r>
      <w:r>
        <w:rPr>
          <w:rFonts w:hint="cs"/>
          <w:rtl/>
        </w:rPr>
        <w:tab/>
        <w:t>حلقات عمل وإسداء المشورة للفنيين العاملين مع النساء في إطار المجتمع: إن الهدف هو توفير الدراية والأدوات ومن ثم توفير الإمكانيات للنساء وإسداء المشورة إليهن لأغر</w:t>
      </w:r>
      <w:r>
        <w:rPr>
          <w:rFonts w:hint="cs"/>
          <w:rtl/>
        </w:rPr>
        <w:t>اض التقدم والتوظيف. وهناك من بين المشتركات مستشارات للتدريب في مشاريع تجديد أحياء قلب المدينة (بدأ تنفيذها في عام 1997)؛ كبار الموظفات في مراكز التدريب المهني (بدأ عمل هذه المراكز في عام 1998)؛ والعاملات الاجتماعيات - حلقتا عمل في عام 1998 (يجري تقديم المش</w:t>
      </w:r>
      <w:r>
        <w:rPr>
          <w:rFonts w:hint="cs"/>
          <w:rtl/>
        </w:rPr>
        <w:t xml:space="preserve">ورة مع تشغيل ورش عمل مجتمعية مشتركة للنساء). </w:t>
      </w:r>
    </w:p>
    <w:p w:rsidR="00000000" w:rsidRDefault="00D508A5">
      <w:pPr>
        <w:ind w:firstLine="720"/>
        <w:jc w:val="both"/>
        <w:rPr>
          <w:rFonts w:hint="cs"/>
          <w:rtl/>
        </w:rPr>
      </w:pPr>
      <w:r>
        <w:rPr>
          <w:rFonts w:hint="cs"/>
          <w:rtl/>
        </w:rPr>
        <w:t>(د)</w:t>
      </w:r>
      <w:r>
        <w:rPr>
          <w:rFonts w:hint="cs"/>
          <w:rtl/>
        </w:rPr>
        <w:tab/>
        <w:t>السكان الجدد المستهدفون: في عام 2000، وسعت الوحدة نطاق أنشطة حلقات عملها لضم مجموعات إضافية: مجموعات النساء اللاتي في مرحلة اتخاذ قرار بشأن حياتهن المهنية مثل الطالبات في مرحلة إتمام التعليم، أو الطالبات في</w:t>
      </w:r>
      <w:r>
        <w:rPr>
          <w:rFonts w:hint="cs"/>
          <w:rtl/>
        </w:rPr>
        <w:t xml:space="preserve"> مراحل الدراسة الإعدادية؛ ومجموعات النساء اللاتي لديهن احتياجات خاصة، مثل النساء ذوات العاهات اللاتي يحصلن على التدريب المهني في مراكز إعادة التأهيل والوالدات الوحيدات العاطلات عن العمل.</w:t>
      </w:r>
    </w:p>
    <w:p w:rsidR="00000000" w:rsidRDefault="00D508A5">
      <w:pPr>
        <w:ind w:firstLine="720"/>
        <w:jc w:val="both"/>
        <w:rPr>
          <w:rFonts w:hint="cs"/>
        </w:rPr>
      </w:pPr>
      <w:r>
        <w:rPr>
          <w:rFonts w:hint="cs"/>
          <w:rtl/>
        </w:rPr>
        <w:t>(ه‍)</w:t>
      </w:r>
      <w:r>
        <w:rPr>
          <w:rFonts w:hint="cs"/>
          <w:rtl/>
        </w:rPr>
        <w:tab/>
        <w:t xml:space="preserve">تنفيذ برنامج نموذجي - "تعلمي مهنة وكوني ناجحة: "لقد شرع المكتب، </w:t>
      </w:r>
      <w:r>
        <w:rPr>
          <w:rFonts w:hint="cs"/>
          <w:rtl/>
        </w:rPr>
        <w:t>بالتعاون من منظمات غير حكومية معنية بحقوق النساء، في تطبيق برنامج نموذجي جديد لتقليل الفقر بين النساء. ويشمل هذا البرنامج حلقات عمل لتزويد النساء بالإمكانيات وبمهارات العمل، ومساعدتهن على إتمام تعليمهن وإعطائهن أولوية القبول في الدورات التدريبية المهنية ال</w:t>
      </w:r>
      <w:r>
        <w:rPr>
          <w:rFonts w:hint="cs"/>
          <w:rtl/>
        </w:rPr>
        <w:t>عادية ودورات تنظيم المشاريع. وتم اختيار عدة مواقع في البلديات اليهودية والعربية التي تتعدى فيها نسبة البطالة 10 في المائة.</w:t>
      </w:r>
    </w:p>
    <w:p w:rsidR="00000000" w:rsidRDefault="00D508A5">
      <w:pPr>
        <w:jc w:val="both"/>
        <w:rPr>
          <w:rFonts w:hint="cs"/>
          <w:b/>
          <w:bCs/>
          <w:rtl/>
        </w:rPr>
      </w:pPr>
      <w:r>
        <w:rPr>
          <w:rFonts w:hint="cs"/>
          <w:b/>
          <w:bCs/>
          <w:rtl/>
        </w:rPr>
        <w:t>فرص العمل بين فئات معينة من العمال: حظر التمييز</w:t>
      </w:r>
    </w:p>
    <w:p w:rsidR="00000000" w:rsidRDefault="00D508A5">
      <w:pPr>
        <w:jc w:val="both"/>
        <w:rPr>
          <w:rFonts w:hint="cs"/>
        </w:rPr>
      </w:pPr>
      <w:r>
        <w:rPr>
          <w:rFonts w:hint="cs"/>
          <w:rtl/>
        </w:rPr>
        <w:t>145-</w:t>
      </w:r>
      <w:r>
        <w:rPr>
          <w:rFonts w:hint="cs"/>
          <w:rtl/>
        </w:rPr>
        <w:tab/>
        <w:t>قانون تكافؤ فرص العمل لعام 1988: خلال الأعوام الماضية، ضاعفت شعبة إنفاذ القوانين</w:t>
      </w:r>
      <w:r>
        <w:rPr>
          <w:rFonts w:hint="cs"/>
          <w:rtl/>
        </w:rPr>
        <w:t xml:space="preserve"> التابعة لوزارة العمل والشؤون الاجتماعية أنشطتها بموجب هذا القانون، فأجرت 167 تحقيقاً في عام 1996؛ و99 في عام 1997؛ و264 في عام 1998؛ و290 في عام 1999 و597 خلال عام 2000 (حتى آب/أغسطس).</w:t>
      </w:r>
    </w:p>
    <w:p w:rsidR="00000000" w:rsidRDefault="00D508A5">
      <w:pPr>
        <w:jc w:val="both"/>
        <w:rPr>
          <w:rFonts w:hint="cs"/>
          <w:rtl/>
        </w:rPr>
      </w:pPr>
      <w:r>
        <w:rPr>
          <w:rFonts w:hint="cs"/>
          <w:rtl/>
        </w:rPr>
        <w:t>146-</w:t>
      </w:r>
      <w:r>
        <w:rPr>
          <w:rFonts w:hint="cs"/>
          <w:rtl/>
        </w:rPr>
        <w:tab/>
        <w:t>ووجهت إدارة الشؤون القانونية اتهامات خلال عام 2000 (حتى آب/أغسطس)</w:t>
      </w:r>
      <w:r>
        <w:rPr>
          <w:rFonts w:hint="cs"/>
          <w:rtl/>
        </w:rPr>
        <w:t xml:space="preserve"> في ست قضايا وكان هناك في ذلك الوقت 51 اتهاماً آخر قيد الإعداد. وتنطوي قضايا كثيرة على الإعلان غير المشروع. وينطوي عدد قليل من القضايا على زعم ممارسة التمييز على نطاق واسع. ولا توجد حتى الآن هيئة أساسية للقضاء لنظر هذا النوع من القضايا. وهناك حالات بسيطة ت</w:t>
      </w:r>
      <w:r>
        <w:rPr>
          <w:rFonts w:hint="cs"/>
          <w:rtl/>
        </w:rPr>
        <w:t>فرض فيها غرامات كبيرة نسبياً مثل 000 10 شاقل إسرائيلي جديد على إعلان غير المشروع.</w:t>
      </w:r>
    </w:p>
    <w:p w:rsidR="00000000" w:rsidRDefault="00D508A5">
      <w:pPr>
        <w:jc w:val="both"/>
        <w:rPr>
          <w:rFonts w:hint="cs"/>
        </w:rPr>
      </w:pPr>
      <w:r>
        <w:rPr>
          <w:rFonts w:hint="cs"/>
          <w:rtl/>
        </w:rPr>
        <w:t>147-</w:t>
      </w:r>
      <w:r>
        <w:rPr>
          <w:rFonts w:hint="cs"/>
          <w:rtl/>
        </w:rPr>
        <w:tab/>
        <w:t>وتم بموجب لوائح تكافؤ فرص العمل لعام 1999 تأسيس الإطار القانوني لتعيين مجلس عام تكون لـه سلطات استشارية فيما يتعلق بتنفيذ قانون تكافؤ الفرص لعام 1988.</w:t>
      </w:r>
    </w:p>
    <w:p w:rsidR="00000000" w:rsidRDefault="00D508A5">
      <w:pPr>
        <w:jc w:val="both"/>
        <w:rPr>
          <w:rFonts w:hint="cs"/>
        </w:rPr>
      </w:pPr>
      <w:r>
        <w:rPr>
          <w:rFonts w:hint="cs"/>
          <w:rtl/>
        </w:rPr>
        <w:t>148-</w:t>
      </w:r>
      <w:r>
        <w:rPr>
          <w:rFonts w:hint="cs"/>
          <w:rtl/>
        </w:rPr>
        <w:tab/>
        <w:t>وعُدل قانون ت</w:t>
      </w:r>
      <w:r>
        <w:rPr>
          <w:rFonts w:hint="cs"/>
          <w:rtl/>
        </w:rPr>
        <w:t>كافؤ فرص العمل لعام 1988 في عام 1998 بقانون منع المضايقات الجنسية لعام 1998 على نحو تم معه توسيع نطاق الفرع 7 المتعلق "بالمضايق الجنسية" و"بسوء المعاملة" التي تليها. ولم تصدر حتى الآن أحكام رئيسية للإبلاغ عنها بشأن هذه القضية، ولكن هناك بضع قضايا تمت تسويت</w:t>
      </w:r>
      <w:r>
        <w:rPr>
          <w:rFonts w:hint="cs"/>
          <w:rtl/>
        </w:rPr>
        <w:t>ها في ضوء القانون المعدل لدرجة أن تأثيره أصبح ملموساً بالفعل في هذا الميدان. وترد معلومات أخرى بشأن هذا التشريع الجديد في هذا التقرير في إطار المادة 3.</w:t>
      </w:r>
    </w:p>
    <w:p w:rsidR="00000000" w:rsidRDefault="00D508A5">
      <w:pPr>
        <w:jc w:val="both"/>
        <w:rPr>
          <w:rFonts w:hint="cs"/>
        </w:rPr>
      </w:pPr>
      <w:r>
        <w:rPr>
          <w:rFonts w:hint="cs"/>
          <w:rtl/>
        </w:rPr>
        <w:t>149-</w:t>
      </w:r>
      <w:r>
        <w:rPr>
          <w:rFonts w:hint="cs"/>
          <w:rtl/>
        </w:rPr>
        <w:tab/>
        <w:t>وتجدر الإشارة إلى أن تعديلات أخرى أدخلت على تشريع الاستخدام في الآونة الأخيرة تستهدف هي الأخرى تحسي</w:t>
      </w:r>
      <w:r>
        <w:rPr>
          <w:rFonts w:hint="cs"/>
          <w:rtl/>
        </w:rPr>
        <w:t xml:space="preserve">ن وضع المرأة بشكل غير مباشر. ويسري ذلك على العاملات الأجنبيات وعلى المتعاقدات على توظيف القوى العاملة لأن نسبة النساء في هاتين المجموعتين عالية نسبياً. </w:t>
      </w:r>
    </w:p>
    <w:p w:rsidR="00000000" w:rsidRDefault="00D508A5">
      <w:pPr>
        <w:jc w:val="both"/>
        <w:rPr>
          <w:rFonts w:hint="cs"/>
          <w:b/>
          <w:bCs/>
          <w:rtl/>
        </w:rPr>
      </w:pPr>
      <w:r>
        <w:rPr>
          <w:rFonts w:hint="cs"/>
          <w:b/>
          <w:bCs/>
          <w:rtl/>
        </w:rPr>
        <w:t>الحالة الوقائعية: الاستخدام</w:t>
      </w:r>
    </w:p>
    <w:p w:rsidR="00000000" w:rsidRDefault="00D508A5">
      <w:pPr>
        <w:jc w:val="both"/>
        <w:rPr>
          <w:rFonts w:hint="cs"/>
          <w:rtl/>
        </w:rPr>
      </w:pPr>
      <w:r>
        <w:rPr>
          <w:rFonts w:hint="cs"/>
          <w:rtl/>
        </w:rPr>
        <w:t>150-</w:t>
      </w:r>
      <w:r>
        <w:rPr>
          <w:rFonts w:hint="cs"/>
          <w:rtl/>
        </w:rPr>
        <w:tab/>
        <w:t xml:space="preserve">ترد أدناه بيانات عام 1999 بشأن الأشخاص المستخدمين بحسب الجنس ومجموعات </w:t>
      </w:r>
      <w:r>
        <w:rPr>
          <w:rFonts w:hint="cs"/>
          <w:rtl/>
        </w:rPr>
        <w:t>السكان:</w:t>
      </w:r>
    </w:p>
    <w:p w:rsidR="00000000" w:rsidRDefault="00D508A5">
      <w:pPr>
        <w:jc w:val="center"/>
        <w:rPr>
          <w:rFonts w:hint="cs"/>
          <w:b/>
          <w:bCs/>
          <w:sz w:val="28"/>
          <w:szCs w:val="28"/>
          <w:rtl/>
        </w:rPr>
      </w:pPr>
      <w:r>
        <w:rPr>
          <w:rFonts w:hint="cs"/>
          <w:b/>
          <w:bCs/>
          <w:sz w:val="28"/>
          <w:szCs w:val="28"/>
          <w:rtl/>
        </w:rPr>
        <w:t>الجدول 5</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82"/>
        <w:gridCol w:w="2700"/>
        <w:gridCol w:w="2088"/>
      </w:tblGrid>
      <w:tr w:rsidR="00D508A5" w:rsidTr="00D508A5">
        <w:tblPrEx>
          <w:tblCellMar>
            <w:top w:w="0" w:type="dxa"/>
            <w:bottom w:w="0" w:type="dxa"/>
          </w:tblCellMar>
        </w:tblPrEx>
        <w:tc>
          <w:tcPr>
            <w:tcW w:w="4782" w:type="dxa"/>
            <w:tcBorders>
              <w:bottom w:val="single" w:sz="4" w:space="0" w:color="auto"/>
            </w:tcBorders>
          </w:tcPr>
          <w:p w:rsidR="00D508A5" w:rsidRDefault="00D508A5">
            <w:pPr>
              <w:spacing w:before="40" w:after="0" w:line="320" w:lineRule="exact"/>
              <w:jc w:val="both"/>
              <w:rPr>
                <w:rFonts w:hint="cs"/>
                <w:sz w:val="26"/>
                <w:szCs w:val="26"/>
                <w:rtl/>
              </w:rPr>
            </w:pPr>
          </w:p>
        </w:tc>
        <w:tc>
          <w:tcPr>
            <w:tcW w:w="2700" w:type="dxa"/>
            <w:tcBorders>
              <w:bottom w:val="single" w:sz="4" w:space="0" w:color="auto"/>
            </w:tcBorders>
          </w:tcPr>
          <w:p w:rsidR="00D508A5" w:rsidRDefault="00D508A5">
            <w:pPr>
              <w:spacing w:before="40" w:after="0" w:line="320" w:lineRule="exact"/>
              <w:jc w:val="center"/>
              <w:rPr>
                <w:rFonts w:hint="cs"/>
                <w:sz w:val="26"/>
                <w:szCs w:val="26"/>
              </w:rPr>
            </w:pPr>
            <w:r>
              <w:rPr>
                <w:rFonts w:hint="cs"/>
                <w:sz w:val="26"/>
                <w:szCs w:val="26"/>
                <w:rtl/>
              </w:rPr>
              <w:t>بالآلاف</w:t>
            </w:r>
          </w:p>
        </w:tc>
        <w:tc>
          <w:tcPr>
            <w:tcW w:w="2088" w:type="dxa"/>
            <w:tcBorders>
              <w:bottom w:val="single" w:sz="4" w:space="0" w:color="auto"/>
            </w:tcBorders>
          </w:tcPr>
          <w:p w:rsidR="00D508A5" w:rsidRDefault="00D508A5">
            <w:pPr>
              <w:spacing w:before="40" w:after="0" w:line="320" w:lineRule="exact"/>
              <w:jc w:val="center"/>
              <w:rPr>
                <w:rFonts w:hint="cs"/>
                <w:sz w:val="26"/>
                <w:szCs w:val="26"/>
              </w:rPr>
            </w:pPr>
            <w:r>
              <w:rPr>
                <w:rFonts w:hint="cs"/>
                <w:sz w:val="26"/>
                <w:szCs w:val="26"/>
                <w:rtl/>
              </w:rPr>
              <w:t>بالنسبة المئوية</w:t>
            </w:r>
          </w:p>
        </w:tc>
      </w:tr>
      <w:tr w:rsidR="00D508A5" w:rsidTr="00D508A5">
        <w:tblPrEx>
          <w:tblCellMar>
            <w:top w:w="0" w:type="dxa"/>
            <w:bottom w:w="0" w:type="dxa"/>
          </w:tblCellMar>
        </w:tblPrEx>
        <w:tc>
          <w:tcPr>
            <w:tcW w:w="4782" w:type="dxa"/>
            <w:tcBorders>
              <w:top w:val="single" w:sz="4" w:space="0" w:color="auto"/>
              <w:bottom w:val="nil"/>
            </w:tcBorders>
          </w:tcPr>
          <w:p w:rsidR="00D508A5" w:rsidRDefault="00D508A5">
            <w:pPr>
              <w:spacing w:before="40" w:after="0" w:line="320" w:lineRule="exact"/>
              <w:jc w:val="both"/>
              <w:rPr>
                <w:rFonts w:hint="cs"/>
                <w:sz w:val="26"/>
                <w:szCs w:val="26"/>
              </w:rPr>
            </w:pPr>
            <w:r>
              <w:rPr>
                <w:rFonts w:hint="cs"/>
                <w:sz w:val="26"/>
                <w:szCs w:val="26"/>
                <w:rtl/>
              </w:rPr>
              <w:t>جميع الأشخاص المستخدمين</w:t>
            </w:r>
          </w:p>
        </w:tc>
        <w:tc>
          <w:tcPr>
            <w:tcW w:w="2700" w:type="dxa"/>
            <w:tcBorders>
              <w:top w:val="single" w:sz="4" w:space="0" w:color="auto"/>
              <w:bottom w:val="nil"/>
            </w:tcBorders>
          </w:tcPr>
          <w:p w:rsidR="00D508A5" w:rsidRDefault="00D508A5">
            <w:pPr>
              <w:spacing w:before="40" w:after="0" w:line="320" w:lineRule="exact"/>
              <w:ind w:firstLine="792"/>
              <w:jc w:val="both"/>
              <w:rPr>
                <w:rFonts w:hint="cs"/>
                <w:sz w:val="26"/>
                <w:szCs w:val="26"/>
              </w:rPr>
            </w:pPr>
            <w:r>
              <w:rPr>
                <w:rFonts w:hint="cs"/>
                <w:sz w:val="26"/>
                <w:szCs w:val="26"/>
                <w:rtl/>
              </w:rPr>
              <w:t>136.7 2</w:t>
            </w:r>
          </w:p>
        </w:tc>
        <w:tc>
          <w:tcPr>
            <w:tcW w:w="2088" w:type="dxa"/>
            <w:tcBorders>
              <w:top w:val="single" w:sz="4" w:space="0" w:color="auto"/>
              <w:bottom w:val="nil"/>
            </w:tcBorders>
          </w:tcPr>
          <w:p w:rsidR="00D508A5" w:rsidRDefault="00D508A5">
            <w:pPr>
              <w:spacing w:before="40" w:after="0" w:line="320" w:lineRule="exact"/>
              <w:ind w:firstLine="612"/>
              <w:jc w:val="both"/>
              <w:rPr>
                <w:rFonts w:hint="cs"/>
                <w:sz w:val="26"/>
                <w:szCs w:val="26"/>
              </w:rPr>
            </w:pPr>
            <w:r>
              <w:rPr>
                <w:rFonts w:hint="cs"/>
                <w:sz w:val="26"/>
                <w:szCs w:val="26"/>
                <w:rtl/>
              </w:rPr>
              <w:t>100.0</w:t>
            </w:r>
          </w:p>
        </w:tc>
      </w:tr>
      <w:tr w:rsidR="00D508A5" w:rsidTr="00D508A5">
        <w:tblPrEx>
          <w:tblCellMar>
            <w:top w:w="0" w:type="dxa"/>
            <w:bottom w:w="0" w:type="dxa"/>
          </w:tblCellMar>
        </w:tblPrEx>
        <w:tc>
          <w:tcPr>
            <w:tcW w:w="4782" w:type="dxa"/>
            <w:tcBorders>
              <w:top w:val="nil"/>
            </w:tcBorders>
          </w:tcPr>
          <w:p w:rsidR="00D508A5" w:rsidRDefault="00D508A5">
            <w:pPr>
              <w:spacing w:before="40" w:after="0" w:line="320" w:lineRule="exact"/>
              <w:jc w:val="both"/>
              <w:rPr>
                <w:rFonts w:hint="cs"/>
                <w:sz w:val="26"/>
                <w:szCs w:val="26"/>
              </w:rPr>
            </w:pPr>
            <w:r>
              <w:rPr>
                <w:rFonts w:hint="cs"/>
                <w:sz w:val="26"/>
                <w:szCs w:val="26"/>
                <w:rtl/>
              </w:rPr>
              <w:t>الرجال</w:t>
            </w:r>
          </w:p>
        </w:tc>
        <w:tc>
          <w:tcPr>
            <w:tcW w:w="2700" w:type="dxa"/>
            <w:tcBorders>
              <w:top w:val="nil"/>
            </w:tcBorders>
          </w:tcPr>
          <w:p w:rsidR="00D508A5" w:rsidRDefault="00D508A5">
            <w:pPr>
              <w:spacing w:before="40" w:after="0" w:line="320" w:lineRule="exact"/>
              <w:ind w:firstLine="792"/>
              <w:jc w:val="both"/>
              <w:rPr>
                <w:rFonts w:hint="cs"/>
                <w:sz w:val="26"/>
                <w:szCs w:val="26"/>
              </w:rPr>
            </w:pPr>
            <w:r>
              <w:rPr>
                <w:rFonts w:hint="cs"/>
                <w:sz w:val="26"/>
                <w:szCs w:val="26"/>
                <w:rtl/>
              </w:rPr>
              <w:t>176.2 1</w:t>
            </w:r>
          </w:p>
        </w:tc>
        <w:tc>
          <w:tcPr>
            <w:tcW w:w="2088" w:type="dxa"/>
            <w:tcBorders>
              <w:top w:val="nil"/>
            </w:tcBorders>
          </w:tcPr>
          <w:p w:rsidR="00D508A5" w:rsidRDefault="00D508A5">
            <w:pPr>
              <w:spacing w:before="40" w:after="0" w:line="320" w:lineRule="exact"/>
              <w:ind w:firstLine="612"/>
              <w:jc w:val="both"/>
              <w:rPr>
                <w:rFonts w:hint="cs"/>
                <w:sz w:val="26"/>
                <w:szCs w:val="26"/>
              </w:rPr>
            </w:pPr>
            <w:r>
              <w:rPr>
                <w:rFonts w:hint="cs"/>
                <w:sz w:val="26"/>
                <w:szCs w:val="26"/>
                <w:rtl/>
              </w:rPr>
              <w:t>55.0</w:t>
            </w:r>
          </w:p>
        </w:tc>
      </w:tr>
      <w:tr w:rsidR="00D508A5" w:rsidTr="00D508A5">
        <w:tblPrEx>
          <w:tblCellMar>
            <w:top w:w="0" w:type="dxa"/>
            <w:bottom w:w="0" w:type="dxa"/>
          </w:tblCellMar>
        </w:tblPrEx>
        <w:tc>
          <w:tcPr>
            <w:tcW w:w="4782" w:type="dxa"/>
          </w:tcPr>
          <w:p w:rsidR="00D508A5" w:rsidRDefault="00D508A5">
            <w:pPr>
              <w:spacing w:before="40" w:after="0" w:line="320" w:lineRule="exact"/>
              <w:jc w:val="both"/>
              <w:rPr>
                <w:rFonts w:hint="cs"/>
                <w:sz w:val="26"/>
                <w:szCs w:val="26"/>
              </w:rPr>
            </w:pPr>
            <w:r>
              <w:rPr>
                <w:rFonts w:hint="cs"/>
                <w:sz w:val="26"/>
                <w:szCs w:val="26"/>
                <w:rtl/>
              </w:rPr>
              <w:t>النساء</w:t>
            </w:r>
          </w:p>
        </w:tc>
        <w:tc>
          <w:tcPr>
            <w:tcW w:w="2700" w:type="dxa"/>
          </w:tcPr>
          <w:p w:rsidR="00D508A5" w:rsidRDefault="00D508A5">
            <w:pPr>
              <w:spacing w:before="40" w:after="0" w:line="320" w:lineRule="exact"/>
              <w:ind w:firstLine="792"/>
              <w:jc w:val="both"/>
              <w:rPr>
                <w:rFonts w:hint="cs"/>
                <w:sz w:val="26"/>
                <w:szCs w:val="26"/>
              </w:rPr>
            </w:pPr>
            <w:r>
              <w:rPr>
                <w:rFonts w:hint="cs"/>
                <w:sz w:val="26"/>
                <w:szCs w:val="26"/>
                <w:rtl/>
              </w:rPr>
              <w:t>960.5</w:t>
            </w:r>
          </w:p>
        </w:tc>
        <w:tc>
          <w:tcPr>
            <w:tcW w:w="2088" w:type="dxa"/>
          </w:tcPr>
          <w:p w:rsidR="00D508A5" w:rsidRDefault="00D508A5">
            <w:pPr>
              <w:spacing w:before="40" w:after="0" w:line="320" w:lineRule="exact"/>
              <w:ind w:firstLine="612"/>
              <w:jc w:val="both"/>
              <w:rPr>
                <w:rFonts w:hint="cs"/>
                <w:sz w:val="26"/>
                <w:szCs w:val="26"/>
              </w:rPr>
            </w:pPr>
            <w:r>
              <w:rPr>
                <w:rFonts w:hint="cs"/>
                <w:sz w:val="26"/>
                <w:szCs w:val="26"/>
                <w:rtl/>
              </w:rPr>
              <w:t>45.0</w:t>
            </w:r>
          </w:p>
        </w:tc>
      </w:tr>
      <w:tr w:rsidR="00D508A5" w:rsidTr="00D508A5">
        <w:tblPrEx>
          <w:tblCellMar>
            <w:top w:w="0" w:type="dxa"/>
            <w:bottom w:w="0" w:type="dxa"/>
          </w:tblCellMar>
        </w:tblPrEx>
        <w:tc>
          <w:tcPr>
            <w:tcW w:w="4782" w:type="dxa"/>
          </w:tcPr>
          <w:p w:rsidR="00D508A5" w:rsidRDefault="00D508A5">
            <w:pPr>
              <w:spacing w:before="40" w:after="0" w:line="320" w:lineRule="exact"/>
              <w:jc w:val="both"/>
              <w:rPr>
                <w:rFonts w:hint="cs"/>
                <w:sz w:val="26"/>
                <w:szCs w:val="26"/>
              </w:rPr>
            </w:pPr>
            <w:r>
              <w:rPr>
                <w:rFonts w:hint="cs"/>
                <w:sz w:val="26"/>
                <w:szCs w:val="26"/>
                <w:rtl/>
              </w:rPr>
              <w:t>اليهود</w:t>
            </w:r>
          </w:p>
        </w:tc>
        <w:tc>
          <w:tcPr>
            <w:tcW w:w="2700" w:type="dxa"/>
          </w:tcPr>
          <w:p w:rsidR="00D508A5" w:rsidRDefault="00D508A5">
            <w:pPr>
              <w:spacing w:before="40" w:after="0" w:line="320" w:lineRule="exact"/>
              <w:ind w:firstLine="792"/>
              <w:jc w:val="both"/>
              <w:rPr>
                <w:rFonts w:hint="cs"/>
                <w:sz w:val="26"/>
                <w:szCs w:val="26"/>
              </w:rPr>
            </w:pPr>
            <w:r>
              <w:rPr>
                <w:rFonts w:hint="cs"/>
                <w:sz w:val="26"/>
                <w:szCs w:val="26"/>
                <w:rtl/>
              </w:rPr>
              <w:t>857.1 1</w:t>
            </w:r>
          </w:p>
        </w:tc>
        <w:tc>
          <w:tcPr>
            <w:tcW w:w="2088" w:type="dxa"/>
          </w:tcPr>
          <w:p w:rsidR="00D508A5" w:rsidRDefault="00D508A5">
            <w:pPr>
              <w:spacing w:before="40" w:after="0" w:line="320" w:lineRule="exact"/>
              <w:ind w:firstLine="612"/>
              <w:jc w:val="both"/>
              <w:rPr>
                <w:rFonts w:hint="cs"/>
                <w:sz w:val="26"/>
                <w:szCs w:val="26"/>
              </w:rPr>
            </w:pPr>
            <w:r>
              <w:rPr>
                <w:rFonts w:hint="cs"/>
                <w:sz w:val="26"/>
                <w:szCs w:val="26"/>
                <w:rtl/>
              </w:rPr>
              <w:t>86.9</w:t>
            </w:r>
          </w:p>
        </w:tc>
      </w:tr>
      <w:tr w:rsidR="00D508A5" w:rsidTr="00D508A5">
        <w:tblPrEx>
          <w:tblCellMar>
            <w:top w:w="0" w:type="dxa"/>
            <w:bottom w:w="0" w:type="dxa"/>
          </w:tblCellMar>
        </w:tblPrEx>
        <w:tc>
          <w:tcPr>
            <w:tcW w:w="4782" w:type="dxa"/>
          </w:tcPr>
          <w:p w:rsidR="00D508A5" w:rsidRDefault="00D508A5">
            <w:pPr>
              <w:spacing w:before="40" w:after="0" w:line="320" w:lineRule="exact"/>
              <w:jc w:val="both"/>
              <w:rPr>
                <w:rFonts w:hint="cs"/>
                <w:sz w:val="26"/>
                <w:szCs w:val="26"/>
              </w:rPr>
            </w:pPr>
            <w:r>
              <w:rPr>
                <w:rFonts w:hint="cs"/>
                <w:sz w:val="26"/>
                <w:szCs w:val="26"/>
                <w:rtl/>
              </w:rPr>
              <w:t>العرب وغيرهم</w:t>
            </w:r>
          </w:p>
        </w:tc>
        <w:tc>
          <w:tcPr>
            <w:tcW w:w="2700" w:type="dxa"/>
          </w:tcPr>
          <w:p w:rsidR="00D508A5" w:rsidRDefault="00D508A5">
            <w:pPr>
              <w:spacing w:before="40" w:after="0" w:line="320" w:lineRule="exact"/>
              <w:ind w:firstLine="792"/>
              <w:jc w:val="both"/>
              <w:rPr>
                <w:rFonts w:hint="cs"/>
                <w:sz w:val="26"/>
                <w:szCs w:val="26"/>
              </w:rPr>
            </w:pPr>
            <w:r>
              <w:rPr>
                <w:rFonts w:hint="cs"/>
                <w:sz w:val="26"/>
                <w:szCs w:val="26"/>
                <w:rtl/>
              </w:rPr>
              <w:t>279.7</w:t>
            </w:r>
          </w:p>
        </w:tc>
        <w:tc>
          <w:tcPr>
            <w:tcW w:w="2088" w:type="dxa"/>
          </w:tcPr>
          <w:p w:rsidR="00D508A5" w:rsidRDefault="00D508A5">
            <w:pPr>
              <w:spacing w:before="40" w:after="0" w:line="320" w:lineRule="exact"/>
              <w:ind w:firstLine="612"/>
              <w:jc w:val="both"/>
              <w:rPr>
                <w:rFonts w:hint="cs"/>
                <w:sz w:val="26"/>
                <w:szCs w:val="26"/>
              </w:rPr>
            </w:pPr>
            <w:r>
              <w:rPr>
                <w:rFonts w:hint="cs"/>
                <w:sz w:val="26"/>
                <w:szCs w:val="26"/>
                <w:rtl/>
              </w:rPr>
              <w:t>13.1</w:t>
            </w:r>
          </w:p>
        </w:tc>
      </w:tr>
    </w:tbl>
    <w:p w:rsidR="00000000" w:rsidRDefault="00D508A5">
      <w:pPr>
        <w:jc w:val="both"/>
        <w:rPr>
          <w:rFonts w:hint="cs"/>
          <w:rtl/>
        </w:rPr>
      </w:pPr>
      <w:r>
        <w:rPr>
          <w:rFonts w:hint="cs"/>
          <w:u w:val="single"/>
          <w:rtl/>
        </w:rPr>
        <w:t>المصدر</w:t>
      </w:r>
      <w:r>
        <w:rPr>
          <w:rFonts w:hint="cs"/>
          <w:rtl/>
        </w:rPr>
        <w:t>:</w:t>
      </w:r>
      <w:r>
        <w:rPr>
          <w:rFonts w:hint="cs"/>
          <w:rtl/>
        </w:rPr>
        <w:tab/>
        <w:t xml:space="preserve">المكتب المركزي للإحصاءات في إسرائيل، </w:t>
      </w:r>
      <w:r>
        <w:rPr>
          <w:rFonts w:hint="cs"/>
          <w:u w:val="single"/>
          <w:rtl/>
        </w:rPr>
        <w:t>استقصاء قوة العمل</w:t>
      </w:r>
      <w:r>
        <w:rPr>
          <w:rFonts w:hint="cs"/>
          <w:rtl/>
        </w:rPr>
        <w:t>، 1999</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Pr>
      </w:pPr>
    </w:p>
    <w:p w:rsidR="00000000" w:rsidRDefault="00D508A5">
      <w:pPr>
        <w:jc w:val="both"/>
        <w:rPr>
          <w:rFonts w:hint="cs"/>
          <w:i/>
          <w:iCs/>
          <w:rtl/>
        </w:rPr>
      </w:pPr>
      <w:r>
        <w:rPr>
          <w:rFonts w:hint="cs"/>
          <w:i/>
          <w:iCs/>
          <w:rtl/>
        </w:rPr>
        <w:t>المهنة وقارة الم</w:t>
      </w:r>
      <w:r>
        <w:rPr>
          <w:rFonts w:hint="cs"/>
          <w:i/>
          <w:iCs/>
          <w:rtl/>
        </w:rPr>
        <w:t>ولد</w:t>
      </w:r>
    </w:p>
    <w:p w:rsidR="00000000" w:rsidRDefault="00D508A5">
      <w:pPr>
        <w:jc w:val="both"/>
        <w:rPr>
          <w:rFonts w:hint="cs"/>
        </w:rPr>
      </w:pPr>
      <w:r>
        <w:rPr>
          <w:rFonts w:hint="cs"/>
          <w:rtl/>
        </w:rPr>
        <w:t>151-</w:t>
      </w:r>
      <w:r>
        <w:rPr>
          <w:rFonts w:hint="cs"/>
          <w:rtl/>
        </w:rPr>
        <w:tab/>
        <w:t>يقدم الجدول الوارد أدناه بيانات عن عام 1999 بشأن المستخدمين اليهود بحسب المهنة وقارة المولد والجنس. وفي عام 1999، كان نحو 30 في المائة من اليهود الإسرائيليين المستخدمين يعملون في المجالات الأكاديمية والمهن الفنية والتقنية، وكان 36 في المائة منهم ك</w:t>
      </w:r>
      <w:r>
        <w:rPr>
          <w:rFonts w:hint="cs"/>
          <w:rtl/>
        </w:rPr>
        <w:t xml:space="preserve">تبة وباعة، بينما كان 18 في المائة منهم عمالاً مهرة في الصناعة التحويلية وصناعة البناء والصناعات الأخرى. وبالمقارنة بتوزيع المهن في عام 1995، فقد حدث تحول ملحوظ بحلول عام 1999: هبطت نسبة اليهود الإسرائيليين المستخدمين كعمال صناعيين مهرة، في حين ارتفعت نسبة </w:t>
      </w:r>
      <w:r>
        <w:rPr>
          <w:rFonts w:hint="cs"/>
          <w:rtl/>
        </w:rPr>
        <w:t>العاملين في المجالات الأكاديمية والفنية والتقنية والإدارية وفي غيرها من مهن الياقات البيضاء.</w:t>
      </w:r>
    </w:p>
    <w:p w:rsidR="00000000" w:rsidRDefault="00D508A5">
      <w:pPr>
        <w:jc w:val="both"/>
        <w:rPr>
          <w:rFonts w:hint="cs"/>
          <w:rtl/>
        </w:rPr>
      </w:pPr>
      <w:r>
        <w:rPr>
          <w:rFonts w:hint="cs"/>
          <w:rtl/>
        </w:rPr>
        <w:t>152-</w:t>
      </w:r>
      <w:r>
        <w:rPr>
          <w:rFonts w:hint="cs"/>
          <w:rtl/>
        </w:rPr>
        <w:tab/>
        <w:t>وفيما يتعلق بقارة المولد، فقد كان هناك في عام 1999 نحو 60 في المائة من المستخدمين اليهود الذين ولدوا في إسرائيل، و29 في المائة من المستخدمين الذين وفدوا من بل</w:t>
      </w:r>
      <w:r>
        <w:rPr>
          <w:rFonts w:hint="cs"/>
          <w:rtl/>
        </w:rPr>
        <w:t>دان أوروبية ومن القارة الأمريكية، و12.5 في المائة من الذين ولدوا في بلدان آسيوية وبلدان أفريقية. وبالمقارنة بالحالة التي كانت قائمة في عام 1995، كان هناك في عام 1999 عدد أكبر من المستخدمين اليهود الذين ولدوا في إسرائيل، واقترنت هذه الزيادة بهبوط كبير، بالأ</w:t>
      </w:r>
      <w:r>
        <w:rPr>
          <w:rFonts w:hint="cs"/>
          <w:rtl/>
        </w:rPr>
        <w:t>رقام المطلقة والنسبية على السواء، في عدد اليهود الإسرائيليين الذين ولدوا في بلدان آسيوية وأفريقية. ونظراً أساساً إلى استمرار الهجرة من الاتحاد السوفياتي السابق إلى إسرائيل، ظلت نسبة المستخدمين اليهود المولودين في بلدان أوروبية وأمريكية، في عام 1999، على نف</w:t>
      </w:r>
      <w:r>
        <w:rPr>
          <w:rFonts w:hint="cs"/>
          <w:rtl/>
        </w:rPr>
        <w:t>س مستوى عام 1995 (29 في المائة).</w:t>
      </w:r>
    </w:p>
    <w:p w:rsidR="00000000" w:rsidRDefault="00D508A5">
      <w:pPr>
        <w:jc w:val="both"/>
        <w:rPr>
          <w:rFonts w:hint="cs"/>
          <w:rtl/>
        </w:rPr>
      </w:pPr>
      <w:r>
        <w:rPr>
          <w:rFonts w:hint="cs"/>
          <w:rtl/>
        </w:rPr>
        <w:t>153-</w:t>
      </w:r>
      <w:r>
        <w:rPr>
          <w:rFonts w:hint="cs"/>
          <w:rtl/>
        </w:rPr>
        <w:tab/>
        <w:t>وفي عام 1999، كان ثلث اليهود المولودين في أوروبا والأمريكتين يعملون كأعضاء أكاديميات وكموظفين فنيين مقابل 30 في المائة من المولودين في إسرائيل و18 في المائة من المولودين في آسيا وأفريقيا. وكان الهبوط الذي حدث بين عام 1</w:t>
      </w:r>
      <w:r>
        <w:rPr>
          <w:rFonts w:hint="cs"/>
          <w:rtl/>
        </w:rPr>
        <w:t xml:space="preserve">995 وعام 1999 في عدد ونسبة المستخدمين كعمال صناعيين مهرة حاداً بشكل خاص بين المولودين في إسرائيل، وإن برز أيضا بين العمال المولودين في أوروبا والأمريكتين وفي آسيا وأفريقيا. </w:t>
      </w:r>
    </w:p>
    <w:p w:rsidR="00000000" w:rsidRDefault="00D508A5">
      <w:pPr>
        <w:spacing w:before="0" w:after="0"/>
        <w:jc w:val="center"/>
        <w:rPr>
          <w:rFonts w:hint="cs"/>
          <w:b/>
          <w:bCs/>
          <w:rtl/>
        </w:rPr>
      </w:pPr>
      <w:r>
        <w:rPr>
          <w:rFonts w:hint="cs"/>
          <w:b/>
          <w:bCs/>
          <w:rtl/>
        </w:rPr>
        <w:t>الجدول 6</w:t>
      </w:r>
    </w:p>
    <w:p w:rsidR="00000000" w:rsidRDefault="00D508A5">
      <w:pPr>
        <w:spacing w:before="0" w:after="0"/>
        <w:jc w:val="center"/>
        <w:rPr>
          <w:rFonts w:hint="cs"/>
          <w:b/>
          <w:bCs/>
          <w:rtl/>
        </w:rPr>
      </w:pPr>
      <w:r>
        <w:rPr>
          <w:rFonts w:hint="cs"/>
          <w:b/>
          <w:bCs/>
          <w:rtl/>
        </w:rPr>
        <w:t>العمال اليهود بحسب المهنة وقارة المولد والجنس، 1999</w:t>
      </w:r>
    </w:p>
    <w:p w:rsidR="00000000" w:rsidRDefault="00D508A5">
      <w:pPr>
        <w:spacing w:before="0" w:after="0"/>
        <w:jc w:val="center"/>
        <w:rPr>
          <w:rFonts w:hint="cs"/>
          <w:b/>
          <w:bCs/>
          <w:rtl/>
        </w:rPr>
      </w:pPr>
      <w:r>
        <w:rPr>
          <w:rFonts w:hint="cs"/>
          <w:b/>
          <w:bCs/>
          <w:rtl/>
        </w:rPr>
        <w:t>(بالآلاف)</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13"/>
        <w:gridCol w:w="1722"/>
        <w:gridCol w:w="1725"/>
        <w:gridCol w:w="1440"/>
        <w:gridCol w:w="1368"/>
      </w:tblGrid>
      <w:tr w:rsidR="00D508A5" w:rsidTr="00D508A5">
        <w:tblPrEx>
          <w:tblCellMar>
            <w:top w:w="0" w:type="dxa"/>
            <w:bottom w:w="0" w:type="dxa"/>
          </w:tblCellMar>
        </w:tblPrEx>
        <w:trPr>
          <w:tblHeader/>
          <w:jc w:val="center"/>
        </w:trPr>
        <w:tc>
          <w:tcPr>
            <w:tcW w:w="3213" w:type="dxa"/>
            <w:tcBorders>
              <w:bottom w:val="single" w:sz="4" w:space="0" w:color="auto"/>
            </w:tcBorders>
          </w:tcPr>
          <w:p w:rsidR="00D508A5" w:rsidRDefault="00D508A5">
            <w:pPr>
              <w:spacing w:before="40" w:after="40" w:line="320" w:lineRule="exact"/>
              <w:jc w:val="both"/>
              <w:rPr>
                <w:rStyle w:val="FootnoteReference"/>
                <w:rFonts w:hint="cs"/>
                <w:bCs w:val="0"/>
                <w:sz w:val="24"/>
                <w:szCs w:val="24"/>
                <w:vertAlign w:val="baseline"/>
              </w:rPr>
            </w:pPr>
            <w:r>
              <w:rPr>
                <w:rFonts w:hint="cs"/>
                <w:sz w:val="24"/>
                <w:szCs w:val="24"/>
                <w:rtl/>
              </w:rPr>
              <w:t>المهنة والجنس</w:t>
            </w:r>
          </w:p>
        </w:tc>
        <w:tc>
          <w:tcPr>
            <w:tcW w:w="1722" w:type="dxa"/>
            <w:tcBorders>
              <w:bottom w:val="single" w:sz="4" w:space="0" w:color="auto"/>
            </w:tcBorders>
          </w:tcPr>
          <w:p w:rsidR="00D508A5" w:rsidRDefault="00D508A5">
            <w:pPr>
              <w:spacing w:before="40" w:after="40" w:line="320" w:lineRule="exact"/>
              <w:ind w:firstLine="330"/>
              <w:jc w:val="both"/>
              <w:rPr>
                <w:rStyle w:val="FootnoteReference"/>
                <w:rFonts w:hint="cs"/>
                <w:bCs w:val="0"/>
                <w:sz w:val="24"/>
                <w:szCs w:val="24"/>
                <w:vertAlign w:val="baseline"/>
              </w:rPr>
            </w:pPr>
            <w:r>
              <w:rPr>
                <w:rFonts w:hint="cs"/>
                <w:sz w:val="24"/>
                <w:szCs w:val="24"/>
                <w:rtl/>
              </w:rPr>
              <w:t>المجموع</w:t>
            </w:r>
          </w:p>
        </w:tc>
        <w:tc>
          <w:tcPr>
            <w:tcW w:w="1725" w:type="dxa"/>
            <w:tcBorders>
              <w:bottom w:val="single" w:sz="4" w:space="0" w:color="auto"/>
            </w:tcBorders>
          </w:tcPr>
          <w:p w:rsidR="00D508A5" w:rsidRDefault="00D508A5">
            <w:pPr>
              <w:spacing w:before="40" w:after="40" w:line="320" w:lineRule="exact"/>
              <w:jc w:val="center"/>
              <w:rPr>
                <w:rStyle w:val="FootnoteReference"/>
                <w:rFonts w:hint="cs"/>
                <w:bCs w:val="0"/>
                <w:sz w:val="24"/>
                <w:szCs w:val="24"/>
                <w:vertAlign w:val="baseline"/>
              </w:rPr>
            </w:pPr>
            <w:r>
              <w:rPr>
                <w:rFonts w:hint="cs"/>
                <w:sz w:val="24"/>
                <w:szCs w:val="24"/>
                <w:rtl/>
              </w:rPr>
              <w:t>المولودون في إسرائيل</w:t>
            </w:r>
          </w:p>
        </w:tc>
        <w:tc>
          <w:tcPr>
            <w:tcW w:w="1440" w:type="dxa"/>
            <w:tcBorders>
              <w:bottom w:val="single" w:sz="4" w:space="0" w:color="auto"/>
            </w:tcBorders>
          </w:tcPr>
          <w:p w:rsidR="00D508A5" w:rsidRDefault="00D508A5">
            <w:pPr>
              <w:spacing w:before="40" w:after="40" w:line="320" w:lineRule="exact"/>
              <w:jc w:val="center"/>
              <w:rPr>
                <w:rStyle w:val="FootnoteReference"/>
                <w:rFonts w:hint="cs"/>
                <w:bCs w:val="0"/>
                <w:sz w:val="24"/>
                <w:szCs w:val="24"/>
                <w:vertAlign w:val="baseline"/>
              </w:rPr>
            </w:pPr>
            <w:r>
              <w:rPr>
                <w:rFonts w:hint="cs"/>
                <w:sz w:val="24"/>
                <w:szCs w:val="24"/>
                <w:rtl/>
              </w:rPr>
              <w:t>آسيا/أفريقيا</w:t>
            </w:r>
          </w:p>
        </w:tc>
        <w:tc>
          <w:tcPr>
            <w:tcW w:w="1368" w:type="dxa"/>
            <w:tcBorders>
              <w:bottom w:val="single" w:sz="4" w:space="0" w:color="auto"/>
            </w:tcBorders>
          </w:tcPr>
          <w:p w:rsidR="00D508A5" w:rsidRDefault="00D508A5">
            <w:pPr>
              <w:spacing w:before="40" w:after="40" w:line="320" w:lineRule="exact"/>
              <w:jc w:val="center"/>
              <w:rPr>
                <w:rStyle w:val="FootnoteReference"/>
                <w:rFonts w:hint="cs"/>
                <w:bCs w:val="0"/>
                <w:sz w:val="24"/>
                <w:szCs w:val="24"/>
                <w:vertAlign w:val="baseline"/>
              </w:rPr>
            </w:pPr>
            <w:r>
              <w:rPr>
                <w:rFonts w:hint="cs"/>
                <w:sz w:val="24"/>
                <w:szCs w:val="24"/>
                <w:rtl/>
              </w:rPr>
              <w:t>أوروبا/أمريكا</w:t>
            </w:r>
          </w:p>
        </w:tc>
      </w:tr>
      <w:tr w:rsidR="00D508A5" w:rsidTr="00D508A5">
        <w:tblPrEx>
          <w:tblCellMar>
            <w:top w:w="0" w:type="dxa"/>
            <w:bottom w:w="0" w:type="dxa"/>
          </w:tblCellMar>
        </w:tblPrEx>
        <w:trPr>
          <w:jc w:val="center"/>
        </w:trPr>
        <w:tc>
          <w:tcPr>
            <w:tcW w:w="3213" w:type="dxa"/>
            <w:tcBorders>
              <w:top w:val="single" w:sz="4" w:space="0" w:color="auto"/>
              <w:bottom w:val="nil"/>
            </w:tcBorders>
          </w:tcPr>
          <w:p w:rsidR="00D508A5" w:rsidRDefault="00D508A5">
            <w:pPr>
              <w:tabs>
                <w:tab w:val="left" w:pos="354"/>
              </w:tabs>
              <w:spacing w:before="40" w:after="0" w:line="320" w:lineRule="exact"/>
              <w:jc w:val="both"/>
              <w:rPr>
                <w:rStyle w:val="FootnoteReference"/>
                <w:rFonts w:hint="cs"/>
                <w:bCs w:val="0"/>
                <w:sz w:val="24"/>
                <w:szCs w:val="24"/>
                <w:vertAlign w:val="baseline"/>
              </w:rPr>
            </w:pPr>
            <w:r>
              <w:rPr>
                <w:rFonts w:hint="cs"/>
                <w:sz w:val="24"/>
                <w:szCs w:val="24"/>
                <w:rtl/>
              </w:rPr>
              <w:t>المجموع الكلي</w:t>
            </w:r>
            <w:r>
              <w:rPr>
                <w:rFonts w:hint="cs"/>
                <w:sz w:val="24"/>
                <w:szCs w:val="24"/>
                <w:vertAlign w:val="superscript"/>
                <w:rtl/>
              </w:rPr>
              <w:t>(أ)</w:t>
            </w:r>
          </w:p>
        </w:tc>
        <w:tc>
          <w:tcPr>
            <w:tcW w:w="1722" w:type="dxa"/>
            <w:tcBorders>
              <w:top w:val="single" w:sz="4" w:space="0" w:color="auto"/>
              <w:bottom w:val="nil"/>
            </w:tcBorders>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857.1 1</w:t>
            </w:r>
          </w:p>
        </w:tc>
        <w:tc>
          <w:tcPr>
            <w:tcW w:w="1725" w:type="dxa"/>
            <w:tcBorders>
              <w:top w:val="single" w:sz="4" w:space="0" w:color="auto"/>
              <w:bottom w:val="nil"/>
            </w:tcBorders>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083.0 1</w:t>
            </w:r>
          </w:p>
        </w:tc>
        <w:tc>
          <w:tcPr>
            <w:tcW w:w="1440" w:type="dxa"/>
            <w:tcBorders>
              <w:top w:val="single" w:sz="4" w:space="0" w:color="auto"/>
              <w:bottom w:val="nil"/>
            </w:tcBorders>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233.2</w:t>
            </w:r>
          </w:p>
        </w:tc>
        <w:tc>
          <w:tcPr>
            <w:tcW w:w="1368" w:type="dxa"/>
            <w:tcBorders>
              <w:top w:val="single" w:sz="4" w:space="0" w:color="auto"/>
              <w:bottom w:val="nil"/>
            </w:tcBorders>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534.6</w:t>
            </w:r>
          </w:p>
        </w:tc>
      </w:tr>
      <w:tr w:rsidR="00D508A5" w:rsidTr="00D508A5">
        <w:tblPrEx>
          <w:tblCellMar>
            <w:top w:w="0" w:type="dxa"/>
            <w:bottom w:w="0" w:type="dxa"/>
          </w:tblCellMar>
        </w:tblPrEx>
        <w:trPr>
          <w:jc w:val="center"/>
        </w:trPr>
        <w:tc>
          <w:tcPr>
            <w:tcW w:w="3213" w:type="dxa"/>
            <w:tcBorders>
              <w:top w:val="nil"/>
            </w:tcBorders>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فنيون أكاديميون</w:t>
            </w:r>
          </w:p>
        </w:tc>
        <w:tc>
          <w:tcPr>
            <w:tcW w:w="1722" w:type="dxa"/>
            <w:tcBorders>
              <w:top w:val="nil"/>
            </w:tcBorders>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247.0</w:t>
            </w:r>
          </w:p>
        </w:tc>
        <w:tc>
          <w:tcPr>
            <w:tcW w:w="1725" w:type="dxa"/>
            <w:tcBorders>
              <w:top w:val="nil"/>
            </w:tcBorders>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141.8</w:t>
            </w:r>
          </w:p>
        </w:tc>
        <w:tc>
          <w:tcPr>
            <w:tcW w:w="1440" w:type="dxa"/>
            <w:tcBorders>
              <w:top w:val="nil"/>
            </w:tcBorders>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13.9</w:t>
            </w:r>
          </w:p>
        </w:tc>
        <w:tc>
          <w:tcPr>
            <w:tcW w:w="1368" w:type="dxa"/>
            <w:tcBorders>
              <w:top w:val="nil"/>
            </w:tcBorders>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90.7</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فنيون آخرون، تقنيون</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287.9</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179.6</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28.1</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80.1</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مدراء</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130.0</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88.7</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14.2</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26.7</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rFonts w:hint="cs"/>
                <w:sz w:val="24"/>
                <w:szCs w:val="24"/>
                <w:rtl/>
              </w:rPr>
              <w:tab/>
              <w:t>كتبة</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341.7</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237.0</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35.3</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68.3</w:t>
            </w:r>
          </w:p>
        </w:tc>
      </w:tr>
      <w:tr w:rsidR="00D508A5" w:rsidTr="00D508A5">
        <w:tblPrEx>
          <w:tblCellMar>
            <w:top w:w="0" w:type="dxa"/>
            <w:bottom w:w="0" w:type="dxa"/>
          </w:tblCellMar>
        </w:tblPrEx>
        <w:trPr>
          <w:jc w:val="center"/>
        </w:trPr>
        <w:tc>
          <w:tcPr>
            <w:tcW w:w="3213" w:type="dxa"/>
            <w:tcBorders>
              <w:bottom w:val="nil"/>
            </w:tcBorders>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وكلاء، باعة وعمال خدمات</w:t>
            </w:r>
          </w:p>
        </w:tc>
        <w:tc>
          <w:tcPr>
            <w:tcW w:w="1722" w:type="dxa"/>
            <w:tcBorders>
              <w:bottom w:val="nil"/>
            </w:tcBorders>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349.1</w:t>
            </w:r>
          </w:p>
        </w:tc>
        <w:tc>
          <w:tcPr>
            <w:tcW w:w="1725" w:type="dxa"/>
            <w:tcBorders>
              <w:bottom w:val="nil"/>
            </w:tcBorders>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200.2</w:t>
            </w:r>
          </w:p>
        </w:tc>
        <w:tc>
          <w:tcPr>
            <w:tcW w:w="1440" w:type="dxa"/>
            <w:tcBorders>
              <w:bottom w:val="nil"/>
            </w:tcBorders>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57.1</w:t>
            </w:r>
          </w:p>
        </w:tc>
        <w:tc>
          <w:tcPr>
            <w:tcW w:w="1368" w:type="dxa"/>
            <w:tcBorders>
              <w:bottom w:val="nil"/>
            </w:tcBorders>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90.1</w:t>
            </w:r>
          </w:p>
        </w:tc>
      </w:tr>
      <w:tr w:rsidR="00D508A5" w:rsidTr="00D508A5">
        <w:tblPrEx>
          <w:tblCellMar>
            <w:top w:w="0" w:type="dxa"/>
            <w:bottom w:w="0" w:type="dxa"/>
          </w:tblCellMar>
        </w:tblPrEx>
        <w:trPr>
          <w:jc w:val="center"/>
        </w:trPr>
        <w:tc>
          <w:tcPr>
            <w:tcW w:w="3213" w:type="dxa"/>
            <w:tcBorders>
              <w:top w:val="nil"/>
              <w:bottom w:val="nil"/>
            </w:tcBorders>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 xml:space="preserve">عمال زراعيون مهرة </w:t>
            </w:r>
          </w:p>
        </w:tc>
        <w:tc>
          <w:tcPr>
            <w:tcW w:w="1722" w:type="dxa"/>
            <w:tcBorders>
              <w:top w:val="nil"/>
              <w:bottom w:val="nil"/>
            </w:tcBorders>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33.4</w:t>
            </w:r>
          </w:p>
        </w:tc>
        <w:tc>
          <w:tcPr>
            <w:tcW w:w="1725" w:type="dxa"/>
            <w:tcBorders>
              <w:top w:val="nil"/>
              <w:bottom w:val="nil"/>
            </w:tcBorders>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22.7</w:t>
            </w:r>
          </w:p>
        </w:tc>
        <w:tc>
          <w:tcPr>
            <w:tcW w:w="1440" w:type="dxa"/>
            <w:tcBorders>
              <w:top w:val="nil"/>
              <w:bottom w:val="nil"/>
            </w:tcBorders>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4.6</w:t>
            </w:r>
          </w:p>
        </w:tc>
        <w:tc>
          <w:tcPr>
            <w:tcW w:w="1368" w:type="dxa"/>
            <w:tcBorders>
              <w:top w:val="nil"/>
              <w:bottom w:val="nil"/>
            </w:tcBorders>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5.3</w:t>
            </w:r>
          </w:p>
        </w:tc>
      </w:tr>
      <w:tr w:rsidR="00D508A5" w:rsidTr="00D508A5">
        <w:tblPrEx>
          <w:tblCellMar>
            <w:top w:w="0" w:type="dxa"/>
            <w:bottom w:w="0" w:type="dxa"/>
          </w:tblCellMar>
        </w:tblPrEx>
        <w:trPr>
          <w:jc w:val="center"/>
        </w:trPr>
        <w:tc>
          <w:tcPr>
            <w:tcW w:w="3213" w:type="dxa"/>
            <w:tcBorders>
              <w:top w:val="nil"/>
            </w:tcBorders>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 xml:space="preserve">عمال صناعيون مهرة </w:t>
            </w:r>
          </w:p>
        </w:tc>
        <w:tc>
          <w:tcPr>
            <w:tcW w:w="1722" w:type="dxa"/>
            <w:tcBorders>
              <w:top w:val="nil"/>
            </w:tcBorders>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330.6</w:t>
            </w:r>
          </w:p>
        </w:tc>
        <w:tc>
          <w:tcPr>
            <w:tcW w:w="1725" w:type="dxa"/>
            <w:tcBorders>
              <w:top w:val="nil"/>
            </w:tcBorders>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162.2</w:t>
            </w:r>
          </w:p>
        </w:tc>
        <w:tc>
          <w:tcPr>
            <w:tcW w:w="1440" w:type="dxa"/>
            <w:tcBorders>
              <w:top w:val="nil"/>
            </w:tcBorders>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52.2</w:t>
            </w:r>
          </w:p>
        </w:tc>
        <w:tc>
          <w:tcPr>
            <w:tcW w:w="1368" w:type="dxa"/>
            <w:tcBorders>
              <w:top w:val="nil"/>
            </w:tcBorders>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113.5</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عمال غير مهرة</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137.4</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50.8</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26.7</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59.9</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rFonts w:hint="cs"/>
                <w:sz w:val="24"/>
                <w:szCs w:val="24"/>
                <w:rtl/>
              </w:rPr>
              <w:t>رجال - المجموع</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964.6</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553.4</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133.5</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274.0</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فنيون أكاديميون</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128.3</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68.6</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9.2</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49.6</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فنيون آخرون، تقنيون</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112.8</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65.9</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11.9</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34.3</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مدراء</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97.4</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65.9</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12.0</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19.4</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كتبة</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85.8</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54.2</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13.5</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17.8</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وكلاء، باعة وعمال خدمات</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151.4</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97.9</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23.2</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29.6</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عمال زراعيون مهرة</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28.0</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19.9</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3.9</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4.1</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 xml:space="preserve">عمال صناعيون مهرة </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288.4</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150.0</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47.4</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90.7</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عمال غير مهرة</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72.3</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31.0</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12.4</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28.5</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rFonts w:hint="cs"/>
                <w:sz w:val="24"/>
                <w:szCs w:val="24"/>
                <w:rtl/>
              </w:rPr>
              <w:t>نساء - المجموع</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892.5</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529.7</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99.7</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260.5</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فنيون أكاديميون</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118.7</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72.6</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4.8</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41.2</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فنيون آخرون، تقنيون</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174.9</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112.8</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16.5</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45.7</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مدراء</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33.0</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23.3</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2.3</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7.0</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كتبة</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254.4</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181.7</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21.7</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50.6</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وكلاء، باعة وعمال خدمات</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197.2</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102.2</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33.9</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60.5</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 xml:space="preserve">عمال زراعيون مهرة </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5.4</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3.2</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0.8</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1.3</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0" w:line="320" w:lineRule="exact"/>
              <w:jc w:val="both"/>
              <w:rPr>
                <w:rStyle w:val="FootnoteReference"/>
                <w:rFonts w:hint="cs"/>
                <w:bCs w:val="0"/>
                <w:sz w:val="24"/>
                <w:szCs w:val="24"/>
                <w:vertAlign w:val="baseline"/>
              </w:rPr>
            </w:pPr>
            <w:r>
              <w:rPr>
                <w:sz w:val="24"/>
                <w:szCs w:val="24"/>
                <w:rtl/>
              </w:rPr>
              <w:tab/>
            </w:r>
            <w:r>
              <w:rPr>
                <w:rFonts w:hint="cs"/>
                <w:sz w:val="24"/>
                <w:szCs w:val="24"/>
                <w:rtl/>
              </w:rPr>
              <w:t xml:space="preserve">عمال صناعيون مهرة </w:t>
            </w:r>
          </w:p>
        </w:tc>
        <w:tc>
          <w:tcPr>
            <w:tcW w:w="1722" w:type="dxa"/>
          </w:tcPr>
          <w:p w:rsidR="00D508A5" w:rsidRDefault="00D508A5">
            <w:pPr>
              <w:spacing w:before="40" w:after="0" w:line="320" w:lineRule="exact"/>
              <w:ind w:firstLine="330"/>
              <w:jc w:val="both"/>
              <w:rPr>
                <w:rStyle w:val="FootnoteReference"/>
                <w:rFonts w:hint="cs"/>
                <w:bCs w:val="0"/>
                <w:sz w:val="24"/>
                <w:szCs w:val="24"/>
                <w:vertAlign w:val="baseline"/>
              </w:rPr>
            </w:pPr>
            <w:r>
              <w:rPr>
                <w:rFonts w:hint="cs"/>
                <w:sz w:val="24"/>
                <w:szCs w:val="24"/>
                <w:rtl/>
              </w:rPr>
              <w:t>41.9</w:t>
            </w:r>
          </w:p>
        </w:tc>
        <w:tc>
          <w:tcPr>
            <w:tcW w:w="1725" w:type="dxa"/>
          </w:tcPr>
          <w:p w:rsidR="00D508A5" w:rsidRDefault="00D508A5">
            <w:pPr>
              <w:spacing w:before="40" w:after="0" w:line="320" w:lineRule="exact"/>
              <w:ind w:firstLine="408"/>
              <w:jc w:val="both"/>
              <w:rPr>
                <w:rStyle w:val="FootnoteReference"/>
                <w:rFonts w:hint="cs"/>
                <w:bCs w:val="0"/>
                <w:sz w:val="24"/>
                <w:szCs w:val="24"/>
                <w:vertAlign w:val="baseline"/>
              </w:rPr>
            </w:pPr>
            <w:r>
              <w:rPr>
                <w:rFonts w:hint="cs"/>
                <w:sz w:val="24"/>
                <w:szCs w:val="24"/>
                <w:rtl/>
              </w:rPr>
              <w:t>13.2</w:t>
            </w:r>
          </w:p>
        </w:tc>
        <w:tc>
          <w:tcPr>
            <w:tcW w:w="1440" w:type="dxa"/>
          </w:tcPr>
          <w:p w:rsidR="00D508A5" w:rsidRDefault="00D508A5">
            <w:pPr>
              <w:spacing w:before="40" w:after="0" w:line="320" w:lineRule="exact"/>
              <w:ind w:firstLine="404"/>
              <w:jc w:val="both"/>
              <w:rPr>
                <w:rStyle w:val="FootnoteReference"/>
                <w:rFonts w:hint="cs"/>
                <w:bCs w:val="0"/>
                <w:sz w:val="24"/>
                <w:szCs w:val="24"/>
                <w:vertAlign w:val="baseline"/>
              </w:rPr>
            </w:pPr>
            <w:r>
              <w:rPr>
                <w:rFonts w:hint="cs"/>
                <w:sz w:val="24"/>
                <w:szCs w:val="24"/>
                <w:rtl/>
              </w:rPr>
              <w:t>5.3</w:t>
            </w:r>
          </w:p>
        </w:tc>
        <w:tc>
          <w:tcPr>
            <w:tcW w:w="1368" w:type="dxa"/>
          </w:tcPr>
          <w:p w:rsidR="00D508A5" w:rsidRDefault="00D508A5">
            <w:pPr>
              <w:spacing w:before="40" w:after="0" w:line="320" w:lineRule="exact"/>
              <w:ind w:firstLine="303"/>
              <w:jc w:val="both"/>
              <w:rPr>
                <w:rStyle w:val="FootnoteReference"/>
                <w:rFonts w:hint="cs"/>
                <w:bCs w:val="0"/>
                <w:sz w:val="24"/>
                <w:szCs w:val="24"/>
                <w:vertAlign w:val="baseline"/>
              </w:rPr>
            </w:pPr>
            <w:r>
              <w:rPr>
                <w:rFonts w:hint="cs"/>
                <w:sz w:val="24"/>
                <w:szCs w:val="24"/>
                <w:rtl/>
              </w:rPr>
              <w:t>22.9</w:t>
            </w:r>
          </w:p>
        </w:tc>
      </w:tr>
      <w:tr w:rsidR="00D508A5" w:rsidTr="00D508A5">
        <w:tblPrEx>
          <w:tblCellMar>
            <w:top w:w="0" w:type="dxa"/>
            <w:bottom w:w="0" w:type="dxa"/>
          </w:tblCellMar>
        </w:tblPrEx>
        <w:trPr>
          <w:jc w:val="center"/>
        </w:trPr>
        <w:tc>
          <w:tcPr>
            <w:tcW w:w="3213" w:type="dxa"/>
          </w:tcPr>
          <w:p w:rsidR="00D508A5" w:rsidRDefault="00D508A5">
            <w:pPr>
              <w:tabs>
                <w:tab w:val="left" w:pos="174"/>
              </w:tabs>
              <w:spacing w:before="40" w:after="40" w:line="320" w:lineRule="exact"/>
              <w:jc w:val="both"/>
              <w:rPr>
                <w:rStyle w:val="FootnoteReference"/>
                <w:rFonts w:hint="cs"/>
                <w:bCs w:val="0"/>
                <w:sz w:val="24"/>
                <w:szCs w:val="24"/>
                <w:vertAlign w:val="baseline"/>
              </w:rPr>
            </w:pPr>
            <w:r>
              <w:rPr>
                <w:sz w:val="24"/>
                <w:szCs w:val="24"/>
                <w:rtl/>
              </w:rPr>
              <w:tab/>
            </w:r>
            <w:r>
              <w:rPr>
                <w:rFonts w:hint="cs"/>
                <w:sz w:val="24"/>
                <w:szCs w:val="24"/>
                <w:rtl/>
              </w:rPr>
              <w:t>عمال غير مهرة</w:t>
            </w:r>
          </w:p>
        </w:tc>
        <w:tc>
          <w:tcPr>
            <w:tcW w:w="1722" w:type="dxa"/>
          </w:tcPr>
          <w:p w:rsidR="00D508A5" w:rsidRDefault="00D508A5">
            <w:pPr>
              <w:spacing w:before="40" w:after="40" w:line="320" w:lineRule="exact"/>
              <w:ind w:firstLine="330"/>
              <w:jc w:val="both"/>
              <w:rPr>
                <w:rStyle w:val="FootnoteReference"/>
                <w:rFonts w:hint="cs"/>
                <w:bCs w:val="0"/>
                <w:sz w:val="24"/>
                <w:szCs w:val="24"/>
                <w:vertAlign w:val="baseline"/>
              </w:rPr>
            </w:pPr>
            <w:r>
              <w:rPr>
                <w:rFonts w:hint="cs"/>
                <w:sz w:val="24"/>
                <w:szCs w:val="24"/>
                <w:rtl/>
              </w:rPr>
              <w:t>66.9</w:t>
            </w:r>
          </w:p>
        </w:tc>
        <w:tc>
          <w:tcPr>
            <w:tcW w:w="1725" w:type="dxa"/>
          </w:tcPr>
          <w:p w:rsidR="00D508A5" w:rsidRDefault="00D508A5">
            <w:pPr>
              <w:spacing w:before="40" w:after="40" w:line="320" w:lineRule="exact"/>
              <w:ind w:firstLine="408"/>
              <w:jc w:val="both"/>
              <w:rPr>
                <w:rStyle w:val="FootnoteReference"/>
                <w:rFonts w:hint="cs"/>
                <w:bCs w:val="0"/>
                <w:sz w:val="24"/>
                <w:szCs w:val="24"/>
                <w:vertAlign w:val="baseline"/>
              </w:rPr>
            </w:pPr>
            <w:r>
              <w:rPr>
                <w:rFonts w:hint="cs"/>
                <w:sz w:val="24"/>
                <w:szCs w:val="24"/>
                <w:rtl/>
              </w:rPr>
              <w:t>20.7</w:t>
            </w:r>
          </w:p>
        </w:tc>
        <w:tc>
          <w:tcPr>
            <w:tcW w:w="1440" w:type="dxa"/>
          </w:tcPr>
          <w:p w:rsidR="00D508A5" w:rsidRDefault="00D508A5">
            <w:pPr>
              <w:spacing w:before="40" w:after="40" w:line="320" w:lineRule="exact"/>
              <w:ind w:firstLine="404"/>
              <w:jc w:val="both"/>
              <w:rPr>
                <w:rStyle w:val="FootnoteReference"/>
                <w:rFonts w:hint="cs"/>
                <w:bCs w:val="0"/>
                <w:sz w:val="24"/>
                <w:szCs w:val="24"/>
                <w:vertAlign w:val="baseline"/>
              </w:rPr>
            </w:pPr>
            <w:r>
              <w:rPr>
                <w:rFonts w:hint="cs"/>
                <w:sz w:val="24"/>
                <w:szCs w:val="24"/>
                <w:rtl/>
              </w:rPr>
              <w:t>14.4</w:t>
            </w:r>
          </w:p>
        </w:tc>
        <w:tc>
          <w:tcPr>
            <w:tcW w:w="1368" w:type="dxa"/>
          </w:tcPr>
          <w:p w:rsidR="00D508A5" w:rsidRDefault="00D508A5">
            <w:pPr>
              <w:spacing w:before="40" w:after="40" w:line="320" w:lineRule="exact"/>
              <w:ind w:firstLine="303"/>
              <w:jc w:val="both"/>
              <w:rPr>
                <w:rStyle w:val="FootnoteReference"/>
                <w:rFonts w:hint="cs"/>
                <w:bCs w:val="0"/>
                <w:sz w:val="24"/>
                <w:szCs w:val="24"/>
                <w:vertAlign w:val="baseline"/>
              </w:rPr>
            </w:pPr>
            <w:r>
              <w:rPr>
                <w:rFonts w:hint="cs"/>
                <w:sz w:val="24"/>
                <w:szCs w:val="24"/>
                <w:rtl/>
              </w:rPr>
              <w:t>31.3</w:t>
            </w:r>
          </w:p>
        </w:tc>
      </w:tr>
    </w:tbl>
    <w:p w:rsidR="00000000" w:rsidRDefault="00D508A5">
      <w:pPr>
        <w:spacing w:after="0"/>
        <w:jc w:val="both"/>
        <w:rPr>
          <w:rFonts w:hint="cs"/>
          <w:sz w:val="28"/>
          <w:szCs w:val="28"/>
          <w:rtl/>
        </w:rPr>
      </w:pPr>
      <w:r>
        <w:rPr>
          <w:rFonts w:hint="cs"/>
          <w:sz w:val="28"/>
          <w:szCs w:val="28"/>
          <w:rtl/>
        </w:rPr>
        <w:t xml:space="preserve">المصدر: المكتب المركزي للإحصاءات في إسرائيل، </w:t>
      </w:r>
      <w:r>
        <w:rPr>
          <w:rFonts w:hint="cs"/>
          <w:sz w:val="28"/>
          <w:szCs w:val="28"/>
          <w:u w:val="single"/>
          <w:rtl/>
        </w:rPr>
        <w:t>استقصاء العمل</w:t>
      </w:r>
      <w:r>
        <w:rPr>
          <w:rFonts w:hint="cs"/>
          <w:sz w:val="28"/>
          <w:szCs w:val="28"/>
          <w:rtl/>
        </w:rPr>
        <w:t>، 1999</w:t>
      </w:r>
    </w:p>
    <w:p w:rsidR="00000000" w:rsidRDefault="00D508A5">
      <w:pPr>
        <w:spacing w:before="0" w:after="0"/>
        <w:jc w:val="both"/>
        <w:rPr>
          <w:rFonts w:hint="cs"/>
          <w:sz w:val="28"/>
          <w:szCs w:val="28"/>
          <w:rtl/>
        </w:rPr>
      </w:pPr>
      <w:r>
        <w:rPr>
          <w:rFonts w:hint="cs"/>
          <w:sz w:val="28"/>
          <w:szCs w:val="28"/>
          <w:rtl/>
        </w:rPr>
        <w:tab/>
        <w:t>(أ)</w:t>
      </w:r>
      <w:r>
        <w:rPr>
          <w:rFonts w:hint="cs"/>
          <w:sz w:val="28"/>
          <w:szCs w:val="28"/>
          <w:rtl/>
        </w:rPr>
        <w:tab/>
        <w:t>بمن فيهم الأشخاص المجهولو المهنة.</w:t>
      </w:r>
    </w:p>
    <w:p w:rsidR="00000000" w:rsidRDefault="00D508A5">
      <w:pPr>
        <w:jc w:val="both"/>
        <w:rPr>
          <w:rFonts w:hint="cs"/>
        </w:rPr>
      </w:pPr>
      <w:r>
        <w:rPr>
          <w:rFonts w:hint="cs"/>
          <w:rtl/>
        </w:rPr>
        <w:t>154-</w:t>
      </w:r>
      <w:r>
        <w:rPr>
          <w:rFonts w:hint="cs"/>
          <w:rtl/>
        </w:rPr>
        <w:tab/>
        <w:t>ومن بين عرب إسرائيل العاملين (انظر الجدول 8 التابع للفرع المتعلق بهذه المادة)،</w:t>
      </w:r>
      <w:r>
        <w:rPr>
          <w:rFonts w:hint="cs"/>
          <w:rtl/>
        </w:rPr>
        <w:t xml:space="preserve"> كانت الغالبية العظمى تتألف في عام 1999، كما في عام 1995، من الرجال حيث كانت نسبة 51 في المائة منهم مستخدمين كعمال صناعيين مهرة. ولا تزال مشاركة النساء العربيات في قوة العمل متدنية وإن كانت ترتفع ببطء. ففي عام 1999، ارتفعت نسبة النساء العربيات الإسرائيليات</w:t>
      </w:r>
      <w:r>
        <w:rPr>
          <w:rFonts w:hint="cs"/>
          <w:rtl/>
        </w:rPr>
        <w:t xml:space="preserve"> المستخدمات بين جميع العمال العرب الإسرائيليين من 21 في المائة في عام 1995 إلى 24 في المائة في عام 1999. ومن بين النساء اللاتي كن مستخدمات في عام 1999، كانت نسبة 28 في المائة منهن تعمل في الميدانين الأكاديمي والفني، وكانت نسبة 36 في المائة منهن كاتبات وبائ</w:t>
      </w:r>
      <w:r>
        <w:rPr>
          <w:rFonts w:hint="cs"/>
          <w:rtl/>
        </w:rPr>
        <w:t>عات وكانت نسبة 34 في المائة منهن مستخدمات في مجال الصناعة كيد عاملة ماهرة وغير ماهرة.</w:t>
      </w:r>
    </w:p>
    <w:p w:rsidR="00000000" w:rsidRDefault="00D508A5">
      <w:pPr>
        <w:jc w:val="both"/>
        <w:rPr>
          <w:rFonts w:hint="cs"/>
          <w:i/>
          <w:iCs/>
          <w:rtl/>
        </w:rPr>
      </w:pPr>
      <w:r>
        <w:rPr>
          <w:rFonts w:hint="cs"/>
          <w:i/>
          <w:iCs/>
          <w:rtl/>
        </w:rPr>
        <w:t>العمال الأجانب</w:t>
      </w:r>
    </w:p>
    <w:p w:rsidR="00000000" w:rsidRDefault="00D508A5">
      <w:pPr>
        <w:jc w:val="both"/>
        <w:rPr>
          <w:rFonts w:hint="cs"/>
        </w:rPr>
      </w:pPr>
      <w:r>
        <w:rPr>
          <w:rFonts w:hint="cs"/>
          <w:rtl/>
        </w:rPr>
        <w:t>155-</w:t>
      </w:r>
      <w:r>
        <w:rPr>
          <w:rFonts w:hint="cs"/>
          <w:rtl/>
        </w:rPr>
        <w:tab/>
        <w:t>في السنوات الأخيرة، أثارت ظاهرة العمال الأجانب التي ورد وصفها في التقرير الأولي، شواغل كبيرة بسبب ما رتبته من آثار في مجالات العمل والاستخدام والرعاية</w:t>
      </w:r>
      <w:r>
        <w:rPr>
          <w:rFonts w:hint="cs"/>
          <w:rtl/>
        </w:rPr>
        <w:t>. وعليه، نقح قانون العمال الأجانب (حظر الاستخدام غير المشروع وتأمين شروط عمل عادلة) لعام 1991، وبدأ نفاذ التعديل الذي أدخل عليه في 1 تموز/يوليه 2000 (ترد في المرفق الأول من هذا التقرير ترجمة إنكليزية للنص المنقح من هذا القانون)*.</w:t>
      </w:r>
    </w:p>
    <w:p w:rsidR="00000000" w:rsidRDefault="00D508A5">
      <w:pPr>
        <w:jc w:val="both"/>
        <w:rPr>
          <w:rFonts w:hint="cs"/>
          <w:rtl/>
        </w:rPr>
      </w:pPr>
      <w:r>
        <w:rPr>
          <w:rFonts w:hint="cs"/>
          <w:rtl/>
        </w:rPr>
        <w:t>156-</w:t>
      </w:r>
      <w:r>
        <w:rPr>
          <w:rFonts w:hint="cs"/>
          <w:rtl/>
        </w:rPr>
        <w:tab/>
        <w:t>ويتعلق الجانب الأول م</w:t>
      </w:r>
      <w:r>
        <w:rPr>
          <w:rFonts w:hint="cs"/>
          <w:rtl/>
        </w:rPr>
        <w:t>ن تعديل عام 2000 بحقوق العمل للعمال الأجانب، وبوجه خاص ما يلي:</w:t>
      </w:r>
    </w:p>
    <w:p w:rsidR="00000000" w:rsidRDefault="00D508A5">
      <w:pPr>
        <w:tabs>
          <w:tab w:val="left" w:pos="714"/>
        </w:tabs>
        <w:ind w:left="1434" w:hanging="1434"/>
        <w:jc w:val="both"/>
        <w:rPr>
          <w:rFonts w:hint="cs"/>
        </w:rPr>
      </w:pPr>
      <w:r>
        <w:rPr>
          <w:rFonts w:hint="cs"/>
          <w:rtl/>
        </w:rPr>
        <w:tab/>
        <w:t>-</w:t>
      </w:r>
      <w:r>
        <w:rPr>
          <w:rFonts w:hint="cs"/>
          <w:rtl/>
        </w:rPr>
        <w:tab/>
        <w:t xml:space="preserve">الحق في الحصول على عقد عمل محرر بلغة العامل الأجنبي إلى جانب نسخة محررة بالعبرية. وتجدر الإشارة إلى أن قانون العمل العادي لا يشترط تحرير عقد عمل إلا في حالة العمال المتعاقد على عملهم ممن لا </w:t>
      </w:r>
      <w:r>
        <w:rPr>
          <w:rFonts w:hint="cs"/>
          <w:rtl/>
        </w:rPr>
        <w:t>يشترط أن تحرر لهم عقود عمل بلغتهم؛</w:t>
      </w:r>
    </w:p>
    <w:p w:rsidR="00000000" w:rsidRDefault="00D508A5">
      <w:pPr>
        <w:jc w:val="both"/>
        <w:rPr>
          <w:rFonts w:hint="cs"/>
        </w:rPr>
      </w:pPr>
      <w:r>
        <w:rPr>
          <w:rFonts w:hint="cs"/>
          <w:rtl/>
        </w:rPr>
        <w:tab/>
        <w:t>-</w:t>
      </w:r>
      <w:r>
        <w:rPr>
          <w:rFonts w:hint="cs"/>
          <w:rtl/>
        </w:rPr>
        <w:tab/>
        <w:t>الالتزام بتوفير تأمين صحي للعامل على حساب رب العمل؛</w:t>
      </w:r>
    </w:p>
    <w:p w:rsidR="00000000" w:rsidRDefault="00D508A5">
      <w:pPr>
        <w:jc w:val="both"/>
        <w:rPr>
          <w:rFonts w:hint="cs"/>
          <w:rtl/>
        </w:rPr>
      </w:pPr>
      <w:r>
        <w:rPr>
          <w:rFonts w:hint="cs"/>
          <w:rtl/>
        </w:rPr>
        <w:tab/>
        <w:t>-</w:t>
      </w:r>
      <w:r>
        <w:rPr>
          <w:rFonts w:hint="cs"/>
          <w:rtl/>
        </w:rPr>
        <w:tab/>
        <w:t>الالتزام بتوفير "سكن ملائم" يكون في أغلب الحالات على حساب رب العمل.</w:t>
      </w:r>
    </w:p>
    <w:p w:rsidR="00000000" w:rsidRDefault="00D508A5">
      <w:pPr>
        <w:jc w:val="both"/>
        <w:rPr>
          <w:rFonts w:hint="cs"/>
        </w:rPr>
      </w:pPr>
      <w:r>
        <w:rPr>
          <w:rFonts w:hint="cs"/>
          <w:rtl/>
        </w:rPr>
        <w:t>157-</w:t>
      </w:r>
      <w:r>
        <w:rPr>
          <w:rFonts w:hint="cs"/>
          <w:rtl/>
        </w:rPr>
        <w:tab/>
        <w:t>وبالإضافة إلى ذلك، يتعين الآن على رب العمل تقديم تقارير شهرية إلى شعبة دفع المرتبات التابع</w:t>
      </w:r>
      <w:r>
        <w:rPr>
          <w:rFonts w:hint="cs"/>
          <w:rtl/>
        </w:rPr>
        <w:t>ة لدائرة الاستخدام بشأن الرواتب التي يدفعها شهرياً لكل عامل أجنبي يوظفه. كما يشترط عليه الاحتفاظ بنسخة من التأمين الصحي واستمارات دفع الرواتب وبسجل لساعات عمل وساعات راحة كل عامل في مكان العمل.</w:t>
      </w:r>
    </w:p>
    <w:p w:rsidR="00000000" w:rsidRDefault="00D508A5">
      <w:pPr>
        <w:jc w:val="both"/>
        <w:rPr>
          <w:rFonts w:hint="cs"/>
        </w:rPr>
      </w:pPr>
      <w:r>
        <w:rPr>
          <w:rFonts w:hint="cs"/>
          <w:rtl/>
        </w:rPr>
        <w:t>158-</w:t>
      </w:r>
      <w:r>
        <w:rPr>
          <w:rFonts w:hint="cs"/>
          <w:rtl/>
        </w:rPr>
        <w:tab/>
        <w:t>وفي تموز/يوليه 2000، بدأ نفاذ أربع مجموعات من اللوائح بمو</w:t>
      </w:r>
      <w:r>
        <w:rPr>
          <w:rFonts w:hint="cs"/>
          <w:rtl/>
        </w:rPr>
        <w:t>جب القانون المعدل. وتشمل هذه اللوائح مواصفات "السكن الملائم"؛ الحد الأقصى من المبالغ التي يجوز لرب عمل خصمها من راتب العامل عن طريق سداد نفقات رب العمل على السكن؛ المستندات التي يشترط على رب العمل الاحتفاظ بها؛ تفاصيل بشأن التزامات رب العمل بتقديم التقارير</w:t>
      </w:r>
      <w:r>
        <w:rPr>
          <w:rFonts w:hint="cs"/>
          <w:rtl/>
        </w:rPr>
        <w:t>.</w:t>
      </w:r>
    </w:p>
    <w:p w:rsidR="00000000" w:rsidRDefault="00D508A5">
      <w:pPr>
        <w:jc w:val="both"/>
        <w:rPr>
          <w:rFonts w:hint="cs"/>
          <w:rtl/>
        </w:rPr>
      </w:pPr>
      <w:r>
        <w:rPr>
          <w:rFonts w:hint="cs"/>
          <w:rtl/>
        </w:rPr>
        <w:t>159-</w:t>
      </w:r>
      <w:r>
        <w:rPr>
          <w:rFonts w:hint="cs"/>
          <w:rtl/>
        </w:rPr>
        <w:tab/>
        <w:t>وفرض التعديل أيضا رسوماً إلزامية على أرباب العمل الذين يستخدمون عمالاً أجانب. وكان قد تم سابقاً رفع الغرامات الإدارية عن انتهاك القانون من 000 2 شاقل إسرائيلي جديد في عام 1998 إلى 000 5 شاقل إسرائيلي جديد في عام 2000. وضاعف التعديل الجديد في عام 200</w:t>
      </w:r>
      <w:r>
        <w:rPr>
          <w:rFonts w:hint="cs"/>
          <w:rtl/>
        </w:rPr>
        <w:t xml:space="preserve">0 مبلغ الغرامات المحددة بالقانون إلى 000 80 شاقل إسرائيلي جديد. وأضيفت تسع مخالفات جديدة أيضا بموجب تعديل عام 2000، أساساً عن </w:t>
      </w:r>
      <w:r>
        <w:rPr>
          <w:rtl/>
        </w:rPr>
        <w:br/>
      </w:r>
      <w:r>
        <w:rPr>
          <w:rFonts w:hint="cs"/>
          <w:rtl/>
        </w:rPr>
        <w:t>ــــــــــــ</w:t>
      </w:r>
    </w:p>
    <w:p w:rsidR="00000000" w:rsidRDefault="00D508A5">
      <w:pPr>
        <w:jc w:val="both"/>
        <w:rPr>
          <w:rFonts w:hint="cs"/>
          <w:rtl/>
        </w:rPr>
      </w:pPr>
      <w:r>
        <w:rPr>
          <w:rFonts w:hint="cs"/>
          <w:rtl/>
        </w:rPr>
        <w:tab/>
        <w:t>*</w:t>
      </w:r>
      <w:r>
        <w:rPr>
          <w:rFonts w:hint="cs"/>
          <w:rtl/>
        </w:rPr>
        <w:tab/>
        <w:t>يمكن الاطلاع على نصوص المرفقات في ملفات الأمانة.</w:t>
      </w:r>
    </w:p>
    <w:p w:rsidR="00000000" w:rsidRDefault="00D508A5">
      <w:pPr>
        <w:jc w:val="both"/>
        <w:rPr>
          <w:rFonts w:hint="cs"/>
          <w:rtl/>
        </w:rPr>
      </w:pPr>
      <w:r>
        <w:rPr>
          <w:rFonts w:hint="cs"/>
          <w:rtl/>
        </w:rPr>
        <w:t>انتهاك حقوق العمال الأجانب. وأضيف فرع ينص على توفير الحماية من ت</w:t>
      </w:r>
      <w:r>
        <w:rPr>
          <w:rFonts w:hint="cs"/>
          <w:rtl/>
        </w:rPr>
        <w:t>عدي رب العمل على رواتب العمال الأجانب وظروف عملهم، على أساس شكوى يقدمها العامل الأجنبي أو شخص نيابة عنه. كما تم توسيع مجموعة الالتزامات عن انتهاك القانون لتشمل المتعاقدين النشطين في هذا المجال، وتدبير ظروف الحياة، والتأمين الصحي، والرواتب، وما إلى ذلك. وتم</w:t>
      </w:r>
      <w:r>
        <w:rPr>
          <w:rFonts w:hint="cs"/>
          <w:rtl/>
        </w:rPr>
        <w:t xml:space="preserve"> أيضا توسيع سلطة إشراف المفتشين القائمين بإنفاذ القوانين بمنحهم حق مصادرة المستندات في مكان العمل مثل استمارات دفع الرواتب وسجلات ساعات العمل والراحة.</w:t>
      </w:r>
    </w:p>
    <w:p w:rsidR="00000000" w:rsidRDefault="00D508A5">
      <w:pPr>
        <w:jc w:val="both"/>
        <w:rPr>
          <w:rFonts w:hint="cs"/>
        </w:rPr>
      </w:pPr>
      <w:r>
        <w:rPr>
          <w:rFonts w:hint="cs"/>
          <w:rtl/>
        </w:rPr>
        <w:t>160-</w:t>
      </w:r>
      <w:r>
        <w:rPr>
          <w:rFonts w:hint="cs"/>
          <w:rtl/>
        </w:rPr>
        <w:tab/>
        <w:t>وبالإضافة إلى ذلك، عُدل قانون دائرة الاستخدام لتوسيع نطاق الحظر المفروض على الوكالات الخاصة التي تفر</w:t>
      </w:r>
      <w:r>
        <w:rPr>
          <w:rFonts w:hint="cs"/>
          <w:rtl/>
        </w:rPr>
        <w:t xml:space="preserve">ض عمولة على الباحث عن عمل. ويستهدف هذا التعديل منع تهرب الوكالة من القانون باستخدام التصرف الفعلي، لا النظري، للفرد، نيابة عنها في إسرائيل أو في الخارج. </w:t>
      </w:r>
    </w:p>
    <w:p w:rsidR="00000000" w:rsidRDefault="00D508A5">
      <w:pPr>
        <w:jc w:val="both"/>
        <w:rPr>
          <w:rFonts w:hint="cs"/>
          <w:i/>
          <w:iCs/>
          <w:rtl/>
        </w:rPr>
      </w:pPr>
      <w:r>
        <w:rPr>
          <w:rFonts w:hint="cs"/>
          <w:i/>
          <w:iCs/>
          <w:rtl/>
        </w:rPr>
        <w:t>الحالة الوقائعية للعمال الأجانب</w:t>
      </w:r>
    </w:p>
    <w:p w:rsidR="00000000" w:rsidRDefault="00D508A5">
      <w:pPr>
        <w:jc w:val="both"/>
        <w:rPr>
          <w:rFonts w:hint="cs"/>
        </w:rPr>
      </w:pPr>
      <w:r>
        <w:rPr>
          <w:rFonts w:hint="cs"/>
          <w:rtl/>
        </w:rPr>
        <w:t>161-</w:t>
      </w:r>
      <w:r>
        <w:rPr>
          <w:rFonts w:hint="cs"/>
          <w:rtl/>
        </w:rPr>
        <w:tab/>
        <w:t>بما أنه لم يبدأ نفاذ تعديل عام 2000 إلا في الآونة الأخيرة، فإن ال</w:t>
      </w:r>
      <w:r>
        <w:rPr>
          <w:rFonts w:hint="cs"/>
          <w:rtl/>
        </w:rPr>
        <w:t>معلومات الواردة أدناه تتعلق بالحالة القانونية التي كانت سائدة قبل بدء سريانه. وستتاح معلومات عن إنفاذ القانون المعدل في التقارير المقبلة. ووفقا للبيانات التي قدمتها دوائر الاستخدام، يصل عدد التصاريح التي صدرت هذا العام لاستخدام العمال الأجانب إلى 445 72 تص</w:t>
      </w:r>
      <w:r>
        <w:rPr>
          <w:rFonts w:hint="cs"/>
          <w:rtl/>
        </w:rPr>
        <w:t>ريحاً. وتفيد تقديرات المكتب المركزي للإحصاءات بأن نحو 000 150 عامل موظفين حالياً في إسرائيل، منهم جزء مستخدم بشكل مشروع وجزء مستخدم بشكل غير مشروع. ويمكن من ثم تقدير أن عدد العمال الأجانب الذين يعملون بشكل غير مشروع يعادل تقريباً عدد العمال الذين يعملون بش</w:t>
      </w:r>
      <w:r>
        <w:rPr>
          <w:rFonts w:hint="cs"/>
          <w:rtl/>
        </w:rPr>
        <w:t>كل مشروع. وتبدو هذه البيانات إيجابية في ضوء السياسة التي أعلنتها الحكومة للحد من نطاق استخدام العمال الأجانب في إسرائيل.</w:t>
      </w:r>
    </w:p>
    <w:p w:rsidR="00000000" w:rsidRDefault="00D508A5">
      <w:pPr>
        <w:jc w:val="both"/>
        <w:rPr>
          <w:rFonts w:hint="cs"/>
          <w:rtl/>
        </w:rPr>
      </w:pPr>
      <w:r>
        <w:rPr>
          <w:rFonts w:hint="cs"/>
          <w:rtl/>
        </w:rPr>
        <w:t>162-</w:t>
      </w:r>
      <w:r>
        <w:rPr>
          <w:rFonts w:hint="cs"/>
          <w:rtl/>
        </w:rPr>
        <w:tab/>
        <w:t>ووفقا لبيانات وزارة الداخلية، ترد فيما يلي أسماء البلدان التي يفد منها العمال الأجانب:</w:t>
      </w:r>
    </w:p>
    <w:p w:rsidR="00000000" w:rsidRDefault="00D508A5">
      <w:pPr>
        <w:jc w:val="both"/>
        <w:rPr>
          <w:rFonts w:hint="cs"/>
          <w:rtl/>
        </w:rPr>
      </w:pPr>
      <w:r>
        <w:rPr>
          <w:rFonts w:hint="cs"/>
          <w:rtl/>
        </w:rPr>
        <w:tab/>
        <w:t>-</w:t>
      </w:r>
      <w:r>
        <w:rPr>
          <w:rFonts w:hint="cs"/>
          <w:rtl/>
        </w:rPr>
        <w:tab/>
      </w:r>
      <w:r>
        <w:rPr>
          <w:rFonts w:hint="cs"/>
          <w:u w:val="single"/>
          <w:rtl/>
        </w:rPr>
        <w:t>أوروبا</w:t>
      </w:r>
      <w:r>
        <w:rPr>
          <w:rFonts w:hint="cs"/>
          <w:rtl/>
        </w:rPr>
        <w:t>: بولندا، بلغاريا، رومانيا، يوغوسل</w:t>
      </w:r>
      <w:r>
        <w:rPr>
          <w:rFonts w:hint="cs"/>
          <w:rtl/>
        </w:rPr>
        <w:t>افيا، الاتحاد السوفياتي السابق؛</w:t>
      </w:r>
    </w:p>
    <w:p w:rsidR="00000000" w:rsidRDefault="00D508A5">
      <w:pPr>
        <w:jc w:val="both"/>
        <w:rPr>
          <w:rFonts w:hint="cs"/>
          <w:rtl/>
        </w:rPr>
      </w:pPr>
      <w:r>
        <w:rPr>
          <w:rFonts w:hint="cs"/>
          <w:rtl/>
        </w:rPr>
        <w:tab/>
        <w:t>-</w:t>
      </w:r>
      <w:r>
        <w:rPr>
          <w:rFonts w:hint="cs"/>
          <w:rtl/>
        </w:rPr>
        <w:tab/>
      </w:r>
      <w:r>
        <w:rPr>
          <w:rFonts w:hint="cs"/>
          <w:u w:val="single"/>
          <w:rtl/>
        </w:rPr>
        <w:t>آسيا</w:t>
      </w:r>
      <w:r>
        <w:rPr>
          <w:rFonts w:hint="cs"/>
          <w:rtl/>
        </w:rPr>
        <w:t>: الفلبين، تايلند، الهند، الصين؛</w:t>
      </w:r>
    </w:p>
    <w:p w:rsidR="00000000" w:rsidRDefault="00D508A5">
      <w:pPr>
        <w:jc w:val="both"/>
        <w:rPr>
          <w:rFonts w:hint="cs"/>
          <w:rtl/>
        </w:rPr>
      </w:pPr>
      <w:r>
        <w:rPr>
          <w:rFonts w:hint="cs"/>
          <w:rtl/>
        </w:rPr>
        <w:tab/>
        <w:t>-</w:t>
      </w:r>
      <w:r>
        <w:rPr>
          <w:rFonts w:hint="cs"/>
          <w:rtl/>
        </w:rPr>
        <w:tab/>
      </w:r>
      <w:r>
        <w:rPr>
          <w:rFonts w:hint="cs"/>
          <w:u w:val="single"/>
          <w:rtl/>
        </w:rPr>
        <w:t>أفريقيا</w:t>
      </w:r>
      <w:r>
        <w:rPr>
          <w:rFonts w:hint="cs"/>
          <w:rtl/>
        </w:rPr>
        <w:t>: غانا، نيجيريا؛</w:t>
      </w:r>
    </w:p>
    <w:p w:rsidR="00000000" w:rsidRDefault="00D508A5">
      <w:pPr>
        <w:jc w:val="both"/>
        <w:rPr>
          <w:rFonts w:hint="cs"/>
          <w:rtl/>
        </w:rPr>
      </w:pPr>
      <w:r>
        <w:rPr>
          <w:rFonts w:hint="cs"/>
          <w:rtl/>
        </w:rPr>
        <w:tab/>
        <w:t>-</w:t>
      </w:r>
      <w:r>
        <w:rPr>
          <w:rFonts w:hint="cs"/>
          <w:rtl/>
        </w:rPr>
        <w:tab/>
      </w:r>
      <w:r>
        <w:rPr>
          <w:rFonts w:hint="cs"/>
          <w:u w:val="single"/>
          <w:rtl/>
        </w:rPr>
        <w:t>أمريكا الجنوبية والوسطى</w:t>
      </w:r>
      <w:r>
        <w:rPr>
          <w:rFonts w:hint="cs"/>
          <w:rtl/>
        </w:rPr>
        <w:t>: كولومبيا، بوليفيا، إكوادور، شيلي، البرازيل.</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Pr>
      </w:pPr>
      <w:r>
        <w:rPr>
          <w:rFonts w:hint="cs"/>
          <w:rtl/>
        </w:rPr>
        <w:t>163-</w:t>
      </w:r>
      <w:r>
        <w:rPr>
          <w:rFonts w:hint="cs"/>
          <w:rtl/>
        </w:rPr>
        <w:tab/>
        <w:t>وتقوم إدارة شؤون العمال الأجانب، التي وردت الإشارة إليها في تقرير إسرائيل الأ</w:t>
      </w:r>
      <w:r>
        <w:rPr>
          <w:rFonts w:hint="cs"/>
          <w:rtl/>
        </w:rPr>
        <w:t>ولي، بتوزيع كتيب معلومات بانتظام على العمال لدى وصولهم إلى مطار بن غوريون الدولي. وتورد هذه الكتيبات المحررة بعدة لغات التزامات رب العمل القانونية تجاه العمال الأجانب. كما أنها تقدم رقم هاتف خط مباشر يمكن أن يلجأ إليه شخص لتقديم شكوى إلى شعبة إنفاذ القواني</w:t>
      </w:r>
      <w:r>
        <w:rPr>
          <w:rFonts w:hint="cs"/>
          <w:rtl/>
        </w:rPr>
        <w:t>ن التابعة لوزارة العمل والشؤون الاجتماعية. ويتم التصدي أيضا للشكاوى المجهولة الهوية. ويتم توزيع مواد مماثلة أيضا من جانب عدة منظمات غير حكومية نشطة في هذا الميدان.</w:t>
      </w:r>
    </w:p>
    <w:p w:rsidR="00000000" w:rsidRDefault="00D508A5">
      <w:pPr>
        <w:jc w:val="both"/>
        <w:rPr>
          <w:rFonts w:hint="cs"/>
          <w:rtl/>
        </w:rPr>
      </w:pPr>
      <w:r>
        <w:rPr>
          <w:rFonts w:hint="cs"/>
          <w:rtl/>
        </w:rPr>
        <w:t>164-</w:t>
      </w:r>
      <w:r>
        <w:rPr>
          <w:rFonts w:hint="cs"/>
          <w:rtl/>
        </w:rPr>
        <w:tab/>
        <w:t>وتتخذ إدارة شؤون العمال الأجانب إجراءات لإنفاذ الواجبات الملقاة على عاتق أرباب العمل تج</w:t>
      </w:r>
      <w:r>
        <w:rPr>
          <w:rFonts w:hint="cs"/>
          <w:rtl/>
        </w:rPr>
        <w:t>اه العمال الأجانب لديهم وفقا لقوانين العمل. ويزداد نشاط هذه الإدارة: ففي عام 1998، فرضت غرامة على 198 1 رب عمل (تم تفتيش 081 5 موقع عمل وشمل 740 10 عاملاً). وخلال الفترة الممتدة من تشرين الثاني/نوفمبر 1999 وآب/أغسطس 2000، فرضت غرامة على 262 2 رب عمل لاستخد</w:t>
      </w:r>
      <w:r>
        <w:rPr>
          <w:rFonts w:hint="cs"/>
          <w:rtl/>
        </w:rPr>
        <w:t>ام أشخاص بشكل غير قانوني، وبلغت الغرامات التي تم تحصيلها 000 000 11 شاقل إسرائيلي جديد. وخلال هذه الفترة، لم يدفع 359 رب عمل الغرامة الإدارية وفضلوا المحاكمة.</w:t>
      </w:r>
    </w:p>
    <w:p w:rsidR="00000000" w:rsidRDefault="00D508A5">
      <w:pPr>
        <w:spacing w:before="0" w:after="0"/>
        <w:jc w:val="center"/>
        <w:rPr>
          <w:rFonts w:hint="cs"/>
          <w:b/>
          <w:bCs/>
          <w:sz w:val="28"/>
          <w:szCs w:val="28"/>
          <w:rtl/>
        </w:rPr>
      </w:pPr>
      <w:r>
        <w:rPr>
          <w:rtl/>
        </w:rPr>
        <w:br w:type="page"/>
      </w:r>
      <w:r>
        <w:rPr>
          <w:rFonts w:hint="cs"/>
          <w:b/>
          <w:bCs/>
          <w:sz w:val="28"/>
          <w:szCs w:val="28"/>
          <w:rtl/>
        </w:rPr>
        <w:t>الجدول 7</w:t>
      </w:r>
    </w:p>
    <w:p w:rsidR="00000000" w:rsidRDefault="00D508A5">
      <w:pPr>
        <w:spacing w:before="0" w:after="0"/>
        <w:jc w:val="center"/>
        <w:rPr>
          <w:rFonts w:hint="cs"/>
          <w:b/>
          <w:bCs/>
          <w:sz w:val="28"/>
          <w:szCs w:val="28"/>
          <w:rtl/>
        </w:rPr>
      </w:pPr>
    </w:p>
    <w:p w:rsidR="00000000" w:rsidRDefault="00D508A5">
      <w:pPr>
        <w:spacing w:before="0" w:after="0"/>
        <w:jc w:val="center"/>
        <w:rPr>
          <w:rFonts w:hint="cs"/>
          <w:b/>
          <w:bCs/>
          <w:sz w:val="28"/>
          <w:szCs w:val="28"/>
          <w:rtl/>
        </w:rPr>
      </w:pPr>
      <w:r>
        <w:rPr>
          <w:rFonts w:hint="cs"/>
          <w:b/>
          <w:bCs/>
          <w:sz w:val="28"/>
          <w:szCs w:val="28"/>
          <w:rtl/>
        </w:rPr>
        <w:t>الاستخدام والبطالة للعمال الإسرائيليين: المستويات والاتجاهات، 1996-1999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1620"/>
        <w:gridCol w:w="1620"/>
        <w:gridCol w:w="1620"/>
        <w:gridCol w:w="1368"/>
      </w:tblGrid>
      <w:tr w:rsidR="00D508A5" w:rsidTr="00D508A5">
        <w:tblPrEx>
          <w:tblCellMar>
            <w:top w:w="0" w:type="dxa"/>
            <w:bottom w:w="0" w:type="dxa"/>
          </w:tblCellMar>
        </w:tblPrEx>
        <w:trPr>
          <w:cantSplit/>
          <w:tblHeader/>
          <w:jc w:val="center"/>
        </w:trPr>
        <w:tc>
          <w:tcPr>
            <w:tcW w:w="3342" w:type="dxa"/>
            <w:vMerge w:val="restart"/>
          </w:tcPr>
          <w:p w:rsidR="00D508A5" w:rsidRDefault="00D508A5">
            <w:pPr>
              <w:spacing w:before="40" w:after="40" w:line="280" w:lineRule="exact"/>
              <w:jc w:val="both"/>
              <w:rPr>
                <w:sz w:val="26"/>
                <w:szCs w:val="26"/>
              </w:rPr>
            </w:pPr>
          </w:p>
        </w:tc>
        <w:tc>
          <w:tcPr>
            <w:tcW w:w="1620" w:type="dxa"/>
            <w:vMerge w:val="restart"/>
            <w:vAlign w:val="center"/>
          </w:tcPr>
          <w:p w:rsidR="00D508A5" w:rsidRDefault="00D508A5">
            <w:pPr>
              <w:spacing w:before="40" w:after="40" w:line="280" w:lineRule="exact"/>
              <w:jc w:val="center"/>
              <w:rPr>
                <w:rFonts w:hint="cs"/>
                <w:sz w:val="26"/>
                <w:szCs w:val="26"/>
              </w:rPr>
            </w:pPr>
            <w:r>
              <w:rPr>
                <w:rFonts w:hint="cs"/>
                <w:sz w:val="26"/>
                <w:szCs w:val="26"/>
                <w:rtl/>
              </w:rPr>
              <w:t>1996</w:t>
            </w:r>
          </w:p>
        </w:tc>
        <w:tc>
          <w:tcPr>
            <w:tcW w:w="1620" w:type="dxa"/>
            <w:vMerge w:val="restart"/>
            <w:vAlign w:val="center"/>
          </w:tcPr>
          <w:p w:rsidR="00D508A5" w:rsidRDefault="00D508A5">
            <w:pPr>
              <w:spacing w:before="40" w:after="40" w:line="280" w:lineRule="exact"/>
              <w:jc w:val="center"/>
              <w:rPr>
                <w:rFonts w:hint="cs"/>
                <w:sz w:val="26"/>
                <w:szCs w:val="26"/>
              </w:rPr>
            </w:pPr>
            <w:r>
              <w:rPr>
                <w:rFonts w:hint="cs"/>
                <w:sz w:val="26"/>
                <w:szCs w:val="26"/>
                <w:rtl/>
              </w:rPr>
              <w:t>1999</w:t>
            </w:r>
          </w:p>
        </w:tc>
        <w:tc>
          <w:tcPr>
            <w:tcW w:w="2988" w:type="dxa"/>
            <w:gridSpan w:val="2"/>
          </w:tcPr>
          <w:p w:rsidR="00D508A5" w:rsidRDefault="00D508A5">
            <w:pPr>
              <w:spacing w:before="40" w:after="40" w:line="280" w:lineRule="exact"/>
              <w:jc w:val="both"/>
              <w:rPr>
                <w:rFonts w:hint="cs"/>
                <w:sz w:val="26"/>
                <w:szCs w:val="26"/>
              </w:rPr>
            </w:pPr>
            <w:r>
              <w:rPr>
                <w:rFonts w:hint="cs"/>
                <w:sz w:val="26"/>
                <w:szCs w:val="26"/>
                <w:rtl/>
              </w:rPr>
              <w:t>متوسط التغير السنوي بالنسبة المئوية</w:t>
            </w:r>
          </w:p>
        </w:tc>
      </w:tr>
      <w:tr w:rsidR="00D508A5" w:rsidTr="00D508A5">
        <w:tblPrEx>
          <w:tblCellMar>
            <w:top w:w="0" w:type="dxa"/>
            <w:bottom w:w="0" w:type="dxa"/>
          </w:tblCellMar>
        </w:tblPrEx>
        <w:trPr>
          <w:cantSplit/>
          <w:tblHeader/>
          <w:jc w:val="center"/>
        </w:trPr>
        <w:tc>
          <w:tcPr>
            <w:tcW w:w="3342" w:type="dxa"/>
            <w:vMerge/>
            <w:tcBorders>
              <w:bottom w:val="single" w:sz="4" w:space="0" w:color="auto"/>
            </w:tcBorders>
          </w:tcPr>
          <w:p w:rsidR="00D508A5" w:rsidRDefault="00D508A5">
            <w:pPr>
              <w:spacing w:before="40" w:after="40" w:line="280" w:lineRule="exact"/>
              <w:jc w:val="both"/>
              <w:rPr>
                <w:rFonts w:hint="cs"/>
                <w:sz w:val="26"/>
                <w:szCs w:val="26"/>
              </w:rPr>
            </w:pPr>
          </w:p>
        </w:tc>
        <w:tc>
          <w:tcPr>
            <w:tcW w:w="1620" w:type="dxa"/>
            <w:vMerge/>
            <w:tcBorders>
              <w:bottom w:val="single" w:sz="4" w:space="0" w:color="auto"/>
            </w:tcBorders>
          </w:tcPr>
          <w:p w:rsidR="00D508A5" w:rsidRDefault="00D508A5">
            <w:pPr>
              <w:spacing w:before="40" w:after="40" w:line="280" w:lineRule="exact"/>
              <w:jc w:val="both"/>
              <w:rPr>
                <w:rFonts w:hint="cs"/>
                <w:sz w:val="26"/>
                <w:szCs w:val="26"/>
              </w:rPr>
            </w:pPr>
          </w:p>
        </w:tc>
        <w:tc>
          <w:tcPr>
            <w:tcW w:w="1620" w:type="dxa"/>
            <w:vMerge/>
            <w:tcBorders>
              <w:bottom w:val="single" w:sz="4" w:space="0" w:color="auto"/>
            </w:tcBorders>
          </w:tcPr>
          <w:p w:rsidR="00D508A5" w:rsidRDefault="00D508A5">
            <w:pPr>
              <w:spacing w:before="40" w:after="40" w:line="280" w:lineRule="exact"/>
              <w:jc w:val="both"/>
              <w:rPr>
                <w:rFonts w:hint="cs"/>
                <w:sz w:val="26"/>
                <w:szCs w:val="26"/>
              </w:rPr>
            </w:pPr>
          </w:p>
        </w:tc>
        <w:tc>
          <w:tcPr>
            <w:tcW w:w="1620" w:type="dxa"/>
            <w:tcBorders>
              <w:bottom w:val="single" w:sz="4" w:space="0" w:color="auto"/>
            </w:tcBorders>
          </w:tcPr>
          <w:p w:rsidR="00D508A5" w:rsidRDefault="00D508A5">
            <w:pPr>
              <w:spacing w:before="40" w:after="40" w:line="280" w:lineRule="exact"/>
              <w:jc w:val="both"/>
              <w:rPr>
                <w:rFonts w:hint="cs"/>
                <w:sz w:val="26"/>
                <w:szCs w:val="26"/>
              </w:rPr>
            </w:pPr>
            <w:r>
              <w:rPr>
                <w:rFonts w:hint="cs"/>
                <w:sz w:val="26"/>
                <w:szCs w:val="26"/>
                <w:rtl/>
              </w:rPr>
              <w:t>1991-1996</w:t>
            </w:r>
          </w:p>
        </w:tc>
        <w:tc>
          <w:tcPr>
            <w:tcW w:w="1368" w:type="dxa"/>
            <w:tcBorders>
              <w:bottom w:val="single" w:sz="4" w:space="0" w:color="auto"/>
            </w:tcBorders>
          </w:tcPr>
          <w:p w:rsidR="00D508A5" w:rsidRDefault="00D508A5">
            <w:pPr>
              <w:spacing w:before="40" w:after="40" w:line="280" w:lineRule="exact"/>
              <w:jc w:val="center"/>
              <w:rPr>
                <w:rFonts w:hint="cs"/>
                <w:sz w:val="26"/>
                <w:szCs w:val="26"/>
              </w:rPr>
            </w:pPr>
            <w:r>
              <w:rPr>
                <w:rFonts w:hint="cs"/>
                <w:sz w:val="26"/>
                <w:szCs w:val="26"/>
                <w:rtl/>
              </w:rPr>
              <w:t>1996-1999</w:t>
            </w:r>
          </w:p>
        </w:tc>
      </w:tr>
      <w:tr w:rsidR="00D508A5" w:rsidTr="00D508A5">
        <w:tblPrEx>
          <w:tblCellMar>
            <w:top w:w="0" w:type="dxa"/>
            <w:bottom w:w="0" w:type="dxa"/>
          </w:tblCellMar>
        </w:tblPrEx>
        <w:trPr>
          <w:jc w:val="center"/>
        </w:trPr>
        <w:tc>
          <w:tcPr>
            <w:tcW w:w="3342" w:type="dxa"/>
            <w:tcBorders>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مجموع عدد السكان</w:t>
            </w:r>
          </w:p>
        </w:tc>
        <w:tc>
          <w:tcPr>
            <w:tcW w:w="1620" w:type="dxa"/>
            <w:tcBorders>
              <w:bottom w:val="nil"/>
            </w:tcBorders>
          </w:tcPr>
          <w:p w:rsidR="00D508A5" w:rsidRDefault="00D508A5">
            <w:pPr>
              <w:spacing w:before="40" w:after="40" w:line="280" w:lineRule="exact"/>
              <w:ind w:firstLine="252"/>
              <w:jc w:val="both"/>
              <w:rPr>
                <w:rFonts w:hint="cs"/>
                <w:sz w:val="26"/>
                <w:szCs w:val="26"/>
              </w:rPr>
            </w:pPr>
          </w:p>
        </w:tc>
        <w:tc>
          <w:tcPr>
            <w:tcW w:w="1620" w:type="dxa"/>
            <w:tcBorders>
              <w:bottom w:val="nil"/>
            </w:tcBorders>
          </w:tcPr>
          <w:p w:rsidR="00D508A5" w:rsidRDefault="00D508A5">
            <w:pPr>
              <w:spacing w:before="40" w:after="40" w:line="280" w:lineRule="exact"/>
              <w:ind w:firstLine="252"/>
              <w:jc w:val="both"/>
              <w:rPr>
                <w:rFonts w:hint="cs"/>
                <w:sz w:val="26"/>
                <w:szCs w:val="26"/>
              </w:rPr>
            </w:pPr>
          </w:p>
        </w:tc>
        <w:tc>
          <w:tcPr>
            <w:tcW w:w="1620" w:type="dxa"/>
            <w:tcBorders>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019.9 4</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358.5 4</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3.2</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2.7</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156.9 2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345.2 2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4.0</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2.8</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53.7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53.8</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012.8 2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136.7 2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4.9</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2.0</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144.1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208.5</w:t>
            </w:r>
          </w:p>
        </w:tc>
        <w:tc>
          <w:tcPr>
            <w:tcW w:w="1620" w:type="dxa"/>
            <w:tcBorders>
              <w:top w:val="nil"/>
              <w:bottom w:val="nil"/>
            </w:tcBorders>
          </w:tcPr>
          <w:p w:rsidR="00D508A5" w:rsidRDefault="00D508A5">
            <w:pPr>
              <w:tabs>
                <w:tab w:val="left" w:pos="294"/>
              </w:tabs>
              <w:spacing w:before="40" w:after="40" w:line="280" w:lineRule="exact"/>
              <w:jc w:val="left"/>
              <w:rPr>
                <w:rFonts w:hint="cs"/>
                <w:sz w:val="26"/>
                <w:szCs w:val="26"/>
              </w:rPr>
            </w:pPr>
            <w:r>
              <w:rPr>
                <w:sz w:val="26"/>
                <w:szCs w:val="26"/>
                <w:rtl/>
              </w:rPr>
              <w:tab/>
            </w:r>
            <w:r>
              <w:rPr>
                <w:rFonts w:hint="cs"/>
                <w:sz w:val="26"/>
                <w:szCs w:val="26"/>
                <w:rtl/>
              </w:rPr>
              <w:t>- 4.9</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13.1</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8.9</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اليهــود</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362.6 3</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616.2 3</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3.0</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2.5</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880.2 1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029.4 2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3.9</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55.9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56.1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753.3 1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857.0 1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4.7</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1.9</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127.0</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172.4</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- 5.0</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10.7</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الرجال</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959.7 1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116.3 2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3.1</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217.8 1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285.0 1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3.1</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62.1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60.7</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147.0 1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176.2 1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3.8</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0.8</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70.8</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108.8</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- 4.7</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15.4</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5.8</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النساء</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060.1 2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242.2 2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2.9</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939.1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060.2 1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5.2</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4.1</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45.6</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47.3</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865.8</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960.5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6.5</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3.2</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73.3</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99.7</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- 5.6</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6.3</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7.8</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9.4</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العرب وغيرهم</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657.3</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742.2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4.6</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4.1</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276.6</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315.8</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5.3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4.5</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42.1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42.5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259.5</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279.7</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6.3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2.5</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17.2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36.1</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- 5.1</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3.2</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11.4</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السكان الذين تتراوح أعمارهم ما بين 15 و17 سنة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303.2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324.1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1.0</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1.7</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38.5</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29.6</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4.0</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-8.4</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12.7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30.9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24.1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6.5</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-7.9</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7.6</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0.3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-10.2</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19.7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18.6</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tl/>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r>
              <w:rPr>
                <w:rFonts w:hint="cs"/>
                <w:sz w:val="26"/>
                <w:szCs w:val="26"/>
                <w:rtl/>
              </w:rPr>
              <w:t>السكان الذين تتراوح أعمارهم ما بين 18 و24 سنة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698.9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739.9</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3.8</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1.9</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304.2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325.1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5.0</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2.2</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43.5</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43.9</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265.3</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271.2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8.8</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0.7</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38.8</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53.8</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- 5.9</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11.4</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12.8</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16.6</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sz w:val="26"/>
                <w:szCs w:val="26"/>
                <w:rtl/>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r>
              <w:rPr>
                <w:rFonts w:hint="cs"/>
                <w:sz w:val="26"/>
                <w:szCs w:val="26"/>
                <w:rtl/>
              </w:rPr>
              <w:t>السكان الذين تتراوح أعمارهم ما بين 25 و54 سنة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553.1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671.5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6.9</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6.7</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442.1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520.8</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8.2</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7.3</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76.3</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77.6</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402.9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486.3</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10.6</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6.5</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19.2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34.5</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- 0.3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21.6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4.5</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6.6</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sz w:val="26"/>
                <w:szCs w:val="26"/>
                <w:rtl/>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r>
              <w:rPr>
                <w:rFonts w:hint="cs"/>
                <w:sz w:val="26"/>
                <w:szCs w:val="26"/>
                <w:rtl/>
              </w:rPr>
              <w:t>السكان الذين تتراوح أعمارهم ما بين 55 و64 سنة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383.3</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402.3</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2.7</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188.7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198.1</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2.4</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49.2</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49.2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179.6</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184.8</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4.7</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4.1</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9.1</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13.3</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- 5.6</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13.5</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6.7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4.8</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tl/>
              </w:rPr>
            </w:pPr>
          </w:p>
          <w:p w:rsidR="00D508A5" w:rsidRDefault="00D508A5">
            <w:pPr>
              <w:tabs>
                <w:tab w:val="left" w:pos="354"/>
              </w:tabs>
              <w:spacing w:before="40" w:after="40" w:line="280" w:lineRule="exact"/>
              <w:jc w:val="both"/>
              <w:rPr>
                <w:rFonts w:hint="cs"/>
                <w:sz w:val="26"/>
                <w:szCs w:val="26"/>
                <w:rtl/>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tl/>
              </w:rPr>
            </w:pPr>
            <w:r>
              <w:rPr>
                <w:rFonts w:hint="cs"/>
                <w:sz w:val="26"/>
                <w:szCs w:val="26"/>
                <w:rtl/>
              </w:rPr>
              <w:t>المقيمون في مناطق برسم العمران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417.9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452.0</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6.5</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2.6</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218.9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240.9</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6.5</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3.2</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52.4</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53.4</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195.9</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212.2</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9.9</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3.7</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23.0</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29.8</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- 1.3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7.8</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10.5</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11.9</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sz w:val="26"/>
                <w:szCs w:val="26"/>
                <w:rtl/>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vertAlign w:val="superscript"/>
                <w:rtl/>
              </w:rPr>
            </w:pPr>
            <w:r>
              <w:rPr>
                <w:rFonts w:hint="cs"/>
                <w:sz w:val="26"/>
                <w:szCs w:val="26"/>
                <w:rtl/>
              </w:rPr>
              <w:t>المهاجرون الجدد</w:t>
            </w:r>
            <w:r>
              <w:rPr>
                <w:rFonts w:hint="cs"/>
                <w:sz w:val="26"/>
                <w:szCs w:val="26"/>
                <w:vertAlign w:val="superscript"/>
                <w:rtl/>
              </w:rPr>
              <w:t>(أ)</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سن 15 أو أكثر (بالآلاف)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553.7</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719.5</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21.3</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9.1</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rFonts w:hint="cs"/>
                <w:sz w:val="26"/>
                <w:szCs w:val="26"/>
                <w:rtl/>
              </w:rPr>
              <w:t>في قوة العمل المدنية:</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296.0</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397.8</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25.2</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10.4</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المشاركة (</w:t>
            </w:r>
            <w:r>
              <w:rPr>
                <w:rFonts w:cs="Mudir MT" w:hint="cs"/>
                <w:sz w:val="24"/>
                <w:szCs w:val="24"/>
                <w:rtl/>
                <w:lang w:eastAsia="en-US"/>
              </w:rPr>
              <w:t>%</w:t>
            </w:r>
            <w:r>
              <w:rPr>
                <w:rFonts w:hint="cs"/>
                <w:sz w:val="26"/>
                <w:szCs w:val="26"/>
                <w:rtl/>
              </w:rPr>
              <w:t>)</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53.4</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55.3</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 xml:space="preserve">المستخدمون </w:t>
            </w:r>
            <w:r>
              <w:rPr>
                <w:rFonts w:hint="cs"/>
                <w:sz w:val="26"/>
                <w:szCs w:val="26"/>
                <w:rtl/>
              </w:rPr>
              <w:t>(بالالآف)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268.6</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352.6</w:t>
            </w: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r>
              <w:rPr>
                <w:rFonts w:hint="cs"/>
                <w:sz w:val="26"/>
                <w:szCs w:val="26"/>
                <w:rtl/>
              </w:rPr>
              <w:t>33.8</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9.5</w:t>
            </w: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العاطلو</w:t>
            </w:r>
            <w:r>
              <w:rPr>
                <w:rFonts w:hint="cs"/>
                <w:sz w:val="26"/>
                <w:szCs w:val="26"/>
                <w:rtl/>
              </w:rPr>
              <w:t>ن</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p>
        </w:tc>
        <w:tc>
          <w:tcPr>
            <w:tcW w:w="1620" w:type="dxa"/>
            <w:tcBorders>
              <w:top w:val="nil"/>
              <w:bottom w:val="nil"/>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p>
        </w:tc>
      </w:tr>
      <w:tr w:rsidR="00D508A5" w:rsidTr="00D508A5">
        <w:tblPrEx>
          <w:tblCellMar>
            <w:top w:w="0" w:type="dxa"/>
            <w:bottom w:w="0" w:type="dxa"/>
          </w:tblCellMar>
        </w:tblPrEx>
        <w:trPr>
          <w:jc w:val="center"/>
        </w:trPr>
        <w:tc>
          <w:tcPr>
            <w:tcW w:w="3342" w:type="dxa"/>
            <w:tcBorders>
              <w:top w:val="nil"/>
              <w:bottom w:val="nil"/>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العدد </w:t>
            </w:r>
            <w:r>
              <w:rPr>
                <w:rFonts w:hint="cs"/>
                <w:sz w:val="26"/>
                <w:szCs w:val="26"/>
                <w:rtl/>
              </w:rPr>
              <w:t>(بالآلاف)</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27.4</w:t>
            </w:r>
          </w:p>
        </w:tc>
        <w:tc>
          <w:tcPr>
            <w:tcW w:w="1620"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45.2</w:t>
            </w:r>
          </w:p>
        </w:tc>
        <w:tc>
          <w:tcPr>
            <w:tcW w:w="1620" w:type="dxa"/>
            <w:tcBorders>
              <w:top w:val="nil"/>
              <w:bottom w:val="nil"/>
            </w:tcBorders>
          </w:tcPr>
          <w:p w:rsidR="00D508A5" w:rsidRDefault="00D508A5">
            <w:pPr>
              <w:tabs>
                <w:tab w:val="left" w:pos="294"/>
              </w:tabs>
              <w:spacing w:before="40" w:after="40" w:line="280" w:lineRule="exact"/>
              <w:jc w:val="both"/>
              <w:rPr>
                <w:rFonts w:hint="cs"/>
                <w:sz w:val="26"/>
                <w:szCs w:val="26"/>
              </w:rPr>
            </w:pPr>
            <w:r>
              <w:rPr>
                <w:sz w:val="26"/>
                <w:szCs w:val="26"/>
                <w:rtl/>
              </w:rPr>
              <w:tab/>
            </w:r>
            <w:r>
              <w:rPr>
                <w:rFonts w:hint="cs"/>
                <w:sz w:val="26"/>
                <w:szCs w:val="26"/>
                <w:rtl/>
              </w:rPr>
              <w:t>- 5.8</w:t>
            </w:r>
          </w:p>
        </w:tc>
        <w:tc>
          <w:tcPr>
            <w:tcW w:w="1368" w:type="dxa"/>
            <w:tcBorders>
              <w:top w:val="nil"/>
              <w:bottom w:val="nil"/>
            </w:tcBorders>
          </w:tcPr>
          <w:p w:rsidR="00D508A5" w:rsidRDefault="00D508A5">
            <w:pPr>
              <w:spacing w:before="40" w:after="40" w:line="280" w:lineRule="exact"/>
              <w:ind w:firstLine="252"/>
              <w:jc w:val="both"/>
              <w:rPr>
                <w:rFonts w:hint="cs"/>
                <w:sz w:val="26"/>
                <w:szCs w:val="26"/>
              </w:rPr>
            </w:pPr>
            <w:r>
              <w:rPr>
                <w:rFonts w:hint="cs"/>
                <w:sz w:val="26"/>
                <w:szCs w:val="26"/>
                <w:rtl/>
              </w:rPr>
              <w:t>18.2</w:t>
            </w:r>
          </w:p>
        </w:tc>
      </w:tr>
      <w:tr w:rsidR="00D508A5" w:rsidTr="00D508A5">
        <w:tblPrEx>
          <w:tblCellMar>
            <w:top w:w="0" w:type="dxa"/>
            <w:bottom w:w="0" w:type="dxa"/>
          </w:tblCellMar>
        </w:tblPrEx>
        <w:trPr>
          <w:jc w:val="center"/>
        </w:trPr>
        <w:tc>
          <w:tcPr>
            <w:tcW w:w="3342" w:type="dxa"/>
            <w:tcBorders>
              <w:top w:val="nil"/>
              <w:bottom w:val="single" w:sz="4" w:space="0" w:color="auto"/>
            </w:tcBorders>
          </w:tcPr>
          <w:p w:rsidR="00D508A5" w:rsidRDefault="00D508A5">
            <w:pPr>
              <w:tabs>
                <w:tab w:val="left" w:pos="354"/>
              </w:tabs>
              <w:spacing w:before="40" w:after="40" w:line="280" w:lineRule="exact"/>
              <w:jc w:val="both"/>
              <w:rPr>
                <w:rFonts w:hint="cs"/>
                <w:sz w:val="26"/>
                <w:szCs w:val="26"/>
              </w:rPr>
            </w:pPr>
            <w:r>
              <w:rPr>
                <w:sz w:val="26"/>
                <w:szCs w:val="26"/>
                <w:rtl/>
              </w:rPr>
              <w:tab/>
              <w:t xml:space="preserve">معدل </w:t>
            </w:r>
            <w:r>
              <w:rPr>
                <w:rFonts w:hint="cs"/>
                <w:sz w:val="26"/>
                <w:szCs w:val="26"/>
                <w:rtl/>
              </w:rPr>
              <w:t>البطالة (</w:t>
            </w:r>
            <w:r>
              <w:rPr>
                <w:rFonts w:cs="Mudir MT" w:hint="cs"/>
                <w:sz w:val="24"/>
                <w:szCs w:val="24"/>
                <w:rtl/>
                <w:lang w:eastAsia="en-US"/>
              </w:rPr>
              <w:t>%</w:t>
            </w:r>
            <w:r>
              <w:rPr>
                <w:rFonts w:hint="cs"/>
                <w:sz w:val="26"/>
                <w:szCs w:val="26"/>
                <w:rtl/>
              </w:rPr>
              <w:t>)</w:t>
            </w:r>
          </w:p>
        </w:tc>
        <w:tc>
          <w:tcPr>
            <w:tcW w:w="1620" w:type="dxa"/>
            <w:tcBorders>
              <w:top w:val="nil"/>
              <w:bottom w:val="single" w:sz="4" w:space="0" w:color="auto"/>
            </w:tcBorders>
          </w:tcPr>
          <w:p w:rsidR="00D508A5" w:rsidRDefault="00D508A5">
            <w:pPr>
              <w:spacing w:before="40" w:after="40" w:line="280" w:lineRule="exact"/>
              <w:ind w:firstLine="252"/>
              <w:jc w:val="both"/>
              <w:rPr>
                <w:rFonts w:hint="cs"/>
                <w:sz w:val="26"/>
                <w:szCs w:val="26"/>
              </w:rPr>
            </w:pPr>
            <w:r>
              <w:rPr>
                <w:rFonts w:hint="cs"/>
                <w:sz w:val="26"/>
                <w:szCs w:val="26"/>
                <w:rtl/>
              </w:rPr>
              <w:t>9.3</w:t>
            </w:r>
          </w:p>
        </w:tc>
        <w:tc>
          <w:tcPr>
            <w:tcW w:w="1620" w:type="dxa"/>
            <w:tcBorders>
              <w:top w:val="nil"/>
              <w:bottom w:val="single" w:sz="4" w:space="0" w:color="auto"/>
            </w:tcBorders>
          </w:tcPr>
          <w:p w:rsidR="00D508A5" w:rsidRDefault="00D508A5">
            <w:pPr>
              <w:spacing w:before="40" w:after="40" w:line="280" w:lineRule="exact"/>
              <w:ind w:firstLine="252"/>
              <w:jc w:val="both"/>
              <w:rPr>
                <w:rFonts w:hint="cs"/>
                <w:sz w:val="26"/>
                <w:szCs w:val="26"/>
              </w:rPr>
            </w:pPr>
            <w:r>
              <w:rPr>
                <w:rFonts w:hint="cs"/>
                <w:sz w:val="26"/>
                <w:szCs w:val="26"/>
                <w:rtl/>
              </w:rPr>
              <w:t>11.4</w:t>
            </w:r>
          </w:p>
        </w:tc>
        <w:tc>
          <w:tcPr>
            <w:tcW w:w="1620" w:type="dxa"/>
            <w:tcBorders>
              <w:top w:val="nil"/>
              <w:bottom w:val="single" w:sz="4" w:space="0" w:color="auto"/>
            </w:tcBorders>
          </w:tcPr>
          <w:p w:rsidR="00D508A5" w:rsidRDefault="00D508A5">
            <w:pPr>
              <w:tabs>
                <w:tab w:val="left" w:pos="294"/>
              </w:tabs>
              <w:spacing w:before="40" w:after="40" w:line="280" w:lineRule="exact"/>
              <w:ind w:firstLine="504"/>
              <w:jc w:val="both"/>
              <w:rPr>
                <w:rFonts w:hint="cs"/>
                <w:sz w:val="26"/>
                <w:szCs w:val="26"/>
              </w:rPr>
            </w:pPr>
          </w:p>
        </w:tc>
        <w:tc>
          <w:tcPr>
            <w:tcW w:w="1368" w:type="dxa"/>
            <w:tcBorders>
              <w:top w:val="nil"/>
              <w:bottom w:val="single" w:sz="4" w:space="0" w:color="auto"/>
            </w:tcBorders>
          </w:tcPr>
          <w:p w:rsidR="00D508A5" w:rsidRDefault="00D508A5">
            <w:pPr>
              <w:spacing w:before="40" w:after="40" w:line="280" w:lineRule="exact"/>
              <w:ind w:firstLine="252"/>
              <w:jc w:val="both"/>
              <w:rPr>
                <w:rFonts w:hint="cs"/>
                <w:sz w:val="26"/>
                <w:szCs w:val="26"/>
              </w:rPr>
            </w:pPr>
          </w:p>
        </w:tc>
      </w:tr>
    </w:tbl>
    <w:p w:rsidR="00000000" w:rsidRDefault="00D508A5">
      <w:pPr>
        <w:jc w:val="both"/>
        <w:rPr>
          <w:rFonts w:hint="cs"/>
          <w:sz w:val="28"/>
          <w:szCs w:val="28"/>
          <w:rtl/>
        </w:rPr>
      </w:pPr>
      <w:r>
        <w:rPr>
          <w:rFonts w:hint="cs"/>
          <w:sz w:val="28"/>
          <w:szCs w:val="28"/>
          <w:u w:val="single"/>
          <w:rtl/>
        </w:rPr>
        <w:t>المصدر</w:t>
      </w:r>
      <w:r>
        <w:rPr>
          <w:rFonts w:hint="cs"/>
          <w:sz w:val="28"/>
          <w:szCs w:val="28"/>
          <w:rtl/>
        </w:rPr>
        <w:t>:</w:t>
      </w:r>
      <w:r>
        <w:rPr>
          <w:rFonts w:hint="cs"/>
          <w:sz w:val="28"/>
          <w:szCs w:val="28"/>
          <w:rtl/>
        </w:rPr>
        <w:tab/>
      </w:r>
      <w:r>
        <w:rPr>
          <w:rFonts w:hint="cs"/>
          <w:sz w:val="28"/>
          <w:szCs w:val="28"/>
          <w:u w:val="single"/>
          <w:rtl/>
        </w:rPr>
        <w:t>استقصاء قوة العمل</w:t>
      </w:r>
      <w:r>
        <w:rPr>
          <w:rFonts w:hint="cs"/>
          <w:sz w:val="28"/>
          <w:szCs w:val="28"/>
          <w:rtl/>
        </w:rPr>
        <w:t>، المكتب المركزي للاحصاءات في إسرائيل</w:t>
      </w:r>
    </w:p>
    <w:p w:rsidR="00000000" w:rsidRDefault="00D508A5">
      <w:pPr>
        <w:jc w:val="both"/>
        <w:rPr>
          <w:rFonts w:hint="cs"/>
          <w:rtl/>
        </w:rPr>
      </w:pPr>
      <w:r>
        <w:rPr>
          <w:rFonts w:hint="cs"/>
          <w:rtl/>
        </w:rPr>
        <w:tab/>
        <w:t>(أ)</w:t>
      </w:r>
      <w:r>
        <w:rPr>
          <w:rFonts w:hint="cs"/>
          <w:rtl/>
        </w:rPr>
        <w:tab/>
        <w:t>الوافدون اعتباراً من 1990 فصاعداً.</w:t>
      </w:r>
    </w:p>
    <w:p w:rsidR="00000000" w:rsidRDefault="00D508A5">
      <w:pPr>
        <w:spacing w:before="0" w:after="0"/>
        <w:jc w:val="center"/>
        <w:rPr>
          <w:rFonts w:hint="cs"/>
          <w:b/>
          <w:bCs/>
          <w:sz w:val="28"/>
          <w:szCs w:val="28"/>
          <w:rtl/>
        </w:rPr>
      </w:pPr>
      <w:r>
        <w:rPr>
          <w:rtl/>
        </w:rPr>
        <w:br w:type="page"/>
      </w:r>
      <w:r>
        <w:rPr>
          <w:rFonts w:hint="cs"/>
          <w:b/>
          <w:bCs/>
          <w:sz w:val="28"/>
          <w:szCs w:val="28"/>
          <w:rtl/>
        </w:rPr>
        <w:t>الجدول 8</w:t>
      </w:r>
    </w:p>
    <w:p w:rsidR="00000000" w:rsidRDefault="00D508A5">
      <w:pPr>
        <w:spacing w:before="0" w:after="0"/>
        <w:jc w:val="center"/>
        <w:rPr>
          <w:rFonts w:hint="cs"/>
          <w:b/>
          <w:bCs/>
          <w:sz w:val="28"/>
          <w:szCs w:val="28"/>
          <w:rtl/>
        </w:rPr>
      </w:pPr>
      <w:r>
        <w:rPr>
          <w:rFonts w:hint="cs"/>
          <w:b/>
          <w:bCs/>
          <w:sz w:val="28"/>
          <w:szCs w:val="28"/>
          <w:rtl/>
        </w:rPr>
        <w:t>المستخدمون بحسب ال</w:t>
      </w:r>
      <w:r>
        <w:rPr>
          <w:rFonts w:hint="cs"/>
          <w:b/>
          <w:bCs/>
          <w:sz w:val="28"/>
          <w:szCs w:val="28"/>
          <w:rtl/>
        </w:rPr>
        <w:t>مهنة ونوع الجنس والمجموعة السكانية، 1999</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49"/>
        <w:gridCol w:w="1232"/>
        <w:gridCol w:w="1329"/>
        <w:gridCol w:w="1212"/>
        <w:gridCol w:w="1260"/>
        <w:gridCol w:w="1080"/>
        <w:gridCol w:w="1008"/>
      </w:tblGrid>
      <w:tr w:rsidR="00D508A5" w:rsidTr="00D508A5">
        <w:tblPrEx>
          <w:tblCellMar>
            <w:top w:w="0" w:type="dxa"/>
            <w:bottom w:w="0" w:type="dxa"/>
          </w:tblCellMar>
        </w:tblPrEx>
        <w:trPr>
          <w:cantSplit/>
        </w:trPr>
        <w:tc>
          <w:tcPr>
            <w:tcW w:w="2449" w:type="dxa"/>
            <w:tcBorders>
              <w:top w:val="single" w:sz="4" w:space="0" w:color="auto"/>
              <w:bottom w:val="single" w:sz="4" w:space="0" w:color="auto"/>
            </w:tcBorders>
          </w:tcPr>
          <w:p w:rsidR="00D508A5" w:rsidRDefault="00D508A5">
            <w:pPr>
              <w:spacing w:before="20" w:after="20" w:line="260" w:lineRule="exact"/>
              <w:jc w:val="both"/>
              <w:rPr>
                <w:sz w:val="20"/>
                <w:szCs w:val="20"/>
              </w:rPr>
            </w:pPr>
            <w:r>
              <w:rPr>
                <w:rFonts w:hint="cs"/>
                <w:sz w:val="20"/>
                <w:szCs w:val="20"/>
                <w:rtl/>
              </w:rPr>
              <w:t>جميع العمال</w:t>
            </w:r>
          </w:p>
        </w:tc>
        <w:tc>
          <w:tcPr>
            <w:tcW w:w="3773" w:type="dxa"/>
            <w:gridSpan w:val="3"/>
            <w:tcBorders>
              <w:top w:val="single" w:sz="4" w:space="0" w:color="auto"/>
              <w:bottom w:val="single" w:sz="4" w:space="0" w:color="auto"/>
            </w:tcBorders>
          </w:tcPr>
          <w:p w:rsidR="00D508A5" w:rsidRDefault="00D508A5">
            <w:pPr>
              <w:spacing w:before="20" w:after="20" w:line="260" w:lineRule="exact"/>
              <w:jc w:val="center"/>
              <w:rPr>
                <w:rFonts w:hint="cs"/>
                <w:sz w:val="20"/>
                <w:szCs w:val="20"/>
              </w:rPr>
            </w:pPr>
            <w:r>
              <w:rPr>
                <w:rFonts w:hint="cs"/>
                <w:sz w:val="20"/>
                <w:szCs w:val="20"/>
                <w:rtl/>
              </w:rPr>
              <w:t>بالآلاف</w:t>
            </w:r>
          </w:p>
        </w:tc>
        <w:tc>
          <w:tcPr>
            <w:tcW w:w="3348" w:type="dxa"/>
            <w:gridSpan w:val="3"/>
            <w:tcBorders>
              <w:top w:val="single" w:sz="4" w:space="0" w:color="auto"/>
              <w:bottom w:val="single" w:sz="4" w:space="0" w:color="auto"/>
            </w:tcBorders>
          </w:tcPr>
          <w:p w:rsidR="00D508A5" w:rsidRDefault="00D508A5">
            <w:pPr>
              <w:spacing w:before="20" w:after="20" w:line="260" w:lineRule="exact"/>
              <w:jc w:val="center"/>
              <w:rPr>
                <w:rFonts w:hint="cs"/>
                <w:sz w:val="20"/>
                <w:szCs w:val="20"/>
              </w:rPr>
            </w:pPr>
            <w:r>
              <w:rPr>
                <w:rFonts w:hint="cs"/>
                <w:sz w:val="20"/>
                <w:szCs w:val="20"/>
                <w:rtl/>
              </w:rPr>
              <w:t>التوزيع بالنسبة المئوية</w:t>
            </w:r>
          </w:p>
        </w:tc>
      </w:tr>
      <w:tr w:rsidR="00D508A5" w:rsidTr="00D508A5">
        <w:tblPrEx>
          <w:tblCellMar>
            <w:top w:w="0" w:type="dxa"/>
            <w:bottom w:w="0" w:type="dxa"/>
          </w:tblCellMar>
        </w:tblPrEx>
        <w:tc>
          <w:tcPr>
            <w:tcW w:w="2449" w:type="dxa"/>
            <w:tcBorders>
              <w:top w:val="single" w:sz="4" w:space="0" w:color="auto"/>
              <w:bottom w:val="single" w:sz="4" w:space="0" w:color="auto"/>
            </w:tcBorders>
          </w:tcPr>
          <w:p w:rsidR="00D508A5" w:rsidRDefault="00D508A5">
            <w:pPr>
              <w:spacing w:before="20" w:after="20" w:line="260" w:lineRule="exact"/>
              <w:jc w:val="both"/>
              <w:rPr>
                <w:rFonts w:hint="cs"/>
                <w:sz w:val="20"/>
                <w:szCs w:val="20"/>
              </w:rPr>
            </w:pPr>
            <w:r>
              <w:rPr>
                <w:rFonts w:hint="cs"/>
                <w:sz w:val="20"/>
                <w:szCs w:val="20"/>
                <w:rtl/>
              </w:rPr>
              <w:t>المهنة</w:t>
            </w:r>
          </w:p>
        </w:tc>
        <w:tc>
          <w:tcPr>
            <w:tcW w:w="1232" w:type="dxa"/>
            <w:tcBorders>
              <w:top w:val="single" w:sz="4" w:space="0" w:color="auto"/>
              <w:bottom w:val="single" w:sz="4" w:space="0" w:color="auto"/>
            </w:tcBorders>
          </w:tcPr>
          <w:p w:rsidR="00D508A5" w:rsidRDefault="00D508A5">
            <w:pPr>
              <w:spacing w:before="20" w:after="20" w:line="260" w:lineRule="exact"/>
              <w:jc w:val="center"/>
              <w:rPr>
                <w:rFonts w:hint="cs"/>
                <w:sz w:val="20"/>
                <w:szCs w:val="20"/>
              </w:rPr>
            </w:pPr>
            <w:r>
              <w:rPr>
                <w:rFonts w:hint="cs"/>
                <w:sz w:val="20"/>
                <w:szCs w:val="20"/>
                <w:rtl/>
              </w:rPr>
              <w:t>المجموع</w:t>
            </w:r>
          </w:p>
        </w:tc>
        <w:tc>
          <w:tcPr>
            <w:tcW w:w="1329" w:type="dxa"/>
            <w:tcBorders>
              <w:top w:val="single" w:sz="4" w:space="0" w:color="auto"/>
              <w:bottom w:val="single" w:sz="4" w:space="0" w:color="auto"/>
            </w:tcBorders>
          </w:tcPr>
          <w:p w:rsidR="00D508A5" w:rsidRDefault="00D508A5">
            <w:pPr>
              <w:spacing w:before="20" w:after="20" w:line="260" w:lineRule="exact"/>
              <w:jc w:val="center"/>
              <w:rPr>
                <w:rFonts w:hint="cs"/>
                <w:sz w:val="20"/>
                <w:szCs w:val="20"/>
              </w:rPr>
            </w:pPr>
            <w:r>
              <w:rPr>
                <w:rFonts w:hint="cs"/>
                <w:sz w:val="20"/>
                <w:szCs w:val="20"/>
                <w:rtl/>
              </w:rPr>
              <w:t>الذكور</w:t>
            </w:r>
          </w:p>
        </w:tc>
        <w:tc>
          <w:tcPr>
            <w:tcW w:w="1212" w:type="dxa"/>
            <w:tcBorders>
              <w:top w:val="single" w:sz="4" w:space="0" w:color="auto"/>
              <w:bottom w:val="single" w:sz="4" w:space="0" w:color="auto"/>
            </w:tcBorders>
          </w:tcPr>
          <w:p w:rsidR="00D508A5" w:rsidRDefault="00D508A5">
            <w:pPr>
              <w:spacing w:before="20" w:after="20" w:line="260" w:lineRule="exact"/>
              <w:jc w:val="center"/>
              <w:rPr>
                <w:rFonts w:hint="cs"/>
                <w:sz w:val="20"/>
                <w:szCs w:val="20"/>
              </w:rPr>
            </w:pPr>
            <w:r>
              <w:rPr>
                <w:rFonts w:hint="cs"/>
                <w:sz w:val="20"/>
                <w:szCs w:val="20"/>
                <w:rtl/>
              </w:rPr>
              <w:t>الإناث</w:t>
            </w:r>
          </w:p>
        </w:tc>
        <w:tc>
          <w:tcPr>
            <w:tcW w:w="1260" w:type="dxa"/>
            <w:tcBorders>
              <w:top w:val="single" w:sz="4" w:space="0" w:color="auto"/>
              <w:bottom w:val="single" w:sz="4" w:space="0" w:color="auto"/>
            </w:tcBorders>
          </w:tcPr>
          <w:p w:rsidR="00D508A5" w:rsidRDefault="00D508A5">
            <w:pPr>
              <w:spacing w:before="20" w:after="20" w:line="260" w:lineRule="exact"/>
              <w:jc w:val="center"/>
              <w:rPr>
                <w:rFonts w:hint="cs"/>
                <w:sz w:val="20"/>
                <w:szCs w:val="20"/>
              </w:rPr>
            </w:pPr>
            <w:r>
              <w:rPr>
                <w:rFonts w:hint="cs"/>
                <w:sz w:val="20"/>
                <w:szCs w:val="20"/>
                <w:rtl/>
              </w:rPr>
              <w:t>المجموع</w:t>
            </w:r>
          </w:p>
        </w:tc>
        <w:tc>
          <w:tcPr>
            <w:tcW w:w="1080" w:type="dxa"/>
            <w:tcBorders>
              <w:top w:val="single" w:sz="4" w:space="0" w:color="auto"/>
              <w:bottom w:val="single" w:sz="4" w:space="0" w:color="auto"/>
            </w:tcBorders>
          </w:tcPr>
          <w:p w:rsidR="00D508A5" w:rsidRDefault="00D508A5">
            <w:pPr>
              <w:spacing w:before="20" w:after="20" w:line="260" w:lineRule="exact"/>
              <w:ind w:firstLine="44"/>
              <w:jc w:val="both"/>
              <w:rPr>
                <w:rFonts w:hint="cs"/>
                <w:sz w:val="20"/>
                <w:szCs w:val="20"/>
              </w:rPr>
            </w:pPr>
            <w:r>
              <w:rPr>
                <w:rFonts w:hint="cs"/>
                <w:sz w:val="20"/>
                <w:szCs w:val="20"/>
                <w:rtl/>
              </w:rPr>
              <w:t>الذكور</w:t>
            </w:r>
          </w:p>
        </w:tc>
        <w:tc>
          <w:tcPr>
            <w:tcW w:w="1008" w:type="dxa"/>
            <w:tcBorders>
              <w:top w:val="single" w:sz="4" w:space="0" w:color="auto"/>
              <w:bottom w:val="single" w:sz="4" w:space="0" w:color="auto"/>
            </w:tcBorders>
          </w:tcPr>
          <w:p w:rsidR="00D508A5" w:rsidRDefault="00D508A5">
            <w:pPr>
              <w:spacing w:before="20" w:after="20" w:line="260" w:lineRule="exact"/>
              <w:jc w:val="both"/>
              <w:rPr>
                <w:rFonts w:hint="cs"/>
                <w:sz w:val="20"/>
                <w:szCs w:val="20"/>
              </w:rPr>
            </w:pPr>
            <w:r>
              <w:rPr>
                <w:rFonts w:hint="cs"/>
                <w:sz w:val="20"/>
                <w:szCs w:val="20"/>
                <w:rtl/>
              </w:rPr>
              <w:t>الإناث</w:t>
            </w:r>
          </w:p>
        </w:tc>
      </w:tr>
      <w:tr w:rsidR="00D508A5" w:rsidTr="00D508A5">
        <w:tblPrEx>
          <w:tblCellMar>
            <w:top w:w="0" w:type="dxa"/>
            <w:bottom w:w="0" w:type="dxa"/>
          </w:tblCellMar>
        </w:tblPrEx>
        <w:tc>
          <w:tcPr>
            <w:tcW w:w="2449" w:type="dxa"/>
            <w:tcBorders>
              <w:top w:val="single" w:sz="4" w:space="0" w:color="auto"/>
            </w:tcBorders>
          </w:tcPr>
          <w:p w:rsidR="00D508A5" w:rsidRDefault="00D508A5">
            <w:pPr>
              <w:spacing w:before="20" w:after="20" w:line="260" w:lineRule="exact"/>
              <w:jc w:val="both"/>
              <w:rPr>
                <w:rFonts w:hint="cs"/>
                <w:b/>
                <w:bCs/>
                <w:sz w:val="20"/>
                <w:szCs w:val="20"/>
              </w:rPr>
            </w:pPr>
            <w:r>
              <w:rPr>
                <w:rFonts w:hint="cs"/>
                <w:b/>
                <w:bCs/>
                <w:sz w:val="20"/>
                <w:szCs w:val="20"/>
                <w:rtl/>
              </w:rPr>
              <w:t>المجمــوع</w:t>
            </w:r>
          </w:p>
        </w:tc>
        <w:tc>
          <w:tcPr>
            <w:tcW w:w="1232" w:type="dxa"/>
            <w:tcBorders>
              <w:top w:val="single" w:sz="4" w:space="0" w:color="auto"/>
            </w:tcBorders>
          </w:tcPr>
          <w:p w:rsidR="00D508A5" w:rsidRDefault="00D508A5">
            <w:pPr>
              <w:spacing w:before="20" w:after="20" w:line="260" w:lineRule="exact"/>
              <w:ind w:firstLine="196"/>
              <w:jc w:val="both"/>
              <w:rPr>
                <w:rFonts w:hint="cs"/>
                <w:sz w:val="20"/>
                <w:szCs w:val="20"/>
              </w:rPr>
            </w:pPr>
            <w:r>
              <w:rPr>
                <w:rFonts w:hint="cs"/>
                <w:sz w:val="20"/>
                <w:szCs w:val="20"/>
                <w:rtl/>
              </w:rPr>
              <w:t>136.6 2</w:t>
            </w:r>
          </w:p>
        </w:tc>
        <w:tc>
          <w:tcPr>
            <w:tcW w:w="1329" w:type="dxa"/>
            <w:tcBorders>
              <w:top w:val="single" w:sz="4" w:space="0" w:color="auto"/>
            </w:tcBorders>
          </w:tcPr>
          <w:p w:rsidR="00D508A5" w:rsidRDefault="00D508A5">
            <w:pPr>
              <w:spacing w:before="20" w:after="20" w:line="260" w:lineRule="exact"/>
              <w:ind w:firstLine="273"/>
              <w:jc w:val="both"/>
              <w:rPr>
                <w:rFonts w:hint="cs"/>
                <w:sz w:val="20"/>
                <w:szCs w:val="20"/>
              </w:rPr>
            </w:pPr>
            <w:r>
              <w:rPr>
                <w:rFonts w:hint="cs"/>
                <w:sz w:val="20"/>
                <w:szCs w:val="20"/>
                <w:rtl/>
              </w:rPr>
              <w:t>176.2 1</w:t>
            </w:r>
          </w:p>
        </w:tc>
        <w:tc>
          <w:tcPr>
            <w:tcW w:w="1212" w:type="dxa"/>
            <w:tcBorders>
              <w:top w:val="single" w:sz="4" w:space="0" w:color="auto"/>
            </w:tcBorders>
          </w:tcPr>
          <w:p w:rsidR="00D508A5" w:rsidRDefault="00D508A5">
            <w:pPr>
              <w:spacing w:before="20" w:after="20" w:line="260" w:lineRule="exact"/>
              <w:ind w:firstLine="176"/>
              <w:jc w:val="both"/>
              <w:rPr>
                <w:rFonts w:hint="cs"/>
                <w:sz w:val="20"/>
                <w:szCs w:val="20"/>
              </w:rPr>
            </w:pPr>
            <w:r>
              <w:rPr>
                <w:rFonts w:hint="cs"/>
                <w:sz w:val="20"/>
                <w:szCs w:val="20"/>
                <w:rtl/>
              </w:rPr>
              <w:t>960.5</w:t>
            </w:r>
          </w:p>
        </w:tc>
        <w:tc>
          <w:tcPr>
            <w:tcW w:w="1260" w:type="dxa"/>
            <w:tcBorders>
              <w:top w:val="single" w:sz="4" w:space="0" w:color="auto"/>
            </w:tcBorders>
          </w:tcPr>
          <w:p w:rsidR="00D508A5" w:rsidRDefault="00D508A5">
            <w:pPr>
              <w:spacing w:before="20" w:after="20" w:line="260" w:lineRule="exact"/>
              <w:ind w:firstLine="224"/>
              <w:jc w:val="both"/>
              <w:rPr>
                <w:rFonts w:hint="cs"/>
                <w:sz w:val="20"/>
                <w:szCs w:val="20"/>
              </w:rPr>
            </w:pPr>
            <w:r>
              <w:rPr>
                <w:rFonts w:hint="cs"/>
                <w:sz w:val="20"/>
                <w:szCs w:val="20"/>
                <w:rtl/>
              </w:rPr>
              <w:t>100.0</w:t>
            </w:r>
          </w:p>
        </w:tc>
        <w:tc>
          <w:tcPr>
            <w:tcW w:w="1080" w:type="dxa"/>
            <w:tcBorders>
              <w:top w:val="single" w:sz="4" w:space="0" w:color="auto"/>
            </w:tcBorders>
          </w:tcPr>
          <w:p w:rsidR="00D508A5" w:rsidRDefault="00D508A5">
            <w:pPr>
              <w:spacing w:before="20" w:after="20" w:line="260" w:lineRule="exact"/>
              <w:ind w:firstLine="44"/>
              <w:jc w:val="both"/>
              <w:rPr>
                <w:rFonts w:hint="cs"/>
                <w:sz w:val="20"/>
                <w:szCs w:val="20"/>
              </w:rPr>
            </w:pPr>
            <w:r>
              <w:rPr>
                <w:rFonts w:hint="cs"/>
                <w:sz w:val="20"/>
                <w:szCs w:val="20"/>
                <w:rtl/>
              </w:rPr>
              <w:t>100.0</w:t>
            </w:r>
          </w:p>
        </w:tc>
        <w:tc>
          <w:tcPr>
            <w:tcW w:w="1008" w:type="dxa"/>
            <w:tcBorders>
              <w:top w:val="single" w:sz="4" w:space="0" w:color="auto"/>
            </w:tcBorders>
          </w:tcPr>
          <w:p w:rsidR="00D508A5" w:rsidRDefault="00D508A5">
            <w:pPr>
              <w:spacing w:before="20" w:after="20" w:line="260" w:lineRule="exact"/>
              <w:jc w:val="both"/>
              <w:rPr>
                <w:rFonts w:hint="cs"/>
                <w:sz w:val="20"/>
                <w:szCs w:val="20"/>
              </w:rPr>
            </w:pPr>
            <w:r>
              <w:rPr>
                <w:rFonts w:hint="cs"/>
                <w:sz w:val="20"/>
                <w:szCs w:val="20"/>
                <w:rtl/>
              </w:rPr>
              <w:t>100.0</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الفنيون الأكاديميون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264.7</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141.1</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123.6</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13.0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12.2</w:t>
            </w:r>
          </w:p>
        </w:tc>
        <w:tc>
          <w:tcPr>
            <w:tcW w:w="1008" w:type="dxa"/>
          </w:tcPr>
          <w:p w:rsidR="00D508A5" w:rsidRDefault="00D508A5">
            <w:pPr>
              <w:spacing w:before="20" w:after="20" w:line="260" w:lineRule="exact"/>
              <w:jc w:val="both"/>
              <w:rPr>
                <w:rFonts w:hint="cs"/>
                <w:sz w:val="20"/>
                <w:szCs w:val="20"/>
              </w:rPr>
            </w:pPr>
            <w:r>
              <w:rPr>
                <w:rFonts w:hint="cs"/>
                <w:sz w:val="20"/>
                <w:szCs w:val="20"/>
                <w:rtl/>
              </w:rPr>
              <w:t>12.5</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فنيون آخرون، تقنيون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309.6</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121.8</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187.8</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14.7</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10.5</w:t>
            </w:r>
          </w:p>
        </w:tc>
        <w:tc>
          <w:tcPr>
            <w:tcW w:w="1008" w:type="dxa"/>
          </w:tcPr>
          <w:p w:rsidR="00D508A5" w:rsidRDefault="00D508A5">
            <w:pPr>
              <w:spacing w:before="20" w:after="20" w:line="260" w:lineRule="exact"/>
              <w:jc w:val="both"/>
              <w:rPr>
                <w:rFonts w:hint="cs"/>
                <w:sz w:val="20"/>
                <w:szCs w:val="20"/>
              </w:rPr>
            </w:pPr>
            <w:r>
              <w:rPr>
                <w:rFonts w:hint="cs"/>
                <w:sz w:val="20"/>
                <w:szCs w:val="20"/>
                <w:rtl/>
              </w:rPr>
              <w:t>19.7</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مدراء</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133.6</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100.7</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33.0</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6.3</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8.7</w:t>
            </w:r>
          </w:p>
        </w:tc>
        <w:tc>
          <w:tcPr>
            <w:tcW w:w="1008" w:type="dxa"/>
          </w:tcPr>
          <w:p w:rsidR="00D508A5" w:rsidRDefault="00D508A5">
            <w:pPr>
              <w:spacing w:before="20" w:after="20" w:line="260" w:lineRule="exact"/>
              <w:jc w:val="both"/>
              <w:rPr>
                <w:rFonts w:hint="cs"/>
                <w:sz w:val="20"/>
                <w:szCs w:val="20"/>
              </w:rPr>
            </w:pPr>
            <w:r>
              <w:rPr>
                <w:rFonts w:hint="cs"/>
                <w:sz w:val="20"/>
                <w:szCs w:val="20"/>
                <w:rtl/>
              </w:rPr>
              <w:t>3.5</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كتبة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358.4</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94.6</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263.9</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17.0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8.2</w:t>
            </w:r>
          </w:p>
        </w:tc>
        <w:tc>
          <w:tcPr>
            <w:tcW w:w="1008" w:type="dxa"/>
          </w:tcPr>
          <w:p w:rsidR="00D508A5" w:rsidRDefault="00D508A5">
            <w:pPr>
              <w:spacing w:before="20" w:after="20" w:line="260" w:lineRule="exact"/>
              <w:jc w:val="both"/>
              <w:rPr>
                <w:rFonts w:hint="cs"/>
                <w:sz w:val="20"/>
                <w:szCs w:val="20"/>
              </w:rPr>
            </w:pPr>
            <w:r>
              <w:rPr>
                <w:rFonts w:hint="cs"/>
                <w:sz w:val="20"/>
                <w:szCs w:val="20"/>
                <w:rtl/>
              </w:rPr>
              <w:t>27.7</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وكلاء، باعة وعمال خدمات</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387.3</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177.9</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209.4</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18.3</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15.3</w:t>
            </w:r>
          </w:p>
        </w:tc>
        <w:tc>
          <w:tcPr>
            <w:tcW w:w="1008" w:type="dxa"/>
          </w:tcPr>
          <w:p w:rsidR="00D508A5" w:rsidRDefault="00D508A5">
            <w:pPr>
              <w:spacing w:before="20" w:after="20" w:line="260" w:lineRule="exact"/>
              <w:jc w:val="both"/>
              <w:rPr>
                <w:rFonts w:hint="cs"/>
                <w:sz w:val="20"/>
                <w:szCs w:val="20"/>
              </w:rPr>
            </w:pPr>
            <w:r>
              <w:rPr>
                <w:rFonts w:hint="cs"/>
                <w:sz w:val="20"/>
                <w:szCs w:val="20"/>
                <w:rtl/>
              </w:rPr>
              <w:t>21.9</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زراعيون 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39.3</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33.6</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5.7</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1.9</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2.9</w:t>
            </w:r>
          </w:p>
        </w:tc>
        <w:tc>
          <w:tcPr>
            <w:tcW w:w="1008" w:type="dxa"/>
          </w:tcPr>
          <w:p w:rsidR="00D508A5" w:rsidRDefault="00D508A5">
            <w:pPr>
              <w:spacing w:before="20" w:after="20" w:line="260" w:lineRule="exact"/>
              <w:jc w:val="both"/>
              <w:rPr>
                <w:rFonts w:hint="cs"/>
                <w:sz w:val="20"/>
                <w:szCs w:val="20"/>
              </w:rPr>
            </w:pPr>
            <w:r>
              <w:rPr>
                <w:rFonts w:hint="cs"/>
                <w:sz w:val="20"/>
                <w:szCs w:val="20"/>
                <w:rtl/>
              </w:rPr>
              <w:t>0.6</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في الصناعة التحويلية وفي صناعة البناء وغيرهم من العمال المهرة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444.7</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391.7</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53.0</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21.0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33.8</w:t>
            </w:r>
          </w:p>
        </w:tc>
        <w:tc>
          <w:tcPr>
            <w:tcW w:w="1008" w:type="dxa"/>
          </w:tcPr>
          <w:p w:rsidR="00D508A5" w:rsidRDefault="00D508A5">
            <w:pPr>
              <w:spacing w:before="20" w:after="20" w:line="260" w:lineRule="exact"/>
              <w:jc w:val="both"/>
              <w:rPr>
                <w:rFonts w:hint="cs"/>
                <w:sz w:val="20"/>
                <w:szCs w:val="20"/>
              </w:rPr>
            </w:pPr>
            <w:r>
              <w:rPr>
                <w:rFonts w:hint="cs"/>
                <w:sz w:val="20"/>
                <w:szCs w:val="20"/>
                <w:rtl/>
              </w:rPr>
              <w:t>5.6</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غير 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175.7</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97.8</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77.9</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8.3</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8.4</w:t>
            </w:r>
          </w:p>
        </w:tc>
        <w:tc>
          <w:tcPr>
            <w:tcW w:w="1008" w:type="dxa"/>
          </w:tcPr>
          <w:p w:rsidR="00D508A5" w:rsidRDefault="00D508A5">
            <w:pPr>
              <w:spacing w:before="20" w:after="20" w:line="260" w:lineRule="exact"/>
              <w:jc w:val="both"/>
              <w:rPr>
                <w:rFonts w:hint="cs"/>
                <w:sz w:val="20"/>
                <w:szCs w:val="20"/>
              </w:rPr>
            </w:pPr>
            <w:r>
              <w:rPr>
                <w:rFonts w:hint="cs"/>
                <w:sz w:val="20"/>
                <w:szCs w:val="20"/>
                <w:rtl/>
              </w:rPr>
              <w:t>8.2</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غير معروفين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23.1</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16.9</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6.2</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 xml:space="preserve">  -</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 xml:space="preserve">  -</w:t>
            </w:r>
          </w:p>
        </w:tc>
        <w:tc>
          <w:tcPr>
            <w:tcW w:w="1008" w:type="dxa"/>
          </w:tcPr>
          <w:p w:rsidR="00D508A5" w:rsidRDefault="00D508A5">
            <w:pPr>
              <w:spacing w:before="20" w:after="20" w:line="260" w:lineRule="exact"/>
              <w:jc w:val="both"/>
              <w:rPr>
                <w:rFonts w:hint="cs"/>
                <w:sz w:val="20"/>
                <w:szCs w:val="20"/>
              </w:rPr>
            </w:pPr>
            <w:r>
              <w:rPr>
                <w:rFonts w:hint="cs"/>
                <w:sz w:val="20"/>
                <w:szCs w:val="20"/>
                <w:rtl/>
              </w:rPr>
              <w:t xml:space="preserve">  -</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p>
        </w:tc>
        <w:tc>
          <w:tcPr>
            <w:tcW w:w="1232" w:type="dxa"/>
          </w:tcPr>
          <w:p w:rsidR="00D508A5" w:rsidRDefault="00D508A5">
            <w:pPr>
              <w:spacing w:before="20" w:after="20" w:line="260" w:lineRule="exact"/>
              <w:ind w:firstLine="196"/>
              <w:jc w:val="both"/>
              <w:rPr>
                <w:rFonts w:hint="cs"/>
                <w:sz w:val="20"/>
                <w:szCs w:val="20"/>
              </w:rPr>
            </w:pPr>
          </w:p>
        </w:tc>
        <w:tc>
          <w:tcPr>
            <w:tcW w:w="1329" w:type="dxa"/>
          </w:tcPr>
          <w:p w:rsidR="00D508A5" w:rsidRDefault="00D508A5">
            <w:pPr>
              <w:spacing w:before="20" w:after="20" w:line="260" w:lineRule="exact"/>
              <w:ind w:firstLine="273"/>
              <w:jc w:val="both"/>
              <w:rPr>
                <w:rFonts w:hint="cs"/>
                <w:sz w:val="20"/>
                <w:szCs w:val="20"/>
              </w:rPr>
            </w:pPr>
          </w:p>
        </w:tc>
        <w:tc>
          <w:tcPr>
            <w:tcW w:w="1212" w:type="dxa"/>
          </w:tcPr>
          <w:p w:rsidR="00D508A5" w:rsidRDefault="00D508A5">
            <w:pPr>
              <w:spacing w:before="20" w:after="20" w:line="260" w:lineRule="exact"/>
              <w:ind w:firstLine="176"/>
              <w:jc w:val="both"/>
              <w:rPr>
                <w:rFonts w:hint="cs"/>
                <w:sz w:val="20"/>
                <w:szCs w:val="20"/>
              </w:rPr>
            </w:pPr>
          </w:p>
        </w:tc>
        <w:tc>
          <w:tcPr>
            <w:tcW w:w="1260" w:type="dxa"/>
          </w:tcPr>
          <w:p w:rsidR="00D508A5" w:rsidRDefault="00D508A5">
            <w:pPr>
              <w:spacing w:before="20" w:after="20" w:line="260" w:lineRule="exact"/>
              <w:ind w:firstLine="224"/>
              <w:jc w:val="both"/>
              <w:rPr>
                <w:rFonts w:hint="cs"/>
                <w:sz w:val="20"/>
                <w:szCs w:val="20"/>
              </w:rPr>
            </w:pPr>
          </w:p>
        </w:tc>
        <w:tc>
          <w:tcPr>
            <w:tcW w:w="1080" w:type="dxa"/>
          </w:tcPr>
          <w:p w:rsidR="00D508A5" w:rsidRDefault="00D508A5">
            <w:pPr>
              <w:spacing w:before="20" w:after="20" w:line="260" w:lineRule="exact"/>
              <w:ind w:firstLine="44"/>
              <w:jc w:val="both"/>
              <w:rPr>
                <w:rFonts w:hint="cs"/>
                <w:sz w:val="20"/>
                <w:szCs w:val="20"/>
              </w:rPr>
            </w:pPr>
          </w:p>
        </w:tc>
        <w:tc>
          <w:tcPr>
            <w:tcW w:w="1008" w:type="dxa"/>
          </w:tcPr>
          <w:p w:rsidR="00D508A5" w:rsidRDefault="00D508A5">
            <w:pPr>
              <w:spacing w:before="20" w:after="20" w:line="260" w:lineRule="exact"/>
              <w:jc w:val="both"/>
              <w:rPr>
                <w:rFonts w:hint="cs"/>
                <w:sz w:val="20"/>
                <w:szCs w:val="20"/>
              </w:rPr>
            </w:pP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اليهــود</w:t>
            </w:r>
          </w:p>
        </w:tc>
        <w:tc>
          <w:tcPr>
            <w:tcW w:w="1232" w:type="dxa"/>
          </w:tcPr>
          <w:p w:rsidR="00D508A5" w:rsidRDefault="00D508A5">
            <w:pPr>
              <w:spacing w:before="20" w:after="20" w:line="260" w:lineRule="exact"/>
              <w:ind w:firstLine="196"/>
              <w:jc w:val="both"/>
              <w:rPr>
                <w:rFonts w:hint="cs"/>
                <w:sz w:val="20"/>
                <w:szCs w:val="20"/>
              </w:rPr>
            </w:pPr>
          </w:p>
        </w:tc>
        <w:tc>
          <w:tcPr>
            <w:tcW w:w="1329" w:type="dxa"/>
          </w:tcPr>
          <w:p w:rsidR="00D508A5" w:rsidRDefault="00D508A5">
            <w:pPr>
              <w:spacing w:before="20" w:after="20" w:line="260" w:lineRule="exact"/>
              <w:ind w:firstLine="273"/>
              <w:jc w:val="both"/>
              <w:rPr>
                <w:rFonts w:hint="cs"/>
                <w:sz w:val="20"/>
                <w:szCs w:val="20"/>
              </w:rPr>
            </w:pPr>
          </w:p>
        </w:tc>
        <w:tc>
          <w:tcPr>
            <w:tcW w:w="1212" w:type="dxa"/>
          </w:tcPr>
          <w:p w:rsidR="00D508A5" w:rsidRDefault="00D508A5">
            <w:pPr>
              <w:spacing w:before="20" w:after="20" w:line="260" w:lineRule="exact"/>
              <w:ind w:firstLine="176"/>
              <w:jc w:val="both"/>
              <w:rPr>
                <w:rFonts w:hint="cs"/>
                <w:sz w:val="20"/>
                <w:szCs w:val="20"/>
              </w:rPr>
            </w:pPr>
          </w:p>
        </w:tc>
        <w:tc>
          <w:tcPr>
            <w:tcW w:w="1260" w:type="dxa"/>
          </w:tcPr>
          <w:p w:rsidR="00D508A5" w:rsidRDefault="00D508A5">
            <w:pPr>
              <w:spacing w:before="20" w:after="20" w:line="260" w:lineRule="exact"/>
              <w:ind w:firstLine="224"/>
              <w:jc w:val="both"/>
              <w:rPr>
                <w:rFonts w:hint="cs"/>
                <w:sz w:val="20"/>
                <w:szCs w:val="20"/>
              </w:rPr>
            </w:pPr>
          </w:p>
        </w:tc>
        <w:tc>
          <w:tcPr>
            <w:tcW w:w="1080" w:type="dxa"/>
          </w:tcPr>
          <w:p w:rsidR="00D508A5" w:rsidRDefault="00D508A5">
            <w:pPr>
              <w:spacing w:before="20" w:after="20" w:line="260" w:lineRule="exact"/>
              <w:ind w:firstLine="44"/>
              <w:jc w:val="both"/>
              <w:rPr>
                <w:rFonts w:hint="cs"/>
                <w:sz w:val="20"/>
                <w:szCs w:val="20"/>
              </w:rPr>
            </w:pPr>
          </w:p>
        </w:tc>
        <w:tc>
          <w:tcPr>
            <w:tcW w:w="1008" w:type="dxa"/>
          </w:tcPr>
          <w:p w:rsidR="00D508A5" w:rsidRDefault="00D508A5">
            <w:pPr>
              <w:spacing w:before="20" w:after="20" w:line="260" w:lineRule="exact"/>
              <w:jc w:val="both"/>
              <w:rPr>
                <w:rFonts w:hint="cs"/>
                <w:sz w:val="20"/>
                <w:szCs w:val="20"/>
              </w:rPr>
            </w:pP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b/>
                <w:bCs/>
                <w:sz w:val="20"/>
                <w:szCs w:val="20"/>
              </w:rPr>
            </w:pPr>
            <w:r>
              <w:rPr>
                <w:rFonts w:hint="cs"/>
                <w:b/>
                <w:bCs/>
                <w:sz w:val="20"/>
                <w:szCs w:val="20"/>
                <w:rtl/>
              </w:rPr>
              <w:t>المجمــوع</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857.1 1</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964.6</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892.5</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100.0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100.0</w:t>
            </w:r>
          </w:p>
        </w:tc>
        <w:tc>
          <w:tcPr>
            <w:tcW w:w="1008" w:type="dxa"/>
          </w:tcPr>
          <w:p w:rsidR="00D508A5" w:rsidRDefault="00D508A5">
            <w:pPr>
              <w:spacing w:before="20" w:after="20" w:line="260" w:lineRule="exact"/>
              <w:jc w:val="both"/>
              <w:rPr>
                <w:rFonts w:hint="cs"/>
                <w:sz w:val="20"/>
                <w:szCs w:val="20"/>
              </w:rPr>
            </w:pPr>
            <w:r>
              <w:rPr>
                <w:rFonts w:hint="cs"/>
                <w:sz w:val="20"/>
                <w:szCs w:val="20"/>
                <w:rtl/>
              </w:rPr>
              <w:t>100.0</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الفنيون الأكاديميون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244.5</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126.2</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118.3</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13.3</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13.3</w:t>
            </w:r>
          </w:p>
        </w:tc>
        <w:tc>
          <w:tcPr>
            <w:tcW w:w="1008" w:type="dxa"/>
          </w:tcPr>
          <w:p w:rsidR="00D508A5" w:rsidRDefault="00D508A5">
            <w:pPr>
              <w:spacing w:before="20" w:after="20" w:line="260" w:lineRule="exact"/>
              <w:jc w:val="both"/>
              <w:rPr>
                <w:rFonts w:hint="cs"/>
                <w:sz w:val="20"/>
                <w:szCs w:val="20"/>
              </w:rPr>
            </w:pPr>
            <w:r>
              <w:rPr>
                <w:rFonts w:hint="cs"/>
                <w:sz w:val="20"/>
                <w:szCs w:val="20"/>
                <w:rtl/>
              </w:rPr>
              <w:t>13.3</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فنيون آخرون، تقنيون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284.9</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110.7</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174.2</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15.5</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11.7</w:t>
            </w:r>
          </w:p>
        </w:tc>
        <w:tc>
          <w:tcPr>
            <w:tcW w:w="1008" w:type="dxa"/>
          </w:tcPr>
          <w:p w:rsidR="00D508A5" w:rsidRDefault="00D508A5">
            <w:pPr>
              <w:spacing w:before="20" w:after="20" w:line="260" w:lineRule="exact"/>
              <w:jc w:val="both"/>
              <w:rPr>
                <w:rFonts w:hint="cs"/>
                <w:sz w:val="20"/>
                <w:szCs w:val="20"/>
              </w:rPr>
            </w:pPr>
            <w:r>
              <w:rPr>
                <w:rFonts w:hint="cs"/>
                <w:sz w:val="20"/>
                <w:szCs w:val="20"/>
                <w:rtl/>
              </w:rPr>
              <w:t>19.7</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مدراء</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128.1</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95.8</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32.4</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7.0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10.1</w:t>
            </w:r>
          </w:p>
        </w:tc>
        <w:tc>
          <w:tcPr>
            <w:tcW w:w="1008" w:type="dxa"/>
          </w:tcPr>
          <w:p w:rsidR="00D508A5" w:rsidRDefault="00D508A5">
            <w:pPr>
              <w:spacing w:before="20" w:after="20" w:line="260" w:lineRule="exact"/>
              <w:jc w:val="both"/>
              <w:rPr>
                <w:rFonts w:hint="cs"/>
                <w:sz w:val="20"/>
                <w:szCs w:val="20"/>
              </w:rPr>
            </w:pPr>
            <w:r>
              <w:rPr>
                <w:rFonts w:hint="cs"/>
                <w:sz w:val="20"/>
                <w:szCs w:val="20"/>
                <w:rtl/>
              </w:rPr>
              <w:t>3.7</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كتبة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337.5</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84.7</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252.8</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18.4</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8.9</w:t>
            </w:r>
          </w:p>
        </w:tc>
        <w:tc>
          <w:tcPr>
            <w:tcW w:w="1008" w:type="dxa"/>
          </w:tcPr>
          <w:p w:rsidR="00D508A5" w:rsidRDefault="00D508A5">
            <w:pPr>
              <w:spacing w:before="20" w:after="20" w:line="260" w:lineRule="exact"/>
              <w:jc w:val="both"/>
              <w:rPr>
                <w:rFonts w:hint="cs"/>
                <w:sz w:val="20"/>
                <w:szCs w:val="20"/>
              </w:rPr>
            </w:pPr>
            <w:r>
              <w:rPr>
                <w:rFonts w:hint="cs"/>
                <w:sz w:val="20"/>
                <w:szCs w:val="20"/>
                <w:rtl/>
              </w:rPr>
              <w:t>28.5</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وكلاء، باعة وعمال خدمات</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345.0</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149.2</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195.8</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18.8</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15.7</w:t>
            </w:r>
          </w:p>
        </w:tc>
        <w:tc>
          <w:tcPr>
            <w:tcW w:w="1008" w:type="dxa"/>
          </w:tcPr>
          <w:p w:rsidR="00D508A5" w:rsidRDefault="00D508A5">
            <w:pPr>
              <w:spacing w:before="20" w:after="20" w:line="260" w:lineRule="exact"/>
              <w:jc w:val="both"/>
              <w:rPr>
                <w:rFonts w:hint="cs"/>
                <w:sz w:val="20"/>
                <w:szCs w:val="20"/>
              </w:rPr>
            </w:pPr>
            <w:r>
              <w:rPr>
                <w:rFonts w:hint="cs"/>
                <w:sz w:val="20"/>
                <w:szCs w:val="20"/>
                <w:rtl/>
              </w:rPr>
              <w:t>22.1</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زراعيون 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32.6</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27.7</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5.0</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1.8</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2.9</w:t>
            </w:r>
          </w:p>
        </w:tc>
        <w:tc>
          <w:tcPr>
            <w:tcW w:w="1008" w:type="dxa"/>
          </w:tcPr>
          <w:p w:rsidR="00D508A5" w:rsidRDefault="00D508A5">
            <w:pPr>
              <w:spacing w:before="20" w:after="20" w:line="260" w:lineRule="exact"/>
              <w:jc w:val="both"/>
              <w:rPr>
                <w:rFonts w:hint="cs"/>
                <w:sz w:val="20"/>
                <w:szCs w:val="20"/>
              </w:rPr>
            </w:pPr>
            <w:r>
              <w:rPr>
                <w:rFonts w:hint="cs"/>
                <w:sz w:val="20"/>
                <w:szCs w:val="20"/>
                <w:rtl/>
              </w:rPr>
              <w:t>0.6</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في الصناعة التحويلية وفي صناعة البناء وغيرهم من العمال المهرة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326.0</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284.4</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41.6</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17.8</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29.9</w:t>
            </w:r>
          </w:p>
        </w:tc>
        <w:tc>
          <w:tcPr>
            <w:tcW w:w="1008" w:type="dxa"/>
          </w:tcPr>
          <w:p w:rsidR="00D508A5" w:rsidRDefault="00D508A5">
            <w:pPr>
              <w:spacing w:before="20" w:after="20" w:line="260" w:lineRule="exact"/>
              <w:jc w:val="both"/>
              <w:rPr>
                <w:rFonts w:hint="cs"/>
                <w:sz w:val="20"/>
                <w:szCs w:val="20"/>
              </w:rPr>
            </w:pPr>
            <w:r>
              <w:rPr>
                <w:rFonts w:hint="cs"/>
                <w:sz w:val="20"/>
                <w:szCs w:val="20"/>
                <w:rtl/>
              </w:rPr>
              <w:t>4.7</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غير 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137.5</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71.1</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66.4</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7.5</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7.5</w:t>
            </w:r>
          </w:p>
        </w:tc>
        <w:tc>
          <w:tcPr>
            <w:tcW w:w="1008" w:type="dxa"/>
          </w:tcPr>
          <w:p w:rsidR="00D508A5" w:rsidRDefault="00D508A5">
            <w:pPr>
              <w:spacing w:before="20" w:after="20" w:line="260" w:lineRule="exact"/>
              <w:jc w:val="both"/>
              <w:rPr>
                <w:rFonts w:hint="cs"/>
                <w:sz w:val="20"/>
                <w:szCs w:val="20"/>
              </w:rPr>
            </w:pPr>
            <w:r>
              <w:rPr>
                <w:rFonts w:hint="cs"/>
                <w:sz w:val="20"/>
                <w:szCs w:val="20"/>
                <w:rtl/>
              </w:rPr>
              <w:t>7.5</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غير معروفين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20.9</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14.8</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6.1</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 xml:space="preserve">  -</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 xml:space="preserve">  -</w:t>
            </w:r>
          </w:p>
        </w:tc>
        <w:tc>
          <w:tcPr>
            <w:tcW w:w="1008" w:type="dxa"/>
          </w:tcPr>
          <w:p w:rsidR="00D508A5" w:rsidRDefault="00D508A5">
            <w:pPr>
              <w:spacing w:before="20" w:after="20" w:line="260" w:lineRule="exact"/>
              <w:jc w:val="both"/>
              <w:rPr>
                <w:rFonts w:hint="cs"/>
                <w:sz w:val="20"/>
                <w:szCs w:val="20"/>
              </w:rPr>
            </w:pPr>
            <w:r>
              <w:rPr>
                <w:rFonts w:hint="cs"/>
                <w:sz w:val="20"/>
                <w:szCs w:val="20"/>
                <w:rtl/>
              </w:rPr>
              <w:t xml:space="preserve">  -</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p>
        </w:tc>
        <w:tc>
          <w:tcPr>
            <w:tcW w:w="1232" w:type="dxa"/>
          </w:tcPr>
          <w:p w:rsidR="00D508A5" w:rsidRDefault="00D508A5">
            <w:pPr>
              <w:spacing w:before="20" w:after="20" w:line="260" w:lineRule="exact"/>
              <w:ind w:firstLine="196"/>
              <w:jc w:val="both"/>
              <w:rPr>
                <w:rFonts w:hint="cs"/>
                <w:sz w:val="20"/>
                <w:szCs w:val="20"/>
              </w:rPr>
            </w:pPr>
          </w:p>
        </w:tc>
        <w:tc>
          <w:tcPr>
            <w:tcW w:w="1329" w:type="dxa"/>
          </w:tcPr>
          <w:p w:rsidR="00D508A5" w:rsidRDefault="00D508A5">
            <w:pPr>
              <w:spacing w:before="20" w:after="20" w:line="260" w:lineRule="exact"/>
              <w:ind w:firstLine="273"/>
              <w:jc w:val="both"/>
              <w:rPr>
                <w:rFonts w:hint="cs"/>
                <w:sz w:val="20"/>
                <w:szCs w:val="20"/>
              </w:rPr>
            </w:pPr>
          </w:p>
        </w:tc>
        <w:tc>
          <w:tcPr>
            <w:tcW w:w="1212" w:type="dxa"/>
          </w:tcPr>
          <w:p w:rsidR="00D508A5" w:rsidRDefault="00D508A5">
            <w:pPr>
              <w:spacing w:before="20" w:after="20" w:line="260" w:lineRule="exact"/>
              <w:ind w:firstLine="176"/>
              <w:jc w:val="both"/>
              <w:rPr>
                <w:rFonts w:hint="cs"/>
                <w:sz w:val="20"/>
                <w:szCs w:val="20"/>
              </w:rPr>
            </w:pPr>
          </w:p>
        </w:tc>
        <w:tc>
          <w:tcPr>
            <w:tcW w:w="1260" w:type="dxa"/>
          </w:tcPr>
          <w:p w:rsidR="00D508A5" w:rsidRDefault="00D508A5">
            <w:pPr>
              <w:spacing w:before="20" w:after="20" w:line="260" w:lineRule="exact"/>
              <w:ind w:firstLine="224"/>
              <w:jc w:val="both"/>
              <w:rPr>
                <w:rFonts w:hint="cs"/>
                <w:sz w:val="20"/>
                <w:szCs w:val="20"/>
              </w:rPr>
            </w:pPr>
          </w:p>
        </w:tc>
        <w:tc>
          <w:tcPr>
            <w:tcW w:w="1080" w:type="dxa"/>
          </w:tcPr>
          <w:p w:rsidR="00D508A5" w:rsidRDefault="00D508A5">
            <w:pPr>
              <w:spacing w:before="20" w:after="20" w:line="260" w:lineRule="exact"/>
              <w:ind w:firstLine="44"/>
              <w:jc w:val="both"/>
              <w:rPr>
                <w:rFonts w:hint="cs"/>
                <w:sz w:val="20"/>
                <w:szCs w:val="20"/>
              </w:rPr>
            </w:pPr>
          </w:p>
        </w:tc>
        <w:tc>
          <w:tcPr>
            <w:tcW w:w="1008" w:type="dxa"/>
          </w:tcPr>
          <w:p w:rsidR="00D508A5" w:rsidRDefault="00D508A5">
            <w:pPr>
              <w:spacing w:before="20" w:after="20" w:line="260" w:lineRule="exact"/>
              <w:jc w:val="both"/>
              <w:rPr>
                <w:rFonts w:hint="cs"/>
                <w:sz w:val="20"/>
                <w:szCs w:val="20"/>
              </w:rPr>
            </w:pP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العرب وغيرهم</w:t>
            </w:r>
          </w:p>
        </w:tc>
        <w:tc>
          <w:tcPr>
            <w:tcW w:w="1232" w:type="dxa"/>
          </w:tcPr>
          <w:p w:rsidR="00D508A5" w:rsidRDefault="00D508A5">
            <w:pPr>
              <w:spacing w:before="20" w:after="20" w:line="260" w:lineRule="exact"/>
              <w:ind w:firstLine="196"/>
              <w:jc w:val="both"/>
              <w:rPr>
                <w:rFonts w:hint="cs"/>
                <w:sz w:val="20"/>
                <w:szCs w:val="20"/>
              </w:rPr>
            </w:pPr>
          </w:p>
        </w:tc>
        <w:tc>
          <w:tcPr>
            <w:tcW w:w="1329" w:type="dxa"/>
          </w:tcPr>
          <w:p w:rsidR="00D508A5" w:rsidRDefault="00D508A5">
            <w:pPr>
              <w:spacing w:before="20" w:after="20" w:line="260" w:lineRule="exact"/>
              <w:ind w:firstLine="273"/>
              <w:jc w:val="both"/>
              <w:rPr>
                <w:rFonts w:hint="cs"/>
                <w:sz w:val="20"/>
                <w:szCs w:val="20"/>
              </w:rPr>
            </w:pPr>
          </w:p>
        </w:tc>
        <w:tc>
          <w:tcPr>
            <w:tcW w:w="1212" w:type="dxa"/>
          </w:tcPr>
          <w:p w:rsidR="00D508A5" w:rsidRDefault="00D508A5">
            <w:pPr>
              <w:spacing w:before="20" w:after="20" w:line="260" w:lineRule="exact"/>
              <w:ind w:firstLine="176"/>
              <w:jc w:val="both"/>
              <w:rPr>
                <w:rFonts w:hint="cs"/>
                <w:sz w:val="20"/>
                <w:szCs w:val="20"/>
              </w:rPr>
            </w:pPr>
          </w:p>
        </w:tc>
        <w:tc>
          <w:tcPr>
            <w:tcW w:w="1260" w:type="dxa"/>
          </w:tcPr>
          <w:p w:rsidR="00D508A5" w:rsidRDefault="00D508A5">
            <w:pPr>
              <w:spacing w:before="20" w:after="20" w:line="260" w:lineRule="exact"/>
              <w:ind w:firstLine="224"/>
              <w:jc w:val="both"/>
              <w:rPr>
                <w:rFonts w:hint="cs"/>
                <w:sz w:val="20"/>
                <w:szCs w:val="20"/>
              </w:rPr>
            </w:pPr>
          </w:p>
        </w:tc>
        <w:tc>
          <w:tcPr>
            <w:tcW w:w="1080" w:type="dxa"/>
          </w:tcPr>
          <w:p w:rsidR="00D508A5" w:rsidRDefault="00D508A5">
            <w:pPr>
              <w:spacing w:before="20" w:after="20" w:line="260" w:lineRule="exact"/>
              <w:ind w:firstLine="44"/>
              <w:jc w:val="both"/>
              <w:rPr>
                <w:rFonts w:hint="cs"/>
                <w:sz w:val="20"/>
                <w:szCs w:val="20"/>
              </w:rPr>
            </w:pPr>
          </w:p>
        </w:tc>
        <w:tc>
          <w:tcPr>
            <w:tcW w:w="1008" w:type="dxa"/>
          </w:tcPr>
          <w:p w:rsidR="00D508A5" w:rsidRDefault="00D508A5">
            <w:pPr>
              <w:spacing w:before="20" w:after="20" w:line="260" w:lineRule="exact"/>
              <w:jc w:val="both"/>
              <w:rPr>
                <w:rFonts w:hint="cs"/>
                <w:sz w:val="20"/>
                <w:szCs w:val="20"/>
              </w:rPr>
            </w:pP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b/>
                <w:bCs/>
                <w:sz w:val="20"/>
                <w:szCs w:val="20"/>
              </w:rPr>
            </w:pPr>
            <w:r>
              <w:rPr>
                <w:rFonts w:hint="cs"/>
                <w:b/>
                <w:bCs/>
                <w:sz w:val="20"/>
                <w:szCs w:val="20"/>
                <w:rtl/>
              </w:rPr>
              <w:t>المجمــوع</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279.5</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211.6</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68.0</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100.0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100.0</w:t>
            </w:r>
          </w:p>
        </w:tc>
        <w:tc>
          <w:tcPr>
            <w:tcW w:w="1008" w:type="dxa"/>
          </w:tcPr>
          <w:p w:rsidR="00D508A5" w:rsidRDefault="00D508A5">
            <w:pPr>
              <w:spacing w:before="20" w:after="20" w:line="260" w:lineRule="exact"/>
              <w:jc w:val="both"/>
              <w:rPr>
                <w:rFonts w:hint="cs"/>
                <w:sz w:val="20"/>
                <w:szCs w:val="20"/>
              </w:rPr>
            </w:pPr>
            <w:r>
              <w:rPr>
                <w:rFonts w:hint="cs"/>
                <w:sz w:val="20"/>
                <w:szCs w:val="20"/>
                <w:rtl/>
              </w:rPr>
              <w:t>100.0</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الفنيون الأكاديميون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20.3</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14.9</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5.3</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7.3</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7.1</w:t>
            </w:r>
          </w:p>
        </w:tc>
        <w:tc>
          <w:tcPr>
            <w:tcW w:w="1008" w:type="dxa"/>
          </w:tcPr>
          <w:p w:rsidR="00D508A5" w:rsidRDefault="00D508A5">
            <w:pPr>
              <w:spacing w:before="20" w:after="20" w:line="260" w:lineRule="exact"/>
              <w:jc w:val="both"/>
              <w:rPr>
                <w:rFonts w:hint="cs"/>
                <w:sz w:val="20"/>
                <w:szCs w:val="20"/>
              </w:rPr>
            </w:pPr>
            <w:r>
              <w:rPr>
                <w:rFonts w:hint="cs"/>
                <w:sz w:val="20"/>
                <w:szCs w:val="20"/>
                <w:rtl/>
              </w:rPr>
              <w:t>7.8</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فنيون آخرون، تقنيون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24.7</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11.1</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13.6</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8.9</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5.3</w:t>
            </w:r>
          </w:p>
        </w:tc>
        <w:tc>
          <w:tcPr>
            <w:tcW w:w="1008" w:type="dxa"/>
          </w:tcPr>
          <w:p w:rsidR="00D508A5" w:rsidRDefault="00D508A5">
            <w:pPr>
              <w:spacing w:before="20" w:after="20" w:line="260" w:lineRule="exact"/>
              <w:jc w:val="both"/>
              <w:rPr>
                <w:rFonts w:hint="cs"/>
                <w:sz w:val="20"/>
                <w:szCs w:val="20"/>
              </w:rPr>
            </w:pPr>
            <w:r>
              <w:rPr>
                <w:rFonts w:hint="cs"/>
                <w:sz w:val="20"/>
                <w:szCs w:val="20"/>
                <w:rtl/>
              </w:rPr>
              <w:t>20.1</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مدراء</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5.5</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4.9</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0.6</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2.0</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2.3</w:t>
            </w:r>
          </w:p>
        </w:tc>
        <w:tc>
          <w:tcPr>
            <w:tcW w:w="1008" w:type="dxa"/>
          </w:tcPr>
          <w:p w:rsidR="00D508A5" w:rsidRDefault="00D508A5">
            <w:pPr>
              <w:spacing w:before="20" w:after="20" w:line="260" w:lineRule="exact"/>
              <w:jc w:val="both"/>
              <w:rPr>
                <w:rFonts w:hint="cs"/>
                <w:sz w:val="20"/>
                <w:szCs w:val="20"/>
              </w:rPr>
            </w:pPr>
            <w:r>
              <w:rPr>
                <w:rFonts w:hint="cs"/>
                <w:sz w:val="20"/>
                <w:szCs w:val="20"/>
                <w:rtl/>
              </w:rPr>
              <w:t>0.9</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كتبة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21.0</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9.9</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11.1</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7.6</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4.7</w:t>
            </w:r>
          </w:p>
        </w:tc>
        <w:tc>
          <w:tcPr>
            <w:tcW w:w="1008" w:type="dxa"/>
          </w:tcPr>
          <w:p w:rsidR="00D508A5" w:rsidRDefault="00D508A5">
            <w:pPr>
              <w:spacing w:before="20" w:after="20" w:line="260" w:lineRule="exact"/>
              <w:jc w:val="both"/>
              <w:rPr>
                <w:rFonts w:hint="cs"/>
                <w:sz w:val="20"/>
                <w:szCs w:val="20"/>
              </w:rPr>
            </w:pPr>
            <w:r>
              <w:rPr>
                <w:rFonts w:hint="cs"/>
                <w:sz w:val="20"/>
                <w:szCs w:val="20"/>
                <w:rtl/>
              </w:rPr>
              <w:t>16.4</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وكلاء، باعة وعمال خدمات</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42.3</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28.7</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13.6</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15.2</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13.7</w:t>
            </w:r>
          </w:p>
        </w:tc>
        <w:tc>
          <w:tcPr>
            <w:tcW w:w="1008" w:type="dxa"/>
          </w:tcPr>
          <w:p w:rsidR="00D508A5" w:rsidRDefault="00D508A5">
            <w:pPr>
              <w:spacing w:before="20" w:after="20" w:line="260" w:lineRule="exact"/>
              <w:jc w:val="both"/>
              <w:rPr>
                <w:rFonts w:hint="cs"/>
                <w:sz w:val="20"/>
                <w:szCs w:val="20"/>
              </w:rPr>
            </w:pPr>
            <w:r>
              <w:rPr>
                <w:rFonts w:hint="cs"/>
                <w:sz w:val="20"/>
                <w:szCs w:val="20"/>
                <w:rtl/>
              </w:rPr>
              <w:t>20.1</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زراعيون 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6.7</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6.0</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0.7</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2.4</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2.9</w:t>
            </w:r>
          </w:p>
        </w:tc>
        <w:tc>
          <w:tcPr>
            <w:tcW w:w="1008" w:type="dxa"/>
          </w:tcPr>
          <w:p w:rsidR="00D508A5" w:rsidRDefault="00D508A5">
            <w:pPr>
              <w:spacing w:before="20" w:after="20" w:line="260" w:lineRule="exact"/>
              <w:jc w:val="both"/>
              <w:rPr>
                <w:rFonts w:hint="cs"/>
                <w:sz w:val="20"/>
                <w:szCs w:val="20"/>
              </w:rPr>
            </w:pPr>
            <w:r>
              <w:rPr>
                <w:rFonts w:hint="cs"/>
                <w:sz w:val="20"/>
                <w:szCs w:val="20"/>
                <w:rtl/>
              </w:rPr>
              <w:t>1.0</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في الصناعة التحويلية وفي صناعة البناء وغيرهم من العمال المهرة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118.7</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107.3</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11.3</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42.8</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51.2</w:t>
            </w:r>
          </w:p>
        </w:tc>
        <w:tc>
          <w:tcPr>
            <w:tcW w:w="1008" w:type="dxa"/>
          </w:tcPr>
          <w:p w:rsidR="00D508A5" w:rsidRDefault="00D508A5">
            <w:pPr>
              <w:spacing w:before="20" w:after="20" w:line="260" w:lineRule="exact"/>
              <w:jc w:val="both"/>
              <w:rPr>
                <w:rFonts w:hint="cs"/>
                <w:sz w:val="20"/>
                <w:szCs w:val="20"/>
              </w:rPr>
            </w:pPr>
            <w:r>
              <w:rPr>
                <w:rFonts w:hint="cs"/>
                <w:sz w:val="20"/>
                <w:szCs w:val="20"/>
                <w:rtl/>
              </w:rPr>
              <w:t>42.8</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عمال غير مهرة</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38.3</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26.8</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11.5</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13.8</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12.8</w:t>
            </w:r>
          </w:p>
        </w:tc>
        <w:tc>
          <w:tcPr>
            <w:tcW w:w="1008" w:type="dxa"/>
          </w:tcPr>
          <w:p w:rsidR="00D508A5" w:rsidRDefault="00D508A5">
            <w:pPr>
              <w:spacing w:before="20" w:after="20" w:line="260" w:lineRule="exact"/>
              <w:jc w:val="both"/>
              <w:rPr>
                <w:rFonts w:hint="cs"/>
                <w:sz w:val="20"/>
                <w:szCs w:val="20"/>
              </w:rPr>
            </w:pPr>
            <w:r>
              <w:rPr>
                <w:rFonts w:hint="cs"/>
                <w:sz w:val="20"/>
                <w:szCs w:val="20"/>
                <w:rtl/>
              </w:rPr>
              <w:t>17.0</w:t>
            </w:r>
          </w:p>
        </w:tc>
      </w:tr>
      <w:tr w:rsidR="00D508A5" w:rsidTr="00D508A5">
        <w:tblPrEx>
          <w:tblCellMar>
            <w:top w:w="0" w:type="dxa"/>
            <w:bottom w:w="0" w:type="dxa"/>
          </w:tblCellMar>
        </w:tblPrEx>
        <w:tc>
          <w:tcPr>
            <w:tcW w:w="2449" w:type="dxa"/>
          </w:tcPr>
          <w:p w:rsidR="00D508A5" w:rsidRDefault="00D508A5">
            <w:pPr>
              <w:spacing w:before="20" w:after="20" w:line="260" w:lineRule="exact"/>
              <w:jc w:val="both"/>
              <w:rPr>
                <w:rFonts w:hint="cs"/>
                <w:sz w:val="20"/>
                <w:szCs w:val="20"/>
              </w:rPr>
            </w:pPr>
            <w:r>
              <w:rPr>
                <w:rFonts w:hint="cs"/>
                <w:sz w:val="20"/>
                <w:szCs w:val="20"/>
                <w:rtl/>
              </w:rPr>
              <w:t>غير معروفين</w:t>
            </w:r>
          </w:p>
        </w:tc>
        <w:tc>
          <w:tcPr>
            <w:tcW w:w="1232" w:type="dxa"/>
          </w:tcPr>
          <w:p w:rsidR="00D508A5" w:rsidRDefault="00D508A5">
            <w:pPr>
              <w:spacing w:before="20" w:after="20" w:line="260" w:lineRule="exact"/>
              <w:ind w:firstLine="196"/>
              <w:jc w:val="both"/>
              <w:rPr>
                <w:rFonts w:hint="cs"/>
                <w:sz w:val="20"/>
                <w:szCs w:val="20"/>
              </w:rPr>
            </w:pPr>
            <w:r>
              <w:rPr>
                <w:rFonts w:hint="cs"/>
                <w:sz w:val="20"/>
                <w:szCs w:val="20"/>
                <w:rtl/>
              </w:rPr>
              <w:t>2.2</w:t>
            </w:r>
          </w:p>
        </w:tc>
        <w:tc>
          <w:tcPr>
            <w:tcW w:w="1329" w:type="dxa"/>
          </w:tcPr>
          <w:p w:rsidR="00D508A5" w:rsidRDefault="00D508A5">
            <w:pPr>
              <w:spacing w:before="20" w:after="20" w:line="260" w:lineRule="exact"/>
              <w:ind w:firstLine="273"/>
              <w:jc w:val="both"/>
              <w:rPr>
                <w:rFonts w:hint="cs"/>
                <w:sz w:val="20"/>
                <w:szCs w:val="20"/>
              </w:rPr>
            </w:pPr>
            <w:r>
              <w:rPr>
                <w:rFonts w:hint="cs"/>
                <w:sz w:val="20"/>
                <w:szCs w:val="20"/>
                <w:rtl/>
              </w:rPr>
              <w:t>2.1</w:t>
            </w:r>
          </w:p>
        </w:tc>
        <w:tc>
          <w:tcPr>
            <w:tcW w:w="1212" w:type="dxa"/>
          </w:tcPr>
          <w:p w:rsidR="00D508A5" w:rsidRDefault="00D508A5">
            <w:pPr>
              <w:spacing w:before="20" w:after="20" w:line="260" w:lineRule="exact"/>
              <w:ind w:firstLine="176"/>
              <w:jc w:val="both"/>
              <w:rPr>
                <w:rFonts w:hint="cs"/>
                <w:sz w:val="20"/>
                <w:szCs w:val="20"/>
              </w:rPr>
            </w:pPr>
            <w:r>
              <w:rPr>
                <w:rFonts w:hint="cs"/>
                <w:sz w:val="20"/>
                <w:szCs w:val="20"/>
                <w:rtl/>
              </w:rPr>
              <w:t>0.1</w:t>
            </w:r>
          </w:p>
        </w:tc>
        <w:tc>
          <w:tcPr>
            <w:tcW w:w="1260" w:type="dxa"/>
          </w:tcPr>
          <w:p w:rsidR="00D508A5" w:rsidRDefault="00D508A5">
            <w:pPr>
              <w:spacing w:before="20" w:after="20" w:line="260" w:lineRule="exact"/>
              <w:ind w:firstLine="224"/>
              <w:jc w:val="both"/>
              <w:rPr>
                <w:rFonts w:hint="cs"/>
                <w:sz w:val="20"/>
                <w:szCs w:val="20"/>
              </w:rPr>
            </w:pPr>
            <w:r>
              <w:rPr>
                <w:rFonts w:hint="cs"/>
                <w:sz w:val="20"/>
                <w:szCs w:val="20"/>
                <w:rtl/>
              </w:rPr>
              <w:t xml:space="preserve">  -</w:t>
            </w:r>
          </w:p>
        </w:tc>
        <w:tc>
          <w:tcPr>
            <w:tcW w:w="1080" w:type="dxa"/>
          </w:tcPr>
          <w:p w:rsidR="00D508A5" w:rsidRDefault="00D508A5">
            <w:pPr>
              <w:spacing w:before="20" w:after="20" w:line="260" w:lineRule="exact"/>
              <w:ind w:firstLine="44"/>
              <w:jc w:val="both"/>
              <w:rPr>
                <w:rFonts w:hint="cs"/>
                <w:sz w:val="20"/>
                <w:szCs w:val="20"/>
              </w:rPr>
            </w:pPr>
            <w:r>
              <w:rPr>
                <w:rFonts w:hint="cs"/>
                <w:sz w:val="20"/>
                <w:szCs w:val="20"/>
                <w:rtl/>
              </w:rPr>
              <w:t xml:space="preserve">  -</w:t>
            </w:r>
          </w:p>
        </w:tc>
        <w:tc>
          <w:tcPr>
            <w:tcW w:w="1008" w:type="dxa"/>
          </w:tcPr>
          <w:p w:rsidR="00D508A5" w:rsidRDefault="00D508A5">
            <w:pPr>
              <w:spacing w:before="20" w:after="20" w:line="260" w:lineRule="exact"/>
              <w:jc w:val="both"/>
              <w:rPr>
                <w:rFonts w:hint="cs"/>
                <w:sz w:val="20"/>
                <w:szCs w:val="20"/>
              </w:rPr>
            </w:pPr>
            <w:r>
              <w:rPr>
                <w:rFonts w:hint="cs"/>
                <w:sz w:val="20"/>
                <w:szCs w:val="20"/>
                <w:rtl/>
              </w:rPr>
              <w:t xml:space="preserve">  -</w:t>
            </w:r>
          </w:p>
        </w:tc>
      </w:tr>
    </w:tbl>
    <w:p w:rsidR="00000000" w:rsidRDefault="00D508A5">
      <w:pPr>
        <w:spacing w:before="0" w:after="0"/>
        <w:jc w:val="both"/>
        <w:rPr>
          <w:rFonts w:hint="cs"/>
          <w:sz w:val="20"/>
          <w:szCs w:val="20"/>
          <w:u w:val="single"/>
          <w:rtl/>
        </w:rPr>
      </w:pPr>
    </w:p>
    <w:p w:rsidR="00000000" w:rsidRDefault="00D508A5">
      <w:pPr>
        <w:spacing w:before="0" w:after="0"/>
        <w:jc w:val="both"/>
        <w:rPr>
          <w:rFonts w:hint="cs"/>
          <w:sz w:val="20"/>
          <w:szCs w:val="20"/>
          <w:rtl/>
        </w:rPr>
      </w:pPr>
      <w:r>
        <w:rPr>
          <w:rFonts w:hint="cs"/>
          <w:sz w:val="20"/>
          <w:szCs w:val="20"/>
          <w:u w:val="single"/>
          <w:rtl/>
        </w:rPr>
        <w:t>المصدر</w:t>
      </w:r>
      <w:r>
        <w:rPr>
          <w:rFonts w:hint="cs"/>
          <w:sz w:val="20"/>
          <w:szCs w:val="20"/>
          <w:rtl/>
        </w:rPr>
        <w:t xml:space="preserve">: </w:t>
      </w:r>
      <w:r>
        <w:rPr>
          <w:rFonts w:hint="cs"/>
          <w:sz w:val="20"/>
          <w:szCs w:val="20"/>
          <w:u w:val="single"/>
          <w:rtl/>
        </w:rPr>
        <w:t>استقصاء قوة العمل</w:t>
      </w:r>
      <w:r>
        <w:rPr>
          <w:rFonts w:hint="cs"/>
          <w:sz w:val="20"/>
          <w:szCs w:val="20"/>
          <w:rtl/>
        </w:rPr>
        <w:t>، المكتب المركزي للإحصاءات في إسرائيل، 1999.</w:t>
      </w:r>
    </w:p>
    <w:p w:rsidR="00000000" w:rsidRDefault="00D508A5">
      <w:pPr>
        <w:jc w:val="center"/>
        <w:rPr>
          <w:rFonts w:hint="cs"/>
          <w:b/>
          <w:bCs/>
          <w:rtl/>
        </w:rPr>
      </w:pPr>
      <w:r>
        <w:rPr>
          <w:rFonts w:hint="cs"/>
          <w:b/>
          <w:bCs/>
          <w:rtl/>
        </w:rPr>
        <w:t xml:space="preserve">المادة 7- الحق </w:t>
      </w:r>
      <w:r>
        <w:rPr>
          <w:rFonts w:hint="cs"/>
          <w:b/>
          <w:bCs/>
          <w:rtl/>
        </w:rPr>
        <w:t>في شروط عمل عادلة ومرضية</w:t>
      </w:r>
    </w:p>
    <w:p w:rsidR="00000000" w:rsidRDefault="00D508A5">
      <w:pPr>
        <w:jc w:val="center"/>
        <w:rPr>
          <w:rFonts w:hint="cs"/>
          <w:b/>
          <w:bCs/>
          <w:rtl/>
        </w:rPr>
      </w:pPr>
      <w:r>
        <w:rPr>
          <w:rFonts w:hint="cs"/>
          <w:b/>
          <w:bCs/>
          <w:rtl/>
        </w:rPr>
        <w:t>1- اتفاقيات دولية ذات صلة بالموضوع ملزمة لإسرائيل</w:t>
      </w:r>
    </w:p>
    <w:p w:rsidR="00000000" w:rsidRDefault="00D508A5">
      <w:pPr>
        <w:jc w:val="both"/>
        <w:rPr>
          <w:rFonts w:hint="cs"/>
          <w:rtl/>
        </w:rPr>
      </w:pPr>
      <w:r>
        <w:rPr>
          <w:rFonts w:hint="cs"/>
          <w:rtl/>
        </w:rPr>
        <w:t>165-</w:t>
      </w:r>
      <w:r>
        <w:rPr>
          <w:rFonts w:hint="cs"/>
          <w:rtl/>
        </w:rPr>
        <w:tab/>
        <w:t>منذ تقديم إسرائيل تقريرها الأوَّلي بموجب العهد، قدمت تقارير مؤوَّنة بموجب اتفاقيات منظمة العمل الدولية التالية بصدد الفترة 1998-1999:</w:t>
      </w:r>
    </w:p>
    <w:p w:rsidR="00000000" w:rsidRDefault="00D508A5">
      <w:pPr>
        <w:jc w:val="both"/>
        <w:rPr>
          <w:rFonts w:hint="cs"/>
          <w:rtl/>
        </w:rPr>
      </w:pPr>
      <w:r>
        <w:rPr>
          <w:rFonts w:hint="cs"/>
          <w:rtl/>
        </w:rPr>
        <w:tab/>
        <w:t>-</w:t>
      </w:r>
      <w:r>
        <w:rPr>
          <w:rFonts w:hint="cs"/>
          <w:rtl/>
        </w:rPr>
        <w:tab/>
        <w:t>اتفاقية المساواة في الأجر، 1951 (رقم 10</w:t>
      </w:r>
      <w:r>
        <w:rPr>
          <w:rFonts w:hint="cs"/>
          <w:rtl/>
        </w:rPr>
        <w:t>0)؛</w:t>
      </w:r>
    </w:p>
    <w:p w:rsidR="00000000" w:rsidRDefault="00D508A5">
      <w:pPr>
        <w:jc w:val="both"/>
        <w:rPr>
          <w:rFonts w:hint="cs"/>
          <w:rtl/>
        </w:rPr>
      </w:pPr>
      <w:r>
        <w:rPr>
          <w:rFonts w:hint="cs"/>
          <w:rtl/>
        </w:rPr>
        <w:tab/>
        <w:t>-</w:t>
      </w:r>
      <w:r>
        <w:rPr>
          <w:rFonts w:hint="cs"/>
          <w:rtl/>
        </w:rPr>
        <w:tab/>
        <w:t>اتفاقية شروط العمل (العقود العامة) (رقم 94)؛</w:t>
      </w:r>
    </w:p>
    <w:p w:rsidR="00000000" w:rsidRDefault="00D508A5">
      <w:pPr>
        <w:jc w:val="both"/>
        <w:rPr>
          <w:rFonts w:hint="cs"/>
          <w:rtl/>
        </w:rPr>
      </w:pPr>
      <w:r>
        <w:rPr>
          <w:rFonts w:hint="cs"/>
          <w:rtl/>
        </w:rPr>
        <w:tab/>
        <w:t>-</w:t>
      </w:r>
      <w:r>
        <w:rPr>
          <w:rFonts w:hint="cs"/>
          <w:rtl/>
        </w:rPr>
        <w:tab/>
        <w:t>اتفاقية الراحة الأسبوعية (الصناعة) (رقم 14)؛</w:t>
      </w:r>
    </w:p>
    <w:p w:rsidR="00000000" w:rsidRDefault="00D508A5">
      <w:pPr>
        <w:jc w:val="both"/>
        <w:rPr>
          <w:rFonts w:hint="cs"/>
          <w:rtl/>
        </w:rPr>
      </w:pPr>
      <w:r>
        <w:rPr>
          <w:rFonts w:hint="cs"/>
          <w:rtl/>
        </w:rPr>
        <w:tab/>
        <w:t>-</w:t>
      </w:r>
      <w:r>
        <w:rPr>
          <w:rFonts w:hint="cs"/>
          <w:rtl/>
        </w:rPr>
        <w:tab/>
        <w:t>اتفاقية الراحة الأسبوعية (التجارة والمكاتب) (رقم 106)؛</w:t>
      </w:r>
    </w:p>
    <w:p w:rsidR="00000000" w:rsidRDefault="00D508A5">
      <w:pPr>
        <w:jc w:val="both"/>
        <w:rPr>
          <w:rFonts w:hint="cs"/>
          <w:rtl/>
        </w:rPr>
      </w:pPr>
      <w:r>
        <w:rPr>
          <w:rFonts w:hint="cs"/>
          <w:rtl/>
        </w:rPr>
        <w:tab/>
        <w:t>-</w:t>
      </w:r>
      <w:r>
        <w:rPr>
          <w:rFonts w:hint="cs"/>
          <w:rtl/>
        </w:rPr>
        <w:tab/>
        <w:t>اتفاقية الإجازات السنوية المدفوعة الأجر (رقم 52)؛</w:t>
      </w:r>
    </w:p>
    <w:p w:rsidR="00000000" w:rsidRDefault="00D508A5">
      <w:pPr>
        <w:jc w:val="both"/>
        <w:rPr>
          <w:rFonts w:hint="cs"/>
          <w:rtl/>
        </w:rPr>
      </w:pPr>
      <w:r>
        <w:rPr>
          <w:rFonts w:hint="cs"/>
          <w:rtl/>
        </w:rPr>
        <w:tab/>
        <w:t>-</w:t>
      </w:r>
      <w:r>
        <w:rPr>
          <w:rFonts w:hint="cs"/>
          <w:rtl/>
        </w:rPr>
        <w:tab/>
        <w:t>اتفاقية الإجازات السنوية المدفوعة الأجر (ا</w:t>
      </w:r>
      <w:r>
        <w:rPr>
          <w:rFonts w:hint="cs"/>
          <w:rtl/>
        </w:rPr>
        <w:t>لزراعة) (رقم 101)؛</w:t>
      </w:r>
    </w:p>
    <w:p w:rsidR="00000000" w:rsidRDefault="00D508A5">
      <w:pPr>
        <w:jc w:val="both"/>
        <w:rPr>
          <w:rFonts w:hint="cs"/>
          <w:rtl/>
        </w:rPr>
      </w:pPr>
      <w:r>
        <w:rPr>
          <w:rFonts w:hint="cs"/>
          <w:rtl/>
        </w:rPr>
        <w:tab/>
        <w:t>-</w:t>
      </w:r>
      <w:r>
        <w:rPr>
          <w:rFonts w:hint="cs"/>
          <w:rtl/>
        </w:rPr>
        <w:tab/>
        <w:t>اتفاقية تقييد العمل الليلي للأطفال والأحداث (في المهن غير الصناعية) (رقم 79)؛</w:t>
      </w:r>
    </w:p>
    <w:p w:rsidR="00000000" w:rsidRDefault="00D508A5">
      <w:pPr>
        <w:jc w:val="both"/>
        <w:rPr>
          <w:rFonts w:hint="cs"/>
          <w:rtl/>
        </w:rPr>
      </w:pPr>
      <w:r>
        <w:rPr>
          <w:rFonts w:hint="cs"/>
          <w:rtl/>
        </w:rPr>
        <w:tab/>
        <w:t>-</w:t>
      </w:r>
      <w:r>
        <w:rPr>
          <w:rFonts w:hint="cs"/>
          <w:rtl/>
        </w:rPr>
        <w:tab/>
        <w:t>اتفاقية عمل الأحداث ليلاً (في الصناعة) (منقحة) (رقم 90)؛</w:t>
      </w:r>
    </w:p>
    <w:p w:rsidR="00000000" w:rsidRDefault="00D508A5">
      <w:pPr>
        <w:jc w:val="both"/>
        <w:rPr>
          <w:rFonts w:hint="cs"/>
          <w:rtl/>
        </w:rPr>
      </w:pPr>
      <w:r>
        <w:rPr>
          <w:rFonts w:hint="cs"/>
          <w:rtl/>
        </w:rPr>
        <w:tab/>
        <w:t>-</w:t>
      </w:r>
      <w:r>
        <w:rPr>
          <w:rFonts w:hint="cs"/>
          <w:rtl/>
        </w:rPr>
        <w:tab/>
        <w:t>اتفاقية حماية الأجور (رقم 95)؛</w:t>
      </w:r>
    </w:p>
    <w:p w:rsidR="00000000" w:rsidRDefault="00D508A5">
      <w:pPr>
        <w:jc w:val="both"/>
        <w:rPr>
          <w:rFonts w:hint="cs"/>
          <w:rtl/>
        </w:rPr>
      </w:pPr>
      <w:r>
        <w:rPr>
          <w:rFonts w:hint="cs"/>
          <w:rtl/>
        </w:rPr>
        <w:tab/>
        <w:t>-</w:t>
      </w:r>
      <w:r>
        <w:rPr>
          <w:rFonts w:hint="cs"/>
          <w:rtl/>
        </w:rPr>
        <w:tab/>
        <w:t>اتفاقية الفحص الطبي للياقة الأطفال والأحداث (للاستخدام في ا</w:t>
      </w:r>
      <w:r>
        <w:rPr>
          <w:rFonts w:hint="cs"/>
          <w:rtl/>
        </w:rPr>
        <w:t>لمهن غير الصناعية) (رقم 78)؛</w:t>
      </w:r>
    </w:p>
    <w:p w:rsidR="00000000" w:rsidRDefault="00D508A5">
      <w:pPr>
        <w:jc w:val="both"/>
        <w:rPr>
          <w:rFonts w:hint="cs"/>
          <w:rtl/>
        </w:rPr>
      </w:pPr>
      <w:r>
        <w:rPr>
          <w:rFonts w:hint="cs"/>
          <w:rtl/>
        </w:rPr>
        <w:tab/>
        <w:t>-</w:t>
      </w:r>
      <w:r>
        <w:rPr>
          <w:rFonts w:hint="cs"/>
          <w:rtl/>
        </w:rPr>
        <w:tab/>
        <w:t>اتفاقية الفحص الطبي لتقرير لياقة الأحداث والشباب (الصناعة) (رقم 77)؛</w:t>
      </w:r>
    </w:p>
    <w:p w:rsidR="00000000" w:rsidRDefault="00D508A5">
      <w:pPr>
        <w:jc w:val="both"/>
        <w:rPr>
          <w:rFonts w:hint="cs"/>
          <w:rtl/>
        </w:rPr>
      </w:pPr>
      <w:r>
        <w:rPr>
          <w:rFonts w:hint="cs"/>
          <w:rtl/>
        </w:rPr>
        <w:tab/>
        <w:t>-</w:t>
      </w:r>
      <w:r>
        <w:rPr>
          <w:rFonts w:hint="cs"/>
          <w:rtl/>
        </w:rPr>
        <w:tab/>
        <w:t>اتفاقية بشأن الحد الأدنى لسن الاستخدام (رقم 138).</w:t>
      </w:r>
    </w:p>
    <w:p w:rsidR="00000000" w:rsidRDefault="00D508A5">
      <w:pPr>
        <w:jc w:val="center"/>
        <w:rPr>
          <w:rFonts w:hint="cs"/>
          <w:b/>
          <w:bCs/>
          <w:rtl/>
        </w:rPr>
      </w:pPr>
      <w:r>
        <w:rPr>
          <w:rFonts w:hint="cs"/>
          <w:b/>
          <w:bCs/>
          <w:rtl/>
        </w:rPr>
        <w:t>2- المكافآت</w:t>
      </w:r>
    </w:p>
    <w:p w:rsidR="00000000" w:rsidRDefault="00D508A5">
      <w:pPr>
        <w:jc w:val="both"/>
        <w:rPr>
          <w:rFonts w:hint="cs"/>
          <w:b/>
          <w:bCs/>
          <w:rtl/>
        </w:rPr>
      </w:pPr>
      <w:r>
        <w:rPr>
          <w:rFonts w:hint="cs"/>
          <w:b/>
          <w:bCs/>
          <w:rtl/>
        </w:rPr>
        <w:tab/>
        <w:t>(أ)</w:t>
      </w:r>
      <w:r>
        <w:rPr>
          <w:rFonts w:hint="cs"/>
          <w:b/>
          <w:bCs/>
          <w:rtl/>
        </w:rPr>
        <w:tab/>
        <w:t>طرائق تحديد الأجور</w:t>
      </w:r>
    </w:p>
    <w:p w:rsidR="00000000" w:rsidRDefault="00D508A5">
      <w:pPr>
        <w:jc w:val="both"/>
        <w:rPr>
          <w:rFonts w:hint="cs"/>
          <w:rtl/>
        </w:rPr>
      </w:pPr>
      <w:r>
        <w:rPr>
          <w:rFonts w:hint="cs"/>
          <w:rtl/>
        </w:rPr>
        <w:t>166-</w:t>
      </w:r>
      <w:r>
        <w:rPr>
          <w:rFonts w:hint="cs"/>
          <w:rtl/>
        </w:rPr>
        <w:tab/>
        <w:t>لم يطرأ أي تغيير منذ تقديم إسرائيل تقريرها الأوَّلي.</w:t>
      </w:r>
    </w:p>
    <w:p w:rsidR="00000000" w:rsidRDefault="00D508A5">
      <w:pPr>
        <w:jc w:val="both"/>
        <w:rPr>
          <w:rFonts w:hint="cs"/>
          <w:b/>
          <w:bCs/>
          <w:rtl/>
        </w:rPr>
      </w:pPr>
      <w:r>
        <w:rPr>
          <w:rFonts w:hint="cs"/>
          <w:b/>
          <w:bCs/>
          <w:rtl/>
        </w:rPr>
        <w:tab/>
        <w:t>(ب)</w:t>
      </w:r>
      <w:r>
        <w:rPr>
          <w:rFonts w:hint="cs"/>
          <w:b/>
          <w:bCs/>
          <w:rtl/>
        </w:rPr>
        <w:tab/>
        <w:t>الح</w:t>
      </w:r>
      <w:r>
        <w:rPr>
          <w:rFonts w:hint="cs"/>
          <w:b/>
          <w:bCs/>
          <w:rtl/>
        </w:rPr>
        <w:t>د الأدنى للأجور</w:t>
      </w:r>
    </w:p>
    <w:p w:rsidR="00000000" w:rsidRDefault="00D508A5">
      <w:pPr>
        <w:jc w:val="both"/>
        <w:rPr>
          <w:rFonts w:hint="cs"/>
          <w:rtl/>
        </w:rPr>
      </w:pPr>
      <w:r>
        <w:rPr>
          <w:rFonts w:hint="cs"/>
          <w:rtl/>
        </w:rPr>
        <w:t>167-</w:t>
      </w:r>
      <w:r>
        <w:rPr>
          <w:rFonts w:hint="cs"/>
          <w:rtl/>
        </w:rPr>
        <w:tab/>
        <w:t>يبين الجدول التالي الأجور الدنيا ومتوسط الأجور في العامين 1996 و1999 مقابل مؤشر تكلفة المعيشة. وفي عام 1999، بلغ متوسط الأجر الأدنى 43.6 في المائة من متوسط الأجر في الاقتصاد.</w:t>
      </w:r>
    </w:p>
    <w:p w:rsidR="00000000" w:rsidRDefault="00D508A5">
      <w:pPr>
        <w:jc w:val="center"/>
        <w:rPr>
          <w:rFonts w:hint="cs"/>
          <w:b/>
          <w:bCs/>
          <w:rtl/>
        </w:rPr>
      </w:pPr>
      <w:r>
        <w:rPr>
          <w:rFonts w:hint="cs"/>
          <w:b/>
          <w:bCs/>
          <w:rtl/>
        </w:rPr>
        <w:t>الجدول 9</w:t>
      </w:r>
    </w:p>
    <w:p w:rsidR="00000000" w:rsidRDefault="00D508A5">
      <w:pPr>
        <w:jc w:val="center"/>
        <w:rPr>
          <w:rFonts w:hint="cs"/>
          <w:b/>
          <w:bCs/>
          <w:rtl/>
        </w:rPr>
      </w:pPr>
      <w:r>
        <w:rPr>
          <w:rFonts w:hint="cs"/>
          <w:b/>
          <w:bCs/>
          <w:rtl/>
        </w:rPr>
        <w:t>الحد الأدنى للأجور ومتوسط الأجور وتكلفة المعيشة، 19</w:t>
      </w:r>
      <w:r>
        <w:rPr>
          <w:rFonts w:hint="cs"/>
          <w:b/>
          <w:bCs/>
          <w:rtl/>
        </w:rPr>
        <w:t>96 و1999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D508A5" w:rsidTr="00D508A5">
        <w:tblPrEx>
          <w:tblCellMar>
            <w:top w:w="0" w:type="dxa"/>
            <w:bottom w:w="0" w:type="dxa"/>
          </w:tblCellMar>
        </w:tblPrEx>
        <w:tc>
          <w:tcPr>
            <w:tcW w:w="1914" w:type="dxa"/>
            <w:tcBorders>
              <w:bottom w:val="nil"/>
            </w:tcBorders>
          </w:tcPr>
          <w:p w:rsidR="00D508A5" w:rsidRDefault="00D508A5">
            <w:pPr>
              <w:spacing w:before="0" w:after="60" w:line="320" w:lineRule="exact"/>
              <w:jc w:val="center"/>
              <w:rPr>
                <w:rFonts w:hint="cs"/>
                <w:rtl/>
              </w:rPr>
            </w:pPr>
          </w:p>
          <w:p w:rsidR="00D508A5" w:rsidRDefault="00D508A5">
            <w:pPr>
              <w:spacing w:before="0" w:after="60" w:line="320" w:lineRule="exact"/>
              <w:jc w:val="center"/>
              <w:rPr>
                <w:rStyle w:val="FootnoteReference"/>
                <w:rFonts w:hint="cs"/>
                <w:bCs w:val="0"/>
                <w:vertAlign w:val="baseline"/>
              </w:rPr>
            </w:pPr>
            <w:r>
              <w:rPr>
                <w:rFonts w:hint="cs"/>
                <w:rtl/>
              </w:rPr>
              <w:t>الفترة</w:t>
            </w:r>
          </w:p>
        </w:tc>
        <w:tc>
          <w:tcPr>
            <w:tcW w:w="1914" w:type="dxa"/>
          </w:tcPr>
          <w:p w:rsidR="00D508A5" w:rsidRDefault="00D508A5">
            <w:pPr>
              <w:spacing w:before="0" w:after="60" w:line="320" w:lineRule="exact"/>
              <w:jc w:val="center"/>
              <w:rPr>
                <w:rStyle w:val="FootnoteReference"/>
                <w:rFonts w:hint="cs"/>
                <w:bCs w:val="0"/>
                <w:vertAlign w:val="baseline"/>
              </w:rPr>
            </w:pPr>
            <w:r>
              <w:rPr>
                <w:rFonts w:hint="cs"/>
                <w:rtl/>
              </w:rPr>
              <w:t>الحد الأدنى للأجر في الشهر</w:t>
            </w:r>
          </w:p>
        </w:tc>
        <w:tc>
          <w:tcPr>
            <w:tcW w:w="1914" w:type="dxa"/>
          </w:tcPr>
          <w:p w:rsidR="00D508A5" w:rsidRDefault="00D508A5">
            <w:pPr>
              <w:spacing w:before="0" w:after="60" w:line="320" w:lineRule="exact"/>
              <w:jc w:val="center"/>
              <w:rPr>
                <w:rStyle w:val="FootnoteReference"/>
                <w:rFonts w:hint="cs"/>
                <w:bCs w:val="0"/>
                <w:vertAlign w:val="baseline"/>
              </w:rPr>
            </w:pPr>
            <w:r>
              <w:rPr>
                <w:rFonts w:hint="cs"/>
                <w:rtl/>
              </w:rPr>
              <w:t>متوسط الأجر في الشهر</w:t>
            </w:r>
          </w:p>
        </w:tc>
        <w:tc>
          <w:tcPr>
            <w:tcW w:w="1914" w:type="dxa"/>
          </w:tcPr>
          <w:p w:rsidR="00D508A5" w:rsidRDefault="00D508A5">
            <w:pPr>
              <w:spacing w:before="0" w:after="60" w:line="320" w:lineRule="exact"/>
              <w:jc w:val="center"/>
              <w:rPr>
                <w:rFonts w:hint="cs"/>
                <w:rtl/>
              </w:rPr>
            </w:pPr>
          </w:p>
          <w:p w:rsidR="00D508A5" w:rsidRDefault="00D508A5">
            <w:pPr>
              <w:spacing w:before="0" w:after="60" w:line="320" w:lineRule="exact"/>
              <w:jc w:val="center"/>
              <w:rPr>
                <w:rStyle w:val="FootnoteReference"/>
                <w:rFonts w:hint="cs"/>
                <w:bCs w:val="0"/>
                <w:vertAlign w:val="baseline"/>
              </w:rPr>
            </w:pPr>
            <w:r>
              <w:rPr>
                <w:rFonts w:hint="cs"/>
                <w:rtl/>
              </w:rPr>
              <w:t>مؤشر تكلفة المعيشة</w:t>
            </w:r>
          </w:p>
        </w:tc>
        <w:tc>
          <w:tcPr>
            <w:tcW w:w="1914" w:type="dxa"/>
          </w:tcPr>
          <w:p w:rsidR="00D508A5" w:rsidRDefault="00D508A5">
            <w:pPr>
              <w:spacing w:before="0" w:after="60" w:line="320" w:lineRule="exact"/>
              <w:jc w:val="center"/>
              <w:rPr>
                <w:rStyle w:val="FootnoteReference"/>
                <w:rFonts w:hint="cs"/>
                <w:bCs w:val="0"/>
                <w:vertAlign w:val="baseline"/>
              </w:rPr>
            </w:pPr>
            <w:r>
              <w:rPr>
                <w:rFonts w:hint="cs"/>
                <w:rtl/>
              </w:rPr>
              <w:t>نسبة الأجر الأدنى إلى متوسط الأجر</w:t>
            </w:r>
          </w:p>
        </w:tc>
      </w:tr>
      <w:tr w:rsidR="00D508A5" w:rsidTr="00D508A5">
        <w:tblPrEx>
          <w:tblCellMar>
            <w:top w:w="0" w:type="dxa"/>
            <w:bottom w:w="0" w:type="dxa"/>
          </w:tblCellMar>
        </w:tblPrEx>
        <w:trPr>
          <w:cantSplit/>
        </w:trPr>
        <w:tc>
          <w:tcPr>
            <w:tcW w:w="1914" w:type="dxa"/>
            <w:tcBorders>
              <w:top w:val="nil"/>
              <w:bottom w:val="single" w:sz="4" w:space="0" w:color="auto"/>
            </w:tcBorders>
          </w:tcPr>
          <w:p w:rsidR="00D508A5" w:rsidRDefault="00D508A5">
            <w:pPr>
              <w:spacing w:before="60" w:after="60" w:line="320" w:lineRule="exact"/>
              <w:jc w:val="both"/>
              <w:rPr>
                <w:rStyle w:val="FootnoteReference"/>
              </w:rPr>
            </w:pPr>
          </w:p>
        </w:tc>
        <w:tc>
          <w:tcPr>
            <w:tcW w:w="3828" w:type="dxa"/>
            <w:gridSpan w:val="2"/>
            <w:tcBorders>
              <w:bottom w:val="single" w:sz="4" w:space="0" w:color="auto"/>
            </w:tcBorders>
          </w:tcPr>
          <w:p w:rsidR="00D508A5" w:rsidRDefault="00D508A5">
            <w:pPr>
              <w:spacing w:before="60" w:after="60" w:line="320" w:lineRule="exact"/>
              <w:jc w:val="center"/>
              <w:rPr>
                <w:rStyle w:val="FootnoteReference"/>
              </w:rPr>
            </w:pPr>
            <w:r>
              <w:rPr>
                <w:rFonts w:hint="cs"/>
                <w:rtl/>
              </w:rPr>
              <w:t>(بالشاقل الإسرائيلي الجديد)</w:t>
            </w:r>
          </w:p>
        </w:tc>
        <w:tc>
          <w:tcPr>
            <w:tcW w:w="1914" w:type="dxa"/>
            <w:tcBorders>
              <w:bottom w:val="single" w:sz="4" w:space="0" w:color="auto"/>
            </w:tcBorders>
          </w:tcPr>
          <w:p w:rsidR="00D508A5" w:rsidRDefault="00D508A5">
            <w:pPr>
              <w:spacing w:before="60" w:after="60" w:line="320" w:lineRule="exact"/>
              <w:jc w:val="center"/>
              <w:rPr>
                <w:rStyle w:val="FootnoteReference"/>
                <w:rFonts w:hint="cs"/>
              </w:rPr>
            </w:pPr>
            <w:r>
              <w:rPr>
                <w:rFonts w:hint="cs"/>
                <w:rtl/>
              </w:rPr>
              <w:t>(1998=100.0)</w:t>
            </w:r>
          </w:p>
        </w:tc>
        <w:tc>
          <w:tcPr>
            <w:tcW w:w="1914" w:type="dxa"/>
            <w:tcBorders>
              <w:bottom w:val="single" w:sz="4" w:space="0" w:color="auto"/>
            </w:tcBorders>
          </w:tcPr>
          <w:p w:rsidR="00D508A5" w:rsidRDefault="00D508A5">
            <w:pPr>
              <w:spacing w:before="60" w:after="60" w:line="320" w:lineRule="exact"/>
              <w:jc w:val="center"/>
              <w:rPr>
                <w:rStyle w:val="FootnoteReference"/>
                <w:rFonts w:hint="cs"/>
              </w:rPr>
            </w:pPr>
            <w:r>
              <w:rPr>
                <w:rFonts w:hint="cs"/>
                <w:rtl/>
              </w:rPr>
              <w:t>(بالنسبة المئوية)</w:t>
            </w:r>
          </w:p>
        </w:tc>
      </w:tr>
      <w:tr w:rsidR="00D508A5" w:rsidTr="00D508A5">
        <w:tblPrEx>
          <w:tblCellMar>
            <w:top w:w="0" w:type="dxa"/>
            <w:bottom w:w="0" w:type="dxa"/>
          </w:tblCellMar>
        </w:tblPrEx>
        <w:tc>
          <w:tcPr>
            <w:tcW w:w="1914" w:type="dxa"/>
            <w:tcBorders>
              <w:top w:val="nil"/>
              <w:bottom w:val="nil"/>
            </w:tcBorders>
          </w:tcPr>
          <w:p w:rsidR="00D508A5" w:rsidRDefault="00D508A5">
            <w:pPr>
              <w:spacing w:before="60" w:after="60" w:line="320" w:lineRule="exact"/>
              <w:jc w:val="both"/>
              <w:rPr>
                <w:rStyle w:val="FootnoteReference"/>
                <w:rFonts w:hint="cs"/>
                <w:bCs w:val="0"/>
                <w:vertAlign w:val="baseline"/>
              </w:rPr>
            </w:pPr>
            <w:r>
              <w:rPr>
                <w:rFonts w:hint="cs"/>
                <w:rtl/>
              </w:rPr>
              <w:t>1996</w:t>
            </w:r>
          </w:p>
        </w:tc>
        <w:tc>
          <w:tcPr>
            <w:tcW w:w="1914" w:type="dxa"/>
            <w:tcBorders>
              <w:bottom w:val="nil"/>
            </w:tcBorders>
          </w:tcPr>
          <w:p w:rsidR="00D508A5" w:rsidRDefault="00D508A5">
            <w:pPr>
              <w:spacing w:before="60" w:after="60" w:line="320" w:lineRule="exact"/>
              <w:jc w:val="center"/>
              <w:rPr>
                <w:rStyle w:val="FootnoteReference"/>
                <w:rFonts w:hint="cs"/>
                <w:bCs w:val="0"/>
                <w:vertAlign w:val="baseline"/>
              </w:rPr>
            </w:pPr>
            <w:r>
              <w:rPr>
                <w:rFonts w:hint="cs"/>
                <w:rtl/>
              </w:rPr>
              <w:t>996 1</w:t>
            </w:r>
          </w:p>
        </w:tc>
        <w:tc>
          <w:tcPr>
            <w:tcW w:w="1914" w:type="dxa"/>
            <w:tcBorders>
              <w:bottom w:val="nil"/>
            </w:tcBorders>
          </w:tcPr>
          <w:p w:rsidR="00D508A5" w:rsidRDefault="00D508A5">
            <w:pPr>
              <w:spacing w:before="60" w:after="60" w:line="320" w:lineRule="exact"/>
              <w:jc w:val="center"/>
              <w:rPr>
                <w:rStyle w:val="FootnoteReference"/>
                <w:rFonts w:hint="cs"/>
                <w:bCs w:val="0"/>
                <w:vertAlign w:val="baseline"/>
              </w:rPr>
            </w:pPr>
            <w:r>
              <w:rPr>
                <w:rFonts w:hint="cs"/>
                <w:rtl/>
              </w:rPr>
              <w:t>876 4</w:t>
            </w:r>
          </w:p>
        </w:tc>
        <w:tc>
          <w:tcPr>
            <w:tcW w:w="1914" w:type="dxa"/>
            <w:tcBorders>
              <w:bottom w:val="nil"/>
            </w:tcBorders>
          </w:tcPr>
          <w:p w:rsidR="00D508A5" w:rsidRDefault="00D508A5">
            <w:pPr>
              <w:spacing w:before="60" w:after="60" w:line="320" w:lineRule="exact"/>
              <w:jc w:val="center"/>
              <w:rPr>
                <w:rStyle w:val="FootnoteReference"/>
                <w:rFonts w:hint="cs"/>
                <w:bCs w:val="0"/>
                <w:vertAlign w:val="baseline"/>
              </w:rPr>
            </w:pPr>
            <w:r>
              <w:rPr>
                <w:rFonts w:hint="cs"/>
                <w:rtl/>
              </w:rPr>
              <w:t>87.0</w:t>
            </w:r>
          </w:p>
        </w:tc>
        <w:tc>
          <w:tcPr>
            <w:tcW w:w="1914" w:type="dxa"/>
            <w:tcBorders>
              <w:bottom w:val="nil"/>
            </w:tcBorders>
          </w:tcPr>
          <w:p w:rsidR="00D508A5" w:rsidRDefault="00D508A5">
            <w:pPr>
              <w:spacing w:before="60" w:after="60" w:line="320" w:lineRule="exact"/>
              <w:jc w:val="center"/>
              <w:rPr>
                <w:rStyle w:val="FootnoteReference"/>
                <w:rFonts w:hint="cs"/>
                <w:bCs w:val="0"/>
                <w:vertAlign w:val="baseline"/>
              </w:rPr>
            </w:pPr>
            <w:r>
              <w:rPr>
                <w:rFonts w:hint="cs"/>
                <w:rtl/>
              </w:rPr>
              <w:t>40.6</w:t>
            </w:r>
          </w:p>
        </w:tc>
      </w:tr>
      <w:tr w:rsidR="00D508A5" w:rsidTr="00D508A5">
        <w:tblPrEx>
          <w:tblCellMar>
            <w:top w:w="0" w:type="dxa"/>
            <w:bottom w:w="0" w:type="dxa"/>
          </w:tblCellMar>
        </w:tblPrEx>
        <w:tc>
          <w:tcPr>
            <w:tcW w:w="1914" w:type="dxa"/>
            <w:tcBorders>
              <w:top w:val="nil"/>
              <w:bottom w:val="nil"/>
            </w:tcBorders>
          </w:tcPr>
          <w:p w:rsidR="00D508A5" w:rsidRDefault="00D508A5">
            <w:pPr>
              <w:spacing w:before="60" w:after="60" w:line="320" w:lineRule="exact"/>
              <w:jc w:val="both"/>
              <w:rPr>
                <w:rStyle w:val="FootnoteReference"/>
                <w:rFonts w:hint="cs"/>
                <w:bCs w:val="0"/>
                <w:vertAlign w:val="baseline"/>
              </w:rPr>
            </w:pPr>
            <w:r>
              <w:rPr>
                <w:rFonts w:hint="cs"/>
                <w:rtl/>
              </w:rPr>
              <w:t>1999</w:t>
            </w:r>
          </w:p>
        </w:tc>
        <w:tc>
          <w:tcPr>
            <w:tcW w:w="1914" w:type="dxa"/>
            <w:tcBorders>
              <w:top w:val="nil"/>
            </w:tcBorders>
          </w:tcPr>
          <w:p w:rsidR="00D508A5" w:rsidRDefault="00D508A5">
            <w:pPr>
              <w:spacing w:before="60" w:after="60" w:line="320" w:lineRule="exact"/>
              <w:jc w:val="center"/>
              <w:rPr>
                <w:rStyle w:val="FootnoteReference"/>
                <w:rFonts w:hint="cs"/>
                <w:bCs w:val="0"/>
                <w:vertAlign w:val="baseline"/>
              </w:rPr>
            </w:pPr>
            <w:r>
              <w:rPr>
                <w:rFonts w:hint="cs"/>
                <w:rtl/>
              </w:rPr>
              <w:t>755 2</w:t>
            </w:r>
          </w:p>
        </w:tc>
        <w:tc>
          <w:tcPr>
            <w:tcW w:w="1914" w:type="dxa"/>
            <w:tcBorders>
              <w:top w:val="nil"/>
            </w:tcBorders>
          </w:tcPr>
          <w:p w:rsidR="00D508A5" w:rsidRDefault="00D508A5">
            <w:pPr>
              <w:spacing w:before="60" w:after="60" w:line="320" w:lineRule="exact"/>
              <w:jc w:val="center"/>
              <w:rPr>
                <w:rStyle w:val="FootnoteReference"/>
                <w:rFonts w:hint="cs"/>
                <w:bCs w:val="0"/>
                <w:vertAlign w:val="baseline"/>
              </w:rPr>
            </w:pPr>
            <w:r>
              <w:rPr>
                <w:rFonts w:hint="cs"/>
                <w:rtl/>
              </w:rPr>
              <w:t>323 6</w:t>
            </w:r>
          </w:p>
        </w:tc>
        <w:tc>
          <w:tcPr>
            <w:tcW w:w="1914" w:type="dxa"/>
            <w:tcBorders>
              <w:top w:val="nil"/>
            </w:tcBorders>
          </w:tcPr>
          <w:p w:rsidR="00D508A5" w:rsidRDefault="00D508A5">
            <w:pPr>
              <w:spacing w:before="60" w:after="60" w:line="320" w:lineRule="exact"/>
              <w:jc w:val="center"/>
              <w:rPr>
                <w:rStyle w:val="FootnoteReference"/>
                <w:rFonts w:hint="cs"/>
                <w:bCs w:val="0"/>
                <w:vertAlign w:val="baseline"/>
              </w:rPr>
            </w:pPr>
            <w:r>
              <w:rPr>
                <w:rFonts w:hint="cs"/>
                <w:rtl/>
              </w:rPr>
              <w:t>105.2</w:t>
            </w:r>
          </w:p>
        </w:tc>
        <w:tc>
          <w:tcPr>
            <w:tcW w:w="1914" w:type="dxa"/>
            <w:tcBorders>
              <w:top w:val="nil"/>
            </w:tcBorders>
          </w:tcPr>
          <w:p w:rsidR="00D508A5" w:rsidRDefault="00D508A5">
            <w:pPr>
              <w:spacing w:before="60" w:after="60" w:line="320" w:lineRule="exact"/>
              <w:jc w:val="center"/>
              <w:rPr>
                <w:rStyle w:val="FootnoteReference"/>
                <w:rFonts w:hint="cs"/>
                <w:bCs w:val="0"/>
                <w:vertAlign w:val="baseline"/>
              </w:rPr>
            </w:pPr>
            <w:r>
              <w:rPr>
                <w:rFonts w:hint="cs"/>
                <w:rtl/>
              </w:rPr>
              <w:t>43.6</w:t>
            </w:r>
          </w:p>
        </w:tc>
      </w:tr>
      <w:tr w:rsidR="00D508A5" w:rsidTr="00D508A5">
        <w:tblPrEx>
          <w:tblCellMar>
            <w:top w:w="0" w:type="dxa"/>
            <w:bottom w:w="0" w:type="dxa"/>
          </w:tblCellMar>
        </w:tblPrEx>
        <w:trPr>
          <w:cantSplit/>
        </w:trPr>
        <w:tc>
          <w:tcPr>
            <w:tcW w:w="1914" w:type="dxa"/>
            <w:tcBorders>
              <w:top w:val="nil"/>
              <w:bottom w:val="nil"/>
            </w:tcBorders>
          </w:tcPr>
          <w:p w:rsidR="00D508A5" w:rsidRDefault="00D508A5">
            <w:pPr>
              <w:spacing w:before="60" w:after="60" w:line="320" w:lineRule="exact"/>
              <w:jc w:val="both"/>
            </w:pPr>
          </w:p>
        </w:tc>
        <w:tc>
          <w:tcPr>
            <w:tcW w:w="7656" w:type="dxa"/>
            <w:gridSpan w:val="4"/>
            <w:tcBorders>
              <w:bottom w:val="single" w:sz="4" w:space="0" w:color="auto"/>
            </w:tcBorders>
          </w:tcPr>
          <w:p w:rsidR="00D508A5" w:rsidRDefault="00D508A5">
            <w:pPr>
              <w:spacing w:before="60" w:after="60" w:line="320" w:lineRule="exact"/>
              <w:jc w:val="center"/>
              <w:rPr>
                <w:rFonts w:hint="cs"/>
              </w:rPr>
            </w:pPr>
            <w:r>
              <w:rPr>
                <w:rFonts w:hint="cs"/>
                <w:rtl/>
              </w:rPr>
              <w:t>متوسط الفارق السنوي بالنسبة المئوية</w:t>
            </w:r>
          </w:p>
        </w:tc>
      </w:tr>
      <w:tr w:rsidR="00D508A5" w:rsidTr="00D508A5">
        <w:tblPrEx>
          <w:tblCellMar>
            <w:top w:w="0" w:type="dxa"/>
            <w:bottom w:w="0" w:type="dxa"/>
          </w:tblCellMar>
        </w:tblPrEx>
        <w:tc>
          <w:tcPr>
            <w:tcW w:w="1914" w:type="dxa"/>
            <w:tcBorders>
              <w:top w:val="nil"/>
              <w:bottom w:val="nil"/>
            </w:tcBorders>
          </w:tcPr>
          <w:p w:rsidR="00D508A5" w:rsidRDefault="00D508A5">
            <w:pPr>
              <w:spacing w:before="60" w:after="60" w:line="320" w:lineRule="exact"/>
              <w:jc w:val="both"/>
              <w:rPr>
                <w:rFonts w:hint="cs"/>
                <w:rtl/>
              </w:rPr>
            </w:pPr>
            <w:r>
              <w:rPr>
                <w:rFonts w:hint="cs"/>
                <w:rtl/>
              </w:rPr>
              <w:t>1991-1996</w:t>
            </w:r>
          </w:p>
        </w:tc>
        <w:tc>
          <w:tcPr>
            <w:tcW w:w="1914" w:type="dxa"/>
            <w:tcBorders>
              <w:bottom w:val="nil"/>
            </w:tcBorders>
          </w:tcPr>
          <w:p w:rsidR="00D508A5" w:rsidRDefault="00D508A5">
            <w:pPr>
              <w:spacing w:before="60" w:after="60" w:line="320" w:lineRule="exact"/>
              <w:jc w:val="center"/>
              <w:rPr>
                <w:rFonts w:hint="cs"/>
                <w:rtl/>
              </w:rPr>
            </w:pPr>
            <w:r>
              <w:rPr>
                <w:rFonts w:hint="cs"/>
                <w:rtl/>
              </w:rPr>
              <w:t>11.5</w:t>
            </w:r>
          </w:p>
        </w:tc>
        <w:tc>
          <w:tcPr>
            <w:tcW w:w="1914" w:type="dxa"/>
            <w:tcBorders>
              <w:bottom w:val="nil"/>
            </w:tcBorders>
          </w:tcPr>
          <w:p w:rsidR="00D508A5" w:rsidRDefault="00D508A5">
            <w:pPr>
              <w:spacing w:before="60" w:after="60" w:line="320" w:lineRule="exact"/>
              <w:jc w:val="center"/>
              <w:rPr>
                <w:rFonts w:hint="cs"/>
                <w:rtl/>
              </w:rPr>
            </w:pPr>
            <w:r>
              <w:rPr>
                <w:rFonts w:hint="cs"/>
                <w:rtl/>
              </w:rPr>
              <w:t>12.8</w:t>
            </w:r>
          </w:p>
        </w:tc>
        <w:tc>
          <w:tcPr>
            <w:tcW w:w="1914" w:type="dxa"/>
            <w:tcBorders>
              <w:bottom w:val="nil"/>
            </w:tcBorders>
          </w:tcPr>
          <w:p w:rsidR="00D508A5" w:rsidRDefault="00D508A5">
            <w:pPr>
              <w:spacing w:before="60" w:after="60" w:line="320" w:lineRule="exact"/>
              <w:jc w:val="center"/>
              <w:rPr>
                <w:rFonts w:hint="cs"/>
                <w:rtl/>
              </w:rPr>
            </w:pPr>
            <w:r>
              <w:rPr>
                <w:rFonts w:hint="cs"/>
                <w:rtl/>
              </w:rPr>
              <w:t>11.3</w:t>
            </w:r>
          </w:p>
        </w:tc>
        <w:tc>
          <w:tcPr>
            <w:tcW w:w="1914" w:type="dxa"/>
            <w:tcBorders>
              <w:bottom w:val="nil"/>
            </w:tcBorders>
          </w:tcPr>
          <w:p w:rsidR="00D508A5" w:rsidRDefault="00D508A5">
            <w:pPr>
              <w:spacing w:before="60" w:after="60" w:line="320" w:lineRule="exact"/>
              <w:jc w:val="center"/>
              <w:rPr>
                <w:rFonts w:hint="cs"/>
                <w:rtl/>
              </w:rPr>
            </w:pPr>
            <w:r>
              <w:rPr>
                <w:rFonts w:hint="cs"/>
                <w:rtl/>
              </w:rPr>
              <w:t>-</w:t>
            </w:r>
          </w:p>
        </w:tc>
      </w:tr>
      <w:tr w:rsidR="00D508A5" w:rsidTr="00D508A5">
        <w:tblPrEx>
          <w:tblCellMar>
            <w:top w:w="0" w:type="dxa"/>
            <w:bottom w:w="0" w:type="dxa"/>
          </w:tblCellMar>
        </w:tblPrEx>
        <w:tc>
          <w:tcPr>
            <w:tcW w:w="1914" w:type="dxa"/>
            <w:tcBorders>
              <w:top w:val="nil"/>
            </w:tcBorders>
          </w:tcPr>
          <w:p w:rsidR="00D508A5" w:rsidRDefault="00D508A5">
            <w:pPr>
              <w:spacing w:before="60" w:after="60" w:line="320" w:lineRule="exact"/>
              <w:jc w:val="both"/>
              <w:rPr>
                <w:rFonts w:hint="cs"/>
                <w:rtl/>
              </w:rPr>
            </w:pPr>
            <w:r>
              <w:rPr>
                <w:rFonts w:hint="cs"/>
                <w:rtl/>
              </w:rPr>
              <w:t>1996-1999</w:t>
            </w:r>
          </w:p>
        </w:tc>
        <w:tc>
          <w:tcPr>
            <w:tcW w:w="1914" w:type="dxa"/>
            <w:tcBorders>
              <w:top w:val="nil"/>
            </w:tcBorders>
          </w:tcPr>
          <w:p w:rsidR="00D508A5" w:rsidRDefault="00D508A5">
            <w:pPr>
              <w:spacing w:before="60" w:after="60" w:line="320" w:lineRule="exact"/>
              <w:jc w:val="center"/>
              <w:rPr>
                <w:rFonts w:hint="cs"/>
                <w:rtl/>
              </w:rPr>
            </w:pPr>
            <w:r>
              <w:rPr>
                <w:rFonts w:hint="cs"/>
                <w:rtl/>
              </w:rPr>
              <w:t>11.3</w:t>
            </w:r>
          </w:p>
        </w:tc>
        <w:tc>
          <w:tcPr>
            <w:tcW w:w="1914" w:type="dxa"/>
            <w:tcBorders>
              <w:top w:val="nil"/>
            </w:tcBorders>
          </w:tcPr>
          <w:p w:rsidR="00D508A5" w:rsidRDefault="00D508A5">
            <w:pPr>
              <w:spacing w:before="60" w:after="60" w:line="320" w:lineRule="exact"/>
              <w:jc w:val="center"/>
              <w:rPr>
                <w:rFonts w:hint="cs"/>
                <w:rtl/>
              </w:rPr>
            </w:pPr>
            <w:r>
              <w:rPr>
                <w:rFonts w:hint="cs"/>
                <w:rtl/>
              </w:rPr>
              <w:t>9.0</w:t>
            </w:r>
          </w:p>
        </w:tc>
        <w:tc>
          <w:tcPr>
            <w:tcW w:w="1914" w:type="dxa"/>
            <w:tcBorders>
              <w:top w:val="nil"/>
            </w:tcBorders>
          </w:tcPr>
          <w:p w:rsidR="00D508A5" w:rsidRDefault="00D508A5">
            <w:pPr>
              <w:spacing w:before="60" w:after="60" w:line="320" w:lineRule="exact"/>
              <w:jc w:val="center"/>
              <w:rPr>
                <w:rFonts w:hint="cs"/>
                <w:rtl/>
              </w:rPr>
            </w:pPr>
            <w:r>
              <w:rPr>
                <w:rFonts w:hint="cs"/>
                <w:rtl/>
              </w:rPr>
              <w:t>6.5</w:t>
            </w:r>
          </w:p>
        </w:tc>
        <w:tc>
          <w:tcPr>
            <w:tcW w:w="1914" w:type="dxa"/>
            <w:tcBorders>
              <w:top w:val="nil"/>
            </w:tcBorders>
          </w:tcPr>
          <w:p w:rsidR="00D508A5" w:rsidRDefault="00D508A5">
            <w:pPr>
              <w:spacing w:before="60" w:after="60" w:line="320" w:lineRule="exact"/>
              <w:jc w:val="center"/>
              <w:rPr>
                <w:rFonts w:hint="cs"/>
                <w:rtl/>
              </w:rPr>
            </w:pPr>
            <w:r>
              <w:rPr>
                <w:rFonts w:hint="cs"/>
                <w:rtl/>
              </w:rPr>
              <w:t>-</w:t>
            </w:r>
          </w:p>
        </w:tc>
      </w:tr>
    </w:tbl>
    <w:p w:rsidR="00000000" w:rsidRDefault="00D508A5">
      <w:pPr>
        <w:jc w:val="both"/>
        <w:rPr>
          <w:rFonts w:hint="cs"/>
          <w:rtl/>
        </w:rPr>
      </w:pPr>
      <w:r>
        <w:rPr>
          <w:rFonts w:hint="cs"/>
          <w:rtl/>
        </w:rPr>
        <w:tab/>
      </w:r>
      <w:r>
        <w:rPr>
          <w:rFonts w:hint="cs"/>
          <w:u w:val="single"/>
          <w:rtl/>
        </w:rPr>
        <w:t>المصدر</w:t>
      </w:r>
      <w:r>
        <w:rPr>
          <w:rFonts w:hint="cs"/>
          <w:rtl/>
        </w:rPr>
        <w:t>: إسرائيل، وزارة العمل والشؤون الاجتماعية والمكتب المركزي للإحصاءات.</w:t>
      </w:r>
    </w:p>
    <w:p w:rsidR="00000000" w:rsidRDefault="00D508A5">
      <w:pPr>
        <w:jc w:val="both"/>
        <w:rPr>
          <w:rFonts w:hint="cs"/>
          <w:rtl/>
        </w:rPr>
      </w:pPr>
      <w:r>
        <w:rPr>
          <w:rFonts w:hint="cs"/>
          <w:b/>
          <w:bCs/>
          <w:rtl/>
        </w:rPr>
        <w:t>إنفاذ قانون الحد الأدنى للأجور</w:t>
      </w:r>
    </w:p>
    <w:p w:rsidR="00000000" w:rsidRDefault="00D508A5">
      <w:pPr>
        <w:jc w:val="both"/>
        <w:rPr>
          <w:rFonts w:hint="cs"/>
          <w:rtl/>
        </w:rPr>
      </w:pPr>
      <w:r>
        <w:rPr>
          <w:rFonts w:hint="cs"/>
          <w:rtl/>
        </w:rPr>
        <w:t>168-</w:t>
      </w:r>
      <w:r>
        <w:rPr>
          <w:rFonts w:hint="cs"/>
          <w:rtl/>
        </w:rPr>
        <w:tab/>
        <w:t>حسب التقارير، عُدِّل وعُزِّز في عام 1997 قانون الحد الأدنى للأجور لعام</w:t>
      </w:r>
      <w:r>
        <w:rPr>
          <w:rFonts w:hint="cs"/>
          <w:rtl/>
        </w:rPr>
        <w:t xml:space="preserve"> 1987. وتتولى إنفاذ هذا القانون شعبة الإنفاذ التابعة لوزارة العمل والشؤون الاجتماعية. فمفتشو الوزارة يجرون بانتظام عمليات تفتيش ميدانية في أماكن العمل في كل أرجاء البلد. ويغرَّم أرباب العمل الذين ينتهكون هذا القانون أو يتعرضون، في حالات نادرة، للملاحقة الق</w:t>
      </w:r>
      <w:r>
        <w:rPr>
          <w:rFonts w:hint="cs"/>
          <w:rtl/>
        </w:rPr>
        <w:t>ضائية، ويُطلّب منهم أن يدفعوا إلى العمال الفارق بين الأجر الفعلي المدفوع والأجر الذي يحدده القانون.</w:t>
      </w:r>
    </w:p>
    <w:p w:rsidR="00000000" w:rsidRDefault="00D508A5">
      <w:pPr>
        <w:jc w:val="both"/>
        <w:rPr>
          <w:rFonts w:hint="cs"/>
          <w:rtl/>
        </w:rPr>
      </w:pPr>
      <w:r>
        <w:rPr>
          <w:rFonts w:hint="cs"/>
          <w:rtl/>
        </w:rPr>
        <w:t>169-</w:t>
      </w:r>
      <w:r>
        <w:rPr>
          <w:rFonts w:hint="cs"/>
          <w:rtl/>
        </w:rPr>
        <w:tab/>
        <w:t>ويشمل الإنفاذ كل العمال وهم العمال: الإسرائيليون كباراً ومراهقين، والعمال الفلسطينيون، والعمال الأجانب، والعمال المستخدمون من قبل متعهدي القوى العاملة.</w:t>
      </w:r>
      <w:r>
        <w:rPr>
          <w:rFonts w:hint="cs"/>
          <w:rtl/>
        </w:rPr>
        <w:t xml:space="preserve"> وفيما يلي بيانات تتعلق بإنفاذ قانون الحد الأدنى للأجور، وهي بيانات لم ترد في تقرير إسرائيل الأوَّلي.</w:t>
      </w:r>
    </w:p>
    <w:p w:rsidR="00000000" w:rsidRDefault="00D508A5">
      <w:pPr>
        <w:jc w:val="both"/>
        <w:rPr>
          <w:rFonts w:hint="cs"/>
          <w:rtl/>
        </w:rPr>
      </w:pPr>
    </w:p>
    <w:p w:rsidR="00000000" w:rsidRDefault="00D508A5">
      <w:pPr>
        <w:spacing w:before="0" w:after="0"/>
        <w:jc w:val="center"/>
        <w:rPr>
          <w:rFonts w:hint="cs"/>
          <w:b/>
          <w:bCs/>
          <w:rtl/>
        </w:rPr>
      </w:pPr>
      <w:r>
        <w:rPr>
          <w:rFonts w:hint="cs"/>
          <w:rtl/>
        </w:rPr>
        <w:t>ا</w:t>
      </w:r>
      <w:r>
        <w:rPr>
          <w:rFonts w:hint="cs"/>
          <w:b/>
          <w:bCs/>
          <w:rtl/>
        </w:rPr>
        <w:t>لجدول 10</w:t>
      </w:r>
    </w:p>
    <w:p w:rsidR="00000000" w:rsidRDefault="00D508A5">
      <w:pPr>
        <w:spacing w:before="0" w:after="0"/>
        <w:jc w:val="center"/>
        <w:rPr>
          <w:rFonts w:hint="cs"/>
          <w:rtl/>
        </w:rPr>
      </w:pPr>
      <w:r>
        <w:rPr>
          <w:rFonts w:hint="cs"/>
          <w:b/>
          <w:bCs/>
          <w:rtl/>
        </w:rPr>
        <w:t>تقرير عن إنفاذ قانون الحد الأدنى للأجور (1996)</w:t>
      </w:r>
    </w:p>
    <w:p w:rsidR="00000000" w:rsidRDefault="00D508A5">
      <w:pPr>
        <w:spacing w:before="0" w:after="0"/>
        <w:jc w:val="center"/>
        <w:rPr>
          <w:rFonts w:hint="cs"/>
          <w:rtl/>
        </w:rPr>
      </w:pPr>
      <w:r>
        <w:rPr>
          <w:rFonts w:hint="cs"/>
          <w:rtl/>
        </w:rPr>
        <w:t>اكتشاف مخالفات (تحقيقات أدت إلى اتخاذ (إجراءات قانونية</w:t>
      </w:r>
    </w:p>
    <w:p w:rsidR="00000000" w:rsidRDefault="00D508A5">
      <w:pPr>
        <w:spacing w:before="0" w:after="0"/>
        <w:jc w:val="center"/>
        <w:rPr>
          <w:rFonts w:hint="cs"/>
          <w:rtl/>
        </w:rPr>
      </w:pPr>
      <w:r>
        <w:rPr>
          <w:rFonts w:hint="cs"/>
          <w:rtl/>
        </w:rPr>
        <w:t>في شكل فرض غرامة مالية و/أو توجيه اتهام))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
        <w:gridCol w:w="736"/>
        <w:gridCol w:w="736"/>
        <w:gridCol w:w="736"/>
        <w:gridCol w:w="553"/>
        <w:gridCol w:w="183"/>
        <w:gridCol w:w="736"/>
        <w:gridCol w:w="736"/>
        <w:gridCol w:w="369"/>
        <w:gridCol w:w="367"/>
        <w:gridCol w:w="736"/>
        <w:gridCol w:w="736"/>
        <w:gridCol w:w="186"/>
        <w:gridCol w:w="550"/>
        <w:gridCol w:w="737"/>
        <w:gridCol w:w="737"/>
      </w:tblGrid>
      <w:tr w:rsidR="00D508A5" w:rsidTr="00D508A5">
        <w:tblPrEx>
          <w:tblCellMar>
            <w:top w:w="0" w:type="dxa"/>
            <w:bottom w:w="0" w:type="dxa"/>
          </w:tblCellMar>
        </w:tblPrEx>
        <w:trPr>
          <w:cantSplit/>
        </w:trPr>
        <w:tc>
          <w:tcPr>
            <w:tcW w:w="736" w:type="dxa"/>
            <w:tcBorders>
              <w:bottom w:val="nil"/>
            </w:tcBorders>
          </w:tcPr>
          <w:p w:rsidR="00D508A5" w:rsidRDefault="00D508A5">
            <w:pPr>
              <w:spacing w:before="0" w:after="0" w:line="320" w:lineRule="exact"/>
              <w:jc w:val="both"/>
              <w:rPr>
                <w:rFonts w:hint="cs"/>
                <w:sz w:val="16"/>
                <w:szCs w:val="16"/>
                <w:rtl/>
              </w:rPr>
            </w:pPr>
          </w:p>
          <w:p w:rsidR="00D508A5" w:rsidRDefault="00D508A5">
            <w:pPr>
              <w:spacing w:before="0" w:after="0" w:line="320" w:lineRule="exact"/>
              <w:jc w:val="both"/>
              <w:rPr>
                <w:rFonts w:hint="cs"/>
                <w:sz w:val="16"/>
                <w:szCs w:val="16"/>
                <w:rtl/>
              </w:rPr>
            </w:pPr>
          </w:p>
          <w:p w:rsidR="00D508A5" w:rsidRDefault="00D508A5">
            <w:pPr>
              <w:spacing w:before="0" w:after="0" w:line="320" w:lineRule="exact"/>
              <w:jc w:val="both"/>
              <w:rPr>
                <w:rFonts w:hint="cs"/>
                <w:sz w:val="16"/>
                <w:szCs w:val="16"/>
                <w:rtl/>
              </w:rPr>
            </w:pPr>
          </w:p>
          <w:p w:rsidR="00D508A5" w:rsidRDefault="00D508A5">
            <w:pPr>
              <w:spacing w:before="0" w:after="0" w:line="320" w:lineRule="exact"/>
              <w:jc w:val="both"/>
              <w:rPr>
                <w:rStyle w:val="FootnoteReference"/>
                <w:sz w:val="16"/>
                <w:szCs w:val="16"/>
              </w:rPr>
            </w:pPr>
            <w:r>
              <w:rPr>
                <w:rFonts w:hint="cs"/>
                <w:sz w:val="16"/>
                <w:szCs w:val="16"/>
                <w:rtl/>
              </w:rPr>
              <w:t>التاريخ</w:t>
            </w:r>
          </w:p>
        </w:tc>
        <w:tc>
          <w:tcPr>
            <w:tcW w:w="3680" w:type="dxa"/>
            <w:gridSpan w:val="6"/>
          </w:tcPr>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Style w:val="FootnoteReference"/>
                <w:sz w:val="16"/>
                <w:szCs w:val="16"/>
              </w:rPr>
            </w:pPr>
            <w:r>
              <w:rPr>
                <w:rFonts w:hint="cs"/>
                <w:sz w:val="16"/>
                <w:szCs w:val="16"/>
                <w:rtl/>
              </w:rPr>
              <w:t>العمال</w:t>
            </w:r>
          </w:p>
        </w:tc>
        <w:tc>
          <w:tcPr>
            <w:tcW w:w="3680" w:type="dxa"/>
            <w:gridSpan w:val="7"/>
          </w:tcPr>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Style w:val="FootnoteReference"/>
                <w:rFonts w:hint="cs"/>
                <w:sz w:val="16"/>
                <w:szCs w:val="16"/>
              </w:rPr>
            </w:pPr>
            <w:r>
              <w:rPr>
                <w:rFonts w:hint="cs"/>
                <w:sz w:val="16"/>
                <w:szCs w:val="16"/>
                <w:rtl/>
              </w:rPr>
              <w:t>العاملات</w:t>
            </w:r>
          </w:p>
        </w:tc>
        <w:tc>
          <w:tcPr>
            <w:tcW w:w="737" w:type="dxa"/>
            <w:tcBorders>
              <w:bottom w:val="nil"/>
            </w:tcBorders>
          </w:tcPr>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Style w:val="FootnoteReference"/>
                <w:rFonts w:hint="cs"/>
                <w:sz w:val="16"/>
                <w:szCs w:val="16"/>
              </w:rPr>
            </w:pPr>
            <w:r>
              <w:rPr>
                <w:rFonts w:hint="cs"/>
                <w:sz w:val="16"/>
                <w:szCs w:val="16"/>
                <w:rtl/>
              </w:rPr>
              <w:t>المجموع</w:t>
            </w:r>
          </w:p>
        </w:tc>
        <w:tc>
          <w:tcPr>
            <w:tcW w:w="737" w:type="dxa"/>
            <w:tcBorders>
              <w:bottom w:val="nil"/>
            </w:tcBorders>
          </w:tcPr>
          <w:p w:rsidR="00D508A5" w:rsidRDefault="00D508A5">
            <w:pPr>
              <w:spacing w:before="0" w:after="0" w:line="320" w:lineRule="exact"/>
              <w:jc w:val="center"/>
              <w:rPr>
                <w:rStyle w:val="FootnoteReference"/>
                <w:rFonts w:hint="cs"/>
                <w:sz w:val="16"/>
                <w:szCs w:val="16"/>
              </w:rPr>
            </w:pPr>
            <w:r>
              <w:rPr>
                <w:rFonts w:hint="cs"/>
                <w:sz w:val="16"/>
                <w:szCs w:val="16"/>
                <w:rtl/>
              </w:rPr>
              <w:t>مجموع (حالات) أرباب العمل</w:t>
            </w:r>
          </w:p>
        </w:tc>
      </w:tr>
      <w:tr w:rsidR="00D508A5" w:rsidTr="00D508A5">
        <w:tblPrEx>
          <w:tblCellMar>
            <w:top w:w="0" w:type="dxa"/>
            <w:bottom w:w="0" w:type="dxa"/>
          </w:tblCellMar>
        </w:tblPrEx>
        <w:tc>
          <w:tcPr>
            <w:tcW w:w="736" w:type="dxa"/>
            <w:tcBorders>
              <w:top w:val="nil"/>
            </w:tcBorders>
          </w:tcPr>
          <w:p w:rsidR="00D508A5" w:rsidRDefault="00D508A5">
            <w:pPr>
              <w:spacing w:before="0" w:after="0" w:line="320" w:lineRule="exact"/>
              <w:jc w:val="both"/>
              <w:rPr>
                <w:rStyle w:val="FootnoteReference"/>
                <w:rFonts w:hint="cs"/>
                <w:bCs w:val="0"/>
                <w:sz w:val="16"/>
                <w:szCs w:val="16"/>
                <w:vertAlign w:val="baseline"/>
              </w:rPr>
            </w:pP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الأجانب</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اليهود</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العرب</w:t>
            </w:r>
          </w:p>
        </w:tc>
        <w:tc>
          <w:tcPr>
            <w:tcW w:w="736" w:type="dxa"/>
            <w:gridSpan w:val="2"/>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الشباب اليهود</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الشباب العرب</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الأجنبيات</w:t>
            </w:r>
          </w:p>
        </w:tc>
        <w:tc>
          <w:tcPr>
            <w:tcW w:w="736" w:type="dxa"/>
            <w:gridSpan w:val="2"/>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اليهوديات</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العربيات</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الشابات اليهوديات</w:t>
            </w:r>
          </w:p>
        </w:tc>
        <w:tc>
          <w:tcPr>
            <w:tcW w:w="736" w:type="dxa"/>
            <w:gridSpan w:val="2"/>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الشابات العربيات</w:t>
            </w:r>
          </w:p>
        </w:tc>
        <w:tc>
          <w:tcPr>
            <w:tcW w:w="737" w:type="dxa"/>
            <w:tcBorders>
              <w:top w:val="nil"/>
            </w:tcBorders>
          </w:tcPr>
          <w:p w:rsidR="00D508A5" w:rsidRDefault="00D508A5">
            <w:pPr>
              <w:spacing w:before="0" w:after="0" w:line="320" w:lineRule="exact"/>
              <w:jc w:val="both"/>
              <w:rPr>
                <w:rStyle w:val="FootnoteReference"/>
                <w:rFonts w:hint="cs"/>
                <w:bCs w:val="0"/>
                <w:sz w:val="16"/>
                <w:szCs w:val="16"/>
                <w:vertAlign w:val="baseline"/>
              </w:rPr>
            </w:pPr>
          </w:p>
        </w:tc>
        <w:tc>
          <w:tcPr>
            <w:tcW w:w="737" w:type="dxa"/>
            <w:tcBorders>
              <w:top w:val="nil"/>
            </w:tcBorders>
          </w:tcPr>
          <w:p w:rsidR="00D508A5" w:rsidRDefault="00D508A5">
            <w:pPr>
              <w:spacing w:before="0" w:after="0" w:line="320" w:lineRule="exact"/>
              <w:jc w:val="both"/>
              <w:rPr>
                <w:rStyle w:val="FootnoteReference"/>
                <w:rFonts w:hint="cs"/>
                <w:bCs w:val="0"/>
                <w:sz w:val="16"/>
                <w:szCs w:val="16"/>
                <w:vertAlign w:val="baseline"/>
              </w:rPr>
            </w:pPr>
          </w:p>
        </w:tc>
      </w:tr>
      <w:tr w:rsidR="00D508A5" w:rsidTr="00D508A5">
        <w:tblPrEx>
          <w:tblCellMar>
            <w:top w:w="0" w:type="dxa"/>
            <w:bottom w:w="0" w:type="dxa"/>
          </w:tblCellMar>
        </w:tblPrEx>
        <w:tc>
          <w:tcPr>
            <w:tcW w:w="736" w:type="dxa"/>
          </w:tcPr>
          <w:p w:rsidR="00D508A5" w:rsidRDefault="00D508A5">
            <w:pPr>
              <w:spacing w:before="0" w:after="0" w:line="320" w:lineRule="exact"/>
              <w:jc w:val="both"/>
              <w:rPr>
                <w:rFonts w:hint="cs"/>
                <w:sz w:val="16"/>
                <w:szCs w:val="16"/>
                <w:rtl/>
              </w:rPr>
            </w:pPr>
            <w:r>
              <w:rPr>
                <w:rFonts w:hint="cs"/>
                <w:sz w:val="16"/>
                <w:szCs w:val="16"/>
                <w:rtl/>
              </w:rPr>
              <w:t>1996</w:t>
            </w:r>
          </w:p>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مداهمات في فصل الصيف</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096 1</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916</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781</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63</w:t>
            </w:r>
          </w:p>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32</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37</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66</w:t>
            </w:r>
          </w:p>
        </w:tc>
        <w:tc>
          <w:tcPr>
            <w:tcW w:w="736" w:type="dxa"/>
            <w:gridSpan w:val="2"/>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654 1</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890</w:t>
            </w:r>
          </w:p>
        </w:tc>
        <w:tc>
          <w:tcPr>
            <w:tcW w:w="736" w:type="dxa"/>
          </w:tcPr>
          <w:p w:rsidR="00D508A5" w:rsidRDefault="00D508A5">
            <w:pPr>
              <w:spacing w:before="0" w:after="0" w:line="320" w:lineRule="exact"/>
              <w:jc w:val="center"/>
              <w:rPr>
                <w:rFonts w:hint="cs"/>
                <w:sz w:val="16"/>
                <w:szCs w:val="16"/>
                <w:rtl/>
              </w:rPr>
            </w:pPr>
            <w:r>
              <w:rPr>
                <w:rFonts w:hint="cs"/>
                <w:sz w:val="16"/>
                <w:szCs w:val="16"/>
                <w:rtl/>
              </w:rPr>
              <w:t>39</w:t>
            </w:r>
          </w:p>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37</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127</w:t>
            </w:r>
          </w:p>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1</w:t>
            </w:r>
          </w:p>
        </w:tc>
        <w:tc>
          <w:tcPr>
            <w:tcW w:w="737" w:type="dxa"/>
          </w:tcPr>
          <w:p w:rsidR="00D508A5" w:rsidRDefault="00D508A5">
            <w:pPr>
              <w:spacing w:before="0" w:after="0" w:line="320" w:lineRule="exact"/>
              <w:jc w:val="center"/>
              <w:rPr>
                <w:rFonts w:hint="cs"/>
                <w:sz w:val="16"/>
                <w:szCs w:val="16"/>
                <w:rtl/>
              </w:rPr>
            </w:pPr>
            <w:r>
              <w:rPr>
                <w:rFonts w:hint="cs"/>
                <w:sz w:val="16"/>
                <w:szCs w:val="16"/>
                <w:rtl/>
              </w:rPr>
              <w:t>669 5</w:t>
            </w:r>
          </w:p>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70</w:t>
            </w:r>
          </w:p>
        </w:tc>
        <w:tc>
          <w:tcPr>
            <w:tcW w:w="737" w:type="dxa"/>
          </w:tcPr>
          <w:p w:rsidR="00D508A5" w:rsidRDefault="00D508A5">
            <w:pPr>
              <w:spacing w:before="0" w:after="0" w:line="320" w:lineRule="exact"/>
              <w:jc w:val="center"/>
              <w:rPr>
                <w:rFonts w:hint="cs"/>
                <w:sz w:val="16"/>
                <w:szCs w:val="16"/>
                <w:rtl/>
              </w:rPr>
            </w:pPr>
            <w:r>
              <w:rPr>
                <w:rFonts w:hint="cs"/>
                <w:sz w:val="16"/>
                <w:szCs w:val="16"/>
                <w:rtl/>
              </w:rPr>
              <w:t>284</w:t>
            </w:r>
          </w:p>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27</w:t>
            </w:r>
          </w:p>
        </w:tc>
      </w:tr>
      <w:tr w:rsidR="00D508A5" w:rsidTr="00D508A5">
        <w:tblPrEx>
          <w:tblCellMar>
            <w:top w:w="0" w:type="dxa"/>
            <w:bottom w:w="0" w:type="dxa"/>
          </w:tblCellMar>
        </w:tblPrEx>
        <w:tc>
          <w:tcPr>
            <w:tcW w:w="736" w:type="dxa"/>
          </w:tcPr>
          <w:p w:rsidR="00D508A5" w:rsidRDefault="00D508A5">
            <w:pPr>
              <w:spacing w:before="0" w:after="0" w:line="320" w:lineRule="exact"/>
              <w:jc w:val="both"/>
              <w:rPr>
                <w:rFonts w:hint="cs"/>
                <w:sz w:val="16"/>
                <w:szCs w:val="16"/>
                <w:rtl/>
              </w:rPr>
            </w:pPr>
            <w:r>
              <w:rPr>
                <w:rFonts w:hint="cs"/>
                <w:sz w:val="16"/>
                <w:szCs w:val="16"/>
                <w:rtl/>
              </w:rPr>
              <w:t>المجموع</w:t>
            </w:r>
          </w:p>
        </w:tc>
        <w:tc>
          <w:tcPr>
            <w:tcW w:w="736" w:type="dxa"/>
          </w:tcPr>
          <w:p w:rsidR="00D508A5" w:rsidRDefault="00D508A5">
            <w:pPr>
              <w:spacing w:before="0" w:after="0" w:line="320" w:lineRule="exact"/>
              <w:jc w:val="center"/>
              <w:rPr>
                <w:rFonts w:hint="cs"/>
                <w:sz w:val="16"/>
                <w:szCs w:val="16"/>
                <w:rtl/>
              </w:rPr>
            </w:pPr>
            <w:r>
              <w:rPr>
                <w:rFonts w:hint="cs"/>
                <w:sz w:val="16"/>
                <w:szCs w:val="16"/>
                <w:rtl/>
              </w:rPr>
              <w:t>096 1</w:t>
            </w:r>
          </w:p>
        </w:tc>
        <w:tc>
          <w:tcPr>
            <w:tcW w:w="736" w:type="dxa"/>
          </w:tcPr>
          <w:p w:rsidR="00D508A5" w:rsidRDefault="00D508A5">
            <w:pPr>
              <w:spacing w:before="0" w:after="0" w:line="320" w:lineRule="exact"/>
              <w:jc w:val="center"/>
              <w:rPr>
                <w:rFonts w:hint="cs"/>
                <w:sz w:val="16"/>
                <w:szCs w:val="16"/>
                <w:rtl/>
              </w:rPr>
            </w:pPr>
            <w:r>
              <w:rPr>
                <w:rFonts w:hint="cs"/>
                <w:sz w:val="16"/>
                <w:szCs w:val="16"/>
                <w:rtl/>
              </w:rPr>
              <w:t>916</w:t>
            </w:r>
          </w:p>
        </w:tc>
        <w:tc>
          <w:tcPr>
            <w:tcW w:w="736" w:type="dxa"/>
          </w:tcPr>
          <w:p w:rsidR="00D508A5" w:rsidRDefault="00D508A5">
            <w:pPr>
              <w:spacing w:before="0" w:after="0" w:line="320" w:lineRule="exact"/>
              <w:jc w:val="center"/>
              <w:rPr>
                <w:rFonts w:hint="cs"/>
                <w:sz w:val="16"/>
                <w:szCs w:val="16"/>
                <w:rtl/>
              </w:rPr>
            </w:pPr>
            <w:r>
              <w:rPr>
                <w:rFonts w:hint="cs"/>
                <w:sz w:val="16"/>
                <w:szCs w:val="16"/>
                <w:rtl/>
              </w:rPr>
              <w:t>781</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95</w:t>
            </w:r>
          </w:p>
        </w:tc>
        <w:tc>
          <w:tcPr>
            <w:tcW w:w="736" w:type="dxa"/>
          </w:tcPr>
          <w:p w:rsidR="00D508A5" w:rsidRDefault="00D508A5">
            <w:pPr>
              <w:spacing w:before="0" w:after="0" w:line="320" w:lineRule="exact"/>
              <w:jc w:val="center"/>
              <w:rPr>
                <w:rFonts w:hint="cs"/>
                <w:sz w:val="16"/>
                <w:szCs w:val="16"/>
                <w:rtl/>
              </w:rPr>
            </w:pPr>
            <w:r>
              <w:rPr>
                <w:rFonts w:hint="cs"/>
                <w:sz w:val="16"/>
                <w:szCs w:val="16"/>
                <w:rtl/>
              </w:rPr>
              <w:t>37</w:t>
            </w:r>
          </w:p>
        </w:tc>
        <w:tc>
          <w:tcPr>
            <w:tcW w:w="736" w:type="dxa"/>
          </w:tcPr>
          <w:p w:rsidR="00D508A5" w:rsidRDefault="00D508A5">
            <w:pPr>
              <w:spacing w:before="0" w:after="0" w:line="320" w:lineRule="exact"/>
              <w:jc w:val="center"/>
              <w:rPr>
                <w:rFonts w:hint="cs"/>
                <w:sz w:val="16"/>
                <w:szCs w:val="16"/>
                <w:rtl/>
              </w:rPr>
            </w:pPr>
            <w:r>
              <w:rPr>
                <w:rFonts w:hint="cs"/>
                <w:sz w:val="16"/>
                <w:szCs w:val="16"/>
                <w:rtl/>
              </w:rPr>
              <w:t>66</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654 1</w:t>
            </w:r>
          </w:p>
        </w:tc>
        <w:tc>
          <w:tcPr>
            <w:tcW w:w="736" w:type="dxa"/>
          </w:tcPr>
          <w:p w:rsidR="00D508A5" w:rsidRDefault="00D508A5">
            <w:pPr>
              <w:spacing w:before="0" w:after="0" w:line="320" w:lineRule="exact"/>
              <w:jc w:val="center"/>
              <w:rPr>
                <w:rFonts w:hint="cs"/>
                <w:sz w:val="16"/>
                <w:szCs w:val="16"/>
                <w:rtl/>
              </w:rPr>
            </w:pPr>
            <w:r>
              <w:rPr>
                <w:rFonts w:hint="cs"/>
                <w:sz w:val="16"/>
                <w:szCs w:val="16"/>
                <w:rtl/>
              </w:rPr>
              <w:t>890</w:t>
            </w:r>
          </w:p>
        </w:tc>
        <w:tc>
          <w:tcPr>
            <w:tcW w:w="736" w:type="dxa"/>
          </w:tcPr>
          <w:p w:rsidR="00D508A5" w:rsidRDefault="00D508A5">
            <w:pPr>
              <w:spacing w:before="0" w:after="0" w:line="320" w:lineRule="exact"/>
              <w:jc w:val="center"/>
              <w:rPr>
                <w:rFonts w:hint="cs"/>
                <w:sz w:val="16"/>
                <w:szCs w:val="16"/>
                <w:rtl/>
              </w:rPr>
            </w:pPr>
            <w:r>
              <w:rPr>
                <w:rFonts w:hint="cs"/>
                <w:sz w:val="16"/>
                <w:szCs w:val="16"/>
                <w:rtl/>
              </w:rPr>
              <w:t>76</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128</w:t>
            </w:r>
          </w:p>
        </w:tc>
        <w:tc>
          <w:tcPr>
            <w:tcW w:w="737" w:type="dxa"/>
          </w:tcPr>
          <w:p w:rsidR="00D508A5" w:rsidRDefault="00D508A5">
            <w:pPr>
              <w:spacing w:before="0" w:after="0" w:line="320" w:lineRule="exact"/>
              <w:jc w:val="center"/>
              <w:rPr>
                <w:rFonts w:hint="cs"/>
                <w:sz w:val="16"/>
                <w:szCs w:val="16"/>
                <w:rtl/>
              </w:rPr>
            </w:pPr>
            <w:r>
              <w:rPr>
                <w:rFonts w:hint="cs"/>
                <w:sz w:val="16"/>
                <w:szCs w:val="16"/>
                <w:rtl/>
              </w:rPr>
              <w:t>739 5</w:t>
            </w:r>
          </w:p>
        </w:tc>
        <w:tc>
          <w:tcPr>
            <w:tcW w:w="737" w:type="dxa"/>
          </w:tcPr>
          <w:p w:rsidR="00D508A5" w:rsidRDefault="00D508A5">
            <w:pPr>
              <w:spacing w:before="0" w:after="0" w:line="320" w:lineRule="exact"/>
              <w:jc w:val="center"/>
              <w:rPr>
                <w:rFonts w:hint="cs"/>
                <w:sz w:val="16"/>
                <w:szCs w:val="16"/>
                <w:rtl/>
              </w:rPr>
            </w:pPr>
            <w:r>
              <w:rPr>
                <w:rFonts w:hint="cs"/>
                <w:sz w:val="16"/>
                <w:szCs w:val="16"/>
                <w:rtl/>
              </w:rPr>
              <w:t>361</w:t>
            </w:r>
          </w:p>
        </w:tc>
      </w:tr>
      <w:tr w:rsidR="00D508A5" w:rsidTr="00D508A5">
        <w:tblPrEx>
          <w:tblCellMar>
            <w:top w:w="0" w:type="dxa"/>
            <w:bottom w:w="0" w:type="dxa"/>
          </w:tblCellMar>
        </w:tblPrEx>
        <w:trPr>
          <w:cantSplit/>
        </w:trPr>
        <w:tc>
          <w:tcPr>
            <w:tcW w:w="9570" w:type="dxa"/>
            <w:gridSpan w:val="16"/>
          </w:tcPr>
          <w:p w:rsidR="00000000" w:rsidRDefault="00D508A5">
            <w:pPr>
              <w:spacing w:line="320" w:lineRule="exact"/>
              <w:jc w:val="center"/>
              <w:rPr>
                <w:rFonts w:hint="cs"/>
                <w:sz w:val="28"/>
                <w:szCs w:val="28"/>
              </w:rPr>
            </w:pPr>
            <w:r>
              <w:rPr>
                <w:rFonts w:hint="cs"/>
                <w:sz w:val="28"/>
                <w:szCs w:val="28"/>
                <w:rtl/>
              </w:rPr>
              <w:t>عدم اكتشاف مخالفات</w:t>
            </w:r>
          </w:p>
        </w:tc>
      </w:tr>
      <w:tr w:rsidR="00D508A5" w:rsidTr="00D508A5">
        <w:tblPrEx>
          <w:tblCellMar>
            <w:top w:w="0" w:type="dxa"/>
            <w:bottom w:w="0" w:type="dxa"/>
          </w:tblCellMar>
        </w:tblPrEx>
        <w:tc>
          <w:tcPr>
            <w:tcW w:w="736" w:type="dxa"/>
          </w:tcPr>
          <w:p w:rsidR="00D508A5" w:rsidRDefault="00D508A5">
            <w:pPr>
              <w:spacing w:before="0" w:after="0" w:line="320" w:lineRule="exact"/>
              <w:jc w:val="both"/>
              <w:rPr>
                <w:rFonts w:hint="cs"/>
                <w:sz w:val="16"/>
                <w:szCs w:val="16"/>
                <w:rtl/>
              </w:rPr>
            </w:pPr>
            <w:r>
              <w:rPr>
                <w:rFonts w:hint="cs"/>
                <w:sz w:val="16"/>
                <w:szCs w:val="16"/>
                <w:rtl/>
              </w:rPr>
              <w:t>1996</w:t>
            </w:r>
          </w:p>
          <w:p w:rsidR="00D508A5" w:rsidRDefault="00D508A5">
            <w:pPr>
              <w:spacing w:before="0" w:after="0" w:line="320" w:lineRule="exact"/>
              <w:jc w:val="both"/>
              <w:rPr>
                <w:rFonts w:hint="cs"/>
                <w:sz w:val="16"/>
                <w:szCs w:val="16"/>
                <w:rtl/>
              </w:rPr>
            </w:pPr>
            <w:r>
              <w:rPr>
                <w:rFonts w:hint="cs"/>
                <w:sz w:val="16"/>
                <w:szCs w:val="16"/>
                <w:rtl/>
              </w:rPr>
              <w:t>مداهمات في فصل الصيف</w:t>
            </w:r>
          </w:p>
        </w:tc>
        <w:tc>
          <w:tcPr>
            <w:tcW w:w="736" w:type="dxa"/>
          </w:tcPr>
          <w:p w:rsidR="00D508A5" w:rsidRDefault="00D508A5">
            <w:pPr>
              <w:spacing w:before="0" w:after="0" w:line="320" w:lineRule="exact"/>
              <w:jc w:val="center"/>
              <w:rPr>
                <w:rFonts w:hint="cs"/>
                <w:sz w:val="16"/>
                <w:szCs w:val="16"/>
                <w:rtl/>
              </w:rPr>
            </w:pPr>
            <w:r>
              <w:rPr>
                <w:rFonts w:hint="cs"/>
                <w:sz w:val="16"/>
                <w:szCs w:val="16"/>
                <w:rtl/>
              </w:rPr>
              <w:t>096 3</w:t>
            </w:r>
          </w:p>
        </w:tc>
        <w:tc>
          <w:tcPr>
            <w:tcW w:w="736" w:type="dxa"/>
          </w:tcPr>
          <w:p w:rsidR="00D508A5" w:rsidRDefault="00D508A5">
            <w:pPr>
              <w:spacing w:before="0" w:after="0" w:line="320" w:lineRule="exact"/>
              <w:jc w:val="center"/>
              <w:rPr>
                <w:rFonts w:hint="cs"/>
                <w:sz w:val="16"/>
                <w:szCs w:val="16"/>
                <w:rtl/>
              </w:rPr>
            </w:pPr>
            <w:r>
              <w:rPr>
                <w:rFonts w:hint="cs"/>
                <w:sz w:val="16"/>
                <w:szCs w:val="16"/>
                <w:rtl/>
              </w:rPr>
              <w:t>775 13</w:t>
            </w:r>
          </w:p>
          <w:p w:rsidR="00D508A5" w:rsidRDefault="00D508A5">
            <w:pPr>
              <w:spacing w:before="0" w:after="0" w:line="320" w:lineRule="exact"/>
              <w:jc w:val="center"/>
              <w:rPr>
                <w:rFonts w:hint="cs"/>
                <w:sz w:val="16"/>
                <w:szCs w:val="16"/>
                <w:rtl/>
              </w:rPr>
            </w:pPr>
            <w:r>
              <w:rPr>
                <w:rFonts w:hint="cs"/>
                <w:sz w:val="16"/>
                <w:szCs w:val="16"/>
                <w:rtl/>
              </w:rPr>
              <w:t>32</w:t>
            </w:r>
          </w:p>
        </w:tc>
        <w:tc>
          <w:tcPr>
            <w:tcW w:w="736" w:type="dxa"/>
          </w:tcPr>
          <w:p w:rsidR="00D508A5" w:rsidRDefault="00D508A5">
            <w:pPr>
              <w:spacing w:before="0" w:after="0" w:line="320" w:lineRule="exact"/>
              <w:jc w:val="center"/>
              <w:rPr>
                <w:rFonts w:hint="cs"/>
                <w:sz w:val="16"/>
                <w:szCs w:val="16"/>
                <w:rtl/>
              </w:rPr>
            </w:pPr>
            <w:r>
              <w:rPr>
                <w:rFonts w:hint="cs"/>
                <w:sz w:val="16"/>
                <w:szCs w:val="16"/>
                <w:rtl/>
              </w:rPr>
              <w:t>713 2</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311</w:t>
            </w:r>
          </w:p>
          <w:p w:rsidR="00D508A5" w:rsidRDefault="00D508A5">
            <w:pPr>
              <w:spacing w:before="0" w:after="0" w:line="320" w:lineRule="exact"/>
              <w:jc w:val="center"/>
              <w:rPr>
                <w:rFonts w:hint="cs"/>
                <w:sz w:val="16"/>
                <w:szCs w:val="16"/>
                <w:rtl/>
              </w:rPr>
            </w:pPr>
            <w:r>
              <w:rPr>
                <w:rFonts w:hint="cs"/>
                <w:sz w:val="16"/>
                <w:szCs w:val="16"/>
                <w:rtl/>
              </w:rPr>
              <w:t>371</w:t>
            </w:r>
          </w:p>
        </w:tc>
        <w:tc>
          <w:tcPr>
            <w:tcW w:w="736" w:type="dxa"/>
          </w:tcPr>
          <w:p w:rsidR="00D508A5" w:rsidRDefault="00D508A5">
            <w:pPr>
              <w:spacing w:before="0" w:after="0" w:line="320" w:lineRule="exact"/>
              <w:jc w:val="center"/>
              <w:rPr>
                <w:rFonts w:hint="cs"/>
                <w:sz w:val="16"/>
                <w:szCs w:val="16"/>
                <w:rtl/>
              </w:rPr>
            </w:pPr>
            <w:r>
              <w:rPr>
                <w:rFonts w:hint="cs"/>
                <w:sz w:val="16"/>
                <w:szCs w:val="16"/>
                <w:rtl/>
              </w:rPr>
              <w:t>103</w:t>
            </w:r>
          </w:p>
          <w:p w:rsidR="00D508A5" w:rsidRDefault="00D508A5">
            <w:pPr>
              <w:spacing w:before="0" w:after="0" w:line="320" w:lineRule="exact"/>
              <w:jc w:val="center"/>
              <w:rPr>
                <w:rFonts w:hint="cs"/>
                <w:sz w:val="16"/>
                <w:szCs w:val="16"/>
                <w:rtl/>
              </w:rPr>
            </w:pPr>
            <w:r>
              <w:rPr>
                <w:rFonts w:hint="cs"/>
                <w:sz w:val="16"/>
                <w:szCs w:val="16"/>
                <w:rtl/>
              </w:rPr>
              <w:t>1</w:t>
            </w:r>
          </w:p>
        </w:tc>
        <w:tc>
          <w:tcPr>
            <w:tcW w:w="736" w:type="dxa"/>
          </w:tcPr>
          <w:p w:rsidR="00D508A5" w:rsidRDefault="00D508A5">
            <w:pPr>
              <w:spacing w:before="0" w:after="0" w:line="320" w:lineRule="exact"/>
              <w:jc w:val="center"/>
              <w:rPr>
                <w:rFonts w:hint="cs"/>
                <w:sz w:val="16"/>
                <w:szCs w:val="16"/>
                <w:rtl/>
              </w:rPr>
            </w:pPr>
            <w:r>
              <w:rPr>
                <w:rFonts w:hint="cs"/>
                <w:sz w:val="16"/>
                <w:szCs w:val="16"/>
                <w:rtl/>
              </w:rPr>
              <w:t>420</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874 18</w:t>
            </w:r>
          </w:p>
          <w:p w:rsidR="00D508A5" w:rsidRDefault="00D508A5">
            <w:pPr>
              <w:spacing w:before="0" w:after="0" w:line="320" w:lineRule="exact"/>
              <w:jc w:val="center"/>
              <w:rPr>
                <w:rFonts w:hint="cs"/>
                <w:sz w:val="16"/>
                <w:szCs w:val="16"/>
                <w:rtl/>
              </w:rPr>
            </w:pPr>
            <w:r>
              <w:rPr>
                <w:rFonts w:hint="cs"/>
                <w:sz w:val="16"/>
                <w:szCs w:val="16"/>
                <w:rtl/>
              </w:rPr>
              <w:t>25</w:t>
            </w:r>
          </w:p>
        </w:tc>
        <w:tc>
          <w:tcPr>
            <w:tcW w:w="736" w:type="dxa"/>
          </w:tcPr>
          <w:p w:rsidR="00D508A5" w:rsidRDefault="00D508A5">
            <w:pPr>
              <w:spacing w:before="0" w:after="0" w:line="320" w:lineRule="exact"/>
              <w:jc w:val="center"/>
              <w:rPr>
                <w:rFonts w:hint="cs"/>
                <w:sz w:val="16"/>
                <w:szCs w:val="16"/>
                <w:rtl/>
              </w:rPr>
            </w:pPr>
            <w:r>
              <w:rPr>
                <w:rFonts w:hint="cs"/>
                <w:sz w:val="16"/>
                <w:szCs w:val="16"/>
                <w:rtl/>
              </w:rPr>
              <w:t>077 2</w:t>
            </w:r>
          </w:p>
        </w:tc>
        <w:tc>
          <w:tcPr>
            <w:tcW w:w="736" w:type="dxa"/>
          </w:tcPr>
          <w:p w:rsidR="00D508A5" w:rsidRDefault="00D508A5">
            <w:pPr>
              <w:spacing w:before="0" w:after="0" w:line="320" w:lineRule="exact"/>
              <w:jc w:val="center"/>
              <w:rPr>
                <w:rFonts w:hint="cs"/>
                <w:sz w:val="16"/>
                <w:szCs w:val="16"/>
                <w:rtl/>
              </w:rPr>
            </w:pPr>
            <w:r>
              <w:rPr>
                <w:rFonts w:hint="cs"/>
                <w:sz w:val="16"/>
                <w:szCs w:val="16"/>
                <w:rtl/>
              </w:rPr>
              <w:t>405</w:t>
            </w:r>
          </w:p>
          <w:p w:rsidR="00D508A5" w:rsidRDefault="00D508A5">
            <w:pPr>
              <w:spacing w:before="0" w:after="0" w:line="320" w:lineRule="exact"/>
              <w:jc w:val="center"/>
              <w:rPr>
                <w:rFonts w:hint="cs"/>
                <w:sz w:val="16"/>
                <w:szCs w:val="16"/>
                <w:rtl/>
              </w:rPr>
            </w:pPr>
            <w:r>
              <w:rPr>
                <w:rFonts w:hint="cs"/>
                <w:sz w:val="16"/>
                <w:szCs w:val="16"/>
                <w:rtl/>
              </w:rPr>
              <w:t>350</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151</w:t>
            </w:r>
          </w:p>
          <w:p w:rsidR="00D508A5" w:rsidRDefault="00D508A5">
            <w:pPr>
              <w:spacing w:before="0" w:after="0" w:line="320" w:lineRule="exact"/>
              <w:jc w:val="center"/>
              <w:rPr>
                <w:rFonts w:hint="cs"/>
                <w:sz w:val="16"/>
                <w:szCs w:val="16"/>
                <w:rtl/>
              </w:rPr>
            </w:pPr>
            <w:r>
              <w:rPr>
                <w:rFonts w:hint="cs"/>
                <w:sz w:val="16"/>
                <w:szCs w:val="16"/>
                <w:rtl/>
              </w:rPr>
              <w:t>18</w:t>
            </w:r>
          </w:p>
        </w:tc>
        <w:tc>
          <w:tcPr>
            <w:tcW w:w="737" w:type="dxa"/>
          </w:tcPr>
          <w:p w:rsidR="00D508A5" w:rsidRDefault="00D508A5">
            <w:pPr>
              <w:spacing w:before="0" w:after="0" w:line="320" w:lineRule="exact"/>
              <w:jc w:val="center"/>
              <w:rPr>
                <w:rFonts w:hint="cs"/>
                <w:sz w:val="16"/>
                <w:szCs w:val="16"/>
                <w:rtl/>
              </w:rPr>
            </w:pPr>
            <w:r>
              <w:rPr>
                <w:rFonts w:hint="cs"/>
                <w:sz w:val="16"/>
                <w:szCs w:val="16"/>
                <w:rtl/>
              </w:rPr>
              <w:t>925 41</w:t>
            </w:r>
          </w:p>
          <w:p w:rsidR="00D508A5" w:rsidRDefault="00D508A5">
            <w:pPr>
              <w:spacing w:before="0" w:after="0" w:line="320" w:lineRule="exact"/>
              <w:jc w:val="center"/>
              <w:rPr>
                <w:rFonts w:hint="cs"/>
                <w:sz w:val="16"/>
                <w:szCs w:val="16"/>
                <w:rtl/>
              </w:rPr>
            </w:pPr>
            <w:r>
              <w:rPr>
                <w:rFonts w:hint="cs"/>
                <w:sz w:val="16"/>
                <w:szCs w:val="16"/>
                <w:rtl/>
              </w:rPr>
              <w:t>797</w:t>
            </w:r>
          </w:p>
        </w:tc>
        <w:tc>
          <w:tcPr>
            <w:tcW w:w="737" w:type="dxa"/>
          </w:tcPr>
          <w:p w:rsidR="00D508A5" w:rsidRDefault="00D508A5">
            <w:pPr>
              <w:spacing w:before="0" w:after="0" w:line="320" w:lineRule="exact"/>
              <w:jc w:val="center"/>
              <w:rPr>
                <w:rFonts w:hint="cs"/>
                <w:sz w:val="16"/>
                <w:szCs w:val="16"/>
                <w:rtl/>
              </w:rPr>
            </w:pPr>
            <w:r>
              <w:rPr>
                <w:rFonts w:hint="cs"/>
                <w:sz w:val="16"/>
                <w:szCs w:val="16"/>
                <w:rtl/>
              </w:rPr>
              <w:t>331</w:t>
            </w:r>
          </w:p>
          <w:p w:rsidR="00D508A5" w:rsidRDefault="00D508A5">
            <w:pPr>
              <w:spacing w:before="0" w:after="0" w:line="320" w:lineRule="exact"/>
              <w:jc w:val="center"/>
              <w:rPr>
                <w:rFonts w:hint="cs"/>
                <w:sz w:val="16"/>
                <w:szCs w:val="16"/>
                <w:rtl/>
              </w:rPr>
            </w:pPr>
            <w:r>
              <w:rPr>
                <w:rFonts w:hint="cs"/>
                <w:sz w:val="16"/>
                <w:szCs w:val="16"/>
                <w:rtl/>
              </w:rPr>
              <w:t>30</w:t>
            </w:r>
          </w:p>
        </w:tc>
      </w:tr>
      <w:tr w:rsidR="00D508A5" w:rsidTr="00D508A5">
        <w:tblPrEx>
          <w:tblCellMar>
            <w:top w:w="0" w:type="dxa"/>
            <w:bottom w:w="0" w:type="dxa"/>
          </w:tblCellMar>
        </w:tblPrEx>
        <w:tc>
          <w:tcPr>
            <w:tcW w:w="736" w:type="dxa"/>
          </w:tcPr>
          <w:p w:rsidR="00D508A5" w:rsidRDefault="00D508A5">
            <w:pPr>
              <w:spacing w:before="0" w:after="0" w:line="320" w:lineRule="exact"/>
              <w:jc w:val="both"/>
              <w:rPr>
                <w:rFonts w:hint="cs"/>
                <w:sz w:val="16"/>
                <w:szCs w:val="16"/>
                <w:rtl/>
              </w:rPr>
            </w:pPr>
            <w:r>
              <w:rPr>
                <w:rFonts w:hint="cs"/>
                <w:sz w:val="16"/>
                <w:szCs w:val="16"/>
                <w:rtl/>
              </w:rPr>
              <w:t>المجموع</w:t>
            </w:r>
          </w:p>
        </w:tc>
        <w:tc>
          <w:tcPr>
            <w:tcW w:w="736" w:type="dxa"/>
          </w:tcPr>
          <w:p w:rsidR="00D508A5" w:rsidRDefault="00D508A5">
            <w:pPr>
              <w:spacing w:before="0" w:after="0" w:line="320" w:lineRule="exact"/>
              <w:jc w:val="center"/>
              <w:rPr>
                <w:rFonts w:hint="cs"/>
                <w:sz w:val="16"/>
                <w:szCs w:val="16"/>
                <w:rtl/>
              </w:rPr>
            </w:pPr>
            <w:r>
              <w:rPr>
                <w:rFonts w:hint="cs"/>
                <w:sz w:val="16"/>
                <w:szCs w:val="16"/>
                <w:rtl/>
              </w:rPr>
              <w:t>096 3</w:t>
            </w:r>
          </w:p>
        </w:tc>
        <w:tc>
          <w:tcPr>
            <w:tcW w:w="736" w:type="dxa"/>
          </w:tcPr>
          <w:p w:rsidR="00D508A5" w:rsidRDefault="00D508A5">
            <w:pPr>
              <w:spacing w:before="0" w:after="0" w:line="320" w:lineRule="exact"/>
              <w:jc w:val="center"/>
              <w:rPr>
                <w:rFonts w:hint="cs"/>
                <w:sz w:val="16"/>
                <w:szCs w:val="16"/>
                <w:rtl/>
              </w:rPr>
            </w:pPr>
            <w:r>
              <w:rPr>
                <w:rFonts w:hint="cs"/>
                <w:sz w:val="16"/>
                <w:szCs w:val="16"/>
                <w:rtl/>
              </w:rPr>
              <w:t>807 13</w:t>
            </w:r>
          </w:p>
        </w:tc>
        <w:tc>
          <w:tcPr>
            <w:tcW w:w="736" w:type="dxa"/>
          </w:tcPr>
          <w:p w:rsidR="00D508A5" w:rsidRDefault="00D508A5">
            <w:pPr>
              <w:spacing w:before="0" w:after="0" w:line="320" w:lineRule="exact"/>
              <w:jc w:val="center"/>
              <w:rPr>
                <w:rFonts w:hint="cs"/>
                <w:sz w:val="16"/>
                <w:szCs w:val="16"/>
                <w:rtl/>
              </w:rPr>
            </w:pPr>
            <w:r>
              <w:rPr>
                <w:rFonts w:hint="cs"/>
                <w:sz w:val="16"/>
                <w:szCs w:val="16"/>
                <w:rtl/>
              </w:rPr>
              <w:t>713 2</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682</w:t>
            </w:r>
          </w:p>
        </w:tc>
        <w:tc>
          <w:tcPr>
            <w:tcW w:w="736" w:type="dxa"/>
          </w:tcPr>
          <w:p w:rsidR="00D508A5" w:rsidRDefault="00D508A5">
            <w:pPr>
              <w:spacing w:before="0" w:after="0" w:line="320" w:lineRule="exact"/>
              <w:jc w:val="center"/>
              <w:rPr>
                <w:rFonts w:hint="cs"/>
                <w:sz w:val="16"/>
                <w:szCs w:val="16"/>
                <w:rtl/>
              </w:rPr>
            </w:pPr>
            <w:r>
              <w:rPr>
                <w:rFonts w:hint="cs"/>
                <w:sz w:val="16"/>
                <w:szCs w:val="16"/>
                <w:rtl/>
              </w:rPr>
              <w:t>104</w:t>
            </w:r>
          </w:p>
        </w:tc>
        <w:tc>
          <w:tcPr>
            <w:tcW w:w="736" w:type="dxa"/>
          </w:tcPr>
          <w:p w:rsidR="00D508A5" w:rsidRDefault="00D508A5">
            <w:pPr>
              <w:spacing w:before="0" w:after="0" w:line="320" w:lineRule="exact"/>
              <w:jc w:val="center"/>
              <w:rPr>
                <w:rFonts w:hint="cs"/>
                <w:sz w:val="16"/>
                <w:szCs w:val="16"/>
                <w:rtl/>
              </w:rPr>
            </w:pPr>
            <w:r>
              <w:rPr>
                <w:rFonts w:hint="cs"/>
                <w:sz w:val="16"/>
                <w:szCs w:val="16"/>
                <w:rtl/>
              </w:rPr>
              <w:t>420</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899 18</w:t>
            </w:r>
          </w:p>
        </w:tc>
        <w:tc>
          <w:tcPr>
            <w:tcW w:w="736" w:type="dxa"/>
          </w:tcPr>
          <w:p w:rsidR="00D508A5" w:rsidRDefault="00D508A5">
            <w:pPr>
              <w:spacing w:before="0" w:after="0" w:line="320" w:lineRule="exact"/>
              <w:jc w:val="center"/>
              <w:rPr>
                <w:rFonts w:hint="cs"/>
                <w:sz w:val="16"/>
                <w:szCs w:val="16"/>
                <w:rtl/>
              </w:rPr>
            </w:pPr>
            <w:r>
              <w:rPr>
                <w:rFonts w:hint="cs"/>
                <w:sz w:val="16"/>
                <w:szCs w:val="16"/>
                <w:rtl/>
              </w:rPr>
              <w:t>077 2</w:t>
            </w:r>
          </w:p>
        </w:tc>
        <w:tc>
          <w:tcPr>
            <w:tcW w:w="736" w:type="dxa"/>
          </w:tcPr>
          <w:p w:rsidR="00D508A5" w:rsidRDefault="00D508A5">
            <w:pPr>
              <w:spacing w:before="0" w:after="0" w:line="320" w:lineRule="exact"/>
              <w:jc w:val="center"/>
              <w:rPr>
                <w:rFonts w:hint="cs"/>
                <w:sz w:val="16"/>
                <w:szCs w:val="16"/>
                <w:rtl/>
              </w:rPr>
            </w:pPr>
            <w:r>
              <w:rPr>
                <w:rFonts w:hint="cs"/>
                <w:sz w:val="16"/>
                <w:szCs w:val="16"/>
                <w:rtl/>
              </w:rPr>
              <w:t>755</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169</w:t>
            </w:r>
          </w:p>
        </w:tc>
        <w:tc>
          <w:tcPr>
            <w:tcW w:w="737" w:type="dxa"/>
          </w:tcPr>
          <w:p w:rsidR="00D508A5" w:rsidRDefault="00D508A5">
            <w:pPr>
              <w:spacing w:before="0" w:after="0" w:line="320" w:lineRule="exact"/>
              <w:jc w:val="center"/>
              <w:rPr>
                <w:rFonts w:hint="cs"/>
                <w:sz w:val="16"/>
                <w:szCs w:val="16"/>
                <w:rtl/>
              </w:rPr>
            </w:pPr>
            <w:r>
              <w:rPr>
                <w:rFonts w:hint="cs"/>
                <w:sz w:val="16"/>
                <w:szCs w:val="16"/>
                <w:rtl/>
              </w:rPr>
              <w:t>722 42</w:t>
            </w:r>
          </w:p>
        </w:tc>
        <w:tc>
          <w:tcPr>
            <w:tcW w:w="737" w:type="dxa"/>
          </w:tcPr>
          <w:p w:rsidR="00D508A5" w:rsidRDefault="00D508A5">
            <w:pPr>
              <w:spacing w:before="0" w:after="0" w:line="320" w:lineRule="exact"/>
              <w:jc w:val="center"/>
              <w:rPr>
                <w:rFonts w:hint="cs"/>
                <w:sz w:val="16"/>
                <w:szCs w:val="16"/>
                <w:rtl/>
              </w:rPr>
            </w:pPr>
          </w:p>
        </w:tc>
      </w:tr>
      <w:tr w:rsidR="00D508A5" w:rsidTr="00D508A5">
        <w:tblPrEx>
          <w:tblCellMar>
            <w:top w:w="0" w:type="dxa"/>
            <w:bottom w:w="0" w:type="dxa"/>
          </w:tblCellMar>
        </w:tblPrEx>
        <w:trPr>
          <w:cantSplit/>
        </w:trPr>
        <w:tc>
          <w:tcPr>
            <w:tcW w:w="9570" w:type="dxa"/>
            <w:gridSpan w:val="16"/>
          </w:tcPr>
          <w:p w:rsidR="00000000" w:rsidRDefault="00D508A5">
            <w:pPr>
              <w:spacing w:line="320" w:lineRule="exact"/>
              <w:jc w:val="center"/>
              <w:rPr>
                <w:rFonts w:hint="cs"/>
                <w:sz w:val="28"/>
                <w:szCs w:val="28"/>
              </w:rPr>
            </w:pPr>
            <w:r>
              <w:rPr>
                <w:rFonts w:hint="cs"/>
                <w:sz w:val="28"/>
                <w:szCs w:val="28"/>
                <w:rtl/>
              </w:rPr>
              <w:t>تعويضات عن انتهاكات قانون الحد الأدنى للأجور</w:t>
            </w:r>
          </w:p>
        </w:tc>
      </w:tr>
      <w:tr w:rsidR="00D508A5" w:rsidTr="00D508A5">
        <w:tblPrEx>
          <w:tblCellMar>
            <w:top w:w="0" w:type="dxa"/>
            <w:bottom w:w="0" w:type="dxa"/>
          </w:tblCellMar>
        </w:tblPrEx>
        <w:trPr>
          <w:cantSplit/>
        </w:trPr>
        <w:tc>
          <w:tcPr>
            <w:tcW w:w="1472" w:type="dxa"/>
            <w:gridSpan w:val="2"/>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القطاع</w:t>
            </w:r>
          </w:p>
        </w:tc>
        <w:tc>
          <w:tcPr>
            <w:tcW w:w="2025" w:type="dxa"/>
            <w:gridSpan w:val="3"/>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عدد العاملات</w:t>
            </w:r>
          </w:p>
        </w:tc>
        <w:tc>
          <w:tcPr>
            <w:tcW w:w="2024" w:type="dxa"/>
            <w:gridSpan w:val="4"/>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المجموع بالشاقل الإسرائيلي الجديد</w:t>
            </w:r>
          </w:p>
        </w:tc>
        <w:tc>
          <w:tcPr>
            <w:tcW w:w="2025" w:type="dxa"/>
            <w:gridSpan w:val="4"/>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عدد العمال</w:t>
            </w:r>
          </w:p>
        </w:tc>
        <w:tc>
          <w:tcPr>
            <w:tcW w:w="2024" w:type="dxa"/>
            <w:gridSpan w:val="3"/>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المجموع بالشاقل الإسرائيلي الجديد</w:t>
            </w:r>
          </w:p>
        </w:tc>
      </w:tr>
      <w:tr w:rsidR="00D508A5" w:rsidTr="00D508A5">
        <w:tblPrEx>
          <w:tblCellMar>
            <w:top w:w="0" w:type="dxa"/>
            <w:bottom w:w="0" w:type="dxa"/>
          </w:tblCellMar>
        </w:tblPrEx>
        <w:trPr>
          <w:cantSplit/>
        </w:trPr>
        <w:tc>
          <w:tcPr>
            <w:tcW w:w="1472" w:type="dxa"/>
            <w:gridSpan w:val="2"/>
            <w:tcBorders>
              <w:bottom w:val="nil"/>
            </w:tcBorders>
          </w:tcPr>
          <w:p w:rsidR="00D508A5" w:rsidRDefault="00D508A5">
            <w:pPr>
              <w:spacing w:before="0" w:after="0" w:line="320" w:lineRule="exact"/>
              <w:jc w:val="center"/>
              <w:rPr>
                <w:rFonts w:hint="cs"/>
                <w:sz w:val="24"/>
                <w:szCs w:val="24"/>
              </w:rPr>
            </w:pPr>
            <w:r>
              <w:rPr>
                <w:rFonts w:hint="cs"/>
                <w:sz w:val="24"/>
                <w:szCs w:val="24"/>
                <w:rtl/>
              </w:rPr>
              <w:t>اليهود</w:t>
            </w:r>
          </w:p>
        </w:tc>
        <w:tc>
          <w:tcPr>
            <w:tcW w:w="2025" w:type="dxa"/>
            <w:gridSpan w:val="3"/>
            <w:tcBorders>
              <w:bottom w:val="nil"/>
            </w:tcBorders>
          </w:tcPr>
          <w:p w:rsidR="00D508A5" w:rsidRDefault="00D508A5">
            <w:pPr>
              <w:spacing w:before="0" w:after="0" w:line="320" w:lineRule="exact"/>
              <w:jc w:val="both"/>
              <w:rPr>
                <w:rFonts w:hint="cs"/>
                <w:sz w:val="24"/>
                <w:szCs w:val="24"/>
              </w:rPr>
            </w:pPr>
            <w:r>
              <w:rPr>
                <w:rFonts w:hint="cs"/>
                <w:sz w:val="24"/>
                <w:szCs w:val="24"/>
                <w:rtl/>
              </w:rPr>
              <w:t>789</w:t>
            </w:r>
          </w:p>
        </w:tc>
        <w:tc>
          <w:tcPr>
            <w:tcW w:w="2024" w:type="dxa"/>
            <w:gridSpan w:val="4"/>
            <w:tcBorders>
              <w:bottom w:val="nil"/>
            </w:tcBorders>
          </w:tcPr>
          <w:p w:rsidR="00D508A5" w:rsidRDefault="00D508A5">
            <w:pPr>
              <w:spacing w:before="0" w:after="0" w:line="320" w:lineRule="exact"/>
              <w:jc w:val="both"/>
              <w:rPr>
                <w:rFonts w:hint="cs"/>
                <w:sz w:val="24"/>
                <w:szCs w:val="24"/>
              </w:rPr>
            </w:pPr>
            <w:r>
              <w:rPr>
                <w:rFonts w:hint="cs"/>
                <w:sz w:val="24"/>
                <w:szCs w:val="24"/>
                <w:rtl/>
              </w:rPr>
              <w:t>337 159</w:t>
            </w:r>
          </w:p>
        </w:tc>
        <w:tc>
          <w:tcPr>
            <w:tcW w:w="2025" w:type="dxa"/>
            <w:gridSpan w:val="4"/>
            <w:tcBorders>
              <w:bottom w:val="nil"/>
            </w:tcBorders>
          </w:tcPr>
          <w:p w:rsidR="00D508A5" w:rsidRDefault="00D508A5">
            <w:pPr>
              <w:spacing w:before="0" w:after="0" w:line="320" w:lineRule="exact"/>
              <w:jc w:val="both"/>
              <w:rPr>
                <w:rFonts w:hint="cs"/>
                <w:sz w:val="24"/>
                <w:szCs w:val="24"/>
              </w:rPr>
            </w:pPr>
            <w:r>
              <w:rPr>
                <w:rFonts w:hint="cs"/>
                <w:sz w:val="24"/>
                <w:szCs w:val="24"/>
                <w:rtl/>
              </w:rPr>
              <w:t>520</w:t>
            </w:r>
          </w:p>
        </w:tc>
        <w:tc>
          <w:tcPr>
            <w:tcW w:w="2024" w:type="dxa"/>
            <w:gridSpan w:val="3"/>
            <w:tcBorders>
              <w:bottom w:val="nil"/>
            </w:tcBorders>
          </w:tcPr>
          <w:p w:rsidR="00D508A5" w:rsidRDefault="00D508A5">
            <w:pPr>
              <w:spacing w:before="0" w:after="0" w:line="320" w:lineRule="exact"/>
              <w:jc w:val="both"/>
              <w:rPr>
                <w:rFonts w:hint="cs"/>
                <w:sz w:val="24"/>
                <w:szCs w:val="24"/>
              </w:rPr>
            </w:pPr>
            <w:r>
              <w:rPr>
                <w:rFonts w:hint="cs"/>
                <w:sz w:val="24"/>
                <w:szCs w:val="24"/>
                <w:rtl/>
              </w:rPr>
              <w:t>158 114</w:t>
            </w:r>
          </w:p>
        </w:tc>
      </w:tr>
      <w:tr w:rsidR="00D508A5" w:rsidTr="00D508A5">
        <w:tblPrEx>
          <w:tblCellMar>
            <w:top w:w="0" w:type="dxa"/>
            <w:bottom w:w="0" w:type="dxa"/>
          </w:tblCellMar>
        </w:tblPrEx>
        <w:trPr>
          <w:cantSplit/>
        </w:trPr>
        <w:tc>
          <w:tcPr>
            <w:tcW w:w="1472" w:type="dxa"/>
            <w:gridSpan w:val="2"/>
            <w:tcBorders>
              <w:top w:val="nil"/>
              <w:bottom w:val="nil"/>
            </w:tcBorders>
          </w:tcPr>
          <w:p w:rsidR="00D508A5" w:rsidRDefault="00D508A5">
            <w:pPr>
              <w:spacing w:before="0" w:after="0" w:line="320" w:lineRule="exact"/>
              <w:jc w:val="center"/>
              <w:rPr>
                <w:rFonts w:hint="cs"/>
                <w:sz w:val="24"/>
                <w:szCs w:val="24"/>
                <w:rtl/>
              </w:rPr>
            </w:pPr>
            <w:r>
              <w:rPr>
                <w:rFonts w:hint="cs"/>
                <w:sz w:val="24"/>
                <w:szCs w:val="24"/>
                <w:rtl/>
              </w:rPr>
              <w:t>العرب</w:t>
            </w:r>
          </w:p>
        </w:tc>
        <w:tc>
          <w:tcPr>
            <w:tcW w:w="2025"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005 1</w:t>
            </w:r>
          </w:p>
        </w:tc>
        <w:tc>
          <w:tcPr>
            <w:tcW w:w="2024"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321 170</w:t>
            </w:r>
          </w:p>
        </w:tc>
        <w:tc>
          <w:tcPr>
            <w:tcW w:w="2025"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318</w:t>
            </w:r>
          </w:p>
        </w:tc>
        <w:tc>
          <w:tcPr>
            <w:tcW w:w="2024"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188 87</w:t>
            </w:r>
          </w:p>
        </w:tc>
      </w:tr>
      <w:tr w:rsidR="00D508A5" w:rsidTr="00D508A5">
        <w:tblPrEx>
          <w:tblCellMar>
            <w:top w:w="0" w:type="dxa"/>
            <w:bottom w:w="0" w:type="dxa"/>
          </w:tblCellMar>
        </w:tblPrEx>
        <w:trPr>
          <w:cantSplit/>
        </w:trPr>
        <w:tc>
          <w:tcPr>
            <w:tcW w:w="1472" w:type="dxa"/>
            <w:gridSpan w:val="2"/>
            <w:tcBorders>
              <w:top w:val="nil"/>
              <w:bottom w:val="nil"/>
            </w:tcBorders>
          </w:tcPr>
          <w:p w:rsidR="00D508A5" w:rsidRDefault="00D508A5">
            <w:pPr>
              <w:spacing w:before="0" w:after="0" w:line="320" w:lineRule="exact"/>
              <w:jc w:val="center"/>
              <w:rPr>
                <w:rFonts w:hint="cs"/>
                <w:sz w:val="24"/>
                <w:szCs w:val="24"/>
                <w:rtl/>
              </w:rPr>
            </w:pPr>
            <w:r>
              <w:rPr>
                <w:rFonts w:hint="cs"/>
                <w:sz w:val="24"/>
                <w:szCs w:val="24"/>
                <w:rtl/>
              </w:rPr>
              <w:t>الشبان اليهود</w:t>
            </w:r>
          </w:p>
        </w:tc>
        <w:tc>
          <w:tcPr>
            <w:tcW w:w="2025"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36</w:t>
            </w:r>
          </w:p>
        </w:tc>
        <w:tc>
          <w:tcPr>
            <w:tcW w:w="2024"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951 3</w:t>
            </w:r>
          </w:p>
        </w:tc>
        <w:tc>
          <w:tcPr>
            <w:tcW w:w="2025"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58</w:t>
            </w:r>
          </w:p>
        </w:tc>
        <w:tc>
          <w:tcPr>
            <w:tcW w:w="2024"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981 6</w:t>
            </w:r>
          </w:p>
        </w:tc>
      </w:tr>
      <w:tr w:rsidR="00D508A5" w:rsidTr="00D508A5">
        <w:tblPrEx>
          <w:tblCellMar>
            <w:top w:w="0" w:type="dxa"/>
            <w:bottom w:w="0" w:type="dxa"/>
          </w:tblCellMar>
        </w:tblPrEx>
        <w:trPr>
          <w:cantSplit/>
        </w:trPr>
        <w:tc>
          <w:tcPr>
            <w:tcW w:w="1472" w:type="dxa"/>
            <w:gridSpan w:val="2"/>
            <w:tcBorders>
              <w:top w:val="nil"/>
              <w:bottom w:val="nil"/>
            </w:tcBorders>
          </w:tcPr>
          <w:p w:rsidR="00D508A5" w:rsidRDefault="00D508A5">
            <w:pPr>
              <w:spacing w:before="0" w:after="0" w:line="320" w:lineRule="exact"/>
              <w:jc w:val="center"/>
              <w:rPr>
                <w:rFonts w:hint="cs"/>
                <w:sz w:val="24"/>
                <w:szCs w:val="24"/>
                <w:rtl/>
              </w:rPr>
            </w:pPr>
            <w:r>
              <w:rPr>
                <w:rFonts w:hint="cs"/>
                <w:sz w:val="24"/>
                <w:szCs w:val="24"/>
                <w:rtl/>
              </w:rPr>
              <w:t>الشبان العرب</w:t>
            </w:r>
          </w:p>
        </w:tc>
        <w:tc>
          <w:tcPr>
            <w:tcW w:w="2025"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85</w:t>
            </w:r>
          </w:p>
        </w:tc>
        <w:tc>
          <w:tcPr>
            <w:tcW w:w="2024"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586 23</w:t>
            </w:r>
          </w:p>
        </w:tc>
        <w:tc>
          <w:tcPr>
            <w:tcW w:w="2025"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61</w:t>
            </w:r>
          </w:p>
        </w:tc>
        <w:tc>
          <w:tcPr>
            <w:tcW w:w="2024"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354 7</w:t>
            </w:r>
          </w:p>
        </w:tc>
      </w:tr>
      <w:tr w:rsidR="00D508A5" w:rsidTr="00D508A5">
        <w:tblPrEx>
          <w:tblCellMar>
            <w:top w:w="0" w:type="dxa"/>
            <w:bottom w:w="0" w:type="dxa"/>
          </w:tblCellMar>
        </w:tblPrEx>
        <w:trPr>
          <w:cantSplit/>
        </w:trPr>
        <w:tc>
          <w:tcPr>
            <w:tcW w:w="1472" w:type="dxa"/>
            <w:gridSpan w:val="2"/>
            <w:tcBorders>
              <w:top w:val="nil"/>
            </w:tcBorders>
          </w:tcPr>
          <w:p w:rsidR="00D508A5" w:rsidRDefault="00D508A5">
            <w:pPr>
              <w:spacing w:before="0" w:after="0" w:line="320" w:lineRule="exact"/>
              <w:jc w:val="center"/>
              <w:rPr>
                <w:rFonts w:hint="cs"/>
                <w:sz w:val="24"/>
                <w:szCs w:val="24"/>
                <w:rtl/>
              </w:rPr>
            </w:pPr>
            <w:r>
              <w:rPr>
                <w:rFonts w:hint="cs"/>
                <w:sz w:val="24"/>
                <w:szCs w:val="24"/>
                <w:rtl/>
              </w:rPr>
              <w:t>الأجانب</w:t>
            </w:r>
          </w:p>
        </w:tc>
        <w:tc>
          <w:tcPr>
            <w:tcW w:w="2025" w:type="dxa"/>
            <w:gridSpan w:val="3"/>
            <w:tcBorders>
              <w:top w:val="nil"/>
            </w:tcBorders>
          </w:tcPr>
          <w:p w:rsidR="00D508A5" w:rsidRDefault="00D508A5">
            <w:pPr>
              <w:spacing w:before="0" w:after="0" w:line="320" w:lineRule="exact"/>
              <w:jc w:val="both"/>
              <w:rPr>
                <w:rFonts w:hint="cs"/>
                <w:sz w:val="24"/>
                <w:szCs w:val="24"/>
                <w:rtl/>
              </w:rPr>
            </w:pPr>
          </w:p>
        </w:tc>
        <w:tc>
          <w:tcPr>
            <w:tcW w:w="2024" w:type="dxa"/>
            <w:gridSpan w:val="4"/>
            <w:tcBorders>
              <w:top w:val="nil"/>
            </w:tcBorders>
          </w:tcPr>
          <w:p w:rsidR="00D508A5" w:rsidRDefault="00D508A5">
            <w:pPr>
              <w:spacing w:before="0" w:after="0" w:line="320" w:lineRule="exact"/>
              <w:jc w:val="both"/>
              <w:rPr>
                <w:rFonts w:hint="cs"/>
                <w:sz w:val="24"/>
                <w:szCs w:val="24"/>
                <w:rtl/>
              </w:rPr>
            </w:pPr>
          </w:p>
        </w:tc>
        <w:tc>
          <w:tcPr>
            <w:tcW w:w="2025" w:type="dxa"/>
            <w:gridSpan w:val="4"/>
            <w:tcBorders>
              <w:top w:val="nil"/>
            </w:tcBorders>
          </w:tcPr>
          <w:p w:rsidR="00D508A5" w:rsidRDefault="00D508A5">
            <w:pPr>
              <w:spacing w:before="0" w:after="0" w:line="320" w:lineRule="exact"/>
              <w:jc w:val="both"/>
              <w:rPr>
                <w:rFonts w:hint="cs"/>
                <w:sz w:val="24"/>
                <w:szCs w:val="24"/>
                <w:rtl/>
              </w:rPr>
            </w:pPr>
            <w:r>
              <w:rPr>
                <w:rFonts w:hint="cs"/>
                <w:sz w:val="24"/>
                <w:szCs w:val="24"/>
                <w:rtl/>
              </w:rPr>
              <w:t>371</w:t>
            </w:r>
          </w:p>
        </w:tc>
        <w:tc>
          <w:tcPr>
            <w:tcW w:w="2024" w:type="dxa"/>
            <w:gridSpan w:val="3"/>
            <w:tcBorders>
              <w:top w:val="nil"/>
            </w:tcBorders>
          </w:tcPr>
          <w:p w:rsidR="00D508A5" w:rsidRDefault="00D508A5">
            <w:pPr>
              <w:spacing w:before="0" w:after="0" w:line="320" w:lineRule="exact"/>
              <w:jc w:val="both"/>
              <w:rPr>
                <w:rFonts w:hint="cs"/>
                <w:sz w:val="24"/>
                <w:szCs w:val="24"/>
                <w:rtl/>
              </w:rPr>
            </w:pPr>
            <w:r>
              <w:rPr>
                <w:rFonts w:hint="cs"/>
                <w:sz w:val="24"/>
                <w:szCs w:val="24"/>
                <w:rtl/>
              </w:rPr>
              <w:t>710 881</w:t>
            </w:r>
          </w:p>
        </w:tc>
      </w:tr>
      <w:tr w:rsidR="00D508A5" w:rsidTr="00D508A5">
        <w:tblPrEx>
          <w:tblCellMar>
            <w:top w:w="0" w:type="dxa"/>
            <w:bottom w:w="0" w:type="dxa"/>
          </w:tblCellMar>
        </w:tblPrEx>
        <w:trPr>
          <w:cantSplit/>
        </w:trPr>
        <w:tc>
          <w:tcPr>
            <w:tcW w:w="1472" w:type="dxa"/>
            <w:gridSpan w:val="2"/>
          </w:tcPr>
          <w:p w:rsidR="00D508A5" w:rsidRDefault="00D508A5">
            <w:pPr>
              <w:spacing w:before="0" w:after="0" w:line="320" w:lineRule="exact"/>
              <w:jc w:val="center"/>
              <w:rPr>
                <w:rFonts w:hint="cs"/>
                <w:sz w:val="24"/>
                <w:szCs w:val="24"/>
                <w:rtl/>
              </w:rPr>
            </w:pPr>
            <w:r>
              <w:rPr>
                <w:rFonts w:hint="cs"/>
                <w:sz w:val="24"/>
                <w:szCs w:val="24"/>
                <w:rtl/>
              </w:rPr>
              <w:t>المجموع</w:t>
            </w:r>
          </w:p>
        </w:tc>
        <w:tc>
          <w:tcPr>
            <w:tcW w:w="2025" w:type="dxa"/>
            <w:gridSpan w:val="3"/>
          </w:tcPr>
          <w:p w:rsidR="00D508A5" w:rsidRDefault="00D508A5">
            <w:pPr>
              <w:spacing w:before="0" w:after="0" w:line="320" w:lineRule="exact"/>
              <w:jc w:val="both"/>
              <w:rPr>
                <w:rFonts w:hint="cs"/>
                <w:sz w:val="24"/>
                <w:szCs w:val="24"/>
                <w:rtl/>
              </w:rPr>
            </w:pPr>
            <w:r>
              <w:rPr>
                <w:rFonts w:hint="cs"/>
                <w:sz w:val="24"/>
                <w:szCs w:val="24"/>
                <w:rtl/>
              </w:rPr>
              <w:t>915 1</w:t>
            </w:r>
          </w:p>
        </w:tc>
        <w:tc>
          <w:tcPr>
            <w:tcW w:w="2024" w:type="dxa"/>
            <w:gridSpan w:val="4"/>
          </w:tcPr>
          <w:p w:rsidR="00D508A5" w:rsidRDefault="00D508A5">
            <w:pPr>
              <w:spacing w:before="0" w:after="0" w:line="320" w:lineRule="exact"/>
              <w:jc w:val="both"/>
              <w:rPr>
                <w:rFonts w:hint="cs"/>
                <w:sz w:val="24"/>
                <w:szCs w:val="24"/>
                <w:rtl/>
              </w:rPr>
            </w:pPr>
            <w:r>
              <w:rPr>
                <w:rFonts w:hint="cs"/>
                <w:sz w:val="24"/>
                <w:szCs w:val="24"/>
                <w:rtl/>
              </w:rPr>
              <w:t>196 357</w:t>
            </w:r>
          </w:p>
        </w:tc>
        <w:tc>
          <w:tcPr>
            <w:tcW w:w="2025" w:type="dxa"/>
            <w:gridSpan w:val="4"/>
          </w:tcPr>
          <w:p w:rsidR="00D508A5" w:rsidRDefault="00D508A5">
            <w:pPr>
              <w:spacing w:before="0" w:after="0" w:line="320" w:lineRule="exact"/>
              <w:jc w:val="both"/>
              <w:rPr>
                <w:rFonts w:hint="cs"/>
                <w:sz w:val="24"/>
                <w:szCs w:val="24"/>
                <w:rtl/>
              </w:rPr>
            </w:pPr>
            <w:r>
              <w:rPr>
                <w:rFonts w:hint="cs"/>
                <w:sz w:val="24"/>
                <w:szCs w:val="24"/>
                <w:rtl/>
              </w:rPr>
              <w:t>328 1</w:t>
            </w:r>
          </w:p>
        </w:tc>
        <w:tc>
          <w:tcPr>
            <w:tcW w:w="2024" w:type="dxa"/>
            <w:gridSpan w:val="3"/>
          </w:tcPr>
          <w:p w:rsidR="00D508A5" w:rsidRDefault="00D508A5">
            <w:pPr>
              <w:spacing w:before="0" w:after="0" w:line="320" w:lineRule="exact"/>
              <w:jc w:val="both"/>
              <w:rPr>
                <w:rFonts w:hint="cs"/>
                <w:sz w:val="24"/>
                <w:szCs w:val="24"/>
                <w:rtl/>
              </w:rPr>
            </w:pPr>
            <w:r>
              <w:rPr>
                <w:rFonts w:hint="cs"/>
                <w:sz w:val="24"/>
                <w:szCs w:val="24"/>
                <w:rtl/>
              </w:rPr>
              <w:t>224 100 1</w:t>
            </w:r>
          </w:p>
        </w:tc>
      </w:tr>
      <w:tr w:rsidR="00D508A5" w:rsidTr="00D508A5">
        <w:tblPrEx>
          <w:tblCellMar>
            <w:top w:w="0" w:type="dxa"/>
            <w:bottom w:w="0" w:type="dxa"/>
          </w:tblCellMar>
        </w:tblPrEx>
        <w:trPr>
          <w:cantSplit/>
        </w:trPr>
        <w:tc>
          <w:tcPr>
            <w:tcW w:w="1472" w:type="dxa"/>
            <w:gridSpan w:val="2"/>
          </w:tcPr>
          <w:p w:rsidR="00D508A5" w:rsidRDefault="00D508A5">
            <w:pPr>
              <w:spacing w:before="0" w:after="0" w:line="320" w:lineRule="exact"/>
              <w:jc w:val="center"/>
              <w:rPr>
                <w:sz w:val="24"/>
                <w:szCs w:val="24"/>
              </w:rPr>
            </w:pPr>
            <w:r>
              <w:rPr>
                <w:rFonts w:hint="cs"/>
                <w:sz w:val="24"/>
                <w:szCs w:val="24"/>
                <w:rtl/>
              </w:rPr>
              <w:t>المجموع التراكمي</w:t>
            </w:r>
          </w:p>
        </w:tc>
        <w:tc>
          <w:tcPr>
            <w:tcW w:w="8098" w:type="dxa"/>
            <w:gridSpan w:val="14"/>
          </w:tcPr>
          <w:p w:rsidR="00D508A5" w:rsidRDefault="00D508A5">
            <w:pPr>
              <w:spacing w:before="0" w:after="0" w:line="320" w:lineRule="exact"/>
              <w:jc w:val="both"/>
              <w:rPr>
                <w:rFonts w:hint="cs"/>
                <w:sz w:val="24"/>
                <w:szCs w:val="24"/>
              </w:rPr>
            </w:pPr>
            <w:r>
              <w:rPr>
                <w:rFonts w:hint="cs"/>
                <w:sz w:val="24"/>
                <w:szCs w:val="24"/>
                <w:rtl/>
              </w:rPr>
              <w:t>حصل 243 3 عاملاً على 421 457 1 شاقلاً إسرائيلياً جديداً.</w:t>
            </w:r>
          </w:p>
        </w:tc>
      </w:tr>
    </w:tbl>
    <w:p w:rsidR="00000000" w:rsidRDefault="00D508A5">
      <w:pPr>
        <w:jc w:val="both"/>
        <w:rPr>
          <w:rFonts w:hint="cs"/>
          <w:rtl/>
        </w:rPr>
      </w:pPr>
      <w:r>
        <w:rPr>
          <w:rFonts w:hint="cs"/>
          <w:rtl/>
        </w:rPr>
        <w:tab/>
      </w:r>
      <w:r>
        <w:rPr>
          <w:rFonts w:hint="cs"/>
          <w:u w:val="single"/>
          <w:rtl/>
        </w:rPr>
        <w:t>المصدر</w:t>
      </w:r>
      <w:r>
        <w:rPr>
          <w:rFonts w:hint="cs"/>
          <w:rtl/>
        </w:rPr>
        <w:t>: وزارة العمل والشؤون الاجتماعية.</w:t>
      </w:r>
    </w:p>
    <w:p w:rsidR="00000000" w:rsidRDefault="00D508A5">
      <w:pPr>
        <w:jc w:val="center"/>
        <w:rPr>
          <w:rFonts w:hint="cs"/>
          <w:b/>
          <w:bCs/>
          <w:rtl/>
        </w:rPr>
      </w:pPr>
      <w:r>
        <w:rPr>
          <w:rFonts w:hint="cs"/>
          <w:b/>
          <w:bCs/>
          <w:rtl/>
        </w:rPr>
        <w:t>الجدول 11</w:t>
      </w:r>
    </w:p>
    <w:p w:rsidR="00000000" w:rsidRDefault="00D508A5">
      <w:pPr>
        <w:jc w:val="center"/>
        <w:rPr>
          <w:rFonts w:hint="cs"/>
          <w:b/>
          <w:bCs/>
          <w:rtl/>
        </w:rPr>
      </w:pPr>
      <w:r>
        <w:rPr>
          <w:rFonts w:hint="cs"/>
          <w:b/>
          <w:bCs/>
          <w:rtl/>
        </w:rPr>
        <w:t xml:space="preserve">تقرير عن </w:t>
      </w:r>
      <w:r>
        <w:rPr>
          <w:rFonts w:hint="cs"/>
          <w:b/>
          <w:bCs/>
          <w:rtl/>
        </w:rPr>
        <w:t>إنفاذ قانون الحد الأدنى للأجور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
        <w:gridCol w:w="736"/>
        <w:gridCol w:w="736"/>
        <w:gridCol w:w="736"/>
        <w:gridCol w:w="553"/>
        <w:gridCol w:w="183"/>
        <w:gridCol w:w="736"/>
        <w:gridCol w:w="736"/>
        <w:gridCol w:w="369"/>
        <w:gridCol w:w="367"/>
        <w:gridCol w:w="736"/>
        <w:gridCol w:w="736"/>
        <w:gridCol w:w="186"/>
        <w:gridCol w:w="550"/>
        <w:gridCol w:w="737"/>
        <w:gridCol w:w="737"/>
      </w:tblGrid>
      <w:tr w:rsidR="00D508A5" w:rsidTr="00D508A5">
        <w:tblPrEx>
          <w:tblCellMar>
            <w:top w:w="0" w:type="dxa"/>
            <w:bottom w:w="0" w:type="dxa"/>
          </w:tblCellMar>
        </w:tblPrEx>
        <w:trPr>
          <w:cantSplit/>
        </w:trPr>
        <w:tc>
          <w:tcPr>
            <w:tcW w:w="9570" w:type="dxa"/>
            <w:gridSpan w:val="16"/>
          </w:tcPr>
          <w:p w:rsidR="00000000" w:rsidRDefault="00D508A5">
            <w:pPr>
              <w:spacing w:line="320" w:lineRule="exact"/>
              <w:jc w:val="center"/>
              <w:rPr>
                <w:rFonts w:hint="cs"/>
                <w:sz w:val="24"/>
                <w:szCs w:val="24"/>
              </w:rPr>
            </w:pPr>
            <w:r>
              <w:rPr>
                <w:rFonts w:hint="cs"/>
                <w:sz w:val="24"/>
                <w:szCs w:val="24"/>
                <w:rtl/>
              </w:rPr>
              <w:t>كانت له نتائج</w:t>
            </w:r>
          </w:p>
        </w:tc>
      </w:tr>
      <w:tr w:rsidR="00D508A5" w:rsidTr="00D508A5">
        <w:tblPrEx>
          <w:tblCellMar>
            <w:top w:w="0" w:type="dxa"/>
            <w:bottom w:w="0" w:type="dxa"/>
          </w:tblCellMar>
        </w:tblPrEx>
        <w:trPr>
          <w:cantSplit/>
        </w:trPr>
        <w:tc>
          <w:tcPr>
            <w:tcW w:w="736" w:type="dxa"/>
            <w:tcBorders>
              <w:bottom w:val="nil"/>
            </w:tcBorders>
          </w:tcPr>
          <w:p w:rsidR="00D508A5" w:rsidRDefault="00D508A5">
            <w:pPr>
              <w:spacing w:before="0" w:after="0" w:line="320" w:lineRule="exact"/>
              <w:jc w:val="both"/>
              <w:rPr>
                <w:rFonts w:hint="cs"/>
                <w:sz w:val="16"/>
                <w:szCs w:val="16"/>
                <w:rtl/>
              </w:rPr>
            </w:pPr>
          </w:p>
          <w:p w:rsidR="00D508A5" w:rsidRDefault="00D508A5">
            <w:pPr>
              <w:spacing w:before="0" w:after="0" w:line="320" w:lineRule="exact"/>
              <w:jc w:val="both"/>
              <w:rPr>
                <w:rFonts w:hint="cs"/>
                <w:sz w:val="16"/>
                <w:szCs w:val="16"/>
                <w:rtl/>
              </w:rPr>
            </w:pPr>
          </w:p>
          <w:p w:rsidR="00D508A5" w:rsidRDefault="00D508A5">
            <w:pPr>
              <w:spacing w:before="0" w:after="0" w:line="320" w:lineRule="exact"/>
              <w:jc w:val="both"/>
              <w:rPr>
                <w:rFonts w:hint="cs"/>
                <w:sz w:val="16"/>
                <w:szCs w:val="16"/>
                <w:rtl/>
              </w:rPr>
            </w:pPr>
          </w:p>
          <w:p w:rsidR="00D508A5" w:rsidRDefault="00D508A5">
            <w:pPr>
              <w:spacing w:before="0" w:after="0" w:line="320" w:lineRule="exact"/>
              <w:jc w:val="both"/>
              <w:rPr>
                <w:rStyle w:val="FootnoteReference"/>
                <w:sz w:val="16"/>
                <w:szCs w:val="16"/>
              </w:rPr>
            </w:pPr>
            <w:r>
              <w:rPr>
                <w:rFonts w:hint="cs"/>
                <w:sz w:val="16"/>
                <w:szCs w:val="16"/>
                <w:rtl/>
              </w:rPr>
              <w:t>التاريخ</w:t>
            </w:r>
          </w:p>
        </w:tc>
        <w:tc>
          <w:tcPr>
            <w:tcW w:w="3680" w:type="dxa"/>
            <w:gridSpan w:val="6"/>
          </w:tcPr>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Style w:val="FootnoteReference"/>
                <w:sz w:val="16"/>
                <w:szCs w:val="16"/>
              </w:rPr>
            </w:pPr>
            <w:r>
              <w:rPr>
                <w:rFonts w:hint="cs"/>
                <w:sz w:val="16"/>
                <w:szCs w:val="16"/>
                <w:rtl/>
              </w:rPr>
              <w:t>العمال</w:t>
            </w:r>
          </w:p>
        </w:tc>
        <w:tc>
          <w:tcPr>
            <w:tcW w:w="3680" w:type="dxa"/>
            <w:gridSpan w:val="7"/>
          </w:tcPr>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Style w:val="FootnoteReference"/>
                <w:rFonts w:hint="cs"/>
                <w:sz w:val="16"/>
                <w:szCs w:val="16"/>
              </w:rPr>
            </w:pPr>
            <w:r>
              <w:rPr>
                <w:rFonts w:hint="cs"/>
                <w:sz w:val="16"/>
                <w:szCs w:val="16"/>
                <w:rtl/>
              </w:rPr>
              <w:t>العاملات</w:t>
            </w:r>
          </w:p>
        </w:tc>
        <w:tc>
          <w:tcPr>
            <w:tcW w:w="737" w:type="dxa"/>
            <w:tcBorders>
              <w:bottom w:val="nil"/>
            </w:tcBorders>
          </w:tcPr>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Fonts w:hint="cs"/>
                <w:sz w:val="16"/>
                <w:szCs w:val="16"/>
                <w:rtl/>
              </w:rPr>
            </w:pPr>
          </w:p>
          <w:p w:rsidR="00D508A5" w:rsidRDefault="00D508A5">
            <w:pPr>
              <w:spacing w:before="0" w:after="0" w:line="320" w:lineRule="exact"/>
              <w:jc w:val="center"/>
              <w:rPr>
                <w:rStyle w:val="FootnoteReference"/>
                <w:rFonts w:hint="cs"/>
                <w:sz w:val="16"/>
                <w:szCs w:val="16"/>
              </w:rPr>
            </w:pPr>
            <w:r>
              <w:rPr>
                <w:rFonts w:hint="cs"/>
                <w:sz w:val="16"/>
                <w:szCs w:val="16"/>
                <w:rtl/>
              </w:rPr>
              <w:t>المجموع</w:t>
            </w:r>
          </w:p>
        </w:tc>
        <w:tc>
          <w:tcPr>
            <w:tcW w:w="737" w:type="dxa"/>
            <w:tcBorders>
              <w:bottom w:val="nil"/>
            </w:tcBorders>
          </w:tcPr>
          <w:p w:rsidR="00D508A5" w:rsidRDefault="00D508A5">
            <w:pPr>
              <w:spacing w:before="0" w:after="0" w:line="320" w:lineRule="exact"/>
              <w:jc w:val="center"/>
              <w:rPr>
                <w:rStyle w:val="FootnoteReference"/>
                <w:rFonts w:hint="cs"/>
                <w:sz w:val="16"/>
                <w:szCs w:val="16"/>
              </w:rPr>
            </w:pPr>
            <w:r>
              <w:rPr>
                <w:rFonts w:hint="cs"/>
                <w:sz w:val="16"/>
                <w:szCs w:val="16"/>
                <w:rtl/>
              </w:rPr>
              <w:t>مجموع (حالات) أرباب العمل</w:t>
            </w:r>
          </w:p>
        </w:tc>
      </w:tr>
      <w:tr w:rsidR="00D508A5" w:rsidTr="00D508A5">
        <w:tblPrEx>
          <w:tblCellMar>
            <w:top w:w="0" w:type="dxa"/>
            <w:bottom w:w="0" w:type="dxa"/>
          </w:tblCellMar>
        </w:tblPrEx>
        <w:tc>
          <w:tcPr>
            <w:tcW w:w="736" w:type="dxa"/>
            <w:tcBorders>
              <w:top w:val="nil"/>
            </w:tcBorders>
          </w:tcPr>
          <w:p w:rsidR="00D508A5" w:rsidRDefault="00D508A5">
            <w:pPr>
              <w:spacing w:before="0" w:after="0" w:line="320" w:lineRule="exact"/>
              <w:jc w:val="both"/>
              <w:rPr>
                <w:rStyle w:val="FootnoteReference"/>
                <w:rFonts w:hint="cs"/>
                <w:bCs w:val="0"/>
                <w:sz w:val="16"/>
                <w:szCs w:val="16"/>
                <w:vertAlign w:val="baseline"/>
              </w:rPr>
            </w:pP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الأجانب</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اليهود</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العرب</w:t>
            </w:r>
          </w:p>
        </w:tc>
        <w:tc>
          <w:tcPr>
            <w:tcW w:w="736" w:type="dxa"/>
            <w:gridSpan w:val="2"/>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الشباب اليهود</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الشباب العرب</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الأجنبيات</w:t>
            </w:r>
          </w:p>
        </w:tc>
        <w:tc>
          <w:tcPr>
            <w:tcW w:w="736" w:type="dxa"/>
            <w:gridSpan w:val="2"/>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اليهوديات</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العربيات</w:t>
            </w:r>
          </w:p>
        </w:tc>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الشابات اليهوديات</w:t>
            </w:r>
          </w:p>
        </w:tc>
        <w:tc>
          <w:tcPr>
            <w:tcW w:w="736" w:type="dxa"/>
            <w:gridSpan w:val="2"/>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الشابات العربيات</w:t>
            </w:r>
          </w:p>
        </w:tc>
        <w:tc>
          <w:tcPr>
            <w:tcW w:w="737" w:type="dxa"/>
            <w:tcBorders>
              <w:top w:val="nil"/>
            </w:tcBorders>
          </w:tcPr>
          <w:p w:rsidR="00D508A5" w:rsidRDefault="00D508A5">
            <w:pPr>
              <w:spacing w:before="0" w:after="0" w:line="320" w:lineRule="exact"/>
              <w:jc w:val="both"/>
              <w:rPr>
                <w:rStyle w:val="FootnoteReference"/>
                <w:rFonts w:hint="cs"/>
                <w:bCs w:val="0"/>
                <w:sz w:val="16"/>
                <w:szCs w:val="16"/>
                <w:vertAlign w:val="baseline"/>
              </w:rPr>
            </w:pPr>
          </w:p>
        </w:tc>
        <w:tc>
          <w:tcPr>
            <w:tcW w:w="737" w:type="dxa"/>
            <w:tcBorders>
              <w:top w:val="nil"/>
            </w:tcBorders>
          </w:tcPr>
          <w:p w:rsidR="00D508A5" w:rsidRDefault="00D508A5">
            <w:pPr>
              <w:spacing w:before="0" w:after="0" w:line="320" w:lineRule="exact"/>
              <w:jc w:val="both"/>
              <w:rPr>
                <w:rStyle w:val="FootnoteReference"/>
                <w:rFonts w:hint="cs"/>
                <w:bCs w:val="0"/>
                <w:sz w:val="16"/>
                <w:szCs w:val="16"/>
                <w:vertAlign w:val="baseline"/>
              </w:rPr>
            </w:pPr>
          </w:p>
        </w:tc>
      </w:tr>
      <w:tr w:rsidR="00D508A5" w:rsidTr="00D508A5">
        <w:tblPrEx>
          <w:tblCellMar>
            <w:top w:w="0" w:type="dxa"/>
            <w:bottom w:w="0" w:type="dxa"/>
          </w:tblCellMar>
        </w:tblPrEx>
        <w:tc>
          <w:tcPr>
            <w:tcW w:w="736" w:type="dxa"/>
          </w:tcPr>
          <w:p w:rsidR="00D508A5" w:rsidRDefault="00D508A5">
            <w:pPr>
              <w:spacing w:before="0" w:after="0" w:line="320" w:lineRule="exact"/>
              <w:jc w:val="both"/>
              <w:rPr>
                <w:rStyle w:val="FootnoteReference"/>
                <w:rFonts w:hint="cs"/>
                <w:bCs w:val="0"/>
                <w:sz w:val="16"/>
                <w:szCs w:val="16"/>
                <w:vertAlign w:val="baseline"/>
              </w:rPr>
            </w:pPr>
            <w:r>
              <w:rPr>
                <w:rFonts w:hint="cs"/>
                <w:sz w:val="16"/>
                <w:szCs w:val="16"/>
                <w:rtl/>
              </w:rPr>
              <w:t>1997</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609 1</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631</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45</w:t>
            </w:r>
          </w:p>
        </w:tc>
        <w:tc>
          <w:tcPr>
            <w:tcW w:w="736" w:type="dxa"/>
            <w:gridSpan w:val="2"/>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32</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9</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160</w:t>
            </w:r>
          </w:p>
        </w:tc>
        <w:tc>
          <w:tcPr>
            <w:tcW w:w="736" w:type="dxa"/>
            <w:gridSpan w:val="2"/>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698</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178</w:t>
            </w:r>
          </w:p>
        </w:tc>
        <w:tc>
          <w:tcPr>
            <w:tcW w:w="736"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27</w:t>
            </w:r>
          </w:p>
        </w:tc>
        <w:tc>
          <w:tcPr>
            <w:tcW w:w="736" w:type="dxa"/>
            <w:gridSpan w:val="2"/>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8</w:t>
            </w:r>
          </w:p>
        </w:tc>
        <w:tc>
          <w:tcPr>
            <w:tcW w:w="737"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397 3</w:t>
            </w:r>
          </w:p>
        </w:tc>
        <w:tc>
          <w:tcPr>
            <w:tcW w:w="737" w:type="dxa"/>
          </w:tcPr>
          <w:p w:rsidR="00D508A5" w:rsidRDefault="00D508A5">
            <w:pPr>
              <w:spacing w:before="0" w:after="0" w:line="320" w:lineRule="exact"/>
              <w:jc w:val="center"/>
              <w:rPr>
                <w:rStyle w:val="FootnoteReference"/>
                <w:rFonts w:hint="cs"/>
                <w:bCs w:val="0"/>
                <w:sz w:val="16"/>
                <w:szCs w:val="16"/>
                <w:vertAlign w:val="baseline"/>
              </w:rPr>
            </w:pPr>
            <w:r>
              <w:rPr>
                <w:rFonts w:hint="cs"/>
                <w:sz w:val="16"/>
                <w:szCs w:val="16"/>
                <w:rtl/>
              </w:rPr>
              <w:t>358</w:t>
            </w:r>
          </w:p>
        </w:tc>
      </w:tr>
      <w:tr w:rsidR="00D508A5" w:rsidTr="00D508A5">
        <w:tblPrEx>
          <w:tblCellMar>
            <w:top w:w="0" w:type="dxa"/>
            <w:bottom w:w="0" w:type="dxa"/>
          </w:tblCellMar>
        </w:tblPrEx>
        <w:trPr>
          <w:cantSplit/>
        </w:trPr>
        <w:tc>
          <w:tcPr>
            <w:tcW w:w="9570" w:type="dxa"/>
            <w:gridSpan w:val="16"/>
          </w:tcPr>
          <w:p w:rsidR="00000000" w:rsidRDefault="00D508A5">
            <w:pPr>
              <w:spacing w:line="320" w:lineRule="exact"/>
              <w:jc w:val="center"/>
              <w:rPr>
                <w:rFonts w:hint="cs"/>
                <w:sz w:val="28"/>
                <w:szCs w:val="28"/>
              </w:rPr>
            </w:pPr>
            <w:r>
              <w:rPr>
                <w:rFonts w:hint="cs"/>
                <w:sz w:val="28"/>
                <w:szCs w:val="28"/>
                <w:rtl/>
              </w:rPr>
              <w:t>اكتشاف مخالفات</w:t>
            </w:r>
          </w:p>
        </w:tc>
      </w:tr>
      <w:tr w:rsidR="00D508A5" w:rsidTr="00D508A5">
        <w:tblPrEx>
          <w:tblCellMar>
            <w:top w:w="0" w:type="dxa"/>
            <w:bottom w:w="0" w:type="dxa"/>
          </w:tblCellMar>
        </w:tblPrEx>
        <w:tc>
          <w:tcPr>
            <w:tcW w:w="736" w:type="dxa"/>
          </w:tcPr>
          <w:p w:rsidR="00D508A5" w:rsidRDefault="00D508A5">
            <w:pPr>
              <w:spacing w:before="0" w:after="0" w:line="320" w:lineRule="exact"/>
              <w:jc w:val="both"/>
              <w:rPr>
                <w:rFonts w:hint="cs"/>
                <w:sz w:val="16"/>
                <w:szCs w:val="16"/>
                <w:rtl/>
              </w:rPr>
            </w:pPr>
            <w:r>
              <w:rPr>
                <w:rFonts w:hint="cs"/>
                <w:sz w:val="16"/>
                <w:szCs w:val="16"/>
                <w:rtl/>
              </w:rPr>
              <w:t>1997</w:t>
            </w:r>
          </w:p>
        </w:tc>
        <w:tc>
          <w:tcPr>
            <w:tcW w:w="736" w:type="dxa"/>
          </w:tcPr>
          <w:p w:rsidR="00D508A5" w:rsidRDefault="00D508A5">
            <w:pPr>
              <w:spacing w:before="0" w:after="0" w:line="320" w:lineRule="exact"/>
              <w:jc w:val="center"/>
              <w:rPr>
                <w:rFonts w:hint="cs"/>
                <w:sz w:val="16"/>
                <w:szCs w:val="16"/>
                <w:rtl/>
              </w:rPr>
            </w:pPr>
            <w:r>
              <w:rPr>
                <w:rFonts w:hint="cs"/>
                <w:sz w:val="16"/>
                <w:szCs w:val="16"/>
                <w:rtl/>
              </w:rPr>
              <w:t>856</w:t>
            </w:r>
          </w:p>
        </w:tc>
        <w:tc>
          <w:tcPr>
            <w:tcW w:w="736" w:type="dxa"/>
          </w:tcPr>
          <w:p w:rsidR="00D508A5" w:rsidRDefault="00D508A5">
            <w:pPr>
              <w:spacing w:before="0" w:after="0" w:line="320" w:lineRule="exact"/>
              <w:jc w:val="center"/>
              <w:rPr>
                <w:rFonts w:hint="cs"/>
                <w:sz w:val="16"/>
                <w:szCs w:val="16"/>
                <w:rtl/>
              </w:rPr>
            </w:pPr>
            <w:r>
              <w:rPr>
                <w:rFonts w:hint="cs"/>
                <w:sz w:val="16"/>
                <w:szCs w:val="16"/>
                <w:rtl/>
              </w:rPr>
              <w:t>430 9</w:t>
            </w:r>
          </w:p>
        </w:tc>
        <w:tc>
          <w:tcPr>
            <w:tcW w:w="736" w:type="dxa"/>
          </w:tcPr>
          <w:p w:rsidR="00D508A5" w:rsidRDefault="00D508A5">
            <w:pPr>
              <w:spacing w:before="0" w:after="0" w:line="320" w:lineRule="exact"/>
              <w:jc w:val="center"/>
              <w:rPr>
                <w:rFonts w:hint="cs"/>
                <w:sz w:val="16"/>
                <w:szCs w:val="16"/>
                <w:rtl/>
              </w:rPr>
            </w:pPr>
            <w:r>
              <w:rPr>
                <w:rFonts w:hint="cs"/>
                <w:sz w:val="16"/>
                <w:szCs w:val="16"/>
                <w:rtl/>
              </w:rPr>
              <w:t>389 2</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614</w:t>
            </w:r>
          </w:p>
        </w:tc>
        <w:tc>
          <w:tcPr>
            <w:tcW w:w="736" w:type="dxa"/>
          </w:tcPr>
          <w:p w:rsidR="00D508A5" w:rsidRDefault="00D508A5">
            <w:pPr>
              <w:spacing w:before="0" w:after="0" w:line="320" w:lineRule="exact"/>
              <w:jc w:val="center"/>
              <w:rPr>
                <w:rFonts w:hint="cs"/>
                <w:sz w:val="16"/>
                <w:szCs w:val="16"/>
                <w:rtl/>
              </w:rPr>
            </w:pPr>
            <w:r>
              <w:rPr>
                <w:rFonts w:hint="cs"/>
                <w:sz w:val="16"/>
                <w:szCs w:val="16"/>
                <w:rtl/>
              </w:rPr>
              <w:t>131</w:t>
            </w:r>
          </w:p>
        </w:tc>
        <w:tc>
          <w:tcPr>
            <w:tcW w:w="736" w:type="dxa"/>
          </w:tcPr>
          <w:p w:rsidR="00D508A5" w:rsidRDefault="00D508A5">
            <w:pPr>
              <w:spacing w:before="0" w:after="0" w:line="320" w:lineRule="exact"/>
              <w:jc w:val="center"/>
              <w:rPr>
                <w:rFonts w:hint="cs"/>
                <w:sz w:val="16"/>
                <w:szCs w:val="16"/>
                <w:rtl/>
              </w:rPr>
            </w:pPr>
            <w:r>
              <w:rPr>
                <w:rFonts w:hint="cs"/>
                <w:sz w:val="16"/>
                <w:szCs w:val="16"/>
                <w:rtl/>
              </w:rPr>
              <w:t>143</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966 6</w:t>
            </w:r>
          </w:p>
        </w:tc>
        <w:tc>
          <w:tcPr>
            <w:tcW w:w="736" w:type="dxa"/>
          </w:tcPr>
          <w:p w:rsidR="00D508A5" w:rsidRDefault="00D508A5">
            <w:pPr>
              <w:spacing w:before="0" w:after="0" w:line="320" w:lineRule="exact"/>
              <w:jc w:val="center"/>
              <w:rPr>
                <w:rFonts w:hint="cs"/>
                <w:sz w:val="16"/>
                <w:szCs w:val="16"/>
                <w:rtl/>
              </w:rPr>
            </w:pPr>
            <w:r>
              <w:rPr>
                <w:rFonts w:hint="cs"/>
                <w:sz w:val="16"/>
                <w:szCs w:val="16"/>
                <w:rtl/>
              </w:rPr>
              <w:t>159 1</w:t>
            </w:r>
          </w:p>
        </w:tc>
        <w:tc>
          <w:tcPr>
            <w:tcW w:w="736" w:type="dxa"/>
          </w:tcPr>
          <w:p w:rsidR="00D508A5" w:rsidRDefault="00D508A5">
            <w:pPr>
              <w:spacing w:before="0" w:after="0" w:line="320" w:lineRule="exact"/>
              <w:jc w:val="center"/>
              <w:rPr>
                <w:rFonts w:hint="cs"/>
                <w:sz w:val="16"/>
                <w:szCs w:val="16"/>
                <w:rtl/>
              </w:rPr>
            </w:pPr>
            <w:r>
              <w:rPr>
                <w:rFonts w:hint="cs"/>
                <w:sz w:val="16"/>
                <w:szCs w:val="16"/>
                <w:rtl/>
              </w:rPr>
              <w:t>386</w:t>
            </w:r>
          </w:p>
        </w:tc>
        <w:tc>
          <w:tcPr>
            <w:tcW w:w="736" w:type="dxa"/>
            <w:gridSpan w:val="2"/>
          </w:tcPr>
          <w:p w:rsidR="00D508A5" w:rsidRDefault="00D508A5">
            <w:pPr>
              <w:spacing w:before="0" w:after="0" w:line="320" w:lineRule="exact"/>
              <w:jc w:val="center"/>
              <w:rPr>
                <w:rFonts w:hint="cs"/>
                <w:sz w:val="16"/>
                <w:szCs w:val="16"/>
                <w:rtl/>
              </w:rPr>
            </w:pPr>
            <w:r>
              <w:rPr>
                <w:rFonts w:hint="cs"/>
                <w:sz w:val="16"/>
                <w:szCs w:val="16"/>
                <w:rtl/>
              </w:rPr>
              <w:t>84</w:t>
            </w:r>
          </w:p>
        </w:tc>
        <w:tc>
          <w:tcPr>
            <w:tcW w:w="737" w:type="dxa"/>
          </w:tcPr>
          <w:p w:rsidR="00D508A5" w:rsidRDefault="00D508A5">
            <w:pPr>
              <w:spacing w:before="0" w:after="0" w:line="320" w:lineRule="exact"/>
              <w:jc w:val="center"/>
              <w:rPr>
                <w:rFonts w:hint="cs"/>
                <w:sz w:val="16"/>
                <w:szCs w:val="16"/>
                <w:rtl/>
              </w:rPr>
            </w:pPr>
            <w:r>
              <w:rPr>
                <w:rFonts w:hint="cs"/>
                <w:sz w:val="16"/>
                <w:szCs w:val="16"/>
                <w:rtl/>
              </w:rPr>
              <w:t>208 2</w:t>
            </w:r>
          </w:p>
        </w:tc>
        <w:tc>
          <w:tcPr>
            <w:tcW w:w="737" w:type="dxa"/>
          </w:tcPr>
          <w:p w:rsidR="00D508A5" w:rsidRDefault="00D508A5">
            <w:pPr>
              <w:spacing w:before="0" w:after="0" w:line="320" w:lineRule="exact"/>
              <w:jc w:val="center"/>
              <w:rPr>
                <w:rFonts w:hint="cs"/>
                <w:sz w:val="16"/>
                <w:szCs w:val="16"/>
                <w:rtl/>
              </w:rPr>
            </w:pPr>
            <w:r>
              <w:rPr>
                <w:rFonts w:hint="cs"/>
                <w:sz w:val="16"/>
                <w:szCs w:val="16"/>
                <w:rtl/>
              </w:rPr>
              <w:t>346</w:t>
            </w:r>
          </w:p>
        </w:tc>
      </w:tr>
      <w:tr w:rsidR="00D508A5" w:rsidTr="00D508A5">
        <w:tblPrEx>
          <w:tblCellMar>
            <w:top w:w="0" w:type="dxa"/>
            <w:bottom w:w="0" w:type="dxa"/>
          </w:tblCellMar>
        </w:tblPrEx>
        <w:trPr>
          <w:cantSplit/>
        </w:trPr>
        <w:tc>
          <w:tcPr>
            <w:tcW w:w="9570" w:type="dxa"/>
            <w:gridSpan w:val="16"/>
          </w:tcPr>
          <w:p w:rsidR="00000000" w:rsidRDefault="00D508A5">
            <w:pPr>
              <w:spacing w:line="320" w:lineRule="exact"/>
              <w:jc w:val="center"/>
              <w:rPr>
                <w:rFonts w:hint="cs"/>
                <w:sz w:val="28"/>
                <w:szCs w:val="28"/>
              </w:rPr>
            </w:pPr>
            <w:r>
              <w:rPr>
                <w:rFonts w:hint="cs"/>
                <w:sz w:val="28"/>
                <w:szCs w:val="28"/>
                <w:rtl/>
              </w:rPr>
              <w:t>تعويضات عن انتهاكات قانون الحد الأدنى للأجور</w:t>
            </w:r>
          </w:p>
        </w:tc>
      </w:tr>
      <w:tr w:rsidR="00D508A5" w:rsidTr="00D508A5">
        <w:tblPrEx>
          <w:tblCellMar>
            <w:top w:w="0" w:type="dxa"/>
            <w:bottom w:w="0" w:type="dxa"/>
          </w:tblCellMar>
        </w:tblPrEx>
        <w:trPr>
          <w:cantSplit/>
        </w:trPr>
        <w:tc>
          <w:tcPr>
            <w:tcW w:w="1472" w:type="dxa"/>
            <w:gridSpan w:val="2"/>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القطاع</w:t>
            </w:r>
          </w:p>
        </w:tc>
        <w:tc>
          <w:tcPr>
            <w:tcW w:w="2025" w:type="dxa"/>
            <w:gridSpan w:val="3"/>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عدد العاملات</w:t>
            </w:r>
          </w:p>
        </w:tc>
        <w:tc>
          <w:tcPr>
            <w:tcW w:w="2024" w:type="dxa"/>
            <w:gridSpan w:val="4"/>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المجموع بالشاقل الإسرائيلي الجديد</w:t>
            </w:r>
          </w:p>
        </w:tc>
        <w:tc>
          <w:tcPr>
            <w:tcW w:w="2025" w:type="dxa"/>
            <w:gridSpan w:val="4"/>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عدد العمال</w:t>
            </w:r>
          </w:p>
        </w:tc>
        <w:tc>
          <w:tcPr>
            <w:tcW w:w="2024" w:type="dxa"/>
            <w:gridSpan w:val="3"/>
            <w:tcBorders>
              <w:bottom w:val="single" w:sz="4" w:space="0" w:color="auto"/>
            </w:tcBorders>
          </w:tcPr>
          <w:p w:rsidR="00D508A5" w:rsidRDefault="00D508A5">
            <w:pPr>
              <w:spacing w:before="0" w:after="0" w:line="320" w:lineRule="exact"/>
              <w:jc w:val="center"/>
              <w:rPr>
                <w:rFonts w:hint="cs"/>
                <w:sz w:val="24"/>
                <w:szCs w:val="24"/>
                <w:rtl/>
              </w:rPr>
            </w:pPr>
          </w:p>
          <w:p w:rsidR="00D508A5" w:rsidRDefault="00D508A5">
            <w:pPr>
              <w:spacing w:before="0" w:after="0" w:line="320" w:lineRule="exact"/>
              <w:jc w:val="center"/>
              <w:rPr>
                <w:sz w:val="24"/>
                <w:szCs w:val="24"/>
              </w:rPr>
            </w:pPr>
            <w:r>
              <w:rPr>
                <w:rFonts w:hint="cs"/>
                <w:sz w:val="24"/>
                <w:szCs w:val="24"/>
                <w:rtl/>
              </w:rPr>
              <w:t>المجموع بالشاقل الإسرائيلي الجديد</w:t>
            </w:r>
          </w:p>
        </w:tc>
      </w:tr>
      <w:tr w:rsidR="00D508A5" w:rsidTr="00D508A5">
        <w:tblPrEx>
          <w:tblCellMar>
            <w:top w:w="0" w:type="dxa"/>
            <w:bottom w:w="0" w:type="dxa"/>
          </w:tblCellMar>
        </w:tblPrEx>
        <w:trPr>
          <w:cantSplit/>
        </w:trPr>
        <w:tc>
          <w:tcPr>
            <w:tcW w:w="1472" w:type="dxa"/>
            <w:gridSpan w:val="2"/>
            <w:tcBorders>
              <w:bottom w:val="nil"/>
            </w:tcBorders>
          </w:tcPr>
          <w:p w:rsidR="00D508A5" w:rsidRDefault="00D508A5">
            <w:pPr>
              <w:spacing w:before="0" w:after="0" w:line="320" w:lineRule="exact"/>
              <w:jc w:val="center"/>
              <w:rPr>
                <w:rFonts w:hint="cs"/>
                <w:sz w:val="24"/>
                <w:szCs w:val="24"/>
              </w:rPr>
            </w:pPr>
            <w:r>
              <w:rPr>
                <w:rFonts w:hint="cs"/>
                <w:sz w:val="24"/>
                <w:szCs w:val="24"/>
                <w:rtl/>
              </w:rPr>
              <w:t>اليهود</w:t>
            </w:r>
          </w:p>
        </w:tc>
        <w:tc>
          <w:tcPr>
            <w:tcW w:w="2025" w:type="dxa"/>
            <w:gridSpan w:val="3"/>
            <w:tcBorders>
              <w:bottom w:val="nil"/>
            </w:tcBorders>
          </w:tcPr>
          <w:p w:rsidR="00D508A5" w:rsidRDefault="00D508A5">
            <w:pPr>
              <w:spacing w:before="0" w:after="0" w:line="320" w:lineRule="exact"/>
              <w:jc w:val="both"/>
              <w:rPr>
                <w:rFonts w:hint="cs"/>
                <w:sz w:val="24"/>
                <w:szCs w:val="24"/>
              </w:rPr>
            </w:pPr>
            <w:r>
              <w:rPr>
                <w:sz w:val="24"/>
                <w:szCs w:val="24"/>
                <w:rtl/>
              </w:rPr>
              <w:tab/>
            </w:r>
            <w:r>
              <w:rPr>
                <w:rFonts w:hint="cs"/>
                <w:sz w:val="24"/>
                <w:szCs w:val="24"/>
                <w:rtl/>
              </w:rPr>
              <w:t>589</w:t>
            </w:r>
          </w:p>
        </w:tc>
        <w:tc>
          <w:tcPr>
            <w:tcW w:w="2024" w:type="dxa"/>
            <w:gridSpan w:val="4"/>
            <w:tcBorders>
              <w:bottom w:val="nil"/>
            </w:tcBorders>
          </w:tcPr>
          <w:p w:rsidR="00D508A5" w:rsidRDefault="00D508A5">
            <w:pPr>
              <w:spacing w:before="0" w:after="0" w:line="320" w:lineRule="exact"/>
              <w:jc w:val="both"/>
              <w:rPr>
                <w:rFonts w:hint="cs"/>
                <w:sz w:val="24"/>
                <w:szCs w:val="24"/>
              </w:rPr>
            </w:pPr>
            <w:r>
              <w:rPr>
                <w:rFonts w:hint="cs"/>
                <w:sz w:val="24"/>
                <w:szCs w:val="24"/>
                <w:rtl/>
              </w:rPr>
              <w:t>190 124</w:t>
            </w:r>
          </w:p>
        </w:tc>
        <w:tc>
          <w:tcPr>
            <w:tcW w:w="2025" w:type="dxa"/>
            <w:gridSpan w:val="4"/>
            <w:tcBorders>
              <w:bottom w:val="nil"/>
            </w:tcBorders>
          </w:tcPr>
          <w:p w:rsidR="00D508A5" w:rsidRDefault="00D508A5">
            <w:pPr>
              <w:spacing w:before="0" w:after="0" w:line="320" w:lineRule="exact"/>
              <w:jc w:val="both"/>
              <w:rPr>
                <w:rFonts w:hint="cs"/>
                <w:sz w:val="24"/>
                <w:szCs w:val="24"/>
              </w:rPr>
            </w:pPr>
            <w:r>
              <w:rPr>
                <w:sz w:val="24"/>
                <w:szCs w:val="24"/>
                <w:rtl/>
              </w:rPr>
              <w:tab/>
            </w:r>
            <w:r>
              <w:rPr>
                <w:rFonts w:hint="cs"/>
                <w:sz w:val="24"/>
                <w:szCs w:val="24"/>
                <w:rtl/>
              </w:rPr>
              <w:t>604</w:t>
            </w:r>
          </w:p>
        </w:tc>
        <w:tc>
          <w:tcPr>
            <w:tcW w:w="2024" w:type="dxa"/>
            <w:gridSpan w:val="3"/>
            <w:tcBorders>
              <w:bottom w:val="nil"/>
            </w:tcBorders>
          </w:tcPr>
          <w:p w:rsidR="00D508A5" w:rsidRDefault="00D508A5">
            <w:pPr>
              <w:spacing w:before="0" w:after="0" w:line="320" w:lineRule="exact"/>
              <w:jc w:val="both"/>
              <w:rPr>
                <w:rFonts w:hint="cs"/>
                <w:sz w:val="24"/>
                <w:szCs w:val="24"/>
              </w:rPr>
            </w:pPr>
            <w:r>
              <w:rPr>
                <w:rFonts w:hint="cs"/>
                <w:sz w:val="24"/>
                <w:szCs w:val="24"/>
                <w:rtl/>
              </w:rPr>
              <w:t>625 93</w:t>
            </w:r>
          </w:p>
        </w:tc>
      </w:tr>
      <w:tr w:rsidR="00D508A5" w:rsidTr="00D508A5">
        <w:tblPrEx>
          <w:tblCellMar>
            <w:top w:w="0" w:type="dxa"/>
            <w:bottom w:w="0" w:type="dxa"/>
          </w:tblCellMar>
        </w:tblPrEx>
        <w:trPr>
          <w:cantSplit/>
        </w:trPr>
        <w:tc>
          <w:tcPr>
            <w:tcW w:w="1472" w:type="dxa"/>
            <w:gridSpan w:val="2"/>
            <w:tcBorders>
              <w:top w:val="nil"/>
              <w:bottom w:val="nil"/>
            </w:tcBorders>
          </w:tcPr>
          <w:p w:rsidR="00D508A5" w:rsidRDefault="00D508A5">
            <w:pPr>
              <w:spacing w:before="0" w:after="0" w:line="320" w:lineRule="exact"/>
              <w:jc w:val="center"/>
              <w:rPr>
                <w:rFonts w:hint="cs"/>
                <w:sz w:val="24"/>
                <w:szCs w:val="24"/>
                <w:rtl/>
              </w:rPr>
            </w:pPr>
            <w:r>
              <w:rPr>
                <w:rFonts w:hint="cs"/>
                <w:sz w:val="24"/>
                <w:szCs w:val="24"/>
                <w:rtl/>
              </w:rPr>
              <w:t>العرب</w:t>
            </w:r>
          </w:p>
        </w:tc>
        <w:tc>
          <w:tcPr>
            <w:tcW w:w="2025" w:type="dxa"/>
            <w:gridSpan w:val="3"/>
            <w:tcBorders>
              <w:top w:val="nil"/>
              <w:bottom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136</w:t>
            </w:r>
          </w:p>
        </w:tc>
        <w:tc>
          <w:tcPr>
            <w:tcW w:w="2024"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877.63 33</w:t>
            </w:r>
          </w:p>
        </w:tc>
        <w:tc>
          <w:tcPr>
            <w:tcW w:w="2025" w:type="dxa"/>
            <w:gridSpan w:val="4"/>
            <w:tcBorders>
              <w:top w:val="nil"/>
              <w:bottom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63</w:t>
            </w:r>
          </w:p>
        </w:tc>
        <w:tc>
          <w:tcPr>
            <w:tcW w:w="2024"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016 17</w:t>
            </w:r>
          </w:p>
        </w:tc>
      </w:tr>
      <w:tr w:rsidR="00D508A5" w:rsidTr="00D508A5">
        <w:tblPrEx>
          <w:tblCellMar>
            <w:top w:w="0" w:type="dxa"/>
            <w:bottom w:w="0" w:type="dxa"/>
          </w:tblCellMar>
        </w:tblPrEx>
        <w:trPr>
          <w:cantSplit/>
        </w:trPr>
        <w:tc>
          <w:tcPr>
            <w:tcW w:w="1472" w:type="dxa"/>
            <w:gridSpan w:val="2"/>
            <w:tcBorders>
              <w:top w:val="nil"/>
              <w:bottom w:val="nil"/>
            </w:tcBorders>
          </w:tcPr>
          <w:p w:rsidR="00D508A5" w:rsidRDefault="00D508A5">
            <w:pPr>
              <w:spacing w:before="0" w:after="0" w:line="320" w:lineRule="exact"/>
              <w:jc w:val="center"/>
              <w:rPr>
                <w:rFonts w:hint="cs"/>
                <w:sz w:val="24"/>
                <w:szCs w:val="24"/>
                <w:rtl/>
              </w:rPr>
            </w:pPr>
            <w:r>
              <w:rPr>
                <w:rFonts w:hint="cs"/>
                <w:sz w:val="24"/>
                <w:szCs w:val="24"/>
                <w:rtl/>
              </w:rPr>
              <w:t>الشبان اليهود</w:t>
            </w:r>
          </w:p>
        </w:tc>
        <w:tc>
          <w:tcPr>
            <w:tcW w:w="2025" w:type="dxa"/>
            <w:gridSpan w:val="3"/>
            <w:tcBorders>
              <w:top w:val="nil"/>
              <w:bottom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34</w:t>
            </w:r>
          </w:p>
        </w:tc>
        <w:tc>
          <w:tcPr>
            <w:tcW w:w="2024"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928 9</w:t>
            </w:r>
          </w:p>
        </w:tc>
        <w:tc>
          <w:tcPr>
            <w:tcW w:w="2025" w:type="dxa"/>
            <w:gridSpan w:val="4"/>
            <w:tcBorders>
              <w:top w:val="nil"/>
              <w:bottom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23</w:t>
            </w:r>
          </w:p>
        </w:tc>
        <w:tc>
          <w:tcPr>
            <w:tcW w:w="2024"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779 5</w:t>
            </w:r>
          </w:p>
        </w:tc>
      </w:tr>
      <w:tr w:rsidR="00D508A5" w:rsidTr="00D508A5">
        <w:tblPrEx>
          <w:tblCellMar>
            <w:top w:w="0" w:type="dxa"/>
            <w:bottom w:w="0" w:type="dxa"/>
          </w:tblCellMar>
        </w:tblPrEx>
        <w:trPr>
          <w:cantSplit/>
        </w:trPr>
        <w:tc>
          <w:tcPr>
            <w:tcW w:w="1472" w:type="dxa"/>
            <w:gridSpan w:val="2"/>
            <w:tcBorders>
              <w:top w:val="nil"/>
              <w:bottom w:val="nil"/>
            </w:tcBorders>
          </w:tcPr>
          <w:p w:rsidR="00D508A5" w:rsidRDefault="00D508A5">
            <w:pPr>
              <w:spacing w:before="0" w:after="0" w:line="320" w:lineRule="exact"/>
              <w:jc w:val="center"/>
              <w:rPr>
                <w:rFonts w:hint="cs"/>
                <w:sz w:val="24"/>
                <w:szCs w:val="24"/>
                <w:rtl/>
              </w:rPr>
            </w:pPr>
            <w:r>
              <w:rPr>
                <w:rFonts w:hint="cs"/>
                <w:sz w:val="24"/>
                <w:szCs w:val="24"/>
                <w:rtl/>
              </w:rPr>
              <w:t>الشبان العرب</w:t>
            </w:r>
          </w:p>
        </w:tc>
        <w:tc>
          <w:tcPr>
            <w:tcW w:w="2025" w:type="dxa"/>
            <w:gridSpan w:val="3"/>
            <w:tcBorders>
              <w:top w:val="nil"/>
              <w:bottom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3</w:t>
            </w:r>
          </w:p>
        </w:tc>
        <w:tc>
          <w:tcPr>
            <w:tcW w:w="2024" w:type="dxa"/>
            <w:gridSpan w:val="4"/>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946</w:t>
            </w:r>
          </w:p>
        </w:tc>
        <w:tc>
          <w:tcPr>
            <w:tcW w:w="2025" w:type="dxa"/>
            <w:gridSpan w:val="4"/>
            <w:tcBorders>
              <w:top w:val="nil"/>
              <w:bottom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1</w:t>
            </w:r>
          </w:p>
        </w:tc>
        <w:tc>
          <w:tcPr>
            <w:tcW w:w="2024" w:type="dxa"/>
            <w:gridSpan w:val="3"/>
            <w:tcBorders>
              <w:top w:val="nil"/>
              <w:bottom w:val="nil"/>
            </w:tcBorders>
          </w:tcPr>
          <w:p w:rsidR="00D508A5" w:rsidRDefault="00D508A5">
            <w:pPr>
              <w:spacing w:before="0" w:after="0" w:line="320" w:lineRule="exact"/>
              <w:jc w:val="both"/>
              <w:rPr>
                <w:rFonts w:hint="cs"/>
                <w:sz w:val="24"/>
                <w:szCs w:val="24"/>
                <w:rtl/>
              </w:rPr>
            </w:pPr>
            <w:r>
              <w:rPr>
                <w:rFonts w:hint="cs"/>
                <w:sz w:val="24"/>
                <w:szCs w:val="24"/>
                <w:rtl/>
              </w:rPr>
              <w:t>218</w:t>
            </w:r>
          </w:p>
        </w:tc>
      </w:tr>
      <w:tr w:rsidR="00D508A5" w:rsidTr="00D508A5">
        <w:tblPrEx>
          <w:tblCellMar>
            <w:top w:w="0" w:type="dxa"/>
            <w:bottom w:w="0" w:type="dxa"/>
          </w:tblCellMar>
        </w:tblPrEx>
        <w:trPr>
          <w:cantSplit/>
        </w:trPr>
        <w:tc>
          <w:tcPr>
            <w:tcW w:w="1472" w:type="dxa"/>
            <w:gridSpan w:val="2"/>
            <w:tcBorders>
              <w:top w:val="nil"/>
            </w:tcBorders>
          </w:tcPr>
          <w:p w:rsidR="00D508A5" w:rsidRDefault="00D508A5">
            <w:pPr>
              <w:spacing w:before="0" w:after="0" w:line="320" w:lineRule="exact"/>
              <w:jc w:val="center"/>
              <w:rPr>
                <w:rFonts w:hint="cs"/>
                <w:sz w:val="24"/>
                <w:szCs w:val="24"/>
                <w:rtl/>
              </w:rPr>
            </w:pPr>
            <w:r>
              <w:rPr>
                <w:rFonts w:hint="cs"/>
                <w:sz w:val="24"/>
                <w:szCs w:val="24"/>
                <w:rtl/>
              </w:rPr>
              <w:t>الأجانب</w:t>
            </w:r>
          </w:p>
        </w:tc>
        <w:tc>
          <w:tcPr>
            <w:tcW w:w="2025" w:type="dxa"/>
            <w:gridSpan w:val="3"/>
            <w:tcBorders>
              <w:top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w:t>
            </w:r>
          </w:p>
        </w:tc>
        <w:tc>
          <w:tcPr>
            <w:tcW w:w="2024" w:type="dxa"/>
            <w:gridSpan w:val="4"/>
            <w:tcBorders>
              <w:top w:val="nil"/>
            </w:tcBorders>
          </w:tcPr>
          <w:p w:rsidR="00D508A5" w:rsidRDefault="00D508A5">
            <w:pPr>
              <w:spacing w:before="0" w:after="0" w:line="320" w:lineRule="exact"/>
              <w:jc w:val="both"/>
              <w:rPr>
                <w:rFonts w:hint="cs"/>
                <w:sz w:val="24"/>
                <w:szCs w:val="24"/>
                <w:rtl/>
              </w:rPr>
            </w:pPr>
            <w:r>
              <w:rPr>
                <w:rFonts w:hint="cs"/>
                <w:sz w:val="24"/>
                <w:szCs w:val="24"/>
                <w:rtl/>
              </w:rPr>
              <w:t>-</w:t>
            </w:r>
          </w:p>
        </w:tc>
        <w:tc>
          <w:tcPr>
            <w:tcW w:w="2025" w:type="dxa"/>
            <w:gridSpan w:val="4"/>
            <w:tcBorders>
              <w:top w:val="nil"/>
            </w:tcBorders>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195 1</w:t>
            </w:r>
          </w:p>
        </w:tc>
        <w:tc>
          <w:tcPr>
            <w:tcW w:w="2024" w:type="dxa"/>
            <w:gridSpan w:val="3"/>
            <w:tcBorders>
              <w:top w:val="nil"/>
            </w:tcBorders>
          </w:tcPr>
          <w:p w:rsidR="00D508A5" w:rsidRDefault="00D508A5">
            <w:pPr>
              <w:spacing w:before="0" w:after="0" w:line="320" w:lineRule="exact"/>
              <w:jc w:val="both"/>
              <w:rPr>
                <w:rFonts w:hint="cs"/>
                <w:sz w:val="24"/>
                <w:szCs w:val="24"/>
                <w:rtl/>
              </w:rPr>
            </w:pPr>
            <w:r>
              <w:rPr>
                <w:rFonts w:hint="cs"/>
                <w:sz w:val="24"/>
                <w:szCs w:val="24"/>
                <w:rtl/>
              </w:rPr>
              <w:t>471 063 3</w:t>
            </w:r>
          </w:p>
        </w:tc>
      </w:tr>
      <w:tr w:rsidR="00D508A5" w:rsidTr="00D508A5">
        <w:tblPrEx>
          <w:tblCellMar>
            <w:top w:w="0" w:type="dxa"/>
            <w:bottom w:w="0" w:type="dxa"/>
          </w:tblCellMar>
        </w:tblPrEx>
        <w:trPr>
          <w:cantSplit/>
        </w:trPr>
        <w:tc>
          <w:tcPr>
            <w:tcW w:w="1472" w:type="dxa"/>
            <w:gridSpan w:val="2"/>
          </w:tcPr>
          <w:p w:rsidR="00D508A5" w:rsidRDefault="00D508A5">
            <w:pPr>
              <w:spacing w:before="0" w:after="0" w:line="320" w:lineRule="exact"/>
              <w:jc w:val="center"/>
              <w:rPr>
                <w:rFonts w:hint="cs"/>
                <w:sz w:val="24"/>
                <w:szCs w:val="24"/>
                <w:rtl/>
              </w:rPr>
            </w:pPr>
            <w:r>
              <w:rPr>
                <w:rFonts w:hint="cs"/>
                <w:sz w:val="24"/>
                <w:szCs w:val="24"/>
                <w:rtl/>
              </w:rPr>
              <w:t>المجموع</w:t>
            </w:r>
          </w:p>
        </w:tc>
        <w:tc>
          <w:tcPr>
            <w:tcW w:w="2025" w:type="dxa"/>
            <w:gridSpan w:val="3"/>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762</w:t>
            </w:r>
          </w:p>
        </w:tc>
        <w:tc>
          <w:tcPr>
            <w:tcW w:w="2024" w:type="dxa"/>
            <w:gridSpan w:val="4"/>
          </w:tcPr>
          <w:p w:rsidR="00D508A5" w:rsidRDefault="00D508A5">
            <w:pPr>
              <w:spacing w:before="0" w:after="0" w:line="320" w:lineRule="exact"/>
              <w:jc w:val="both"/>
              <w:rPr>
                <w:rFonts w:hint="cs"/>
                <w:sz w:val="24"/>
                <w:szCs w:val="24"/>
                <w:rtl/>
              </w:rPr>
            </w:pPr>
            <w:r>
              <w:rPr>
                <w:rFonts w:hint="cs"/>
                <w:sz w:val="24"/>
                <w:szCs w:val="24"/>
                <w:rtl/>
              </w:rPr>
              <w:t>943 168</w:t>
            </w:r>
          </w:p>
        </w:tc>
        <w:tc>
          <w:tcPr>
            <w:tcW w:w="2025" w:type="dxa"/>
            <w:gridSpan w:val="4"/>
          </w:tcPr>
          <w:p w:rsidR="00D508A5" w:rsidRDefault="00D508A5">
            <w:pPr>
              <w:spacing w:before="0" w:after="0" w:line="320" w:lineRule="exact"/>
              <w:jc w:val="both"/>
              <w:rPr>
                <w:rFonts w:hint="cs"/>
                <w:sz w:val="24"/>
                <w:szCs w:val="24"/>
                <w:rtl/>
              </w:rPr>
            </w:pPr>
            <w:r>
              <w:rPr>
                <w:sz w:val="24"/>
                <w:szCs w:val="24"/>
                <w:rtl/>
              </w:rPr>
              <w:tab/>
            </w:r>
            <w:r>
              <w:rPr>
                <w:rFonts w:hint="cs"/>
                <w:sz w:val="24"/>
                <w:szCs w:val="24"/>
                <w:rtl/>
              </w:rPr>
              <w:t>886 1</w:t>
            </w:r>
          </w:p>
        </w:tc>
        <w:tc>
          <w:tcPr>
            <w:tcW w:w="2024" w:type="dxa"/>
            <w:gridSpan w:val="3"/>
          </w:tcPr>
          <w:p w:rsidR="00D508A5" w:rsidRDefault="00D508A5">
            <w:pPr>
              <w:spacing w:before="0" w:after="0" w:line="320" w:lineRule="exact"/>
              <w:jc w:val="both"/>
              <w:rPr>
                <w:rFonts w:hint="cs"/>
                <w:sz w:val="24"/>
                <w:szCs w:val="24"/>
                <w:rtl/>
              </w:rPr>
            </w:pPr>
            <w:r>
              <w:rPr>
                <w:rFonts w:hint="cs"/>
                <w:sz w:val="24"/>
                <w:szCs w:val="24"/>
                <w:rtl/>
              </w:rPr>
              <w:t>110 180 3</w:t>
            </w:r>
          </w:p>
        </w:tc>
      </w:tr>
      <w:tr w:rsidR="00D508A5" w:rsidTr="00D508A5">
        <w:tblPrEx>
          <w:tblCellMar>
            <w:top w:w="0" w:type="dxa"/>
            <w:bottom w:w="0" w:type="dxa"/>
          </w:tblCellMar>
        </w:tblPrEx>
        <w:trPr>
          <w:cantSplit/>
        </w:trPr>
        <w:tc>
          <w:tcPr>
            <w:tcW w:w="1472" w:type="dxa"/>
            <w:gridSpan w:val="2"/>
          </w:tcPr>
          <w:p w:rsidR="00D508A5" w:rsidRDefault="00D508A5">
            <w:pPr>
              <w:spacing w:before="0" w:after="0" w:line="320" w:lineRule="exact"/>
              <w:jc w:val="center"/>
              <w:rPr>
                <w:sz w:val="24"/>
                <w:szCs w:val="24"/>
              </w:rPr>
            </w:pPr>
            <w:r>
              <w:rPr>
                <w:rFonts w:hint="cs"/>
                <w:sz w:val="24"/>
                <w:szCs w:val="24"/>
                <w:rtl/>
              </w:rPr>
              <w:t>المجموع التراكمي</w:t>
            </w:r>
          </w:p>
        </w:tc>
        <w:tc>
          <w:tcPr>
            <w:tcW w:w="8098" w:type="dxa"/>
            <w:gridSpan w:val="14"/>
          </w:tcPr>
          <w:p w:rsidR="00D508A5" w:rsidRDefault="00D508A5">
            <w:pPr>
              <w:spacing w:before="0" w:after="0" w:line="320" w:lineRule="exact"/>
              <w:jc w:val="both"/>
              <w:rPr>
                <w:rFonts w:hint="cs"/>
                <w:sz w:val="24"/>
                <w:szCs w:val="24"/>
              </w:rPr>
            </w:pPr>
            <w:r>
              <w:rPr>
                <w:rFonts w:hint="cs"/>
                <w:sz w:val="24"/>
                <w:szCs w:val="24"/>
                <w:rtl/>
              </w:rPr>
              <w:t>حصل 648 2 عاملاً على 053 349 3 شاقلاً إسرائيلياً جديداً</w:t>
            </w:r>
          </w:p>
        </w:tc>
      </w:tr>
    </w:tbl>
    <w:p w:rsidR="00000000" w:rsidRDefault="00D508A5">
      <w:pPr>
        <w:jc w:val="both"/>
        <w:rPr>
          <w:rFonts w:hint="cs"/>
          <w:rtl/>
        </w:rPr>
      </w:pPr>
      <w:r>
        <w:rPr>
          <w:rFonts w:hint="cs"/>
          <w:rtl/>
        </w:rPr>
        <w:tab/>
      </w:r>
      <w:r>
        <w:rPr>
          <w:rFonts w:hint="cs"/>
          <w:u w:val="single"/>
          <w:rtl/>
        </w:rPr>
        <w:t>المصدر</w:t>
      </w:r>
      <w:r>
        <w:rPr>
          <w:rFonts w:hint="cs"/>
          <w:rtl/>
        </w:rPr>
        <w:t>: وزارة العمل والشؤون الاجتماعية.</w:t>
      </w:r>
    </w:p>
    <w:p w:rsidR="00000000" w:rsidRDefault="00D508A5">
      <w:pPr>
        <w:jc w:val="both"/>
        <w:rPr>
          <w:rFonts w:hint="cs"/>
          <w:rtl/>
        </w:rPr>
      </w:pPr>
      <w:r>
        <w:rPr>
          <w:rFonts w:hint="cs"/>
          <w:rtl/>
        </w:rPr>
        <w:t>170-</w:t>
      </w:r>
      <w:r>
        <w:rPr>
          <w:rFonts w:hint="cs"/>
          <w:rtl/>
        </w:rPr>
        <w:tab/>
        <w:t>شهدت السنوات الأخيرة زيادة في أنشطة الإنفاذ.</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الجدول 12</w:t>
      </w:r>
    </w:p>
    <w:p w:rsidR="00000000" w:rsidRDefault="00D508A5">
      <w:pPr>
        <w:jc w:val="center"/>
        <w:rPr>
          <w:rFonts w:hint="cs"/>
          <w:b/>
          <w:bCs/>
          <w:rtl/>
        </w:rPr>
      </w:pPr>
      <w:r>
        <w:rPr>
          <w:rFonts w:hint="cs"/>
          <w:b/>
          <w:bCs/>
          <w:rtl/>
        </w:rPr>
        <w:t>عمليات التفتيش، والانتهاكات والتعويضات، 1998-1999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2"/>
        <w:gridCol w:w="1800"/>
        <w:gridCol w:w="1728"/>
      </w:tblGrid>
      <w:tr w:rsidR="00D508A5" w:rsidTr="00D508A5">
        <w:tblPrEx>
          <w:tblCellMar>
            <w:top w:w="0" w:type="dxa"/>
            <w:bottom w:w="0" w:type="dxa"/>
          </w:tblCellMar>
        </w:tblPrEx>
        <w:trPr>
          <w:jc w:val="center"/>
        </w:trPr>
        <w:tc>
          <w:tcPr>
            <w:tcW w:w="6042" w:type="dxa"/>
            <w:tcBorders>
              <w:bottom w:val="single" w:sz="4" w:space="0" w:color="auto"/>
            </w:tcBorders>
          </w:tcPr>
          <w:p w:rsidR="00D508A5" w:rsidRDefault="00D508A5">
            <w:pPr>
              <w:spacing w:before="0" w:after="0" w:line="320" w:lineRule="exact"/>
              <w:jc w:val="both"/>
              <w:rPr>
                <w:rStyle w:val="FootnoteReference"/>
                <w:rFonts w:hint="cs"/>
                <w:bCs w:val="0"/>
                <w:vertAlign w:val="baseline"/>
              </w:rPr>
            </w:pPr>
          </w:p>
        </w:tc>
        <w:tc>
          <w:tcPr>
            <w:tcW w:w="1800" w:type="dxa"/>
            <w:tcBorders>
              <w:bottom w:val="single" w:sz="4" w:space="0" w:color="auto"/>
            </w:tcBorders>
          </w:tcPr>
          <w:p w:rsidR="00D508A5" w:rsidRDefault="00D508A5">
            <w:pPr>
              <w:spacing w:before="0" w:after="0" w:line="320" w:lineRule="exact"/>
              <w:jc w:val="center"/>
              <w:rPr>
                <w:rStyle w:val="FootnoteReference"/>
                <w:rFonts w:hint="cs"/>
                <w:bCs w:val="0"/>
                <w:vertAlign w:val="baseline"/>
              </w:rPr>
            </w:pPr>
            <w:r>
              <w:rPr>
                <w:rFonts w:hint="cs"/>
                <w:rtl/>
              </w:rPr>
              <w:t>1998</w:t>
            </w:r>
          </w:p>
        </w:tc>
        <w:tc>
          <w:tcPr>
            <w:tcW w:w="1728" w:type="dxa"/>
            <w:tcBorders>
              <w:bottom w:val="single" w:sz="4" w:space="0" w:color="auto"/>
            </w:tcBorders>
          </w:tcPr>
          <w:p w:rsidR="00D508A5" w:rsidRDefault="00D508A5">
            <w:pPr>
              <w:spacing w:before="0" w:after="0" w:line="320" w:lineRule="exact"/>
              <w:jc w:val="center"/>
              <w:rPr>
                <w:rStyle w:val="FootnoteReference"/>
                <w:rFonts w:hint="cs"/>
                <w:bCs w:val="0"/>
                <w:vertAlign w:val="baseline"/>
              </w:rPr>
            </w:pPr>
            <w:r>
              <w:rPr>
                <w:rFonts w:hint="cs"/>
                <w:rtl/>
              </w:rPr>
              <w:t>1999</w:t>
            </w:r>
          </w:p>
        </w:tc>
      </w:tr>
      <w:tr w:rsidR="00D508A5" w:rsidTr="00D508A5">
        <w:tblPrEx>
          <w:tblCellMar>
            <w:top w:w="0" w:type="dxa"/>
            <w:bottom w:w="0" w:type="dxa"/>
          </w:tblCellMar>
        </w:tblPrEx>
        <w:trPr>
          <w:jc w:val="center"/>
        </w:trPr>
        <w:tc>
          <w:tcPr>
            <w:tcW w:w="6042" w:type="dxa"/>
            <w:tcBorders>
              <w:bottom w:val="nil"/>
            </w:tcBorders>
          </w:tcPr>
          <w:p w:rsidR="00D508A5" w:rsidRDefault="00D508A5">
            <w:pPr>
              <w:spacing w:before="0" w:after="0" w:line="320" w:lineRule="exact"/>
              <w:jc w:val="both"/>
              <w:rPr>
                <w:rStyle w:val="FootnoteReference"/>
                <w:rFonts w:hint="cs"/>
                <w:bCs w:val="0"/>
                <w:vertAlign w:val="baseline"/>
              </w:rPr>
            </w:pPr>
            <w:r>
              <w:rPr>
                <w:rFonts w:hint="cs"/>
                <w:rtl/>
              </w:rPr>
              <w:t>أماكن العمل التي خضعت للتفتيش</w:t>
            </w:r>
          </w:p>
        </w:tc>
        <w:tc>
          <w:tcPr>
            <w:tcW w:w="1800" w:type="dxa"/>
            <w:tcBorders>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560 2</w:t>
            </w:r>
          </w:p>
        </w:tc>
        <w:tc>
          <w:tcPr>
            <w:tcW w:w="1728" w:type="dxa"/>
            <w:tcBorders>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500 6</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عدد العمال في المواقع التي خضعت للتفتيش</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780 17</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000 36</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 xml:space="preserve">    الرجال</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316 11</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000 27</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 xml:space="preserve">    النساء</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464 6</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000 9</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عدد الانتهاكات للقانون</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884 3</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891 1</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 xml:space="preserve">    الرجال</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159 3</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720 1</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 xml:space="preserve">    النساء</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725</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 xml:space="preserve">   261</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تعويض من أرباب العمل (عن متأخرات الأجر)</w:t>
            </w:r>
          </w:p>
        </w:tc>
        <w:tc>
          <w:tcPr>
            <w:tcW w:w="1800"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6.2 ملايين شاقل إسرائيلي جديد</w:t>
            </w:r>
          </w:p>
        </w:tc>
        <w:tc>
          <w:tcPr>
            <w:tcW w:w="1728"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4.7 ملايين شاقل إسرائيلي جديد</w:t>
            </w:r>
          </w:p>
        </w:tc>
      </w:tr>
      <w:tr w:rsidR="00D508A5" w:rsidTr="00D508A5">
        <w:tblPrEx>
          <w:tblCellMar>
            <w:top w:w="0" w:type="dxa"/>
            <w:bottom w:w="0" w:type="dxa"/>
          </w:tblCellMar>
        </w:tblPrEx>
        <w:trPr>
          <w:jc w:val="center"/>
        </w:trPr>
        <w:tc>
          <w:tcPr>
            <w:tcW w:w="6042" w:type="dxa"/>
            <w:tcBorders>
              <w:top w:val="nil"/>
              <w:bottom w:val="nil"/>
            </w:tcBorders>
          </w:tcPr>
          <w:p w:rsidR="00D508A5" w:rsidRDefault="00D508A5">
            <w:pPr>
              <w:spacing w:before="0" w:after="0" w:line="320" w:lineRule="exact"/>
              <w:jc w:val="both"/>
              <w:rPr>
                <w:rFonts w:hint="cs"/>
                <w:rtl/>
              </w:rPr>
            </w:pPr>
            <w:r>
              <w:rPr>
                <w:rFonts w:hint="cs"/>
                <w:rtl/>
              </w:rPr>
              <w:t xml:space="preserve">    الرجال</w:t>
            </w:r>
          </w:p>
        </w:tc>
        <w:tc>
          <w:tcPr>
            <w:tcW w:w="1800" w:type="dxa"/>
            <w:tcBorders>
              <w:top w:val="nil"/>
              <w:bottom w:val="nil"/>
            </w:tcBorders>
          </w:tcPr>
          <w:p w:rsidR="00D508A5" w:rsidRDefault="00D508A5">
            <w:pPr>
              <w:spacing w:before="0" w:after="0" w:line="320" w:lineRule="exact"/>
              <w:jc w:val="both"/>
              <w:rPr>
                <w:rFonts w:hint="cs"/>
                <w:rtl/>
              </w:rPr>
            </w:pPr>
            <w:r>
              <w:rPr>
                <w:rFonts w:hint="cs"/>
                <w:rtl/>
              </w:rPr>
              <w:t>5.7 ملايين شاقل إسرائيلي جديد</w:t>
            </w:r>
          </w:p>
        </w:tc>
        <w:tc>
          <w:tcPr>
            <w:tcW w:w="1728" w:type="dxa"/>
            <w:tcBorders>
              <w:top w:val="nil"/>
              <w:bottom w:val="nil"/>
            </w:tcBorders>
          </w:tcPr>
          <w:p w:rsidR="00D508A5" w:rsidRDefault="00D508A5">
            <w:pPr>
              <w:spacing w:before="0" w:after="0" w:line="320" w:lineRule="exact"/>
              <w:jc w:val="both"/>
              <w:rPr>
                <w:rFonts w:hint="cs"/>
                <w:rtl/>
              </w:rPr>
            </w:pPr>
            <w:r>
              <w:rPr>
                <w:rFonts w:hint="cs"/>
                <w:rtl/>
              </w:rPr>
              <w:t>4.5 ملايين شاقل إسرائيلي جديد</w:t>
            </w:r>
          </w:p>
        </w:tc>
      </w:tr>
      <w:tr w:rsidR="00D508A5" w:rsidTr="00D508A5">
        <w:tblPrEx>
          <w:tblCellMar>
            <w:top w:w="0" w:type="dxa"/>
            <w:bottom w:w="0" w:type="dxa"/>
          </w:tblCellMar>
        </w:tblPrEx>
        <w:trPr>
          <w:jc w:val="center"/>
        </w:trPr>
        <w:tc>
          <w:tcPr>
            <w:tcW w:w="6042" w:type="dxa"/>
            <w:tcBorders>
              <w:top w:val="nil"/>
            </w:tcBorders>
          </w:tcPr>
          <w:p w:rsidR="00D508A5" w:rsidRDefault="00D508A5">
            <w:pPr>
              <w:spacing w:before="0" w:after="0" w:line="320" w:lineRule="exact"/>
              <w:jc w:val="both"/>
              <w:rPr>
                <w:rFonts w:hint="cs"/>
                <w:rtl/>
              </w:rPr>
            </w:pPr>
            <w:r>
              <w:rPr>
                <w:rFonts w:hint="cs"/>
                <w:rtl/>
              </w:rPr>
              <w:t xml:space="preserve">    النساء</w:t>
            </w:r>
          </w:p>
        </w:tc>
        <w:tc>
          <w:tcPr>
            <w:tcW w:w="1800" w:type="dxa"/>
            <w:tcBorders>
              <w:top w:val="nil"/>
            </w:tcBorders>
          </w:tcPr>
          <w:p w:rsidR="00D508A5" w:rsidRDefault="00D508A5">
            <w:pPr>
              <w:spacing w:before="0" w:after="0" w:line="320" w:lineRule="exact"/>
              <w:jc w:val="both"/>
              <w:rPr>
                <w:rFonts w:hint="cs"/>
                <w:rtl/>
              </w:rPr>
            </w:pPr>
            <w:r>
              <w:rPr>
                <w:rFonts w:hint="cs"/>
                <w:rtl/>
              </w:rPr>
              <w:t>0.5 مليون شاقل إسرائيلي جديد</w:t>
            </w:r>
          </w:p>
        </w:tc>
        <w:tc>
          <w:tcPr>
            <w:tcW w:w="1728" w:type="dxa"/>
            <w:tcBorders>
              <w:top w:val="nil"/>
            </w:tcBorders>
          </w:tcPr>
          <w:p w:rsidR="00D508A5" w:rsidRDefault="00D508A5">
            <w:pPr>
              <w:spacing w:before="0" w:after="0" w:line="320" w:lineRule="exact"/>
              <w:jc w:val="both"/>
              <w:rPr>
                <w:rFonts w:hint="cs"/>
                <w:rtl/>
              </w:rPr>
            </w:pPr>
            <w:r>
              <w:rPr>
                <w:rFonts w:hint="cs"/>
                <w:rtl/>
              </w:rPr>
              <w:t>0.2 مليون شاقل إسرائيلي جديد</w:t>
            </w:r>
          </w:p>
        </w:tc>
      </w:tr>
    </w:tbl>
    <w:p w:rsidR="00000000" w:rsidRDefault="00D508A5">
      <w:pPr>
        <w:jc w:val="both"/>
        <w:rPr>
          <w:rFonts w:hint="cs"/>
          <w:rtl/>
        </w:rPr>
      </w:pPr>
      <w:r>
        <w:rPr>
          <w:rFonts w:hint="cs"/>
          <w:rtl/>
        </w:rPr>
        <w:tab/>
      </w:r>
      <w:r>
        <w:rPr>
          <w:rFonts w:hint="cs"/>
          <w:u w:val="single"/>
          <w:rtl/>
        </w:rPr>
        <w:t>المصدر</w:t>
      </w:r>
      <w:r>
        <w:rPr>
          <w:rFonts w:hint="cs"/>
          <w:rtl/>
        </w:rPr>
        <w:t>: وزارة العمل والشؤون الاجتماعية.</w:t>
      </w:r>
    </w:p>
    <w:p w:rsidR="00000000" w:rsidRDefault="00D508A5">
      <w:pPr>
        <w:jc w:val="both"/>
        <w:rPr>
          <w:rFonts w:hint="cs"/>
          <w:rtl/>
        </w:rPr>
      </w:pPr>
      <w:r>
        <w:rPr>
          <w:rFonts w:hint="cs"/>
          <w:rtl/>
        </w:rPr>
        <w:t>171-</w:t>
      </w:r>
      <w:r>
        <w:rPr>
          <w:rFonts w:hint="cs"/>
          <w:rtl/>
        </w:rPr>
        <w:tab/>
        <w:t>في عام 2000، ن</w:t>
      </w:r>
      <w:r>
        <w:rPr>
          <w:rFonts w:hint="cs"/>
          <w:rtl/>
        </w:rPr>
        <w:t>ُقِّحت السياسة المتعلقة بإنفاذ الحد الأدنى للأجور (السياسة التي تناولها التقرير الأوَّلي الإسرائيلي). ومن الآن فصاعداً، سيبذل المزيد من الجهود لاتخاذ الإجراءات القانونية ضد أرباب العمل الذين ينتهكون هذا القانون، وذلك بمطالبتهم بتقديم تعويضات إلى العمال، خا</w:t>
      </w:r>
      <w:r>
        <w:rPr>
          <w:rFonts w:hint="cs"/>
          <w:rtl/>
        </w:rPr>
        <w:t>صة في حالات الانتهاكات الخطيرة. غير أن نجاح هذه السياسة يتوقف على تخصيص أموال كافية للوزارة في ميزانية 2001.</w:t>
      </w:r>
    </w:p>
    <w:p w:rsidR="00000000" w:rsidRDefault="00D508A5">
      <w:pPr>
        <w:jc w:val="both"/>
        <w:rPr>
          <w:rFonts w:hint="cs"/>
          <w:rtl/>
        </w:rPr>
      </w:pPr>
      <w:r>
        <w:rPr>
          <w:rFonts w:hint="cs"/>
          <w:rtl/>
        </w:rPr>
        <w:t>172-</w:t>
      </w:r>
      <w:r>
        <w:rPr>
          <w:rFonts w:hint="cs"/>
          <w:rtl/>
        </w:rPr>
        <w:tab/>
        <w:t>وبحسب دراسة أجرتها مؤخراً وزارة العمل والشؤون الاجتماعية، تبلغ النسبة المئوية للعمال الذين لا يحصلون على الأجر الأدنى القانوني (مقابل ساعة عمل</w:t>
      </w:r>
      <w:r>
        <w:rPr>
          <w:rFonts w:hint="cs"/>
          <w:rtl/>
        </w:rPr>
        <w:t>) 5.5 في المائة من مجموع القوة العاملة. والبيانات التي تستند إلى عدد العمال المستحقين فعلاً للأجر الأدنى تمثل مشكلاً ولا يمكن الاعتماد عليها.</w:t>
      </w:r>
    </w:p>
    <w:p w:rsidR="00000000" w:rsidRDefault="00D508A5">
      <w:pPr>
        <w:jc w:val="both"/>
        <w:rPr>
          <w:rFonts w:hint="cs"/>
          <w:b/>
          <w:bCs/>
          <w:rtl/>
        </w:rPr>
      </w:pPr>
      <w:r>
        <w:rPr>
          <w:rFonts w:hint="cs"/>
          <w:b/>
          <w:bCs/>
          <w:rtl/>
        </w:rPr>
        <w:tab/>
        <w:t>(ج)</w:t>
      </w:r>
      <w:r>
        <w:rPr>
          <w:rFonts w:hint="cs"/>
          <w:b/>
          <w:bCs/>
          <w:rtl/>
        </w:rPr>
        <w:tab/>
        <w:t>تساوي أجور الأعمال المتساوية</w:t>
      </w:r>
    </w:p>
    <w:p w:rsidR="00000000" w:rsidRDefault="00D508A5">
      <w:pPr>
        <w:jc w:val="both"/>
        <w:rPr>
          <w:rFonts w:hint="cs"/>
          <w:rtl/>
        </w:rPr>
      </w:pPr>
      <w:r>
        <w:rPr>
          <w:rFonts w:hint="cs"/>
          <w:rtl/>
        </w:rPr>
        <w:t>173-</w:t>
      </w:r>
      <w:r>
        <w:rPr>
          <w:rFonts w:hint="cs"/>
          <w:rtl/>
        </w:rPr>
        <w:tab/>
        <w:t xml:space="preserve">واصلت أجور النساء تحسنها رغم أنها ما تزال أقل من أجور الرجال. ففي سنة 1998 </w:t>
      </w:r>
      <w:r>
        <w:rPr>
          <w:rFonts w:hint="cs"/>
          <w:rtl/>
        </w:rPr>
        <w:t>بلغ متوسط أجر النساء في ساعة العمل 83 في المائة من أجر الرجال. وبحسب المهن، تبقى أجورهن لكل ساعة عمل هي الأعلى مقارنة بالرجال في فئة "المهن والأعمال الفنية الأخرى" (89 في المائة). وأجر المرأة هو الأدنى مقارنة بأجر الرجل في صفوف العمال المهرة في قطاعي الصنا</w:t>
      </w:r>
      <w:r>
        <w:rPr>
          <w:rFonts w:hint="cs"/>
          <w:rtl/>
        </w:rPr>
        <w:t>عة والتشييد، إلا أن هذه النسبة ارتفعت من 57 في المائة في سنة 1995 إلى 63 في المائة في سنة 1998. وكان متوسط ساعات عمل النساء الأسبوعي في السنتين 1997 و1998 أقل بنسبة 25 في المائة من متوسط الرجال.</w:t>
      </w:r>
    </w:p>
    <w:p w:rsidR="00000000" w:rsidRDefault="00D508A5">
      <w:pPr>
        <w:spacing w:before="0" w:after="0"/>
        <w:jc w:val="center"/>
        <w:rPr>
          <w:rFonts w:hint="cs"/>
          <w:b/>
          <w:bCs/>
          <w:rtl/>
        </w:rPr>
      </w:pPr>
      <w:r>
        <w:rPr>
          <w:rFonts w:hint="cs"/>
          <w:b/>
          <w:bCs/>
          <w:rtl/>
        </w:rPr>
        <w:t>الجدول 13</w:t>
      </w:r>
    </w:p>
    <w:p w:rsidR="00000000" w:rsidRDefault="00D508A5">
      <w:pPr>
        <w:spacing w:before="0" w:after="0"/>
        <w:jc w:val="center"/>
        <w:rPr>
          <w:rFonts w:hint="cs"/>
          <w:b/>
          <w:bCs/>
          <w:rtl/>
        </w:rPr>
      </w:pPr>
      <w:r>
        <w:rPr>
          <w:rFonts w:hint="cs"/>
          <w:b/>
          <w:bCs/>
          <w:rtl/>
        </w:rPr>
        <w:t xml:space="preserve">العمال الحضريون الذين يتقاضون أجوراً ومرتبات: أجور </w:t>
      </w:r>
      <w:r>
        <w:rPr>
          <w:rFonts w:hint="cs"/>
          <w:b/>
          <w:bCs/>
          <w:rtl/>
        </w:rPr>
        <w:t>النساء في الساعة</w:t>
      </w:r>
    </w:p>
    <w:p w:rsidR="00000000" w:rsidRDefault="00D508A5">
      <w:pPr>
        <w:spacing w:before="0" w:after="0"/>
        <w:jc w:val="center"/>
        <w:rPr>
          <w:rFonts w:hint="cs"/>
          <w:b/>
          <w:bCs/>
          <w:rtl/>
        </w:rPr>
      </w:pPr>
      <w:r>
        <w:rPr>
          <w:rFonts w:hint="cs"/>
          <w:b/>
          <w:bCs/>
          <w:rtl/>
        </w:rPr>
        <w:t>كنسبة مئوية من أجور الرجال في الساعة، 1995 و1998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2"/>
        <w:gridCol w:w="1080"/>
        <w:gridCol w:w="1188"/>
      </w:tblGrid>
      <w:tr w:rsidR="00D508A5" w:rsidTr="00D508A5">
        <w:tblPrEx>
          <w:tblCellMar>
            <w:top w:w="0" w:type="dxa"/>
            <w:bottom w:w="0" w:type="dxa"/>
          </w:tblCellMar>
        </w:tblPrEx>
        <w:trPr>
          <w:cantSplit/>
        </w:trPr>
        <w:tc>
          <w:tcPr>
            <w:tcW w:w="7302" w:type="dxa"/>
            <w:tcBorders>
              <w:bottom w:val="nil"/>
            </w:tcBorders>
          </w:tcPr>
          <w:p w:rsidR="00D508A5" w:rsidRDefault="00D508A5">
            <w:pPr>
              <w:spacing w:before="0" w:after="0" w:line="320" w:lineRule="exact"/>
              <w:jc w:val="both"/>
              <w:rPr>
                <w:rStyle w:val="FootnoteReference"/>
              </w:rPr>
            </w:pPr>
          </w:p>
        </w:tc>
        <w:tc>
          <w:tcPr>
            <w:tcW w:w="2268" w:type="dxa"/>
            <w:gridSpan w:val="2"/>
          </w:tcPr>
          <w:p w:rsidR="00D508A5" w:rsidRDefault="00D508A5">
            <w:pPr>
              <w:spacing w:before="0" w:after="0" w:line="320" w:lineRule="exact"/>
              <w:jc w:val="center"/>
              <w:rPr>
                <w:rStyle w:val="FootnoteReference"/>
                <w:rFonts w:hint="cs"/>
              </w:rPr>
            </w:pPr>
            <w:r>
              <w:rPr>
                <w:rFonts w:hint="cs"/>
                <w:rtl/>
              </w:rPr>
              <w:t>النسبة المئوية</w:t>
            </w:r>
          </w:p>
        </w:tc>
      </w:tr>
      <w:tr w:rsidR="00D508A5" w:rsidTr="00D508A5">
        <w:tblPrEx>
          <w:tblCellMar>
            <w:top w:w="0" w:type="dxa"/>
            <w:bottom w:w="0" w:type="dxa"/>
          </w:tblCellMar>
        </w:tblPrEx>
        <w:tc>
          <w:tcPr>
            <w:tcW w:w="7302" w:type="dxa"/>
            <w:tcBorders>
              <w:top w:val="nil"/>
              <w:bottom w:val="single" w:sz="4" w:space="0" w:color="auto"/>
            </w:tcBorders>
          </w:tcPr>
          <w:p w:rsidR="00D508A5" w:rsidRDefault="00D508A5">
            <w:pPr>
              <w:spacing w:before="0" w:after="0" w:line="320" w:lineRule="exact"/>
              <w:jc w:val="center"/>
              <w:rPr>
                <w:rStyle w:val="FootnoteReference"/>
                <w:rFonts w:hint="cs"/>
                <w:bCs w:val="0"/>
                <w:vertAlign w:val="baseline"/>
              </w:rPr>
            </w:pPr>
            <w:r>
              <w:rPr>
                <w:rFonts w:hint="cs"/>
                <w:rtl/>
              </w:rPr>
              <w:t>المهنة</w:t>
            </w:r>
          </w:p>
        </w:tc>
        <w:tc>
          <w:tcPr>
            <w:tcW w:w="1080" w:type="dxa"/>
            <w:tcBorders>
              <w:bottom w:val="single" w:sz="4" w:space="0" w:color="auto"/>
            </w:tcBorders>
          </w:tcPr>
          <w:p w:rsidR="00D508A5" w:rsidRDefault="00D508A5">
            <w:pPr>
              <w:spacing w:before="0" w:after="0" w:line="320" w:lineRule="exact"/>
              <w:jc w:val="center"/>
              <w:rPr>
                <w:rStyle w:val="FootnoteReference"/>
                <w:rFonts w:hint="cs"/>
                <w:bCs w:val="0"/>
                <w:vertAlign w:val="baseline"/>
              </w:rPr>
            </w:pPr>
            <w:r>
              <w:rPr>
                <w:rFonts w:hint="cs"/>
                <w:rtl/>
              </w:rPr>
              <w:t>1995</w:t>
            </w:r>
          </w:p>
        </w:tc>
        <w:tc>
          <w:tcPr>
            <w:tcW w:w="1188" w:type="dxa"/>
            <w:tcBorders>
              <w:bottom w:val="single" w:sz="4" w:space="0" w:color="auto"/>
            </w:tcBorders>
          </w:tcPr>
          <w:p w:rsidR="00D508A5" w:rsidRDefault="00D508A5">
            <w:pPr>
              <w:spacing w:before="0" w:after="0" w:line="320" w:lineRule="exact"/>
              <w:jc w:val="center"/>
              <w:rPr>
                <w:rStyle w:val="FootnoteReference"/>
                <w:rFonts w:hint="cs"/>
                <w:bCs w:val="0"/>
                <w:vertAlign w:val="baseline"/>
              </w:rPr>
            </w:pPr>
            <w:r>
              <w:rPr>
                <w:rFonts w:hint="cs"/>
                <w:rtl/>
              </w:rPr>
              <w:t>1998</w:t>
            </w:r>
          </w:p>
        </w:tc>
      </w:tr>
      <w:tr w:rsidR="00D508A5" w:rsidTr="00D508A5">
        <w:tblPrEx>
          <w:tblCellMar>
            <w:top w:w="0" w:type="dxa"/>
            <w:bottom w:w="0" w:type="dxa"/>
          </w:tblCellMar>
        </w:tblPrEx>
        <w:tc>
          <w:tcPr>
            <w:tcW w:w="7302" w:type="dxa"/>
            <w:tcBorders>
              <w:bottom w:val="nil"/>
            </w:tcBorders>
          </w:tcPr>
          <w:p w:rsidR="00D508A5" w:rsidRDefault="00D508A5">
            <w:pPr>
              <w:spacing w:before="0" w:after="0" w:line="320" w:lineRule="exact"/>
              <w:jc w:val="both"/>
              <w:rPr>
                <w:rStyle w:val="FootnoteReference"/>
                <w:rFonts w:hint="cs"/>
                <w:bCs w:val="0"/>
                <w:vertAlign w:val="baseline"/>
              </w:rPr>
            </w:pPr>
            <w:r>
              <w:rPr>
                <w:rFonts w:hint="cs"/>
                <w:rtl/>
              </w:rPr>
              <w:t>المجموع</w:t>
            </w:r>
          </w:p>
        </w:tc>
        <w:tc>
          <w:tcPr>
            <w:tcW w:w="1080" w:type="dxa"/>
            <w:tcBorders>
              <w:bottom w:val="nil"/>
            </w:tcBorders>
          </w:tcPr>
          <w:p w:rsidR="00D508A5" w:rsidRDefault="00D508A5">
            <w:pPr>
              <w:spacing w:before="0" w:after="0" w:line="320" w:lineRule="exact"/>
              <w:jc w:val="center"/>
              <w:rPr>
                <w:rStyle w:val="FootnoteReference"/>
                <w:rFonts w:hint="cs"/>
                <w:bCs w:val="0"/>
                <w:vertAlign w:val="baseline"/>
              </w:rPr>
            </w:pPr>
            <w:r>
              <w:rPr>
                <w:rFonts w:hint="cs"/>
                <w:rtl/>
              </w:rPr>
              <w:t>80.7</w:t>
            </w:r>
          </w:p>
        </w:tc>
        <w:tc>
          <w:tcPr>
            <w:tcW w:w="1188" w:type="dxa"/>
            <w:tcBorders>
              <w:bottom w:val="nil"/>
            </w:tcBorders>
          </w:tcPr>
          <w:p w:rsidR="00D508A5" w:rsidRDefault="00D508A5">
            <w:pPr>
              <w:spacing w:before="0" w:after="0" w:line="320" w:lineRule="exact"/>
              <w:jc w:val="center"/>
              <w:rPr>
                <w:rStyle w:val="FootnoteReference"/>
                <w:rFonts w:hint="cs"/>
                <w:bCs w:val="0"/>
                <w:vertAlign w:val="baseline"/>
              </w:rPr>
            </w:pPr>
            <w:r>
              <w:rPr>
                <w:rFonts w:hint="cs"/>
                <w:rtl/>
              </w:rPr>
              <w:t>82.9</w:t>
            </w:r>
          </w:p>
        </w:tc>
      </w:tr>
      <w:tr w:rsidR="00D508A5" w:rsidTr="00D508A5">
        <w:tblPrEx>
          <w:tblCellMar>
            <w:top w:w="0" w:type="dxa"/>
            <w:bottom w:w="0" w:type="dxa"/>
          </w:tblCellMar>
        </w:tblPrEx>
        <w:tc>
          <w:tcPr>
            <w:tcW w:w="7302" w:type="dxa"/>
            <w:tcBorders>
              <w:top w:val="nil"/>
              <w:bottom w:val="nil"/>
            </w:tcBorders>
          </w:tcPr>
          <w:p w:rsidR="00D508A5" w:rsidRDefault="00D508A5">
            <w:pPr>
              <w:spacing w:before="0" w:after="0" w:line="320" w:lineRule="exact"/>
              <w:jc w:val="both"/>
              <w:rPr>
                <w:rFonts w:hint="cs"/>
                <w:rtl/>
              </w:rPr>
            </w:pPr>
            <w:r>
              <w:rPr>
                <w:rFonts w:hint="cs"/>
                <w:rtl/>
              </w:rPr>
              <w:t>الأكاديميات</w:t>
            </w:r>
          </w:p>
        </w:tc>
        <w:tc>
          <w:tcPr>
            <w:tcW w:w="108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79.4</w:t>
            </w:r>
          </w:p>
        </w:tc>
        <w:tc>
          <w:tcPr>
            <w:tcW w:w="1188"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85.7</w:t>
            </w:r>
          </w:p>
        </w:tc>
      </w:tr>
      <w:tr w:rsidR="00D508A5" w:rsidTr="00D508A5">
        <w:tblPrEx>
          <w:tblCellMar>
            <w:top w:w="0" w:type="dxa"/>
            <w:bottom w:w="0" w:type="dxa"/>
          </w:tblCellMar>
        </w:tblPrEx>
        <w:tc>
          <w:tcPr>
            <w:tcW w:w="7302" w:type="dxa"/>
            <w:tcBorders>
              <w:top w:val="nil"/>
              <w:bottom w:val="nil"/>
            </w:tcBorders>
          </w:tcPr>
          <w:p w:rsidR="00D508A5" w:rsidRDefault="00D508A5">
            <w:pPr>
              <w:spacing w:before="0" w:after="0" w:line="320" w:lineRule="exact"/>
              <w:jc w:val="both"/>
              <w:rPr>
                <w:rFonts w:hint="cs"/>
                <w:rtl/>
              </w:rPr>
            </w:pPr>
            <w:r>
              <w:rPr>
                <w:rFonts w:hint="cs"/>
                <w:rtl/>
              </w:rPr>
              <w:t>صاحبات المهن والأعمال الفنية الأخرى</w:t>
            </w:r>
          </w:p>
        </w:tc>
        <w:tc>
          <w:tcPr>
            <w:tcW w:w="108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89.5</w:t>
            </w:r>
          </w:p>
        </w:tc>
        <w:tc>
          <w:tcPr>
            <w:tcW w:w="1188"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89.1</w:t>
            </w:r>
          </w:p>
        </w:tc>
      </w:tr>
      <w:tr w:rsidR="00D508A5" w:rsidTr="00D508A5">
        <w:tblPrEx>
          <w:tblCellMar>
            <w:top w:w="0" w:type="dxa"/>
            <w:bottom w:w="0" w:type="dxa"/>
          </w:tblCellMar>
        </w:tblPrEx>
        <w:tc>
          <w:tcPr>
            <w:tcW w:w="7302" w:type="dxa"/>
            <w:tcBorders>
              <w:top w:val="nil"/>
              <w:bottom w:val="nil"/>
            </w:tcBorders>
          </w:tcPr>
          <w:p w:rsidR="00D508A5" w:rsidRDefault="00D508A5">
            <w:pPr>
              <w:spacing w:before="0" w:after="0" w:line="320" w:lineRule="exact"/>
              <w:jc w:val="both"/>
              <w:rPr>
                <w:rFonts w:hint="cs"/>
                <w:rtl/>
              </w:rPr>
            </w:pPr>
            <w:r>
              <w:rPr>
                <w:rFonts w:hint="cs"/>
                <w:rtl/>
              </w:rPr>
              <w:t>المديرات</w:t>
            </w:r>
          </w:p>
        </w:tc>
        <w:tc>
          <w:tcPr>
            <w:tcW w:w="108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75.3</w:t>
            </w:r>
          </w:p>
        </w:tc>
        <w:tc>
          <w:tcPr>
            <w:tcW w:w="1188"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75.4</w:t>
            </w:r>
          </w:p>
        </w:tc>
      </w:tr>
      <w:tr w:rsidR="00D508A5" w:rsidTr="00D508A5">
        <w:tblPrEx>
          <w:tblCellMar>
            <w:top w:w="0" w:type="dxa"/>
            <w:bottom w:w="0" w:type="dxa"/>
          </w:tblCellMar>
        </w:tblPrEx>
        <w:tc>
          <w:tcPr>
            <w:tcW w:w="7302" w:type="dxa"/>
            <w:tcBorders>
              <w:top w:val="nil"/>
              <w:bottom w:val="nil"/>
            </w:tcBorders>
          </w:tcPr>
          <w:p w:rsidR="00D508A5" w:rsidRDefault="00D508A5">
            <w:pPr>
              <w:spacing w:before="0" w:after="0" w:line="320" w:lineRule="exact"/>
              <w:jc w:val="both"/>
              <w:rPr>
                <w:rFonts w:hint="cs"/>
                <w:rtl/>
              </w:rPr>
            </w:pPr>
            <w:r>
              <w:rPr>
                <w:rFonts w:hint="cs"/>
                <w:rtl/>
              </w:rPr>
              <w:t>المشتغلات في الأعمال المكتبية</w:t>
            </w:r>
          </w:p>
        </w:tc>
        <w:tc>
          <w:tcPr>
            <w:tcW w:w="108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75.8</w:t>
            </w:r>
          </w:p>
        </w:tc>
        <w:tc>
          <w:tcPr>
            <w:tcW w:w="1188"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70.3</w:t>
            </w:r>
          </w:p>
        </w:tc>
      </w:tr>
      <w:tr w:rsidR="00D508A5" w:rsidTr="00D508A5">
        <w:tblPrEx>
          <w:tblCellMar>
            <w:top w:w="0" w:type="dxa"/>
            <w:bottom w:w="0" w:type="dxa"/>
          </w:tblCellMar>
        </w:tblPrEx>
        <w:tc>
          <w:tcPr>
            <w:tcW w:w="7302" w:type="dxa"/>
            <w:tcBorders>
              <w:top w:val="nil"/>
              <w:bottom w:val="nil"/>
            </w:tcBorders>
          </w:tcPr>
          <w:p w:rsidR="00D508A5" w:rsidRDefault="00D508A5">
            <w:pPr>
              <w:spacing w:before="0" w:after="0" w:line="320" w:lineRule="exact"/>
              <w:jc w:val="both"/>
              <w:rPr>
                <w:rFonts w:hint="cs"/>
                <w:rtl/>
              </w:rPr>
            </w:pPr>
            <w:r>
              <w:rPr>
                <w:rFonts w:hint="cs"/>
                <w:rtl/>
              </w:rPr>
              <w:t>عاملات المبيعات والخدمات</w:t>
            </w:r>
          </w:p>
        </w:tc>
        <w:tc>
          <w:tcPr>
            <w:tcW w:w="108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64.2</w:t>
            </w:r>
          </w:p>
        </w:tc>
        <w:tc>
          <w:tcPr>
            <w:tcW w:w="1188"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71.0</w:t>
            </w:r>
          </w:p>
        </w:tc>
      </w:tr>
      <w:tr w:rsidR="00D508A5" w:rsidTr="00D508A5">
        <w:tblPrEx>
          <w:tblCellMar>
            <w:top w:w="0" w:type="dxa"/>
            <w:bottom w:w="0" w:type="dxa"/>
          </w:tblCellMar>
        </w:tblPrEx>
        <w:tc>
          <w:tcPr>
            <w:tcW w:w="7302" w:type="dxa"/>
            <w:tcBorders>
              <w:top w:val="nil"/>
              <w:bottom w:val="nil"/>
            </w:tcBorders>
          </w:tcPr>
          <w:p w:rsidR="00D508A5" w:rsidRDefault="00D508A5">
            <w:pPr>
              <w:spacing w:before="0" w:after="0" w:line="320" w:lineRule="exact"/>
              <w:jc w:val="both"/>
              <w:rPr>
                <w:rFonts w:hint="cs"/>
                <w:rtl/>
              </w:rPr>
            </w:pPr>
            <w:r>
              <w:rPr>
                <w:rFonts w:hint="cs"/>
                <w:rtl/>
              </w:rPr>
              <w:t>العاملات الماهرات في قطاعي الصناعة والتشييد</w:t>
            </w:r>
          </w:p>
        </w:tc>
        <w:tc>
          <w:tcPr>
            <w:tcW w:w="108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56.9</w:t>
            </w:r>
          </w:p>
        </w:tc>
        <w:tc>
          <w:tcPr>
            <w:tcW w:w="1188"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63.0</w:t>
            </w:r>
          </w:p>
        </w:tc>
      </w:tr>
      <w:tr w:rsidR="00D508A5" w:rsidTr="00D508A5">
        <w:tblPrEx>
          <w:tblCellMar>
            <w:top w:w="0" w:type="dxa"/>
            <w:bottom w:w="0" w:type="dxa"/>
          </w:tblCellMar>
        </w:tblPrEx>
        <w:tc>
          <w:tcPr>
            <w:tcW w:w="7302" w:type="dxa"/>
            <w:tcBorders>
              <w:top w:val="nil"/>
            </w:tcBorders>
          </w:tcPr>
          <w:p w:rsidR="00D508A5" w:rsidRDefault="00D508A5">
            <w:pPr>
              <w:spacing w:before="0" w:after="0" w:line="320" w:lineRule="exact"/>
              <w:jc w:val="both"/>
              <w:rPr>
                <w:rFonts w:hint="cs"/>
                <w:rtl/>
              </w:rPr>
            </w:pPr>
            <w:r>
              <w:rPr>
                <w:rFonts w:hint="cs"/>
                <w:rtl/>
              </w:rPr>
              <w:t>العاملات غير الماهرات</w:t>
            </w:r>
          </w:p>
        </w:tc>
        <w:tc>
          <w:tcPr>
            <w:tcW w:w="1080" w:type="dxa"/>
            <w:tcBorders>
              <w:top w:val="nil"/>
            </w:tcBorders>
          </w:tcPr>
          <w:p w:rsidR="00D508A5" w:rsidRDefault="00D508A5">
            <w:pPr>
              <w:spacing w:before="0" w:after="0" w:line="320" w:lineRule="exact"/>
              <w:jc w:val="center"/>
              <w:rPr>
                <w:rStyle w:val="FootnoteReference"/>
                <w:rFonts w:hint="cs"/>
                <w:bCs w:val="0"/>
                <w:vertAlign w:val="baseline"/>
              </w:rPr>
            </w:pPr>
            <w:r>
              <w:rPr>
                <w:rFonts w:hint="cs"/>
                <w:rtl/>
              </w:rPr>
              <w:t>78.3</w:t>
            </w:r>
          </w:p>
        </w:tc>
        <w:tc>
          <w:tcPr>
            <w:tcW w:w="1188" w:type="dxa"/>
            <w:tcBorders>
              <w:top w:val="nil"/>
            </w:tcBorders>
          </w:tcPr>
          <w:p w:rsidR="00D508A5" w:rsidRDefault="00D508A5">
            <w:pPr>
              <w:spacing w:before="0" w:after="0" w:line="320" w:lineRule="exact"/>
              <w:jc w:val="center"/>
              <w:rPr>
                <w:rStyle w:val="FootnoteReference"/>
                <w:rFonts w:hint="cs"/>
                <w:bCs w:val="0"/>
                <w:vertAlign w:val="baseline"/>
              </w:rPr>
            </w:pPr>
            <w:r>
              <w:rPr>
                <w:rFonts w:hint="cs"/>
                <w:rtl/>
              </w:rPr>
              <w:t>77.9</w:t>
            </w:r>
          </w:p>
        </w:tc>
      </w:tr>
    </w:tbl>
    <w:p w:rsidR="00000000" w:rsidRDefault="00D508A5">
      <w:pPr>
        <w:spacing w:before="120" w:after="120"/>
        <w:jc w:val="both"/>
        <w:rPr>
          <w:rFonts w:hint="cs"/>
          <w:rtl/>
        </w:rPr>
      </w:pPr>
      <w:r>
        <w:rPr>
          <w:rFonts w:hint="cs"/>
          <w:rtl/>
        </w:rPr>
        <w:tab/>
      </w:r>
      <w:r>
        <w:rPr>
          <w:rFonts w:hint="cs"/>
          <w:u w:val="single"/>
          <w:rtl/>
        </w:rPr>
        <w:t>المصدر</w:t>
      </w:r>
      <w:r>
        <w:rPr>
          <w:rFonts w:hint="cs"/>
          <w:rtl/>
        </w:rPr>
        <w:t xml:space="preserve">: إسرائيل، المكتب المركزي للإحصاءات، </w:t>
      </w:r>
      <w:r>
        <w:rPr>
          <w:rFonts w:hint="cs"/>
          <w:u w:val="single"/>
          <w:rtl/>
        </w:rPr>
        <w:t>مسوح الدخل، 1995 و1998</w:t>
      </w:r>
      <w:r>
        <w:rPr>
          <w:rFonts w:hint="cs"/>
          <w:rtl/>
        </w:rPr>
        <w:t>.</w:t>
      </w:r>
    </w:p>
    <w:p w:rsidR="00000000" w:rsidRDefault="00D508A5">
      <w:pPr>
        <w:spacing w:before="120" w:after="120"/>
        <w:jc w:val="both"/>
        <w:rPr>
          <w:rFonts w:hint="cs"/>
          <w:rtl/>
        </w:rPr>
      </w:pPr>
      <w:r>
        <w:rPr>
          <w:rFonts w:hint="cs"/>
          <w:rtl/>
        </w:rPr>
        <w:t>174-</w:t>
      </w:r>
      <w:r>
        <w:rPr>
          <w:rFonts w:hint="cs"/>
          <w:rtl/>
        </w:rPr>
        <w:tab/>
        <w:t>وفي سنة 1999، قررت محكمة العمل لمنطقة بئر السبع، في الدعوى الوحي</w:t>
      </w:r>
      <w:r>
        <w:rPr>
          <w:rFonts w:hint="cs"/>
          <w:rtl/>
        </w:rPr>
        <w:t>دة المتعلقة بتطبيق قانون المساواة في الأجر بين العاملين والعاملات لعام 1996، أن من واجب رب العمل أن يكشف للمدعي تفاصيل تتعلق بمرتبات العمال الذكور في مكان العمل. ووافقت المحكمة على مطالبة المدعية بالتعويض، ففضلت المحكمة بذلك معالجة مبدأ المساواة وحق المدعي</w:t>
      </w:r>
      <w:r>
        <w:rPr>
          <w:rFonts w:hint="cs"/>
          <w:rtl/>
        </w:rPr>
        <w:t>ة في ملاحقة مستخدِمها، وتجاهلت احتمال الإضرار بسرية رواتب العمال الآخرين. (</w:t>
      </w:r>
      <w:r>
        <w:rPr>
          <w:rFonts w:hint="cs"/>
          <w:i/>
          <w:iCs/>
          <w:rtl/>
        </w:rPr>
        <w:t>قضية سيمي نيدام ضد رالي للكهربائيات والإلكترونيات</w:t>
      </w:r>
      <w:r>
        <w:rPr>
          <w:rFonts w:hint="cs"/>
          <w:rtl/>
        </w:rPr>
        <w:t>).</w:t>
      </w:r>
    </w:p>
    <w:p w:rsidR="00000000" w:rsidRDefault="00D508A5">
      <w:pPr>
        <w:spacing w:before="120" w:after="120"/>
        <w:jc w:val="both"/>
        <w:rPr>
          <w:rFonts w:hint="cs"/>
          <w:rtl/>
        </w:rPr>
      </w:pPr>
      <w:r>
        <w:rPr>
          <w:rFonts w:hint="cs"/>
          <w:rtl/>
        </w:rPr>
        <w:t>175-</w:t>
      </w:r>
      <w:r>
        <w:rPr>
          <w:rFonts w:hint="cs"/>
          <w:rtl/>
        </w:rPr>
        <w:tab/>
        <w:t xml:space="preserve">وتجدر الإشارة إلى أنه خلال فترة هذا التقرير لم تأمر محكمة العمل بإجراء تقييم للعمل بموجب قانون المساواة في الأجر بين العمال </w:t>
      </w:r>
      <w:r>
        <w:rPr>
          <w:rFonts w:hint="cs"/>
          <w:rtl/>
        </w:rPr>
        <w:t>والعاملات لعام 1996.</w:t>
      </w:r>
    </w:p>
    <w:p w:rsidR="00000000" w:rsidRDefault="00D508A5">
      <w:pPr>
        <w:spacing w:before="120" w:after="120"/>
        <w:jc w:val="both"/>
        <w:rPr>
          <w:rFonts w:hint="cs"/>
          <w:rtl/>
        </w:rPr>
      </w:pPr>
      <w:r>
        <w:rPr>
          <w:rFonts w:hint="cs"/>
          <w:rtl/>
        </w:rPr>
        <w:t>176-</w:t>
      </w:r>
      <w:r>
        <w:rPr>
          <w:rFonts w:hint="cs"/>
          <w:rtl/>
        </w:rPr>
        <w:tab/>
        <w:t xml:space="preserve">وفي نقاش في محكمة العمل الوطنية حول سلامة خطة للتقاعد الطوعي اقترحها صندوق التأمين الصحي العام لأعضائه القدامى، وهو اقتراح يعطي للرجال مزايا أكثر من تلك التي يعطيها للنساء وتترتب عليه آثار تطال أيضاً خطط التقاعد المستقبلية لكل من </w:t>
      </w:r>
      <w:r>
        <w:rPr>
          <w:rFonts w:hint="cs"/>
          <w:rtl/>
        </w:rPr>
        <w:t>الجنسين، قررت المحكمة أن الشروط المقترحة للتقاعد حسب قانون مساواة في سن التقاعد بين العمال والعاملات لعام 1987 الذي ينص على جواز تقاعد المرأة عن عملها في أي سن بين سن تقاعدها وسن تقاعد الرجل، هي شروط تمييزية. لكن الأغلبية رأت أن قبول النساء بشروط تقاعدهن ي</w:t>
      </w:r>
      <w:r>
        <w:rPr>
          <w:rFonts w:hint="cs"/>
          <w:rtl/>
        </w:rPr>
        <w:t xml:space="preserve">مكن اعتباره في الواقع تنازلاً عن حقهن في اختيار سن تقاعدهن (المنصوص عليه في قانون مساواة العمال والعاملات في سن التقاعد)، وبذلك يحرمن أنفسهن من الحق في الحصول على التعويض المالي الذي يطلب في المحكمة. أما الأقلية في المحكمة فرأت وحدها أن التمييز بين العامل </w:t>
      </w:r>
      <w:r>
        <w:rPr>
          <w:rFonts w:hint="cs"/>
          <w:rtl/>
        </w:rPr>
        <w:t>والعاملة في اتفاق التقاعد المبكر هو العنصر الأساسي في ذلك الاتفاق وأن أي موافقة عليه من قبل العاملات لا يمكن أن تقوِّم حالة التمييز (</w:t>
      </w:r>
      <w:r>
        <w:rPr>
          <w:rFonts w:hint="cs"/>
          <w:u w:val="single"/>
          <w:rtl/>
        </w:rPr>
        <w:t>إيتانا نيف وآخرون ضد كوبات هوليم كلاليت</w:t>
      </w:r>
      <w:r>
        <w:rPr>
          <w:rFonts w:hint="cs"/>
          <w:i/>
          <w:iCs/>
          <w:rtl/>
        </w:rPr>
        <w:t xml:space="preserve">؛ </w:t>
      </w:r>
      <w:r>
        <w:rPr>
          <w:rFonts w:hint="cs"/>
          <w:rtl/>
        </w:rPr>
        <w:t>تظلم قيد الدرس في محكمة العدل العليا).</w:t>
      </w:r>
    </w:p>
    <w:p w:rsidR="00000000" w:rsidRDefault="00D508A5">
      <w:pPr>
        <w:spacing w:before="120" w:after="120"/>
        <w:jc w:val="both"/>
        <w:rPr>
          <w:rFonts w:hint="cs"/>
          <w:rtl/>
        </w:rPr>
      </w:pPr>
      <w:r>
        <w:rPr>
          <w:rFonts w:hint="cs"/>
          <w:rtl/>
        </w:rPr>
        <w:t>177-</w:t>
      </w:r>
      <w:r>
        <w:rPr>
          <w:rFonts w:hint="cs"/>
          <w:rtl/>
        </w:rPr>
        <w:tab/>
        <w:t>أما فيما يتعلق بأجور العاملات في الخدم</w:t>
      </w:r>
      <w:r>
        <w:rPr>
          <w:rFonts w:hint="cs"/>
          <w:rtl/>
        </w:rPr>
        <w:t>ة المدنية، فقد استمر الاتجاه الإيجابي الذي ورد وصفه في التقرير الأوَّلي لإسرائيل. وكانت أجور العاملات سنة 1999 أقل من أجور الرجال العاملين في الخدمة المدنية بنسبة 20 في المائة، مقارنة بنسبة 24 في المائة في سنة 1996 (المصدر: بيانات قدمتها الخزانة إلى لجنة ا</w:t>
      </w:r>
      <w:r>
        <w:rPr>
          <w:rFonts w:hint="cs"/>
          <w:rtl/>
        </w:rPr>
        <w:t xml:space="preserve">لكنيست المعنية بمركز المرأة </w:t>
      </w:r>
      <w:r>
        <w:rPr>
          <w:rFonts w:hint="cs"/>
          <w:u w:val="single"/>
          <w:rtl/>
        </w:rPr>
        <w:t>تقرير مقدم إلى الكنيست الخامس عشر</w:t>
      </w:r>
      <w:r>
        <w:rPr>
          <w:rFonts w:hint="cs"/>
          <w:rtl/>
        </w:rPr>
        <w:t>، آب/أغسطس 2000). وللمزيد من المعلومات عن هذا الموضوع، يُرجع إلى التقرير الثاني المقدم من إسرائيل إلى لجنة القضاء على التمييز ضد المرأة في هذه السنة.</w:t>
      </w:r>
    </w:p>
    <w:p w:rsidR="00000000" w:rsidRDefault="00D508A5">
      <w:pPr>
        <w:spacing w:before="120" w:after="120"/>
        <w:jc w:val="both"/>
        <w:rPr>
          <w:rFonts w:hint="cs"/>
          <w:b/>
          <w:bCs/>
          <w:rtl/>
        </w:rPr>
      </w:pPr>
      <w:r>
        <w:rPr>
          <w:rFonts w:hint="cs"/>
          <w:b/>
          <w:bCs/>
          <w:rtl/>
        </w:rPr>
        <w:tab/>
        <w:t>(د)</w:t>
      </w:r>
      <w:r>
        <w:rPr>
          <w:rFonts w:hint="cs"/>
          <w:b/>
          <w:bCs/>
          <w:rtl/>
        </w:rPr>
        <w:tab/>
        <w:t>توزيع دخل المستخدَمين</w:t>
      </w:r>
    </w:p>
    <w:p w:rsidR="00000000" w:rsidRDefault="00D508A5">
      <w:pPr>
        <w:spacing w:before="120" w:after="120"/>
        <w:jc w:val="both"/>
        <w:rPr>
          <w:rFonts w:hint="cs"/>
          <w:rtl/>
        </w:rPr>
      </w:pPr>
      <w:r>
        <w:rPr>
          <w:rFonts w:hint="cs"/>
          <w:rtl/>
        </w:rPr>
        <w:t>178-</w:t>
      </w:r>
      <w:r>
        <w:rPr>
          <w:rFonts w:hint="cs"/>
          <w:rtl/>
        </w:rPr>
        <w:tab/>
        <w:t xml:space="preserve">ترد فيما يلي </w:t>
      </w:r>
      <w:r>
        <w:rPr>
          <w:rFonts w:hint="cs"/>
          <w:rtl/>
        </w:rPr>
        <w:t>البيانات المتعلقة بتوزيع الدخل في إسرائيل لعام 1998.</w:t>
      </w:r>
    </w:p>
    <w:p w:rsidR="00000000" w:rsidRDefault="00D508A5">
      <w:pPr>
        <w:spacing w:before="120" w:after="120"/>
        <w:jc w:val="center"/>
        <w:rPr>
          <w:rFonts w:hint="cs"/>
          <w:b/>
          <w:bCs/>
          <w:rtl/>
        </w:rPr>
      </w:pPr>
      <w:r>
        <w:rPr>
          <w:rFonts w:hint="cs"/>
          <w:b/>
          <w:bCs/>
          <w:rtl/>
        </w:rPr>
        <w:t>الجدول 14</w:t>
      </w:r>
    </w:p>
    <w:p w:rsidR="00000000" w:rsidRDefault="00D508A5">
      <w:pPr>
        <w:spacing w:before="120" w:after="120"/>
        <w:jc w:val="center"/>
        <w:rPr>
          <w:rFonts w:hint="cs"/>
          <w:b/>
          <w:bCs/>
          <w:rtl/>
        </w:rPr>
      </w:pPr>
      <w:r>
        <w:rPr>
          <w:rFonts w:hint="cs"/>
          <w:b/>
          <w:bCs/>
          <w:rtl/>
        </w:rPr>
        <w:t>المستخدمون الحضريون بحسب الجنس والدخل الإجمالي في الساعة من الأجور والمرتبات، 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2"/>
        <w:gridCol w:w="1260"/>
        <w:gridCol w:w="1260"/>
        <w:gridCol w:w="1188"/>
      </w:tblGrid>
      <w:tr w:rsidR="00D508A5" w:rsidTr="00D508A5">
        <w:tblPrEx>
          <w:tblCellMar>
            <w:top w:w="0" w:type="dxa"/>
            <w:bottom w:w="0" w:type="dxa"/>
          </w:tblCellMar>
        </w:tblPrEx>
        <w:tc>
          <w:tcPr>
            <w:tcW w:w="5862" w:type="dxa"/>
            <w:tcBorders>
              <w:bottom w:val="single" w:sz="4" w:space="0" w:color="auto"/>
            </w:tcBorders>
          </w:tcPr>
          <w:p w:rsidR="00D508A5" w:rsidRDefault="00D508A5">
            <w:pPr>
              <w:spacing w:before="0" w:after="0" w:line="320" w:lineRule="exact"/>
              <w:jc w:val="both"/>
              <w:rPr>
                <w:rStyle w:val="FootnoteReference"/>
                <w:rFonts w:hint="cs"/>
                <w:bCs w:val="0"/>
                <w:vertAlign w:val="baseline"/>
                <w:rtl/>
              </w:rPr>
            </w:pPr>
          </w:p>
        </w:tc>
        <w:tc>
          <w:tcPr>
            <w:tcW w:w="1260" w:type="dxa"/>
          </w:tcPr>
          <w:p w:rsidR="00D508A5" w:rsidRDefault="00D508A5">
            <w:pPr>
              <w:spacing w:before="0" w:after="0" w:line="320" w:lineRule="exact"/>
              <w:jc w:val="center"/>
              <w:rPr>
                <w:rStyle w:val="FootnoteReference"/>
                <w:rFonts w:hint="cs"/>
                <w:bCs w:val="0"/>
                <w:vertAlign w:val="baseline"/>
              </w:rPr>
            </w:pPr>
            <w:r>
              <w:rPr>
                <w:rFonts w:hint="cs"/>
                <w:rtl/>
              </w:rPr>
              <w:t>المجموع</w:t>
            </w:r>
          </w:p>
        </w:tc>
        <w:tc>
          <w:tcPr>
            <w:tcW w:w="1260" w:type="dxa"/>
          </w:tcPr>
          <w:p w:rsidR="00D508A5" w:rsidRDefault="00D508A5">
            <w:pPr>
              <w:spacing w:before="0" w:after="0" w:line="320" w:lineRule="exact"/>
              <w:jc w:val="center"/>
              <w:rPr>
                <w:rStyle w:val="FootnoteReference"/>
                <w:rFonts w:hint="cs"/>
                <w:bCs w:val="0"/>
                <w:vertAlign w:val="baseline"/>
              </w:rPr>
            </w:pPr>
            <w:r>
              <w:rPr>
                <w:rFonts w:hint="cs"/>
                <w:rtl/>
              </w:rPr>
              <w:t>الرجال</w:t>
            </w:r>
          </w:p>
        </w:tc>
        <w:tc>
          <w:tcPr>
            <w:tcW w:w="1188" w:type="dxa"/>
          </w:tcPr>
          <w:p w:rsidR="00D508A5" w:rsidRDefault="00D508A5">
            <w:pPr>
              <w:spacing w:before="0" w:after="0" w:line="320" w:lineRule="exact"/>
              <w:jc w:val="center"/>
              <w:rPr>
                <w:rStyle w:val="FootnoteReference"/>
                <w:rFonts w:hint="cs"/>
                <w:bCs w:val="0"/>
                <w:vertAlign w:val="baseline"/>
              </w:rPr>
            </w:pPr>
            <w:r>
              <w:rPr>
                <w:rFonts w:hint="cs"/>
                <w:rtl/>
              </w:rPr>
              <w:t>النساء</w:t>
            </w:r>
          </w:p>
        </w:tc>
      </w:tr>
      <w:tr w:rsidR="00D508A5" w:rsidTr="00D508A5">
        <w:tblPrEx>
          <w:tblCellMar>
            <w:top w:w="0" w:type="dxa"/>
            <w:bottom w:w="0" w:type="dxa"/>
          </w:tblCellMar>
        </w:tblPrEx>
        <w:tc>
          <w:tcPr>
            <w:tcW w:w="5862" w:type="dxa"/>
            <w:tcBorders>
              <w:bottom w:val="nil"/>
            </w:tcBorders>
          </w:tcPr>
          <w:p w:rsidR="00D508A5" w:rsidRDefault="00D508A5">
            <w:pPr>
              <w:spacing w:before="0" w:after="0" w:line="320" w:lineRule="exact"/>
              <w:jc w:val="both"/>
              <w:rPr>
                <w:rStyle w:val="FootnoteReference"/>
                <w:rFonts w:hint="cs"/>
                <w:bCs w:val="0"/>
                <w:vertAlign w:val="baseline"/>
              </w:rPr>
            </w:pPr>
            <w:r>
              <w:rPr>
                <w:rFonts w:hint="cs"/>
                <w:rtl/>
              </w:rPr>
              <w:t>جميع المستخدمين (بالآلاف)</w:t>
            </w:r>
          </w:p>
        </w:tc>
        <w:tc>
          <w:tcPr>
            <w:tcW w:w="1260" w:type="dxa"/>
            <w:tcBorders>
              <w:bottom w:val="single" w:sz="4" w:space="0" w:color="auto"/>
            </w:tcBorders>
          </w:tcPr>
          <w:p w:rsidR="00D508A5" w:rsidRDefault="00D508A5">
            <w:pPr>
              <w:spacing w:before="0" w:after="0" w:line="320" w:lineRule="exact"/>
              <w:jc w:val="both"/>
              <w:rPr>
                <w:rStyle w:val="FootnoteReference"/>
                <w:rFonts w:hint="cs"/>
                <w:bCs w:val="0"/>
                <w:vertAlign w:val="baseline"/>
              </w:rPr>
            </w:pPr>
            <w:r>
              <w:rPr>
                <w:rFonts w:hint="cs"/>
                <w:rtl/>
              </w:rPr>
              <w:t>720.0 1</w:t>
            </w:r>
          </w:p>
        </w:tc>
        <w:tc>
          <w:tcPr>
            <w:tcW w:w="1260" w:type="dxa"/>
            <w:tcBorders>
              <w:bottom w:val="single" w:sz="4" w:space="0" w:color="auto"/>
            </w:tcBorders>
          </w:tcPr>
          <w:p w:rsidR="00D508A5" w:rsidRDefault="00D508A5">
            <w:pPr>
              <w:spacing w:before="0" w:after="0" w:line="320" w:lineRule="exact"/>
              <w:jc w:val="both"/>
              <w:rPr>
                <w:rStyle w:val="FootnoteReference"/>
                <w:rFonts w:hint="cs"/>
                <w:bCs w:val="0"/>
                <w:vertAlign w:val="baseline"/>
              </w:rPr>
            </w:pPr>
            <w:r>
              <w:rPr>
                <w:rFonts w:hint="cs"/>
                <w:rtl/>
              </w:rPr>
              <w:t>929.3</w:t>
            </w:r>
          </w:p>
        </w:tc>
        <w:tc>
          <w:tcPr>
            <w:tcW w:w="1188" w:type="dxa"/>
            <w:tcBorders>
              <w:bottom w:val="single" w:sz="4" w:space="0" w:color="auto"/>
            </w:tcBorders>
          </w:tcPr>
          <w:p w:rsidR="00D508A5" w:rsidRDefault="00D508A5">
            <w:pPr>
              <w:spacing w:before="0" w:after="0" w:line="320" w:lineRule="exact"/>
              <w:jc w:val="both"/>
              <w:rPr>
                <w:rStyle w:val="FootnoteReference"/>
                <w:rFonts w:hint="cs"/>
                <w:bCs w:val="0"/>
                <w:vertAlign w:val="baseline"/>
              </w:rPr>
            </w:pPr>
            <w:r>
              <w:rPr>
                <w:rFonts w:hint="cs"/>
                <w:rtl/>
              </w:rPr>
              <w:t>790.9</w:t>
            </w:r>
          </w:p>
        </w:tc>
      </w:tr>
      <w:tr w:rsidR="00D508A5" w:rsidTr="00D508A5">
        <w:tblPrEx>
          <w:tblCellMar>
            <w:top w:w="0" w:type="dxa"/>
            <w:bottom w:w="0" w:type="dxa"/>
          </w:tblCellMar>
        </w:tblPrEx>
        <w:trPr>
          <w:cantSplit/>
        </w:trPr>
        <w:tc>
          <w:tcPr>
            <w:tcW w:w="5862" w:type="dxa"/>
            <w:tcBorders>
              <w:top w:val="nil"/>
              <w:bottom w:val="nil"/>
            </w:tcBorders>
          </w:tcPr>
          <w:p w:rsidR="00D508A5" w:rsidRDefault="00D508A5">
            <w:pPr>
              <w:spacing w:before="0" w:after="0" w:line="320" w:lineRule="exact"/>
              <w:jc w:val="both"/>
              <w:rPr>
                <w:rStyle w:val="FootnoteReference"/>
                <w:rFonts w:hint="cs"/>
                <w:bCs w:val="0"/>
                <w:vertAlign w:val="baseline"/>
              </w:rPr>
            </w:pPr>
            <w:r>
              <w:rPr>
                <w:rFonts w:hint="cs"/>
                <w:rtl/>
              </w:rPr>
              <w:t>تصنيف الفئات بحسب الأجر الإجمالي بالساعة (بالشاقل الإسرائيلي الجديد)</w:t>
            </w:r>
          </w:p>
        </w:tc>
        <w:tc>
          <w:tcPr>
            <w:tcW w:w="3708" w:type="dxa"/>
            <w:gridSpan w:val="3"/>
            <w:tcBorders>
              <w:bottom w:val="single" w:sz="4" w:space="0" w:color="auto"/>
            </w:tcBorders>
          </w:tcPr>
          <w:p w:rsidR="00D508A5" w:rsidRDefault="00D508A5">
            <w:pPr>
              <w:spacing w:before="0" w:after="0" w:line="320" w:lineRule="exact"/>
              <w:jc w:val="center"/>
              <w:rPr>
                <w:rStyle w:val="FootnoteReference"/>
                <w:rFonts w:hint="cs"/>
              </w:rPr>
            </w:pPr>
            <w:r>
              <w:rPr>
                <w:rFonts w:hint="cs"/>
                <w:rtl/>
              </w:rPr>
              <w:t>التوزيع كنسبة مئوية:</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المجموع</w:t>
            </w:r>
          </w:p>
        </w:tc>
        <w:tc>
          <w:tcPr>
            <w:tcW w:w="1260" w:type="dxa"/>
            <w:tcBorders>
              <w:top w:val="single" w:sz="4" w:space="0" w:color="auto"/>
              <w:bottom w:val="nil"/>
            </w:tcBorders>
          </w:tcPr>
          <w:p w:rsidR="00D508A5" w:rsidRDefault="00D508A5">
            <w:pPr>
              <w:spacing w:before="0" w:after="0" w:line="280" w:lineRule="exact"/>
              <w:jc w:val="both"/>
              <w:rPr>
                <w:rStyle w:val="FootnoteReference"/>
                <w:rFonts w:hint="cs"/>
                <w:bCs w:val="0"/>
                <w:vertAlign w:val="baseline"/>
              </w:rPr>
            </w:pPr>
            <w:r>
              <w:rPr>
                <w:rFonts w:hint="cs"/>
                <w:rtl/>
              </w:rPr>
              <w:t>100.0</w:t>
            </w:r>
          </w:p>
        </w:tc>
        <w:tc>
          <w:tcPr>
            <w:tcW w:w="1260" w:type="dxa"/>
            <w:tcBorders>
              <w:top w:val="single" w:sz="4" w:space="0" w:color="auto"/>
              <w:bottom w:val="nil"/>
            </w:tcBorders>
          </w:tcPr>
          <w:p w:rsidR="00D508A5" w:rsidRDefault="00D508A5">
            <w:pPr>
              <w:spacing w:before="0" w:after="0" w:line="280" w:lineRule="exact"/>
              <w:jc w:val="both"/>
              <w:rPr>
                <w:rStyle w:val="FootnoteReference"/>
                <w:rFonts w:hint="cs"/>
                <w:bCs w:val="0"/>
                <w:vertAlign w:val="baseline"/>
              </w:rPr>
            </w:pPr>
            <w:r>
              <w:rPr>
                <w:rFonts w:hint="cs"/>
                <w:rtl/>
              </w:rPr>
              <w:t>100.0</w:t>
            </w:r>
          </w:p>
        </w:tc>
        <w:tc>
          <w:tcPr>
            <w:tcW w:w="1188" w:type="dxa"/>
            <w:tcBorders>
              <w:top w:val="single" w:sz="4" w:space="0" w:color="auto"/>
              <w:bottom w:val="nil"/>
            </w:tcBorders>
          </w:tcPr>
          <w:p w:rsidR="00D508A5" w:rsidRDefault="00D508A5">
            <w:pPr>
              <w:spacing w:before="0" w:after="0" w:line="280" w:lineRule="exact"/>
              <w:jc w:val="both"/>
              <w:rPr>
                <w:rStyle w:val="FootnoteReference"/>
                <w:rFonts w:hint="cs"/>
                <w:bCs w:val="0"/>
                <w:vertAlign w:val="baseline"/>
              </w:rPr>
            </w:pPr>
            <w:r>
              <w:rPr>
                <w:rFonts w:hint="cs"/>
                <w:rtl/>
              </w:rPr>
              <w:t>100.0</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حتى 11.99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7.0</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5.7</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8.6</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12.00-14.99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8.0</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6.9</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9.4</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15.00-17.49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11.6</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10.7</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12.6</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17.50-19.99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9.0</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9.2</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8.7</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20.00-22.49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6.3</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6.4</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6.2</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22.50-24.99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6.8</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6.7</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6.9</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25.00-29.99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10.1</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10.6</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9.6</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30.00-34.99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11.0</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11.1</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10.8</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35.00-44.99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9.4</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10.5</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45.00-64.99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9.9</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10.7</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9.1</w:t>
            </w:r>
          </w:p>
        </w:tc>
      </w:tr>
      <w:tr w:rsidR="00D508A5" w:rsidTr="00D508A5">
        <w:tblPrEx>
          <w:tblCellMar>
            <w:top w:w="0" w:type="dxa"/>
            <w:bottom w:w="0" w:type="dxa"/>
          </w:tblCellMar>
        </w:tblPrEx>
        <w:tc>
          <w:tcPr>
            <w:tcW w:w="5862" w:type="dxa"/>
            <w:tcBorders>
              <w:top w:val="nil"/>
              <w:bottom w:val="nil"/>
            </w:tcBorders>
          </w:tcPr>
          <w:p w:rsidR="00D508A5" w:rsidRDefault="00D508A5">
            <w:pPr>
              <w:spacing w:before="0" w:after="0" w:line="280" w:lineRule="exact"/>
              <w:jc w:val="both"/>
              <w:rPr>
                <w:rFonts w:hint="cs"/>
                <w:rtl/>
              </w:rPr>
            </w:pPr>
            <w:r>
              <w:rPr>
                <w:rFonts w:hint="cs"/>
                <w:rtl/>
              </w:rPr>
              <w:t>65.00 فأكثر</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10.4</w:t>
            </w:r>
          </w:p>
        </w:tc>
        <w:tc>
          <w:tcPr>
            <w:tcW w:w="1260" w:type="dxa"/>
            <w:tcBorders>
              <w:top w:val="nil"/>
              <w:bottom w:val="nil"/>
            </w:tcBorders>
          </w:tcPr>
          <w:p w:rsidR="00D508A5" w:rsidRDefault="00D508A5">
            <w:pPr>
              <w:spacing w:before="0" w:after="0" w:line="280" w:lineRule="exact"/>
              <w:jc w:val="both"/>
              <w:rPr>
                <w:rFonts w:hint="cs"/>
                <w:rtl/>
              </w:rPr>
            </w:pPr>
            <w:r>
              <w:rPr>
                <w:rFonts w:hint="cs"/>
                <w:rtl/>
              </w:rPr>
              <w:t>12.7</w:t>
            </w:r>
          </w:p>
        </w:tc>
        <w:tc>
          <w:tcPr>
            <w:tcW w:w="1188" w:type="dxa"/>
            <w:tcBorders>
              <w:top w:val="nil"/>
              <w:bottom w:val="nil"/>
            </w:tcBorders>
          </w:tcPr>
          <w:p w:rsidR="00D508A5" w:rsidRDefault="00D508A5">
            <w:pPr>
              <w:spacing w:before="0" w:after="0" w:line="280" w:lineRule="exact"/>
              <w:jc w:val="both"/>
              <w:rPr>
                <w:rFonts w:hint="cs"/>
                <w:rtl/>
              </w:rPr>
            </w:pPr>
            <w:r>
              <w:rPr>
                <w:rFonts w:hint="cs"/>
                <w:rtl/>
              </w:rPr>
              <w:t>7.6</w:t>
            </w:r>
          </w:p>
        </w:tc>
      </w:tr>
      <w:tr w:rsidR="00D508A5" w:rsidTr="00D508A5">
        <w:tblPrEx>
          <w:tblCellMar>
            <w:top w:w="0" w:type="dxa"/>
            <w:bottom w:w="0" w:type="dxa"/>
          </w:tblCellMar>
        </w:tblPrEx>
        <w:tc>
          <w:tcPr>
            <w:tcW w:w="5862" w:type="dxa"/>
            <w:tcBorders>
              <w:top w:val="nil"/>
            </w:tcBorders>
          </w:tcPr>
          <w:p w:rsidR="00D508A5" w:rsidRDefault="00D508A5">
            <w:pPr>
              <w:spacing w:before="0" w:after="0" w:line="280" w:lineRule="exact"/>
              <w:jc w:val="both"/>
              <w:rPr>
                <w:rFonts w:hint="cs"/>
                <w:rtl/>
              </w:rPr>
            </w:pPr>
            <w:r>
              <w:rPr>
                <w:rFonts w:hint="cs"/>
                <w:rtl/>
              </w:rPr>
              <w:t>متوسط أجر الساعة (بالشاقل الإسرائيلي الجديد)</w:t>
            </w:r>
          </w:p>
        </w:tc>
        <w:tc>
          <w:tcPr>
            <w:tcW w:w="1260" w:type="dxa"/>
            <w:tcBorders>
              <w:top w:val="nil"/>
            </w:tcBorders>
          </w:tcPr>
          <w:p w:rsidR="00D508A5" w:rsidRDefault="00D508A5">
            <w:pPr>
              <w:spacing w:before="0" w:after="0" w:line="280" w:lineRule="exact"/>
              <w:jc w:val="both"/>
              <w:rPr>
                <w:rFonts w:hint="cs"/>
                <w:rtl/>
              </w:rPr>
            </w:pPr>
            <w:r>
              <w:rPr>
                <w:rFonts w:hint="cs"/>
                <w:rtl/>
              </w:rPr>
              <w:t>34.5</w:t>
            </w:r>
          </w:p>
        </w:tc>
        <w:tc>
          <w:tcPr>
            <w:tcW w:w="1260" w:type="dxa"/>
            <w:tcBorders>
              <w:top w:val="nil"/>
            </w:tcBorders>
          </w:tcPr>
          <w:p w:rsidR="00D508A5" w:rsidRDefault="00D508A5">
            <w:pPr>
              <w:spacing w:before="0" w:after="0" w:line="280" w:lineRule="exact"/>
              <w:jc w:val="both"/>
              <w:rPr>
                <w:rFonts w:hint="cs"/>
                <w:rtl/>
              </w:rPr>
            </w:pPr>
            <w:r>
              <w:rPr>
                <w:rFonts w:hint="cs"/>
                <w:rtl/>
              </w:rPr>
              <w:t>36.9</w:t>
            </w:r>
          </w:p>
        </w:tc>
        <w:tc>
          <w:tcPr>
            <w:tcW w:w="1188" w:type="dxa"/>
            <w:tcBorders>
              <w:top w:val="nil"/>
            </w:tcBorders>
          </w:tcPr>
          <w:p w:rsidR="00D508A5" w:rsidRDefault="00D508A5">
            <w:pPr>
              <w:spacing w:before="0" w:after="0" w:line="280" w:lineRule="exact"/>
              <w:jc w:val="both"/>
              <w:rPr>
                <w:rFonts w:hint="cs"/>
                <w:rtl/>
              </w:rPr>
            </w:pPr>
            <w:r>
              <w:rPr>
                <w:rFonts w:hint="cs"/>
                <w:rtl/>
              </w:rPr>
              <w:t>30.6</w:t>
            </w:r>
          </w:p>
        </w:tc>
      </w:tr>
    </w:tbl>
    <w:p w:rsidR="00000000" w:rsidRDefault="00D508A5">
      <w:pPr>
        <w:jc w:val="both"/>
        <w:rPr>
          <w:rFonts w:hint="cs"/>
          <w:rtl/>
        </w:rPr>
      </w:pPr>
      <w:r>
        <w:rPr>
          <w:rFonts w:hint="cs"/>
          <w:rtl/>
        </w:rPr>
        <w:tab/>
      </w:r>
      <w:r>
        <w:rPr>
          <w:rFonts w:hint="cs"/>
          <w:u w:val="single"/>
          <w:rtl/>
        </w:rPr>
        <w:t>المصدر</w:t>
      </w:r>
      <w:r>
        <w:rPr>
          <w:rFonts w:hint="cs"/>
          <w:rtl/>
        </w:rPr>
        <w:t xml:space="preserve">: إسرائيل، المكتب المركزي للإحصاءات، </w:t>
      </w:r>
      <w:r>
        <w:rPr>
          <w:rFonts w:hint="cs"/>
          <w:u w:val="single"/>
          <w:rtl/>
        </w:rPr>
        <w:t>دراسات الدخل، 1998</w:t>
      </w:r>
      <w:r>
        <w:rPr>
          <w:rFonts w:hint="cs"/>
          <w:rtl/>
        </w:rPr>
        <w:t>.</w:t>
      </w:r>
    </w:p>
    <w:p w:rsidR="00000000" w:rsidRDefault="00D508A5">
      <w:pPr>
        <w:jc w:val="both"/>
        <w:rPr>
          <w:rtl/>
        </w:rPr>
      </w:pPr>
      <w:r>
        <w:rPr>
          <w:rFonts w:hint="cs"/>
          <w:rtl/>
        </w:rPr>
        <w:t>179-</w:t>
      </w:r>
      <w:r>
        <w:rPr>
          <w:rFonts w:hint="cs"/>
          <w:rtl/>
        </w:rPr>
        <w:tab/>
        <w:t xml:space="preserve">يرد فيما يلي جدول </w:t>
      </w:r>
      <w:r>
        <w:rPr>
          <w:rFonts w:hint="cs"/>
          <w:rtl/>
        </w:rPr>
        <w:t>ببيانات مؤوَّنة لعام 1998 تبين توزيع الدخل بحسب الأسر المعيشية الحضرية التي يعيلها عاملون بأجور ومرتبات.</w:t>
      </w:r>
    </w:p>
    <w:p w:rsidR="00000000" w:rsidRDefault="00D508A5">
      <w:pPr>
        <w:jc w:val="both"/>
        <w:rPr>
          <w:rtl/>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pPr>
    </w:p>
    <w:p w:rsidR="00000000" w:rsidRDefault="00D508A5">
      <w:pPr>
        <w:spacing w:before="0" w:after="0"/>
        <w:jc w:val="center"/>
        <w:rPr>
          <w:rFonts w:hint="cs"/>
          <w:b/>
          <w:bCs/>
          <w:rtl/>
        </w:rPr>
      </w:pPr>
      <w:r>
        <w:rPr>
          <w:rFonts w:hint="cs"/>
          <w:b/>
          <w:bCs/>
          <w:rtl/>
        </w:rPr>
        <w:t>الجدول 15</w:t>
      </w:r>
    </w:p>
    <w:p w:rsidR="00000000" w:rsidRDefault="00D508A5">
      <w:pPr>
        <w:spacing w:before="0" w:after="0"/>
        <w:jc w:val="center"/>
        <w:rPr>
          <w:rFonts w:hint="cs"/>
          <w:b/>
          <w:bCs/>
          <w:szCs w:val="24"/>
          <w:rtl/>
        </w:rPr>
      </w:pPr>
      <w:r>
        <w:rPr>
          <w:rFonts w:hint="cs"/>
          <w:b/>
          <w:bCs/>
          <w:szCs w:val="24"/>
          <w:rtl/>
        </w:rPr>
        <w:t>الأسر المعيشية الحضرية التي يعيلها عاملون بأجور ومرتبات، بحسب الأعشار</w:t>
      </w:r>
    </w:p>
    <w:p w:rsidR="00000000" w:rsidRDefault="00D508A5">
      <w:pPr>
        <w:spacing w:before="0" w:after="0"/>
        <w:jc w:val="center"/>
        <w:rPr>
          <w:b/>
          <w:bCs/>
          <w:szCs w:val="24"/>
          <w:rtl/>
        </w:rPr>
      </w:pPr>
      <w:r>
        <w:rPr>
          <w:rFonts w:hint="cs"/>
          <w:b/>
          <w:bCs/>
          <w:szCs w:val="24"/>
          <w:rtl/>
        </w:rPr>
        <w:t>الدخل الشهري الإجمالي للأسر وبحسب خصائص المعيل، 1988</w:t>
      </w:r>
    </w:p>
    <w:tbl>
      <w:tblPr>
        <w:bidiVisual/>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1026"/>
        <w:gridCol w:w="931"/>
        <w:gridCol w:w="931"/>
        <w:gridCol w:w="931"/>
        <w:gridCol w:w="931"/>
        <w:gridCol w:w="931"/>
        <w:gridCol w:w="1029"/>
        <w:gridCol w:w="1029"/>
        <w:gridCol w:w="1029"/>
        <w:gridCol w:w="1029"/>
        <w:gridCol w:w="931"/>
      </w:tblGrid>
      <w:tr w:rsidR="00D508A5" w:rsidTr="00D508A5">
        <w:tblPrEx>
          <w:tblCellMar>
            <w:top w:w="0" w:type="dxa"/>
            <w:bottom w:w="0" w:type="dxa"/>
          </w:tblCellMar>
        </w:tblPrEx>
        <w:tc>
          <w:tcPr>
            <w:tcW w:w="2700" w:type="dxa"/>
            <w:tcBorders>
              <w:bottom w:val="single" w:sz="4" w:space="0" w:color="auto"/>
            </w:tcBorders>
          </w:tcPr>
          <w:p w:rsidR="00D508A5" w:rsidRDefault="00D508A5">
            <w:pPr>
              <w:spacing w:before="0" w:after="0"/>
              <w:jc w:val="left"/>
              <w:rPr>
                <w:rStyle w:val="FootnoteReference"/>
                <w:rFonts w:hint="cs"/>
                <w:bCs w:val="0"/>
                <w:szCs w:val="20"/>
                <w:vertAlign w:val="baseline"/>
              </w:rPr>
            </w:pPr>
          </w:p>
        </w:tc>
        <w:tc>
          <w:tcPr>
            <w:tcW w:w="1026"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المجموع</w:t>
            </w:r>
          </w:p>
        </w:tc>
        <w:tc>
          <w:tcPr>
            <w:tcW w:w="931"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w:t>
            </w:r>
          </w:p>
        </w:tc>
        <w:tc>
          <w:tcPr>
            <w:tcW w:w="931"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2</w:t>
            </w:r>
          </w:p>
        </w:tc>
        <w:tc>
          <w:tcPr>
            <w:tcW w:w="931"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3</w:t>
            </w:r>
          </w:p>
        </w:tc>
        <w:tc>
          <w:tcPr>
            <w:tcW w:w="931"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4</w:t>
            </w:r>
          </w:p>
        </w:tc>
        <w:tc>
          <w:tcPr>
            <w:tcW w:w="931"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5</w:t>
            </w:r>
          </w:p>
        </w:tc>
        <w:tc>
          <w:tcPr>
            <w:tcW w:w="1029"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6</w:t>
            </w:r>
          </w:p>
        </w:tc>
        <w:tc>
          <w:tcPr>
            <w:tcW w:w="1029"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7</w:t>
            </w:r>
          </w:p>
        </w:tc>
        <w:tc>
          <w:tcPr>
            <w:tcW w:w="1029"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8</w:t>
            </w:r>
          </w:p>
        </w:tc>
        <w:tc>
          <w:tcPr>
            <w:tcW w:w="1029"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9</w:t>
            </w:r>
          </w:p>
        </w:tc>
        <w:tc>
          <w:tcPr>
            <w:tcW w:w="931" w:type="dxa"/>
            <w:tcBorders>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10</w:t>
            </w:r>
          </w:p>
        </w:tc>
      </w:tr>
      <w:tr w:rsidR="00D508A5" w:rsidTr="00D508A5">
        <w:tblPrEx>
          <w:tblCellMar>
            <w:top w:w="0" w:type="dxa"/>
            <w:bottom w:w="0" w:type="dxa"/>
          </w:tblCellMar>
        </w:tblPrEx>
        <w:tc>
          <w:tcPr>
            <w:tcW w:w="2700" w:type="dxa"/>
            <w:tcBorders>
              <w:bottom w:val="nil"/>
            </w:tcBorders>
          </w:tcPr>
          <w:p w:rsidR="00D508A5" w:rsidRDefault="00D508A5">
            <w:pPr>
              <w:spacing w:before="0" w:after="0"/>
              <w:jc w:val="left"/>
              <w:rPr>
                <w:rStyle w:val="FootnoteReference"/>
                <w:rFonts w:hint="cs"/>
                <w:bCs w:val="0"/>
                <w:szCs w:val="20"/>
                <w:vertAlign w:val="baseline"/>
              </w:rPr>
            </w:pPr>
            <w:r>
              <w:rPr>
                <w:rFonts w:hint="cs"/>
                <w:szCs w:val="20"/>
                <w:rtl/>
              </w:rPr>
              <w:t>العشير الأعلى (بالشاقل الإسرائيلي الجديد)</w:t>
            </w:r>
          </w:p>
        </w:tc>
        <w:tc>
          <w:tcPr>
            <w:tcW w:w="1026"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w:t>
            </w:r>
          </w:p>
        </w:tc>
        <w:tc>
          <w:tcPr>
            <w:tcW w:w="931"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614.5 3</w:t>
            </w:r>
          </w:p>
        </w:tc>
        <w:tc>
          <w:tcPr>
            <w:tcW w:w="931"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893.5 4</w:t>
            </w:r>
          </w:p>
        </w:tc>
        <w:tc>
          <w:tcPr>
            <w:tcW w:w="931"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104.0 6</w:t>
            </w:r>
          </w:p>
        </w:tc>
        <w:tc>
          <w:tcPr>
            <w:tcW w:w="931"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352.0 7</w:t>
            </w:r>
          </w:p>
        </w:tc>
        <w:tc>
          <w:tcPr>
            <w:tcW w:w="931"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824.5 8</w:t>
            </w:r>
          </w:p>
        </w:tc>
        <w:tc>
          <w:tcPr>
            <w:tcW w:w="1029"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504.5 10</w:t>
            </w:r>
          </w:p>
        </w:tc>
        <w:tc>
          <w:tcPr>
            <w:tcW w:w="1029"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634.0 12</w:t>
            </w:r>
          </w:p>
        </w:tc>
        <w:tc>
          <w:tcPr>
            <w:tcW w:w="1029"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838.0 15</w:t>
            </w:r>
          </w:p>
        </w:tc>
        <w:tc>
          <w:tcPr>
            <w:tcW w:w="1029"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568.5 21</w:t>
            </w:r>
          </w:p>
        </w:tc>
        <w:tc>
          <w:tcPr>
            <w:tcW w:w="931" w:type="dxa"/>
            <w:tcBorders>
              <w:bottom w:val="nil"/>
            </w:tcBorders>
          </w:tcPr>
          <w:p w:rsidR="00D508A5" w:rsidRDefault="00D508A5">
            <w:pPr>
              <w:spacing w:before="0" w:after="0"/>
              <w:jc w:val="center"/>
              <w:rPr>
                <w:rStyle w:val="FootnoteReference"/>
                <w:rFonts w:hint="cs"/>
                <w:bCs w:val="0"/>
                <w:szCs w:val="20"/>
                <w:vertAlign w:val="baseline"/>
              </w:rPr>
            </w:pPr>
            <w:r>
              <w:rPr>
                <w:rFonts w:hint="cs"/>
                <w:szCs w:val="20"/>
                <w:rtl/>
              </w:rPr>
              <w:t>-</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 xml:space="preserve">الدخل النقدي الإجمالي للأسرة (بالشاقل </w:t>
            </w:r>
            <w:r>
              <w:rPr>
                <w:szCs w:val="20"/>
                <w:rtl/>
              </w:rPr>
              <w:br/>
            </w:r>
            <w:r>
              <w:rPr>
                <w:rFonts w:hint="cs"/>
                <w:szCs w:val="20"/>
                <w:rtl/>
              </w:rPr>
              <w:t xml:space="preserve">   الإسرائيلي الجديد)</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228.3 11</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655.2 2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290.7 4</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513.0 5</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732.3 6</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038.6 8</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634.6 9</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556.6 11</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094.4 14</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319.0 18</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425.7 1</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متوسط عمر المعيل</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39.7</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35.1</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36.9</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37.9</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38.6</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39.0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39.4</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40.4</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40.9</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43.0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45.3</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متوسط عدد أفراد الأسرة</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3.8</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2.5</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3.4</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3.7</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4.1</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4.1</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4.2</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4.1</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مجموع المعيلين</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100.0</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Fonts w:hint="cs"/>
                <w:szCs w:val="20"/>
                <w:rtl/>
              </w:rPr>
            </w:pPr>
            <w:r>
              <w:rPr>
                <w:rFonts w:hint="cs"/>
                <w:szCs w:val="20"/>
                <w:rtl/>
              </w:rPr>
              <w:t>سنوات التحصيل الدراسي</w:t>
            </w:r>
          </w:p>
          <w:p w:rsidR="00D508A5" w:rsidRDefault="00D508A5">
            <w:pPr>
              <w:spacing w:before="0" w:after="0"/>
              <w:jc w:val="left"/>
              <w:rPr>
                <w:rFonts w:hint="cs"/>
                <w:szCs w:val="20"/>
                <w:rtl/>
              </w:rPr>
            </w:pPr>
            <w:r>
              <w:rPr>
                <w:rFonts w:hint="cs"/>
                <w:szCs w:val="20"/>
                <w:rtl/>
              </w:rPr>
              <w:t xml:space="preserve">   حتى 8 سنوات</w:t>
            </w:r>
          </w:p>
          <w:p w:rsidR="00D508A5" w:rsidRDefault="00D508A5">
            <w:pPr>
              <w:spacing w:before="0" w:after="0"/>
              <w:jc w:val="left"/>
              <w:rPr>
                <w:rFonts w:hint="cs"/>
                <w:szCs w:val="20"/>
                <w:rtl/>
              </w:rPr>
            </w:pPr>
            <w:r>
              <w:rPr>
                <w:rFonts w:hint="cs"/>
                <w:szCs w:val="20"/>
                <w:rtl/>
              </w:rPr>
              <w:t xml:space="preserve">   9 سنوات - 12 سنة</w:t>
            </w:r>
          </w:p>
          <w:p w:rsidR="00D508A5" w:rsidRDefault="00D508A5">
            <w:pPr>
              <w:spacing w:before="0" w:after="0"/>
              <w:jc w:val="left"/>
              <w:rPr>
                <w:rStyle w:val="FootnoteReference"/>
                <w:rFonts w:hint="cs"/>
                <w:bCs w:val="0"/>
                <w:szCs w:val="20"/>
                <w:vertAlign w:val="baseline"/>
              </w:rPr>
            </w:pPr>
            <w:r>
              <w:rPr>
                <w:rFonts w:hint="cs"/>
                <w:szCs w:val="20"/>
                <w:rtl/>
              </w:rPr>
              <w:t xml:space="preserve">   13 سنة فأكثر</w:t>
            </w:r>
          </w:p>
        </w:tc>
        <w:tc>
          <w:tcPr>
            <w:tcW w:w="1026"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8.0</w:t>
            </w:r>
          </w:p>
          <w:p w:rsidR="00D508A5" w:rsidRDefault="00D508A5">
            <w:pPr>
              <w:spacing w:before="0" w:after="0"/>
              <w:jc w:val="center"/>
              <w:rPr>
                <w:rFonts w:hint="cs"/>
                <w:szCs w:val="20"/>
                <w:rtl/>
              </w:rPr>
            </w:pPr>
            <w:r>
              <w:rPr>
                <w:rFonts w:hint="cs"/>
                <w:szCs w:val="20"/>
                <w:rtl/>
              </w:rPr>
              <w:t>43.5</w:t>
            </w:r>
          </w:p>
          <w:p w:rsidR="00D508A5" w:rsidRDefault="00D508A5">
            <w:pPr>
              <w:spacing w:before="0" w:after="0"/>
              <w:jc w:val="center"/>
              <w:rPr>
                <w:rStyle w:val="FootnoteReference"/>
                <w:rFonts w:hint="cs"/>
                <w:bCs w:val="0"/>
                <w:szCs w:val="20"/>
                <w:vertAlign w:val="baseline"/>
              </w:rPr>
            </w:pPr>
            <w:r>
              <w:rPr>
                <w:rFonts w:hint="cs"/>
                <w:szCs w:val="20"/>
                <w:rtl/>
              </w:rPr>
              <w:t>48.5</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13.9</w:t>
            </w:r>
          </w:p>
          <w:p w:rsidR="00D508A5" w:rsidRDefault="00D508A5">
            <w:pPr>
              <w:spacing w:before="0" w:after="0"/>
              <w:jc w:val="center"/>
              <w:rPr>
                <w:rFonts w:hint="cs"/>
                <w:szCs w:val="20"/>
                <w:rtl/>
              </w:rPr>
            </w:pPr>
            <w:r>
              <w:rPr>
                <w:rFonts w:hint="cs"/>
                <w:szCs w:val="20"/>
                <w:rtl/>
              </w:rPr>
              <w:t>44.4</w:t>
            </w:r>
          </w:p>
          <w:p w:rsidR="00D508A5" w:rsidRDefault="00D508A5">
            <w:pPr>
              <w:spacing w:before="0" w:after="0"/>
              <w:jc w:val="center"/>
              <w:rPr>
                <w:rStyle w:val="FootnoteReference"/>
                <w:rFonts w:hint="cs"/>
                <w:bCs w:val="0"/>
                <w:szCs w:val="20"/>
                <w:vertAlign w:val="baseline"/>
              </w:rPr>
            </w:pPr>
            <w:r>
              <w:rPr>
                <w:rFonts w:hint="cs"/>
                <w:szCs w:val="20"/>
                <w:rtl/>
              </w:rPr>
              <w:t>41.8</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15.8</w:t>
            </w:r>
          </w:p>
          <w:p w:rsidR="00D508A5" w:rsidRDefault="00D508A5">
            <w:pPr>
              <w:spacing w:before="0" w:after="0"/>
              <w:jc w:val="center"/>
              <w:rPr>
                <w:rFonts w:hint="cs"/>
                <w:szCs w:val="20"/>
                <w:rtl/>
              </w:rPr>
            </w:pPr>
            <w:r>
              <w:rPr>
                <w:rFonts w:hint="cs"/>
                <w:szCs w:val="20"/>
                <w:rtl/>
              </w:rPr>
              <w:t>50.3</w:t>
            </w:r>
          </w:p>
          <w:p w:rsidR="00D508A5" w:rsidRDefault="00D508A5">
            <w:pPr>
              <w:spacing w:before="0" w:after="0"/>
              <w:jc w:val="center"/>
              <w:rPr>
                <w:rStyle w:val="FootnoteReference"/>
                <w:rFonts w:hint="cs"/>
                <w:bCs w:val="0"/>
                <w:szCs w:val="20"/>
                <w:vertAlign w:val="baseline"/>
              </w:rPr>
            </w:pPr>
            <w:r>
              <w:rPr>
                <w:rFonts w:hint="cs"/>
                <w:szCs w:val="20"/>
                <w:rtl/>
              </w:rPr>
              <w:t>33.9</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12.9</w:t>
            </w:r>
          </w:p>
          <w:p w:rsidR="00D508A5" w:rsidRDefault="00D508A5">
            <w:pPr>
              <w:spacing w:before="0" w:after="0"/>
              <w:jc w:val="center"/>
              <w:rPr>
                <w:rFonts w:hint="cs"/>
                <w:szCs w:val="20"/>
                <w:rtl/>
              </w:rPr>
            </w:pPr>
            <w:r>
              <w:rPr>
                <w:rFonts w:hint="cs"/>
                <w:szCs w:val="20"/>
                <w:rtl/>
              </w:rPr>
              <w:t>53.7</w:t>
            </w:r>
          </w:p>
          <w:p w:rsidR="00D508A5" w:rsidRDefault="00D508A5">
            <w:pPr>
              <w:spacing w:before="0" w:after="0"/>
              <w:jc w:val="center"/>
              <w:rPr>
                <w:rStyle w:val="FootnoteReference"/>
                <w:rFonts w:hint="cs"/>
                <w:bCs w:val="0"/>
                <w:szCs w:val="20"/>
                <w:vertAlign w:val="baseline"/>
              </w:rPr>
            </w:pPr>
            <w:r>
              <w:rPr>
                <w:rFonts w:hint="cs"/>
                <w:szCs w:val="20"/>
                <w:rtl/>
              </w:rPr>
              <w:t>33.4</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11.8</w:t>
            </w:r>
          </w:p>
          <w:p w:rsidR="00D508A5" w:rsidRDefault="00D508A5">
            <w:pPr>
              <w:spacing w:before="0" w:after="0"/>
              <w:jc w:val="center"/>
              <w:rPr>
                <w:rFonts w:hint="cs"/>
                <w:szCs w:val="20"/>
                <w:rtl/>
              </w:rPr>
            </w:pPr>
            <w:r>
              <w:rPr>
                <w:rFonts w:hint="cs"/>
                <w:szCs w:val="20"/>
                <w:rtl/>
              </w:rPr>
              <w:t>50.6</w:t>
            </w:r>
          </w:p>
          <w:p w:rsidR="00D508A5" w:rsidRDefault="00D508A5">
            <w:pPr>
              <w:spacing w:before="0" w:after="0"/>
              <w:jc w:val="center"/>
              <w:rPr>
                <w:rStyle w:val="FootnoteReference"/>
                <w:rFonts w:hint="cs"/>
                <w:bCs w:val="0"/>
                <w:szCs w:val="20"/>
                <w:vertAlign w:val="baseline"/>
              </w:rPr>
            </w:pPr>
            <w:r>
              <w:rPr>
                <w:rFonts w:hint="cs"/>
                <w:szCs w:val="20"/>
                <w:rtl/>
              </w:rPr>
              <w:t>37.6</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7.3</w:t>
            </w:r>
          </w:p>
          <w:p w:rsidR="00D508A5" w:rsidRDefault="00D508A5">
            <w:pPr>
              <w:spacing w:before="0" w:after="0"/>
              <w:jc w:val="center"/>
              <w:rPr>
                <w:rFonts w:hint="cs"/>
                <w:szCs w:val="20"/>
                <w:rtl/>
              </w:rPr>
            </w:pPr>
            <w:r>
              <w:rPr>
                <w:rFonts w:hint="cs"/>
                <w:szCs w:val="20"/>
                <w:rtl/>
              </w:rPr>
              <w:t>51.2</w:t>
            </w:r>
          </w:p>
          <w:p w:rsidR="00D508A5" w:rsidRDefault="00D508A5">
            <w:pPr>
              <w:spacing w:before="0" w:after="0"/>
              <w:jc w:val="center"/>
              <w:rPr>
                <w:rStyle w:val="FootnoteReference"/>
                <w:rFonts w:hint="cs"/>
                <w:bCs w:val="0"/>
                <w:szCs w:val="20"/>
                <w:vertAlign w:val="baseline"/>
              </w:rPr>
            </w:pPr>
            <w:r>
              <w:rPr>
                <w:rFonts w:hint="cs"/>
                <w:szCs w:val="20"/>
                <w:rtl/>
              </w:rPr>
              <w:t>41.5</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6.6</w:t>
            </w:r>
          </w:p>
          <w:p w:rsidR="00D508A5" w:rsidRDefault="00D508A5">
            <w:pPr>
              <w:spacing w:before="0" w:after="0"/>
              <w:jc w:val="center"/>
              <w:rPr>
                <w:rFonts w:hint="cs"/>
                <w:szCs w:val="20"/>
                <w:rtl/>
              </w:rPr>
            </w:pPr>
            <w:r>
              <w:rPr>
                <w:rFonts w:hint="cs"/>
                <w:szCs w:val="20"/>
                <w:rtl/>
              </w:rPr>
              <w:t>50.4</w:t>
            </w:r>
          </w:p>
          <w:p w:rsidR="00D508A5" w:rsidRDefault="00D508A5">
            <w:pPr>
              <w:spacing w:before="0" w:after="0"/>
              <w:jc w:val="center"/>
              <w:rPr>
                <w:rStyle w:val="FootnoteReference"/>
                <w:rFonts w:hint="cs"/>
                <w:bCs w:val="0"/>
                <w:szCs w:val="20"/>
                <w:vertAlign w:val="baseline"/>
              </w:rPr>
            </w:pPr>
            <w:r>
              <w:rPr>
                <w:rFonts w:hint="cs"/>
                <w:szCs w:val="20"/>
                <w:rtl/>
              </w:rPr>
              <w:t>43.1</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5.0</w:t>
            </w:r>
          </w:p>
          <w:p w:rsidR="00D508A5" w:rsidRDefault="00D508A5">
            <w:pPr>
              <w:spacing w:before="0" w:after="0"/>
              <w:jc w:val="center"/>
              <w:rPr>
                <w:rFonts w:hint="cs"/>
                <w:szCs w:val="20"/>
                <w:rtl/>
              </w:rPr>
            </w:pPr>
            <w:r>
              <w:rPr>
                <w:rFonts w:hint="cs"/>
                <w:szCs w:val="20"/>
                <w:rtl/>
              </w:rPr>
              <w:t>46.1</w:t>
            </w:r>
          </w:p>
          <w:p w:rsidR="00D508A5" w:rsidRDefault="00D508A5">
            <w:pPr>
              <w:spacing w:before="0" w:after="0"/>
              <w:jc w:val="center"/>
              <w:rPr>
                <w:rStyle w:val="FootnoteReference"/>
                <w:rFonts w:hint="cs"/>
                <w:bCs w:val="0"/>
                <w:szCs w:val="20"/>
                <w:vertAlign w:val="baseline"/>
              </w:rPr>
            </w:pPr>
            <w:r>
              <w:rPr>
                <w:rFonts w:hint="cs"/>
                <w:szCs w:val="20"/>
                <w:rtl/>
              </w:rPr>
              <w:t>48.9</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4.3</w:t>
            </w:r>
          </w:p>
          <w:p w:rsidR="00D508A5" w:rsidRDefault="00D508A5">
            <w:pPr>
              <w:spacing w:before="0" w:after="0"/>
              <w:jc w:val="center"/>
              <w:rPr>
                <w:rFonts w:hint="cs"/>
                <w:szCs w:val="20"/>
                <w:rtl/>
              </w:rPr>
            </w:pPr>
            <w:r>
              <w:rPr>
                <w:rFonts w:hint="cs"/>
                <w:szCs w:val="20"/>
                <w:rtl/>
              </w:rPr>
              <w:t>36.7</w:t>
            </w:r>
          </w:p>
          <w:p w:rsidR="00D508A5" w:rsidRDefault="00D508A5">
            <w:pPr>
              <w:spacing w:before="0" w:after="0"/>
              <w:jc w:val="center"/>
              <w:rPr>
                <w:rStyle w:val="FootnoteReference"/>
                <w:rFonts w:hint="cs"/>
                <w:bCs w:val="0"/>
                <w:szCs w:val="20"/>
                <w:vertAlign w:val="baseline"/>
              </w:rPr>
            </w:pPr>
            <w:r>
              <w:rPr>
                <w:rFonts w:hint="cs"/>
                <w:szCs w:val="20"/>
                <w:rtl/>
              </w:rPr>
              <w:t>59.0</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2.1</w:t>
            </w:r>
          </w:p>
          <w:p w:rsidR="00D508A5" w:rsidRDefault="00D508A5">
            <w:pPr>
              <w:spacing w:before="0" w:after="0"/>
              <w:jc w:val="center"/>
              <w:rPr>
                <w:rFonts w:hint="cs"/>
                <w:szCs w:val="20"/>
                <w:rtl/>
              </w:rPr>
            </w:pPr>
            <w:r>
              <w:rPr>
                <w:rFonts w:hint="cs"/>
                <w:szCs w:val="20"/>
                <w:rtl/>
              </w:rPr>
              <w:t>31.6</w:t>
            </w:r>
          </w:p>
          <w:p w:rsidR="00D508A5" w:rsidRDefault="00D508A5">
            <w:pPr>
              <w:spacing w:before="0" w:after="0"/>
              <w:jc w:val="center"/>
              <w:rPr>
                <w:rStyle w:val="FootnoteReference"/>
                <w:rFonts w:hint="cs"/>
                <w:bCs w:val="0"/>
                <w:szCs w:val="20"/>
                <w:vertAlign w:val="baseline"/>
              </w:rPr>
            </w:pPr>
            <w:r>
              <w:rPr>
                <w:rFonts w:hint="cs"/>
                <w:szCs w:val="20"/>
                <w:rtl/>
              </w:rPr>
              <w:t>66.3</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0.6</w:t>
            </w:r>
          </w:p>
          <w:p w:rsidR="00D508A5" w:rsidRDefault="00D508A5">
            <w:pPr>
              <w:spacing w:before="0" w:after="0"/>
              <w:jc w:val="center"/>
              <w:rPr>
                <w:rFonts w:hint="cs"/>
                <w:szCs w:val="20"/>
                <w:rtl/>
              </w:rPr>
            </w:pPr>
            <w:r>
              <w:rPr>
                <w:rFonts w:hint="cs"/>
                <w:szCs w:val="20"/>
                <w:rtl/>
              </w:rPr>
              <w:t>19.8</w:t>
            </w:r>
          </w:p>
          <w:p w:rsidR="00D508A5" w:rsidRDefault="00D508A5">
            <w:pPr>
              <w:spacing w:before="0" w:after="0"/>
              <w:jc w:val="center"/>
              <w:rPr>
                <w:rStyle w:val="FootnoteReference"/>
                <w:rFonts w:hint="cs"/>
                <w:bCs w:val="0"/>
                <w:szCs w:val="20"/>
                <w:vertAlign w:val="baseline"/>
              </w:rPr>
            </w:pPr>
            <w:r>
              <w:rPr>
                <w:rFonts w:hint="cs"/>
                <w:szCs w:val="20"/>
                <w:rtl/>
              </w:rPr>
              <w:t>79.6</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Fonts w:hint="cs"/>
                <w:szCs w:val="20"/>
                <w:rtl/>
              </w:rPr>
            </w:pPr>
            <w:r>
              <w:rPr>
                <w:rFonts w:hint="cs"/>
                <w:szCs w:val="20"/>
                <w:rtl/>
              </w:rPr>
              <w:t>العمر:</w:t>
            </w:r>
          </w:p>
          <w:p w:rsidR="00D508A5" w:rsidRDefault="00D508A5">
            <w:pPr>
              <w:spacing w:before="0" w:after="0"/>
              <w:jc w:val="left"/>
              <w:rPr>
                <w:rFonts w:hint="cs"/>
                <w:szCs w:val="20"/>
                <w:rtl/>
              </w:rPr>
            </w:pPr>
            <w:r>
              <w:rPr>
                <w:rFonts w:hint="cs"/>
                <w:szCs w:val="20"/>
                <w:rtl/>
              </w:rPr>
              <w:t xml:space="preserve">   حتى 34 سنة</w:t>
            </w:r>
          </w:p>
          <w:p w:rsidR="00D508A5" w:rsidRDefault="00D508A5">
            <w:pPr>
              <w:spacing w:before="0" w:after="0"/>
              <w:jc w:val="left"/>
              <w:rPr>
                <w:rFonts w:hint="cs"/>
                <w:szCs w:val="20"/>
                <w:rtl/>
              </w:rPr>
            </w:pPr>
            <w:r>
              <w:rPr>
                <w:rFonts w:hint="cs"/>
                <w:szCs w:val="20"/>
                <w:rtl/>
              </w:rPr>
              <w:t xml:space="preserve">   35-54</w:t>
            </w:r>
          </w:p>
          <w:p w:rsidR="00D508A5" w:rsidRDefault="00D508A5">
            <w:pPr>
              <w:spacing w:before="0" w:after="0"/>
              <w:jc w:val="left"/>
              <w:rPr>
                <w:rFonts w:hint="cs"/>
                <w:szCs w:val="20"/>
                <w:rtl/>
              </w:rPr>
            </w:pPr>
            <w:r>
              <w:rPr>
                <w:rFonts w:hint="cs"/>
                <w:szCs w:val="20"/>
                <w:rtl/>
              </w:rPr>
              <w:t xml:space="preserve">   55-64</w:t>
            </w:r>
          </w:p>
          <w:p w:rsidR="00D508A5" w:rsidRDefault="00D508A5">
            <w:pPr>
              <w:spacing w:before="0" w:after="0"/>
              <w:jc w:val="left"/>
              <w:rPr>
                <w:rStyle w:val="FootnoteReference"/>
                <w:rFonts w:hint="cs"/>
                <w:bCs w:val="0"/>
                <w:szCs w:val="20"/>
                <w:vertAlign w:val="baseline"/>
              </w:rPr>
            </w:pPr>
            <w:r>
              <w:rPr>
                <w:rFonts w:hint="cs"/>
                <w:szCs w:val="20"/>
                <w:rtl/>
              </w:rPr>
              <w:t xml:space="preserve">   65 فأكثر</w:t>
            </w:r>
          </w:p>
        </w:tc>
        <w:tc>
          <w:tcPr>
            <w:tcW w:w="1026"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38.0</w:t>
            </w:r>
          </w:p>
          <w:p w:rsidR="00D508A5" w:rsidRDefault="00D508A5">
            <w:pPr>
              <w:spacing w:before="0" w:after="0"/>
              <w:jc w:val="center"/>
              <w:rPr>
                <w:rFonts w:hint="cs"/>
                <w:szCs w:val="20"/>
                <w:rtl/>
              </w:rPr>
            </w:pPr>
            <w:r>
              <w:rPr>
                <w:rFonts w:hint="cs"/>
                <w:szCs w:val="20"/>
                <w:rtl/>
              </w:rPr>
              <w:t>50.8</w:t>
            </w:r>
          </w:p>
          <w:p w:rsidR="00D508A5" w:rsidRDefault="00D508A5">
            <w:pPr>
              <w:spacing w:before="0" w:after="0"/>
              <w:jc w:val="center"/>
              <w:rPr>
                <w:rFonts w:hint="cs"/>
                <w:szCs w:val="20"/>
                <w:rtl/>
              </w:rPr>
            </w:pPr>
            <w:r>
              <w:rPr>
                <w:rFonts w:hint="cs"/>
                <w:szCs w:val="20"/>
                <w:rtl/>
              </w:rPr>
              <w:t>9.2</w:t>
            </w:r>
          </w:p>
          <w:p w:rsidR="00D508A5" w:rsidRDefault="00D508A5">
            <w:pPr>
              <w:spacing w:before="0" w:after="0"/>
              <w:jc w:val="center"/>
              <w:rPr>
                <w:rStyle w:val="FootnoteReference"/>
                <w:rFonts w:hint="cs"/>
                <w:bCs w:val="0"/>
                <w:szCs w:val="20"/>
                <w:vertAlign w:val="baseline"/>
              </w:rPr>
            </w:pPr>
            <w:r>
              <w:rPr>
                <w:rFonts w:hint="cs"/>
                <w:szCs w:val="20"/>
                <w:rtl/>
              </w:rPr>
              <w:t>2.1</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58.2</w:t>
            </w:r>
          </w:p>
          <w:p w:rsidR="00D508A5" w:rsidRDefault="00D508A5">
            <w:pPr>
              <w:spacing w:before="0" w:after="0"/>
              <w:jc w:val="center"/>
              <w:rPr>
                <w:rFonts w:hint="cs"/>
                <w:szCs w:val="20"/>
                <w:rtl/>
              </w:rPr>
            </w:pPr>
            <w:r>
              <w:rPr>
                <w:rFonts w:hint="cs"/>
                <w:szCs w:val="20"/>
                <w:rtl/>
              </w:rPr>
              <w:t>31.7</w:t>
            </w:r>
          </w:p>
          <w:p w:rsidR="00D508A5" w:rsidRDefault="00D508A5">
            <w:pPr>
              <w:spacing w:before="0" w:after="0"/>
              <w:jc w:val="center"/>
              <w:rPr>
                <w:rFonts w:hint="cs"/>
                <w:szCs w:val="20"/>
                <w:rtl/>
              </w:rPr>
            </w:pPr>
            <w:r>
              <w:rPr>
                <w:rFonts w:hint="cs"/>
                <w:szCs w:val="20"/>
                <w:rtl/>
              </w:rPr>
              <w:t>7.0</w:t>
            </w:r>
          </w:p>
          <w:p w:rsidR="00D508A5" w:rsidRDefault="00D508A5">
            <w:pPr>
              <w:spacing w:before="0" w:after="0"/>
              <w:jc w:val="center"/>
              <w:rPr>
                <w:rStyle w:val="FootnoteReference"/>
                <w:rFonts w:hint="cs"/>
                <w:bCs w:val="0"/>
                <w:szCs w:val="20"/>
                <w:vertAlign w:val="baseline"/>
              </w:rPr>
            </w:pPr>
            <w:r>
              <w:rPr>
                <w:rFonts w:hint="cs"/>
                <w:szCs w:val="20"/>
                <w:rtl/>
              </w:rPr>
              <w:t>3.1</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48.9</w:t>
            </w:r>
          </w:p>
          <w:p w:rsidR="00D508A5" w:rsidRDefault="00D508A5">
            <w:pPr>
              <w:spacing w:before="0" w:after="0"/>
              <w:jc w:val="center"/>
              <w:rPr>
                <w:rFonts w:hint="cs"/>
                <w:szCs w:val="20"/>
                <w:rtl/>
              </w:rPr>
            </w:pPr>
            <w:r>
              <w:rPr>
                <w:rFonts w:hint="cs"/>
                <w:szCs w:val="20"/>
                <w:rtl/>
              </w:rPr>
              <w:t>42.1</w:t>
            </w:r>
          </w:p>
          <w:p w:rsidR="00D508A5" w:rsidRDefault="00D508A5">
            <w:pPr>
              <w:spacing w:before="0" w:after="0"/>
              <w:jc w:val="center"/>
              <w:rPr>
                <w:rFonts w:hint="cs"/>
                <w:szCs w:val="20"/>
                <w:rtl/>
              </w:rPr>
            </w:pPr>
            <w:r>
              <w:rPr>
                <w:rFonts w:hint="cs"/>
                <w:szCs w:val="20"/>
                <w:rtl/>
              </w:rPr>
              <w:t>7.3</w:t>
            </w:r>
          </w:p>
          <w:p w:rsidR="00D508A5" w:rsidRDefault="00D508A5">
            <w:pPr>
              <w:spacing w:before="0" w:after="0"/>
              <w:jc w:val="center"/>
              <w:rPr>
                <w:rStyle w:val="FootnoteReference"/>
                <w:rFonts w:hint="cs"/>
                <w:bCs w:val="0"/>
                <w:szCs w:val="20"/>
                <w:vertAlign w:val="baseline"/>
              </w:rPr>
            </w:pPr>
            <w:r>
              <w:rPr>
                <w:rFonts w:hint="cs"/>
                <w:szCs w:val="20"/>
                <w:rtl/>
              </w:rPr>
              <w:t>1.7</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44.9</w:t>
            </w:r>
          </w:p>
          <w:p w:rsidR="00D508A5" w:rsidRDefault="00D508A5">
            <w:pPr>
              <w:spacing w:before="0" w:after="0"/>
              <w:jc w:val="center"/>
              <w:rPr>
                <w:rFonts w:hint="cs"/>
                <w:szCs w:val="20"/>
                <w:rtl/>
              </w:rPr>
            </w:pPr>
            <w:r>
              <w:rPr>
                <w:rFonts w:hint="cs"/>
                <w:szCs w:val="20"/>
                <w:rtl/>
              </w:rPr>
              <w:t>43.9</w:t>
            </w:r>
          </w:p>
          <w:p w:rsidR="00D508A5" w:rsidRDefault="00D508A5">
            <w:pPr>
              <w:spacing w:before="0" w:after="0"/>
              <w:jc w:val="center"/>
              <w:rPr>
                <w:rFonts w:hint="cs"/>
                <w:szCs w:val="20"/>
                <w:rtl/>
              </w:rPr>
            </w:pPr>
            <w:r>
              <w:rPr>
                <w:rFonts w:hint="cs"/>
                <w:szCs w:val="20"/>
                <w:rtl/>
              </w:rPr>
              <w:t>8.9</w:t>
            </w:r>
          </w:p>
          <w:p w:rsidR="00D508A5" w:rsidRDefault="00D508A5">
            <w:pPr>
              <w:spacing w:before="0" w:after="0"/>
              <w:jc w:val="center"/>
              <w:rPr>
                <w:rStyle w:val="FootnoteReference"/>
                <w:rFonts w:hint="cs"/>
                <w:bCs w:val="0"/>
                <w:szCs w:val="20"/>
                <w:vertAlign w:val="baseline"/>
              </w:rPr>
            </w:pPr>
            <w:r>
              <w:rPr>
                <w:rFonts w:hint="cs"/>
                <w:szCs w:val="20"/>
                <w:rtl/>
              </w:rPr>
              <w:t>2.3</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42.6</w:t>
            </w:r>
          </w:p>
          <w:p w:rsidR="00D508A5" w:rsidRDefault="00D508A5">
            <w:pPr>
              <w:spacing w:before="0" w:after="0"/>
              <w:jc w:val="center"/>
              <w:rPr>
                <w:rFonts w:hint="cs"/>
                <w:szCs w:val="20"/>
                <w:rtl/>
              </w:rPr>
            </w:pPr>
            <w:r>
              <w:rPr>
                <w:rFonts w:hint="cs"/>
                <w:szCs w:val="20"/>
                <w:rtl/>
              </w:rPr>
              <w:t>46.2</w:t>
            </w:r>
          </w:p>
          <w:p w:rsidR="00D508A5" w:rsidRDefault="00D508A5">
            <w:pPr>
              <w:spacing w:before="0" w:after="0"/>
              <w:jc w:val="center"/>
              <w:rPr>
                <w:rFonts w:hint="cs"/>
                <w:szCs w:val="20"/>
                <w:rtl/>
              </w:rPr>
            </w:pPr>
            <w:r>
              <w:rPr>
                <w:rFonts w:hint="cs"/>
                <w:szCs w:val="20"/>
                <w:rtl/>
              </w:rPr>
              <w:t>8.7</w:t>
            </w:r>
          </w:p>
          <w:p w:rsidR="00D508A5" w:rsidRDefault="00D508A5">
            <w:pPr>
              <w:spacing w:before="0" w:after="0"/>
              <w:jc w:val="center"/>
              <w:rPr>
                <w:rStyle w:val="FootnoteReference"/>
                <w:rFonts w:hint="cs"/>
                <w:bCs w:val="0"/>
                <w:szCs w:val="20"/>
                <w:vertAlign w:val="baseline"/>
              </w:rPr>
            </w:pPr>
            <w:r>
              <w:rPr>
                <w:rFonts w:hint="cs"/>
                <w:szCs w:val="20"/>
                <w:rtl/>
              </w:rPr>
              <w:t>2.6</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40.1</w:t>
            </w:r>
          </w:p>
          <w:p w:rsidR="00D508A5" w:rsidRDefault="00D508A5">
            <w:pPr>
              <w:spacing w:before="0" w:after="0"/>
              <w:jc w:val="center"/>
              <w:rPr>
                <w:rFonts w:hint="cs"/>
                <w:szCs w:val="20"/>
                <w:rtl/>
              </w:rPr>
            </w:pPr>
            <w:r>
              <w:rPr>
                <w:rFonts w:hint="cs"/>
                <w:szCs w:val="20"/>
                <w:rtl/>
              </w:rPr>
              <w:t>49.2</w:t>
            </w:r>
          </w:p>
          <w:p w:rsidR="00D508A5" w:rsidRDefault="00D508A5">
            <w:pPr>
              <w:spacing w:before="0" w:after="0"/>
              <w:jc w:val="center"/>
              <w:rPr>
                <w:rFonts w:hint="cs"/>
                <w:szCs w:val="20"/>
                <w:rtl/>
              </w:rPr>
            </w:pPr>
            <w:r>
              <w:rPr>
                <w:rFonts w:hint="cs"/>
                <w:szCs w:val="20"/>
                <w:rtl/>
              </w:rPr>
              <w:t>8.6</w:t>
            </w:r>
          </w:p>
          <w:p w:rsidR="00D508A5" w:rsidRDefault="00D508A5">
            <w:pPr>
              <w:spacing w:before="0" w:after="0"/>
              <w:jc w:val="center"/>
              <w:rPr>
                <w:rStyle w:val="FootnoteReference"/>
                <w:rFonts w:hint="cs"/>
                <w:bCs w:val="0"/>
                <w:szCs w:val="20"/>
                <w:vertAlign w:val="baseline"/>
              </w:rPr>
            </w:pPr>
            <w:r>
              <w:rPr>
                <w:rFonts w:hint="cs"/>
                <w:szCs w:val="20"/>
                <w:rtl/>
              </w:rPr>
              <w:t>2.0</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37.0</w:t>
            </w:r>
          </w:p>
          <w:p w:rsidR="00D508A5" w:rsidRDefault="00D508A5">
            <w:pPr>
              <w:spacing w:before="0" w:after="0"/>
              <w:jc w:val="center"/>
              <w:rPr>
                <w:rFonts w:hint="cs"/>
                <w:szCs w:val="20"/>
                <w:rtl/>
              </w:rPr>
            </w:pPr>
            <w:r>
              <w:rPr>
                <w:rFonts w:hint="cs"/>
                <w:szCs w:val="20"/>
                <w:rtl/>
              </w:rPr>
              <w:t>55.2</w:t>
            </w:r>
          </w:p>
          <w:p w:rsidR="00D508A5" w:rsidRDefault="00D508A5">
            <w:pPr>
              <w:spacing w:before="0" w:after="0"/>
              <w:jc w:val="center"/>
              <w:rPr>
                <w:rFonts w:hint="cs"/>
                <w:szCs w:val="20"/>
                <w:rtl/>
              </w:rPr>
            </w:pPr>
            <w:r>
              <w:rPr>
                <w:rFonts w:hint="cs"/>
                <w:szCs w:val="20"/>
                <w:rtl/>
              </w:rPr>
              <w:t>6.7</w:t>
            </w:r>
          </w:p>
          <w:p w:rsidR="00D508A5" w:rsidRDefault="00D508A5">
            <w:pPr>
              <w:spacing w:before="0" w:after="0"/>
              <w:jc w:val="center"/>
              <w:rPr>
                <w:rStyle w:val="FootnoteReference"/>
                <w:rFonts w:hint="cs"/>
                <w:bCs w:val="0"/>
                <w:szCs w:val="20"/>
                <w:vertAlign w:val="baseline"/>
              </w:rPr>
            </w:pPr>
            <w:r>
              <w:rPr>
                <w:rFonts w:hint="cs"/>
                <w:szCs w:val="20"/>
                <w:rtl/>
              </w:rPr>
              <w:t>1.2</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37.1</w:t>
            </w:r>
          </w:p>
          <w:p w:rsidR="00D508A5" w:rsidRDefault="00D508A5">
            <w:pPr>
              <w:spacing w:before="0" w:after="0"/>
              <w:jc w:val="center"/>
              <w:rPr>
                <w:rFonts w:hint="cs"/>
                <w:szCs w:val="20"/>
                <w:rtl/>
              </w:rPr>
            </w:pPr>
            <w:r>
              <w:rPr>
                <w:rFonts w:hint="cs"/>
                <w:szCs w:val="20"/>
                <w:rtl/>
              </w:rPr>
              <w:t>50.7</w:t>
            </w:r>
          </w:p>
          <w:p w:rsidR="00D508A5" w:rsidRDefault="00D508A5">
            <w:pPr>
              <w:spacing w:before="0" w:after="0"/>
              <w:jc w:val="center"/>
              <w:rPr>
                <w:rFonts w:hint="cs"/>
                <w:szCs w:val="20"/>
                <w:rtl/>
              </w:rPr>
            </w:pPr>
            <w:r>
              <w:rPr>
                <w:rFonts w:hint="cs"/>
                <w:szCs w:val="20"/>
                <w:rtl/>
              </w:rPr>
              <w:t>10.2</w:t>
            </w:r>
          </w:p>
          <w:p w:rsidR="00D508A5" w:rsidRDefault="00D508A5">
            <w:pPr>
              <w:spacing w:before="0" w:after="0"/>
              <w:jc w:val="center"/>
              <w:rPr>
                <w:rStyle w:val="FootnoteReference"/>
                <w:rFonts w:hint="cs"/>
                <w:bCs w:val="0"/>
                <w:szCs w:val="20"/>
                <w:vertAlign w:val="baseline"/>
              </w:rPr>
            </w:pPr>
            <w:r>
              <w:rPr>
                <w:rFonts w:hint="cs"/>
                <w:szCs w:val="20"/>
                <w:rtl/>
              </w:rPr>
              <w:t>1.9</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32.4</w:t>
            </w:r>
          </w:p>
          <w:p w:rsidR="00D508A5" w:rsidRDefault="00D508A5">
            <w:pPr>
              <w:spacing w:before="0" w:after="0"/>
              <w:jc w:val="center"/>
              <w:rPr>
                <w:rFonts w:hint="cs"/>
                <w:szCs w:val="20"/>
                <w:rtl/>
              </w:rPr>
            </w:pPr>
            <w:r>
              <w:rPr>
                <w:rFonts w:hint="cs"/>
                <w:szCs w:val="20"/>
                <w:rtl/>
              </w:rPr>
              <w:t>56.4</w:t>
            </w:r>
          </w:p>
          <w:p w:rsidR="00D508A5" w:rsidRDefault="00D508A5">
            <w:pPr>
              <w:spacing w:before="0" w:after="0"/>
              <w:jc w:val="center"/>
              <w:rPr>
                <w:rFonts w:hint="cs"/>
                <w:szCs w:val="20"/>
                <w:rtl/>
              </w:rPr>
            </w:pPr>
            <w:r>
              <w:rPr>
                <w:rFonts w:hint="cs"/>
                <w:szCs w:val="20"/>
                <w:rtl/>
              </w:rPr>
              <w:t>9.0</w:t>
            </w:r>
          </w:p>
          <w:p w:rsidR="00D508A5" w:rsidRDefault="00D508A5">
            <w:pPr>
              <w:spacing w:before="0" w:after="0"/>
              <w:jc w:val="center"/>
              <w:rPr>
                <w:rStyle w:val="FootnoteReference"/>
                <w:rFonts w:hint="cs"/>
                <w:bCs w:val="0"/>
                <w:szCs w:val="20"/>
                <w:vertAlign w:val="baseline"/>
              </w:rPr>
            </w:pPr>
            <w:r>
              <w:rPr>
                <w:rFonts w:hint="cs"/>
                <w:szCs w:val="20"/>
                <w:rtl/>
              </w:rPr>
              <w:t>2.1</w:t>
            </w:r>
          </w:p>
        </w:tc>
        <w:tc>
          <w:tcPr>
            <w:tcW w:w="1029"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23.2</w:t>
            </w:r>
          </w:p>
          <w:p w:rsidR="00D508A5" w:rsidRDefault="00D508A5">
            <w:pPr>
              <w:spacing w:before="0" w:after="0"/>
              <w:jc w:val="center"/>
              <w:rPr>
                <w:rFonts w:hint="cs"/>
                <w:szCs w:val="20"/>
                <w:rtl/>
              </w:rPr>
            </w:pPr>
            <w:r>
              <w:rPr>
                <w:rFonts w:hint="cs"/>
                <w:szCs w:val="20"/>
                <w:rtl/>
              </w:rPr>
              <w:t>64.8</w:t>
            </w:r>
          </w:p>
          <w:p w:rsidR="00D508A5" w:rsidRDefault="00D508A5">
            <w:pPr>
              <w:spacing w:before="0" w:after="0"/>
              <w:jc w:val="center"/>
              <w:rPr>
                <w:rFonts w:hint="cs"/>
                <w:szCs w:val="20"/>
                <w:rtl/>
              </w:rPr>
            </w:pPr>
            <w:r>
              <w:rPr>
                <w:rFonts w:hint="cs"/>
                <w:szCs w:val="20"/>
                <w:rtl/>
              </w:rPr>
              <w:t>10.9</w:t>
            </w:r>
          </w:p>
          <w:p w:rsidR="00D508A5" w:rsidRDefault="00D508A5">
            <w:pPr>
              <w:spacing w:before="0" w:after="0"/>
              <w:jc w:val="center"/>
              <w:rPr>
                <w:rStyle w:val="FootnoteReference"/>
                <w:rFonts w:hint="cs"/>
                <w:bCs w:val="0"/>
                <w:szCs w:val="20"/>
                <w:vertAlign w:val="baseline"/>
              </w:rPr>
            </w:pPr>
            <w:r>
              <w:rPr>
                <w:rFonts w:hint="cs"/>
                <w:szCs w:val="20"/>
                <w:rtl/>
              </w:rPr>
              <w:t>1.2</w:t>
            </w:r>
          </w:p>
        </w:tc>
        <w:tc>
          <w:tcPr>
            <w:tcW w:w="931" w:type="dxa"/>
            <w:tcBorders>
              <w:top w:val="nil"/>
              <w:bottom w:val="nil"/>
            </w:tcBorders>
          </w:tcPr>
          <w:p w:rsidR="00D508A5" w:rsidRDefault="00D508A5">
            <w:pPr>
              <w:spacing w:before="0" w:after="0"/>
              <w:jc w:val="center"/>
              <w:rPr>
                <w:rFonts w:hint="cs"/>
                <w:szCs w:val="20"/>
                <w:rtl/>
              </w:rPr>
            </w:pPr>
          </w:p>
          <w:p w:rsidR="00D508A5" w:rsidRDefault="00D508A5">
            <w:pPr>
              <w:spacing w:before="0" w:after="0"/>
              <w:jc w:val="center"/>
              <w:rPr>
                <w:rFonts w:hint="cs"/>
                <w:szCs w:val="20"/>
                <w:rtl/>
              </w:rPr>
            </w:pPr>
            <w:r>
              <w:rPr>
                <w:rFonts w:hint="cs"/>
                <w:szCs w:val="20"/>
                <w:rtl/>
              </w:rPr>
              <w:t>15.2</w:t>
            </w:r>
          </w:p>
          <w:p w:rsidR="00D508A5" w:rsidRDefault="00D508A5">
            <w:pPr>
              <w:spacing w:before="0" w:after="0"/>
              <w:jc w:val="center"/>
              <w:rPr>
                <w:rFonts w:hint="cs"/>
                <w:szCs w:val="20"/>
                <w:rtl/>
              </w:rPr>
            </w:pPr>
            <w:r>
              <w:rPr>
                <w:rFonts w:hint="cs"/>
                <w:szCs w:val="20"/>
                <w:rtl/>
              </w:rPr>
              <w:t>67.9</w:t>
            </w:r>
          </w:p>
          <w:p w:rsidR="00D508A5" w:rsidRDefault="00D508A5">
            <w:pPr>
              <w:spacing w:before="0" w:after="0"/>
              <w:jc w:val="center"/>
              <w:rPr>
                <w:rFonts w:hint="cs"/>
                <w:szCs w:val="20"/>
                <w:rtl/>
              </w:rPr>
            </w:pPr>
            <w:r>
              <w:rPr>
                <w:rFonts w:hint="cs"/>
                <w:szCs w:val="20"/>
                <w:rtl/>
              </w:rPr>
              <w:t>14.3</w:t>
            </w:r>
          </w:p>
          <w:p w:rsidR="00D508A5" w:rsidRDefault="00D508A5">
            <w:pPr>
              <w:spacing w:before="0" w:after="0"/>
              <w:jc w:val="center"/>
              <w:rPr>
                <w:rStyle w:val="FootnoteReference"/>
                <w:rFonts w:hint="cs"/>
                <w:bCs w:val="0"/>
                <w:szCs w:val="20"/>
                <w:vertAlign w:val="baseline"/>
              </w:rPr>
            </w:pPr>
            <w:r>
              <w:rPr>
                <w:rFonts w:hint="cs"/>
                <w:szCs w:val="20"/>
                <w:rtl/>
              </w:rPr>
              <w:t>2.7</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tl/>
              </w:rPr>
            </w:pPr>
            <w:r>
              <w:rPr>
                <w:rFonts w:hint="cs"/>
                <w:szCs w:val="20"/>
                <w:rtl/>
              </w:rPr>
              <w:t>اليهود - المجموع</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86.5</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79.2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74.2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79.0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80.4</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85.2</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88.4</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91.9</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93.2</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95.4</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tl/>
              </w:rPr>
            </w:pPr>
            <w:r>
              <w:rPr>
                <w:rFonts w:hint="cs"/>
                <w:szCs w:val="20"/>
                <w:rtl/>
              </w:rPr>
              <w:t>98.3</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قارة المولد:</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آسيا - أفريقيا</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13.2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9.2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11.6</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13.2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14.3</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10.1</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14.4</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16.5</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17.8</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14.7</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9.8</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أوروبا - أمريكا</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28.4</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34.0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29.2</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29.6</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27.8</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28.8</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27.0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24.7</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26.9</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27.4</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28.8</w:t>
            </w:r>
          </w:p>
        </w:tc>
      </w:tr>
      <w:tr w:rsidR="00D508A5" w:rsidTr="00D508A5">
        <w:tblPrEx>
          <w:tblCellMar>
            <w:top w:w="0" w:type="dxa"/>
            <w:bottom w:w="0" w:type="dxa"/>
          </w:tblCellMar>
        </w:tblPrEx>
        <w:tc>
          <w:tcPr>
            <w:tcW w:w="2700" w:type="dxa"/>
            <w:tcBorders>
              <w:top w:val="nil"/>
              <w:bottom w:val="nil"/>
            </w:tcBorders>
          </w:tcPr>
          <w:p w:rsidR="00D508A5" w:rsidRDefault="00D508A5">
            <w:pPr>
              <w:spacing w:before="0" w:after="0"/>
              <w:jc w:val="left"/>
              <w:rPr>
                <w:rStyle w:val="FootnoteReference"/>
                <w:rFonts w:hint="cs"/>
                <w:bCs w:val="0"/>
                <w:szCs w:val="20"/>
                <w:vertAlign w:val="baseline"/>
              </w:rPr>
            </w:pPr>
            <w:r>
              <w:rPr>
                <w:rFonts w:hint="cs"/>
                <w:szCs w:val="20"/>
                <w:rtl/>
              </w:rPr>
              <w:t>إسرائيل</w:t>
            </w:r>
          </w:p>
        </w:tc>
        <w:tc>
          <w:tcPr>
            <w:tcW w:w="1026"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44.7</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35.8</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33.1</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36.1</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38.0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45.0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47.0</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50.6</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48.4</w:t>
            </w:r>
          </w:p>
        </w:tc>
        <w:tc>
          <w:tcPr>
            <w:tcW w:w="1029"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53.0</w:t>
            </w:r>
          </w:p>
        </w:tc>
        <w:tc>
          <w:tcPr>
            <w:tcW w:w="931" w:type="dxa"/>
            <w:tcBorders>
              <w:top w:val="nil"/>
              <w:bottom w:val="nil"/>
            </w:tcBorders>
          </w:tcPr>
          <w:p w:rsidR="00D508A5" w:rsidRDefault="00D508A5">
            <w:pPr>
              <w:spacing w:before="0" w:after="0"/>
              <w:jc w:val="center"/>
              <w:rPr>
                <w:rStyle w:val="FootnoteReference"/>
                <w:rFonts w:hint="cs"/>
                <w:bCs w:val="0"/>
                <w:szCs w:val="20"/>
                <w:vertAlign w:val="baseline"/>
              </w:rPr>
            </w:pPr>
            <w:r>
              <w:rPr>
                <w:rFonts w:hint="cs"/>
                <w:szCs w:val="20"/>
                <w:rtl/>
              </w:rPr>
              <w:t>59.6</w:t>
            </w:r>
          </w:p>
        </w:tc>
      </w:tr>
      <w:tr w:rsidR="00D508A5" w:rsidTr="00D508A5">
        <w:tblPrEx>
          <w:tblCellMar>
            <w:top w:w="0" w:type="dxa"/>
            <w:bottom w:w="0" w:type="dxa"/>
          </w:tblCellMar>
        </w:tblPrEx>
        <w:tc>
          <w:tcPr>
            <w:tcW w:w="2700" w:type="dxa"/>
            <w:tcBorders>
              <w:top w:val="nil"/>
              <w:bottom w:val="single" w:sz="4" w:space="0" w:color="auto"/>
            </w:tcBorders>
          </w:tcPr>
          <w:p w:rsidR="00D508A5" w:rsidRDefault="00D508A5">
            <w:pPr>
              <w:spacing w:before="0" w:after="0"/>
              <w:jc w:val="left"/>
              <w:rPr>
                <w:rStyle w:val="FootnoteReference"/>
                <w:rFonts w:hint="cs"/>
                <w:bCs w:val="0"/>
                <w:szCs w:val="20"/>
                <w:vertAlign w:val="baseline"/>
              </w:rPr>
            </w:pPr>
            <w:r>
              <w:rPr>
                <w:rFonts w:hint="cs"/>
                <w:szCs w:val="20"/>
                <w:rtl/>
              </w:rPr>
              <w:t>غير اليهود - المجموع</w:t>
            </w:r>
          </w:p>
        </w:tc>
        <w:tc>
          <w:tcPr>
            <w:tcW w:w="1026"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13.5</w:t>
            </w:r>
          </w:p>
        </w:tc>
        <w:tc>
          <w:tcPr>
            <w:tcW w:w="931"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20.8</w:t>
            </w:r>
          </w:p>
        </w:tc>
        <w:tc>
          <w:tcPr>
            <w:tcW w:w="931"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25.8</w:t>
            </w:r>
          </w:p>
        </w:tc>
        <w:tc>
          <w:tcPr>
            <w:tcW w:w="931"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21.0</w:t>
            </w:r>
          </w:p>
        </w:tc>
        <w:tc>
          <w:tcPr>
            <w:tcW w:w="931"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19.6</w:t>
            </w:r>
          </w:p>
        </w:tc>
        <w:tc>
          <w:tcPr>
            <w:tcW w:w="931"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14.8</w:t>
            </w:r>
          </w:p>
        </w:tc>
        <w:tc>
          <w:tcPr>
            <w:tcW w:w="1029"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11.6</w:t>
            </w:r>
          </w:p>
        </w:tc>
        <w:tc>
          <w:tcPr>
            <w:tcW w:w="1029"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8.1</w:t>
            </w:r>
          </w:p>
        </w:tc>
        <w:tc>
          <w:tcPr>
            <w:tcW w:w="1029"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6.8</w:t>
            </w:r>
          </w:p>
        </w:tc>
        <w:tc>
          <w:tcPr>
            <w:tcW w:w="1029"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4.6</w:t>
            </w:r>
          </w:p>
        </w:tc>
        <w:tc>
          <w:tcPr>
            <w:tcW w:w="931" w:type="dxa"/>
            <w:tcBorders>
              <w:top w:val="nil"/>
              <w:bottom w:val="single" w:sz="4" w:space="0" w:color="auto"/>
            </w:tcBorders>
          </w:tcPr>
          <w:p w:rsidR="00D508A5" w:rsidRDefault="00D508A5">
            <w:pPr>
              <w:spacing w:before="0" w:after="0"/>
              <w:jc w:val="center"/>
              <w:rPr>
                <w:rStyle w:val="FootnoteReference"/>
                <w:rFonts w:hint="cs"/>
                <w:bCs w:val="0"/>
                <w:szCs w:val="20"/>
                <w:vertAlign w:val="baseline"/>
              </w:rPr>
            </w:pPr>
            <w:r>
              <w:rPr>
                <w:rFonts w:hint="cs"/>
                <w:szCs w:val="20"/>
                <w:rtl/>
              </w:rPr>
              <w:t>1.7</w:t>
            </w:r>
          </w:p>
        </w:tc>
      </w:tr>
    </w:tbl>
    <w:p w:rsidR="00000000" w:rsidRDefault="00D508A5">
      <w:pPr>
        <w:jc w:val="both"/>
        <w:rPr>
          <w:rFonts w:hint="cs"/>
          <w:rtl/>
        </w:rPr>
      </w:pPr>
      <w:r>
        <w:rPr>
          <w:rFonts w:hint="cs"/>
          <w:u w:val="single"/>
          <w:rtl/>
        </w:rPr>
        <w:t>المصدر:</w:t>
      </w:r>
      <w:r>
        <w:rPr>
          <w:rFonts w:hint="cs"/>
          <w:rtl/>
        </w:rPr>
        <w:t xml:space="preserve"> إسرائيل، المكتب المركزي للإحصاءات، </w:t>
      </w:r>
      <w:r>
        <w:rPr>
          <w:rFonts w:hint="cs"/>
          <w:u w:val="single"/>
          <w:rtl/>
        </w:rPr>
        <w:t>مسوح الدخل، 1998</w:t>
      </w:r>
      <w:r>
        <w:rPr>
          <w:rFonts w:hint="cs"/>
          <w:rtl/>
        </w:rPr>
        <w:t>.</w:t>
      </w:r>
    </w:p>
    <w:p w:rsidR="00000000" w:rsidRDefault="00D508A5">
      <w:pPr>
        <w:jc w:val="both"/>
        <w:rPr>
          <w:rtl/>
        </w:rPr>
        <w:sectPr w:rsidR="00000000">
          <w:headerReference w:type="default" r:id="rId11"/>
          <w:pgSz w:w="16838" w:h="11906" w:orient="landscape" w:code="9"/>
          <w:pgMar w:top="851" w:right="1701" w:bottom="1438" w:left="1985" w:header="567" w:footer="1418" w:gutter="0"/>
          <w:cols w:space="708"/>
          <w:bidi/>
          <w:rtlGutter/>
          <w:docGrid w:linePitch="360"/>
        </w:sectPr>
      </w:pPr>
    </w:p>
    <w:p w:rsidR="00000000" w:rsidRDefault="00D508A5">
      <w:pPr>
        <w:jc w:val="center"/>
        <w:rPr>
          <w:rFonts w:hint="cs"/>
          <w:rtl/>
        </w:rPr>
      </w:pPr>
      <w:r>
        <w:rPr>
          <w:rFonts w:hint="cs"/>
          <w:b/>
          <w:bCs/>
          <w:rtl/>
        </w:rPr>
        <w:t>3-</w:t>
      </w:r>
      <w:r>
        <w:rPr>
          <w:rFonts w:hint="cs"/>
          <w:b/>
          <w:bCs/>
          <w:rtl/>
        </w:rPr>
        <w:tab/>
        <w:t>الصحة والسلامة المهنيتان</w:t>
      </w:r>
    </w:p>
    <w:p w:rsidR="00000000" w:rsidRDefault="00D508A5">
      <w:pPr>
        <w:jc w:val="both"/>
        <w:rPr>
          <w:rFonts w:hint="cs"/>
          <w:rtl/>
        </w:rPr>
      </w:pPr>
      <w:r>
        <w:rPr>
          <w:rFonts w:hint="cs"/>
          <w:rtl/>
        </w:rPr>
        <w:t>180-</w:t>
      </w:r>
      <w:r>
        <w:rPr>
          <w:rFonts w:hint="cs"/>
          <w:rtl/>
        </w:rPr>
        <w:tab/>
        <w:t xml:space="preserve">بمبادرة من مصلحة تفتيش العمل التابعة لوزارة </w:t>
      </w:r>
      <w:r>
        <w:rPr>
          <w:rFonts w:hint="cs"/>
          <w:rtl/>
        </w:rPr>
        <w:t>العمل والشؤون الاجتماعية، أدخلت تعديلات على عدد من اللوائح منذ تقديم إسرائيل لتقريرها الأولي، وذلك بغرض التكيف مع التغيرات التكنولوجية.</w:t>
      </w:r>
    </w:p>
    <w:p w:rsidR="00000000" w:rsidRDefault="00D508A5">
      <w:pPr>
        <w:jc w:val="both"/>
        <w:rPr>
          <w:rFonts w:hint="cs"/>
          <w:rtl/>
        </w:rPr>
      </w:pPr>
      <w:r>
        <w:rPr>
          <w:rFonts w:hint="cs"/>
          <w:rtl/>
        </w:rPr>
        <w:t>181-</w:t>
      </w:r>
      <w:r>
        <w:rPr>
          <w:rFonts w:hint="cs"/>
          <w:rtl/>
        </w:rPr>
        <w:tab/>
        <w:t xml:space="preserve">وفيما يلي تأوين لآخر أنشطة الإنفاذ التي قامت بها المصلحة. ويوجد الآن 70 مفتشاً من مفتشي العمل و10 مساعدين. وفي عام </w:t>
      </w:r>
      <w:r>
        <w:rPr>
          <w:rFonts w:hint="cs"/>
          <w:rtl/>
        </w:rPr>
        <w:t>2000 أجرت المصلحة 736 61 عملية تفتيش لأماكن العمل، كانت 800 12 منها لمواقع البناء. وقام المفتشون ب‍ 455 تحقيقاً في حوادث العمل والإصابة بأمراض مهنية. ولوحظ في التقرير الأولي لإسرائيل أن عدد التحقيقات بلغ 957 تحقيقاً. إلا أن هذا العدد لم يقتصر على التحقيقات</w:t>
      </w:r>
      <w:r>
        <w:rPr>
          <w:rFonts w:hint="cs"/>
          <w:rtl/>
        </w:rPr>
        <w:t xml:space="preserve"> المنتظمة بل تضمن عدة مشاورات أيضاً. ومنذئذ غيرت المصلحة سياسة الإنفاذ التي كانت تتبعها. فقد تم التخلي عملياً عن ممارسة المشاورات، مما زاد من عدد التحقيقات. وهكذا، فإن التحقيقات الواردة في هذا التقرير لاتمثل أنشطة أقل مما كانت عليه في عام 1996.</w:t>
      </w:r>
    </w:p>
    <w:p w:rsidR="00000000" w:rsidRDefault="00D508A5">
      <w:pPr>
        <w:jc w:val="both"/>
        <w:rPr>
          <w:rFonts w:hint="cs"/>
          <w:rtl/>
        </w:rPr>
      </w:pPr>
      <w:r>
        <w:rPr>
          <w:rFonts w:hint="cs"/>
          <w:rtl/>
        </w:rPr>
        <w:t>182-</w:t>
      </w:r>
      <w:r>
        <w:rPr>
          <w:rFonts w:hint="cs"/>
          <w:rtl/>
        </w:rPr>
        <w:tab/>
        <w:t>وعلاوة</w:t>
      </w:r>
      <w:r>
        <w:rPr>
          <w:rFonts w:hint="cs"/>
          <w:rtl/>
        </w:rPr>
        <w:t xml:space="preserve"> على ذلك، شهدت نتائج أنشطة الإنفاذ تحسناً كما يُلاحظ من البيانات المؤونة التالية المتعلقة بالإصابات والوفيات أثناء العمل والتعويض عن الإصابات. ويلاحَظ انخفاض واضح في عدد الإصابات والوفيات أثناء العمل، وإن كان عدد العمال قد زاد.</w:t>
      </w:r>
    </w:p>
    <w:p w:rsidR="00000000" w:rsidRDefault="00D508A5">
      <w:pPr>
        <w:spacing w:before="0" w:after="0"/>
        <w:jc w:val="center"/>
        <w:rPr>
          <w:rFonts w:hint="cs"/>
          <w:b/>
          <w:bCs/>
          <w:rtl/>
        </w:rPr>
      </w:pPr>
      <w:r>
        <w:rPr>
          <w:rFonts w:hint="cs"/>
          <w:b/>
          <w:bCs/>
          <w:rtl/>
        </w:rPr>
        <w:t>الجدول 16</w:t>
      </w:r>
    </w:p>
    <w:p w:rsidR="00000000" w:rsidRDefault="00D508A5">
      <w:pPr>
        <w:spacing w:before="0" w:after="0"/>
        <w:jc w:val="center"/>
        <w:rPr>
          <w:rFonts w:hint="cs"/>
          <w:b/>
          <w:bCs/>
          <w:rtl/>
        </w:rPr>
      </w:pPr>
      <w:r>
        <w:rPr>
          <w:rFonts w:hint="cs"/>
          <w:b/>
          <w:bCs/>
          <w:rtl/>
        </w:rPr>
        <w:t>الإصابات أثناء الع</w:t>
      </w:r>
      <w:r>
        <w:rPr>
          <w:rFonts w:hint="cs"/>
          <w:b/>
          <w:bCs/>
          <w:rtl/>
        </w:rPr>
        <w:t>مل في الفترة 1995-1999</w:t>
      </w:r>
    </w:p>
    <w:tbl>
      <w:tblPr>
        <w:bidiVisual/>
        <w:tblW w:w="0" w:type="auto"/>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7"/>
        <w:gridCol w:w="2001"/>
        <w:gridCol w:w="2097"/>
        <w:gridCol w:w="3072"/>
      </w:tblGrid>
      <w:tr w:rsidR="00D508A5" w:rsidTr="00D508A5">
        <w:tblPrEx>
          <w:tblCellMar>
            <w:top w:w="0" w:type="dxa"/>
            <w:bottom w:w="0" w:type="dxa"/>
          </w:tblCellMar>
        </w:tblPrEx>
        <w:tc>
          <w:tcPr>
            <w:tcW w:w="2094" w:type="dxa"/>
            <w:tcBorders>
              <w:bottom w:val="single" w:sz="4" w:space="0" w:color="auto"/>
            </w:tcBorders>
          </w:tcPr>
          <w:p w:rsidR="00D508A5" w:rsidRDefault="00D508A5">
            <w:pPr>
              <w:spacing w:before="0" w:after="0"/>
              <w:jc w:val="center"/>
              <w:rPr>
                <w:rStyle w:val="FootnoteReference"/>
                <w:rFonts w:hint="cs"/>
                <w:b/>
                <w:vertAlign w:val="baseline"/>
              </w:rPr>
            </w:pPr>
            <w:r>
              <w:rPr>
                <w:rFonts w:hint="cs"/>
                <w:b/>
                <w:rtl/>
              </w:rPr>
              <w:t>السنة</w:t>
            </w:r>
          </w:p>
        </w:tc>
        <w:tc>
          <w:tcPr>
            <w:tcW w:w="2046" w:type="dxa"/>
            <w:tcBorders>
              <w:bottom w:val="single" w:sz="4" w:space="0" w:color="auto"/>
            </w:tcBorders>
          </w:tcPr>
          <w:p w:rsidR="00D508A5" w:rsidRDefault="00D508A5">
            <w:pPr>
              <w:spacing w:before="0" w:after="0"/>
              <w:jc w:val="center"/>
              <w:rPr>
                <w:rStyle w:val="FootnoteReference"/>
                <w:rFonts w:hint="cs"/>
                <w:b/>
                <w:vertAlign w:val="baseline"/>
              </w:rPr>
            </w:pPr>
            <w:r>
              <w:rPr>
                <w:rFonts w:hint="cs"/>
                <w:b/>
                <w:rtl/>
              </w:rPr>
              <w:t>عدد الإصابات</w:t>
            </w:r>
          </w:p>
        </w:tc>
        <w:tc>
          <w:tcPr>
            <w:tcW w:w="2160" w:type="dxa"/>
            <w:tcBorders>
              <w:bottom w:val="single" w:sz="4" w:space="0" w:color="auto"/>
            </w:tcBorders>
          </w:tcPr>
          <w:p w:rsidR="00D508A5" w:rsidRDefault="00D508A5">
            <w:pPr>
              <w:spacing w:before="0" w:after="0"/>
              <w:jc w:val="center"/>
              <w:rPr>
                <w:rStyle w:val="FootnoteReference"/>
                <w:rFonts w:hint="cs"/>
                <w:b/>
                <w:vertAlign w:val="baseline"/>
              </w:rPr>
            </w:pPr>
            <w:r>
              <w:rPr>
                <w:rFonts w:hint="cs"/>
                <w:b/>
                <w:rtl/>
              </w:rPr>
              <w:t>عدد العمال</w:t>
            </w:r>
          </w:p>
        </w:tc>
        <w:tc>
          <w:tcPr>
            <w:tcW w:w="3168" w:type="dxa"/>
            <w:tcBorders>
              <w:bottom w:val="single" w:sz="4" w:space="0" w:color="auto"/>
            </w:tcBorders>
          </w:tcPr>
          <w:p w:rsidR="00D508A5" w:rsidRDefault="00D508A5">
            <w:pPr>
              <w:spacing w:before="0" w:after="0"/>
              <w:jc w:val="left"/>
              <w:rPr>
                <w:rStyle w:val="FootnoteReference"/>
                <w:rFonts w:hint="cs"/>
                <w:b/>
                <w:vertAlign w:val="baseline"/>
              </w:rPr>
            </w:pPr>
            <w:r>
              <w:rPr>
                <w:rFonts w:hint="cs"/>
                <w:b/>
                <w:rtl/>
              </w:rPr>
              <w:t>نسبة حدوث الإصابات (في المائة)</w:t>
            </w:r>
          </w:p>
        </w:tc>
      </w:tr>
      <w:tr w:rsidR="00D508A5" w:rsidTr="00D508A5">
        <w:tblPrEx>
          <w:tblCellMar>
            <w:top w:w="0" w:type="dxa"/>
            <w:bottom w:w="0" w:type="dxa"/>
          </w:tblCellMar>
        </w:tblPrEx>
        <w:tc>
          <w:tcPr>
            <w:tcW w:w="2094" w:type="dxa"/>
            <w:tcBorders>
              <w:bottom w:val="nil"/>
            </w:tcBorders>
          </w:tcPr>
          <w:p w:rsidR="00D508A5" w:rsidRDefault="00D508A5">
            <w:pPr>
              <w:spacing w:before="0" w:after="0"/>
              <w:jc w:val="left"/>
              <w:rPr>
                <w:rStyle w:val="FootnoteReference"/>
                <w:rFonts w:hint="cs"/>
                <w:b/>
                <w:vertAlign w:val="baseline"/>
              </w:rPr>
            </w:pPr>
            <w:r>
              <w:rPr>
                <w:rFonts w:hint="cs"/>
                <w:b/>
                <w:rtl/>
              </w:rPr>
              <w:t>1995</w:t>
            </w:r>
          </w:p>
        </w:tc>
        <w:tc>
          <w:tcPr>
            <w:tcW w:w="2046" w:type="dxa"/>
            <w:tcBorders>
              <w:bottom w:val="nil"/>
            </w:tcBorders>
          </w:tcPr>
          <w:p w:rsidR="00D508A5" w:rsidRDefault="00D508A5">
            <w:pPr>
              <w:spacing w:before="0" w:after="0"/>
              <w:jc w:val="center"/>
              <w:rPr>
                <w:rStyle w:val="FootnoteReference"/>
                <w:rFonts w:hint="cs"/>
                <w:b/>
                <w:vertAlign w:val="baseline"/>
              </w:rPr>
            </w:pPr>
            <w:r>
              <w:rPr>
                <w:rFonts w:hint="cs"/>
                <w:b/>
                <w:rtl/>
              </w:rPr>
              <w:t>84.344</w:t>
            </w:r>
          </w:p>
        </w:tc>
        <w:tc>
          <w:tcPr>
            <w:tcW w:w="2160" w:type="dxa"/>
            <w:tcBorders>
              <w:bottom w:val="nil"/>
            </w:tcBorders>
          </w:tcPr>
          <w:p w:rsidR="00D508A5" w:rsidRDefault="00D508A5">
            <w:pPr>
              <w:spacing w:before="0" w:after="0"/>
              <w:jc w:val="center"/>
              <w:rPr>
                <w:rStyle w:val="FootnoteReference"/>
                <w:rFonts w:hint="cs"/>
                <w:b/>
                <w:vertAlign w:val="baseline"/>
              </w:rPr>
            </w:pPr>
            <w:r>
              <w:rPr>
                <w:rFonts w:hint="cs"/>
                <w:b/>
                <w:rtl/>
              </w:rPr>
              <w:t>000 093 2</w:t>
            </w:r>
          </w:p>
        </w:tc>
        <w:tc>
          <w:tcPr>
            <w:tcW w:w="3168" w:type="dxa"/>
            <w:tcBorders>
              <w:bottom w:val="nil"/>
            </w:tcBorders>
          </w:tcPr>
          <w:p w:rsidR="00D508A5" w:rsidRDefault="00D508A5">
            <w:pPr>
              <w:spacing w:before="0" w:after="0"/>
              <w:jc w:val="center"/>
              <w:rPr>
                <w:rStyle w:val="FootnoteReference"/>
                <w:rFonts w:hint="cs"/>
                <w:b/>
                <w:vertAlign w:val="baseline"/>
              </w:rPr>
            </w:pPr>
            <w:r>
              <w:rPr>
                <w:rFonts w:hint="cs"/>
                <w:b/>
                <w:rtl/>
              </w:rPr>
              <w:t>4.2</w:t>
            </w:r>
          </w:p>
        </w:tc>
      </w:tr>
      <w:tr w:rsidR="00D508A5" w:rsidTr="00D508A5">
        <w:tblPrEx>
          <w:tblCellMar>
            <w:top w:w="0" w:type="dxa"/>
            <w:bottom w:w="0" w:type="dxa"/>
          </w:tblCellMar>
        </w:tblPrEx>
        <w:tc>
          <w:tcPr>
            <w:tcW w:w="2094" w:type="dxa"/>
            <w:tcBorders>
              <w:top w:val="nil"/>
              <w:bottom w:val="nil"/>
            </w:tcBorders>
          </w:tcPr>
          <w:p w:rsidR="00D508A5" w:rsidRDefault="00D508A5">
            <w:pPr>
              <w:spacing w:before="0" w:after="0"/>
              <w:jc w:val="left"/>
              <w:rPr>
                <w:rStyle w:val="FootnoteReference"/>
                <w:rFonts w:hint="cs"/>
                <w:b/>
                <w:vertAlign w:val="baseline"/>
              </w:rPr>
            </w:pPr>
            <w:r>
              <w:rPr>
                <w:rFonts w:hint="cs"/>
                <w:b/>
                <w:rtl/>
              </w:rPr>
              <w:t>1996</w:t>
            </w:r>
          </w:p>
        </w:tc>
        <w:tc>
          <w:tcPr>
            <w:tcW w:w="2046"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92.274</w:t>
            </w:r>
          </w:p>
        </w:tc>
        <w:tc>
          <w:tcPr>
            <w:tcW w:w="2160"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700 133 2</w:t>
            </w:r>
          </w:p>
        </w:tc>
        <w:tc>
          <w:tcPr>
            <w:tcW w:w="3168"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4.3</w:t>
            </w:r>
          </w:p>
        </w:tc>
      </w:tr>
      <w:tr w:rsidR="00D508A5" w:rsidTr="00D508A5">
        <w:tblPrEx>
          <w:tblCellMar>
            <w:top w:w="0" w:type="dxa"/>
            <w:bottom w:w="0" w:type="dxa"/>
          </w:tblCellMar>
        </w:tblPrEx>
        <w:tc>
          <w:tcPr>
            <w:tcW w:w="2094" w:type="dxa"/>
            <w:tcBorders>
              <w:top w:val="nil"/>
              <w:bottom w:val="nil"/>
            </w:tcBorders>
          </w:tcPr>
          <w:p w:rsidR="00D508A5" w:rsidRDefault="00D508A5">
            <w:pPr>
              <w:spacing w:before="0" w:after="0"/>
              <w:jc w:val="left"/>
              <w:rPr>
                <w:rStyle w:val="FootnoteReference"/>
                <w:rFonts w:hint="cs"/>
                <w:b/>
                <w:vertAlign w:val="baseline"/>
              </w:rPr>
            </w:pPr>
            <w:r>
              <w:rPr>
                <w:rFonts w:hint="cs"/>
                <w:b/>
                <w:rtl/>
              </w:rPr>
              <w:t>1997</w:t>
            </w:r>
          </w:p>
        </w:tc>
        <w:tc>
          <w:tcPr>
            <w:tcW w:w="2046"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069 84</w:t>
            </w:r>
          </w:p>
        </w:tc>
        <w:tc>
          <w:tcPr>
            <w:tcW w:w="2160"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900 152 2</w:t>
            </w:r>
          </w:p>
        </w:tc>
        <w:tc>
          <w:tcPr>
            <w:tcW w:w="3168"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3.9</w:t>
            </w:r>
          </w:p>
        </w:tc>
      </w:tr>
      <w:tr w:rsidR="00D508A5" w:rsidTr="00D508A5">
        <w:tblPrEx>
          <w:tblCellMar>
            <w:top w:w="0" w:type="dxa"/>
            <w:bottom w:w="0" w:type="dxa"/>
          </w:tblCellMar>
        </w:tblPrEx>
        <w:tc>
          <w:tcPr>
            <w:tcW w:w="2094" w:type="dxa"/>
            <w:tcBorders>
              <w:top w:val="nil"/>
              <w:bottom w:val="nil"/>
            </w:tcBorders>
          </w:tcPr>
          <w:p w:rsidR="00D508A5" w:rsidRDefault="00D508A5">
            <w:pPr>
              <w:spacing w:before="0" w:after="0"/>
              <w:jc w:val="left"/>
              <w:rPr>
                <w:rStyle w:val="FootnoteReference"/>
                <w:rFonts w:hint="cs"/>
                <w:b/>
                <w:vertAlign w:val="baseline"/>
              </w:rPr>
            </w:pPr>
            <w:r>
              <w:rPr>
                <w:rFonts w:hint="cs"/>
                <w:b/>
                <w:rtl/>
              </w:rPr>
              <w:t>1998</w:t>
            </w:r>
          </w:p>
        </w:tc>
        <w:tc>
          <w:tcPr>
            <w:tcW w:w="2046"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511 82</w:t>
            </w:r>
          </w:p>
        </w:tc>
        <w:tc>
          <w:tcPr>
            <w:tcW w:w="2160"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600 192 2</w:t>
            </w:r>
          </w:p>
        </w:tc>
        <w:tc>
          <w:tcPr>
            <w:tcW w:w="3168" w:type="dxa"/>
            <w:tcBorders>
              <w:top w:val="nil"/>
              <w:bottom w:val="nil"/>
            </w:tcBorders>
          </w:tcPr>
          <w:p w:rsidR="00D508A5" w:rsidRDefault="00D508A5">
            <w:pPr>
              <w:spacing w:before="0" w:after="0"/>
              <w:jc w:val="center"/>
              <w:rPr>
                <w:rStyle w:val="FootnoteReference"/>
                <w:rFonts w:hint="cs"/>
                <w:b/>
                <w:vertAlign w:val="baseline"/>
              </w:rPr>
            </w:pPr>
            <w:r>
              <w:rPr>
                <w:rFonts w:hint="cs"/>
                <w:b/>
                <w:rtl/>
              </w:rPr>
              <w:t>3.8</w:t>
            </w:r>
          </w:p>
        </w:tc>
      </w:tr>
      <w:tr w:rsidR="00D508A5" w:rsidTr="00D508A5">
        <w:tblPrEx>
          <w:tblCellMar>
            <w:top w:w="0" w:type="dxa"/>
            <w:bottom w:w="0" w:type="dxa"/>
          </w:tblCellMar>
        </w:tblPrEx>
        <w:tc>
          <w:tcPr>
            <w:tcW w:w="2094" w:type="dxa"/>
            <w:tcBorders>
              <w:top w:val="nil"/>
            </w:tcBorders>
          </w:tcPr>
          <w:p w:rsidR="00D508A5" w:rsidRDefault="00D508A5">
            <w:pPr>
              <w:spacing w:before="0" w:after="0"/>
              <w:jc w:val="left"/>
              <w:rPr>
                <w:rStyle w:val="FootnoteReference"/>
                <w:rFonts w:hint="cs"/>
                <w:b/>
                <w:vertAlign w:val="baseline"/>
              </w:rPr>
            </w:pPr>
            <w:r>
              <w:rPr>
                <w:rFonts w:hint="cs"/>
                <w:b/>
                <w:rtl/>
              </w:rPr>
              <w:t>1999</w:t>
            </w:r>
          </w:p>
        </w:tc>
        <w:tc>
          <w:tcPr>
            <w:tcW w:w="2046" w:type="dxa"/>
            <w:tcBorders>
              <w:top w:val="nil"/>
            </w:tcBorders>
          </w:tcPr>
          <w:p w:rsidR="00D508A5" w:rsidRDefault="00D508A5">
            <w:pPr>
              <w:spacing w:before="0" w:after="0"/>
              <w:jc w:val="center"/>
              <w:rPr>
                <w:rStyle w:val="FootnoteReference"/>
                <w:rFonts w:hint="cs"/>
                <w:b/>
                <w:vertAlign w:val="baseline"/>
              </w:rPr>
            </w:pPr>
            <w:r>
              <w:rPr>
                <w:rFonts w:hint="cs"/>
                <w:b/>
                <w:rtl/>
              </w:rPr>
              <w:t>690 73</w:t>
            </w:r>
          </w:p>
        </w:tc>
        <w:tc>
          <w:tcPr>
            <w:tcW w:w="2160" w:type="dxa"/>
            <w:tcBorders>
              <w:top w:val="nil"/>
            </w:tcBorders>
          </w:tcPr>
          <w:p w:rsidR="00D508A5" w:rsidRDefault="00D508A5">
            <w:pPr>
              <w:spacing w:before="0" w:after="0"/>
              <w:jc w:val="center"/>
              <w:rPr>
                <w:rStyle w:val="FootnoteReference"/>
                <w:rFonts w:hint="cs"/>
                <w:b/>
                <w:vertAlign w:val="baseline"/>
              </w:rPr>
            </w:pPr>
            <w:r>
              <w:rPr>
                <w:rFonts w:hint="cs"/>
                <w:b/>
                <w:rtl/>
              </w:rPr>
              <w:t>300 227 2</w:t>
            </w:r>
          </w:p>
        </w:tc>
        <w:tc>
          <w:tcPr>
            <w:tcW w:w="3168" w:type="dxa"/>
            <w:tcBorders>
              <w:top w:val="nil"/>
            </w:tcBorders>
          </w:tcPr>
          <w:p w:rsidR="00D508A5" w:rsidRDefault="00D508A5">
            <w:pPr>
              <w:spacing w:before="0" w:after="0"/>
              <w:jc w:val="center"/>
              <w:rPr>
                <w:rStyle w:val="FootnoteReference"/>
                <w:rFonts w:hint="cs"/>
                <w:b/>
                <w:vertAlign w:val="baseline"/>
              </w:rPr>
            </w:pPr>
            <w:r>
              <w:rPr>
                <w:rFonts w:hint="cs"/>
                <w:b/>
                <w:rtl/>
              </w:rPr>
              <w:t>3.3</w:t>
            </w:r>
          </w:p>
        </w:tc>
      </w:tr>
    </w:tbl>
    <w:p w:rsidR="00000000" w:rsidRDefault="00D508A5">
      <w:pPr>
        <w:jc w:val="both"/>
        <w:rPr>
          <w:rFonts w:hint="cs"/>
          <w:b/>
          <w:rtl/>
        </w:rPr>
      </w:pPr>
      <w:r>
        <w:rPr>
          <w:rFonts w:hint="cs"/>
          <w:b/>
          <w:rtl/>
        </w:rPr>
        <w:t xml:space="preserve">    </w:t>
      </w:r>
      <w:r>
        <w:rPr>
          <w:rFonts w:hint="cs"/>
          <w:b/>
          <w:u w:val="single"/>
          <w:rtl/>
        </w:rPr>
        <w:t>المصدر</w:t>
      </w:r>
      <w:r>
        <w:rPr>
          <w:rFonts w:hint="cs"/>
          <w:b/>
          <w:rtl/>
        </w:rPr>
        <w:t>: مصلحة تفتيش العمل. وزارة</w:t>
      </w:r>
      <w:r>
        <w:rPr>
          <w:rFonts w:hint="cs"/>
          <w:b/>
          <w:rtl/>
        </w:rPr>
        <w:t xml:space="preserve"> العمل والشؤون الاجتماعية.</w:t>
      </w:r>
    </w:p>
    <w:p w:rsidR="00000000" w:rsidRDefault="00D508A5">
      <w:pPr>
        <w:jc w:val="both"/>
        <w:rPr>
          <w:rFonts w:hint="cs"/>
          <w:b/>
          <w:rtl/>
        </w:rPr>
      </w:pPr>
    </w:p>
    <w:p w:rsidR="00000000" w:rsidRDefault="00D508A5">
      <w:pPr>
        <w:jc w:val="both"/>
        <w:rPr>
          <w:rFonts w:hint="cs"/>
          <w:b/>
          <w:rtl/>
        </w:rPr>
      </w:pPr>
    </w:p>
    <w:p w:rsidR="00000000" w:rsidRDefault="00D508A5">
      <w:pPr>
        <w:jc w:val="both"/>
        <w:rPr>
          <w:rFonts w:hint="cs"/>
          <w:b/>
          <w:rtl/>
        </w:rPr>
      </w:pPr>
    </w:p>
    <w:p w:rsidR="00000000" w:rsidRDefault="00D508A5">
      <w:pPr>
        <w:spacing w:before="0" w:after="0"/>
        <w:jc w:val="center"/>
        <w:rPr>
          <w:rFonts w:hint="cs"/>
          <w:b/>
          <w:bCs/>
          <w:rtl/>
        </w:rPr>
      </w:pPr>
      <w:r>
        <w:rPr>
          <w:rFonts w:hint="cs"/>
          <w:b/>
          <w:bCs/>
          <w:rtl/>
        </w:rPr>
        <w:t>الجدول 17</w:t>
      </w:r>
    </w:p>
    <w:p w:rsidR="00000000" w:rsidRDefault="00D508A5">
      <w:pPr>
        <w:spacing w:before="0" w:after="120"/>
        <w:jc w:val="center"/>
        <w:rPr>
          <w:rFonts w:hint="cs"/>
          <w:b/>
          <w:bCs/>
          <w:rtl/>
        </w:rPr>
      </w:pPr>
      <w:r>
        <w:rPr>
          <w:rFonts w:hint="cs"/>
          <w:b/>
          <w:bCs/>
          <w:rtl/>
        </w:rPr>
        <w:t>الوفيات الناجمة عن حوادث العمل في الفترة  - 20001999</w:t>
      </w:r>
    </w:p>
    <w:tbl>
      <w:tblPr>
        <w:bidiVisual/>
        <w:tblW w:w="0" w:type="auto"/>
        <w:tblInd w:w="36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094"/>
        <w:gridCol w:w="1866"/>
        <w:gridCol w:w="2160"/>
        <w:gridCol w:w="1620"/>
        <w:gridCol w:w="1440"/>
      </w:tblGrid>
      <w:tr w:rsidR="00D508A5" w:rsidTr="00D508A5">
        <w:tblPrEx>
          <w:tblCellMar>
            <w:top w:w="0" w:type="dxa"/>
            <w:bottom w:w="0" w:type="dxa"/>
          </w:tblCellMar>
        </w:tblPrEx>
        <w:trPr>
          <w:cantSplit/>
        </w:trPr>
        <w:tc>
          <w:tcPr>
            <w:tcW w:w="2094" w:type="dxa"/>
            <w:tcBorders>
              <w:top w:val="single" w:sz="4" w:space="0" w:color="auto"/>
              <w:bottom w:val="single" w:sz="4" w:space="0" w:color="auto"/>
            </w:tcBorders>
          </w:tcPr>
          <w:p w:rsidR="00D508A5" w:rsidRDefault="00D508A5">
            <w:pPr>
              <w:spacing w:before="0" w:after="0"/>
              <w:jc w:val="center"/>
              <w:rPr>
                <w:rStyle w:val="FootnoteReference"/>
                <w:b/>
              </w:rPr>
            </w:pPr>
            <w:r>
              <w:rPr>
                <w:rFonts w:hint="cs"/>
                <w:b/>
                <w:rtl/>
              </w:rPr>
              <w:t>القطاع</w:t>
            </w:r>
          </w:p>
        </w:tc>
        <w:tc>
          <w:tcPr>
            <w:tcW w:w="1866" w:type="dxa"/>
            <w:tcBorders>
              <w:top w:val="single" w:sz="4" w:space="0" w:color="auto"/>
              <w:bottom w:val="single" w:sz="4" w:space="0" w:color="auto"/>
            </w:tcBorders>
          </w:tcPr>
          <w:p w:rsidR="00D508A5" w:rsidRDefault="00D508A5">
            <w:pPr>
              <w:spacing w:before="0" w:after="0"/>
              <w:jc w:val="center"/>
              <w:rPr>
                <w:rStyle w:val="FootnoteReference"/>
                <w:b/>
              </w:rPr>
            </w:pPr>
            <w:r>
              <w:rPr>
                <w:rFonts w:hint="cs"/>
                <w:b/>
                <w:rtl/>
              </w:rPr>
              <w:t>1999</w:t>
            </w:r>
          </w:p>
        </w:tc>
        <w:tc>
          <w:tcPr>
            <w:tcW w:w="2160" w:type="dxa"/>
            <w:tcBorders>
              <w:top w:val="single" w:sz="4" w:space="0" w:color="auto"/>
              <w:bottom w:val="single" w:sz="4" w:space="0" w:color="auto"/>
            </w:tcBorders>
          </w:tcPr>
          <w:p w:rsidR="00D508A5" w:rsidRDefault="00D508A5">
            <w:pPr>
              <w:spacing w:before="0" w:after="0"/>
              <w:jc w:val="center"/>
              <w:rPr>
                <w:rStyle w:val="FootnoteReference"/>
                <w:b/>
              </w:rPr>
            </w:pPr>
            <w:r>
              <w:rPr>
                <w:rFonts w:hint="cs"/>
                <w:b/>
                <w:rtl/>
              </w:rPr>
              <w:t>النسبة المئوية</w:t>
            </w:r>
          </w:p>
        </w:tc>
        <w:tc>
          <w:tcPr>
            <w:tcW w:w="1620" w:type="dxa"/>
            <w:tcBorders>
              <w:top w:val="single" w:sz="4" w:space="0" w:color="auto"/>
              <w:bottom w:val="single" w:sz="4" w:space="0" w:color="auto"/>
            </w:tcBorders>
          </w:tcPr>
          <w:p w:rsidR="00D508A5" w:rsidRDefault="00D508A5">
            <w:pPr>
              <w:spacing w:before="0" w:after="0"/>
              <w:jc w:val="center"/>
              <w:rPr>
                <w:rFonts w:hint="cs"/>
              </w:rPr>
            </w:pPr>
            <w:r>
              <w:rPr>
                <w:rFonts w:hint="cs"/>
                <w:rtl/>
              </w:rPr>
              <w:t>2000</w:t>
            </w:r>
          </w:p>
        </w:tc>
        <w:tc>
          <w:tcPr>
            <w:tcW w:w="1440" w:type="dxa"/>
            <w:tcBorders>
              <w:top w:val="single" w:sz="4" w:space="0" w:color="auto"/>
              <w:bottom w:val="single" w:sz="4" w:space="0" w:color="auto"/>
            </w:tcBorders>
          </w:tcPr>
          <w:p w:rsidR="00D508A5" w:rsidRDefault="00D508A5">
            <w:pPr>
              <w:spacing w:before="0" w:after="0"/>
              <w:jc w:val="center"/>
              <w:rPr>
                <w:rFonts w:hint="cs"/>
              </w:rPr>
            </w:pPr>
            <w:r>
              <w:rPr>
                <w:rFonts w:hint="cs"/>
                <w:rtl/>
              </w:rPr>
              <w:t>النسبة المئوية</w:t>
            </w:r>
          </w:p>
        </w:tc>
      </w:tr>
      <w:tr w:rsidR="00D508A5" w:rsidTr="00D508A5">
        <w:tblPrEx>
          <w:tblCellMar>
            <w:top w:w="0" w:type="dxa"/>
            <w:bottom w:w="0" w:type="dxa"/>
          </w:tblCellMar>
        </w:tblPrEx>
        <w:trPr>
          <w:cantSplit/>
        </w:trPr>
        <w:tc>
          <w:tcPr>
            <w:tcW w:w="2094" w:type="dxa"/>
            <w:tcBorders>
              <w:top w:val="single" w:sz="4" w:space="0" w:color="auto"/>
            </w:tcBorders>
          </w:tcPr>
          <w:p w:rsidR="00D508A5" w:rsidRDefault="00D508A5">
            <w:pPr>
              <w:spacing w:before="0" w:after="0"/>
              <w:jc w:val="left"/>
              <w:rPr>
                <w:rStyle w:val="FootnoteReference"/>
                <w:rFonts w:hint="cs"/>
                <w:b/>
              </w:rPr>
            </w:pPr>
            <w:r>
              <w:rPr>
                <w:rFonts w:hint="cs"/>
                <w:b/>
                <w:rtl/>
              </w:rPr>
              <w:t>الصناعة</w:t>
            </w:r>
          </w:p>
        </w:tc>
        <w:tc>
          <w:tcPr>
            <w:tcW w:w="1866" w:type="dxa"/>
            <w:tcBorders>
              <w:top w:val="single" w:sz="4" w:space="0" w:color="auto"/>
            </w:tcBorders>
          </w:tcPr>
          <w:p w:rsidR="00D508A5" w:rsidRDefault="00D508A5">
            <w:pPr>
              <w:spacing w:before="0" w:after="0"/>
              <w:jc w:val="center"/>
              <w:rPr>
                <w:rStyle w:val="FootnoteReference"/>
                <w:rFonts w:hint="cs"/>
                <w:b/>
              </w:rPr>
            </w:pPr>
            <w:r>
              <w:rPr>
                <w:rFonts w:hint="cs"/>
                <w:b/>
                <w:rtl/>
              </w:rPr>
              <w:t>8</w:t>
            </w:r>
          </w:p>
        </w:tc>
        <w:tc>
          <w:tcPr>
            <w:tcW w:w="2160" w:type="dxa"/>
            <w:tcBorders>
              <w:top w:val="single" w:sz="4" w:space="0" w:color="auto"/>
            </w:tcBorders>
          </w:tcPr>
          <w:p w:rsidR="00D508A5" w:rsidRDefault="00D508A5">
            <w:pPr>
              <w:spacing w:before="0" w:after="0"/>
              <w:jc w:val="center"/>
              <w:rPr>
                <w:rStyle w:val="FootnoteReference"/>
                <w:rFonts w:hint="cs"/>
                <w:b/>
              </w:rPr>
            </w:pPr>
            <w:r>
              <w:rPr>
                <w:rFonts w:hint="cs"/>
                <w:b/>
                <w:rtl/>
              </w:rPr>
              <w:t>12</w:t>
            </w:r>
          </w:p>
        </w:tc>
        <w:tc>
          <w:tcPr>
            <w:tcW w:w="1620" w:type="dxa"/>
            <w:tcBorders>
              <w:top w:val="single" w:sz="4" w:space="0" w:color="auto"/>
            </w:tcBorders>
          </w:tcPr>
          <w:p w:rsidR="00D508A5" w:rsidRDefault="00D508A5">
            <w:pPr>
              <w:spacing w:before="0" w:after="0"/>
              <w:jc w:val="center"/>
              <w:rPr>
                <w:rStyle w:val="FootnoteReference"/>
                <w:rFonts w:hint="cs"/>
                <w:b/>
              </w:rPr>
            </w:pPr>
            <w:r>
              <w:rPr>
                <w:rFonts w:hint="cs"/>
                <w:b/>
                <w:rtl/>
              </w:rPr>
              <w:t>10</w:t>
            </w:r>
          </w:p>
        </w:tc>
        <w:tc>
          <w:tcPr>
            <w:tcW w:w="1440" w:type="dxa"/>
            <w:tcBorders>
              <w:top w:val="single" w:sz="4" w:space="0" w:color="auto"/>
            </w:tcBorders>
          </w:tcPr>
          <w:p w:rsidR="00D508A5" w:rsidRDefault="00D508A5">
            <w:pPr>
              <w:spacing w:before="0" w:after="0"/>
              <w:jc w:val="center"/>
              <w:rPr>
                <w:rStyle w:val="FootnoteReference"/>
                <w:rFonts w:hint="cs"/>
                <w:b/>
              </w:rPr>
            </w:pPr>
            <w:r>
              <w:rPr>
                <w:rFonts w:hint="cs"/>
                <w:b/>
                <w:rtl/>
              </w:rPr>
              <w:t>15</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البناء</w:t>
            </w:r>
          </w:p>
        </w:tc>
        <w:tc>
          <w:tcPr>
            <w:tcW w:w="1866" w:type="dxa"/>
          </w:tcPr>
          <w:p w:rsidR="00D508A5" w:rsidRDefault="00D508A5">
            <w:pPr>
              <w:spacing w:before="0" w:after="0"/>
              <w:jc w:val="center"/>
              <w:rPr>
                <w:rStyle w:val="FootnoteReference"/>
                <w:rFonts w:hint="cs"/>
                <w:b/>
              </w:rPr>
            </w:pPr>
            <w:r>
              <w:rPr>
                <w:rFonts w:hint="cs"/>
                <w:b/>
                <w:rtl/>
              </w:rPr>
              <w:t>34</w:t>
            </w:r>
          </w:p>
        </w:tc>
        <w:tc>
          <w:tcPr>
            <w:tcW w:w="2160" w:type="dxa"/>
          </w:tcPr>
          <w:p w:rsidR="00D508A5" w:rsidRDefault="00D508A5">
            <w:pPr>
              <w:spacing w:before="0" w:after="0"/>
              <w:jc w:val="center"/>
              <w:rPr>
                <w:rStyle w:val="FootnoteReference"/>
                <w:rFonts w:hint="cs"/>
                <w:b/>
              </w:rPr>
            </w:pPr>
            <w:r>
              <w:rPr>
                <w:rFonts w:hint="cs"/>
                <w:b/>
                <w:rtl/>
              </w:rPr>
              <w:t>52</w:t>
            </w:r>
          </w:p>
        </w:tc>
        <w:tc>
          <w:tcPr>
            <w:tcW w:w="1620" w:type="dxa"/>
          </w:tcPr>
          <w:p w:rsidR="00D508A5" w:rsidRDefault="00D508A5">
            <w:pPr>
              <w:spacing w:before="0" w:after="0"/>
              <w:jc w:val="center"/>
              <w:rPr>
                <w:rStyle w:val="FootnoteReference"/>
                <w:rFonts w:hint="cs"/>
                <w:b/>
              </w:rPr>
            </w:pPr>
            <w:r>
              <w:rPr>
                <w:rFonts w:hint="cs"/>
                <w:b/>
                <w:rtl/>
              </w:rPr>
              <w:t>29</w:t>
            </w:r>
          </w:p>
        </w:tc>
        <w:tc>
          <w:tcPr>
            <w:tcW w:w="1440" w:type="dxa"/>
          </w:tcPr>
          <w:p w:rsidR="00D508A5" w:rsidRDefault="00D508A5">
            <w:pPr>
              <w:spacing w:before="0" w:after="0"/>
              <w:jc w:val="center"/>
              <w:rPr>
                <w:rStyle w:val="FootnoteReference"/>
                <w:rFonts w:hint="cs"/>
                <w:b/>
              </w:rPr>
            </w:pPr>
            <w:r>
              <w:rPr>
                <w:rFonts w:hint="cs"/>
                <w:b/>
                <w:rtl/>
              </w:rPr>
              <w:t>48</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الزراعة</w:t>
            </w:r>
          </w:p>
        </w:tc>
        <w:tc>
          <w:tcPr>
            <w:tcW w:w="1866" w:type="dxa"/>
          </w:tcPr>
          <w:p w:rsidR="00D508A5" w:rsidRDefault="00D508A5">
            <w:pPr>
              <w:spacing w:before="0" w:after="0"/>
              <w:jc w:val="center"/>
              <w:rPr>
                <w:rStyle w:val="FootnoteReference"/>
                <w:rFonts w:hint="cs"/>
                <w:b/>
              </w:rPr>
            </w:pPr>
            <w:r>
              <w:rPr>
                <w:rFonts w:hint="cs"/>
                <w:b/>
                <w:rtl/>
              </w:rPr>
              <w:t>2</w:t>
            </w:r>
          </w:p>
        </w:tc>
        <w:tc>
          <w:tcPr>
            <w:tcW w:w="2160" w:type="dxa"/>
          </w:tcPr>
          <w:p w:rsidR="00D508A5" w:rsidRDefault="00D508A5">
            <w:pPr>
              <w:spacing w:before="0" w:after="0"/>
              <w:jc w:val="center"/>
              <w:rPr>
                <w:rStyle w:val="FootnoteReference"/>
                <w:rFonts w:hint="cs"/>
                <w:b/>
              </w:rPr>
            </w:pPr>
            <w:r>
              <w:rPr>
                <w:rFonts w:hint="cs"/>
                <w:b/>
                <w:rtl/>
              </w:rPr>
              <w:t>3</w:t>
            </w:r>
          </w:p>
        </w:tc>
        <w:tc>
          <w:tcPr>
            <w:tcW w:w="1620" w:type="dxa"/>
          </w:tcPr>
          <w:p w:rsidR="00D508A5" w:rsidRDefault="00D508A5">
            <w:pPr>
              <w:spacing w:before="0" w:after="0"/>
              <w:jc w:val="center"/>
              <w:rPr>
                <w:rStyle w:val="FootnoteReference"/>
                <w:rFonts w:hint="cs"/>
                <w:b/>
              </w:rPr>
            </w:pPr>
            <w:r>
              <w:rPr>
                <w:rFonts w:hint="cs"/>
                <w:b/>
                <w:rtl/>
              </w:rPr>
              <w:t>4</w:t>
            </w:r>
          </w:p>
        </w:tc>
        <w:tc>
          <w:tcPr>
            <w:tcW w:w="1440" w:type="dxa"/>
          </w:tcPr>
          <w:p w:rsidR="00D508A5" w:rsidRDefault="00D508A5">
            <w:pPr>
              <w:spacing w:before="0" w:after="0"/>
              <w:jc w:val="center"/>
              <w:rPr>
                <w:rStyle w:val="FootnoteReference"/>
                <w:rFonts w:hint="cs"/>
                <w:b/>
              </w:rPr>
            </w:pPr>
            <w:r>
              <w:rPr>
                <w:rFonts w:hint="cs"/>
                <w:b/>
                <w:rtl/>
              </w:rPr>
              <w:t>7</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المحاجر</w:t>
            </w:r>
          </w:p>
        </w:tc>
        <w:tc>
          <w:tcPr>
            <w:tcW w:w="1866" w:type="dxa"/>
          </w:tcPr>
          <w:p w:rsidR="00D508A5" w:rsidRDefault="00D508A5">
            <w:pPr>
              <w:spacing w:before="0" w:after="0"/>
              <w:jc w:val="center"/>
              <w:rPr>
                <w:rStyle w:val="FootnoteReference"/>
                <w:rFonts w:hint="cs"/>
                <w:b/>
              </w:rPr>
            </w:pPr>
            <w:r>
              <w:rPr>
                <w:rFonts w:hint="cs"/>
                <w:b/>
                <w:rtl/>
              </w:rPr>
              <w:t>1</w:t>
            </w:r>
          </w:p>
        </w:tc>
        <w:tc>
          <w:tcPr>
            <w:tcW w:w="2160" w:type="dxa"/>
          </w:tcPr>
          <w:p w:rsidR="00D508A5" w:rsidRDefault="00D508A5">
            <w:pPr>
              <w:spacing w:before="0" w:after="0"/>
              <w:jc w:val="center"/>
              <w:rPr>
                <w:rStyle w:val="FootnoteReference"/>
                <w:rFonts w:hint="cs"/>
                <w:b/>
              </w:rPr>
            </w:pPr>
            <w:r>
              <w:rPr>
                <w:rFonts w:hint="cs"/>
                <w:b/>
                <w:rtl/>
              </w:rPr>
              <w:t>2</w:t>
            </w:r>
          </w:p>
        </w:tc>
        <w:tc>
          <w:tcPr>
            <w:tcW w:w="1620" w:type="dxa"/>
          </w:tcPr>
          <w:p w:rsidR="00D508A5" w:rsidRDefault="00D508A5">
            <w:pPr>
              <w:spacing w:before="0" w:after="0"/>
              <w:jc w:val="center"/>
              <w:rPr>
                <w:rStyle w:val="FootnoteReference"/>
                <w:rFonts w:hint="cs"/>
                <w:b/>
              </w:rPr>
            </w:pPr>
            <w:r>
              <w:rPr>
                <w:rFonts w:hint="cs"/>
                <w:b/>
                <w:rtl/>
              </w:rPr>
              <w:t>صفر</w:t>
            </w:r>
          </w:p>
        </w:tc>
        <w:tc>
          <w:tcPr>
            <w:tcW w:w="1440" w:type="dxa"/>
          </w:tcPr>
          <w:p w:rsidR="00D508A5" w:rsidRDefault="00D508A5">
            <w:pPr>
              <w:spacing w:before="0" w:after="0"/>
              <w:jc w:val="center"/>
              <w:rPr>
                <w:rStyle w:val="FootnoteReference"/>
                <w:rFonts w:hint="cs"/>
                <w:b/>
              </w:rPr>
            </w:pPr>
            <w:r>
              <w:rPr>
                <w:rFonts w:hint="cs"/>
                <w:b/>
                <w:rtl/>
              </w:rPr>
              <w:t>-</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الموانئ</w:t>
            </w:r>
          </w:p>
        </w:tc>
        <w:tc>
          <w:tcPr>
            <w:tcW w:w="1866" w:type="dxa"/>
          </w:tcPr>
          <w:p w:rsidR="00D508A5" w:rsidRDefault="00D508A5">
            <w:pPr>
              <w:spacing w:before="0" w:after="0"/>
              <w:jc w:val="center"/>
              <w:rPr>
                <w:rStyle w:val="FootnoteReference"/>
                <w:rFonts w:hint="cs"/>
                <w:b/>
              </w:rPr>
            </w:pPr>
            <w:r>
              <w:rPr>
                <w:rFonts w:hint="cs"/>
                <w:b/>
                <w:rtl/>
              </w:rPr>
              <w:t>4</w:t>
            </w:r>
          </w:p>
        </w:tc>
        <w:tc>
          <w:tcPr>
            <w:tcW w:w="2160" w:type="dxa"/>
          </w:tcPr>
          <w:p w:rsidR="00D508A5" w:rsidRDefault="00D508A5">
            <w:pPr>
              <w:spacing w:before="0" w:after="0"/>
              <w:jc w:val="center"/>
              <w:rPr>
                <w:rStyle w:val="FootnoteReference"/>
                <w:rFonts w:hint="cs"/>
                <w:b/>
              </w:rPr>
            </w:pPr>
            <w:r>
              <w:rPr>
                <w:rFonts w:hint="cs"/>
                <w:b/>
                <w:rtl/>
              </w:rPr>
              <w:t>6</w:t>
            </w:r>
          </w:p>
        </w:tc>
        <w:tc>
          <w:tcPr>
            <w:tcW w:w="1620" w:type="dxa"/>
          </w:tcPr>
          <w:p w:rsidR="00D508A5" w:rsidRDefault="00D508A5">
            <w:pPr>
              <w:spacing w:before="0" w:after="0"/>
              <w:jc w:val="center"/>
              <w:rPr>
                <w:rStyle w:val="FootnoteReference"/>
                <w:rFonts w:hint="cs"/>
                <w:b/>
              </w:rPr>
            </w:pPr>
            <w:r>
              <w:rPr>
                <w:rFonts w:hint="cs"/>
                <w:b/>
                <w:rtl/>
              </w:rPr>
              <w:t>صفر</w:t>
            </w:r>
          </w:p>
        </w:tc>
        <w:tc>
          <w:tcPr>
            <w:tcW w:w="1440" w:type="dxa"/>
          </w:tcPr>
          <w:p w:rsidR="00D508A5" w:rsidRDefault="00D508A5">
            <w:pPr>
              <w:spacing w:before="0" w:after="0"/>
              <w:jc w:val="center"/>
              <w:rPr>
                <w:rStyle w:val="FootnoteReference"/>
                <w:rFonts w:hint="cs"/>
                <w:b/>
              </w:rPr>
            </w:pPr>
            <w:r>
              <w:rPr>
                <w:rFonts w:hint="cs"/>
                <w:b/>
                <w:rtl/>
              </w:rPr>
              <w:t>-</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القطارات</w:t>
            </w:r>
          </w:p>
        </w:tc>
        <w:tc>
          <w:tcPr>
            <w:tcW w:w="1866" w:type="dxa"/>
          </w:tcPr>
          <w:p w:rsidR="00D508A5" w:rsidRDefault="00D508A5">
            <w:pPr>
              <w:spacing w:before="0" w:after="0"/>
              <w:jc w:val="center"/>
              <w:rPr>
                <w:rStyle w:val="FootnoteReference"/>
                <w:rFonts w:hint="cs"/>
                <w:b/>
              </w:rPr>
            </w:pPr>
            <w:r>
              <w:rPr>
                <w:rFonts w:hint="cs"/>
                <w:b/>
                <w:rtl/>
              </w:rPr>
              <w:t>2</w:t>
            </w:r>
          </w:p>
        </w:tc>
        <w:tc>
          <w:tcPr>
            <w:tcW w:w="2160" w:type="dxa"/>
          </w:tcPr>
          <w:p w:rsidR="00D508A5" w:rsidRDefault="00D508A5">
            <w:pPr>
              <w:spacing w:before="0" w:after="0"/>
              <w:jc w:val="center"/>
              <w:rPr>
                <w:rStyle w:val="FootnoteReference"/>
                <w:rFonts w:hint="cs"/>
                <w:b/>
              </w:rPr>
            </w:pPr>
            <w:r>
              <w:rPr>
                <w:rFonts w:hint="cs"/>
                <w:b/>
                <w:rtl/>
              </w:rPr>
              <w:t>3</w:t>
            </w:r>
          </w:p>
        </w:tc>
        <w:tc>
          <w:tcPr>
            <w:tcW w:w="1620" w:type="dxa"/>
          </w:tcPr>
          <w:p w:rsidR="00D508A5" w:rsidRDefault="00D508A5">
            <w:pPr>
              <w:spacing w:before="0" w:after="0"/>
              <w:jc w:val="center"/>
              <w:rPr>
                <w:rStyle w:val="FootnoteReference"/>
                <w:rFonts w:hint="cs"/>
                <w:b/>
              </w:rPr>
            </w:pPr>
            <w:r>
              <w:rPr>
                <w:rFonts w:hint="cs"/>
                <w:b/>
                <w:rtl/>
              </w:rPr>
              <w:t>1</w:t>
            </w:r>
          </w:p>
        </w:tc>
        <w:tc>
          <w:tcPr>
            <w:tcW w:w="1440" w:type="dxa"/>
          </w:tcPr>
          <w:p w:rsidR="00D508A5" w:rsidRDefault="00D508A5">
            <w:pPr>
              <w:spacing w:before="0" w:after="0"/>
              <w:jc w:val="center"/>
              <w:rPr>
                <w:rStyle w:val="FootnoteReference"/>
                <w:rFonts w:hint="cs"/>
                <w:b/>
              </w:rPr>
            </w:pPr>
            <w:r>
              <w:rPr>
                <w:rFonts w:hint="cs"/>
                <w:b/>
                <w:rtl/>
              </w:rPr>
              <w:t>2</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القطاعات الأخرى</w:t>
            </w:r>
          </w:p>
        </w:tc>
        <w:tc>
          <w:tcPr>
            <w:tcW w:w="1866" w:type="dxa"/>
          </w:tcPr>
          <w:p w:rsidR="00D508A5" w:rsidRDefault="00D508A5">
            <w:pPr>
              <w:spacing w:before="0" w:after="0"/>
              <w:jc w:val="center"/>
              <w:rPr>
                <w:rStyle w:val="FootnoteReference"/>
                <w:rFonts w:hint="cs"/>
                <w:b/>
              </w:rPr>
            </w:pPr>
            <w:r>
              <w:rPr>
                <w:rFonts w:hint="cs"/>
                <w:b/>
                <w:rtl/>
              </w:rPr>
              <w:t>15</w:t>
            </w:r>
          </w:p>
        </w:tc>
        <w:tc>
          <w:tcPr>
            <w:tcW w:w="2160" w:type="dxa"/>
          </w:tcPr>
          <w:p w:rsidR="00D508A5" w:rsidRDefault="00D508A5">
            <w:pPr>
              <w:spacing w:before="0" w:after="0"/>
              <w:jc w:val="center"/>
              <w:rPr>
                <w:rStyle w:val="FootnoteReference"/>
                <w:rFonts w:hint="cs"/>
                <w:b/>
              </w:rPr>
            </w:pPr>
            <w:r>
              <w:rPr>
                <w:rFonts w:hint="cs"/>
                <w:b/>
                <w:rtl/>
              </w:rPr>
              <w:t>22</w:t>
            </w:r>
          </w:p>
        </w:tc>
        <w:tc>
          <w:tcPr>
            <w:tcW w:w="1620" w:type="dxa"/>
          </w:tcPr>
          <w:p w:rsidR="00D508A5" w:rsidRDefault="00D508A5">
            <w:pPr>
              <w:spacing w:before="0" w:after="0"/>
              <w:jc w:val="center"/>
              <w:rPr>
                <w:rStyle w:val="FootnoteReference"/>
                <w:rFonts w:hint="cs"/>
                <w:b/>
              </w:rPr>
            </w:pPr>
            <w:r>
              <w:rPr>
                <w:rFonts w:hint="cs"/>
                <w:b/>
                <w:rtl/>
              </w:rPr>
              <w:t>17</w:t>
            </w:r>
          </w:p>
        </w:tc>
        <w:tc>
          <w:tcPr>
            <w:tcW w:w="1440" w:type="dxa"/>
          </w:tcPr>
          <w:p w:rsidR="00D508A5" w:rsidRDefault="00D508A5">
            <w:pPr>
              <w:spacing w:before="0" w:after="0"/>
              <w:jc w:val="center"/>
              <w:rPr>
                <w:rStyle w:val="FootnoteReference"/>
                <w:rFonts w:hint="cs"/>
                <w:b/>
              </w:rPr>
            </w:pPr>
            <w:r>
              <w:rPr>
                <w:rFonts w:hint="cs"/>
                <w:b/>
                <w:rtl/>
              </w:rPr>
              <w:t>28</w:t>
            </w:r>
          </w:p>
        </w:tc>
      </w:tr>
      <w:tr w:rsidR="00D508A5" w:rsidTr="00D508A5">
        <w:tblPrEx>
          <w:tblCellMar>
            <w:top w:w="0" w:type="dxa"/>
            <w:bottom w:w="0" w:type="dxa"/>
          </w:tblCellMar>
        </w:tblPrEx>
        <w:trPr>
          <w:cantSplit/>
        </w:trPr>
        <w:tc>
          <w:tcPr>
            <w:tcW w:w="2094" w:type="dxa"/>
          </w:tcPr>
          <w:p w:rsidR="00D508A5" w:rsidRDefault="00D508A5">
            <w:pPr>
              <w:spacing w:before="0" w:after="0"/>
              <w:jc w:val="left"/>
              <w:rPr>
                <w:rStyle w:val="FootnoteReference"/>
                <w:rFonts w:hint="cs"/>
                <w:b/>
              </w:rPr>
            </w:pPr>
            <w:r>
              <w:rPr>
                <w:rFonts w:hint="cs"/>
                <w:b/>
                <w:rtl/>
              </w:rPr>
              <w:t>المجموع</w:t>
            </w:r>
          </w:p>
        </w:tc>
        <w:tc>
          <w:tcPr>
            <w:tcW w:w="1866" w:type="dxa"/>
          </w:tcPr>
          <w:p w:rsidR="00D508A5" w:rsidRDefault="00D508A5">
            <w:pPr>
              <w:spacing w:before="0" w:after="0"/>
              <w:jc w:val="center"/>
              <w:rPr>
                <w:rStyle w:val="FootnoteReference"/>
                <w:rFonts w:hint="cs"/>
                <w:b/>
              </w:rPr>
            </w:pPr>
            <w:r>
              <w:rPr>
                <w:rFonts w:hint="cs"/>
                <w:b/>
                <w:rtl/>
              </w:rPr>
              <w:t>66</w:t>
            </w:r>
          </w:p>
        </w:tc>
        <w:tc>
          <w:tcPr>
            <w:tcW w:w="2160" w:type="dxa"/>
          </w:tcPr>
          <w:p w:rsidR="00D508A5" w:rsidRDefault="00D508A5">
            <w:pPr>
              <w:spacing w:before="0" w:after="0"/>
              <w:jc w:val="center"/>
              <w:rPr>
                <w:rStyle w:val="FootnoteReference"/>
                <w:rFonts w:hint="cs"/>
                <w:b/>
              </w:rPr>
            </w:pPr>
            <w:r>
              <w:rPr>
                <w:rFonts w:hint="cs"/>
                <w:b/>
                <w:rtl/>
              </w:rPr>
              <w:t>100</w:t>
            </w:r>
          </w:p>
        </w:tc>
        <w:tc>
          <w:tcPr>
            <w:tcW w:w="1620" w:type="dxa"/>
          </w:tcPr>
          <w:p w:rsidR="00D508A5" w:rsidRDefault="00D508A5">
            <w:pPr>
              <w:spacing w:before="0" w:after="0"/>
              <w:jc w:val="center"/>
              <w:rPr>
                <w:rStyle w:val="FootnoteReference"/>
                <w:rFonts w:hint="cs"/>
                <w:b/>
              </w:rPr>
            </w:pPr>
            <w:r>
              <w:rPr>
                <w:rFonts w:hint="cs"/>
                <w:b/>
                <w:rtl/>
              </w:rPr>
              <w:t>61</w:t>
            </w:r>
          </w:p>
        </w:tc>
        <w:tc>
          <w:tcPr>
            <w:tcW w:w="1440" w:type="dxa"/>
          </w:tcPr>
          <w:p w:rsidR="00D508A5" w:rsidRDefault="00D508A5">
            <w:pPr>
              <w:spacing w:before="0" w:after="0"/>
              <w:jc w:val="center"/>
              <w:rPr>
                <w:rStyle w:val="FootnoteReference"/>
                <w:rFonts w:hint="cs"/>
                <w:b/>
              </w:rPr>
            </w:pPr>
            <w:r>
              <w:rPr>
                <w:rFonts w:hint="cs"/>
                <w:b/>
                <w:rtl/>
              </w:rPr>
              <w:t>100</w:t>
            </w:r>
          </w:p>
        </w:tc>
      </w:tr>
    </w:tbl>
    <w:p w:rsidR="00000000" w:rsidRDefault="00D508A5">
      <w:pPr>
        <w:jc w:val="both"/>
        <w:rPr>
          <w:rFonts w:hint="cs"/>
          <w:b/>
          <w:rtl/>
        </w:rPr>
      </w:pPr>
      <w:r>
        <w:rPr>
          <w:rFonts w:hint="cs"/>
          <w:b/>
          <w:rtl/>
        </w:rPr>
        <w:t xml:space="preserve">    </w:t>
      </w:r>
      <w:r>
        <w:rPr>
          <w:rFonts w:hint="cs"/>
          <w:b/>
          <w:u w:val="single"/>
          <w:rtl/>
        </w:rPr>
        <w:t>المصدر</w:t>
      </w:r>
      <w:r>
        <w:rPr>
          <w:rFonts w:hint="cs"/>
          <w:b/>
          <w:rtl/>
        </w:rPr>
        <w:t>: مصلحة تفتيش العمل. وزارة العمل والشؤون الاجتماعية.</w:t>
      </w:r>
    </w:p>
    <w:p w:rsidR="00000000" w:rsidRDefault="00D508A5">
      <w:pPr>
        <w:spacing w:before="0" w:after="0"/>
        <w:jc w:val="center"/>
        <w:rPr>
          <w:rFonts w:hint="cs"/>
          <w:b/>
          <w:bCs/>
          <w:rtl/>
        </w:rPr>
      </w:pPr>
      <w:r>
        <w:rPr>
          <w:rFonts w:hint="cs"/>
          <w:b/>
          <w:bCs/>
          <w:rtl/>
        </w:rPr>
        <w:t>الجدول 18</w:t>
      </w:r>
    </w:p>
    <w:p w:rsidR="00000000" w:rsidRDefault="00D508A5">
      <w:pPr>
        <w:spacing w:before="0" w:after="120"/>
        <w:jc w:val="center"/>
        <w:rPr>
          <w:rFonts w:hint="cs"/>
          <w:b/>
          <w:bCs/>
          <w:rtl/>
        </w:rPr>
      </w:pPr>
      <w:r>
        <w:rPr>
          <w:rFonts w:hint="cs"/>
          <w:b/>
          <w:bCs/>
          <w:rtl/>
        </w:rPr>
        <w:t>التعويض عن الإصابات في عام 1996 بحسب فروع العمل</w:t>
      </w:r>
    </w:p>
    <w:tbl>
      <w:tblPr>
        <w:bidiVisual/>
        <w:tblW w:w="0" w:type="auto"/>
        <w:tblInd w:w="1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2"/>
        <w:gridCol w:w="3188"/>
      </w:tblGrid>
      <w:tr w:rsidR="00D508A5" w:rsidTr="00D508A5">
        <w:tblPrEx>
          <w:tblCellMar>
            <w:top w:w="0" w:type="dxa"/>
            <w:bottom w:w="0" w:type="dxa"/>
          </w:tblCellMar>
        </w:tblPrEx>
        <w:tc>
          <w:tcPr>
            <w:tcW w:w="2932" w:type="dxa"/>
            <w:tcBorders>
              <w:bottom w:val="single" w:sz="4" w:space="0" w:color="auto"/>
            </w:tcBorders>
          </w:tcPr>
          <w:p w:rsidR="00D508A5" w:rsidRDefault="00D508A5">
            <w:pPr>
              <w:spacing w:before="0" w:after="0"/>
              <w:jc w:val="left"/>
              <w:rPr>
                <w:rStyle w:val="FootnoteReference"/>
                <w:rFonts w:hint="cs"/>
                <w:b/>
                <w:vertAlign w:val="baseline"/>
              </w:rPr>
            </w:pPr>
            <w:r>
              <w:rPr>
                <w:rFonts w:hint="cs"/>
                <w:b/>
                <w:rtl/>
              </w:rPr>
              <w:t>المجموع</w:t>
            </w:r>
          </w:p>
        </w:tc>
        <w:tc>
          <w:tcPr>
            <w:tcW w:w="3188" w:type="dxa"/>
            <w:tcBorders>
              <w:bottom w:val="single" w:sz="4" w:space="0" w:color="auto"/>
            </w:tcBorders>
          </w:tcPr>
          <w:p w:rsidR="00D508A5" w:rsidRDefault="00D508A5">
            <w:pPr>
              <w:spacing w:before="0" w:after="0"/>
              <w:jc w:val="center"/>
              <w:rPr>
                <w:rStyle w:val="FootnoteReference"/>
                <w:rFonts w:hint="cs"/>
                <w:b/>
                <w:vertAlign w:val="baseline"/>
              </w:rPr>
            </w:pPr>
            <w:r>
              <w:rPr>
                <w:rFonts w:hint="cs"/>
                <w:b/>
                <w:rtl/>
              </w:rPr>
              <w:t>684 73 عاملاً</w:t>
            </w:r>
          </w:p>
        </w:tc>
      </w:tr>
      <w:tr w:rsidR="00D508A5" w:rsidTr="00D508A5">
        <w:tblPrEx>
          <w:tblCellMar>
            <w:top w:w="0" w:type="dxa"/>
            <w:bottom w:w="0" w:type="dxa"/>
          </w:tblCellMar>
        </w:tblPrEx>
        <w:tc>
          <w:tcPr>
            <w:tcW w:w="2932" w:type="dxa"/>
            <w:tcBorders>
              <w:bottom w:val="nil"/>
            </w:tcBorders>
          </w:tcPr>
          <w:p w:rsidR="00D508A5" w:rsidRDefault="00D508A5">
            <w:pPr>
              <w:spacing w:before="0" w:after="0"/>
              <w:jc w:val="left"/>
              <w:rPr>
                <w:rStyle w:val="FootnoteReference"/>
                <w:rFonts w:hint="cs"/>
                <w:b/>
                <w:vertAlign w:val="baseline"/>
              </w:rPr>
            </w:pPr>
            <w:r>
              <w:rPr>
                <w:rFonts w:hint="cs"/>
                <w:b/>
                <w:rtl/>
              </w:rPr>
              <w:t>العاملون لحسابهم الخاص</w:t>
            </w:r>
          </w:p>
        </w:tc>
        <w:tc>
          <w:tcPr>
            <w:tcW w:w="3188" w:type="dxa"/>
            <w:tcBorders>
              <w:bottom w:val="nil"/>
            </w:tcBorders>
          </w:tcPr>
          <w:p w:rsidR="00D508A5" w:rsidRDefault="00D508A5">
            <w:pPr>
              <w:spacing w:before="0" w:after="0"/>
              <w:jc w:val="center"/>
              <w:rPr>
                <w:rStyle w:val="FootnoteReference"/>
                <w:rFonts w:hint="cs"/>
                <w:b/>
                <w:vertAlign w:val="baseline"/>
              </w:rPr>
            </w:pPr>
            <w:r>
              <w:rPr>
                <w:rFonts w:hint="cs"/>
                <w:b/>
                <w:rtl/>
              </w:rPr>
              <w:t>820 7</w:t>
            </w:r>
          </w:p>
        </w:tc>
      </w:tr>
      <w:tr w:rsidR="00D508A5" w:rsidTr="00D508A5">
        <w:tblPrEx>
          <w:tblCellMar>
            <w:top w:w="0" w:type="dxa"/>
            <w:bottom w:w="0" w:type="dxa"/>
          </w:tblCellMar>
        </w:tblPrEx>
        <w:tc>
          <w:tcPr>
            <w:tcW w:w="2932" w:type="dxa"/>
            <w:tcBorders>
              <w:top w:val="nil"/>
            </w:tcBorders>
          </w:tcPr>
          <w:p w:rsidR="00D508A5" w:rsidRDefault="00D508A5">
            <w:pPr>
              <w:spacing w:before="0" w:after="0"/>
              <w:jc w:val="left"/>
              <w:rPr>
                <w:rStyle w:val="FootnoteReference"/>
                <w:rFonts w:hint="cs"/>
                <w:b/>
                <w:vertAlign w:val="baseline"/>
              </w:rPr>
            </w:pPr>
            <w:r>
              <w:rPr>
                <w:rFonts w:hint="cs"/>
                <w:b/>
                <w:rtl/>
              </w:rPr>
              <w:t>المستخدمون (بمرتبات)</w:t>
            </w:r>
          </w:p>
        </w:tc>
        <w:tc>
          <w:tcPr>
            <w:tcW w:w="3188" w:type="dxa"/>
            <w:tcBorders>
              <w:top w:val="nil"/>
            </w:tcBorders>
          </w:tcPr>
          <w:p w:rsidR="00D508A5" w:rsidRDefault="00D508A5">
            <w:pPr>
              <w:spacing w:before="0" w:after="0"/>
              <w:jc w:val="center"/>
              <w:rPr>
                <w:rStyle w:val="FootnoteReference"/>
                <w:rFonts w:hint="cs"/>
                <w:b/>
                <w:vertAlign w:val="baseline"/>
              </w:rPr>
            </w:pPr>
            <w:r>
              <w:rPr>
                <w:rFonts w:hint="cs"/>
                <w:b/>
                <w:rtl/>
              </w:rPr>
              <w:t>864 65</w:t>
            </w:r>
          </w:p>
        </w:tc>
      </w:tr>
    </w:tbl>
    <w:p w:rsidR="00000000" w:rsidRDefault="00D508A5">
      <w:pPr>
        <w:jc w:val="both"/>
        <w:rPr>
          <w:rFonts w:hint="cs"/>
          <w:b/>
          <w:rtl/>
        </w:rPr>
      </w:pPr>
      <w:r>
        <w:rPr>
          <w:rFonts w:hint="cs"/>
          <w:b/>
          <w:rtl/>
        </w:rPr>
        <w:tab/>
      </w:r>
      <w:r>
        <w:rPr>
          <w:rFonts w:hint="cs"/>
          <w:b/>
          <w:rtl/>
        </w:rPr>
        <w:tab/>
      </w:r>
      <w:r>
        <w:rPr>
          <w:rFonts w:hint="cs"/>
          <w:b/>
          <w:rtl/>
        </w:rPr>
        <w:tab/>
      </w:r>
      <w:r>
        <w:rPr>
          <w:rFonts w:hint="cs"/>
          <w:b/>
          <w:u w:val="single"/>
          <w:rtl/>
        </w:rPr>
        <w:t>المصدر</w:t>
      </w:r>
      <w:r>
        <w:rPr>
          <w:rFonts w:hint="cs"/>
          <w:b/>
          <w:rtl/>
        </w:rPr>
        <w:t>: بمن فيهم العمال الفلسطينيون والأجانب.</w:t>
      </w:r>
    </w:p>
    <w:p w:rsidR="00000000" w:rsidRDefault="00D508A5">
      <w:pPr>
        <w:spacing w:before="0" w:after="0"/>
        <w:jc w:val="center"/>
        <w:rPr>
          <w:rFonts w:hint="cs"/>
          <w:b/>
          <w:bCs/>
          <w:rtl/>
        </w:rPr>
      </w:pPr>
      <w:r>
        <w:rPr>
          <w:b/>
        </w:rPr>
        <w:br w:type="page"/>
      </w:r>
      <w:r>
        <w:rPr>
          <w:rFonts w:hint="cs"/>
          <w:b/>
          <w:bCs/>
          <w:rtl/>
        </w:rPr>
        <w:t>الجدول 19</w:t>
      </w:r>
    </w:p>
    <w:p w:rsidR="00000000" w:rsidRDefault="00D508A5">
      <w:pPr>
        <w:spacing w:before="0" w:after="120"/>
        <w:jc w:val="center"/>
        <w:rPr>
          <w:rFonts w:hint="cs"/>
          <w:b/>
          <w:bCs/>
          <w:rtl/>
        </w:rPr>
      </w:pPr>
      <w:r>
        <w:rPr>
          <w:rFonts w:hint="cs"/>
          <w:b/>
          <w:bCs/>
          <w:rtl/>
        </w:rPr>
        <w:t>التعويض عن الإصابات في عام 1999 بحسب الجنس والعمر</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189"/>
        <w:gridCol w:w="1014"/>
        <w:gridCol w:w="760"/>
        <w:gridCol w:w="948"/>
        <w:gridCol w:w="948"/>
        <w:gridCol w:w="948"/>
        <w:gridCol w:w="948"/>
        <w:gridCol w:w="948"/>
        <w:gridCol w:w="937"/>
        <w:gridCol w:w="930"/>
      </w:tblGrid>
      <w:tr w:rsidR="00D508A5" w:rsidTr="00D508A5">
        <w:tblPrEx>
          <w:tblCellMar>
            <w:top w:w="0" w:type="dxa"/>
            <w:bottom w:w="0" w:type="dxa"/>
          </w:tblCellMar>
        </w:tblPrEx>
        <w:trPr>
          <w:jc w:val="center"/>
        </w:trPr>
        <w:tc>
          <w:tcPr>
            <w:tcW w:w="1227" w:type="dxa"/>
            <w:tcBorders>
              <w:top w:val="single" w:sz="4" w:space="0" w:color="auto"/>
              <w:bottom w:val="single" w:sz="4" w:space="0" w:color="auto"/>
            </w:tcBorders>
          </w:tcPr>
          <w:p w:rsidR="00D508A5" w:rsidRDefault="00D508A5">
            <w:pPr>
              <w:spacing w:before="0" w:after="0"/>
              <w:jc w:val="left"/>
              <w:rPr>
                <w:rStyle w:val="FootnoteReference"/>
                <w:rFonts w:hint="cs"/>
                <w:b/>
                <w:szCs w:val="26"/>
                <w:vertAlign w:val="baseline"/>
              </w:rPr>
            </w:pPr>
          </w:p>
        </w:tc>
        <w:tc>
          <w:tcPr>
            <w:tcW w:w="1038"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المجموع</w:t>
            </w:r>
          </w:p>
        </w:tc>
        <w:tc>
          <w:tcPr>
            <w:tcW w:w="778"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0-17</w:t>
            </w:r>
          </w:p>
        </w:tc>
        <w:tc>
          <w:tcPr>
            <w:tcW w:w="971"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18-24</w:t>
            </w:r>
          </w:p>
        </w:tc>
        <w:tc>
          <w:tcPr>
            <w:tcW w:w="971"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25-34</w:t>
            </w:r>
          </w:p>
        </w:tc>
        <w:tc>
          <w:tcPr>
            <w:tcW w:w="971"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35-44</w:t>
            </w:r>
          </w:p>
        </w:tc>
        <w:tc>
          <w:tcPr>
            <w:tcW w:w="971"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45-54</w:t>
            </w:r>
          </w:p>
        </w:tc>
        <w:tc>
          <w:tcPr>
            <w:tcW w:w="971"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55-60</w:t>
            </w:r>
          </w:p>
        </w:tc>
        <w:tc>
          <w:tcPr>
            <w:tcW w:w="971"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61-64</w:t>
            </w:r>
          </w:p>
        </w:tc>
        <w:tc>
          <w:tcPr>
            <w:tcW w:w="964" w:type="dxa"/>
            <w:tcBorders>
              <w:top w:val="single" w:sz="4" w:space="0" w:color="auto"/>
              <w:bottom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فوق 65</w:t>
            </w:r>
          </w:p>
        </w:tc>
      </w:tr>
      <w:tr w:rsidR="00D508A5" w:rsidTr="00D508A5">
        <w:tblPrEx>
          <w:tblCellMar>
            <w:top w:w="0" w:type="dxa"/>
            <w:bottom w:w="0" w:type="dxa"/>
          </w:tblCellMar>
        </w:tblPrEx>
        <w:trPr>
          <w:jc w:val="center"/>
        </w:trPr>
        <w:tc>
          <w:tcPr>
            <w:tcW w:w="1227" w:type="dxa"/>
            <w:tcBorders>
              <w:top w:val="single" w:sz="4" w:space="0" w:color="auto"/>
            </w:tcBorders>
          </w:tcPr>
          <w:p w:rsidR="00D508A5" w:rsidRDefault="00D508A5">
            <w:pPr>
              <w:spacing w:before="0" w:after="0"/>
              <w:jc w:val="left"/>
              <w:rPr>
                <w:rStyle w:val="FootnoteReference"/>
                <w:rFonts w:hint="cs"/>
                <w:b/>
                <w:szCs w:val="26"/>
                <w:vertAlign w:val="baseline"/>
              </w:rPr>
            </w:pPr>
            <w:r>
              <w:rPr>
                <w:rFonts w:hint="cs"/>
                <w:b/>
                <w:szCs w:val="26"/>
                <w:rtl/>
              </w:rPr>
              <w:t>المجموع</w:t>
            </w:r>
          </w:p>
        </w:tc>
        <w:tc>
          <w:tcPr>
            <w:tcW w:w="1038" w:type="dxa"/>
            <w:tcBorders>
              <w:top w:val="single" w:sz="4" w:space="0" w:color="auto"/>
            </w:tcBorders>
          </w:tcPr>
          <w:p w:rsidR="00D508A5" w:rsidRDefault="00D508A5">
            <w:pPr>
              <w:spacing w:before="0" w:after="0"/>
              <w:jc w:val="center"/>
              <w:rPr>
                <w:rStyle w:val="FootnoteReference"/>
                <w:rFonts w:hint="cs"/>
                <w:b/>
                <w:szCs w:val="26"/>
                <w:vertAlign w:val="baseline"/>
              </w:rPr>
            </w:pPr>
            <w:r>
              <w:rPr>
                <w:rFonts w:hint="cs"/>
                <w:b/>
                <w:szCs w:val="26"/>
                <w:rtl/>
              </w:rPr>
              <w:t>684 73</w:t>
            </w:r>
          </w:p>
        </w:tc>
        <w:tc>
          <w:tcPr>
            <w:tcW w:w="778"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71"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71"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71"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71"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71"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71" w:type="dxa"/>
            <w:tcBorders>
              <w:top w:val="single" w:sz="4" w:space="0" w:color="auto"/>
            </w:tcBorders>
          </w:tcPr>
          <w:p w:rsidR="00D508A5" w:rsidRDefault="00D508A5">
            <w:pPr>
              <w:spacing w:before="0" w:after="0"/>
              <w:jc w:val="center"/>
              <w:rPr>
                <w:rStyle w:val="FootnoteReference"/>
                <w:rFonts w:hint="cs"/>
                <w:b/>
                <w:szCs w:val="26"/>
                <w:vertAlign w:val="baseline"/>
              </w:rPr>
            </w:pPr>
          </w:p>
        </w:tc>
        <w:tc>
          <w:tcPr>
            <w:tcW w:w="964" w:type="dxa"/>
            <w:tcBorders>
              <w:top w:val="single" w:sz="4" w:space="0" w:color="auto"/>
            </w:tcBorders>
          </w:tcPr>
          <w:p w:rsidR="00D508A5" w:rsidRDefault="00D508A5">
            <w:pPr>
              <w:spacing w:before="0" w:after="0"/>
              <w:jc w:val="center"/>
              <w:rPr>
                <w:rStyle w:val="FootnoteReference"/>
                <w:rFonts w:hint="cs"/>
                <w:b/>
                <w:szCs w:val="26"/>
                <w:vertAlign w:val="baseline"/>
              </w:rPr>
            </w:pPr>
          </w:p>
        </w:tc>
      </w:tr>
      <w:tr w:rsidR="00D508A5" w:rsidTr="00D508A5">
        <w:tblPrEx>
          <w:tblCellMar>
            <w:top w:w="0" w:type="dxa"/>
            <w:bottom w:w="0" w:type="dxa"/>
          </w:tblCellMar>
        </w:tblPrEx>
        <w:trPr>
          <w:jc w:val="center"/>
        </w:trPr>
        <w:tc>
          <w:tcPr>
            <w:tcW w:w="1227" w:type="dxa"/>
          </w:tcPr>
          <w:p w:rsidR="00D508A5" w:rsidRDefault="00D508A5">
            <w:pPr>
              <w:spacing w:before="0" w:after="0"/>
              <w:jc w:val="left"/>
              <w:rPr>
                <w:rStyle w:val="FootnoteReference"/>
                <w:rFonts w:hint="cs"/>
                <w:b/>
                <w:szCs w:val="26"/>
                <w:vertAlign w:val="baseline"/>
              </w:rPr>
            </w:pPr>
            <w:r>
              <w:rPr>
                <w:rFonts w:hint="cs"/>
                <w:b/>
                <w:szCs w:val="26"/>
                <w:rtl/>
              </w:rPr>
              <w:t>النسبة المئوية</w:t>
            </w:r>
          </w:p>
        </w:tc>
        <w:tc>
          <w:tcPr>
            <w:tcW w:w="1038" w:type="dxa"/>
          </w:tcPr>
          <w:p w:rsidR="00D508A5" w:rsidRDefault="00D508A5">
            <w:pPr>
              <w:spacing w:before="0" w:after="0"/>
              <w:jc w:val="center"/>
              <w:rPr>
                <w:rStyle w:val="FootnoteReference"/>
                <w:rFonts w:hint="cs"/>
                <w:b/>
                <w:szCs w:val="26"/>
                <w:vertAlign w:val="baseline"/>
              </w:rPr>
            </w:pPr>
            <w:r>
              <w:rPr>
                <w:rFonts w:hint="cs"/>
                <w:b/>
                <w:szCs w:val="26"/>
                <w:rtl/>
              </w:rPr>
              <w:t>100</w:t>
            </w:r>
          </w:p>
        </w:tc>
        <w:tc>
          <w:tcPr>
            <w:tcW w:w="778" w:type="dxa"/>
          </w:tcPr>
          <w:p w:rsidR="00D508A5" w:rsidRDefault="00D508A5">
            <w:pPr>
              <w:spacing w:before="0" w:after="0"/>
              <w:jc w:val="center"/>
              <w:rPr>
                <w:rStyle w:val="FootnoteReference"/>
                <w:rFonts w:hint="cs"/>
                <w:b/>
                <w:szCs w:val="26"/>
                <w:vertAlign w:val="baseline"/>
              </w:rPr>
            </w:pPr>
            <w:r>
              <w:rPr>
                <w:rFonts w:hint="cs"/>
                <w:b/>
                <w:szCs w:val="26"/>
                <w:rtl/>
              </w:rPr>
              <w:t>0.4</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12.9</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26.8</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24.5</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22.7</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7.3</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3.3</w:t>
            </w:r>
          </w:p>
        </w:tc>
        <w:tc>
          <w:tcPr>
            <w:tcW w:w="964" w:type="dxa"/>
          </w:tcPr>
          <w:p w:rsidR="00D508A5" w:rsidRDefault="00D508A5">
            <w:pPr>
              <w:spacing w:before="0" w:after="0"/>
              <w:jc w:val="center"/>
              <w:rPr>
                <w:rStyle w:val="FootnoteReference"/>
                <w:rFonts w:hint="cs"/>
                <w:b/>
                <w:szCs w:val="26"/>
                <w:vertAlign w:val="baseline"/>
              </w:rPr>
            </w:pPr>
            <w:r>
              <w:rPr>
                <w:rFonts w:hint="cs"/>
                <w:b/>
                <w:szCs w:val="26"/>
                <w:rtl/>
              </w:rPr>
              <w:t>2.1</w:t>
            </w:r>
          </w:p>
        </w:tc>
      </w:tr>
      <w:tr w:rsidR="00D508A5" w:rsidTr="00D508A5">
        <w:tblPrEx>
          <w:tblCellMar>
            <w:top w:w="0" w:type="dxa"/>
            <w:bottom w:w="0" w:type="dxa"/>
          </w:tblCellMar>
        </w:tblPrEx>
        <w:trPr>
          <w:jc w:val="center"/>
        </w:trPr>
        <w:tc>
          <w:tcPr>
            <w:tcW w:w="1227" w:type="dxa"/>
          </w:tcPr>
          <w:p w:rsidR="00D508A5" w:rsidRDefault="00D508A5">
            <w:pPr>
              <w:spacing w:before="0" w:after="0"/>
              <w:jc w:val="left"/>
              <w:rPr>
                <w:rStyle w:val="FootnoteReference"/>
                <w:rFonts w:hint="cs"/>
                <w:b/>
                <w:szCs w:val="26"/>
                <w:vertAlign w:val="baseline"/>
              </w:rPr>
            </w:pPr>
            <w:r>
              <w:rPr>
                <w:rFonts w:hint="cs"/>
                <w:b/>
                <w:szCs w:val="26"/>
                <w:rtl/>
              </w:rPr>
              <w:t>الذكور</w:t>
            </w:r>
          </w:p>
        </w:tc>
        <w:tc>
          <w:tcPr>
            <w:tcW w:w="1038" w:type="dxa"/>
          </w:tcPr>
          <w:p w:rsidR="00D508A5" w:rsidRDefault="00D508A5">
            <w:pPr>
              <w:spacing w:before="0" w:after="0"/>
              <w:jc w:val="center"/>
              <w:rPr>
                <w:rStyle w:val="FootnoteReference"/>
                <w:rFonts w:hint="cs"/>
                <w:b/>
                <w:szCs w:val="26"/>
                <w:vertAlign w:val="baseline"/>
              </w:rPr>
            </w:pPr>
            <w:r>
              <w:rPr>
                <w:rFonts w:hint="cs"/>
                <w:b/>
                <w:szCs w:val="26"/>
                <w:rtl/>
              </w:rPr>
              <w:t>312 56</w:t>
            </w:r>
          </w:p>
        </w:tc>
        <w:tc>
          <w:tcPr>
            <w:tcW w:w="778" w:type="dxa"/>
          </w:tcPr>
          <w:p w:rsidR="00D508A5" w:rsidRDefault="00D508A5">
            <w:pPr>
              <w:spacing w:before="0" w:after="0"/>
              <w:jc w:val="center"/>
              <w:rPr>
                <w:rStyle w:val="FootnoteReference"/>
                <w:rFonts w:hint="cs"/>
                <w:b/>
                <w:szCs w:val="26"/>
                <w:vertAlign w:val="baseline"/>
              </w:rPr>
            </w:pPr>
          </w:p>
        </w:tc>
        <w:tc>
          <w:tcPr>
            <w:tcW w:w="971" w:type="dxa"/>
          </w:tcPr>
          <w:p w:rsidR="00D508A5" w:rsidRDefault="00D508A5">
            <w:pPr>
              <w:spacing w:before="0" w:after="0"/>
              <w:jc w:val="center"/>
              <w:rPr>
                <w:rStyle w:val="FootnoteReference"/>
                <w:rFonts w:hint="cs"/>
                <w:b/>
                <w:szCs w:val="26"/>
                <w:vertAlign w:val="baseline"/>
              </w:rPr>
            </w:pPr>
          </w:p>
        </w:tc>
        <w:tc>
          <w:tcPr>
            <w:tcW w:w="971" w:type="dxa"/>
          </w:tcPr>
          <w:p w:rsidR="00D508A5" w:rsidRDefault="00D508A5">
            <w:pPr>
              <w:spacing w:before="0" w:after="0"/>
              <w:jc w:val="center"/>
              <w:rPr>
                <w:rStyle w:val="FootnoteReference"/>
                <w:rFonts w:hint="cs"/>
                <w:b/>
                <w:szCs w:val="26"/>
                <w:vertAlign w:val="baseline"/>
              </w:rPr>
            </w:pPr>
          </w:p>
        </w:tc>
        <w:tc>
          <w:tcPr>
            <w:tcW w:w="971" w:type="dxa"/>
          </w:tcPr>
          <w:p w:rsidR="00D508A5" w:rsidRDefault="00D508A5">
            <w:pPr>
              <w:spacing w:before="0" w:after="0"/>
              <w:jc w:val="center"/>
              <w:rPr>
                <w:rStyle w:val="FootnoteReference"/>
                <w:rFonts w:hint="cs"/>
                <w:b/>
                <w:szCs w:val="26"/>
                <w:vertAlign w:val="baseline"/>
              </w:rPr>
            </w:pPr>
          </w:p>
        </w:tc>
        <w:tc>
          <w:tcPr>
            <w:tcW w:w="971" w:type="dxa"/>
          </w:tcPr>
          <w:p w:rsidR="00D508A5" w:rsidRDefault="00D508A5">
            <w:pPr>
              <w:spacing w:before="0" w:after="0"/>
              <w:jc w:val="center"/>
              <w:rPr>
                <w:rStyle w:val="FootnoteReference"/>
                <w:rFonts w:hint="cs"/>
                <w:b/>
                <w:szCs w:val="26"/>
                <w:vertAlign w:val="baseline"/>
              </w:rPr>
            </w:pPr>
          </w:p>
        </w:tc>
        <w:tc>
          <w:tcPr>
            <w:tcW w:w="971" w:type="dxa"/>
          </w:tcPr>
          <w:p w:rsidR="00D508A5" w:rsidRDefault="00D508A5">
            <w:pPr>
              <w:spacing w:before="0" w:after="0"/>
              <w:jc w:val="center"/>
              <w:rPr>
                <w:rStyle w:val="FootnoteReference"/>
                <w:rFonts w:hint="cs"/>
                <w:b/>
                <w:szCs w:val="26"/>
                <w:vertAlign w:val="baseline"/>
              </w:rPr>
            </w:pPr>
          </w:p>
        </w:tc>
        <w:tc>
          <w:tcPr>
            <w:tcW w:w="971" w:type="dxa"/>
          </w:tcPr>
          <w:p w:rsidR="00D508A5" w:rsidRDefault="00D508A5">
            <w:pPr>
              <w:spacing w:before="0" w:after="0"/>
              <w:jc w:val="center"/>
              <w:rPr>
                <w:rStyle w:val="FootnoteReference"/>
                <w:rFonts w:hint="cs"/>
                <w:b/>
                <w:szCs w:val="26"/>
                <w:vertAlign w:val="baseline"/>
              </w:rPr>
            </w:pPr>
          </w:p>
        </w:tc>
        <w:tc>
          <w:tcPr>
            <w:tcW w:w="964" w:type="dxa"/>
          </w:tcPr>
          <w:p w:rsidR="00D508A5" w:rsidRDefault="00D508A5">
            <w:pPr>
              <w:spacing w:before="0" w:after="0"/>
              <w:jc w:val="center"/>
              <w:rPr>
                <w:rStyle w:val="FootnoteReference"/>
                <w:rFonts w:hint="cs"/>
                <w:b/>
                <w:szCs w:val="26"/>
                <w:vertAlign w:val="baseline"/>
              </w:rPr>
            </w:pPr>
          </w:p>
        </w:tc>
      </w:tr>
      <w:tr w:rsidR="00D508A5" w:rsidTr="00D508A5">
        <w:tblPrEx>
          <w:tblCellMar>
            <w:top w:w="0" w:type="dxa"/>
            <w:bottom w:w="0" w:type="dxa"/>
          </w:tblCellMar>
        </w:tblPrEx>
        <w:trPr>
          <w:jc w:val="center"/>
        </w:trPr>
        <w:tc>
          <w:tcPr>
            <w:tcW w:w="1227" w:type="dxa"/>
          </w:tcPr>
          <w:p w:rsidR="00D508A5" w:rsidRDefault="00D508A5">
            <w:pPr>
              <w:spacing w:before="0" w:after="0"/>
              <w:jc w:val="left"/>
              <w:rPr>
                <w:rStyle w:val="FootnoteReference"/>
                <w:rFonts w:hint="cs"/>
                <w:b/>
                <w:szCs w:val="26"/>
                <w:vertAlign w:val="baseline"/>
              </w:rPr>
            </w:pPr>
            <w:r>
              <w:rPr>
                <w:rFonts w:hint="cs"/>
                <w:b/>
                <w:szCs w:val="26"/>
                <w:rtl/>
              </w:rPr>
              <w:t>النسبة المئوية</w:t>
            </w:r>
          </w:p>
        </w:tc>
        <w:tc>
          <w:tcPr>
            <w:tcW w:w="1038" w:type="dxa"/>
          </w:tcPr>
          <w:p w:rsidR="00D508A5" w:rsidRDefault="00D508A5">
            <w:pPr>
              <w:spacing w:before="0" w:after="0"/>
              <w:jc w:val="center"/>
              <w:rPr>
                <w:rStyle w:val="FootnoteReference"/>
                <w:rFonts w:hint="cs"/>
                <w:b/>
                <w:szCs w:val="26"/>
                <w:vertAlign w:val="baseline"/>
              </w:rPr>
            </w:pPr>
            <w:r>
              <w:rPr>
                <w:rFonts w:hint="cs"/>
                <w:b/>
                <w:szCs w:val="26"/>
                <w:rtl/>
              </w:rPr>
              <w:t>100</w:t>
            </w:r>
          </w:p>
        </w:tc>
        <w:tc>
          <w:tcPr>
            <w:tcW w:w="778" w:type="dxa"/>
          </w:tcPr>
          <w:p w:rsidR="00D508A5" w:rsidRDefault="00D508A5">
            <w:pPr>
              <w:spacing w:before="0" w:after="0"/>
              <w:jc w:val="center"/>
              <w:rPr>
                <w:rStyle w:val="FootnoteReference"/>
                <w:rFonts w:hint="cs"/>
                <w:b/>
                <w:szCs w:val="26"/>
                <w:vertAlign w:val="baseline"/>
              </w:rPr>
            </w:pPr>
            <w:r>
              <w:rPr>
                <w:rFonts w:hint="cs"/>
                <w:b/>
                <w:szCs w:val="26"/>
                <w:rtl/>
              </w:rPr>
              <w:t>0.5</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13.5</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28.7</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24.6</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20.8</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6.4</w:t>
            </w:r>
          </w:p>
        </w:tc>
        <w:tc>
          <w:tcPr>
            <w:tcW w:w="971" w:type="dxa"/>
          </w:tcPr>
          <w:p w:rsidR="00D508A5" w:rsidRDefault="00D508A5">
            <w:pPr>
              <w:spacing w:before="0" w:after="0"/>
              <w:jc w:val="center"/>
              <w:rPr>
                <w:rStyle w:val="FootnoteReference"/>
                <w:rFonts w:hint="cs"/>
                <w:b/>
                <w:szCs w:val="26"/>
                <w:vertAlign w:val="baseline"/>
              </w:rPr>
            </w:pPr>
            <w:r>
              <w:rPr>
                <w:rFonts w:hint="cs"/>
                <w:b/>
                <w:szCs w:val="26"/>
                <w:rtl/>
              </w:rPr>
              <w:t>3.4</w:t>
            </w:r>
          </w:p>
        </w:tc>
        <w:tc>
          <w:tcPr>
            <w:tcW w:w="964" w:type="dxa"/>
          </w:tcPr>
          <w:p w:rsidR="00D508A5" w:rsidRDefault="00D508A5">
            <w:pPr>
              <w:spacing w:before="0" w:after="0"/>
              <w:jc w:val="center"/>
              <w:rPr>
                <w:rStyle w:val="FootnoteReference"/>
                <w:rFonts w:hint="cs"/>
                <w:b/>
                <w:szCs w:val="26"/>
                <w:vertAlign w:val="baseline"/>
              </w:rPr>
            </w:pPr>
            <w:r>
              <w:rPr>
                <w:rFonts w:hint="cs"/>
                <w:b/>
                <w:szCs w:val="26"/>
                <w:rtl/>
              </w:rPr>
              <w:t>2.2</w:t>
            </w:r>
          </w:p>
        </w:tc>
      </w:tr>
      <w:tr w:rsidR="00D508A5" w:rsidTr="00D508A5">
        <w:tblPrEx>
          <w:tblCellMar>
            <w:top w:w="0" w:type="dxa"/>
            <w:bottom w:w="0" w:type="dxa"/>
          </w:tblCellMar>
        </w:tblPrEx>
        <w:trPr>
          <w:jc w:val="center"/>
        </w:trPr>
        <w:tc>
          <w:tcPr>
            <w:tcW w:w="1227" w:type="dxa"/>
          </w:tcPr>
          <w:p w:rsidR="00D508A5" w:rsidRDefault="00D508A5">
            <w:pPr>
              <w:spacing w:before="0" w:after="0"/>
              <w:jc w:val="left"/>
              <w:rPr>
                <w:rFonts w:hint="cs"/>
                <w:b/>
                <w:szCs w:val="26"/>
                <w:rtl/>
              </w:rPr>
            </w:pPr>
            <w:r>
              <w:rPr>
                <w:rFonts w:hint="cs"/>
                <w:b/>
                <w:szCs w:val="26"/>
                <w:rtl/>
              </w:rPr>
              <w:t>الإناث</w:t>
            </w:r>
          </w:p>
        </w:tc>
        <w:tc>
          <w:tcPr>
            <w:tcW w:w="1038" w:type="dxa"/>
          </w:tcPr>
          <w:p w:rsidR="00D508A5" w:rsidRDefault="00D508A5">
            <w:pPr>
              <w:spacing w:before="0" w:after="0"/>
              <w:jc w:val="center"/>
              <w:rPr>
                <w:rFonts w:hint="cs"/>
                <w:b/>
                <w:szCs w:val="26"/>
                <w:rtl/>
              </w:rPr>
            </w:pPr>
            <w:r>
              <w:rPr>
                <w:rFonts w:hint="cs"/>
                <w:b/>
                <w:szCs w:val="26"/>
                <w:rtl/>
              </w:rPr>
              <w:t>372 17</w:t>
            </w:r>
          </w:p>
        </w:tc>
        <w:tc>
          <w:tcPr>
            <w:tcW w:w="778" w:type="dxa"/>
          </w:tcPr>
          <w:p w:rsidR="00D508A5" w:rsidRDefault="00D508A5">
            <w:pPr>
              <w:spacing w:before="0" w:after="0"/>
              <w:jc w:val="center"/>
              <w:rPr>
                <w:rFonts w:hint="cs"/>
                <w:b/>
                <w:szCs w:val="26"/>
                <w:rtl/>
              </w:rPr>
            </w:pPr>
          </w:p>
        </w:tc>
        <w:tc>
          <w:tcPr>
            <w:tcW w:w="971" w:type="dxa"/>
          </w:tcPr>
          <w:p w:rsidR="00D508A5" w:rsidRDefault="00D508A5">
            <w:pPr>
              <w:spacing w:before="0" w:after="0"/>
              <w:jc w:val="center"/>
              <w:rPr>
                <w:rFonts w:hint="cs"/>
                <w:b/>
                <w:szCs w:val="26"/>
                <w:rtl/>
              </w:rPr>
            </w:pPr>
          </w:p>
        </w:tc>
        <w:tc>
          <w:tcPr>
            <w:tcW w:w="971" w:type="dxa"/>
          </w:tcPr>
          <w:p w:rsidR="00D508A5" w:rsidRDefault="00D508A5">
            <w:pPr>
              <w:spacing w:before="0" w:after="0"/>
              <w:jc w:val="center"/>
              <w:rPr>
                <w:rFonts w:hint="cs"/>
                <w:b/>
                <w:szCs w:val="26"/>
                <w:rtl/>
              </w:rPr>
            </w:pPr>
          </w:p>
        </w:tc>
        <w:tc>
          <w:tcPr>
            <w:tcW w:w="971" w:type="dxa"/>
          </w:tcPr>
          <w:p w:rsidR="00D508A5" w:rsidRDefault="00D508A5">
            <w:pPr>
              <w:spacing w:before="0" w:after="0"/>
              <w:jc w:val="center"/>
              <w:rPr>
                <w:rFonts w:hint="cs"/>
                <w:b/>
                <w:szCs w:val="26"/>
                <w:rtl/>
              </w:rPr>
            </w:pPr>
          </w:p>
        </w:tc>
        <w:tc>
          <w:tcPr>
            <w:tcW w:w="971" w:type="dxa"/>
          </w:tcPr>
          <w:p w:rsidR="00D508A5" w:rsidRDefault="00D508A5">
            <w:pPr>
              <w:spacing w:before="0" w:after="0"/>
              <w:jc w:val="center"/>
              <w:rPr>
                <w:rFonts w:hint="cs"/>
                <w:b/>
                <w:szCs w:val="26"/>
                <w:rtl/>
              </w:rPr>
            </w:pPr>
          </w:p>
        </w:tc>
        <w:tc>
          <w:tcPr>
            <w:tcW w:w="971" w:type="dxa"/>
          </w:tcPr>
          <w:p w:rsidR="00D508A5" w:rsidRDefault="00D508A5">
            <w:pPr>
              <w:spacing w:before="0" w:after="0"/>
              <w:jc w:val="center"/>
              <w:rPr>
                <w:rFonts w:hint="cs"/>
                <w:b/>
                <w:szCs w:val="26"/>
                <w:rtl/>
              </w:rPr>
            </w:pPr>
          </w:p>
        </w:tc>
        <w:tc>
          <w:tcPr>
            <w:tcW w:w="971" w:type="dxa"/>
          </w:tcPr>
          <w:p w:rsidR="00D508A5" w:rsidRDefault="00D508A5">
            <w:pPr>
              <w:spacing w:before="0" w:after="0"/>
              <w:jc w:val="center"/>
              <w:rPr>
                <w:rFonts w:hint="cs"/>
                <w:b/>
                <w:szCs w:val="26"/>
                <w:rtl/>
              </w:rPr>
            </w:pPr>
          </w:p>
        </w:tc>
        <w:tc>
          <w:tcPr>
            <w:tcW w:w="964" w:type="dxa"/>
          </w:tcPr>
          <w:p w:rsidR="00D508A5" w:rsidRDefault="00D508A5">
            <w:pPr>
              <w:spacing w:before="0" w:after="0"/>
              <w:jc w:val="center"/>
              <w:rPr>
                <w:rFonts w:hint="cs"/>
                <w:b/>
                <w:szCs w:val="26"/>
                <w:rtl/>
              </w:rPr>
            </w:pPr>
          </w:p>
        </w:tc>
      </w:tr>
      <w:tr w:rsidR="00D508A5" w:rsidTr="00D508A5">
        <w:tblPrEx>
          <w:tblCellMar>
            <w:top w:w="0" w:type="dxa"/>
            <w:bottom w:w="0" w:type="dxa"/>
          </w:tblCellMar>
        </w:tblPrEx>
        <w:trPr>
          <w:jc w:val="center"/>
        </w:trPr>
        <w:tc>
          <w:tcPr>
            <w:tcW w:w="1227" w:type="dxa"/>
          </w:tcPr>
          <w:p w:rsidR="00D508A5" w:rsidRDefault="00D508A5">
            <w:pPr>
              <w:spacing w:before="0" w:after="0"/>
              <w:jc w:val="left"/>
              <w:rPr>
                <w:rFonts w:hint="cs"/>
                <w:b/>
                <w:szCs w:val="26"/>
                <w:rtl/>
              </w:rPr>
            </w:pPr>
            <w:r>
              <w:rPr>
                <w:rFonts w:hint="cs"/>
                <w:b/>
                <w:szCs w:val="26"/>
                <w:rtl/>
              </w:rPr>
              <w:t>النسبة المئوية</w:t>
            </w:r>
          </w:p>
        </w:tc>
        <w:tc>
          <w:tcPr>
            <w:tcW w:w="1038" w:type="dxa"/>
          </w:tcPr>
          <w:p w:rsidR="00D508A5" w:rsidRDefault="00D508A5">
            <w:pPr>
              <w:spacing w:before="0" w:after="0"/>
              <w:jc w:val="center"/>
              <w:rPr>
                <w:rFonts w:hint="cs"/>
                <w:b/>
                <w:szCs w:val="26"/>
                <w:rtl/>
              </w:rPr>
            </w:pPr>
            <w:r>
              <w:rPr>
                <w:rFonts w:hint="cs"/>
                <w:b/>
                <w:szCs w:val="26"/>
                <w:rtl/>
              </w:rPr>
              <w:t>100</w:t>
            </w:r>
          </w:p>
        </w:tc>
        <w:tc>
          <w:tcPr>
            <w:tcW w:w="778" w:type="dxa"/>
          </w:tcPr>
          <w:p w:rsidR="00D508A5" w:rsidRDefault="00D508A5">
            <w:pPr>
              <w:spacing w:before="0" w:after="0"/>
              <w:jc w:val="center"/>
              <w:rPr>
                <w:rFonts w:hint="cs"/>
                <w:b/>
                <w:szCs w:val="26"/>
                <w:rtl/>
              </w:rPr>
            </w:pPr>
            <w:r>
              <w:rPr>
                <w:rFonts w:hint="cs"/>
                <w:b/>
                <w:szCs w:val="26"/>
                <w:rtl/>
              </w:rPr>
              <w:t>0.2</w:t>
            </w:r>
          </w:p>
        </w:tc>
        <w:tc>
          <w:tcPr>
            <w:tcW w:w="971" w:type="dxa"/>
          </w:tcPr>
          <w:p w:rsidR="00D508A5" w:rsidRDefault="00D508A5">
            <w:pPr>
              <w:spacing w:before="0" w:after="0"/>
              <w:jc w:val="center"/>
              <w:rPr>
                <w:rFonts w:hint="cs"/>
                <w:b/>
                <w:szCs w:val="26"/>
                <w:rtl/>
              </w:rPr>
            </w:pPr>
            <w:r>
              <w:rPr>
                <w:rFonts w:hint="cs"/>
                <w:b/>
                <w:szCs w:val="26"/>
                <w:rtl/>
              </w:rPr>
              <w:t>10.7</w:t>
            </w:r>
          </w:p>
        </w:tc>
        <w:tc>
          <w:tcPr>
            <w:tcW w:w="971" w:type="dxa"/>
          </w:tcPr>
          <w:p w:rsidR="00D508A5" w:rsidRDefault="00D508A5">
            <w:pPr>
              <w:spacing w:before="0" w:after="0"/>
              <w:jc w:val="center"/>
              <w:rPr>
                <w:rFonts w:hint="cs"/>
                <w:b/>
                <w:szCs w:val="26"/>
                <w:rtl/>
              </w:rPr>
            </w:pPr>
            <w:r>
              <w:rPr>
                <w:rFonts w:hint="cs"/>
                <w:b/>
                <w:szCs w:val="26"/>
                <w:rtl/>
              </w:rPr>
              <w:t>20.8</w:t>
            </w:r>
          </w:p>
        </w:tc>
        <w:tc>
          <w:tcPr>
            <w:tcW w:w="971" w:type="dxa"/>
          </w:tcPr>
          <w:p w:rsidR="00D508A5" w:rsidRDefault="00D508A5">
            <w:pPr>
              <w:spacing w:before="0" w:after="0"/>
              <w:jc w:val="center"/>
              <w:rPr>
                <w:rFonts w:hint="cs"/>
                <w:b/>
                <w:szCs w:val="26"/>
                <w:rtl/>
              </w:rPr>
            </w:pPr>
            <w:r>
              <w:rPr>
                <w:rFonts w:hint="cs"/>
                <w:b/>
                <w:szCs w:val="26"/>
                <w:rtl/>
              </w:rPr>
              <w:t>24.1</w:t>
            </w:r>
          </w:p>
        </w:tc>
        <w:tc>
          <w:tcPr>
            <w:tcW w:w="971" w:type="dxa"/>
          </w:tcPr>
          <w:p w:rsidR="00D508A5" w:rsidRDefault="00D508A5">
            <w:pPr>
              <w:spacing w:before="0" w:after="0"/>
              <w:jc w:val="center"/>
              <w:rPr>
                <w:rFonts w:hint="cs"/>
                <w:b/>
                <w:szCs w:val="26"/>
                <w:rtl/>
              </w:rPr>
            </w:pPr>
            <w:r>
              <w:rPr>
                <w:rFonts w:hint="cs"/>
                <w:b/>
                <w:szCs w:val="26"/>
                <w:rtl/>
              </w:rPr>
              <w:t>29.0</w:t>
            </w:r>
          </w:p>
        </w:tc>
        <w:tc>
          <w:tcPr>
            <w:tcW w:w="971" w:type="dxa"/>
          </w:tcPr>
          <w:p w:rsidR="00D508A5" w:rsidRDefault="00D508A5">
            <w:pPr>
              <w:spacing w:before="0" w:after="0"/>
              <w:jc w:val="center"/>
              <w:rPr>
                <w:rFonts w:hint="cs"/>
                <w:b/>
                <w:szCs w:val="26"/>
                <w:rtl/>
              </w:rPr>
            </w:pPr>
            <w:r>
              <w:rPr>
                <w:rFonts w:hint="cs"/>
                <w:b/>
                <w:szCs w:val="26"/>
                <w:rtl/>
              </w:rPr>
              <w:t>10.1</w:t>
            </w:r>
          </w:p>
        </w:tc>
        <w:tc>
          <w:tcPr>
            <w:tcW w:w="971" w:type="dxa"/>
          </w:tcPr>
          <w:p w:rsidR="00D508A5" w:rsidRDefault="00D508A5">
            <w:pPr>
              <w:spacing w:before="0" w:after="0"/>
              <w:jc w:val="center"/>
              <w:rPr>
                <w:rFonts w:hint="cs"/>
                <w:b/>
                <w:szCs w:val="26"/>
                <w:rtl/>
              </w:rPr>
            </w:pPr>
            <w:r>
              <w:rPr>
                <w:rFonts w:hint="cs"/>
                <w:b/>
                <w:szCs w:val="26"/>
                <w:rtl/>
              </w:rPr>
              <w:t>3.2</w:t>
            </w:r>
          </w:p>
        </w:tc>
        <w:tc>
          <w:tcPr>
            <w:tcW w:w="964" w:type="dxa"/>
          </w:tcPr>
          <w:p w:rsidR="00D508A5" w:rsidRDefault="00D508A5">
            <w:pPr>
              <w:spacing w:before="0" w:after="0"/>
              <w:jc w:val="center"/>
              <w:rPr>
                <w:rFonts w:hint="cs"/>
                <w:b/>
                <w:szCs w:val="26"/>
                <w:rtl/>
              </w:rPr>
            </w:pPr>
            <w:r>
              <w:rPr>
                <w:rFonts w:hint="cs"/>
                <w:b/>
                <w:szCs w:val="26"/>
                <w:rtl/>
              </w:rPr>
              <w:t>1.9</w:t>
            </w:r>
          </w:p>
        </w:tc>
      </w:tr>
    </w:tbl>
    <w:p w:rsidR="00000000" w:rsidRDefault="00D508A5">
      <w:pPr>
        <w:jc w:val="center"/>
        <w:rPr>
          <w:rFonts w:hint="cs"/>
          <w:b/>
          <w:bCs/>
          <w:rtl/>
        </w:rPr>
      </w:pPr>
      <w:r>
        <w:rPr>
          <w:rFonts w:hint="cs"/>
          <w:b/>
          <w:bCs/>
          <w:rtl/>
        </w:rPr>
        <w:t>4 - تكافؤ الفرص في الترقية</w:t>
      </w:r>
    </w:p>
    <w:p w:rsidR="00000000" w:rsidRDefault="00D508A5">
      <w:pPr>
        <w:jc w:val="both"/>
        <w:rPr>
          <w:rFonts w:hint="cs"/>
          <w:rtl/>
        </w:rPr>
      </w:pPr>
      <w:r>
        <w:rPr>
          <w:rFonts w:hint="cs"/>
          <w:rtl/>
        </w:rPr>
        <w:t>183-</w:t>
      </w:r>
      <w:r>
        <w:rPr>
          <w:rFonts w:hint="cs"/>
          <w:rtl/>
        </w:rPr>
        <w:tab/>
        <w:t>لم يطرأ أي جديد منذ تقديم التقرير الأولي من إسرائيل.</w:t>
      </w:r>
    </w:p>
    <w:p w:rsidR="00000000" w:rsidRDefault="00D508A5">
      <w:pPr>
        <w:jc w:val="center"/>
        <w:rPr>
          <w:rFonts w:hint="cs"/>
          <w:b/>
          <w:bCs/>
          <w:rtl/>
        </w:rPr>
      </w:pPr>
      <w:r>
        <w:rPr>
          <w:rFonts w:hint="cs"/>
          <w:b/>
          <w:bCs/>
          <w:rtl/>
        </w:rPr>
        <w:t>5 - الراحة والاستجمام</w:t>
      </w:r>
    </w:p>
    <w:p w:rsidR="00000000" w:rsidRDefault="00D508A5">
      <w:pPr>
        <w:jc w:val="both"/>
        <w:rPr>
          <w:rFonts w:hint="cs"/>
          <w:rtl/>
        </w:rPr>
      </w:pPr>
      <w:r>
        <w:rPr>
          <w:rFonts w:hint="cs"/>
          <w:rtl/>
        </w:rPr>
        <w:t>1</w:t>
      </w:r>
      <w:r>
        <w:rPr>
          <w:rFonts w:hint="cs"/>
          <w:rtl/>
        </w:rPr>
        <w:t>84-</w:t>
      </w:r>
      <w:r>
        <w:rPr>
          <w:rFonts w:hint="cs"/>
          <w:rtl/>
        </w:rPr>
        <w:tab/>
        <w:t xml:space="preserve">تتعلق البيانات التالية بإنفاذ وزارة العمل والشؤون الاجتماعية لقانون ساعات العمل والراحة لعام 1951، وذلك منذ تقديم التقرير الأولي. ومثل أمام المحاكم 119 رب عمل في عام 1996، و210 في عام 1997، و84 في عام 1998. وفي عام 1999، أصبحت عقوبة خرق هذا القانون هي </w:t>
      </w:r>
      <w:r>
        <w:rPr>
          <w:rFonts w:hint="cs"/>
          <w:rtl/>
        </w:rPr>
        <w:t>فرض غرامة إدارية، وإلى حد الآن لم تُرفع إلى المحاكم إلا قضية واحدة بهذا الشأن.</w:t>
      </w:r>
    </w:p>
    <w:p w:rsidR="00000000" w:rsidRDefault="00D508A5">
      <w:pPr>
        <w:jc w:val="center"/>
        <w:rPr>
          <w:rFonts w:hint="cs"/>
          <w:b/>
          <w:bCs/>
          <w:rtl/>
        </w:rPr>
      </w:pPr>
      <w:r>
        <w:rPr>
          <w:rFonts w:hint="cs"/>
          <w:b/>
          <w:bCs/>
          <w:rtl/>
        </w:rPr>
        <w:t>المادة 8: حقوق العمل الجماعية</w:t>
      </w:r>
    </w:p>
    <w:p w:rsidR="00000000" w:rsidRDefault="00D508A5">
      <w:pPr>
        <w:jc w:val="center"/>
        <w:rPr>
          <w:rFonts w:hint="cs"/>
          <w:rtl/>
        </w:rPr>
      </w:pPr>
      <w:r>
        <w:rPr>
          <w:rFonts w:hint="cs"/>
          <w:b/>
          <w:bCs/>
          <w:rtl/>
        </w:rPr>
        <w:t>1- الاتفاقيات الدولية ذات الصلة الملزمة لإسرائيل</w:t>
      </w:r>
    </w:p>
    <w:p w:rsidR="00000000" w:rsidRDefault="00D508A5">
      <w:pPr>
        <w:jc w:val="both"/>
        <w:rPr>
          <w:rFonts w:hint="cs"/>
          <w:rtl/>
        </w:rPr>
      </w:pPr>
      <w:r>
        <w:rPr>
          <w:rFonts w:hint="cs"/>
          <w:rtl/>
        </w:rPr>
        <w:t>185-</w:t>
      </w:r>
      <w:r>
        <w:rPr>
          <w:rFonts w:hint="cs"/>
          <w:rtl/>
        </w:rPr>
        <w:tab/>
        <w:t>قدمت دولة إسرائيل منذ تقريرها الأولي عن تنفيذ العهد الدولي الخاص بالحقوق الاقتصادية والاجتماع</w:t>
      </w:r>
      <w:r>
        <w:rPr>
          <w:rFonts w:hint="cs"/>
          <w:rtl/>
        </w:rPr>
        <w:t>ية والثقافية التقريرين التاليين إلى هيئات دولية:</w:t>
      </w:r>
    </w:p>
    <w:p w:rsidR="00000000" w:rsidRDefault="00D508A5">
      <w:pPr>
        <w:ind w:left="720"/>
        <w:jc w:val="both"/>
        <w:rPr>
          <w:rFonts w:hint="cs"/>
          <w:rtl/>
        </w:rPr>
      </w:pPr>
      <w:r>
        <w:rPr>
          <w:rFonts w:hint="cs"/>
          <w:rtl/>
        </w:rPr>
        <w:t>-</w:t>
      </w:r>
      <w:r>
        <w:rPr>
          <w:rFonts w:hint="cs"/>
          <w:rtl/>
        </w:rPr>
        <w:tab/>
        <w:t xml:space="preserve">التقرير الأولي الإسرائيلي المقدم في شباط/فبراير 1998 بشأن تنفيذ العهد الدولي الخاص بالحقوق </w:t>
      </w:r>
      <w:r>
        <w:rPr>
          <w:rFonts w:hint="cs"/>
          <w:rtl/>
        </w:rPr>
        <w:tab/>
        <w:t>المدنية والسياسية (</w:t>
      </w:r>
      <w:r>
        <w:t>CCPR/C/81/Add.13</w:t>
      </w:r>
      <w:r>
        <w:rPr>
          <w:rFonts w:hint="cs"/>
          <w:rtl/>
        </w:rPr>
        <w:t>)؛</w:t>
      </w:r>
    </w:p>
    <w:p w:rsidR="00000000" w:rsidRDefault="00D508A5">
      <w:pPr>
        <w:ind w:left="720"/>
        <w:jc w:val="both"/>
        <w:rPr>
          <w:rFonts w:hint="cs"/>
          <w:rtl/>
        </w:rPr>
      </w:pPr>
      <w:r>
        <w:rPr>
          <w:rFonts w:hint="cs"/>
          <w:rtl/>
        </w:rPr>
        <w:t>-</w:t>
      </w:r>
      <w:r>
        <w:rPr>
          <w:rFonts w:hint="cs"/>
          <w:rtl/>
        </w:rPr>
        <w:tab/>
        <w:t>التقرير الإسرائيلي الأخير الذي قدم حديثاً إلى منظمة العمل الدولية عملاً ب</w:t>
      </w:r>
      <w:r>
        <w:rPr>
          <w:rFonts w:hint="cs"/>
          <w:rtl/>
        </w:rPr>
        <w:t xml:space="preserve">اتفاقية 1948 </w:t>
      </w:r>
      <w:r>
        <w:rPr>
          <w:rFonts w:hint="cs"/>
          <w:rtl/>
        </w:rPr>
        <w:tab/>
        <w:t>(رقم 87) المتعلقة بالحرية النقابية وحماية حق التنظيم، والذي يتعلق بالفترة 1998 - 2000.</w:t>
      </w:r>
    </w:p>
    <w:p w:rsidR="00000000" w:rsidRDefault="00D508A5">
      <w:pPr>
        <w:jc w:val="center"/>
        <w:rPr>
          <w:rFonts w:hint="cs"/>
          <w:rtl/>
        </w:rPr>
      </w:pPr>
      <w:r>
        <w:rPr>
          <w:rFonts w:hint="cs"/>
          <w:b/>
          <w:bCs/>
          <w:rtl/>
        </w:rPr>
        <w:t>2 - تكوين النقابات والانضمام إليها</w:t>
      </w:r>
    </w:p>
    <w:p w:rsidR="00000000" w:rsidRDefault="00D508A5">
      <w:pPr>
        <w:jc w:val="both"/>
        <w:rPr>
          <w:rFonts w:hint="cs"/>
          <w:rtl/>
        </w:rPr>
      </w:pPr>
      <w:r>
        <w:rPr>
          <w:rFonts w:hint="cs"/>
          <w:rtl/>
        </w:rPr>
        <w:t>186-</w:t>
      </w:r>
      <w:r>
        <w:rPr>
          <w:rFonts w:hint="cs"/>
          <w:rtl/>
        </w:rPr>
        <w:tab/>
        <w:t>منذ التقرير الأولي عن تنفيذ الحقوق الاقتصادية والاجتماعية والثقافية توسعت الحماية القانونية للحق في التنظيم في نقاب</w:t>
      </w:r>
      <w:r>
        <w:rPr>
          <w:rFonts w:hint="cs"/>
          <w:rtl/>
        </w:rPr>
        <w:t>ات، وذلك بفضل عدة قرارات قضائية مهمة.</w:t>
      </w:r>
    </w:p>
    <w:p w:rsidR="00000000" w:rsidRDefault="00D508A5">
      <w:pPr>
        <w:jc w:val="both"/>
        <w:rPr>
          <w:rFonts w:hint="cs"/>
          <w:rtl/>
        </w:rPr>
      </w:pPr>
      <w:r>
        <w:rPr>
          <w:rFonts w:hint="cs"/>
          <w:rtl/>
        </w:rPr>
        <w:t>187-</w:t>
      </w:r>
      <w:r>
        <w:rPr>
          <w:rFonts w:hint="cs"/>
          <w:rtl/>
        </w:rPr>
        <w:tab/>
        <w:t xml:space="preserve">ففي قضية </w:t>
      </w:r>
      <w:r>
        <w:rPr>
          <w:rFonts w:hint="cs"/>
          <w:u w:val="single"/>
          <w:rtl/>
        </w:rPr>
        <w:t>ميفايلي تاهانوت ضد إسرائيل يانيف</w:t>
      </w:r>
      <w:r>
        <w:rPr>
          <w:rFonts w:hint="cs"/>
          <w:rtl/>
        </w:rPr>
        <w:t xml:space="preserve"> (القضية 46/3-209، محكمة العمل الوطنية، تشرين الثاني/نوفمبر 1996) ألغت المحكمة قرار فصل عاملين بعد أن تبين لها أن سبب الفصل راجع إلى مبادرتهم إلى تكوين لجنة عمالية. والشركة</w:t>
      </w:r>
      <w:r>
        <w:rPr>
          <w:rFonts w:hint="cs"/>
          <w:rtl/>
        </w:rPr>
        <w:t xml:space="preserve"> المعنية لم يكن بها في السابق تنظيم خاص بالعمال. وكانت لدى العاملين نوايا واضحة للشروع في مفاوضات جماعية مع رب العمل. وكانت هذه القضية معلماً ذا أهمية من ناحيتين. فمن الناحية الأولى، وضعت سببين قانونيين بديلين للاعتراف بالحق في التنظيم كحق أساسي إذ إن (أ) </w:t>
      </w:r>
      <w:r>
        <w:rPr>
          <w:rFonts w:hint="cs"/>
          <w:rtl/>
        </w:rPr>
        <w:t>هذا الحق مستمد من مفهوم الكرامة الإنسانية الراسخ في القانون الأساسي الخاص بكرامة وحرية الإنسان؛ (ب) ومستمد من الحق العام في المساواة، بمعنى حظر التمييز بين العمال لأسباب غير وجيهة مثل المشاركة في أنشطة تنظيمية. وترد هذه القضية مفصلة في قضية ديليك التي تبحث</w:t>
      </w:r>
      <w:r>
        <w:rPr>
          <w:rFonts w:hint="cs"/>
          <w:rtl/>
        </w:rPr>
        <w:t xml:space="preserve"> أدناه.</w:t>
      </w:r>
    </w:p>
    <w:p w:rsidR="00000000" w:rsidRDefault="00D508A5">
      <w:pPr>
        <w:jc w:val="both"/>
        <w:rPr>
          <w:rFonts w:hint="cs"/>
          <w:rtl/>
        </w:rPr>
      </w:pPr>
      <w:r>
        <w:rPr>
          <w:rFonts w:hint="cs"/>
          <w:rtl/>
        </w:rPr>
        <w:t>188-</w:t>
      </w:r>
      <w:r>
        <w:rPr>
          <w:rFonts w:hint="cs"/>
          <w:rtl/>
        </w:rPr>
        <w:tab/>
        <w:t>ومن الناحية الثانية، وبصدد مسألة الجبر المتاح في حال انتهاك هذا الحق اعترفت المحكمة بصلاحيتها في إصدار أمر بإعادة المفصولين إلى عملهم واعتبر ذلك مبادرة ذات أهمية. وكما جاء في التقرير الأولي المقدم من إسرائيل، يقتصر رد العمال إلى عملهم في قانون</w:t>
      </w:r>
      <w:r>
        <w:rPr>
          <w:rFonts w:hint="cs"/>
          <w:rtl/>
        </w:rPr>
        <w:t xml:space="preserve"> السوابق القضائية الإسرائيلي على حالات الفصل المخالفة لاتفاق جماعي، ونص قانوني محدد، كما يقتصر على رد العاملين في مجال الخدمة العامة حيث تنطبق معايير القانون الإداري إضافة إلى قانون العقود الخاصة. وقد سبق لمحكمة العدل العليا إن استبعدت اللجوء إلى سبيل الان</w:t>
      </w:r>
      <w:r>
        <w:rPr>
          <w:rFonts w:hint="cs"/>
          <w:rtl/>
        </w:rPr>
        <w:t>تصاف هذا في علاقات العمل بعقود خاصة، وذلك على ضوء نص في قانون العقود يمنع المحكمة من إصدار أمر بتنفيذ عقد شخصي. والجديد في قضية ميفيالي تاهانوت يكمن في اعتبار انتهاك حق أساسي سبباً قانونياً للسماح بتنفيذ عقد عمل خاص.</w:t>
      </w:r>
    </w:p>
    <w:p w:rsidR="00000000" w:rsidRDefault="00D508A5">
      <w:pPr>
        <w:jc w:val="both"/>
        <w:rPr>
          <w:rFonts w:hint="cs"/>
          <w:rtl/>
        </w:rPr>
      </w:pPr>
      <w:r>
        <w:rPr>
          <w:rFonts w:hint="cs"/>
          <w:rtl/>
        </w:rPr>
        <w:t>189-</w:t>
      </w:r>
      <w:r>
        <w:rPr>
          <w:rFonts w:hint="cs"/>
          <w:rtl/>
        </w:rPr>
        <w:tab/>
        <w:t>وتعزز هذا الحكم مؤخراً بصورة واضحة</w:t>
      </w:r>
      <w:r>
        <w:rPr>
          <w:rFonts w:hint="cs"/>
          <w:rtl/>
        </w:rPr>
        <w:t xml:space="preserve"> في قضية </w:t>
      </w:r>
      <w:r>
        <w:rPr>
          <w:rFonts w:hint="cs"/>
          <w:u w:val="single"/>
          <w:rtl/>
        </w:rPr>
        <w:t>شركة هورن ولايبيفيتز للنقل ضد الهستدروت</w:t>
      </w:r>
      <w:r>
        <w:rPr>
          <w:rFonts w:hint="cs"/>
          <w:rtl/>
        </w:rPr>
        <w:t xml:space="preserve"> (القضية 99/323، محكمة العمل الوطنية، تموز/يوليه 2000). فقد طردت هذه الشركة مجموعة من السائقين الذين حاولوا تنظيم أنفسهم في نقابة بعيد إعراب الهستدروت عن استعداده لقبول هذه النقابة في إطاره. وأصدرت محكمة العم</w:t>
      </w:r>
      <w:r>
        <w:rPr>
          <w:rFonts w:hint="cs"/>
          <w:rtl/>
        </w:rPr>
        <w:t xml:space="preserve">ل الإقليمية أمراً مؤقتاً بإرجاعهم إلى العمل إلى حين إتمام الإجراءات القضائية. واستأنفت الشركة الحكم أمام محكمة العمل الوطنية التي أيدت قرار محكمة العمل الوطنية. واستند قرارا المحكمتين إلى قرارات قضائية سابقة تعترف بالحق في تكوين النقابات العمالية باعتباره </w:t>
      </w:r>
      <w:r>
        <w:rPr>
          <w:rFonts w:hint="cs"/>
          <w:rtl/>
        </w:rPr>
        <w:t>حقاً من حقوق الإنسان الأساسية. وهنا اعتبر أيضاً الجبر بإرجاع العمال إلى عملهم أكثر سبل الانتصاف فعالية في حماية هذا الحق، لأن رب العمل قد لا يمكن ردعه بتهديده بدفع التعويض فقط فيما يقرر كيفية الرد على أنشطة مستخدميه التنظيمية.</w:t>
      </w:r>
    </w:p>
    <w:p w:rsidR="00000000" w:rsidRDefault="00D508A5">
      <w:pPr>
        <w:jc w:val="both"/>
        <w:rPr>
          <w:rFonts w:hint="cs"/>
          <w:rtl/>
        </w:rPr>
      </w:pPr>
      <w:r>
        <w:rPr>
          <w:rFonts w:hint="cs"/>
          <w:rtl/>
        </w:rPr>
        <w:t>190-</w:t>
      </w:r>
      <w:r>
        <w:rPr>
          <w:rFonts w:hint="cs"/>
          <w:rtl/>
        </w:rPr>
        <w:tab/>
        <w:t>ومن الجدير بالاهتمام قيا</w:t>
      </w:r>
      <w:r>
        <w:rPr>
          <w:rFonts w:hint="cs"/>
          <w:rtl/>
        </w:rPr>
        <w:t>م الشركة بعدئذ بطرد نحو مائة سائق آخر مبررة ذلك بأنها مضطرة لإغلاق القسم بكامله. وثم هدد الهستدروت الشركة بالقول إنه ينوي استئناف الحكم في دعوى انتهاك أمر المحكمة. وانتهى النـزاع بتوقيع اتفاق جماعي مع الشركة.</w:t>
      </w:r>
    </w:p>
    <w:p w:rsidR="00000000" w:rsidRDefault="00D508A5">
      <w:pPr>
        <w:jc w:val="both"/>
        <w:rPr>
          <w:rFonts w:hint="cs"/>
          <w:rtl/>
        </w:rPr>
      </w:pPr>
      <w:r>
        <w:rPr>
          <w:rFonts w:hint="cs"/>
          <w:rtl/>
        </w:rPr>
        <w:t>191-</w:t>
      </w:r>
      <w:r>
        <w:rPr>
          <w:rFonts w:hint="cs"/>
          <w:rtl/>
        </w:rPr>
        <w:tab/>
        <w:t xml:space="preserve">وفي قضية </w:t>
      </w:r>
      <w:r>
        <w:rPr>
          <w:rFonts w:hint="cs"/>
          <w:u w:val="single"/>
          <w:rtl/>
        </w:rPr>
        <w:t>شركة ديليك الإسرائيلية للنفط ضد ا</w:t>
      </w:r>
      <w:r>
        <w:rPr>
          <w:rFonts w:hint="cs"/>
          <w:u w:val="single"/>
          <w:rtl/>
        </w:rPr>
        <w:t>لهستدروت</w:t>
      </w:r>
      <w:r>
        <w:rPr>
          <w:rFonts w:hint="cs"/>
          <w:rtl/>
        </w:rPr>
        <w:t xml:space="preserve"> (القضية 98/4-10، محكمة العمل الوطنية)، وسعت محكمة العمل الوطنية نطاق مفهوم الأساس القانوني للاعتراف بالحق في التنظيم النقابي، الوارد في قضية ميفايلي تاهانوت المشار إليها أعلاه. وحكمت المحكمة بحماية حق هؤلاء العمال في تنظيم أنفسهم في نقابات. وجاء ف</w:t>
      </w:r>
      <w:r>
        <w:rPr>
          <w:rFonts w:hint="cs"/>
          <w:rtl/>
        </w:rPr>
        <w:t>ي حكمها أن:</w:t>
      </w:r>
    </w:p>
    <w:p w:rsidR="00000000" w:rsidRDefault="00D508A5">
      <w:pPr>
        <w:ind w:left="720"/>
        <w:jc w:val="both"/>
        <w:rPr>
          <w:rFonts w:hint="cs"/>
          <w:rtl/>
        </w:rPr>
      </w:pPr>
      <w:r>
        <w:rPr>
          <w:rFonts w:hint="cs"/>
          <w:rtl/>
        </w:rPr>
        <w:t>...الحق في التنظيم في نقابات يحمي كرامة العامل في مكان عمله حيث يمضي عادة ثلث يومه. والعامل الفرد أقل قوة من رب العمل، وغير قادر في معظم الحالات على إجراء مفاوضات منصفة. والانضمام إلى نقابة عمالية يعزز قوة العامل ويحقق توازناً في مفاوضاته مع رب</w:t>
      </w:r>
      <w:r>
        <w:rPr>
          <w:rFonts w:hint="cs"/>
          <w:rtl/>
        </w:rPr>
        <w:t xml:space="preserve"> العمل .... وفي حالات عديدة لا تُكفل كرامة العامل الفرد إلا بالإنضمام إلى مجموعة من العمال، أي إلى نقابة عمالية.</w:t>
      </w:r>
    </w:p>
    <w:p w:rsidR="00000000" w:rsidRDefault="00D508A5">
      <w:pPr>
        <w:jc w:val="both"/>
        <w:rPr>
          <w:rFonts w:hint="cs"/>
          <w:rtl/>
        </w:rPr>
      </w:pPr>
      <w:r>
        <w:rPr>
          <w:rFonts w:hint="cs"/>
          <w:rtl/>
        </w:rPr>
        <w:t>192-</w:t>
      </w:r>
      <w:r>
        <w:rPr>
          <w:rFonts w:hint="cs"/>
          <w:rtl/>
        </w:rPr>
        <w:tab/>
        <w:t>كما برّرت المحكمة الحق في التنظيم باعتباره "حقاً ببعدين يمارس بفضل أنشطة المجموعة والفرد".</w:t>
      </w:r>
    </w:p>
    <w:p w:rsidR="00000000" w:rsidRDefault="00D508A5">
      <w:pPr>
        <w:jc w:val="both"/>
        <w:rPr>
          <w:rFonts w:hint="cs"/>
          <w:rtl/>
        </w:rPr>
      </w:pPr>
      <w:r>
        <w:rPr>
          <w:rFonts w:hint="cs"/>
          <w:rtl/>
        </w:rPr>
        <w:t>193-</w:t>
      </w:r>
      <w:r>
        <w:rPr>
          <w:rFonts w:hint="cs"/>
          <w:rtl/>
        </w:rPr>
        <w:tab/>
        <w:t>وفي الأخير، طورت المحكمة تفسير الحق القانو</w:t>
      </w:r>
      <w:r>
        <w:rPr>
          <w:rFonts w:hint="cs"/>
          <w:rtl/>
        </w:rPr>
        <w:t>ني في التنظيم في نقابات بالاستناد إلى مبدأ عدم التمييز. ونشأت المسألة في هذه القضية في ضوء قرار شركة ديليك فصل عمال في إطار عملية فصل مشروع لأسباب اقتصادية، وذلك طبقاً للاتفاق الجماعي الذي كان ساري المفعول. غير أن العمال الذين قررت فصلهم كانوا في معظمهم أع</w:t>
      </w:r>
      <w:r>
        <w:rPr>
          <w:rFonts w:hint="cs"/>
          <w:rtl/>
        </w:rPr>
        <w:t>ضاء في المنظمة العمالية التي تمثلهم في مقر عملهم. ولم يفصل إلا القليل من العمال الذين لم يكونوا أعضاء في المنظمة العمالية الممثلة للعمال. وقضت المحكمة بأن وضع رب العمل في اعتباره العضوية النقابية عند اتخاذ قرار الفصل لأسباب اقتصادية يعتبر تمييزاً بين العما</w:t>
      </w:r>
      <w:r>
        <w:rPr>
          <w:rFonts w:hint="cs"/>
          <w:rtl/>
        </w:rPr>
        <w:t>ل لا مبرر له.</w:t>
      </w:r>
    </w:p>
    <w:p w:rsidR="00000000" w:rsidRDefault="00D508A5">
      <w:pPr>
        <w:jc w:val="both"/>
        <w:rPr>
          <w:rFonts w:hint="cs"/>
          <w:rtl/>
        </w:rPr>
      </w:pPr>
      <w:r>
        <w:rPr>
          <w:rFonts w:hint="cs"/>
          <w:b/>
          <w:bCs/>
          <w:rtl/>
        </w:rPr>
        <w:t>الحق في تكوين نقابة</w:t>
      </w:r>
    </w:p>
    <w:p w:rsidR="00000000" w:rsidRDefault="00D508A5">
      <w:pPr>
        <w:jc w:val="both"/>
        <w:rPr>
          <w:rFonts w:hint="cs"/>
          <w:rtl/>
        </w:rPr>
      </w:pPr>
      <w:r>
        <w:rPr>
          <w:rFonts w:hint="cs"/>
          <w:rtl/>
        </w:rPr>
        <w:t>194-</w:t>
      </w:r>
      <w:r>
        <w:rPr>
          <w:rFonts w:hint="cs"/>
          <w:rtl/>
        </w:rPr>
        <w:tab/>
        <w:t xml:space="preserve">منذ التقرير الأولي الذي قدمته إسرائيل، ازدادت معالم الحق في تكوين النقابات اتضاحاً من خلال الحكم الحاسم الصادر في قضية </w:t>
      </w:r>
      <w:r>
        <w:rPr>
          <w:rFonts w:hint="cs"/>
          <w:u w:val="single"/>
          <w:rtl/>
        </w:rPr>
        <w:t>شركة تاديران كيشر ضد الهستدروت</w:t>
      </w:r>
      <w:r>
        <w:rPr>
          <w:rFonts w:hint="cs"/>
          <w:rtl/>
        </w:rPr>
        <w:t xml:space="preserve"> (القضية 97/41-96 محكمة العمل الوطنية، شباط/فبراير 1998). فخلال فترة</w:t>
      </w:r>
      <w:r>
        <w:rPr>
          <w:rFonts w:hint="cs"/>
          <w:rtl/>
        </w:rPr>
        <w:t xml:space="preserve"> سريان اتفاق عمل جماعي، قامت شركة تاديران بتغيير هيكلي فقسمت نفسها إلى ثلاث شركات. والمسألة التي نشأت هي مسألة تحديد أي من هذه الشركات الثلاث التي يتعين التفاوض معها بموجب الاتفاق. فقد أراد العمال التفاوض مع شركة واحدة. أما تاديران فقد أرادت إجراء المفاوضا</w:t>
      </w:r>
      <w:r>
        <w:rPr>
          <w:rFonts w:hint="cs"/>
          <w:rtl/>
        </w:rPr>
        <w:t>ت مع الشركات الثلاث كل على حدة. وأدت هذه المسألة إلى الإضراب، فقدم رب العمل طلباً بإصدار قضائي مؤقت بعودة العمال إلى العمل.</w:t>
      </w:r>
    </w:p>
    <w:p w:rsidR="00000000" w:rsidRDefault="00D508A5">
      <w:pPr>
        <w:jc w:val="both"/>
        <w:rPr>
          <w:rFonts w:hint="cs"/>
          <w:rtl/>
        </w:rPr>
      </w:pPr>
      <w:r>
        <w:rPr>
          <w:rFonts w:hint="cs"/>
          <w:rtl/>
        </w:rPr>
        <w:t>195-</w:t>
      </w:r>
      <w:r>
        <w:rPr>
          <w:rFonts w:hint="cs"/>
          <w:rtl/>
        </w:rPr>
        <w:tab/>
        <w:t>غير أن محكمة العمل الوطنية رفضت هذا الطلب. وسعى القاضي جيرالد آدلر، رئيس محكمة العمل الوطنية، إلى تحقيق توازن مناسب بين حق العم</w:t>
      </w:r>
      <w:r>
        <w:rPr>
          <w:rFonts w:hint="cs"/>
          <w:rtl/>
        </w:rPr>
        <w:t>ال الأساسي في تنظيم أنفسهم في نقابات واختيار المنظمة التي تمثلهم، وبين الحق الأساسي برب العمل في الملكية الراسخ في القانون الأساسي بكرامة وحرية الإنسان. والحق الخاص برب العمل في إدارة أعماله تقابله هنا حقوق العامل الأساسية. وقررت المحكمة أنه:</w:t>
      </w:r>
    </w:p>
    <w:p w:rsidR="00000000" w:rsidRDefault="00D508A5">
      <w:pPr>
        <w:ind w:left="720"/>
        <w:jc w:val="both"/>
        <w:rPr>
          <w:rFonts w:hint="cs"/>
          <w:rtl/>
        </w:rPr>
      </w:pPr>
      <w:r>
        <w:rPr>
          <w:rFonts w:hint="cs"/>
          <w:rtl/>
        </w:rPr>
        <w:t xml:space="preserve">عند الموازنة </w:t>
      </w:r>
      <w:r>
        <w:rPr>
          <w:rFonts w:hint="cs"/>
          <w:rtl/>
        </w:rPr>
        <w:t xml:space="preserve">بين حق العمال في التنظيم وحق رب العمل في إدارة أعماله، ينبغي إيلاء أهمية خاصة لحق العمال، لأن مصيرهم متجذر في الحقوق التي يتعين ترسيخها في الاتفاقات الجماعية التي تنطبق عليهم. أما حق رب العمل في أن يكون طرفاً في تغيير وحدة التفاوض، فهو حق نسبي ومشروط بألا </w:t>
      </w:r>
      <w:r>
        <w:rPr>
          <w:rFonts w:hint="cs"/>
          <w:rtl/>
        </w:rPr>
        <w:t>يقصد به الإضرار بالحقوق التنظيمية للعمال ... وبذلك يتعين على رب العمل والنقابة العمالية الاتفاق على بنية وحدة التفاوض المناسبة لهما. وفي المجتمع الديمقراطي، تولى أهمية كبيرة لكفالة كرامة وحرية كل عامل. ومن مظاهر ذلك قدرة العامل على المشاركة في تحديد وحدة ا</w:t>
      </w:r>
      <w:r>
        <w:rPr>
          <w:rFonts w:hint="cs"/>
          <w:rtl/>
        </w:rPr>
        <w:t>لتفاوض التي ينتمي إليها. ومن ذلك القدرة على التأثير في التغييرات في وحدة التفاوض المعنية، من خلال المفاوضات بين النقابة العمالية التي تمثل العمال ورب العمل الذي يستخدمهم.</w:t>
      </w:r>
    </w:p>
    <w:p w:rsidR="00000000" w:rsidRDefault="00D508A5">
      <w:pPr>
        <w:jc w:val="both"/>
        <w:rPr>
          <w:rFonts w:hint="cs"/>
          <w:rtl/>
        </w:rPr>
      </w:pPr>
      <w:r>
        <w:rPr>
          <w:rFonts w:hint="cs"/>
          <w:rtl/>
        </w:rPr>
        <w:t>196-</w:t>
      </w:r>
      <w:r>
        <w:rPr>
          <w:rFonts w:hint="cs"/>
          <w:rtl/>
        </w:rPr>
        <w:tab/>
        <w:t>وقررت المحكمة أنه، في انتظار التوصل إلى اتفاق بشأن وحدة التفاوض، تطبق القواعد ال</w:t>
      </w:r>
      <w:r>
        <w:rPr>
          <w:rFonts w:hint="cs"/>
          <w:rtl/>
        </w:rPr>
        <w:t xml:space="preserve">عادية المعمول بها في حال النزاعات العمالية، وأيدت حق العمال في الإضراب. </w:t>
      </w:r>
    </w:p>
    <w:p w:rsidR="00000000" w:rsidRDefault="00D508A5">
      <w:pPr>
        <w:jc w:val="both"/>
        <w:rPr>
          <w:rStyle w:val="FootnoteReference"/>
          <w:rFonts w:hint="cs"/>
          <w:b/>
          <w:vertAlign w:val="baseline"/>
          <w:rtl/>
        </w:rPr>
      </w:pPr>
      <w:r>
        <w:rPr>
          <w:rFonts w:hint="cs"/>
          <w:b/>
          <w:bCs/>
          <w:rtl/>
        </w:rPr>
        <w:t>عدد النقابات في إسرائيل وتكوينها</w:t>
      </w:r>
    </w:p>
    <w:p w:rsidR="00000000" w:rsidRDefault="00D508A5">
      <w:pPr>
        <w:jc w:val="both"/>
        <w:rPr>
          <w:rFonts w:hint="cs"/>
          <w:rtl/>
        </w:rPr>
      </w:pPr>
      <w:r>
        <w:rPr>
          <w:rFonts w:hint="cs"/>
          <w:rtl/>
        </w:rPr>
        <w:t>197-</w:t>
      </w:r>
      <w:r>
        <w:rPr>
          <w:rFonts w:hint="cs"/>
          <w:rtl/>
        </w:rPr>
        <w:tab/>
        <w:t xml:space="preserve">لم يطرأ أي تغيّر ملحوظ على بنية الحركات العمالية في إسرائيل منذ تقديمها للتقرير الأولي. فما يزال الهستدروت النقابة الأكبر والتي تمثل أكبر عدد من </w:t>
      </w:r>
      <w:r>
        <w:rPr>
          <w:rFonts w:hint="cs"/>
          <w:rtl/>
        </w:rPr>
        <w:t>العمال في إسرائيل، وما يزال يرفض الكشف عن العدد المحدد لأعضائه.</w:t>
      </w:r>
    </w:p>
    <w:p w:rsidR="00000000" w:rsidRDefault="00D508A5">
      <w:pPr>
        <w:jc w:val="both"/>
        <w:rPr>
          <w:rFonts w:hint="cs"/>
          <w:b/>
          <w:bCs/>
          <w:rtl/>
        </w:rPr>
      </w:pPr>
      <w:r>
        <w:rPr>
          <w:rFonts w:hint="cs"/>
          <w:b/>
          <w:bCs/>
          <w:rtl/>
        </w:rPr>
        <w:t>حرية الأفراد في الانضمام إلى النقابات</w:t>
      </w:r>
    </w:p>
    <w:p w:rsidR="00000000" w:rsidRDefault="00D508A5">
      <w:pPr>
        <w:jc w:val="both"/>
        <w:rPr>
          <w:rFonts w:hint="cs"/>
          <w:rtl/>
        </w:rPr>
      </w:pPr>
      <w:r>
        <w:rPr>
          <w:rFonts w:hint="cs"/>
          <w:rtl/>
        </w:rPr>
        <w:t>198-</w:t>
      </w:r>
      <w:r>
        <w:rPr>
          <w:rFonts w:hint="cs"/>
          <w:rtl/>
        </w:rPr>
        <w:tab/>
        <w:t>لم يحدث أي تغيّر ملحوظ في هذه المسألة منذ تقديم إسرائيل لتقريرها الأولي، ما عدا قضية تاديران التي نوقشت أعلاه والتي تم التأكيد فيها مرة أخرى على حرية</w:t>
      </w:r>
      <w:r>
        <w:rPr>
          <w:rFonts w:hint="cs"/>
          <w:rtl/>
        </w:rPr>
        <w:t xml:space="preserve"> العامل في اختيار النقابة التي يود الانضمام إليها.</w:t>
      </w:r>
    </w:p>
    <w:p w:rsidR="00000000" w:rsidRDefault="00D508A5">
      <w:pPr>
        <w:jc w:val="both"/>
        <w:rPr>
          <w:rFonts w:hint="cs"/>
          <w:b/>
          <w:bCs/>
          <w:rtl/>
        </w:rPr>
      </w:pPr>
      <w:r>
        <w:rPr>
          <w:rFonts w:hint="cs"/>
          <w:b/>
          <w:bCs/>
          <w:rtl/>
        </w:rPr>
        <w:t>حرية عمل النقابات</w:t>
      </w:r>
    </w:p>
    <w:p w:rsidR="00000000" w:rsidRDefault="00D508A5">
      <w:pPr>
        <w:jc w:val="both"/>
        <w:rPr>
          <w:rFonts w:hint="cs"/>
          <w:rtl/>
        </w:rPr>
      </w:pPr>
      <w:r>
        <w:rPr>
          <w:rFonts w:hint="cs"/>
          <w:rtl/>
        </w:rPr>
        <w:t>199-</w:t>
      </w:r>
      <w:r>
        <w:rPr>
          <w:rFonts w:hint="cs"/>
          <w:rtl/>
        </w:rPr>
        <w:tab/>
        <w:t xml:space="preserve">منذ تقديم إسرائيل تقريرها الأولي، وضعت محاكم العمل مزيداً من التوضيحات لشروط حرية عمل النقابات المعترف بهـا أصـلاً. ففـي قضيـة </w:t>
      </w:r>
      <w:r>
        <w:rPr>
          <w:rFonts w:hint="cs"/>
          <w:u w:val="single"/>
          <w:rtl/>
        </w:rPr>
        <w:t>شركة حيفا للكيماويات ضد دافيد رافيف والهستدروت</w:t>
      </w:r>
      <w:r>
        <w:rPr>
          <w:rFonts w:hint="cs"/>
          <w:rtl/>
        </w:rPr>
        <w:t xml:space="preserve"> (القضية </w:t>
      </w:r>
      <w:r>
        <w:rPr>
          <w:rFonts w:hint="cs"/>
          <w:rtl/>
        </w:rPr>
        <w:t>57/4-10، محكمة العمل الإقليمية في حيفا، 5 كانون الثاني/يناير 1997، و57/4-43، محكمة العمل الوطنية، 19 كانون الثاني/يناير 1997) طلب رب العمل إصدار أمر قضائي بالكف عن الأعمال التي قامت بها النقابة العمالية في أثناء إضراب في مكان العمل. وبدأ الإضراب بعد أن أعل</w:t>
      </w:r>
      <w:r>
        <w:rPr>
          <w:rFonts w:hint="cs"/>
          <w:rtl/>
        </w:rPr>
        <w:t xml:space="preserve">ن رب العمل عن نيته عدم تجديد أي اتفاق جماعي في المصنع. وشملت الأفعال التي قام بها العمال أثناء الإضراب إغلاق بوابات المصنع وعرقلة مرور الشاحنات والعمال، فضلاً عن أفعال تخريبية داخل المصنع. فطالب رب العمل بحماية حقه في الملكية بطلب إصدار أمر قضائي لوقف تلك </w:t>
      </w:r>
      <w:r>
        <w:rPr>
          <w:rFonts w:hint="cs"/>
          <w:rtl/>
        </w:rPr>
        <w:t>الأفعال. وأصدرت محكمة العمل الإقليمية أمراً مفصلاً ترك، رغم ذلك، مجالاً للقيام بأنشطة نقابية، لا سيما السماح ببقاء 50 عاملاً داخل المصنع وتنظيم مظاهرات بالقرب من بواباته من الداخل (لكن دون إغلاقها). وصدر هذا الأمر للتمكين من القيام بكل أعمال الصيانة داخل ا</w:t>
      </w:r>
      <w:r>
        <w:rPr>
          <w:rFonts w:hint="cs"/>
          <w:rtl/>
        </w:rPr>
        <w:t>لمصنع، فضلاً عن ضمان حرية الإداريين في الحركة والعمل. وصيغ هذا الحكم في سياق العمل على الموازنة بين حقوق متضاربة. وكانت المحكمة مستعدة للاعتراف بأن حقوق العمال في الإضراب، والتعبير، والاحتجاج قد تُبرر إلى حد ما تجاهل الحقوق الأساسية لأرباب العمل في الملكية</w:t>
      </w:r>
      <w:r>
        <w:rPr>
          <w:rFonts w:hint="cs"/>
          <w:rtl/>
        </w:rPr>
        <w:t>، لكنها لا تبرّر نفي هذه الحقوق الأساسية نفياً تاماً.</w:t>
      </w:r>
    </w:p>
    <w:p w:rsidR="00000000" w:rsidRDefault="00D508A5">
      <w:pPr>
        <w:jc w:val="both"/>
        <w:rPr>
          <w:rFonts w:hint="cs"/>
          <w:rtl/>
        </w:rPr>
      </w:pPr>
      <w:r>
        <w:rPr>
          <w:rFonts w:hint="cs"/>
          <w:rtl/>
        </w:rPr>
        <w:t>200-</w:t>
      </w:r>
      <w:r>
        <w:rPr>
          <w:rFonts w:hint="cs"/>
          <w:rtl/>
        </w:rPr>
        <w:tab/>
        <w:t>واستؤنف هذا الحكم أمام محكمة العمل الوطنية فأبطلت جزءاً منه. وأدخلت تغييرات على تفاصيل الأمر، تاركة مجالاً أوسع لتحرك رب العمل إبان الإضراب. وقد سمحت المحكمة، مثلاً، بالتظاهر قرب البوابات ولكن خارج</w:t>
      </w:r>
      <w:r>
        <w:rPr>
          <w:rFonts w:hint="cs"/>
          <w:rtl/>
        </w:rPr>
        <w:t xml:space="preserve"> المصنع، وسمحت بالوجود داخل المصنع للعمال المنتمين للنقابة العمالية فقط. وهنا أيضاً، رأت محكة العمل الوطنية أن هذه القضية تنطوي على الموازنة بين حقوق متضاربة. وهذه المحكمة أيضاً كانت على استعداد لعدم البت في القضية بالاستناد فقط إلى تحليل حق رب العمل في ال</w:t>
      </w:r>
      <w:r>
        <w:rPr>
          <w:rFonts w:hint="cs"/>
          <w:rtl/>
        </w:rPr>
        <w:t>ملكية الذي لا شك في أنه يتضرر بأفعال العمال.</w:t>
      </w:r>
    </w:p>
    <w:p w:rsidR="00000000" w:rsidRDefault="00D508A5">
      <w:pPr>
        <w:jc w:val="center"/>
        <w:rPr>
          <w:rFonts w:hint="cs"/>
          <w:b/>
          <w:bCs/>
          <w:rtl/>
        </w:rPr>
      </w:pPr>
      <w:r>
        <w:rPr>
          <w:rFonts w:hint="cs"/>
          <w:b/>
          <w:bCs/>
          <w:rtl/>
        </w:rPr>
        <w:t>3 - الحق في الإضراب</w:t>
      </w:r>
    </w:p>
    <w:p w:rsidR="00000000" w:rsidRDefault="00D508A5">
      <w:pPr>
        <w:jc w:val="both"/>
        <w:rPr>
          <w:rFonts w:hint="cs"/>
          <w:b/>
          <w:bCs/>
          <w:rtl/>
        </w:rPr>
      </w:pPr>
      <w:r>
        <w:rPr>
          <w:rFonts w:hint="cs"/>
          <w:rtl/>
        </w:rPr>
        <w:tab/>
      </w:r>
      <w:r>
        <w:rPr>
          <w:rFonts w:hint="cs"/>
          <w:b/>
          <w:bCs/>
          <w:rtl/>
        </w:rPr>
        <w:t>(أ)</w:t>
      </w:r>
      <w:r>
        <w:rPr>
          <w:rFonts w:hint="cs"/>
          <w:b/>
          <w:bCs/>
          <w:rtl/>
        </w:rPr>
        <w:tab/>
        <w:t>مركز وموضوع الحق في الإضراب</w:t>
      </w:r>
    </w:p>
    <w:p w:rsidR="00000000" w:rsidRDefault="00D508A5">
      <w:pPr>
        <w:jc w:val="both"/>
        <w:rPr>
          <w:rFonts w:hint="cs"/>
          <w:rtl/>
        </w:rPr>
      </w:pPr>
      <w:r>
        <w:rPr>
          <w:rFonts w:hint="cs"/>
          <w:rtl/>
        </w:rPr>
        <w:t>201-</w:t>
      </w:r>
      <w:r>
        <w:rPr>
          <w:rFonts w:hint="cs"/>
          <w:rtl/>
        </w:rPr>
        <w:tab/>
        <w:t xml:space="preserve">منذ تقديم إسرائيل تقريرها الأولي صدر قرار هام في قضية </w:t>
      </w:r>
      <w:r>
        <w:rPr>
          <w:rFonts w:hint="cs"/>
          <w:u w:val="single"/>
          <w:rtl/>
        </w:rPr>
        <w:t>شركة ميكوروت ضد الهستدروت</w:t>
      </w:r>
      <w:r>
        <w:rPr>
          <w:rFonts w:hint="cs"/>
          <w:rtl/>
        </w:rPr>
        <w:t xml:space="preserve"> (القضية 99/19، محكمة العمل الوطنية، آب/أغسطس 1999). وميكوروت شركة حكومية </w:t>
      </w:r>
      <w:r>
        <w:rPr>
          <w:rFonts w:hint="cs"/>
          <w:rtl/>
        </w:rPr>
        <w:t>مسؤولة عن إمداد أغلب الإسرائيليين بالماء. وفي هذه القضية اعترض صاحب العمل الحكومي على حق العمال في الإضراب بحجة أن هذا الإضراب قد يعيق قدرته على توفير خدمات حيوية. ولم تصدر المحكمة إلا أمراً محدوداً ضد المضربين يمنع الإضراب. فقد رأت أن الحق في الإضراب حق ن</w:t>
      </w:r>
      <w:r>
        <w:rPr>
          <w:rFonts w:hint="cs"/>
          <w:rtl/>
        </w:rPr>
        <w:t>سبي ينبغي موازنته بالحقوق موضع النزاع وبالتالي فسَّر أمر المنع تفسيراً يترك مجالاً للإضراب لكن ليس على حرمان الناس من الماء. وسمحت المحكمة للعمال بالعمل لفترة محدودة هي فترة العمل المعتادة في أيام السبت وفي أثناء الأعياد. كما حثت الطرفين على العودة إلى الت</w:t>
      </w:r>
      <w:r>
        <w:rPr>
          <w:rFonts w:hint="cs"/>
          <w:rtl/>
        </w:rPr>
        <w:t>فاوض وأمرتهما بإبلاغ المحكمة بما يجري وذلك في غضون أربعة أيام.</w:t>
      </w:r>
    </w:p>
    <w:p w:rsidR="00000000" w:rsidRDefault="00D508A5">
      <w:pPr>
        <w:jc w:val="both"/>
        <w:rPr>
          <w:rFonts w:hint="cs"/>
          <w:i/>
          <w:iCs/>
          <w:rtl/>
        </w:rPr>
      </w:pPr>
      <w:r>
        <w:rPr>
          <w:rFonts w:hint="cs"/>
          <w:i/>
          <w:iCs/>
          <w:rtl/>
        </w:rPr>
        <w:t>القيود المفروضة على الحق في الإضراب</w:t>
      </w:r>
    </w:p>
    <w:p w:rsidR="00000000" w:rsidRDefault="00D508A5">
      <w:pPr>
        <w:jc w:val="both"/>
        <w:rPr>
          <w:rFonts w:hint="cs"/>
          <w:rtl/>
        </w:rPr>
      </w:pPr>
      <w:r>
        <w:rPr>
          <w:rFonts w:hint="cs"/>
          <w:rtl/>
        </w:rPr>
        <w:t>202-</w:t>
      </w:r>
      <w:r>
        <w:rPr>
          <w:rFonts w:hint="cs"/>
          <w:rtl/>
        </w:rPr>
        <w:tab/>
        <w:t xml:space="preserve">منذ تقديم إسرائيل تقريرها الأولي، صدر قرار مهم عن المحكمة يحدد معنى الإضراب المصنف إضراباً "غير مشمول بالحماية". وكما أوضح التقرير الأولي، يؤدي الإضراب </w:t>
      </w:r>
      <w:r>
        <w:rPr>
          <w:rFonts w:hint="cs"/>
          <w:rtl/>
        </w:rPr>
        <w:t xml:space="preserve">غير المشمول بالحماية في العادة إلى صدور أمر منع عن المحكمة يأمر العمال بالعودة إلى العمل. بيد أن الأمر لم يكن كذلك في قضية </w:t>
      </w:r>
      <w:r>
        <w:rPr>
          <w:rFonts w:hint="cs"/>
          <w:u w:val="single"/>
          <w:rtl/>
        </w:rPr>
        <w:t>منظمة عمال تل أبيب - يافا ضد بلدية تل أبيب - يافا</w:t>
      </w:r>
      <w:r>
        <w:rPr>
          <w:rFonts w:hint="cs"/>
          <w:rtl/>
        </w:rPr>
        <w:t xml:space="preserve"> (القضية 97/41-92، محكمة العمل الوطنية، شباط/فبراير 1998). ورغم أن الإضراب في هذه ال</w:t>
      </w:r>
      <w:r>
        <w:rPr>
          <w:rFonts w:hint="cs"/>
          <w:rtl/>
        </w:rPr>
        <w:t>قضية جرى دون احترام فترة "التهدئة" المطلوبة عادة، وفرت المحكمة الحماية له. ففي غمار المفاوضات الجماعية، حاولت البلدية تجاوز نقابة العمال باللجوء إلى التعامل مع متعاقد من القطاع الخاص لتقديم خدمات يقدمها عادة عمال البلدية. واعتبرت المحكمة هذا النوع من التحو</w:t>
      </w:r>
      <w:r>
        <w:rPr>
          <w:rFonts w:hint="cs"/>
          <w:rtl/>
        </w:rPr>
        <w:t>ل إلى القطاع الخاص عملاً انفرادياً من جانب رب العمل، يهدد بوجه خاص العمال كأفراد ونقابتهم. ولذلك مارست المحكمة سلطتها التقديرية برفضها إصدار أمر المنع الذي طالب به رب العمل. وتجدر الإشارة إلى أن قاضٍ في فريق القضاة أصدر رأياً مخالفاً، لا يرفض فيه صلاحية ال</w:t>
      </w:r>
      <w:r>
        <w:rPr>
          <w:rFonts w:hint="cs"/>
          <w:rtl/>
        </w:rPr>
        <w:t>محكمة لممارسة سلطتها التقديرية، بل يحاجج بأن ظروف هذه القضية لا تبرر اتخاذ هذه الخطوة الاستثنائية.</w:t>
      </w:r>
    </w:p>
    <w:p w:rsidR="00000000" w:rsidRDefault="00D508A5">
      <w:pPr>
        <w:jc w:val="both"/>
        <w:rPr>
          <w:rFonts w:hint="cs"/>
          <w:b/>
          <w:bCs/>
          <w:rtl/>
        </w:rPr>
      </w:pPr>
      <w:r>
        <w:rPr>
          <w:rFonts w:hint="cs"/>
          <w:rtl/>
        </w:rPr>
        <w:tab/>
      </w:r>
      <w:r>
        <w:rPr>
          <w:rFonts w:hint="cs"/>
          <w:b/>
          <w:bCs/>
          <w:rtl/>
        </w:rPr>
        <w:t>(ب)</w:t>
      </w:r>
      <w:r>
        <w:rPr>
          <w:rFonts w:hint="cs"/>
          <w:b/>
          <w:bCs/>
          <w:rtl/>
        </w:rPr>
        <w:tab/>
        <w:t>الإحصاءات المتعلقة بالإضرابات في إسرائيل</w:t>
      </w:r>
    </w:p>
    <w:p w:rsidR="00000000" w:rsidRDefault="00D508A5">
      <w:pPr>
        <w:jc w:val="both"/>
        <w:rPr>
          <w:rFonts w:hint="cs"/>
          <w:rtl/>
        </w:rPr>
      </w:pPr>
      <w:r>
        <w:rPr>
          <w:rFonts w:hint="cs"/>
          <w:rtl/>
        </w:rPr>
        <w:t>203-</w:t>
      </w:r>
      <w:r>
        <w:rPr>
          <w:rFonts w:hint="cs"/>
          <w:rtl/>
        </w:rPr>
        <w:tab/>
        <w:t>يمكن الآن تأوين الأرقام الواردة في التقرير الأولي على النحو التالي:</w:t>
      </w:r>
    </w:p>
    <w:p w:rsidR="00000000" w:rsidRDefault="00D508A5">
      <w:pPr>
        <w:jc w:val="center"/>
        <w:rPr>
          <w:rFonts w:hint="cs"/>
          <w:b/>
          <w:bCs/>
          <w:rtl/>
        </w:rPr>
      </w:pPr>
      <w:r>
        <w:rPr>
          <w:rtl/>
        </w:rPr>
        <w:br w:type="page"/>
      </w:r>
      <w:r>
        <w:rPr>
          <w:rFonts w:hint="cs"/>
          <w:b/>
          <w:bCs/>
          <w:rtl/>
        </w:rPr>
        <w:t>الجدول 20: الإضرابات في إسرائيل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1620"/>
        <w:gridCol w:w="2880"/>
        <w:gridCol w:w="2520"/>
        <w:gridCol w:w="1548"/>
      </w:tblGrid>
      <w:tr w:rsidR="00D508A5" w:rsidTr="00D508A5">
        <w:tblPrEx>
          <w:tblCellMar>
            <w:top w:w="0" w:type="dxa"/>
            <w:bottom w:w="0" w:type="dxa"/>
          </w:tblCellMar>
        </w:tblPrEx>
        <w:trPr>
          <w:trHeight w:val="1313"/>
        </w:trPr>
        <w:tc>
          <w:tcPr>
            <w:tcW w:w="1002" w:type="dxa"/>
            <w:tcBorders>
              <w:bottom w:val="single" w:sz="4" w:space="0" w:color="auto"/>
            </w:tcBorders>
          </w:tcPr>
          <w:p w:rsidR="00D508A5" w:rsidRDefault="00D508A5">
            <w:pPr>
              <w:spacing w:before="0" w:after="0" w:line="360" w:lineRule="exact"/>
              <w:jc w:val="both"/>
              <w:rPr>
                <w:rStyle w:val="FootnoteReference"/>
                <w:rFonts w:hint="cs"/>
                <w:bCs w:val="0"/>
                <w:vertAlign w:val="baseline"/>
              </w:rPr>
            </w:pPr>
            <w:r>
              <w:rPr>
                <w:rFonts w:hint="cs"/>
                <w:rtl/>
              </w:rPr>
              <w:t>السنة</w:t>
            </w:r>
          </w:p>
        </w:tc>
        <w:tc>
          <w:tcPr>
            <w:tcW w:w="1620" w:type="dxa"/>
            <w:tcBorders>
              <w:bottom w:val="single" w:sz="4" w:space="0" w:color="auto"/>
            </w:tcBorders>
          </w:tcPr>
          <w:p w:rsidR="00D508A5" w:rsidRDefault="00D508A5">
            <w:pPr>
              <w:spacing w:before="0" w:after="0" w:line="360" w:lineRule="exact"/>
              <w:jc w:val="center"/>
              <w:rPr>
                <w:rStyle w:val="FootnoteReference"/>
                <w:rFonts w:hint="cs"/>
                <w:bCs w:val="0"/>
                <w:vertAlign w:val="baseline"/>
              </w:rPr>
            </w:pPr>
            <w:r>
              <w:rPr>
                <w:rFonts w:hint="cs"/>
                <w:rtl/>
              </w:rPr>
              <w:t>عدد حالات "العمل بحسب القواعد"</w:t>
            </w:r>
          </w:p>
        </w:tc>
        <w:tc>
          <w:tcPr>
            <w:tcW w:w="2880" w:type="dxa"/>
            <w:tcBorders>
              <w:bottom w:val="single" w:sz="4" w:space="0" w:color="auto"/>
            </w:tcBorders>
          </w:tcPr>
          <w:p w:rsidR="00D508A5" w:rsidRDefault="00D508A5">
            <w:pPr>
              <w:spacing w:before="0" w:after="0" w:line="360" w:lineRule="exact"/>
              <w:jc w:val="center"/>
              <w:rPr>
                <w:rStyle w:val="FootnoteReference"/>
                <w:rFonts w:hint="cs"/>
                <w:bCs w:val="0"/>
                <w:vertAlign w:val="baseline"/>
              </w:rPr>
            </w:pPr>
            <w:r>
              <w:rPr>
                <w:rFonts w:hint="cs"/>
                <w:rtl/>
              </w:rPr>
              <w:t>عدد الإضرابات وحالات إغلاق أماكن العمل (باستثناء حالات "العمل بحسب القواعد")</w:t>
            </w:r>
          </w:p>
        </w:tc>
        <w:tc>
          <w:tcPr>
            <w:tcW w:w="2520" w:type="dxa"/>
            <w:tcBorders>
              <w:bottom w:val="single" w:sz="4" w:space="0" w:color="auto"/>
            </w:tcBorders>
          </w:tcPr>
          <w:p w:rsidR="00D508A5" w:rsidRDefault="00D508A5">
            <w:pPr>
              <w:spacing w:before="0" w:after="0" w:line="360" w:lineRule="exact"/>
              <w:jc w:val="center"/>
              <w:rPr>
                <w:rStyle w:val="FootnoteReference"/>
                <w:rFonts w:hint="cs"/>
                <w:bCs w:val="0"/>
                <w:vertAlign w:val="baseline"/>
              </w:rPr>
            </w:pPr>
            <w:r>
              <w:rPr>
                <w:rFonts w:hint="cs"/>
                <w:rtl/>
              </w:rPr>
              <w:t>عدد الأشخاص المشاركين في الإضرابات والمتأثرين بحالات إغلاق أماكن العمل</w:t>
            </w:r>
          </w:p>
        </w:tc>
        <w:tc>
          <w:tcPr>
            <w:tcW w:w="1548" w:type="dxa"/>
            <w:tcBorders>
              <w:bottom w:val="single" w:sz="4" w:space="0" w:color="auto"/>
            </w:tcBorders>
          </w:tcPr>
          <w:p w:rsidR="00D508A5" w:rsidRDefault="00D508A5">
            <w:pPr>
              <w:spacing w:before="0" w:after="0" w:line="360" w:lineRule="exact"/>
              <w:jc w:val="center"/>
              <w:rPr>
                <w:rStyle w:val="FootnoteReference"/>
                <w:rFonts w:hint="cs"/>
                <w:bCs w:val="0"/>
                <w:vertAlign w:val="baseline"/>
              </w:rPr>
            </w:pPr>
            <w:r>
              <w:rPr>
                <w:rFonts w:hint="cs"/>
                <w:rtl/>
              </w:rPr>
              <w:t>أيام العمل الضائعة</w:t>
            </w:r>
          </w:p>
        </w:tc>
      </w:tr>
      <w:tr w:rsidR="00D508A5" w:rsidTr="00D508A5">
        <w:tblPrEx>
          <w:tblCellMar>
            <w:top w:w="0" w:type="dxa"/>
            <w:bottom w:w="0" w:type="dxa"/>
          </w:tblCellMar>
        </w:tblPrEx>
        <w:tc>
          <w:tcPr>
            <w:tcW w:w="1002" w:type="dxa"/>
            <w:tcBorders>
              <w:bottom w:val="nil"/>
            </w:tcBorders>
          </w:tcPr>
          <w:p w:rsidR="00D508A5" w:rsidRDefault="00D508A5">
            <w:pPr>
              <w:spacing w:before="0" w:after="0" w:line="320" w:lineRule="exact"/>
              <w:jc w:val="both"/>
              <w:rPr>
                <w:rStyle w:val="FootnoteReference"/>
                <w:rFonts w:hint="cs"/>
                <w:bCs w:val="0"/>
                <w:vertAlign w:val="baseline"/>
                <w:rtl/>
              </w:rPr>
            </w:pPr>
            <w:r>
              <w:rPr>
                <w:rFonts w:hint="cs"/>
                <w:rtl/>
              </w:rPr>
              <w:t>1960</w:t>
            </w:r>
          </w:p>
        </w:tc>
        <w:tc>
          <w:tcPr>
            <w:tcW w:w="1620" w:type="dxa"/>
            <w:tcBorders>
              <w:bottom w:val="nil"/>
            </w:tcBorders>
          </w:tcPr>
          <w:p w:rsidR="00D508A5" w:rsidRDefault="00D508A5">
            <w:pPr>
              <w:spacing w:before="0" w:after="0" w:line="320" w:lineRule="exact"/>
              <w:jc w:val="center"/>
              <w:rPr>
                <w:rStyle w:val="FootnoteReference"/>
                <w:rFonts w:hint="cs"/>
                <w:bCs w:val="0"/>
                <w:vertAlign w:val="baseline"/>
              </w:rPr>
            </w:pPr>
          </w:p>
        </w:tc>
        <w:tc>
          <w:tcPr>
            <w:tcW w:w="2880" w:type="dxa"/>
            <w:tcBorders>
              <w:bottom w:val="nil"/>
            </w:tcBorders>
          </w:tcPr>
          <w:p w:rsidR="00D508A5" w:rsidRDefault="00D508A5">
            <w:pPr>
              <w:spacing w:before="0" w:after="0" w:line="320" w:lineRule="exact"/>
              <w:jc w:val="center"/>
              <w:rPr>
                <w:rStyle w:val="FootnoteReference"/>
                <w:rFonts w:hint="cs"/>
                <w:bCs w:val="0"/>
                <w:vertAlign w:val="baseline"/>
              </w:rPr>
            </w:pPr>
            <w:r>
              <w:rPr>
                <w:rFonts w:hint="cs"/>
                <w:rtl/>
              </w:rPr>
              <w:t>135</w:t>
            </w:r>
          </w:p>
        </w:tc>
        <w:tc>
          <w:tcPr>
            <w:tcW w:w="2520" w:type="dxa"/>
            <w:tcBorders>
              <w:bottom w:val="nil"/>
            </w:tcBorders>
          </w:tcPr>
          <w:p w:rsidR="00D508A5" w:rsidRDefault="00D508A5">
            <w:pPr>
              <w:spacing w:before="0" w:after="0" w:line="320" w:lineRule="exact"/>
              <w:jc w:val="center"/>
              <w:rPr>
                <w:rStyle w:val="FootnoteReference"/>
                <w:rFonts w:hint="cs"/>
                <w:bCs w:val="0"/>
                <w:vertAlign w:val="baseline"/>
              </w:rPr>
            </w:pPr>
            <w:r>
              <w:rPr>
                <w:rFonts w:hint="cs"/>
                <w:rtl/>
              </w:rPr>
              <w:t>420 14</w:t>
            </w:r>
          </w:p>
        </w:tc>
        <w:tc>
          <w:tcPr>
            <w:tcW w:w="1548" w:type="dxa"/>
            <w:tcBorders>
              <w:bottom w:val="nil"/>
            </w:tcBorders>
          </w:tcPr>
          <w:p w:rsidR="00D508A5" w:rsidRDefault="00D508A5">
            <w:pPr>
              <w:spacing w:before="0" w:after="0" w:line="320" w:lineRule="exact"/>
              <w:jc w:val="center"/>
              <w:rPr>
                <w:rStyle w:val="FootnoteReference"/>
                <w:rFonts w:hint="cs"/>
                <w:bCs w:val="0"/>
                <w:vertAlign w:val="baseline"/>
              </w:rPr>
            </w:pPr>
            <w:r>
              <w:rPr>
                <w:rFonts w:hint="cs"/>
                <w:rtl/>
              </w:rPr>
              <w:t>368 49</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1965</w:t>
            </w:r>
          </w:p>
        </w:tc>
        <w:tc>
          <w:tcPr>
            <w:tcW w:w="1620" w:type="dxa"/>
            <w:tcBorders>
              <w:top w:val="nil"/>
              <w:bottom w:val="nil"/>
            </w:tcBorders>
          </w:tcPr>
          <w:p w:rsidR="00D508A5" w:rsidRDefault="00D508A5">
            <w:pPr>
              <w:spacing w:before="0" w:after="0" w:line="320" w:lineRule="exact"/>
              <w:jc w:val="center"/>
              <w:rPr>
                <w:rStyle w:val="FootnoteReference"/>
                <w:rFonts w:hint="cs"/>
                <w:bCs w:val="0"/>
                <w:vertAlign w:val="baseline"/>
              </w:rPr>
            </w:pPr>
          </w:p>
        </w:tc>
        <w:tc>
          <w:tcPr>
            <w:tcW w:w="2880" w:type="dxa"/>
            <w:tcBorders>
              <w:top w:val="nil"/>
              <w:bottom w:val="nil"/>
            </w:tcBorders>
          </w:tcPr>
          <w:p w:rsidR="00D508A5" w:rsidRDefault="00D508A5">
            <w:pPr>
              <w:spacing w:before="0" w:after="0" w:line="320" w:lineRule="exact"/>
              <w:jc w:val="center"/>
              <w:rPr>
                <w:rFonts w:hint="cs"/>
                <w:rtl/>
              </w:rPr>
            </w:pPr>
            <w:r>
              <w:rPr>
                <w:rFonts w:hint="cs"/>
                <w:rtl/>
              </w:rPr>
              <w:t>288</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210 90</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561 207</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1970</w:t>
            </w:r>
          </w:p>
        </w:tc>
        <w:tc>
          <w:tcPr>
            <w:tcW w:w="1620" w:type="dxa"/>
            <w:tcBorders>
              <w:top w:val="nil"/>
              <w:bottom w:val="nil"/>
            </w:tcBorders>
          </w:tcPr>
          <w:p w:rsidR="00D508A5" w:rsidRDefault="00D508A5">
            <w:pPr>
              <w:spacing w:before="0" w:after="0" w:line="320" w:lineRule="exact"/>
              <w:jc w:val="center"/>
              <w:rPr>
                <w:rStyle w:val="FootnoteReference"/>
                <w:rFonts w:hint="cs"/>
                <w:bCs w:val="0"/>
                <w:vertAlign w:val="baseline"/>
              </w:rPr>
            </w:pP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163</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941 114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260 390</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1971</w:t>
            </w:r>
          </w:p>
        </w:tc>
        <w:tc>
          <w:tcPr>
            <w:tcW w:w="1620" w:type="dxa"/>
            <w:tcBorders>
              <w:top w:val="nil"/>
              <w:bottom w:val="nil"/>
            </w:tcBorders>
          </w:tcPr>
          <w:p w:rsidR="00D508A5" w:rsidRDefault="00D508A5">
            <w:pPr>
              <w:spacing w:before="0" w:after="0" w:line="320" w:lineRule="exact"/>
              <w:jc w:val="center"/>
              <w:rPr>
                <w:rStyle w:val="FootnoteReference"/>
                <w:rFonts w:hint="cs"/>
                <w:bCs w:val="0"/>
                <w:vertAlign w:val="baseline"/>
              </w:rPr>
            </w:pP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169</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265 88</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621 178</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1972</w:t>
            </w:r>
          </w:p>
        </w:tc>
        <w:tc>
          <w:tcPr>
            <w:tcW w:w="1620" w:type="dxa"/>
            <w:tcBorders>
              <w:top w:val="nil"/>
              <w:bottom w:val="nil"/>
            </w:tcBorders>
          </w:tcPr>
          <w:p w:rsidR="00D508A5" w:rsidRDefault="00D508A5">
            <w:pPr>
              <w:spacing w:before="0" w:after="0" w:line="320" w:lineRule="exact"/>
              <w:jc w:val="center"/>
              <w:rPr>
                <w:rStyle w:val="FootnoteReference"/>
                <w:rFonts w:hint="cs"/>
                <w:bCs w:val="0"/>
                <w:vertAlign w:val="baseline"/>
              </w:rPr>
            </w:pP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168</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309 87</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058 236</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1973</w:t>
            </w:r>
          </w:p>
        </w:tc>
        <w:tc>
          <w:tcPr>
            <w:tcW w:w="1620" w:type="dxa"/>
            <w:tcBorders>
              <w:top w:val="nil"/>
              <w:bottom w:val="nil"/>
            </w:tcBorders>
          </w:tcPr>
          <w:p w:rsidR="00D508A5" w:rsidRDefault="00D508A5">
            <w:pPr>
              <w:spacing w:before="0" w:after="0" w:line="320" w:lineRule="exact"/>
              <w:jc w:val="center"/>
              <w:rPr>
                <w:rStyle w:val="FootnoteReference"/>
                <w:rFonts w:hint="cs"/>
                <w:bCs w:val="0"/>
                <w:vertAlign w:val="baseline"/>
              </w:rPr>
            </w:pPr>
            <w:r>
              <w:rPr>
                <w:rFonts w:hint="cs"/>
                <w:rtl/>
              </w:rPr>
              <w:t>54</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96</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348 122</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023 375</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1974</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49</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71</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141 27</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333 51</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1975</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62</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117</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091 114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509 164</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1976</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76</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123</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970 114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214 308</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1977</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57</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126</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297 194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256 416</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1978</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55</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85</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354 224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961 071 1</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1979</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97</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117</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420 250</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162 539</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1980</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54</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84</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451 91</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516 216</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1981</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59</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90</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346 315</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305 782</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1982</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79</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112</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700 838</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945 814 1</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1983</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47</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93</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305 188</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698 977</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1984</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74</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149</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638 528</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494 995</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1985</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64</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131</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956 473</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232 540</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1986</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92</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142</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227 215</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292 406</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1987</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89</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174</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501 814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546 995</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1988</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93</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156</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193 327</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071 516</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1989</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58</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120</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841 209</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073 234</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1990</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75</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117</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172 571</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279 071 1</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1991</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52</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77</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776 38</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923 97</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1992</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64</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114</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833 211</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658 386</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1993</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40</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73</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208 462</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866 636 1</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1994</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38</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75</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047 106</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533 792</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1995</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51</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71</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792 75</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796 257</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1996</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28</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75</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215 124</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146 190</w:t>
            </w: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1997*</w:t>
            </w:r>
          </w:p>
        </w:tc>
        <w:tc>
          <w:tcPr>
            <w:tcW w:w="1620" w:type="dxa"/>
            <w:tcBorders>
              <w:top w:val="nil"/>
              <w:bottom w:val="nil"/>
            </w:tcBorders>
          </w:tcPr>
          <w:p w:rsidR="00D508A5" w:rsidRDefault="00D508A5">
            <w:pPr>
              <w:spacing w:before="0" w:after="0" w:line="320" w:lineRule="exact"/>
              <w:jc w:val="center"/>
              <w:rPr>
                <w:rFonts w:hint="cs"/>
                <w:rtl/>
              </w:rPr>
            </w:pPr>
          </w:p>
        </w:tc>
        <w:tc>
          <w:tcPr>
            <w:tcW w:w="2880" w:type="dxa"/>
            <w:tcBorders>
              <w:top w:val="nil"/>
              <w:bottom w:val="nil"/>
            </w:tcBorders>
          </w:tcPr>
          <w:p w:rsidR="00D508A5" w:rsidRDefault="00D508A5">
            <w:pPr>
              <w:spacing w:before="0" w:after="0" w:line="320" w:lineRule="exact"/>
              <w:jc w:val="center"/>
              <w:rPr>
                <w:rFonts w:hint="cs"/>
                <w:rtl/>
              </w:rPr>
            </w:pPr>
          </w:p>
        </w:tc>
        <w:tc>
          <w:tcPr>
            <w:tcW w:w="2520" w:type="dxa"/>
            <w:tcBorders>
              <w:top w:val="nil"/>
              <w:bottom w:val="nil"/>
            </w:tcBorders>
          </w:tcPr>
          <w:p w:rsidR="00D508A5" w:rsidRDefault="00D508A5">
            <w:pPr>
              <w:spacing w:before="0" w:after="0" w:line="320" w:lineRule="exact"/>
              <w:jc w:val="center"/>
              <w:rPr>
                <w:rFonts w:hint="cs"/>
                <w:rtl/>
              </w:rPr>
            </w:pPr>
          </w:p>
        </w:tc>
        <w:tc>
          <w:tcPr>
            <w:tcW w:w="1548" w:type="dxa"/>
            <w:tcBorders>
              <w:top w:val="nil"/>
              <w:bottom w:val="nil"/>
            </w:tcBorders>
          </w:tcPr>
          <w:p w:rsidR="00D508A5" w:rsidRDefault="00D508A5">
            <w:pPr>
              <w:spacing w:before="0" w:after="0" w:line="320" w:lineRule="exact"/>
              <w:jc w:val="center"/>
              <w:rPr>
                <w:rFonts w:hint="cs"/>
                <w:rtl/>
              </w:rPr>
            </w:pPr>
          </w:p>
        </w:tc>
      </w:tr>
      <w:tr w:rsidR="00D508A5" w:rsidTr="00D508A5">
        <w:tblPrEx>
          <w:tblCellMar>
            <w:top w:w="0" w:type="dxa"/>
            <w:bottom w:w="0" w:type="dxa"/>
          </w:tblCellMar>
        </w:tblPrEx>
        <w:tc>
          <w:tcPr>
            <w:tcW w:w="1002" w:type="dxa"/>
            <w:tcBorders>
              <w:top w:val="nil"/>
              <w:bottom w:val="nil"/>
            </w:tcBorders>
          </w:tcPr>
          <w:p w:rsidR="00D508A5" w:rsidRDefault="00D508A5">
            <w:pPr>
              <w:spacing w:before="0" w:after="0" w:line="320" w:lineRule="exact"/>
              <w:jc w:val="both"/>
              <w:rPr>
                <w:rFonts w:hint="cs"/>
                <w:rtl/>
              </w:rPr>
            </w:pPr>
            <w:r>
              <w:rPr>
                <w:rFonts w:hint="cs"/>
                <w:rtl/>
              </w:rPr>
              <w:t>1998</w:t>
            </w:r>
          </w:p>
        </w:tc>
        <w:tc>
          <w:tcPr>
            <w:tcW w:w="1620" w:type="dxa"/>
            <w:tcBorders>
              <w:top w:val="nil"/>
              <w:bottom w:val="nil"/>
            </w:tcBorders>
          </w:tcPr>
          <w:p w:rsidR="00D508A5" w:rsidRDefault="00D508A5">
            <w:pPr>
              <w:spacing w:before="0" w:after="0" w:line="320" w:lineRule="exact"/>
              <w:jc w:val="center"/>
              <w:rPr>
                <w:rFonts w:hint="cs"/>
                <w:rtl/>
              </w:rPr>
            </w:pPr>
            <w:r>
              <w:rPr>
                <w:rFonts w:hint="cs"/>
                <w:rtl/>
              </w:rPr>
              <w:t>10</w:t>
            </w:r>
          </w:p>
        </w:tc>
        <w:tc>
          <w:tcPr>
            <w:tcW w:w="2880" w:type="dxa"/>
            <w:tcBorders>
              <w:top w:val="nil"/>
              <w:bottom w:val="nil"/>
            </w:tcBorders>
          </w:tcPr>
          <w:p w:rsidR="00D508A5" w:rsidRDefault="00D508A5">
            <w:pPr>
              <w:spacing w:before="0" w:after="0" w:line="320" w:lineRule="exact"/>
              <w:jc w:val="center"/>
              <w:rPr>
                <w:rFonts w:hint="cs"/>
                <w:rtl/>
              </w:rPr>
            </w:pPr>
            <w:r>
              <w:rPr>
                <w:rFonts w:hint="cs"/>
                <w:rtl/>
              </w:rPr>
              <w:t>53</w:t>
            </w:r>
          </w:p>
        </w:tc>
        <w:tc>
          <w:tcPr>
            <w:tcW w:w="2520" w:type="dxa"/>
            <w:tcBorders>
              <w:top w:val="nil"/>
              <w:bottom w:val="nil"/>
            </w:tcBorders>
          </w:tcPr>
          <w:p w:rsidR="00D508A5" w:rsidRDefault="00D508A5">
            <w:pPr>
              <w:spacing w:before="0" w:after="0" w:line="320" w:lineRule="exact"/>
              <w:jc w:val="center"/>
              <w:rPr>
                <w:rFonts w:hint="cs"/>
                <w:rtl/>
              </w:rPr>
            </w:pPr>
            <w:r>
              <w:rPr>
                <w:rFonts w:hint="cs"/>
                <w:rtl/>
              </w:rPr>
              <w:t>478 275</w:t>
            </w:r>
          </w:p>
        </w:tc>
        <w:tc>
          <w:tcPr>
            <w:tcW w:w="1548" w:type="dxa"/>
            <w:tcBorders>
              <w:top w:val="nil"/>
              <w:bottom w:val="nil"/>
            </w:tcBorders>
          </w:tcPr>
          <w:p w:rsidR="00D508A5" w:rsidRDefault="00D508A5">
            <w:pPr>
              <w:spacing w:before="0" w:after="0" w:line="320" w:lineRule="exact"/>
              <w:jc w:val="center"/>
              <w:rPr>
                <w:rFonts w:hint="cs"/>
                <w:rtl/>
              </w:rPr>
            </w:pPr>
            <w:r>
              <w:rPr>
                <w:rFonts w:hint="cs"/>
                <w:rtl/>
              </w:rPr>
              <w:t>722 227 1</w:t>
            </w:r>
          </w:p>
        </w:tc>
      </w:tr>
      <w:tr w:rsidR="00D508A5" w:rsidTr="00D508A5">
        <w:tblPrEx>
          <w:tblCellMar>
            <w:top w:w="0" w:type="dxa"/>
            <w:bottom w:w="0" w:type="dxa"/>
          </w:tblCellMar>
        </w:tblPrEx>
        <w:tc>
          <w:tcPr>
            <w:tcW w:w="1002" w:type="dxa"/>
            <w:tcBorders>
              <w:top w:val="nil"/>
            </w:tcBorders>
          </w:tcPr>
          <w:p w:rsidR="00D508A5" w:rsidRDefault="00D508A5">
            <w:pPr>
              <w:spacing w:before="0" w:after="0" w:line="320" w:lineRule="exact"/>
              <w:jc w:val="both"/>
              <w:rPr>
                <w:rFonts w:hint="cs"/>
                <w:rtl/>
              </w:rPr>
            </w:pPr>
            <w:r>
              <w:rPr>
                <w:rFonts w:hint="cs"/>
                <w:rtl/>
              </w:rPr>
              <w:t>1999</w:t>
            </w:r>
          </w:p>
        </w:tc>
        <w:tc>
          <w:tcPr>
            <w:tcW w:w="1620" w:type="dxa"/>
            <w:tcBorders>
              <w:top w:val="nil"/>
            </w:tcBorders>
          </w:tcPr>
          <w:p w:rsidR="00D508A5" w:rsidRDefault="00D508A5">
            <w:pPr>
              <w:spacing w:before="0" w:after="0" w:line="320" w:lineRule="exact"/>
              <w:jc w:val="center"/>
              <w:rPr>
                <w:rFonts w:hint="cs"/>
                <w:rtl/>
              </w:rPr>
            </w:pPr>
            <w:r>
              <w:rPr>
                <w:rFonts w:hint="cs"/>
                <w:rtl/>
              </w:rPr>
              <w:t>33</w:t>
            </w:r>
          </w:p>
        </w:tc>
        <w:tc>
          <w:tcPr>
            <w:tcW w:w="2880" w:type="dxa"/>
            <w:tcBorders>
              <w:top w:val="nil"/>
            </w:tcBorders>
          </w:tcPr>
          <w:p w:rsidR="00D508A5" w:rsidRDefault="00D508A5">
            <w:pPr>
              <w:spacing w:before="0" w:after="0" w:line="320" w:lineRule="exact"/>
              <w:jc w:val="center"/>
              <w:rPr>
                <w:rFonts w:hint="cs"/>
                <w:rtl/>
              </w:rPr>
            </w:pPr>
            <w:r>
              <w:rPr>
                <w:rFonts w:hint="cs"/>
                <w:rtl/>
              </w:rPr>
              <w:t>67</w:t>
            </w:r>
          </w:p>
        </w:tc>
        <w:tc>
          <w:tcPr>
            <w:tcW w:w="2520" w:type="dxa"/>
            <w:tcBorders>
              <w:top w:val="nil"/>
            </w:tcBorders>
          </w:tcPr>
          <w:p w:rsidR="00D508A5" w:rsidRDefault="00D508A5">
            <w:pPr>
              <w:spacing w:before="0" w:after="0" w:line="320" w:lineRule="exact"/>
              <w:jc w:val="center"/>
              <w:rPr>
                <w:rFonts w:hint="cs"/>
                <w:rtl/>
              </w:rPr>
            </w:pPr>
            <w:r>
              <w:rPr>
                <w:rFonts w:hint="cs"/>
                <w:rtl/>
              </w:rPr>
              <w:t>057 293</w:t>
            </w:r>
          </w:p>
        </w:tc>
        <w:tc>
          <w:tcPr>
            <w:tcW w:w="1548" w:type="dxa"/>
            <w:tcBorders>
              <w:top w:val="nil"/>
            </w:tcBorders>
          </w:tcPr>
          <w:p w:rsidR="00D508A5" w:rsidRDefault="00D508A5">
            <w:pPr>
              <w:spacing w:before="0" w:after="0" w:line="320" w:lineRule="exact"/>
              <w:jc w:val="center"/>
              <w:rPr>
                <w:rFonts w:hint="cs"/>
                <w:rtl/>
              </w:rPr>
            </w:pPr>
            <w:r>
              <w:rPr>
                <w:rFonts w:hint="cs"/>
                <w:rtl/>
              </w:rPr>
              <w:t>827 564 1</w:t>
            </w:r>
          </w:p>
        </w:tc>
      </w:tr>
    </w:tbl>
    <w:p w:rsidR="00000000" w:rsidRDefault="00D508A5">
      <w:pPr>
        <w:tabs>
          <w:tab w:val="left" w:pos="534"/>
          <w:tab w:val="left" w:pos="894"/>
        </w:tabs>
        <w:jc w:val="both"/>
        <w:rPr>
          <w:rFonts w:hint="cs"/>
          <w:rtl/>
        </w:rPr>
      </w:pPr>
      <w:r>
        <w:rPr>
          <w:rFonts w:hint="cs"/>
          <w:rtl/>
        </w:rPr>
        <w:tab/>
        <w:t>*</w:t>
      </w:r>
      <w:r>
        <w:rPr>
          <w:rFonts w:hint="cs"/>
          <w:rtl/>
        </w:rPr>
        <w:tab/>
        <w:t>بيانات 1997 ليست متاحةً بعدُ بسبب تغيير في طريقة جمع البيانات وفي الجهاز المسؤول عن جمعها.</w:t>
      </w:r>
    </w:p>
    <w:p w:rsidR="00000000" w:rsidRDefault="00D508A5">
      <w:pPr>
        <w:jc w:val="center"/>
        <w:rPr>
          <w:rFonts w:hint="cs"/>
          <w:b/>
          <w:bCs/>
          <w:rtl/>
        </w:rPr>
      </w:pPr>
      <w:r>
        <w:rPr>
          <w:rFonts w:hint="cs"/>
          <w:b/>
          <w:bCs/>
          <w:rtl/>
        </w:rPr>
        <w:t>4- القوات المسلحة والشرطة وإدارة الدولة</w:t>
      </w:r>
    </w:p>
    <w:p w:rsidR="00000000" w:rsidRDefault="00D508A5">
      <w:pPr>
        <w:jc w:val="both"/>
        <w:rPr>
          <w:rFonts w:hint="cs"/>
          <w:rtl/>
        </w:rPr>
      </w:pPr>
      <w:r>
        <w:rPr>
          <w:rFonts w:hint="cs"/>
          <w:rtl/>
        </w:rPr>
        <w:t>204-</w:t>
      </w:r>
      <w:r>
        <w:rPr>
          <w:rFonts w:hint="cs"/>
          <w:rtl/>
        </w:rPr>
        <w:tab/>
        <w:t>لم يطرأ أي تغيير ملحوظ في هذه المسألة منذ تقديم إسرائيل تقريرها الأولي.</w:t>
      </w:r>
    </w:p>
    <w:p w:rsidR="00000000" w:rsidRDefault="00D508A5">
      <w:pPr>
        <w:jc w:val="center"/>
        <w:rPr>
          <w:rFonts w:hint="cs"/>
          <w:b/>
          <w:bCs/>
          <w:rtl/>
        </w:rPr>
      </w:pPr>
      <w:r>
        <w:rPr>
          <w:rFonts w:hint="cs"/>
          <w:b/>
          <w:bCs/>
          <w:rtl/>
        </w:rPr>
        <w:t>المادة 9: الحق في الضمان الاجتماعي</w:t>
      </w:r>
    </w:p>
    <w:p w:rsidR="00000000" w:rsidRDefault="00D508A5">
      <w:pPr>
        <w:jc w:val="center"/>
        <w:rPr>
          <w:rFonts w:hint="cs"/>
          <w:b/>
          <w:bCs/>
          <w:rtl/>
        </w:rPr>
      </w:pPr>
      <w:r>
        <w:rPr>
          <w:rFonts w:hint="cs"/>
          <w:b/>
          <w:bCs/>
          <w:rtl/>
        </w:rPr>
        <w:t>1- الاتفاق</w:t>
      </w:r>
      <w:r>
        <w:rPr>
          <w:rFonts w:hint="cs"/>
          <w:b/>
          <w:bCs/>
          <w:rtl/>
        </w:rPr>
        <w:t>يات الدولية ذات الصلة الملزمة لإسرائيل</w:t>
      </w:r>
    </w:p>
    <w:p w:rsidR="00000000" w:rsidRDefault="00D508A5">
      <w:pPr>
        <w:jc w:val="both"/>
        <w:rPr>
          <w:rFonts w:hint="cs"/>
          <w:rtl/>
        </w:rPr>
      </w:pPr>
      <w:r>
        <w:rPr>
          <w:rFonts w:hint="cs"/>
          <w:rtl/>
        </w:rPr>
        <w:t>205-</w:t>
      </w:r>
      <w:r>
        <w:rPr>
          <w:rFonts w:hint="cs"/>
          <w:rtl/>
        </w:rPr>
        <w:tab/>
        <w:t>منذ تقديم إسرائيل تقريرها الأولي، قدمت تقريراً جديداً يغطي الفترة من 1992 إلى 1995 بشأن اتفاقية منظمة العمل الدولية (رقم 118) المتعلقة بالمساواة في المعاملة (الضمان الاجتماعي).</w:t>
      </w:r>
    </w:p>
    <w:p w:rsidR="00000000" w:rsidRDefault="00D508A5">
      <w:pPr>
        <w:jc w:val="center"/>
        <w:rPr>
          <w:rFonts w:hint="cs"/>
          <w:b/>
          <w:bCs/>
          <w:rtl/>
        </w:rPr>
      </w:pPr>
      <w:r>
        <w:rPr>
          <w:rFonts w:hint="cs"/>
          <w:b/>
          <w:bCs/>
          <w:rtl/>
        </w:rPr>
        <w:t>2- فروع الضمان الاجتماعي في إسرائيل</w:t>
      </w:r>
    </w:p>
    <w:p w:rsidR="00000000" w:rsidRDefault="00D508A5">
      <w:pPr>
        <w:jc w:val="both"/>
        <w:rPr>
          <w:rFonts w:hint="cs"/>
          <w:b/>
          <w:bCs/>
          <w:rtl/>
        </w:rPr>
      </w:pPr>
      <w:r>
        <w:rPr>
          <w:rFonts w:hint="cs"/>
          <w:b/>
          <w:bCs/>
          <w:rtl/>
        </w:rPr>
        <w:tab/>
        <w:t>(أ)</w:t>
      </w:r>
      <w:r>
        <w:rPr>
          <w:rFonts w:hint="cs"/>
          <w:b/>
          <w:bCs/>
          <w:rtl/>
        </w:rPr>
        <w:tab/>
        <w:t>إعانات الأمومة</w:t>
      </w:r>
    </w:p>
    <w:p w:rsidR="00000000" w:rsidRDefault="00D508A5">
      <w:pPr>
        <w:jc w:val="both"/>
        <w:rPr>
          <w:rFonts w:hint="cs"/>
          <w:rtl/>
        </w:rPr>
      </w:pPr>
      <w:r>
        <w:rPr>
          <w:rFonts w:hint="cs"/>
          <w:rtl/>
        </w:rPr>
        <w:t>206-</w:t>
      </w:r>
      <w:r>
        <w:rPr>
          <w:rFonts w:hint="cs"/>
          <w:rtl/>
        </w:rPr>
        <w:tab/>
        <w:t>اعتباراً من أيار/مايو 1998، أصبح من حق زوج المرأة التي تلد والتي لها الحق في إجازة الولادة، أن يحل محلها جزئياً في الحصول على إجازة الولادة، وأن يحصل عوضاً عن زوجته على بدل الأمومة خلال إجازته هو.</w:t>
      </w:r>
    </w:p>
    <w:p w:rsidR="00000000" w:rsidRDefault="00D508A5">
      <w:pPr>
        <w:jc w:val="both"/>
        <w:rPr>
          <w:rFonts w:hint="cs"/>
          <w:b/>
          <w:bCs/>
          <w:rtl/>
        </w:rPr>
      </w:pPr>
      <w:r>
        <w:rPr>
          <w:rFonts w:hint="cs"/>
          <w:rtl/>
        </w:rPr>
        <w:tab/>
      </w:r>
      <w:r>
        <w:rPr>
          <w:rFonts w:hint="cs"/>
          <w:b/>
          <w:bCs/>
          <w:rtl/>
        </w:rPr>
        <w:t>(ب)</w:t>
      </w:r>
      <w:r>
        <w:rPr>
          <w:rFonts w:hint="cs"/>
          <w:b/>
          <w:bCs/>
          <w:rtl/>
        </w:rPr>
        <w:tab/>
        <w:t>إعانات الشيخوخة</w:t>
      </w:r>
    </w:p>
    <w:p w:rsidR="00000000" w:rsidRDefault="00D508A5">
      <w:pPr>
        <w:jc w:val="both"/>
        <w:rPr>
          <w:rFonts w:hint="cs"/>
          <w:rtl/>
        </w:rPr>
      </w:pPr>
      <w:r>
        <w:rPr>
          <w:rFonts w:hint="cs"/>
          <w:rtl/>
        </w:rPr>
        <w:t>207-</w:t>
      </w:r>
      <w:r>
        <w:rPr>
          <w:rFonts w:hint="cs"/>
          <w:rtl/>
        </w:rPr>
        <w:tab/>
        <w:t>أشير في</w:t>
      </w:r>
      <w:r>
        <w:rPr>
          <w:rFonts w:hint="cs"/>
          <w:rtl/>
        </w:rPr>
        <w:t xml:space="preserve"> التقرير الأولي المقدم من إسرائيل إلى تعديل للقانون يخص النساء المتزوجات غير العاملات باسم "ربات البيوت". وابتداء من يناير 1996:</w:t>
      </w:r>
    </w:p>
    <w:p w:rsidR="00000000" w:rsidRDefault="00D508A5">
      <w:pPr>
        <w:ind w:left="1440" w:hanging="720"/>
        <w:jc w:val="both"/>
        <w:rPr>
          <w:rFonts w:hint="cs"/>
          <w:rtl/>
        </w:rPr>
      </w:pPr>
      <w:r>
        <w:rPr>
          <w:rFonts w:hint="cs"/>
          <w:rtl/>
        </w:rPr>
        <w:t>-</w:t>
      </w:r>
      <w:r>
        <w:rPr>
          <w:rFonts w:hint="cs"/>
          <w:rtl/>
        </w:rPr>
        <w:tab/>
        <w:t>يحق لربة البيت الحصول على معاش الشيخوخة شرط أن تكون مولودة بعد 31 كانون الأول/ديسمبر 1930، ومقيمة في إسرائيل فيما بين سن 60 و</w:t>
      </w:r>
      <w:r>
        <w:rPr>
          <w:rFonts w:hint="cs"/>
          <w:rtl/>
        </w:rPr>
        <w:t>65 سنة. وتستفيد ربة البيت من هذا المعاش حتى ولو كانت لا تدفع أقساط التأمين الوطني؛</w:t>
      </w:r>
    </w:p>
    <w:p w:rsidR="00000000" w:rsidRDefault="00D508A5">
      <w:pPr>
        <w:ind w:left="1440" w:hanging="720"/>
        <w:jc w:val="both"/>
        <w:rPr>
          <w:rFonts w:hint="cs"/>
          <w:rtl/>
        </w:rPr>
      </w:pPr>
      <w:r>
        <w:rPr>
          <w:rFonts w:hint="cs"/>
          <w:rtl/>
        </w:rPr>
        <w:t>-</w:t>
      </w:r>
      <w:r>
        <w:rPr>
          <w:rFonts w:hint="cs"/>
          <w:rtl/>
        </w:rPr>
        <w:tab/>
        <w:t>وابتداء من آذار/مارس 1999، يحق لأطفال ربة البيت الحصول على معاش الخلف في حال وفاة والدتهم؛</w:t>
      </w:r>
    </w:p>
    <w:p w:rsidR="00000000" w:rsidRDefault="00D508A5">
      <w:pPr>
        <w:ind w:left="1440" w:hanging="720"/>
        <w:jc w:val="both"/>
        <w:rPr>
          <w:rFonts w:hint="cs"/>
          <w:rtl/>
        </w:rPr>
      </w:pPr>
      <w:r>
        <w:rPr>
          <w:rFonts w:hint="cs"/>
          <w:rtl/>
        </w:rPr>
        <w:t>-</w:t>
      </w:r>
      <w:r>
        <w:rPr>
          <w:rFonts w:hint="cs"/>
          <w:rtl/>
        </w:rPr>
        <w:tab/>
        <w:t>يحق لربة البيت أيضاً الاستفادة من معاش الخلف؛</w:t>
      </w:r>
    </w:p>
    <w:p w:rsidR="00000000" w:rsidRDefault="00D508A5">
      <w:pPr>
        <w:ind w:left="1440" w:hanging="720"/>
        <w:jc w:val="both"/>
        <w:rPr>
          <w:rFonts w:hint="cs"/>
          <w:rtl/>
        </w:rPr>
      </w:pPr>
      <w:r>
        <w:rPr>
          <w:rFonts w:hint="cs"/>
          <w:rtl/>
        </w:rPr>
        <w:t>-</w:t>
      </w:r>
      <w:r>
        <w:rPr>
          <w:rFonts w:hint="cs"/>
          <w:rtl/>
        </w:rPr>
        <w:tab/>
        <w:t>يبقى التأمين الطوعي متاحاً لاس</w:t>
      </w:r>
      <w:r>
        <w:rPr>
          <w:rFonts w:hint="cs"/>
          <w:rtl/>
        </w:rPr>
        <w:t>تكمال هذه التغطية الجزئية الإلزامية.</w:t>
      </w:r>
    </w:p>
    <w:p w:rsidR="00000000" w:rsidRDefault="00D508A5">
      <w:pPr>
        <w:jc w:val="both"/>
        <w:rPr>
          <w:rFonts w:hint="cs"/>
          <w:rtl/>
        </w:rPr>
      </w:pPr>
      <w:r>
        <w:rPr>
          <w:rFonts w:hint="cs"/>
          <w:rtl/>
        </w:rPr>
        <w:t>208-</w:t>
      </w:r>
      <w:r>
        <w:rPr>
          <w:rFonts w:hint="cs"/>
          <w:rtl/>
        </w:rPr>
        <w:tab/>
        <w:t>تجدر الإشارة إلى أن طلبات معاشات الشيخوخة تبدأ بمبادرة من معهد التأمين الوطني. فيرسل معهد التأمين الوطني إلى كل رجل وامرأة قبل بلوغ سن الحصول على معاش الشيخومة بشهرين تقريباً، استمارة مطالبة بمعاش الشيخوخة (تملاً م</w:t>
      </w:r>
      <w:r>
        <w:rPr>
          <w:rFonts w:hint="cs"/>
          <w:rtl/>
        </w:rPr>
        <w:t>سبقاً بمعظم المعلومات ولا تحتاج إلا للتحقق منها)، مرفقة برسالة توضيحية.</w:t>
      </w:r>
    </w:p>
    <w:p w:rsidR="00000000" w:rsidRDefault="00D508A5">
      <w:pPr>
        <w:jc w:val="both"/>
        <w:rPr>
          <w:rFonts w:hint="cs"/>
          <w:rtl/>
        </w:rPr>
      </w:pPr>
      <w:r>
        <w:rPr>
          <w:rFonts w:hint="cs"/>
          <w:rtl/>
        </w:rPr>
        <w:t>209-</w:t>
      </w:r>
      <w:r>
        <w:rPr>
          <w:rFonts w:hint="cs"/>
          <w:rtl/>
        </w:rPr>
        <w:tab/>
        <w:t>وكما جاء في التقرير الأولي، هناك زيادات على إعانات الشيخوخة، مثل زيادة الأقدمية، والدخل من المعاش التقاعدي المؤجل، والدخل التكميلي. والحد الأقصى لزيادة الأقدمية هو 50 في المائة من</w:t>
      </w:r>
      <w:r>
        <w:rPr>
          <w:rFonts w:hint="cs"/>
          <w:rtl/>
        </w:rPr>
        <w:t xml:space="preserve"> المعاش التقاعدي، والحد الأقصى لدخل المعاش التقاعدي المؤجل هو 25 في المائة من هذا المعاش.</w:t>
      </w:r>
    </w:p>
    <w:p w:rsidR="00000000" w:rsidRDefault="00D508A5">
      <w:pPr>
        <w:jc w:val="both"/>
        <w:rPr>
          <w:rFonts w:hint="cs"/>
          <w:b/>
          <w:bCs/>
          <w:rtl/>
        </w:rPr>
      </w:pPr>
      <w:r>
        <w:rPr>
          <w:rFonts w:hint="cs"/>
          <w:rtl/>
        </w:rPr>
        <w:tab/>
      </w:r>
      <w:r>
        <w:rPr>
          <w:rFonts w:hint="cs"/>
          <w:b/>
          <w:bCs/>
          <w:rtl/>
        </w:rPr>
        <w:t>(ج)</w:t>
      </w:r>
      <w:r>
        <w:rPr>
          <w:rFonts w:hint="cs"/>
          <w:b/>
          <w:bCs/>
          <w:rtl/>
        </w:rPr>
        <w:tab/>
        <w:t>إعانات العجزة</w:t>
      </w:r>
    </w:p>
    <w:p w:rsidR="00000000" w:rsidRDefault="00D508A5">
      <w:pPr>
        <w:jc w:val="both"/>
        <w:rPr>
          <w:rFonts w:hint="cs"/>
          <w:rtl/>
        </w:rPr>
      </w:pPr>
      <w:r>
        <w:rPr>
          <w:rFonts w:hint="cs"/>
          <w:rtl/>
        </w:rPr>
        <w:t>210-</w:t>
      </w:r>
      <w:r>
        <w:rPr>
          <w:rFonts w:hint="cs"/>
          <w:rtl/>
        </w:rPr>
        <w:tab/>
        <w:t xml:space="preserve">في كانون الثاني/يناير 1998، دخل حيز التنفيذ إصلاح شامل لخطة إعانات الأطفال. ونظّم هذا الإصلاح من جديد ووسَّع بشكل كبير نطاق مختلف المبررات أو </w:t>
      </w:r>
      <w:r>
        <w:rPr>
          <w:rFonts w:hint="cs"/>
          <w:rtl/>
        </w:rPr>
        <w:t>فئات الاستحقاق التي يحصل بفضلها الأطفال المعوقون على الإعانات.</w:t>
      </w:r>
    </w:p>
    <w:p w:rsidR="00000000" w:rsidRDefault="00D508A5">
      <w:pPr>
        <w:jc w:val="both"/>
        <w:rPr>
          <w:rFonts w:hint="cs"/>
          <w:rtl/>
        </w:rPr>
      </w:pPr>
      <w:r>
        <w:rPr>
          <w:rFonts w:hint="cs"/>
          <w:rtl/>
        </w:rPr>
        <w:t>211-</w:t>
      </w:r>
      <w:r>
        <w:rPr>
          <w:rFonts w:hint="cs"/>
          <w:rtl/>
        </w:rPr>
        <w:tab/>
        <w:t>يضاف إلى ذلك القول إنه بعد إبرام اتفاق بين وزارة المالية ومعهد التأمين الوطني، وُسِّع توسيعاً كبيراً نطاق حقوق الأشخاص المصابين بعوق خطير، ابتداء من تشرين الثاني/نوفمبر 1999. وفي ما يلي مو</w:t>
      </w:r>
      <w:r>
        <w:rPr>
          <w:rFonts w:hint="cs"/>
          <w:rtl/>
        </w:rPr>
        <w:t>جز لما أُدخِل من تحسينات:</w:t>
      </w:r>
    </w:p>
    <w:p w:rsidR="00000000" w:rsidRDefault="00D508A5">
      <w:pPr>
        <w:ind w:left="1440" w:hanging="720"/>
        <w:jc w:val="both"/>
        <w:rPr>
          <w:rFonts w:hint="cs"/>
          <w:rtl/>
        </w:rPr>
      </w:pPr>
      <w:r>
        <w:rPr>
          <w:rFonts w:hint="cs"/>
          <w:rtl/>
        </w:rPr>
        <w:t>-</w:t>
      </w:r>
      <w:r>
        <w:rPr>
          <w:rFonts w:hint="cs"/>
          <w:rtl/>
        </w:rPr>
        <w:tab/>
        <w:t>تحصل الآن ربة البيت التي لها الحق في علاوة "العناية" على علاوة بنسبة أعلى من ذي قبل (أي نفس النسبة التي تُدفَع لباقي المعوقين). وكما ورد في التقرير الأولي تُدفع علاوة "العناية" هذه إلى المصابين بإعاقة شديدة الذين يعتمدون على مسا</w:t>
      </w:r>
      <w:r>
        <w:rPr>
          <w:rFonts w:hint="cs"/>
          <w:rtl/>
        </w:rPr>
        <w:t>عدة الآخرين لهم في أداء مهامهم اليومية أو الذين هم في حاجة إلى المراقبة؛</w:t>
      </w:r>
    </w:p>
    <w:p w:rsidR="00000000" w:rsidRDefault="00D508A5">
      <w:pPr>
        <w:ind w:left="1440" w:hanging="720"/>
        <w:jc w:val="both"/>
        <w:rPr>
          <w:rFonts w:hint="cs"/>
          <w:rtl/>
        </w:rPr>
      </w:pPr>
      <w:r>
        <w:rPr>
          <w:rFonts w:hint="cs"/>
          <w:rtl/>
        </w:rPr>
        <w:t>-</w:t>
      </w:r>
      <w:r>
        <w:rPr>
          <w:rFonts w:hint="cs"/>
          <w:rtl/>
        </w:rPr>
        <w:tab/>
        <w:t>يجوز الآن للمعاقين إعاقة شديدة الذين يحصلون على معاش العجز وعلاوة العناية الحصول أيضاً على إعانات التنقل؛</w:t>
      </w:r>
    </w:p>
    <w:p w:rsidR="00000000" w:rsidRDefault="00D508A5">
      <w:pPr>
        <w:ind w:left="1440" w:hanging="720"/>
        <w:jc w:val="both"/>
        <w:rPr>
          <w:rFonts w:hint="cs"/>
          <w:rtl/>
        </w:rPr>
      </w:pPr>
      <w:r>
        <w:rPr>
          <w:rFonts w:hint="cs"/>
          <w:rtl/>
        </w:rPr>
        <w:t>-</w:t>
      </w:r>
      <w:r>
        <w:rPr>
          <w:rFonts w:hint="cs"/>
          <w:rtl/>
        </w:rPr>
        <w:tab/>
        <w:t>زيدت المرونة في طرق تحديد الحاجة المطلوبة لاستحقاق علاوة العناية الخاصة ل</w:t>
      </w:r>
      <w:r>
        <w:rPr>
          <w:rFonts w:hint="cs"/>
          <w:rtl/>
        </w:rPr>
        <w:t>لمعوقين العاملين؛</w:t>
      </w:r>
    </w:p>
    <w:p w:rsidR="00000000" w:rsidRDefault="00D508A5">
      <w:pPr>
        <w:ind w:left="1440" w:hanging="720"/>
        <w:jc w:val="both"/>
        <w:rPr>
          <w:rFonts w:hint="cs"/>
          <w:rtl/>
        </w:rPr>
      </w:pPr>
      <w:r>
        <w:rPr>
          <w:rFonts w:hint="cs"/>
          <w:rtl/>
        </w:rPr>
        <w:t>-</w:t>
      </w:r>
      <w:r>
        <w:rPr>
          <w:rFonts w:hint="cs"/>
          <w:rtl/>
        </w:rPr>
        <w:tab/>
        <w:t>حدثت تحسينات ملحوظة على نطاق شمول الأشخاص الذين لهم الحق في علاوة التنقل، فضلاً عن زيادة في مبلغ هذه العلاوة.</w:t>
      </w:r>
    </w:p>
    <w:p w:rsidR="00000000" w:rsidRDefault="00D508A5">
      <w:pPr>
        <w:jc w:val="both"/>
        <w:rPr>
          <w:rFonts w:hint="cs"/>
          <w:rtl/>
        </w:rPr>
      </w:pPr>
      <w:r>
        <w:rPr>
          <w:rFonts w:hint="cs"/>
          <w:rtl/>
        </w:rPr>
        <w:t>212-</w:t>
      </w:r>
      <w:r>
        <w:rPr>
          <w:rFonts w:hint="cs"/>
          <w:rtl/>
        </w:rPr>
        <w:tab/>
        <w:t>وبالإضافة لى مختلف الإعانات التي يستفيد منها المعوقون، يقدم معهد التأمين الوطني عبر صندوق تحسين خدمات المعوقين التمويل لت</w:t>
      </w:r>
      <w:r>
        <w:rPr>
          <w:rFonts w:hint="cs"/>
          <w:rtl/>
        </w:rPr>
        <w:t>عزيز الشبكة الحالية للخدمات المقدمة للمعوقين في إسرائيل، خدمات جديدة. وفي كانون الثاني/يناير 1999 كان هناك ما يقارب 000 1 مشروع عامل، منها 200 مشروع اعتُمِد خلال عام 1998.</w:t>
      </w:r>
    </w:p>
    <w:p w:rsidR="00000000" w:rsidRDefault="00D508A5">
      <w:pPr>
        <w:jc w:val="both"/>
        <w:rPr>
          <w:rFonts w:hint="cs"/>
          <w:rtl/>
        </w:rPr>
      </w:pPr>
      <w:r>
        <w:rPr>
          <w:rFonts w:hint="cs"/>
          <w:rtl/>
        </w:rPr>
        <w:t>213-</w:t>
      </w:r>
      <w:r>
        <w:rPr>
          <w:rFonts w:hint="cs"/>
          <w:rtl/>
        </w:rPr>
        <w:tab/>
        <w:t xml:space="preserve">وفي إطار هذا الصندوق، خصص في أيار/مايو 1999 مبلغ 22.6 مليون شاقل إسرائيلي جديد </w:t>
      </w:r>
      <w:r>
        <w:rPr>
          <w:rFonts w:hint="cs"/>
          <w:rtl/>
        </w:rPr>
        <w:t>للمساعدة على التخطيط وتحسين وصول المعوقين إلى الأماكن العامة مثل المدارس والمراكز الاجتماعية المحلية والمكتبات والمحاكم.</w:t>
      </w:r>
    </w:p>
    <w:p w:rsidR="00000000" w:rsidRDefault="00D508A5">
      <w:pPr>
        <w:jc w:val="both"/>
        <w:rPr>
          <w:rFonts w:hint="cs"/>
          <w:rtl/>
        </w:rPr>
      </w:pPr>
      <w:r>
        <w:rPr>
          <w:rFonts w:hint="cs"/>
          <w:rtl/>
        </w:rPr>
        <w:t>214-</w:t>
      </w:r>
      <w:r>
        <w:rPr>
          <w:rFonts w:hint="cs"/>
          <w:rtl/>
        </w:rPr>
        <w:tab/>
        <w:t>وفي التقرير الأولي المقدم من إسرائيل، ذكر أن من الإعانات الأخرى المقدمة في إطار تأمين العجز العام، إعانة خاصة للمهاجرين الجدد. وتع</w:t>
      </w:r>
      <w:r>
        <w:rPr>
          <w:rFonts w:hint="cs"/>
          <w:rtl/>
        </w:rPr>
        <w:t>ادل هذه الإعانة معاش العجز مضافاً إليه بدل العناية، وتُدفع للمعوقين من المهاجرين الجدد المستحِقين.</w:t>
      </w:r>
    </w:p>
    <w:p w:rsidR="00000000" w:rsidRDefault="00D508A5">
      <w:pPr>
        <w:jc w:val="both"/>
        <w:rPr>
          <w:rFonts w:hint="cs"/>
          <w:b/>
          <w:bCs/>
          <w:rtl/>
        </w:rPr>
      </w:pPr>
      <w:r>
        <w:rPr>
          <w:rFonts w:hint="cs"/>
          <w:rtl/>
        </w:rPr>
        <w:tab/>
      </w:r>
      <w:r>
        <w:rPr>
          <w:rFonts w:hint="cs"/>
          <w:b/>
          <w:bCs/>
          <w:rtl/>
        </w:rPr>
        <w:t>(د)</w:t>
      </w:r>
      <w:r>
        <w:rPr>
          <w:rFonts w:hint="cs"/>
          <w:b/>
          <w:bCs/>
          <w:rtl/>
        </w:rPr>
        <w:tab/>
        <w:t>إعانات الخلف</w:t>
      </w:r>
    </w:p>
    <w:p w:rsidR="00000000" w:rsidRDefault="00D508A5">
      <w:pPr>
        <w:jc w:val="both"/>
        <w:rPr>
          <w:rFonts w:hint="cs"/>
          <w:rtl/>
        </w:rPr>
      </w:pPr>
      <w:r>
        <w:rPr>
          <w:rFonts w:hint="cs"/>
          <w:rtl/>
        </w:rPr>
        <w:t>215-</w:t>
      </w:r>
      <w:r>
        <w:rPr>
          <w:rFonts w:hint="cs"/>
          <w:rtl/>
        </w:rPr>
        <w:tab/>
        <w:t>التغير الوحيد الذي حدث منذ تقديم إسرائيل تقريرها الأولي والذي يجدر ذكره هو الحق الذي أُعطِي لأطفال "ربات البيوت" للاستفادة من معاش الخ</w:t>
      </w:r>
      <w:r>
        <w:rPr>
          <w:rFonts w:hint="cs"/>
          <w:rtl/>
        </w:rPr>
        <w:t>لف، كما سبق وصفه تحت عنوان "إعانات الشيخوخة".</w:t>
      </w:r>
    </w:p>
    <w:p w:rsidR="00000000" w:rsidRDefault="00D508A5">
      <w:pPr>
        <w:jc w:val="both"/>
        <w:rPr>
          <w:rFonts w:hint="cs"/>
          <w:b/>
          <w:bCs/>
          <w:rtl/>
        </w:rPr>
      </w:pPr>
      <w:r>
        <w:rPr>
          <w:rFonts w:hint="cs"/>
          <w:rtl/>
        </w:rPr>
        <w:tab/>
      </w:r>
      <w:r>
        <w:rPr>
          <w:rFonts w:hint="cs"/>
          <w:b/>
          <w:bCs/>
          <w:rtl/>
        </w:rPr>
        <w:t>(ه‍)</w:t>
      </w:r>
      <w:r>
        <w:rPr>
          <w:rFonts w:hint="cs"/>
          <w:b/>
          <w:bCs/>
          <w:rtl/>
        </w:rPr>
        <w:tab/>
        <w:t>إعانات إصابات العمل</w:t>
      </w:r>
    </w:p>
    <w:p w:rsidR="00000000" w:rsidRDefault="00D508A5">
      <w:pPr>
        <w:jc w:val="both"/>
        <w:rPr>
          <w:rFonts w:hint="cs"/>
          <w:rtl/>
        </w:rPr>
      </w:pPr>
      <w:r>
        <w:rPr>
          <w:rFonts w:hint="cs"/>
          <w:rtl/>
        </w:rPr>
        <w:t>216-</w:t>
      </w:r>
      <w:r>
        <w:rPr>
          <w:rFonts w:hint="cs"/>
          <w:rtl/>
        </w:rPr>
        <w:tab/>
        <w:t>إضافة إلى الفئات التي تشملها إعانات إصابات العمل التي سبقت الإشارة إليها في التقرير الأولي المقدم من إسرائيل، تجدر الإشارة إلى الفئة التالية التي أصبحت الآن مشمولة بهذه الإعانات و</w:t>
      </w:r>
      <w:r>
        <w:rPr>
          <w:rFonts w:hint="cs"/>
          <w:rtl/>
        </w:rPr>
        <w:t>هي فئة الأشخاص المتدربين بموجب قانون العمل في حالات الطوارئ لعام 1967.</w:t>
      </w:r>
    </w:p>
    <w:p w:rsidR="00000000" w:rsidRDefault="00D508A5">
      <w:pPr>
        <w:jc w:val="both"/>
        <w:rPr>
          <w:rFonts w:hint="cs"/>
          <w:rtl/>
        </w:rPr>
      </w:pPr>
      <w:r>
        <w:rPr>
          <w:rFonts w:hint="cs"/>
          <w:rtl/>
        </w:rPr>
        <w:t>217-</w:t>
      </w:r>
      <w:r>
        <w:rPr>
          <w:rFonts w:hint="cs"/>
          <w:rtl/>
        </w:rPr>
        <w:tab/>
        <w:t>وفيما يخص منحة الإعاقة جراء العمل التي أُشير إليها في التقرير الأولي المقدم من إسرائيل، يحصل العمال المصابون بالإعاقة بنسبة تتراوح بين 1 و20 في المائة (حصراً) على منحة عجز عن العمل</w:t>
      </w:r>
      <w:r>
        <w:rPr>
          <w:rFonts w:hint="cs"/>
          <w:rtl/>
        </w:rPr>
        <w:t xml:space="preserve"> تدفع مرة واحدة وتعادل مجموع المعاش التقاعدي في فترة 70 شهراً.</w:t>
      </w:r>
    </w:p>
    <w:p w:rsidR="00000000" w:rsidRDefault="00D508A5">
      <w:pPr>
        <w:jc w:val="both"/>
        <w:rPr>
          <w:rFonts w:hint="cs"/>
          <w:b/>
          <w:bCs/>
          <w:rtl/>
        </w:rPr>
      </w:pPr>
      <w:r>
        <w:rPr>
          <w:rFonts w:hint="cs"/>
          <w:rtl/>
        </w:rPr>
        <w:tab/>
      </w:r>
      <w:r>
        <w:rPr>
          <w:rFonts w:hint="cs"/>
          <w:b/>
          <w:bCs/>
          <w:rtl/>
        </w:rPr>
        <w:t>(و)</w:t>
      </w:r>
      <w:r>
        <w:rPr>
          <w:rFonts w:hint="cs"/>
          <w:b/>
          <w:bCs/>
          <w:rtl/>
        </w:rPr>
        <w:tab/>
        <w:t>إعانات دعم الدخل</w:t>
      </w:r>
    </w:p>
    <w:p w:rsidR="00000000" w:rsidRDefault="00D508A5">
      <w:pPr>
        <w:jc w:val="both"/>
        <w:rPr>
          <w:rFonts w:hint="cs"/>
          <w:rtl/>
        </w:rPr>
      </w:pPr>
      <w:r>
        <w:rPr>
          <w:rFonts w:hint="cs"/>
          <w:rtl/>
        </w:rPr>
        <w:t>218-</w:t>
      </w:r>
      <w:r>
        <w:rPr>
          <w:rFonts w:hint="cs"/>
          <w:rtl/>
        </w:rPr>
        <w:tab/>
        <w:t>دفع معهد التأمين الوطني في أيار/مايو 2000 إعانات دعم الدخل إلى نحو 131 127 أسرة لم تكسب الحد الأدنى من الدخل الذي يحدده قانون دعم الدخل 5740-1980 وهي أسر لم تكن مشمول</w:t>
      </w:r>
      <w:r>
        <w:rPr>
          <w:rFonts w:hint="cs"/>
          <w:rtl/>
        </w:rPr>
        <w:t>ة ببرامج أخرى للمحافظة على الدخل.</w:t>
      </w:r>
    </w:p>
    <w:p w:rsidR="00000000" w:rsidRDefault="00D508A5">
      <w:pPr>
        <w:jc w:val="both"/>
        <w:rPr>
          <w:rFonts w:hint="cs"/>
          <w:rtl/>
        </w:rPr>
      </w:pPr>
    </w:p>
    <w:p w:rsidR="00000000" w:rsidRDefault="00D508A5">
      <w:pPr>
        <w:jc w:val="both"/>
        <w:rPr>
          <w:rFonts w:hint="cs"/>
          <w:b/>
          <w:bCs/>
          <w:rtl/>
        </w:rPr>
      </w:pPr>
      <w:r>
        <w:rPr>
          <w:rFonts w:hint="cs"/>
          <w:rtl/>
        </w:rPr>
        <w:tab/>
      </w:r>
      <w:r>
        <w:rPr>
          <w:rFonts w:hint="cs"/>
          <w:b/>
          <w:bCs/>
          <w:rtl/>
        </w:rPr>
        <w:t>(ز)</w:t>
      </w:r>
      <w:r>
        <w:rPr>
          <w:rFonts w:hint="cs"/>
          <w:b/>
          <w:bCs/>
          <w:rtl/>
        </w:rPr>
        <w:tab/>
        <w:t>بدل إعالة الأطفال</w:t>
      </w:r>
    </w:p>
    <w:p w:rsidR="00000000" w:rsidRDefault="00D508A5">
      <w:pPr>
        <w:jc w:val="both"/>
        <w:rPr>
          <w:rFonts w:hint="cs"/>
          <w:rtl/>
        </w:rPr>
      </w:pPr>
      <w:r>
        <w:rPr>
          <w:rFonts w:hint="cs"/>
          <w:rtl/>
        </w:rPr>
        <w:t>219-</w:t>
      </w:r>
      <w:r>
        <w:rPr>
          <w:rFonts w:hint="cs"/>
          <w:rtl/>
        </w:rPr>
        <w:tab/>
        <w:t>يحق لكل أسرة على رأسها أحد الوالدين فقط، ولها طفل يتراوح عمره بين 6 سنوات و14 سنة الاستفادة من منحة دراسية تدفع في بداية كل سنة دراسية. وفي سنة 1998 وُسِّع نطاق هذه المنحة ليشمل الأسر الكبيرة أ</w:t>
      </w:r>
      <w:r>
        <w:rPr>
          <w:rFonts w:hint="cs"/>
          <w:rtl/>
        </w:rPr>
        <w:t>يضاً التي تحصل على إعانات معيشة من معهد التأمين الوطني. وفي سنة 1999 أيضاً وُسِّعت هذه التغطية فأصبحت تشمل الأيتام، والأطفال المهجورين، والأطفال الذين هاجروا إلى إسرائيل دون شخص مؤمَّن، والنساء المقيمات في مآوى الزوجات اللاتي يتعرضن للضرب.</w:t>
      </w:r>
    </w:p>
    <w:p w:rsidR="00000000" w:rsidRDefault="00D508A5">
      <w:pPr>
        <w:jc w:val="both"/>
        <w:rPr>
          <w:rFonts w:hint="cs"/>
          <w:rtl/>
        </w:rPr>
      </w:pPr>
      <w:r>
        <w:rPr>
          <w:rFonts w:hint="cs"/>
          <w:rtl/>
        </w:rPr>
        <w:t>220-</w:t>
      </w:r>
      <w:r>
        <w:rPr>
          <w:rFonts w:hint="cs"/>
          <w:rtl/>
        </w:rPr>
        <w:tab/>
        <w:t>وكما أوضح ا</w:t>
      </w:r>
      <w:r>
        <w:rPr>
          <w:rFonts w:hint="cs"/>
          <w:rtl/>
        </w:rPr>
        <w:t>لتقرير الأولي المقدم من إسرائيل، فإن معدلات بدل إعالة الأطفال ترتبط بوحدة تسمى "نقطة استحقاق واحدة" وهي معرفة في أمر ضريبة الدخل. والقيمة الفعلية لنقطة استحقاق واحدة تعادل الآن 171 شاقلاً إسرائيلياً جديداً في الشهر (اعتباراً من كانون الثاني/يناير 2000).</w:t>
      </w:r>
    </w:p>
    <w:p w:rsidR="00000000" w:rsidRDefault="00D508A5">
      <w:pPr>
        <w:jc w:val="both"/>
        <w:rPr>
          <w:rFonts w:hint="cs"/>
          <w:rtl/>
        </w:rPr>
      </w:pPr>
      <w:r>
        <w:rPr>
          <w:rFonts w:hint="cs"/>
          <w:rtl/>
        </w:rPr>
        <w:t>22</w:t>
      </w:r>
      <w:r>
        <w:rPr>
          <w:rFonts w:hint="cs"/>
          <w:rtl/>
        </w:rPr>
        <w:t>1-</w:t>
      </w:r>
      <w:r>
        <w:rPr>
          <w:rFonts w:hint="cs"/>
          <w:rtl/>
        </w:rPr>
        <w:tab/>
        <w:t>وحتى عام 1997، اتبع معهد التأمين الوطني سياسة خصم استحقاقات الأطفال من أي ضرائب مستحقة على الوالدين. وكانت هذه السياسة أشد أثراً على أفقر العائلات. لذلك عُدِّلت في سنة 1997 لوائح التأمين الوطني في هذا الخصوص، وألغي النص الذي طبقت بموجبه سياسة الخصم تِلك</w:t>
      </w:r>
      <w:r>
        <w:rPr>
          <w:rFonts w:hint="cs"/>
          <w:rtl/>
        </w:rPr>
        <w:t>.</w:t>
      </w:r>
    </w:p>
    <w:p w:rsidR="00000000" w:rsidRDefault="00D508A5">
      <w:pPr>
        <w:jc w:val="both"/>
        <w:rPr>
          <w:rFonts w:hint="cs"/>
          <w:rtl/>
        </w:rPr>
      </w:pPr>
      <w:r>
        <w:rPr>
          <w:rFonts w:hint="cs"/>
          <w:rtl/>
        </w:rPr>
        <w:t>222-</w:t>
      </w:r>
      <w:r>
        <w:rPr>
          <w:rFonts w:hint="cs"/>
          <w:rtl/>
        </w:rPr>
        <w:tab/>
        <w:t>في كانون الثاني/يناير 2000 حصلت الأسرة التي لديها طفل واحد على 171 شاقلاً إسرائيلياً جديداً في الشهر (قرابة 43 دولاراً أمريكياً)؛ وحصلت الأسرة التي لديها طفلان على 342 شاقلاً إسرائيلياً جديداً، والأسرة التي لديها ثلاثة أطفال على 684 شاقلاً إسرائيليا</w:t>
      </w:r>
      <w:r>
        <w:rPr>
          <w:rFonts w:hint="cs"/>
          <w:rtl/>
        </w:rPr>
        <w:t>ً، والأسرة التي لديها أربعة أطفال على 377 1 شاقلاً إسرائيلياً جديداً؛ وحصلت الأسرة التي لديها خمسة أطفال على 959 1 شاقلاً إسرائيليـاً جديداً في الشهر. وفي سنة 1999، حصلت 500 891 أسرة على بدلات إعالة الأطفال بنسبة بلغت 19 في المائة من مجموع إجمالي مبالغ الإ</w:t>
      </w:r>
      <w:r>
        <w:rPr>
          <w:rFonts w:hint="cs"/>
          <w:rtl/>
        </w:rPr>
        <w:t>عانات التي صرفها معهد التأمين الوطني.</w:t>
      </w:r>
    </w:p>
    <w:p w:rsidR="00000000" w:rsidRDefault="00D508A5">
      <w:pPr>
        <w:jc w:val="center"/>
        <w:rPr>
          <w:rFonts w:hint="cs"/>
          <w:b/>
          <w:bCs/>
          <w:rtl/>
        </w:rPr>
      </w:pPr>
      <w:r>
        <w:rPr>
          <w:rFonts w:hint="cs"/>
          <w:b/>
          <w:bCs/>
          <w:rtl/>
        </w:rPr>
        <w:t>3- النفقات</w:t>
      </w:r>
    </w:p>
    <w:p w:rsidR="00000000" w:rsidRDefault="00D508A5">
      <w:pPr>
        <w:jc w:val="both"/>
        <w:rPr>
          <w:rFonts w:hint="cs"/>
          <w:rtl/>
        </w:rPr>
      </w:pPr>
      <w:r>
        <w:rPr>
          <w:rFonts w:hint="cs"/>
          <w:rtl/>
        </w:rPr>
        <w:t>223-</w:t>
      </w:r>
      <w:r>
        <w:rPr>
          <w:rFonts w:hint="cs"/>
          <w:rtl/>
        </w:rPr>
        <w:tab/>
        <w:t>بلغت مدفوعات الضمان الاجتماعي للإعانات في عام 1999 ما نسبته 8.7 في المائة من الناتج القومي الإجمالي وبلغت هذه النسبة 8.9 في المائة في عام 1998. وأظهر التقرير الأولي المقدم من إسرائيل حدوث زيادة واضحة بن</w:t>
      </w:r>
      <w:r>
        <w:rPr>
          <w:rFonts w:hint="cs"/>
          <w:rtl/>
        </w:rPr>
        <w:t>سبة مدفوعات الإعانات من الناتج القومي الإجمالي وميزانية الحكومة في العقد المنتهي في عام 1995. واستمرت هذه الزيادة في سنة 1997 واستقرت في عام 1998 لترتفع قليلاً في عام 1999.</w:t>
      </w: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4- نظم الضمان الاجتماعي العامة والخاصة المشتركة</w:t>
      </w:r>
    </w:p>
    <w:p w:rsidR="00000000" w:rsidRDefault="00D508A5">
      <w:pPr>
        <w:jc w:val="both"/>
        <w:rPr>
          <w:rFonts w:hint="cs"/>
          <w:b/>
          <w:bCs/>
          <w:rtl/>
        </w:rPr>
      </w:pPr>
      <w:r>
        <w:rPr>
          <w:rFonts w:hint="cs"/>
          <w:b/>
          <w:bCs/>
          <w:rtl/>
        </w:rPr>
        <w:tab/>
        <w:t>(أ)</w:t>
      </w:r>
      <w:r>
        <w:rPr>
          <w:rFonts w:hint="cs"/>
          <w:b/>
          <w:bCs/>
          <w:rtl/>
        </w:rPr>
        <w:tab/>
        <w:t>نظام المعاشات التقاعدية في إ</w:t>
      </w:r>
      <w:r>
        <w:rPr>
          <w:rFonts w:hint="cs"/>
          <w:b/>
          <w:bCs/>
          <w:rtl/>
        </w:rPr>
        <w:t>سرائيل</w:t>
      </w:r>
    </w:p>
    <w:p w:rsidR="00000000" w:rsidRDefault="00D508A5">
      <w:pPr>
        <w:jc w:val="both"/>
        <w:rPr>
          <w:rFonts w:hint="cs"/>
          <w:rtl/>
        </w:rPr>
      </w:pPr>
      <w:r>
        <w:rPr>
          <w:rFonts w:hint="cs"/>
          <w:rtl/>
        </w:rPr>
        <w:t>224-</w:t>
      </w:r>
      <w:r>
        <w:rPr>
          <w:rFonts w:hint="cs"/>
          <w:rtl/>
        </w:rPr>
        <w:tab/>
        <w:t>شهد نظام المعاشات في إسرائيل كما ورد وصفه في التقرير الأولي المقدم من إسرائيل، تغيراً يتعلق بالمعاشات التقاعدية المخصصة في الميزانية والتي يحصل عليها كل موظفي الخدمة المدنية وعمال البلديات بموجب قانون خاص. فقد أُبرم اتفاق جماعي شامل في عام 1998</w:t>
      </w:r>
      <w:r>
        <w:rPr>
          <w:rFonts w:hint="cs"/>
          <w:rtl/>
        </w:rPr>
        <w:t xml:space="preserve"> يهدف إلغاء العمل بنظام المعاشات التقاعدية المتخصصة في الميزانية إلغاءً تدريجياً والاستعاضة عنه بنظم المعاشات التقاعدية العادية التي تنص عليها الاتفاقات الجماعية. ولم يدخل هذا الاتفاق الشامل حيز التنفيذ بعدُ جَرَّاء مشاكل عملية وقانونية نشأت عقب توقيعه. وم</w:t>
      </w:r>
      <w:r>
        <w:rPr>
          <w:rFonts w:hint="cs"/>
          <w:rtl/>
        </w:rPr>
        <w:t>ا تزال هذه المسألة قيد النظر في المحاكم.</w:t>
      </w:r>
    </w:p>
    <w:p w:rsidR="00000000" w:rsidRDefault="00D508A5">
      <w:pPr>
        <w:jc w:val="both"/>
        <w:rPr>
          <w:rFonts w:hint="cs"/>
          <w:rtl/>
        </w:rPr>
      </w:pPr>
      <w:r>
        <w:rPr>
          <w:rFonts w:hint="cs"/>
          <w:rtl/>
        </w:rPr>
        <w:t>225-</w:t>
      </w:r>
      <w:r>
        <w:rPr>
          <w:rFonts w:hint="cs"/>
          <w:rtl/>
        </w:rPr>
        <w:tab/>
        <w:t>ولا يوجد حتى الآن أي تشريع يكفل أي نظام من نظم المعاشات التقاعدية لكل العمال. وتوجه المنظمات غير الحكومية الإسرائيلية بانتظام انتقادات إلى الحكومة الإسرائيلية في هذا الشأن. والواقع هو أن هذه مسألة على درجة من ا</w:t>
      </w:r>
      <w:r>
        <w:rPr>
          <w:rFonts w:hint="cs"/>
          <w:rtl/>
        </w:rPr>
        <w:t>لتعقيد والصعوبة. فكل وزير تولى وزارة العمل والشؤون الاجتماعية منذ تقديم إسرائيل تقريرها الأولي، تعهد بمعالجة هذه المسألة وقام بمحاولات فعلية في ذلك السبيل. واقترح أعضاء في الكنيست بصفتهم الشخصية تشريعاً جديداً. بيد أن الآثار التي تترتب على هذا التشريع من ح</w:t>
      </w:r>
      <w:r>
        <w:rPr>
          <w:rFonts w:hint="cs"/>
          <w:rtl/>
        </w:rPr>
        <w:t>يث النفقات الحكومية، والتي كررت وزارة المالية الإشارة إليها، هي على ما يبدو آثار بالغة الخطورة بدرجة تحول دون تجاوزها في المستقبل القريب. غير أن هذه المسألة يعاد تقييمها بانتظام في الوزارات المعنية في الحكومة.</w:t>
      </w:r>
    </w:p>
    <w:p w:rsidR="00000000" w:rsidRDefault="00D508A5">
      <w:pPr>
        <w:jc w:val="both"/>
        <w:rPr>
          <w:rFonts w:hint="cs"/>
          <w:b/>
          <w:bCs/>
          <w:rtl/>
        </w:rPr>
      </w:pPr>
      <w:r>
        <w:rPr>
          <w:rFonts w:hint="cs"/>
          <w:rtl/>
        </w:rPr>
        <w:tab/>
      </w:r>
      <w:r>
        <w:rPr>
          <w:rFonts w:hint="cs"/>
          <w:b/>
          <w:bCs/>
          <w:rtl/>
        </w:rPr>
        <w:t>(ب)</w:t>
      </w:r>
      <w:r>
        <w:rPr>
          <w:rFonts w:hint="cs"/>
          <w:b/>
          <w:bCs/>
          <w:rtl/>
        </w:rPr>
        <w:tab/>
        <w:t>الرعاية الطويلة الأجل</w:t>
      </w:r>
    </w:p>
    <w:p w:rsidR="00000000" w:rsidRDefault="00D508A5">
      <w:pPr>
        <w:jc w:val="both"/>
        <w:rPr>
          <w:rFonts w:hint="cs"/>
          <w:rtl/>
        </w:rPr>
      </w:pPr>
      <w:r>
        <w:rPr>
          <w:rFonts w:hint="cs"/>
          <w:rtl/>
        </w:rPr>
        <w:t>226-</w:t>
      </w:r>
      <w:r>
        <w:rPr>
          <w:rFonts w:hint="cs"/>
          <w:rtl/>
        </w:rPr>
        <w:tab/>
        <w:t xml:space="preserve">كانت سنة 1998 </w:t>
      </w:r>
      <w:r>
        <w:rPr>
          <w:rFonts w:hint="cs"/>
          <w:rtl/>
        </w:rPr>
        <w:t>خاتمة عقد انقضى منذ سن قانون تأمين الرعاية الطويلة الأجل. وأثر هذا القانون تأثيراً إيجابياً بالغاً على حياة عشرات الآلاف من المسنين المعالين وأسرهم. وكان تأمين الرعاية الطويلة الأجل في الفترة الأخيرة محور مراجعة شاملة هدفها الوصول إلى توزيع أعدل وأكفأ للمو</w:t>
      </w:r>
      <w:r>
        <w:rPr>
          <w:rFonts w:hint="cs"/>
          <w:rtl/>
        </w:rPr>
        <w:t>ارد المخصصة للإعانات المقدمة للسكان المسنين المعالين.</w:t>
      </w:r>
    </w:p>
    <w:p w:rsidR="00000000" w:rsidRDefault="00D508A5">
      <w:pPr>
        <w:jc w:val="both"/>
        <w:rPr>
          <w:rFonts w:hint="cs"/>
          <w:rtl/>
        </w:rPr>
      </w:pPr>
      <w:r>
        <w:rPr>
          <w:rFonts w:hint="cs"/>
          <w:rtl/>
        </w:rPr>
        <w:t>227-</w:t>
      </w:r>
      <w:r>
        <w:rPr>
          <w:rFonts w:hint="cs"/>
          <w:rtl/>
        </w:rPr>
        <w:tab/>
        <w:t>وأحد نتائج هذه المراجعة الأخذ في آذار/مارس 2000 بإعانة التمريض القصير الأجل، التي هي إعانة جديدة وفريدة من نوعها تُدفع لفترة 60 يوماً، وذلك في الغالب للمرضى الذين يعانون من صعوبات وظيفية حادة.</w:t>
      </w: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5-</w:t>
      </w:r>
      <w:r>
        <w:rPr>
          <w:rFonts w:hint="cs"/>
          <w:b/>
          <w:bCs/>
          <w:rtl/>
        </w:rPr>
        <w:t xml:space="preserve"> المساواة في الضمان الاجتماعي</w:t>
      </w:r>
    </w:p>
    <w:p w:rsidR="00000000" w:rsidRDefault="00D508A5">
      <w:pPr>
        <w:jc w:val="both"/>
        <w:rPr>
          <w:rFonts w:hint="cs"/>
          <w:rtl/>
        </w:rPr>
      </w:pPr>
      <w:r>
        <w:rPr>
          <w:rFonts w:hint="cs"/>
          <w:rtl/>
        </w:rPr>
        <w:t>228-</w:t>
      </w:r>
      <w:r>
        <w:rPr>
          <w:rFonts w:hint="cs"/>
          <w:rtl/>
        </w:rPr>
        <w:tab/>
        <w:t>منذ تقديم إسرائيل تقريرها الأولي، حدثت بعض التغييرات الإيجابية الملحوظة التي عززت المساواة في الضمان الاجتماعي، وقد سبق الحديث عنها في هذا التقرير. ومن هذه التغييرات:</w:t>
      </w:r>
    </w:p>
    <w:p w:rsidR="00000000" w:rsidRDefault="00D508A5">
      <w:pPr>
        <w:ind w:left="1440" w:hanging="720"/>
        <w:jc w:val="both"/>
        <w:rPr>
          <w:rFonts w:hint="cs"/>
          <w:rtl/>
        </w:rPr>
      </w:pPr>
      <w:r>
        <w:rPr>
          <w:rFonts w:hint="cs"/>
          <w:rtl/>
        </w:rPr>
        <w:t>-</w:t>
      </w:r>
      <w:r>
        <w:rPr>
          <w:rFonts w:hint="cs"/>
          <w:rtl/>
        </w:rPr>
        <w:tab/>
        <w:t xml:space="preserve">التقلص التدريجي للفوارق التاريخية القائمة بين "ربات </w:t>
      </w:r>
      <w:r>
        <w:rPr>
          <w:rFonts w:hint="cs"/>
          <w:rtl/>
        </w:rPr>
        <w:t>البيوت" وغيرهم من النساء فيما يخص إعانات الشيخوخة، وإعانات الخلف، والتأمين ضد العجز؛</w:t>
      </w:r>
    </w:p>
    <w:p w:rsidR="00000000" w:rsidRDefault="00D508A5">
      <w:pPr>
        <w:ind w:left="1440" w:hanging="720"/>
        <w:jc w:val="both"/>
        <w:rPr>
          <w:rFonts w:hint="cs"/>
          <w:rtl/>
        </w:rPr>
      </w:pPr>
      <w:r>
        <w:rPr>
          <w:rFonts w:hint="cs"/>
          <w:rtl/>
        </w:rPr>
        <w:t>-</w:t>
      </w:r>
      <w:r>
        <w:rPr>
          <w:rFonts w:hint="cs"/>
          <w:rtl/>
        </w:rPr>
        <w:tab/>
        <w:t>تحسن الإعانات المقدمة للأشخاص المصابين بإعاقة شديدة.</w:t>
      </w:r>
    </w:p>
    <w:p w:rsidR="00000000" w:rsidRDefault="00D508A5">
      <w:pPr>
        <w:jc w:val="both"/>
        <w:rPr>
          <w:rFonts w:hint="cs"/>
          <w:rtl/>
        </w:rPr>
      </w:pPr>
      <w:r>
        <w:rPr>
          <w:rFonts w:hint="cs"/>
          <w:rtl/>
        </w:rPr>
        <w:t>229-</w:t>
      </w:r>
      <w:r>
        <w:rPr>
          <w:rFonts w:hint="cs"/>
          <w:rtl/>
        </w:rPr>
        <w:tab/>
        <w:t>وبغرض مواصلة النهوض برفاهية النساء في إسرائيل، أُنشِئت لجنة توجيهية يرأسها المدير العام لمعهد التأمين الوطني.</w:t>
      </w:r>
    </w:p>
    <w:p w:rsidR="00000000" w:rsidRDefault="00D508A5">
      <w:pPr>
        <w:jc w:val="both"/>
        <w:rPr>
          <w:rFonts w:hint="cs"/>
          <w:rtl/>
        </w:rPr>
      </w:pPr>
      <w:r>
        <w:rPr>
          <w:rFonts w:hint="cs"/>
          <w:rtl/>
        </w:rPr>
        <w:t>2</w:t>
      </w:r>
      <w:r>
        <w:rPr>
          <w:rFonts w:hint="cs"/>
          <w:rtl/>
        </w:rPr>
        <w:t>30-</w:t>
      </w:r>
      <w:r>
        <w:rPr>
          <w:rFonts w:hint="cs"/>
          <w:rtl/>
        </w:rPr>
        <w:tab/>
        <w:t>وعلاوة على ذلك، تجدر الإشارة إلى عدد من الأمثلة على التشريعات الجديدة الخاصة بموضوع المساواة بين الجنسين في الضمان الاجتماعي، منها:</w:t>
      </w:r>
    </w:p>
    <w:p w:rsidR="00000000" w:rsidRDefault="00D508A5">
      <w:pPr>
        <w:tabs>
          <w:tab w:val="left" w:pos="714"/>
        </w:tabs>
        <w:ind w:left="1434" w:hanging="1434"/>
        <w:jc w:val="both"/>
        <w:rPr>
          <w:rFonts w:hint="cs"/>
          <w:rtl/>
        </w:rPr>
      </w:pPr>
      <w:r>
        <w:rPr>
          <w:rFonts w:hint="cs"/>
          <w:rtl/>
        </w:rPr>
        <w:tab/>
        <w:t>-</w:t>
      </w:r>
      <w:r>
        <w:rPr>
          <w:rFonts w:hint="cs"/>
          <w:rtl/>
        </w:rPr>
        <w:tab/>
        <w:t xml:space="preserve">تغيير تعريف الشخص "العامل لحسابه الخاص" تغييراً يسمح للنساء اللواتي يعملن بدوام جزئي بالاستفادة من التأمين ضد إصابات </w:t>
      </w:r>
      <w:r>
        <w:rPr>
          <w:rFonts w:hint="cs"/>
          <w:rtl/>
        </w:rPr>
        <w:t>العمل وبالأهلية للاستفادة من بدل الأمومة؛</w:t>
      </w:r>
    </w:p>
    <w:p w:rsidR="00000000" w:rsidRDefault="00D508A5">
      <w:pPr>
        <w:tabs>
          <w:tab w:val="left" w:pos="714"/>
        </w:tabs>
        <w:ind w:left="1434" w:hanging="1434"/>
        <w:jc w:val="both"/>
        <w:rPr>
          <w:rFonts w:hint="cs"/>
          <w:rtl/>
        </w:rPr>
      </w:pPr>
      <w:r>
        <w:rPr>
          <w:rFonts w:hint="cs"/>
          <w:rtl/>
        </w:rPr>
        <w:tab/>
        <w:t>-</w:t>
      </w:r>
      <w:r>
        <w:rPr>
          <w:rFonts w:hint="cs"/>
          <w:rtl/>
        </w:rPr>
        <w:tab/>
        <w:t>صرف بدل الأمومة للآباء، مما يسمح للنساء بالعودة إلى العمل قبل نهاية فترة الشهور الثلاثة المخصصة لإجازة الأمومة، وترك المولود برفقة والده؛</w:t>
      </w:r>
    </w:p>
    <w:p w:rsidR="00000000" w:rsidRDefault="00D508A5">
      <w:pPr>
        <w:tabs>
          <w:tab w:val="left" w:pos="714"/>
        </w:tabs>
        <w:ind w:left="1434" w:hanging="1434"/>
        <w:jc w:val="both"/>
        <w:rPr>
          <w:rFonts w:hint="cs"/>
          <w:rtl/>
        </w:rPr>
      </w:pPr>
      <w:r>
        <w:rPr>
          <w:rFonts w:hint="cs"/>
          <w:rtl/>
        </w:rPr>
        <w:tab/>
        <w:t>-</w:t>
      </w:r>
      <w:r>
        <w:rPr>
          <w:rFonts w:hint="cs"/>
          <w:rtl/>
        </w:rPr>
        <w:tab/>
        <w:t>تعتبر الآن الفترة التي يتعين أن تخْلد فيها الأم إلى الراحة في حالات ال</w:t>
      </w:r>
      <w:r>
        <w:rPr>
          <w:rFonts w:hint="cs"/>
          <w:rtl/>
        </w:rPr>
        <w:t>حمل الخطرة جزءاً من فترة التأهيل لبدل الأمومة؛</w:t>
      </w:r>
    </w:p>
    <w:p w:rsidR="00000000" w:rsidRDefault="00D508A5">
      <w:pPr>
        <w:tabs>
          <w:tab w:val="left" w:pos="714"/>
        </w:tabs>
        <w:ind w:left="1434" w:hanging="1434"/>
        <w:jc w:val="both"/>
        <w:rPr>
          <w:rFonts w:hint="cs"/>
          <w:rtl/>
        </w:rPr>
      </w:pPr>
      <w:r>
        <w:rPr>
          <w:rFonts w:hint="cs"/>
          <w:rtl/>
        </w:rPr>
        <w:tab/>
        <w:t>-</w:t>
      </w:r>
      <w:r>
        <w:rPr>
          <w:rFonts w:hint="cs"/>
          <w:rtl/>
        </w:rPr>
        <w:tab/>
        <w:t>توسيع نطاق تعريف الأسرة التي يرأسها والد واحد ليشمل النساء اللاتي شرعن في عملية الطلاق أمام المحاكم المدنية أو الدينية.</w:t>
      </w:r>
    </w:p>
    <w:p w:rsidR="00000000" w:rsidRDefault="00D508A5">
      <w:pPr>
        <w:tabs>
          <w:tab w:val="left" w:pos="714"/>
        </w:tabs>
        <w:ind w:left="1434" w:hanging="1434"/>
        <w:jc w:val="both"/>
        <w:rPr>
          <w:rFonts w:hint="cs"/>
          <w:b/>
          <w:bCs/>
          <w:rtl/>
        </w:rPr>
      </w:pPr>
      <w:r>
        <w:rPr>
          <w:rFonts w:hint="cs"/>
          <w:b/>
          <w:bCs/>
          <w:rtl/>
        </w:rPr>
        <w:t>المستفيدون من الإعانات في الأحياء الشرقية في القدس</w:t>
      </w:r>
    </w:p>
    <w:p w:rsidR="00000000" w:rsidRDefault="00D508A5">
      <w:pPr>
        <w:jc w:val="both"/>
        <w:rPr>
          <w:rFonts w:hint="cs"/>
          <w:rtl/>
        </w:rPr>
      </w:pPr>
      <w:r>
        <w:rPr>
          <w:rFonts w:hint="cs"/>
          <w:rtl/>
        </w:rPr>
        <w:t>231-</w:t>
      </w:r>
      <w:r>
        <w:rPr>
          <w:rFonts w:hint="cs"/>
          <w:rtl/>
        </w:rPr>
        <w:tab/>
        <w:t>أعربت اللجنة في ملاحظاتها الخت</w:t>
      </w:r>
      <w:r>
        <w:rPr>
          <w:rFonts w:hint="cs"/>
          <w:rtl/>
        </w:rPr>
        <w:t>امية عن قلقها إزاء تغطية السكان العرب في الأحياء الشرقية في القدس. وتبين الجداول التالية الوضع الفعلي في عام 1999 للجانبين اللذين يتعين أخذهما بعين الاعتبار وهما الإعانات الممنوحة والمساهمات المجمّعة.</w:t>
      </w:r>
    </w:p>
    <w:p w:rsidR="00000000" w:rsidRDefault="00D508A5">
      <w:pPr>
        <w:spacing w:before="0"/>
        <w:jc w:val="center"/>
        <w:rPr>
          <w:rFonts w:hint="cs"/>
          <w:b/>
          <w:bCs/>
          <w:rtl/>
        </w:rPr>
      </w:pPr>
      <w:r>
        <w:rPr>
          <w:rtl/>
        </w:rPr>
        <w:br w:type="page"/>
      </w:r>
      <w:r>
        <w:rPr>
          <w:rFonts w:hint="cs"/>
          <w:b/>
          <w:bCs/>
          <w:rtl/>
        </w:rPr>
        <w:t>الجدول 21</w:t>
      </w:r>
    </w:p>
    <w:p w:rsidR="00000000" w:rsidRDefault="00D508A5">
      <w:pPr>
        <w:spacing w:before="0" w:after="0"/>
        <w:jc w:val="center"/>
        <w:rPr>
          <w:rFonts w:hint="cs"/>
          <w:b/>
          <w:bCs/>
          <w:rtl/>
        </w:rPr>
      </w:pPr>
      <w:r>
        <w:rPr>
          <w:rFonts w:hint="cs"/>
          <w:b/>
          <w:bCs/>
          <w:rtl/>
        </w:rPr>
        <w:t xml:space="preserve">سكان الأحياء الشرقية في القدس المستفيدون من </w:t>
      </w:r>
      <w:r>
        <w:rPr>
          <w:rFonts w:hint="cs"/>
          <w:b/>
          <w:bCs/>
          <w:rtl/>
        </w:rPr>
        <w:t>إعانات المعهد الوطني للتأمين</w:t>
      </w:r>
    </w:p>
    <w:p w:rsidR="00000000" w:rsidRDefault="00D508A5">
      <w:pPr>
        <w:spacing w:before="0" w:after="0"/>
        <w:jc w:val="center"/>
        <w:rPr>
          <w:rFonts w:hint="cs"/>
          <w:b/>
          <w:bCs/>
          <w:rtl/>
        </w:rPr>
      </w:pPr>
      <w:r>
        <w:rPr>
          <w:rFonts w:hint="cs"/>
          <w:b/>
          <w:bCs/>
          <w:rtl/>
        </w:rPr>
        <w:t>مقابل مجموع المستفيدين منها، كانون الأول/ديسمبر 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1620"/>
        <w:gridCol w:w="1620"/>
        <w:gridCol w:w="1620"/>
        <w:gridCol w:w="1728"/>
      </w:tblGrid>
      <w:tr w:rsidR="00D508A5" w:rsidTr="00D508A5">
        <w:tblPrEx>
          <w:tblCellMar>
            <w:top w:w="0" w:type="dxa"/>
            <w:bottom w:w="0" w:type="dxa"/>
          </w:tblCellMar>
        </w:tblPrEx>
        <w:trPr>
          <w:cantSplit/>
          <w:trHeight w:val="413"/>
        </w:trPr>
        <w:tc>
          <w:tcPr>
            <w:tcW w:w="2982" w:type="dxa"/>
            <w:vMerge w:val="restart"/>
            <w:vAlign w:val="bottom"/>
          </w:tcPr>
          <w:p w:rsidR="00D508A5" w:rsidRDefault="00D508A5">
            <w:pPr>
              <w:spacing w:before="60" w:after="60" w:line="240" w:lineRule="exact"/>
              <w:jc w:val="both"/>
              <w:rPr>
                <w:sz w:val="26"/>
                <w:szCs w:val="26"/>
              </w:rPr>
            </w:pPr>
          </w:p>
        </w:tc>
        <w:tc>
          <w:tcPr>
            <w:tcW w:w="1620" w:type="dxa"/>
            <w:vMerge w:val="restart"/>
            <w:vAlign w:val="bottom"/>
          </w:tcPr>
          <w:p w:rsidR="00D508A5" w:rsidRDefault="00D508A5">
            <w:pPr>
              <w:spacing w:before="60" w:after="60" w:line="240" w:lineRule="exact"/>
              <w:jc w:val="center"/>
              <w:rPr>
                <w:sz w:val="26"/>
                <w:szCs w:val="26"/>
              </w:rPr>
            </w:pPr>
            <w:r>
              <w:rPr>
                <w:rFonts w:hint="cs"/>
                <w:sz w:val="26"/>
                <w:szCs w:val="26"/>
                <w:rtl/>
              </w:rPr>
              <w:t>مجموع المستفيدين</w:t>
            </w:r>
          </w:p>
        </w:tc>
        <w:tc>
          <w:tcPr>
            <w:tcW w:w="1620" w:type="dxa"/>
            <w:vMerge w:val="restart"/>
            <w:vAlign w:val="bottom"/>
          </w:tcPr>
          <w:p w:rsidR="00D508A5" w:rsidRDefault="00D508A5">
            <w:pPr>
              <w:spacing w:before="60" w:after="60" w:line="240" w:lineRule="exact"/>
              <w:jc w:val="center"/>
              <w:rPr>
                <w:sz w:val="26"/>
                <w:szCs w:val="26"/>
              </w:rPr>
            </w:pPr>
            <w:r>
              <w:rPr>
                <w:rFonts w:hint="cs"/>
                <w:sz w:val="26"/>
                <w:szCs w:val="26"/>
                <w:rtl/>
              </w:rPr>
              <w:t>المستفيدون من سكان شرق القدس</w:t>
            </w:r>
          </w:p>
        </w:tc>
        <w:tc>
          <w:tcPr>
            <w:tcW w:w="3348" w:type="dxa"/>
            <w:gridSpan w:val="2"/>
          </w:tcPr>
          <w:p w:rsidR="00D508A5" w:rsidRDefault="00D508A5">
            <w:pPr>
              <w:spacing w:before="60" w:after="60" w:line="240" w:lineRule="exact"/>
              <w:jc w:val="center"/>
              <w:rPr>
                <w:rFonts w:hint="cs"/>
                <w:sz w:val="26"/>
                <w:szCs w:val="26"/>
                <w:rtl/>
              </w:rPr>
            </w:pPr>
            <w:r>
              <w:rPr>
                <w:rFonts w:hint="cs"/>
                <w:sz w:val="26"/>
                <w:szCs w:val="26"/>
                <w:rtl/>
              </w:rPr>
              <w:t>المستفيدون بالقياس إلى مجموع السكان</w:t>
            </w:r>
          </w:p>
          <w:p w:rsidR="00D508A5" w:rsidRDefault="00D508A5">
            <w:pPr>
              <w:spacing w:before="60" w:after="60" w:line="240" w:lineRule="exact"/>
              <w:jc w:val="center"/>
              <w:rPr>
                <w:rFonts w:hint="cs"/>
                <w:sz w:val="26"/>
                <w:szCs w:val="26"/>
              </w:rPr>
            </w:pPr>
            <w:r>
              <w:rPr>
                <w:rFonts w:hint="cs"/>
                <w:sz w:val="26"/>
                <w:szCs w:val="26"/>
                <w:rtl/>
              </w:rPr>
              <w:t>(بالنسبة المئوية)</w:t>
            </w:r>
          </w:p>
        </w:tc>
      </w:tr>
      <w:tr w:rsidR="00D508A5" w:rsidTr="00D508A5">
        <w:tblPrEx>
          <w:tblCellMar>
            <w:top w:w="0" w:type="dxa"/>
            <w:bottom w:w="0" w:type="dxa"/>
          </w:tblCellMar>
        </w:tblPrEx>
        <w:trPr>
          <w:cantSplit/>
          <w:trHeight w:val="412"/>
        </w:trPr>
        <w:tc>
          <w:tcPr>
            <w:tcW w:w="2982" w:type="dxa"/>
            <w:vMerge/>
            <w:tcBorders>
              <w:bottom w:val="single" w:sz="4" w:space="0" w:color="auto"/>
            </w:tcBorders>
          </w:tcPr>
          <w:p w:rsidR="00D508A5" w:rsidRDefault="00D508A5">
            <w:pPr>
              <w:spacing w:before="60" w:after="60" w:line="240" w:lineRule="exact"/>
              <w:jc w:val="both"/>
              <w:rPr>
                <w:sz w:val="26"/>
                <w:szCs w:val="26"/>
              </w:rPr>
            </w:pPr>
          </w:p>
        </w:tc>
        <w:tc>
          <w:tcPr>
            <w:tcW w:w="1620" w:type="dxa"/>
            <w:vMerge/>
            <w:tcBorders>
              <w:bottom w:val="single" w:sz="4" w:space="0" w:color="auto"/>
            </w:tcBorders>
          </w:tcPr>
          <w:p w:rsidR="00D508A5" w:rsidRDefault="00D508A5">
            <w:pPr>
              <w:spacing w:before="60" w:after="60" w:line="240" w:lineRule="exact"/>
              <w:jc w:val="center"/>
              <w:rPr>
                <w:sz w:val="26"/>
                <w:szCs w:val="26"/>
              </w:rPr>
            </w:pPr>
          </w:p>
        </w:tc>
        <w:tc>
          <w:tcPr>
            <w:tcW w:w="1620" w:type="dxa"/>
            <w:vMerge/>
            <w:tcBorders>
              <w:bottom w:val="single" w:sz="4" w:space="0" w:color="auto"/>
            </w:tcBorders>
          </w:tcPr>
          <w:p w:rsidR="00D508A5" w:rsidRDefault="00D508A5">
            <w:pPr>
              <w:spacing w:before="60" w:after="60" w:line="240" w:lineRule="exact"/>
              <w:jc w:val="center"/>
              <w:rPr>
                <w:sz w:val="26"/>
                <w:szCs w:val="26"/>
              </w:rPr>
            </w:pPr>
          </w:p>
        </w:tc>
        <w:tc>
          <w:tcPr>
            <w:tcW w:w="1620" w:type="dxa"/>
            <w:tcBorders>
              <w:bottom w:val="single" w:sz="4" w:space="0" w:color="auto"/>
            </w:tcBorders>
          </w:tcPr>
          <w:p w:rsidR="00D508A5" w:rsidRDefault="00D508A5">
            <w:pPr>
              <w:spacing w:before="60" w:after="60" w:line="240" w:lineRule="exact"/>
              <w:jc w:val="center"/>
              <w:rPr>
                <w:rFonts w:hint="cs"/>
                <w:sz w:val="26"/>
                <w:szCs w:val="26"/>
              </w:rPr>
            </w:pPr>
            <w:r>
              <w:rPr>
                <w:rFonts w:hint="cs"/>
                <w:sz w:val="26"/>
                <w:szCs w:val="26"/>
                <w:rtl/>
              </w:rPr>
              <w:t>في إسرائيل</w:t>
            </w:r>
          </w:p>
        </w:tc>
        <w:tc>
          <w:tcPr>
            <w:tcW w:w="1728" w:type="dxa"/>
            <w:tcBorders>
              <w:bottom w:val="single" w:sz="4" w:space="0" w:color="auto"/>
            </w:tcBorders>
          </w:tcPr>
          <w:p w:rsidR="00D508A5" w:rsidRDefault="00D508A5">
            <w:pPr>
              <w:spacing w:before="60" w:after="60" w:line="240" w:lineRule="exact"/>
              <w:jc w:val="center"/>
              <w:rPr>
                <w:rFonts w:hint="cs"/>
                <w:sz w:val="26"/>
                <w:szCs w:val="26"/>
              </w:rPr>
            </w:pPr>
            <w:r>
              <w:rPr>
                <w:rFonts w:hint="cs"/>
                <w:sz w:val="26"/>
                <w:szCs w:val="26"/>
                <w:rtl/>
              </w:rPr>
              <w:t>في شرق القدس</w:t>
            </w:r>
          </w:p>
        </w:tc>
      </w:tr>
      <w:tr w:rsidR="00D508A5" w:rsidTr="00D508A5">
        <w:tblPrEx>
          <w:tblCellMar>
            <w:top w:w="0" w:type="dxa"/>
            <w:bottom w:w="0" w:type="dxa"/>
          </w:tblCellMar>
        </w:tblPrEx>
        <w:tc>
          <w:tcPr>
            <w:tcW w:w="2982" w:type="dxa"/>
            <w:tcBorders>
              <w:bottom w:val="nil"/>
            </w:tcBorders>
          </w:tcPr>
          <w:p w:rsidR="00D508A5" w:rsidRDefault="00D508A5">
            <w:pPr>
              <w:spacing w:before="60" w:after="40" w:line="240" w:lineRule="exact"/>
              <w:jc w:val="both"/>
              <w:rPr>
                <w:rFonts w:hint="cs"/>
                <w:sz w:val="26"/>
                <w:szCs w:val="26"/>
                <w:rtl/>
              </w:rPr>
            </w:pPr>
            <w:r>
              <w:rPr>
                <w:rFonts w:hint="cs"/>
                <w:sz w:val="26"/>
                <w:szCs w:val="26"/>
                <w:rtl/>
              </w:rPr>
              <w:t>مجموع السكان</w:t>
            </w:r>
          </w:p>
          <w:p w:rsidR="00D508A5" w:rsidRDefault="00D508A5">
            <w:pPr>
              <w:spacing w:before="60" w:after="40" w:line="240" w:lineRule="exact"/>
              <w:jc w:val="both"/>
              <w:rPr>
                <w:rFonts w:hint="cs"/>
                <w:sz w:val="26"/>
                <w:szCs w:val="26"/>
              </w:rPr>
            </w:pPr>
            <w:r>
              <w:rPr>
                <w:rFonts w:hint="cs"/>
                <w:sz w:val="26"/>
                <w:szCs w:val="26"/>
                <w:rtl/>
              </w:rPr>
              <w:t>(كانون الأول/ديسمبر 1998)</w:t>
            </w:r>
          </w:p>
        </w:tc>
        <w:tc>
          <w:tcPr>
            <w:tcW w:w="1620" w:type="dxa"/>
            <w:tcBorders>
              <w:bottom w:val="nil"/>
            </w:tcBorders>
          </w:tcPr>
          <w:p w:rsidR="00D508A5" w:rsidRDefault="00D508A5">
            <w:pPr>
              <w:spacing w:before="60" w:after="40" w:line="240" w:lineRule="exact"/>
              <w:jc w:val="center"/>
              <w:rPr>
                <w:rFonts w:hint="cs"/>
                <w:sz w:val="26"/>
                <w:szCs w:val="26"/>
              </w:rPr>
            </w:pPr>
            <w:r>
              <w:rPr>
                <w:rFonts w:hint="cs"/>
                <w:sz w:val="26"/>
                <w:szCs w:val="26"/>
                <w:rtl/>
              </w:rPr>
              <w:t>-</w:t>
            </w:r>
          </w:p>
        </w:tc>
        <w:tc>
          <w:tcPr>
            <w:tcW w:w="1620" w:type="dxa"/>
            <w:tcBorders>
              <w:bottom w:val="nil"/>
            </w:tcBorders>
          </w:tcPr>
          <w:p w:rsidR="00D508A5" w:rsidRDefault="00D508A5">
            <w:pPr>
              <w:spacing w:before="60" w:after="40" w:line="240" w:lineRule="exact"/>
              <w:jc w:val="center"/>
              <w:rPr>
                <w:rFonts w:hint="cs"/>
                <w:sz w:val="26"/>
                <w:szCs w:val="26"/>
              </w:rPr>
            </w:pPr>
            <w:r>
              <w:rPr>
                <w:rFonts w:hint="cs"/>
                <w:sz w:val="26"/>
                <w:szCs w:val="26"/>
                <w:rtl/>
              </w:rPr>
              <w:t>-</w:t>
            </w:r>
          </w:p>
        </w:tc>
        <w:tc>
          <w:tcPr>
            <w:tcW w:w="1620" w:type="dxa"/>
            <w:tcBorders>
              <w:bottom w:val="nil"/>
            </w:tcBorders>
          </w:tcPr>
          <w:p w:rsidR="00D508A5" w:rsidRDefault="00D508A5">
            <w:pPr>
              <w:spacing w:before="60" w:after="40" w:line="240" w:lineRule="exact"/>
              <w:jc w:val="both"/>
              <w:rPr>
                <w:rFonts w:hint="cs"/>
                <w:sz w:val="26"/>
                <w:szCs w:val="26"/>
              </w:rPr>
            </w:pPr>
            <w:r>
              <w:rPr>
                <w:rFonts w:hint="cs"/>
                <w:sz w:val="26"/>
                <w:szCs w:val="26"/>
                <w:rtl/>
              </w:rPr>
              <w:t>400 041 6</w:t>
            </w:r>
          </w:p>
        </w:tc>
        <w:tc>
          <w:tcPr>
            <w:tcW w:w="1728" w:type="dxa"/>
            <w:tcBorders>
              <w:bottom w:val="nil"/>
            </w:tcBorders>
          </w:tcPr>
          <w:p w:rsidR="00D508A5" w:rsidRDefault="00D508A5">
            <w:pPr>
              <w:spacing w:before="60" w:after="40" w:line="240" w:lineRule="exact"/>
              <w:jc w:val="both"/>
              <w:rPr>
                <w:rFonts w:hint="cs"/>
                <w:sz w:val="26"/>
                <w:szCs w:val="26"/>
              </w:rPr>
            </w:pPr>
            <w:r>
              <w:rPr>
                <w:rFonts w:hint="cs"/>
                <w:sz w:val="26"/>
                <w:szCs w:val="26"/>
                <w:rtl/>
              </w:rPr>
              <w:t>600 196</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Pr>
            </w:pPr>
            <w:r>
              <w:rPr>
                <w:rFonts w:hint="cs"/>
                <w:sz w:val="26"/>
                <w:szCs w:val="26"/>
                <w:rtl/>
              </w:rPr>
              <w:t>المسنون والخلف</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792 644</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454 7</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10.7</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3.8</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sz w:val="26"/>
                <w:szCs w:val="26"/>
              </w:rPr>
            </w:pPr>
            <w:r>
              <w:rPr>
                <w:rFonts w:hint="cs"/>
                <w:sz w:val="26"/>
                <w:szCs w:val="26"/>
                <w:rtl/>
              </w:rPr>
              <w:t>منهم:</w:t>
            </w:r>
            <w:r>
              <w:rPr>
                <w:sz w:val="26"/>
                <w:szCs w:val="26"/>
                <w:rtl/>
              </w:rPr>
              <w:tab/>
              <w:t>المسنون</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054 450</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629 4</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8.9</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2.4</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sz w:val="26"/>
                <w:szCs w:val="26"/>
              </w:rPr>
            </w:pPr>
            <w:r>
              <w:rPr>
                <w:sz w:val="26"/>
                <w:szCs w:val="26"/>
                <w:rtl/>
              </w:rPr>
              <w:tab/>
              <w:t>الخلف</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738 104</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825 2</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1.7</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1.4</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Pr>
            </w:pPr>
            <w:r>
              <w:rPr>
                <w:sz w:val="26"/>
                <w:szCs w:val="26"/>
                <w:rtl/>
              </w:rPr>
              <w:tab/>
              <w:t xml:space="preserve">مبلغ </w:t>
            </w:r>
            <w:r>
              <w:rPr>
                <w:rFonts w:hint="cs"/>
                <w:sz w:val="26"/>
                <w:szCs w:val="26"/>
                <w:rtl/>
              </w:rPr>
              <w:t>تكميلي للدخل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894 199</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511 3</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3.3</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1.8</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Pr>
            </w:pPr>
            <w:r>
              <w:rPr>
                <w:rFonts w:hint="cs"/>
                <w:sz w:val="26"/>
                <w:szCs w:val="26"/>
                <w:rtl/>
              </w:rPr>
              <w:t>دعم الدخل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158 116</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565 1</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1.9</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0.8</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Pr>
            </w:pPr>
            <w:r>
              <w:rPr>
                <w:rFonts w:hint="cs"/>
                <w:sz w:val="26"/>
                <w:szCs w:val="26"/>
                <w:rtl/>
              </w:rPr>
              <w:t>الرعاية الطويلة الأجل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723 88</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 xml:space="preserve">  (أ)</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1.5</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نفقة الزوج</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710 23</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259</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0.4</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0.1</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العاطلون عن العمل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213 106</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 xml:space="preserve">  (أ)</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1.8</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المصابون بعجز عام</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854 130</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394 1</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2.2</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0.7</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الأطفال المعوقون</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469 14</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497</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0.2</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0.3</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إعانة التنقل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523 14</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70</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0.2</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بدل العناية</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172 15</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189</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0.3</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0.1</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أسر لديها أطفال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207 902</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753 8</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14.9</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9.5</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أسر لديها أربعة أطفال وأكثر</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403 147</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530 8</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2.4</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4.3</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أطفـال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345 079 2</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265 64</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34.7</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32.7</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spacing w:val="2"/>
                <w:sz w:val="26"/>
                <w:szCs w:val="26"/>
                <w:rtl/>
              </w:rPr>
            </w:pPr>
            <w:r>
              <w:rPr>
                <w:rFonts w:hint="cs"/>
                <w:spacing w:val="2"/>
                <w:sz w:val="26"/>
                <w:szCs w:val="26"/>
                <w:rtl/>
              </w:rPr>
              <w:t>المصابون أثناء العمل، المعوقون،و</w:t>
            </w:r>
            <w:r>
              <w:rPr>
                <w:spacing w:val="2"/>
                <w:sz w:val="26"/>
                <w:szCs w:val="26"/>
                <w:rtl/>
              </w:rPr>
              <w:t>المعالون</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705 25</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356</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0.4</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0.2</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بدل إصابات العمل</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075 6</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 xml:space="preserve">  (أ)</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0.1</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60" w:after="60" w:line="320" w:lineRule="exact"/>
              <w:jc w:val="both"/>
              <w:rPr>
                <w:rFonts w:hint="cs"/>
                <w:sz w:val="26"/>
                <w:szCs w:val="26"/>
                <w:rtl/>
              </w:rPr>
            </w:pPr>
            <w:r>
              <w:rPr>
                <w:rFonts w:hint="cs"/>
                <w:sz w:val="26"/>
                <w:szCs w:val="26"/>
                <w:rtl/>
              </w:rPr>
              <w:t>ضحايا أعمال عدوانية</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608 2</w:t>
            </w:r>
          </w:p>
        </w:tc>
        <w:tc>
          <w:tcPr>
            <w:tcW w:w="1620" w:type="dxa"/>
            <w:tcBorders>
              <w:top w:val="nil"/>
              <w:bottom w:val="nil"/>
            </w:tcBorders>
          </w:tcPr>
          <w:p w:rsidR="00D508A5" w:rsidRDefault="00D508A5">
            <w:pPr>
              <w:spacing w:before="60" w:after="60" w:line="320" w:lineRule="exact"/>
              <w:ind w:firstLine="252"/>
              <w:jc w:val="both"/>
              <w:rPr>
                <w:rFonts w:hint="cs"/>
                <w:sz w:val="26"/>
                <w:szCs w:val="26"/>
              </w:rPr>
            </w:pPr>
            <w:r>
              <w:rPr>
                <w:rFonts w:hint="cs"/>
                <w:sz w:val="26"/>
                <w:szCs w:val="26"/>
                <w:rtl/>
              </w:rPr>
              <w:t>24</w:t>
            </w:r>
          </w:p>
        </w:tc>
        <w:tc>
          <w:tcPr>
            <w:tcW w:w="1620"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c>
          <w:tcPr>
            <w:tcW w:w="1728" w:type="dxa"/>
            <w:tcBorders>
              <w:top w:val="nil"/>
              <w:bottom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r>
      <w:tr w:rsidR="00D508A5" w:rsidTr="00D508A5">
        <w:tblPrEx>
          <w:tblCellMar>
            <w:top w:w="0" w:type="dxa"/>
            <w:bottom w:w="0" w:type="dxa"/>
          </w:tblCellMar>
        </w:tblPrEx>
        <w:tc>
          <w:tcPr>
            <w:tcW w:w="2982" w:type="dxa"/>
            <w:tcBorders>
              <w:top w:val="nil"/>
            </w:tcBorders>
          </w:tcPr>
          <w:p w:rsidR="00D508A5" w:rsidRDefault="00D508A5">
            <w:pPr>
              <w:spacing w:before="60" w:after="60" w:line="320" w:lineRule="exact"/>
              <w:jc w:val="both"/>
              <w:rPr>
                <w:rFonts w:hint="cs"/>
                <w:sz w:val="26"/>
                <w:szCs w:val="26"/>
                <w:rtl/>
              </w:rPr>
            </w:pPr>
            <w:r>
              <w:rPr>
                <w:rFonts w:hint="cs"/>
                <w:sz w:val="26"/>
                <w:szCs w:val="26"/>
                <w:rtl/>
              </w:rPr>
              <w:t>بدل الأمومة</w:t>
            </w:r>
          </w:p>
        </w:tc>
        <w:tc>
          <w:tcPr>
            <w:tcW w:w="1620" w:type="dxa"/>
            <w:tcBorders>
              <w:top w:val="nil"/>
            </w:tcBorders>
          </w:tcPr>
          <w:p w:rsidR="00D508A5" w:rsidRDefault="00D508A5">
            <w:pPr>
              <w:spacing w:before="60" w:after="60" w:line="320" w:lineRule="exact"/>
              <w:ind w:firstLine="252"/>
              <w:jc w:val="both"/>
              <w:rPr>
                <w:rFonts w:hint="cs"/>
                <w:sz w:val="26"/>
                <w:szCs w:val="26"/>
              </w:rPr>
            </w:pPr>
            <w:r>
              <w:rPr>
                <w:rFonts w:hint="cs"/>
                <w:sz w:val="26"/>
                <w:szCs w:val="26"/>
                <w:rtl/>
              </w:rPr>
              <w:t>432 5</w:t>
            </w:r>
          </w:p>
        </w:tc>
        <w:tc>
          <w:tcPr>
            <w:tcW w:w="1620" w:type="dxa"/>
            <w:tcBorders>
              <w:top w:val="nil"/>
            </w:tcBorders>
          </w:tcPr>
          <w:p w:rsidR="00D508A5" w:rsidRDefault="00D508A5">
            <w:pPr>
              <w:spacing w:before="60" w:after="60" w:line="320" w:lineRule="exact"/>
              <w:ind w:firstLine="252"/>
              <w:jc w:val="both"/>
              <w:rPr>
                <w:rFonts w:hint="cs"/>
                <w:sz w:val="26"/>
                <w:szCs w:val="26"/>
              </w:rPr>
            </w:pPr>
            <w:r>
              <w:rPr>
                <w:rFonts w:hint="cs"/>
                <w:sz w:val="26"/>
                <w:szCs w:val="26"/>
                <w:rtl/>
              </w:rPr>
              <w:t xml:space="preserve">  (أ)</w:t>
            </w:r>
          </w:p>
        </w:tc>
        <w:tc>
          <w:tcPr>
            <w:tcW w:w="1620" w:type="dxa"/>
            <w:tcBorders>
              <w:top w:val="nil"/>
            </w:tcBorders>
          </w:tcPr>
          <w:p w:rsidR="00D508A5" w:rsidRDefault="00D508A5">
            <w:pPr>
              <w:spacing w:before="60" w:after="60" w:line="320" w:lineRule="exact"/>
              <w:ind w:firstLine="432"/>
              <w:jc w:val="both"/>
              <w:rPr>
                <w:rFonts w:hint="cs"/>
                <w:sz w:val="26"/>
                <w:szCs w:val="26"/>
              </w:rPr>
            </w:pPr>
            <w:r>
              <w:rPr>
                <w:rFonts w:hint="cs"/>
                <w:sz w:val="26"/>
                <w:szCs w:val="26"/>
                <w:rtl/>
              </w:rPr>
              <w:t>0.1</w:t>
            </w:r>
          </w:p>
        </w:tc>
        <w:tc>
          <w:tcPr>
            <w:tcW w:w="1728" w:type="dxa"/>
            <w:tcBorders>
              <w:top w:val="nil"/>
            </w:tcBorders>
          </w:tcPr>
          <w:p w:rsidR="00D508A5" w:rsidRDefault="00D508A5">
            <w:pPr>
              <w:spacing w:before="60" w:after="60" w:line="320" w:lineRule="exact"/>
              <w:ind w:firstLine="432"/>
              <w:jc w:val="both"/>
              <w:rPr>
                <w:rFonts w:hint="cs"/>
                <w:sz w:val="26"/>
                <w:szCs w:val="26"/>
              </w:rPr>
            </w:pPr>
            <w:r>
              <w:rPr>
                <w:rFonts w:hint="cs"/>
                <w:sz w:val="26"/>
                <w:szCs w:val="26"/>
                <w:rtl/>
              </w:rPr>
              <w:t>صفر</w:t>
            </w:r>
          </w:p>
        </w:tc>
      </w:tr>
    </w:tbl>
    <w:p w:rsidR="00000000" w:rsidRDefault="00D508A5">
      <w:pPr>
        <w:jc w:val="both"/>
        <w:rPr>
          <w:rFonts w:hint="cs"/>
          <w:rtl/>
        </w:rPr>
      </w:pPr>
      <w:r>
        <w:rPr>
          <w:rFonts w:hint="cs"/>
          <w:rtl/>
        </w:rPr>
        <w:tab/>
        <w:t>(أ)</w:t>
      </w:r>
      <w:r>
        <w:rPr>
          <w:rFonts w:hint="cs"/>
          <w:rtl/>
        </w:rPr>
        <w:tab/>
        <w:t>البيانات م</w:t>
      </w:r>
      <w:r>
        <w:rPr>
          <w:rFonts w:hint="cs"/>
          <w:rtl/>
        </w:rPr>
        <w:t>درجة في عدد المستفيدين الإجمالي في الفرع الرئيسي للقدس.</w:t>
      </w:r>
    </w:p>
    <w:p w:rsidR="00000000" w:rsidRDefault="00D508A5">
      <w:pPr>
        <w:jc w:val="both"/>
        <w:rPr>
          <w:rFonts w:hint="cs"/>
          <w:rtl/>
        </w:rPr>
      </w:pPr>
    </w:p>
    <w:p w:rsidR="00000000" w:rsidRDefault="00D508A5">
      <w:pPr>
        <w:jc w:val="both"/>
        <w:rPr>
          <w:rFonts w:hint="cs"/>
          <w:rtl/>
        </w:rPr>
      </w:pPr>
      <w:r>
        <w:rPr>
          <w:rFonts w:hint="cs"/>
          <w:rtl/>
        </w:rPr>
        <w:t>232-</w:t>
      </w:r>
      <w:r>
        <w:rPr>
          <w:rFonts w:hint="cs"/>
          <w:rtl/>
        </w:rPr>
        <w:tab/>
        <w:t>ويلاحظ المرء التدني النسبي لمعدل جمع الاشتراكات من سكان شرق القدس لمعهد التأمين الوطني، رغم أنها اشتراكات إلزامية بموجب قانون التأمين الوطني.</w:t>
      </w:r>
    </w:p>
    <w:p w:rsidR="00000000" w:rsidRDefault="00D508A5">
      <w:pPr>
        <w:jc w:val="center"/>
        <w:rPr>
          <w:rFonts w:hint="cs"/>
          <w:b/>
          <w:bCs/>
          <w:rtl/>
        </w:rPr>
      </w:pPr>
      <w:r>
        <w:rPr>
          <w:rFonts w:hint="cs"/>
          <w:b/>
          <w:bCs/>
          <w:rtl/>
        </w:rPr>
        <w:t>الجدول 22</w:t>
      </w:r>
    </w:p>
    <w:p w:rsidR="00000000" w:rsidRDefault="00D508A5">
      <w:pPr>
        <w:jc w:val="center"/>
        <w:rPr>
          <w:rFonts w:hint="cs"/>
          <w:b/>
          <w:bCs/>
          <w:rtl/>
        </w:rPr>
      </w:pPr>
      <w:r>
        <w:rPr>
          <w:rFonts w:hint="cs"/>
          <w:b/>
          <w:bCs/>
          <w:rtl/>
        </w:rPr>
        <w:t>جمع الاشتراكات من سكان شرق القدس (تقديرات)</w:t>
      </w:r>
      <w:r>
        <w:rPr>
          <w:rFonts w:hint="cs"/>
          <w:b/>
          <w:bCs/>
          <w:rtl/>
        </w:rPr>
        <w:t>،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2"/>
        <w:gridCol w:w="1440"/>
        <w:gridCol w:w="1620"/>
        <w:gridCol w:w="2988"/>
      </w:tblGrid>
      <w:tr w:rsidR="00D508A5" w:rsidTr="00D508A5">
        <w:tblPrEx>
          <w:tblCellMar>
            <w:top w:w="0" w:type="dxa"/>
            <w:bottom w:w="0" w:type="dxa"/>
          </w:tblCellMar>
        </w:tblPrEx>
        <w:trPr>
          <w:jc w:val="center"/>
        </w:trPr>
        <w:tc>
          <w:tcPr>
            <w:tcW w:w="3522" w:type="dxa"/>
            <w:tcBorders>
              <w:bottom w:val="single" w:sz="4" w:space="0" w:color="auto"/>
            </w:tcBorders>
            <w:vAlign w:val="bottom"/>
          </w:tcPr>
          <w:p w:rsidR="00D508A5" w:rsidRDefault="00D508A5">
            <w:pPr>
              <w:spacing w:before="40" w:after="40" w:line="300" w:lineRule="exact"/>
              <w:jc w:val="both"/>
              <w:rPr>
                <w:rFonts w:hint="cs"/>
                <w:sz w:val="26"/>
                <w:szCs w:val="26"/>
              </w:rPr>
            </w:pPr>
          </w:p>
        </w:tc>
        <w:tc>
          <w:tcPr>
            <w:tcW w:w="1440" w:type="dxa"/>
            <w:tcBorders>
              <w:bottom w:val="single" w:sz="4" w:space="0" w:color="auto"/>
            </w:tcBorders>
            <w:vAlign w:val="bottom"/>
          </w:tcPr>
          <w:p w:rsidR="00D508A5" w:rsidRDefault="00D508A5">
            <w:pPr>
              <w:spacing w:before="40" w:after="40" w:line="300" w:lineRule="exact"/>
              <w:jc w:val="center"/>
              <w:rPr>
                <w:rFonts w:hint="cs"/>
                <w:sz w:val="26"/>
                <w:szCs w:val="26"/>
              </w:rPr>
            </w:pPr>
            <w:r>
              <w:rPr>
                <w:rFonts w:hint="cs"/>
                <w:sz w:val="26"/>
                <w:szCs w:val="26"/>
                <w:rtl/>
              </w:rPr>
              <w:t>المجموع على الصعيد الوطني</w:t>
            </w:r>
          </w:p>
        </w:tc>
        <w:tc>
          <w:tcPr>
            <w:tcW w:w="1620" w:type="dxa"/>
            <w:tcBorders>
              <w:bottom w:val="single" w:sz="4" w:space="0" w:color="auto"/>
            </w:tcBorders>
            <w:vAlign w:val="bottom"/>
          </w:tcPr>
          <w:p w:rsidR="00D508A5" w:rsidRDefault="00D508A5">
            <w:pPr>
              <w:spacing w:before="40" w:after="40" w:line="300" w:lineRule="exact"/>
              <w:jc w:val="center"/>
              <w:rPr>
                <w:rFonts w:hint="cs"/>
                <w:sz w:val="26"/>
                <w:szCs w:val="26"/>
              </w:rPr>
            </w:pPr>
            <w:r>
              <w:rPr>
                <w:rFonts w:hint="cs"/>
                <w:sz w:val="26"/>
                <w:szCs w:val="26"/>
                <w:rtl/>
              </w:rPr>
              <w:t>شرق القدس</w:t>
            </w:r>
          </w:p>
        </w:tc>
        <w:tc>
          <w:tcPr>
            <w:tcW w:w="2988" w:type="dxa"/>
            <w:tcBorders>
              <w:bottom w:val="single" w:sz="4" w:space="0" w:color="auto"/>
            </w:tcBorders>
            <w:vAlign w:val="bottom"/>
          </w:tcPr>
          <w:p w:rsidR="00D508A5" w:rsidRDefault="00D508A5">
            <w:pPr>
              <w:spacing w:before="40" w:after="40" w:line="300" w:lineRule="exact"/>
              <w:jc w:val="center"/>
              <w:rPr>
                <w:rFonts w:hint="cs"/>
                <w:sz w:val="26"/>
                <w:szCs w:val="26"/>
              </w:rPr>
            </w:pPr>
            <w:r>
              <w:rPr>
                <w:rFonts w:hint="cs"/>
                <w:sz w:val="26"/>
                <w:szCs w:val="26"/>
                <w:rtl/>
              </w:rPr>
              <w:t>اشتراكات شرق القدس كنسبة مئوية من المجموع على الصعيد الوطني</w:t>
            </w:r>
          </w:p>
        </w:tc>
      </w:tr>
      <w:tr w:rsidR="00D508A5" w:rsidTr="00D508A5">
        <w:tblPrEx>
          <w:tblCellMar>
            <w:top w:w="0" w:type="dxa"/>
            <w:bottom w:w="0" w:type="dxa"/>
          </w:tblCellMar>
        </w:tblPrEx>
        <w:trPr>
          <w:jc w:val="center"/>
        </w:trPr>
        <w:tc>
          <w:tcPr>
            <w:tcW w:w="3522" w:type="dxa"/>
            <w:tcBorders>
              <w:bottom w:val="nil"/>
            </w:tcBorders>
          </w:tcPr>
          <w:p w:rsidR="00D508A5" w:rsidRDefault="00D508A5">
            <w:pPr>
              <w:spacing w:before="40" w:after="40" w:line="300" w:lineRule="exact"/>
              <w:jc w:val="both"/>
              <w:rPr>
                <w:rFonts w:hint="cs"/>
                <w:sz w:val="26"/>
                <w:szCs w:val="26"/>
              </w:rPr>
            </w:pPr>
            <w:r>
              <w:rPr>
                <w:rFonts w:hint="cs"/>
                <w:sz w:val="26"/>
                <w:szCs w:val="26"/>
                <w:rtl/>
              </w:rPr>
              <w:t>عدد الأشخاص المُؤَمَّنين</w:t>
            </w:r>
          </w:p>
        </w:tc>
        <w:tc>
          <w:tcPr>
            <w:tcW w:w="1440" w:type="dxa"/>
            <w:tcBorders>
              <w:bottom w:val="nil"/>
            </w:tcBorders>
          </w:tcPr>
          <w:p w:rsidR="00D508A5" w:rsidRDefault="00D508A5">
            <w:pPr>
              <w:spacing w:before="40" w:after="40" w:line="300" w:lineRule="exact"/>
              <w:ind w:firstLine="72"/>
              <w:jc w:val="both"/>
              <w:rPr>
                <w:rFonts w:hint="cs"/>
                <w:sz w:val="26"/>
                <w:szCs w:val="26"/>
              </w:rPr>
            </w:pPr>
          </w:p>
        </w:tc>
        <w:tc>
          <w:tcPr>
            <w:tcW w:w="1620" w:type="dxa"/>
            <w:tcBorders>
              <w:bottom w:val="nil"/>
            </w:tcBorders>
          </w:tcPr>
          <w:p w:rsidR="00D508A5" w:rsidRDefault="00D508A5">
            <w:pPr>
              <w:spacing w:before="40" w:after="40" w:line="300" w:lineRule="exact"/>
              <w:ind w:firstLine="72"/>
              <w:jc w:val="both"/>
              <w:rPr>
                <w:rFonts w:hint="cs"/>
                <w:sz w:val="26"/>
                <w:szCs w:val="26"/>
              </w:rPr>
            </w:pPr>
          </w:p>
        </w:tc>
        <w:tc>
          <w:tcPr>
            <w:tcW w:w="2988" w:type="dxa"/>
            <w:tcBorders>
              <w:bottom w:val="nil"/>
            </w:tcBorders>
          </w:tcPr>
          <w:p w:rsidR="00D508A5" w:rsidRDefault="00D508A5">
            <w:pPr>
              <w:spacing w:before="40" w:after="40" w:line="300" w:lineRule="exact"/>
              <w:ind w:firstLine="972"/>
              <w:jc w:val="both"/>
              <w:rPr>
                <w:rFonts w:hint="cs"/>
                <w:sz w:val="26"/>
                <w:szCs w:val="26"/>
              </w:rPr>
            </w:pP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sz w:val="26"/>
                <w:szCs w:val="26"/>
              </w:rPr>
            </w:pPr>
            <w:r>
              <w:rPr>
                <w:sz w:val="26"/>
                <w:szCs w:val="26"/>
                <w:rtl/>
              </w:rPr>
              <w:tab/>
              <w:t>المستخدمون</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400 714 1</w:t>
            </w: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300 34</w:t>
            </w: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r>
              <w:rPr>
                <w:rFonts w:hint="cs"/>
                <w:sz w:val="26"/>
                <w:szCs w:val="26"/>
                <w:rtl/>
              </w:rPr>
              <w:t>2.0</w:t>
            </w: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rFonts w:hint="cs"/>
                <w:sz w:val="26"/>
                <w:szCs w:val="26"/>
              </w:rPr>
            </w:pPr>
            <w:r>
              <w:rPr>
                <w:sz w:val="26"/>
                <w:szCs w:val="26"/>
                <w:rtl/>
              </w:rPr>
              <w:tab/>
              <w:t xml:space="preserve">غير </w:t>
            </w:r>
            <w:r>
              <w:rPr>
                <w:rFonts w:hint="cs"/>
                <w:sz w:val="26"/>
                <w:szCs w:val="26"/>
                <w:rtl/>
              </w:rPr>
              <w:t>المستخدمون</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368 871</w:t>
            </w: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928 23</w:t>
            </w: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r>
              <w:rPr>
                <w:rFonts w:hint="cs"/>
                <w:sz w:val="26"/>
                <w:szCs w:val="26"/>
                <w:rtl/>
              </w:rPr>
              <w:t>2.7</w:t>
            </w: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rFonts w:hint="cs"/>
                <w:sz w:val="26"/>
                <w:szCs w:val="26"/>
              </w:rPr>
            </w:pPr>
            <w:r>
              <w:rPr>
                <w:rFonts w:hint="cs"/>
                <w:sz w:val="26"/>
                <w:szCs w:val="26"/>
                <w:rtl/>
              </w:rPr>
              <w:t>مجموع الاشتراكات المجمَّعة</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734 23</w:t>
            </w: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85</w:t>
            </w: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r>
              <w:rPr>
                <w:rFonts w:hint="cs"/>
                <w:sz w:val="26"/>
                <w:szCs w:val="26"/>
                <w:rtl/>
              </w:rPr>
              <w:t>0.4</w:t>
            </w: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sz w:val="26"/>
                <w:szCs w:val="26"/>
              </w:rPr>
            </w:pPr>
            <w:r>
              <w:rPr>
                <w:sz w:val="26"/>
                <w:szCs w:val="26"/>
                <w:rtl/>
              </w:rPr>
              <w:tab/>
              <w:t>(بملايين الشاقلات الإسرائيلية</w:t>
            </w:r>
            <w:r>
              <w:rPr>
                <w:rFonts w:hint="cs"/>
                <w:sz w:val="26"/>
                <w:szCs w:val="26"/>
                <w:rtl/>
              </w:rPr>
              <w:br/>
            </w:r>
            <w:r>
              <w:rPr>
                <w:sz w:val="26"/>
                <w:szCs w:val="26"/>
                <w:rtl/>
              </w:rPr>
              <w:tab/>
              <w:t>الجديدة لعام 1999)</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rFonts w:hint="cs"/>
                <w:sz w:val="26"/>
                <w:szCs w:val="26"/>
              </w:rPr>
            </w:pPr>
            <w:r>
              <w:rPr>
                <w:sz w:val="26"/>
                <w:szCs w:val="26"/>
                <w:rtl/>
              </w:rPr>
              <w:t xml:space="preserve">متوسط </w:t>
            </w:r>
            <w:r>
              <w:rPr>
                <w:rFonts w:hint="cs"/>
                <w:sz w:val="26"/>
                <w:szCs w:val="26"/>
                <w:rtl/>
              </w:rPr>
              <w:t>الأجر لكل مستخدم</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827 5</w:t>
            </w: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063 3</w:t>
            </w: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r>
              <w:rPr>
                <w:rFonts w:hint="cs"/>
                <w:sz w:val="26"/>
                <w:szCs w:val="26"/>
                <w:rtl/>
              </w:rPr>
              <w:t>52.6</w:t>
            </w: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sz w:val="26"/>
                <w:szCs w:val="26"/>
              </w:rPr>
            </w:pPr>
            <w:r>
              <w:rPr>
                <w:sz w:val="26"/>
                <w:szCs w:val="26"/>
                <w:rtl/>
              </w:rPr>
              <w:tab/>
              <w:t>(بالشاقل الإسرائيلي الجديد في الشهر)</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p>
        </w:tc>
      </w:tr>
      <w:tr w:rsidR="00D508A5" w:rsidTr="00D508A5">
        <w:tblPrEx>
          <w:tblCellMar>
            <w:top w:w="0" w:type="dxa"/>
            <w:bottom w:w="0" w:type="dxa"/>
          </w:tblCellMar>
        </w:tblPrEx>
        <w:trPr>
          <w:jc w:val="center"/>
        </w:trPr>
        <w:tc>
          <w:tcPr>
            <w:tcW w:w="3522" w:type="dxa"/>
            <w:tcBorders>
              <w:top w:val="nil"/>
              <w:bottom w:val="nil"/>
            </w:tcBorders>
          </w:tcPr>
          <w:p w:rsidR="00D508A5" w:rsidRDefault="00D508A5">
            <w:pPr>
              <w:tabs>
                <w:tab w:val="left" w:pos="534"/>
              </w:tabs>
              <w:spacing w:before="40" w:after="40" w:line="300" w:lineRule="exact"/>
              <w:jc w:val="both"/>
              <w:rPr>
                <w:rFonts w:hint="cs"/>
                <w:sz w:val="26"/>
                <w:szCs w:val="26"/>
                <w:rtl/>
              </w:rPr>
            </w:pPr>
            <w:r>
              <w:rPr>
                <w:rFonts w:hint="cs"/>
                <w:sz w:val="26"/>
                <w:szCs w:val="26"/>
                <w:rtl/>
              </w:rPr>
              <w:t>متوسط دخل المستخدم</w:t>
            </w:r>
          </w:p>
        </w:tc>
        <w:tc>
          <w:tcPr>
            <w:tcW w:w="144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068 6</w:t>
            </w:r>
          </w:p>
        </w:tc>
        <w:tc>
          <w:tcPr>
            <w:tcW w:w="1620" w:type="dxa"/>
            <w:tcBorders>
              <w:top w:val="nil"/>
              <w:bottom w:val="nil"/>
            </w:tcBorders>
          </w:tcPr>
          <w:p w:rsidR="00D508A5" w:rsidRDefault="00D508A5">
            <w:pPr>
              <w:spacing w:before="40" w:after="40" w:line="300" w:lineRule="exact"/>
              <w:ind w:firstLine="72"/>
              <w:jc w:val="both"/>
              <w:rPr>
                <w:rFonts w:hint="cs"/>
                <w:sz w:val="26"/>
                <w:szCs w:val="26"/>
              </w:rPr>
            </w:pPr>
            <w:r>
              <w:rPr>
                <w:rFonts w:hint="cs"/>
                <w:sz w:val="26"/>
                <w:szCs w:val="26"/>
                <w:rtl/>
              </w:rPr>
              <w:t>478 2</w:t>
            </w:r>
          </w:p>
        </w:tc>
        <w:tc>
          <w:tcPr>
            <w:tcW w:w="2988" w:type="dxa"/>
            <w:tcBorders>
              <w:top w:val="nil"/>
              <w:bottom w:val="nil"/>
            </w:tcBorders>
          </w:tcPr>
          <w:p w:rsidR="00D508A5" w:rsidRDefault="00D508A5">
            <w:pPr>
              <w:spacing w:before="40" w:after="40" w:line="300" w:lineRule="exact"/>
              <w:ind w:firstLine="972"/>
              <w:jc w:val="both"/>
              <w:rPr>
                <w:rFonts w:hint="cs"/>
                <w:sz w:val="26"/>
                <w:szCs w:val="26"/>
              </w:rPr>
            </w:pPr>
            <w:r>
              <w:rPr>
                <w:rFonts w:hint="cs"/>
                <w:sz w:val="26"/>
                <w:szCs w:val="26"/>
                <w:rtl/>
              </w:rPr>
              <w:t>40.8</w:t>
            </w:r>
          </w:p>
        </w:tc>
      </w:tr>
      <w:tr w:rsidR="00D508A5" w:rsidTr="00D508A5">
        <w:tblPrEx>
          <w:tblCellMar>
            <w:top w:w="0" w:type="dxa"/>
            <w:bottom w:w="0" w:type="dxa"/>
          </w:tblCellMar>
        </w:tblPrEx>
        <w:trPr>
          <w:jc w:val="center"/>
        </w:trPr>
        <w:tc>
          <w:tcPr>
            <w:tcW w:w="3522" w:type="dxa"/>
            <w:tcBorders>
              <w:top w:val="nil"/>
            </w:tcBorders>
          </w:tcPr>
          <w:p w:rsidR="00D508A5" w:rsidRDefault="00D508A5">
            <w:pPr>
              <w:tabs>
                <w:tab w:val="left" w:pos="534"/>
              </w:tabs>
              <w:spacing w:before="40" w:after="40" w:line="300" w:lineRule="exact"/>
              <w:jc w:val="both"/>
              <w:rPr>
                <w:sz w:val="26"/>
                <w:szCs w:val="26"/>
              </w:rPr>
            </w:pPr>
            <w:r>
              <w:rPr>
                <w:sz w:val="26"/>
                <w:szCs w:val="26"/>
                <w:rtl/>
              </w:rPr>
              <w:tab/>
              <w:t>(بالشاقل الإسرائيلي الجديد في الشهر)</w:t>
            </w:r>
          </w:p>
        </w:tc>
        <w:tc>
          <w:tcPr>
            <w:tcW w:w="1440" w:type="dxa"/>
            <w:tcBorders>
              <w:top w:val="nil"/>
            </w:tcBorders>
          </w:tcPr>
          <w:p w:rsidR="00D508A5" w:rsidRDefault="00D508A5">
            <w:pPr>
              <w:spacing w:before="40" w:after="40" w:line="300" w:lineRule="exact"/>
              <w:ind w:firstLine="72"/>
              <w:jc w:val="both"/>
              <w:rPr>
                <w:rFonts w:hint="cs"/>
                <w:sz w:val="26"/>
                <w:szCs w:val="26"/>
              </w:rPr>
            </w:pPr>
          </w:p>
        </w:tc>
        <w:tc>
          <w:tcPr>
            <w:tcW w:w="1620" w:type="dxa"/>
            <w:tcBorders>
              <w:top w:val="nil"/>
            </w:tcBorders>
          </w:tcPr>
          <w:p w:rsidR="00D508A5" w:rsidRDefault="00D508A5">
            <w:pPr>
              <w:spacing w:before="40" w:after="40" w:line="300" w:lineRule="exact"/>
              <w:ind w:firstLine="72"/>
              <w:jc w:val="both"/>
              <w:rPr>
                <w:rFonts w:hint="cs"/>
                <w:sz w:val="26"/>
                <w:szCs w:val="26"/>
              </w:rPr>
            </w:pPr>
          </w:p>
        </w:tc>
        <w:tc>
          <w:tcPr>
            <w:tcW w:w="2988" w:type="dxa"/>
            <w:tcBorders>
              <w:top w:val="nil"/>
            </w:tcBorders>
          </w:tcPr>
          <w:p w:rsidR="00D508A5" w:rsidRDefault="00D508A5">
            <w:pPr>
              <w:spacing w:before="40" w:after="40" w:line="300" w:lineRule="exact"/>
              <w:ind w:firstLine="972"/>
              <w:jc w:val="both"/>
              <w:rPr>
                <w:rFonts w:hint="cs"/>
                <w:sz w:val="26"/>
                <w:szCs w:val="26"/>
              </w:rPr>
            </w:pPr>
          </w:p>
        </w:tc>
      </w:tr>
    </w:tbl>
    <w:p w:rsidR="00000000" w:rsidRDefault="00D508A5">
      <w:pPr>
        <w:jc w:val="both"/>
        <w:rPr>
          <w:rFonts w:hint="cs"/>
          <w:b/>
          <w:bCs/>
          <w:rtl/>
        </w:rPr>
      </w:pPr>
      <w:r>
        <w:rPr>
          <w:rFonts w:hint="cs"/>
          <w:b/>
          <w:bCs/>
          <w:rtl/>
        </w:rPr>
        <w:t>الفقــراء</w:t>
      </w:r>
    </w:p>
    <w:p w:rsidR="00000000" w:rsidRDefault="00D508A5">
      <w:pPr>
        <w:jc w:val="both"/>
        <w:rPr>
          <w:rFonts w:hint="cs"/>
          <w:rtl/>
        </w:rPr>
      </w:pPr>
      <w:r>
        <w:rPr>
          <w:rFonts w:hint="cs"/>
          <w:rtl/>
        </w:rPr>
        <w:t>233-</w:t>
      </w:r>
      <w:r>
        <w:rPr>
          <w:rFonts w:hint="cs"/>
          <w:rtl/>
        </w:rPr>
        <w:tab/>
        <w:t>التطورات الرئيسية التي شهدتها إسرا</w:t>
      </w:r>
      <w:r>
        <w:rPr>
          <w:rFonts w:hint="cs"/>
          <w:rtl/>
        </w:rPr>
        <w:t>ئيل في الآونة الأخيرة فيما يخص الفقر ترد في الجدول التالي الذي يبين بجلاء استقرار مستوى الفقر في عام 1997 واستمرار هذا الاستقرار في عام 1998.</w:t>
      </w:r>
    </w:p>
    <w:p w:rsidR="00000000" w:rsidRDefault="00D508A5">
      <w:pPr>
        <w:spacing w:before="120" w:after="120"/>
        <w:jc w:val="center"/>
        <w:rPr>
          <w:rFonts w:hint="cs"/>
          <w:b/>
          <w:bCs/>
          <w:rtl/>
        </w:rPr>
      </w:pPr>
      <w:r>
        <w:rPr>
          <w:rtl/>
        </w:rPr>
        <w:br w:type="page"/>
      </w:r>
      <w:r>
        <w:rPr>
          <w:rFonts w:hint="cs"/>
          <w:b/>
          <w:bCs/>
          <w:rtl/>
        </w:rPr>
        <w:t>الجدول 23</w:t>
      </w:r>
    </w:p>
    <w:p w:rsidR="00000000" w:rsidRDefault="00D508A5">
      <w:pPr>
        <w:spacing w:before="120" w:after="120"/>
        <w:jc w:val="center"/>
        <w:rPr>
          <w:rFonts w:hint="cs"/>
          <w:b/>
          <w:bCs/>
          <w:rtl/>
        </w:rPr>
      </w:pPr>
      <w:r>
        <w:rPr>
          <w:rFonts w:hint="cs"/>
          <w:b/>
          <w:bCs/>
          <w:rtl/>
        </w:rPr>
        <w:t>الفقراء في إسرائيل دون مستويات فقر محددة بمقاييس منتقاة، 1997-1999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927"/>
        <w:gridCol w:w="1263"/>
        <w:gridCol w:w="1595"/>
        <w:gridCol w:w="1595"/>
        <w:gridCol w:w="1595"/>
      </w:tblGrid>
      <w:tr w:rsidR="00D508A5" w:rsidTr="00D508A5">
        <w:tblPrEx>
          <w:tblCellMar>
            <w:top w:w="0" w:type="dxa"/>
            <w:bottom w:w="0" w:type="dxa"/>
          </w:tblCellMar>
        </w:tblPrEx>
        <w:trPr>
          <w:tblHeader/>
        </w:trPr>
        <w:tc>
          <w:tcPr>
            <w:tcW w:w="1595" w:type="dxa"/>
            <w:vAlign w:val="bottom"/>
          </w:tcPr>
          <w:p w:rsidR="00D508A5" w:rsidRDefault="00D508A5">
            <w:pPr>
              <w:spacing w:before="40" w:after="40" w:line="280" w:lineRule="exact"/>
              <w:jc w:val="both"/>
              <w:rPr>
                <w:rFonts w:hint="cs"/>
                <w:sz w:val="24"/>
                <w:szCs w:val="24"/>
              </w:rPr>
            </w:pPr>
            <w:r>
              <w:rPr>
                <w:rFonts w:hint="cs"/>
                <w:sz w:val="24"/>
                <w:szCs w:val="24"/>
                <w:rtl/>
              </w:rPr>
              <w:t>مقياس الفقر</w:t>
            </w:r>
          </w:p>
        </w:tc>
        <w:tc>
          <w:tcPr>
            <w:tcW w:w="1927" w:type="dxa"/>
            <w:vAlign w:val="bottom"/>
          </w:tcPr>
          <w:p w:rsidR="00D508A5" w:rsidRDefault="00D508A5">
            <w:pPr>
              <w:spacing w:before="40" w:after="40" w:line="280" w:lineRule="exact"/>
              <w:jc w:val="center"/>
              <w:rPr>
                <w:rFonts w:hint="cs"/>
                <w:sz w:val="24"/>
                <w:szCs w:val="24"/>
              </w:rPr>
            </w:pPr>
            <w:r>
              <w:rPr>
                <w:rFonts w:hint="cs"/>
                <w:sz w:val="24"/>
                <w:szCs w:val="24"/>
                <w:rtl/>
              </w:rPr>
              <w:t>قبل التحويـلات وخصم الضرائب المباشرة</w:t>
            </w:r>
          </w:p>
        </w:tc>
        <w:tc>
          <w:tcPr>
            <w:tcW w:w="1263" w:type="dxa"/>
            <w:vAlign w:val="bottom"/>
          </w:tcPr>
          <w:p w:rsidR="00D508A5" w:rsidRDefault="00D508A5">
            <w:pPr>
              <w:spacing w:before="40" w:after="40" w:line="280" w:lineRule="exact"/>
              <w:jc w:val="center"/>
              <w:rPr>
                <w:rFonts w:hint="cs"/>
                <w:sz w:val="24"/>
                <w:szCs w:val="24"/>
              </w:rPr>
            </w:pPr>
            <w:r>
              <w:rPr>
                <w:rFonts w:hint="cs"/>
                <w:sz w:val="24"/>
                <w:szCs w:val="24"/>
                <w:rtl/>
              </w:rPr>
              <w:t>بعد التحويلات فقط</w:t>
            </w:r>
          </w:p>
        </w:tc>
        <w:tc>
          <w:tcPr>
            <w:tcW w:w="1595" w:type="dxa"/>
            <w:vAlign w:val="bottom"/>
          </w:tcPr>
          <w:p w:rsidR="00D508A5" w:rsidRDefault="00D508A5">
            <w:pPr>
              <w:spacing w:before="40" w:after="40" w:line="280" w:lineRule="exact"/>
              <w:jc w:val="center"/>
              <w:rPr>
                <w:rFonts w:hint="cs"/>
                <w:sz w:val="24"/>
                <w:szCs w:val="24"/>
              </w:rPr>
            </w:pPr>
            <w:r>
              <w:rPr>
                <w:rFonts w:hint="cs"/>
                <w:sz w:val="24"/>
                <w:szCs w:val="24"/>
                <w:rtl/>
              </w:rPr>
              <w:t>بعد التحويـلات وخصم الضرائب المباشرة</w:t>
            </w:r>
          </w:p>
        </w:tc>
        <w:tc>
          <w:tcPr>
            <w:tcW w:w="1595" w:type="dxa"/>
            <w:vAlign w:val="bottom"/>
          </w:tcPr>
          <w:p w:rsidR="00D508A5" w:rsidRDefault="00D508A5">
            <w:pPr>
              <w:spacing w:before="40" w:after="40" w:line="280" w:lineRule="exact"/>
              <w:jc w:val="center"/>
              <w:rPr>
                <w:rFonts w:hint="cs"/>
                <w:sz w:val="24"/>
                <w:szCs w:val="24"/>
              </w:rPr>
            </w:pPr>
            <w:r>
              <w:rPr>
                <w:rFonts w:hint="cs"/>
                <w:sz w:val="24"/>
                <w:szCs w:val="24"/>
                <w:rtl/>
              </w:rPr>
              <w:t>النسبـة المئويــة للانخفاض الناجم عن التحويلات فقط</w:t>
            </w:r>
          </w:p>
        </w:tc>
        <w:tc>
          <w:tcPr>
            <w:tcW w:w="1595" w:type="dxa"/>
            <w:vAlign w:val="bottom"/>
          </w:tcPr>
          <w:p w:rsidR="00D508A5" w:rsidRDefault="00D508A5">
            <w:pPr>
              <w:spacing w:before="40" w:after="40" w:line="280" w:lineRule="exact"/>
              <w:jc w:val="center"/>
              <w:rPr>
                <w:rFonts w:hint="cs"/>
                <w:sz w:val="24"/>
                <w:szCs w:val="24"/>
              </w:rPr>
            </w:pPr>
            <w:r>
              <w:rPr>
                <w:rFonts w:hint="cs"/>
                <w:sz w:val="24"/>
                <w:szCs w:val="24"/>
                <w:rtl/>
              </w:rPr>
              <w:t>النسبـة المئويــة للانخفاض الناجم عن التحويلات وخصم الضرائب المباشرة</w:t>
            </w:r>
          </w:p>
        </w:tc>
      </w:tr>
      <w:tr w:rsidR="00D508A5" w:rsidTr="00D508A5">
        <w:tblPrEx>
          <w:tblCellMar>
            <w:top w:w="0" w:type="dxa"/>
            <w:bottom w:w="0" w:type="dxa"/>
          </w:tblCellMar>
        </w:tblPrEx>
        <w:tc>
          <w:tcPr>
            <w:tcW w:w="1595" w:type="dxa"/>
          </w:tcPr>
          <w:p w:rsidR="00D508A5" w:rsidRDefault="00D508A5">
            <w:pPr>
              <w:spacing w:before="40" w:after="40" w:line="280" w:lineRule="exact"/>
              <w:jc w:val="both"/>
              <w:rPr>
                <w:rFonts w:hint="cs"/>
                <w:sz w:val="26"/>
                <w:szCs w:val="26"/>
                <w:u w:val="single"/>
                <w:rtl/>
              </w:rPr>
            </w:pPr>
            <w:r>
              <w:rPr>
                <w:rFonts w:hint="cs"/>
                <w:sz w:val="26"/>
                <w:szCs w:val="26"/>
                <w:u w:val="single"/>
                <w:rtl/>
              </w:rPr>
              <w:t>1997</w:t>
            </w:r>
          </w:p>
          <w:p w:rsidR="00D508A5" w:rsidRDefault="00D508A5">
            <w:pPr>
              <w:spacing w:before="40" w:after="40" w:line="280" w:lineRule="exact"/>
              <w:jc w:val="both"/>
              <w:rPr>
                <w:rFonts w:hint="cs"/>
                <w:sz w:val="26"/>
                <w:szCs w:val="26"/>
                <w:rtl/>
              </w:rPr>
            </w:pPr>
            <w:r>
              <w:rPr>
                <w:rFonts w:hint="cs"/>
                <w:sz w:val="26"/>
                <w:szCs w:val="26"/>
                <w:rtl/>
              </w:rPr>
              <w:t>الفقراء</w:t>
            </w:r>
          </w:p>
          <w:p w:rsidR="00D508A5" w:rsidRDefault="00D508A5">
            <w:pPr>
              <w:spacing w:before="40" w:after="40" w:line="280" w:lineRule="exact"/>
              <w:jc w:val="both"/>
              <w:rPr>
                <w:rFonts w:hint="cs"/>
                <w:sz w:val="26"/>
                <w:szCs w:val="26"/>
                <w:rtl/>
              </w:rPr>
            </w:pPr>
            <w:r>
              <w:rPr>
                <w:rFonts w:hint="cs"/>
                <w:sz w:val="26"/>
                <w:szCs w:val="26"/>
                <w:rtl/>
              </w:rPr>
              <w:t>الأسر</w:t>
            </w:r>
          </w:p>
          <w:p w:rsidR="00D508A5" w:rsidRDefault="00D508A5">
            <w:pPr>
              <w:spacing w:before="40" w:after="40" w:line="280" w:lineRule="exact"/>
              <w:jc w:val="both"/>
              <w:rPr>
                <w:rFonts w:hint="cs"/>
                <w:sz w:val="26"/>
                <w:szCs w:val="26"/>
                <w:rtl/>
              </w:rPr>
            </w:pPr>
            <w:r>
              <w:rPr>
                <w:rFonts w:hint="cs"/>
                <w:sz w:val="26"/>
                <w:szCs w:val="26"/>
                <w:rtl/>
              </w:rPr>
              <w:t>الأشخاص</w:t>
            </w:r>
          </w:p>
          <w:p w:rsidR="00D508A5" w:rsidRDefault="00D508A5">
            <w:pPr>
              <w:spacing w:before="40" w:after="40" w:line="280" w:lineRule="exact"/>
              <w:jc w:val="both"/>
              <w:rPr>
                <w:rFonts w:hint="cs"/>
                <w:sz w:val="26"/>
                <w:szCs w:val="26"/>
              </w:rPr>
            </w:pPr>
            <w:r>
              <w:rPr>
                <w:rFonts w:hint="cs"/>
                <w:sz w:val="26"/>
                <w:szCs w:val="26"/>
                <w:rtl/>
              </w:rPr>
              <w:t>الأطفال</w:t>
            </w:r>
          </w:p>
        </w:tc>
        <w:tc>
          <w:tcPr>
            <w:tcW w:w="1927" w:type="dxa"/>
          </w:tcPr>
          <w:p w:rsidR="00D508A5" w:rsidRDefault="00D508A5">
            <w:pPr>
              <w:spacing w:before="40" w:after="40" w:line="280" w:lineRule="exact"/>
              <w:jc w:val="both"/>
              <w:rPr>
                <w:rFonts w:hint="cs"/>
                <w:sz w:val="26"/>
                <w:szCs w:val="26"/>
                <w:rtl/>
              </w:rPr>
            </w:pPr>
          </w:p>
          <w:p w:rsidR="00D508A5" w:rsidRDefault="00D508A5">
            <w:pPr>
              <w:spacing w:before="40" w:after="40" w:line="280" w:lineRule="exact"/>
              <w:jc w:val="both"/>
              <w:rPr>
                <w:rFonts w:hint="cs"/>
                <w:sz w:val="26"/>
                <w:szCs w:val="26"/>
                <w:rtl/>
              </w:rPr>
            </w:pPr>
          </w:p>
          <w:p w:rsidR="00D508A5" w:rsidRDefault="00D508A5">
            <w:pPr>
              <w:spacing w:before="40" w:after="40" w:line="280" w:lineRule="exact"/>
              <w:ind w:firstLine="379"/>
              <w:jc w:val="both"/>
              <w:rPr>
                <w:rFonts w:hint="cs"/>
                <w:sz w:val="26"/>
                <w:szCs w:val="26"/>
                <w:rtl/>
              </w:rPr>
            </w:pPr>
            <w:r>
              <w:rPr>
                <w:rFonts w:hint="cs"/>
                <w:sz w:val="26"/>
                <w:szCs w:val="26"/>
                <w:rtl/>
              </w:rPr>
              <w:t>920 514</w:t>
            </w:r>
          </w:p>
          <w:p w:rsidR="00D508A5" w:rsidRDefault="00D508A5">
            <w:pPr>
              <w:spacing w:before="40" w:after="40" w:line="280" w:lineRule="exact"/>
              <w:ind w:firstLine="379"/>
              <w:jc w:val="both"/>
              <w:rPr>
                <w:rFonts w:hint="cs"/>
                <w:sz w:val="26"/>
                <w:szCs w:val="26"/>
                <w:rtl/>
              </w:rPr>
            </w:pPr>
            <w:r>
              <w:rPr>
                <w:rFonts w:hint="cs"/>
                <w:sz w:val="26"/>
                <w:szCs w:val="26"/>
                <w:rtl/>
              </w:rPr>
              <w:t>201 677 1</w:t>
            </w:r>
          </w:p>
          <w:p w:rsidR="00D508A5" w:rsidRDefault="00D508A5">
            <w:pPr>
              <w:spacing w:before="40" w:after="40" w:line="280" w:lineRule="exact"/>
              <w:ind w:firstLine="379"/>
              <w:jc w:val="both"/>
              <w:rPr>
                <w:rFonts w:hint="cs"/>
                <w:sz w:val="26"/>
                <w:szCs w:val="26"/>
              </w:rPr>
            </w:pPr>
            <w:r>
              <w:rPr>
                <w:rFonts w:hint="cs"/>
                <w:sz w:val="26"/>
                <w:szCs w:val="26"/>
                <w:rtl/>
              </w:rPr>
              <w:t>484 650</w:t>
            </w:r>
          </w:p>
        </w:tc>
        <w:tc>
          <w:tcPr>
            <w:tcW w:w="1263" w:type="dxa"/>
          </w:tcPr>
          <w:p w:rsidR="00D508A5" w:rsidRDefault="00D508A5">
            <w:pPr>
              <w:spacing w:before="40" w:after="40" w:line="280" w:lineRule="exact"/>
              <w:jc w:val="both"/>
              <w:rPr>
                <w:rFonts w:hint="cs"/>
                <w:sz w:val="26"/>
                <w:szCs w:val="26"/>
                <w:rtl/>
              </w:rPr>
            </w:pPr>
          </w:p>
          <w:p w:rsidR="00D508A5" w:rsidRDefault="00D508A5">
            <w:pPr>
              <w:spacing w:before="40" w:after="40" w:line="280" w:lineRule="exact"/>
              <w:jc w:val="both"/>
              <w:rPr>
                <w:rFonts w:hint="cs"/>
                <w:sz w:val="26"/>
                <w:szCs w:val="26"/>
                <w:rtl/>
              </w:rPr>
            </w:pPr>
          </w:p>
          <w:p w:rsidR="00D508A5" w:rsidRDefault="00D508A5">
            <w:pPr>
              <w:spacing w:before="40" w:after="40" w:line="280" w:lineRule="exact"/>
              <w:ind w:firstLine="72"/>
              <w:jc w:val="both"/>
              <w:rPr>
                <w:rFonts w:hint="cs"/>
                <w:sz w:val="26"/>
                <w:szCs w:val="26"/>
                <w:rtl/>
              </w:rPr>
            </w:pPr>
            <w:r>
              <w:rPr>
                <w:rFonts w:hint="cs"/>
                <w:sz w:val="26"/>
                <w:szCs w:val="26"/>
                <w:rtl/>
              </w:rPr>
              <w:t>558 239</w:t>
            </w:r>
          </w:p>
          <w:p w:rsidR="00D508A5" w:rsidRDefault="00D508A5">
            <w:pPr>
              <w:spacing w:before="40" w:after="40" w:line="280" w:lineRule="exact"/>
              <w:ind w:firstLine="72"/>
              <w:jc w:val="both"/>
              <w:rPr>
                <w:rFonts w:hint="cs"/>
                <w:sz w:val="26"/>
                <w:szCs w:val="26"/>
                <w:rtl/>
              </w:rPr>
            </w:pPr>
            <w:r>
              <w:rPr>
                <w:rFonts w:hint="cs"/>
                <w:sz w:val="26"/>
                <w:szCs w:val="26"/>
                <w:rtl/>
              </w:rPr>
              <w:t>288 824</w:t>
            </w:r>
          </w:p>
          <w:p w:rsidR="00D508A5" w:rsidRDefault="00D508A5">
            <w:pPr>
              <w:spacing w:before="40" w:after="40" w:line="280" w:lineRule="exact"/>
              <w:ind w:firstLine="72"/>
              <w:jc w:val="both"/>
              <w:rPr>
                <w:rFonts w:hint="cs"/>
                <w:sz w:val="26"/>
                <w:szCs w:val="26"/>
              </w:rPr>
            </w:pPr>
            <w:r>
              <w:rPr>
                <w:rFonts w:hint="cs"/>
                <w:sz w:val="26"/>
                <w:szCs w:val="26"/>
                <w:rtl/>
              </w:rPr>
              <w:t>721 348</w:t>
            </w:r>
          </w:p>
        </w:tc>
        <w:tc>
          <w:tcPr>
            <w:tcW w:w="1595" w:type="dxa"/>
          </w:tcPr>
          <w:p w:rsidR="00D508A5" w:rsidRDefault="00D508A5">
            <w:pPr>
              <w:spacing w:before="40" w:after="40" w:line="280" w:lineRule="exact"/>
              <w:jc w:val="both"/>
              <w:rPr>
                <w:rFonts w:hint="cs"/>
                <w:sz w:val="26"/>
                <w:szCs w:val="26"/>
                <w:rtl/>
              </w:rPr>
            </w:pPr>
          </w:p>
          <w:p w:rsidR="00D508A5" w:rsidRDefault="00D508A5">
            <w:pPr>
              <w:spacing w:before="40" w:after="40" w:line="280" w:lineRule="exact"/>
              <w:jc w:val="both"/>
              <w:rPr>
                <w:rFonts w:hint="cs"/>
                <w:sz w:val="26"/>
                <w:szCs w:val="26"/>
                <w:rtl/>
              </w:rPr>
            </w:pPr>
          </w:p>
          <w:p w:rsidR="00D508A5" w:rsidRDefault="00D508A5">
            <w:pPr>
              <w:spacing w:before="40" w:after="40" w:line="280" w:lineRule="exact"/>
              <w:ind w:firstLine="249"/>
              <w:jc w:val="both"/>
              <w:rPr>
                <w:rFonts w:hint="cs"/>
                <w:sz w:val="26"/>
                <w:szCs w:val="26"/>
                <w:rtl/>
              </w:rPr>
            </w:pPr>
            <w:r>
              <w:rPr>
                <w:rFonts w:hint="cs"/>
                <w:sz w:val="26"/>
                <w:szCs w:val="26"/>
                <w:rtl/>
              </w:rPr>
              <w:t>456 285</w:t>
            </w:r>
          </w:p>
          <w:p w:rsidR="00D508A5" w:rsidRDefault="00D508A5">
            <w:pPr>
              <w:spacing w:before="40" w:after="40" w:line="280" w:lineRule="exact"/>
              <w:ind w:firstLine="249"/>
              <w:jc w:val="both"/>
              <w:rPr>
                <w:rFonts w:hint="cs"/>
                <w:sz w:val="26"/>
                <w:szCs w:val="26"/>
                <w:rtl/>
              </w:rPr>
            </w:pPr>
            <w:r>
              <w:rPr>
                <w:rFonts w:hint="cs"/>
                <w:sz w:val="26"/>
                <w:szCs w:val="26"/>
                <w:rtl/>
              </w:rPr>
              <w:t>957 009 1</w:t>
            </w:r>
          </w:p>
          <w:p w:rsidR="00D508A5" w:rsidRDefault="00D508A5">
            <w:pPr>
              <w:spacing w:before="40" w:after="40" w:line="280" w:lineRule="exact"/>
              <w:ind w:firstLine="249"/>
              <w:jc w:val="both"/>
              <w:rPr>
                <w:rFonts w:hint="cs"/>
                <w:sz w:val="26"/>
                <w:szCs w:val="26"/>
              </w:rPr>
            </w:pPr>
            <w:r>
              <w:rPr>
                <w:rFonts w:hint="cs"/>
                <w:sz w:val="26"/>
                <w:szCs w:val="26"/>
                <w:rtl/>
              </w:rPr>
              <w:t>015 432</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Pr>
            </w:pPr>
            <w:r>
              <w:rPr>
                <w:rFonts w:hint="cs"/>
                <w:sz w:val="26"/>
                <w:szCs w:val="26"/>
                <w:rtl/>
              </w:rPr>
              <w:t>_</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Pr>
            </w:pPr>
            <w:r>
              <w:rPr>
                <w:rFonts w:hint="cs"/>
                <w:sz w:val="26"/>
                <w:szCs w:val="26"/>
                <w:rtl/>
              </w:rPr>
              <w:t>-</w:t>
            </w:r>
          </w:p>
        </w:tc>
      </w:tr>
      <w:tr w:rsidR="00D508A5" w:rsidTr="00D508A5">
        <w:tblPrEx>
          <w:tblCellMar>
            <w:top w:w="0" w:type="dxa"/>
            <w:bottom w:w="0" w:type="dxa"/>
          </w:tblCellMar>
        </w:tblPrEx>
        <w:tc>
          <w:tcPr>
            <w:tcW w:w="1595" w:type="dxa"/>
          </w:tcPr>
          <w:p w:rsidR="00D508A5" w:rsidRDefault="00D508A5">
            <w:pPr>
              <w:spacing w:before="40" w:after="40" w:line="280" w:lineRule="exact"/>
              <w:jc w:val="both"/>
              <w:rPr>
                <w:rFonts w:hint="cs"/>
                <w:sz w:val="26"/>
                <w:szCs w:val="26"/>
                <w:rtl/>
              </w:rPr>
            </w:pPr>
            <w:r>
              <w:rPr>
                <w:rFonts w:hint="cs"/>
                <w:sz w:val="26"/>
                <w:szCs w:val="26"/>
                <w:rtl/>
              </w:rPr>
              <w:t>الفقر</w:t>
            </w:r>
          </w:p>
          <w:p w:rsidR="00D508A5" w:rsidRDefault="00D508A5">
            <w:pPr>
              <w:spacing w:before="40" w:after="40" w:line="280" w:lineRule="exact"/>
              <w:jc w:val="both"/>
              <w:rPr>
                <w:rFonts w:hint="cs"/>
                <w:sz w:val="26"/>
                <w:szCs w:val="26"/>
                <w:rtl/>
              </w:rPr>
            </w:pPr>
            <w:r>
              <w:rPr>
                <w:rFonts w:hint="cs"/>
                <w:sz w:val="26"/>
                <w:szCs w:val="26"/>
                <w:rtl/>
              </w:rPr>
              <w:t xml:space="preserve">   (بالنسبة المئوية)</w:t>
            </w:r>
          </w:p>
          <w:p w:rsidR="00D508A5" w:rsidRDefault="00D508A5">
            <w:pPr>
              <w:spacing w:before="40" w:after="40" w:line="280" w:lineRule="exact"/>
              <w:jc w:val="both"/>
              <w:rPr>
                <w:rFonts w:hint="cs"/>
                <w:sz w:val="26"/>
                <w:szCs w:val="26"/>
                <w:rtl/>
              </w:rPr>
            </w:pPr>
            <w:r>
              <w:rPr>
                <w:rFonts w:hint="cs"/>
                <w:sz w:val="26"/>
                <w:szCs w:val="26"/>
                <w:rtl/>
              </w:rPr>
              <w:t>الأسر</w:t>
            </w:r>
          </w:p>
          <w:p w:rsidR="00D508A5" w:rsidRDefault="00D508A5">
            <w:pPr>
              <w:spacing w:before="40" w:after="40" w:line="280" w:lineRule="exact"/>
              <w:jc w:val="both"/>
              <w:rPr>
                <w:rFonts w:hint="cs"/>
                <w:sz w:val="26"/>
                <w:szCs w:val="26"/>
                <w:rtl/>
              </w:rPr>
            </w:pPr>
            <w:r>
              <w:rPr>
                <w:rFonts w:hint="cs"/>
                <w:sz w:val="26"/>
                <w:szCs w:val="26"/>
                <w:rtl/>
              </w:rPr>
              <w:t>الأشخاص</w:t>
            </w:r>
          </w:p>
          <w:p w:rsidR="00D508A5" w:rsidRDefault="00D508A5">
            <w:pPr>
              <w:spacing w:before="40" w:after="40" w:line="280" w:lineRule="exact"/>
              <w:jc w:val="both"/>
              <w:rPr>
                <w:rFonts w:hint="cs"/>
                <w:sz w:val="26"/>
                <w:szCs w:val="26"/>
              </w:rPr>
            </w:pPr>
            <w:r>
              <w:rPr>
                <w:rFonts w:hint="cs"/>
                <w:sz w:val="26"/>
                <w:szCs w:val="26"/>
                <w:rtl/>
              </w:rPr>
              <w:t>الأطفال</w:t>
            </w:r>
          </w:p>
        </w:tc>
        <w:tc>
          <w:tcPr>
            <w:tcW w:w="1927"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32.0</w:t>
            </w:r>
          </w:p>
          <w:p w:rsidR="00D508A5" w:rsidRDefault="00D508A5">
            <w:pPr>
              <w:spacing w:before="40" w:after="40" w:line="280" w:lineRule="exact"/>
              <w:jc w:val="center"/>
              <w:rPr>
                <w:rFonts w:hint="cs"/>
                <w:sz w:val="26"/>
                <w:szCs w:val="26"/>
                <w:rtl/>
              </w:rPr>
            </w:pPr>
            <w:r>
              <w:rPr>
                <w:rFonts w:hint="cs"/>
                <w:sz w:val="26"/>
                <w:szCs w:val="26"/>
                <w:rtl/>
              </w:rPr>
              <w:t>30.3</w:t>
            </w:r>
          </w:p>
          <w:p w:rsidR="00D508A5" w:rsidRDefault="00D508A5">
            <w:pPr>
              <w:spacing w:before="40" w:after="40" w:line="280" w:lineRule="exact"/>
              <w:jc w:val="center"/>
              <w:rPr>
                <w:rFonts w:hint="cs"/>
                <w:sz w:val="26"/>
                <w:szCs w:val="26"/>
              </w:rPr>
            </w:pPr>
            <w:r>
              <w:rPr>
                <w:rFonts w:hint="cs"/>
                <w:sz w:val="26"/>
                <w:szCs w:val="26"/>
                <w:rtl/>
              </w:rPr>
              <w:t>34.4</w:t>
            </w:r>
          </w:p>
        </w:tc>
        <w:tc>
          <w:tcPr>
            <w:tcW w:w="1263"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14.9</w:t>
            </w:r>
          </w:p>
          <w:p w:rsidR="00D508A5" w:rsidRDefault="00D508A5">
            <w:pPr>
              <w:spacing w:before="40" w:after="40" w:line="280" w:lineRule="exact"/>
              <w:jc w:val="center"/>
              <w:rPr>
                <w:rFonts w:hint="cs"/>
                <w:sz w:val="26"/>
                <w:szCs w:val="26"/>
                <w:rtl/>
              </w:rPr>
            </w:pPr>
            <w:r>
              <w:rPr>
                <w:rFonts w:hint="cs"/>
                <w:sz w:val="26"/>
                <w:szCs w:val="26"/>
                <w:rtl/>
              </w:rPr>
              <w:t>14.9</w:t>
            </w:r>
          </w:p>
          <w:p w:rsidR="00D508A5" w:rsidRDefault="00D508A5">
            <w:pPr>
              <w:spacing w:before="40" w:after="40" w:line="280" w:lineRule="exact"/>
              <w:jc w:val="center"/>
              <w:rPr>
                <w:rFonts w:hint="cs"/>
                <w:sz w:val="26"/>
                <w:szCs w:val="26"/>
              </w:rPr>
            </w:pPr>
            <w:r>
              <w:rPr>
                <w:rFonts w:hint="cs"/>
                <w:sz w:val="26"/>
                <w:szCs w:val="26"/>
                <w:rtl/>
              </w:rPr>
              <w:t>18.5</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17.7</w:t>
            </w:r>
          </w:p>
          <w:p w:rsidR="00D508A5" w:rsidRDefault="00D508A5">
            <w:pPr>
              <w:spacing w:before="40" w:after="40" w:line="280" w:lineRule="exact"/>
              <w:jc w:val="center"/>
              <w:rPr>
                <w:rFonts w:hint="cs"/>
                <w:sz w:val="26"/>
                <w:szCs w:val="26"/>
                <w:rtl/>
              </w:rPr>
            </w:pPr>
            <w:r>
              <w:rPr>
                <w:rFonts w:hint="cs"/>
                <w:sz w:val="26"/>
                <w:szCs w:val="26"/>
                <w:rtl/>
              </w:rPr>
              <w:t>18.2</w:t>
            </w:r>
          </w:p>
          <w:p w:rsidR="00D508A5" w:rsidRDefault="00D508A5">
            <w:pPr>
              <w:spacing w:before="40" w:after="40" w:line="280" w:lineRule="exact"/>
              <w:jc w:val="center"/>
              <w:rPr>
                <w:rFonts w:hint="cs"/>
                <w:sz w:val="26"/>
                <w:szCs w:val="26"/>
              </w:rPr>
            </w:pPr>
            <w:r>
              <w:rPr>
                <w:rFonts w:hint="cs"/>
                <w:sz w:val="26"/>
                <w:szCs w:val="26"/>
                <w:rtl/>
              </w:rPr>
              <w:t>2.9</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53.5</w:t>
            </w:r>
          </w:p>
          <w:p w:rsidR="00D508A5" w:rsidRDefault="00D508A5">
            <w:pPr>
              <w:spacing w:before="40" w:after="40" w:line="280" w:lineRule="exact"/>
              <w:jc w:val="center"/>
              <w:rPr>
                <w:rFonts w:hint="cs"/>
                <w:sz w:val="26"/>
                <w:szCs w:val="26"/>
                <w:rtl/>
              </w:rPr>
            </w:pPr>
            <w:r>
              <w:rPr>
                <w:rFonts w:hint="cs"/>
                <w:sz w:val="26"/>
                <w:szCs w:val="26"/>
                <w:rtl/>
              </w:rPr>
              <w:t>50.8</w:t>
            </w:r>
          </w:p>
          <w:p w:rsidR="00D508A5" w:rsidRDefault="00D508A5">
            <w:pPr>
              <w:spacing w:before="40" w:after="40" w:line="280" w:lineRule="exact"/>
              <w:jc w:val="center"/>
              <w:rPr>
                <w:rFonts w:hint="cs"/>
                <w:sz w:val="26"/>
                <w:szCs w:val="26"/>
              </w:rPr>
            </w:pPr>
            <w:r>
              <w:rPr>
                <w:rFonts w:hint="cs"/>
                <w:sz w:val="26"/>
                <w:szCs w:val="26"/>
                <w:rtl/>
              </w:rPr>
              <w:t>46.4</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44.5</w:t>
            </w:r>
          </w:p>
          <w:p w:rsidR="00D508A5" w:rsidRDefault="00D508A5">
            <w:pPr>
              <w:spacing w:before="40" w:after="40" w:line="280" w:lineRule="exact"/>
              <w:jc w:val="center"/>
              <w:rPr>
                <w:rFonts w:hint="cs"/>
                <w:sz w:val="26"/>
                <w:szCs w:val="26"/>
                <w:rtl/>
              </w:rPr>
            </w:pPr>
            <w:r>
              <w:rPr>
                <w:rFonts w:hint="cs"/>
                <w:sz w:val="26"/>
                <w:szCs w:val="26"/>
                <w:rtl/>
              </w:rPr>
              <w:t>39.8</w:t>
            </w:r>
          </w:p>
          <w:p w:rsidR="00D508A5" w:rsidRDefault="00D508A5">
            <w:pPr>
              <w:spacing w:before="40" w:after="40" w:line="280" w:lineRule="exact"/>
              <w:jc w:val="center"/>
              <w:rPr>
                <w:rFonts w:hint="cs"/>
                <w:sz w:val="26"/>
                <w:szCs w:val="26"/>
              </w:rPr>
            </w:pPr>
            <w:r>
              <w:rPr>
                <w:rFonts w:hint="cs"/>
                <w:sz w:val="26"/>
                <w:szCs w:val="26"/>
                <w:rtl/>
              </w:rPr>
              <w:t>33.6</w:t>
            </w:r>
          </w:p>
        </w:tc>
      </w:tr>
      <w:tr w:rsidR="00D508A5" w:rsidTr="00D508A5">
        <w:tblPrEx>
          <w:tblCellMar>
            <w:top w:w="0" w:type="dxa"/>
            <w:bottom w:w="0" w:type="dxa"/>
          </w:tblCellMar>
        </w:tblPrEx>
        <w:tc>
          <w:tcPr>
            <w:tcW w:w="1595" w:type="dxa"/>
          </w:tcPr>
          <w:p w:rsidR="00D508A5" w:rsidRDefault="00D508A5">
            <w:pPr>
              <w:spacing w:before="40" w:after="40" w:line="280" w:lineRule="exact"/>
              <w:jc w:val="both"/>
              <w:rPr>
                <w:rFonts w:hint="cs"/>
                <w:sz w:val="26"/>
                <w:szCs w:val="26"/>
                <w:u w:val="single"/>
                <w:rtl/>
              </w:rPr>
            </w:pPr>
            <w:r>
              <w:rPr>
                <w:rFonts w:hint="cs"/>
                <w:sz w:val="26"/>
                <w:szCs w:val="26"/>
                <w:u w:val="single"/>
                <w:rtl/>
              </w:rPr>
              <w:t>1998</w:t>
            </w:r>
          </w:p>
          <w:p w:rsidR="00D508A5" w:rsidRDefault="00D508A5">
            <w:pPr>
              <w:spacing w:before="40" w:after="40" w:line="280" w:lineRule="exact"/>
              <w:jc w:val="both"/>
              <w:rPr>
                <w:rFonts w:hint="cs"/>
                <w:sz w:val="26"/>
                <w:szCs w:val="26"/>
                <w:rtl/>
              </w:rPr>
            </w:pPr>
            <w:r>
              <w:rPr>
                <w:rFonts w:hint="cs"/>
                <w:sz w:val="26"/>
                <w:szCs w:val="26"/>
                <w:rtl/>
              </w:rPr>
              <w:t>الفقراء</w:t>
            </w:r>
          </w:p>
          <w:p w:rsidR="00D508A5" w:rsidRDefault="00D508A5">
            <w:pPr>
              <w:spacing w:before="40" w:after="40" w:line="280" w:lineRule="exact"/>
              <w:jc w:val="both"/>
              <w:rPr>
                <w:rFonts w:hint="cs"/>
                <w:sz w:val="26"/>
                <w:szCs w:val="26"/>
                <w:rtl/>
              </w:rPr>
            </w:pPr>
            <w:r>
              <w:rPr>
                <w:rFonts w:hint="cs"/>
                <w:sz w:val="26"/>
                <w:szCs w:val="26"/>
                <w:rtl/>
              </w:rPr>
              <w:t>الأسر</w:t>
            </w:r>
          </w:p>
          <w:p w:rsidR="00D508A5" w:rsidRDefault="00D508A5">
            <w:pPr>
              <w:spacing w:before="40" w:after="40" w:line="280" w:lineRule="exact"/>
              <w:jc w:val="both"/>
              <w:rPr>
                <w:rFonts w:hint="cs"/>
                <w:sz w:val="26"/>
                <w:szCs w:val="26"/>
                <w:rtl/>
              </w:rPr>
            </w:pPr>
            <w:r>
              <w:rPr>
                <w:rFonts w:hint="cs"/>
                <w:sz w:val="26"/>
                <w:szCs w:val="26"/>
                <w:rtl/>
              </w:rPr>
              <w:t>الأشخاص</w:t>
            </w:r>
          </w:p>
          <w:p w:rsidR="00D508A5" w:rsidRDefault="00D508A5">
            <w:pPr>
              <w:spacing w:before="40" w:after="40" w:line="280" w:lineRule="exact"/>
              <w:jc w:val="both"/>
              <w:rPr>
                <w:rFonts w:hint="cs"/>
                <w:sz w:val="26"/>
                <w:szCs w:val="26"/>
              </w:rPr>
            </w:pPr>
            <w:r>
              <w:rPr>
                <w:rFonts w:hint="cs"/>
                <w:sz w:val="26"/>
                <w:szCs w:val="26"/>
                <w:rtl/>
              </w:rPr>
              <w:t>الأطفال</w:t>
            </w:r>
          </w:p>
        </w:tc>
        <w:tc>
          <w:tcPr>
            <w:tcW w:w="1927" w:type="dxa"/>
          </w:tcPr>
          <w:p w:rsidR="00D508A5" w:rsidRDefault="00D508A5">
            <w:pPr>
              <w:spacing w:before="40" w:after="40" w:line="280" w:lineRule="exact"/>
              <w:jc w:val="both"/>
              <w:rPr>
                <w:rFonts w:hint="cs"/>
                <w:sz w:val="26"/>
                <w:szCs w:val="26"/>
                <w:rtl/>
              </w:rPr>
            </w:pPr>
          </w:p>
          <w:p w:rsidR="00D508A5" w:rsidRDefault="00D508A5">
            <w:pPr>
              <w:spacing w:before="40" w:after="40" w:line="280" w:lineRule="exact"/>
              <w:jc w:val="both"/>
              <w:rPr>
                <w:rFonts w:hint="cs"/>
                <w:sz w:val="26"/>
                <w:szCs w:val="26"/>
                <w:rtl/>
              </w:rPr>
            </w:pPr>
          </w:p>
          <w:p w:rsidR="00D508A5" w:rsidRDefault="00D508A5">
            <w:pPr>
              <w:spacing w:before="40" w:after="40" w:line="280" w:lineRule="exact"/>
              <w:ind w:firstLine="379"/>
              <w:jc w:val="both"/>
              <w:rPr>
                <w:rFonts w:hint="cs"/>
                <w:sz w:val="26"/>
                <w:szCs w:val="26"/>
                <w:rtl/>
              </w:rPr>
            </w:pPr>
            <w:r>
              <w:rPr>
                <w:rFonts w:hint="cs"/>
                <w:sz w:val="26"/>
                <w:szCs w:val="26"/>
                <w:rtl/>
              </w:rPr>
              <w:t>100 548</w:t>
            </w:r>
          </w:p>
          <w:p w:rsidR="00D508A5" w:rsidRDefault="00D508A5">
            <w:pPr>
              <w:spacing w:before="40" w:after="40" w:line="280" w:lineRule="exact"/>
              <w:ind w:firstLine="379"/>
              <w:jc w:val="both"/>
              <w:rPr>
                <w:rFonts w:hint="cs"/>
                <w:sz w:val="26"/>
                <w:szCs w:val="26"/>
                <w:rtl/>
              </w:rPr>
            </w:pPr>
            <w:r>
              <w:rPr>
                <w:rFonts w:hint="cs"/>
                <w:sz w:val="26"/>
                <w:szCs w:val="26"/>
                <w:rtl/>
              </w:rPr>
              <w:t>800 789 1</w:t>
            </w:r>
          </w:p>
          <w:p w:rsidR="00D508A5" w:rsidRDefault="00D508A5">
            <w:pPr>
              <w:spacing w:before="40" w:after="40" w:line="280" w:lineRule="exact"/>
              <w:ind w:firstLine="379"/>
              <w:jc w:val="both"/>
              <w:rPr>
                <w:rFonts w:hint="cs"/>
                <w:sz w:val="26"/>
                <w:szCs w:val="26"/>
              </w:rPr>
            </w:pPr>
            <w:r>
              <w:rPr>
                <w:rFonts w:hint="cs"/>
                <w:sz w:val="26"/>
                <w:szCs w:val="26"/>
                <w:rtl/>
              </w:rPr>
              <w:t>800 705</w:t>
            </w:r>
          </w:p>
        </w:tc>
        <w:tc>
          <w:tcPr>
            <w:tcW w:w="1263" w:type="dxa"/>
          </w:tcPr>
          <w:p w:rsidR="00D508A5" w:rsidRDefault="00D508A5">
            <w:pPr>
              <w:spacing w:before="40" w:after="40" w:line="280" w:lineRule="exact"/>
              <w:jc w:val="both"/>
              <w:rPr>
                <w:rFonts w:hint="cs"/>
                <w:sz w:val="26"/>
                <w:szCs w:val="26"/>
                <w:rtl/>
              </w:rPr>
            </w:pPr>
          </w:p>
          <w:p w:rsidR="00D508A5" w:rsidRDefault="00D508A5">
            <w:pPr>
              <w:spacing w:before="40" w:after="40" w:line="280" w:lineRule="exact"/>
              <w:jc w:val="both"/>
              <w:rPr>
                <w:rFonts w:hint="cs"/>
                <w:sz w:val="26"/>
                <w:szCs w:val="26"/>
                <w:rtl/>
              </w:rPr>
            </w:pPr>
          </w:p>
          <w:p w:rsidR="00D508A5" w:rsidRDefault="00D508A5">
            <w:pPr>
              <w:spacing w:before="40" w:after="40" w:line="280" w:lineRule="exact"/>
              <w:ind w:firstLine="72"/>
              <w:jc w:val="both"/>
              <w:rPr>
                <w:rFonts w:hint="cs"/>
                <w:sz w:val="26"/>
                <w:szCs w:val="26"/>
                <w:rtl/>
              </w:rPr>
            </w:pPr>
            <w:r>
              <w:rPr>
                <w:rFonts w:hint="cs"/>
                <w:sz w:val="26"/>
                <w:szCs w:val="26"/>
                <w:rtl/>
              </w:rPr>
              <w:t>700 238</w:t>
            </w:r>
          </w:p>
          <w:p w:rsidR="00D508A5" w:rsidRDefault="00D508A5">
            <w:pPr>
              <w:spacing w:before="40" w:after="40" w:line="280" w:lineRule="exact"/>
              <w:ind w:firstLine="72"/>
              <w:jc w:val="both"/>
              <w:rPr>
                <w:rFonts w:hint="cs"/>
                <w:sz w:val="26"/>
                <w:szCs w:val="26"/>
                <w:rtl/>
              </w:rPr>
            </w:pPr>
            <w:r>
              <w:rPr>
                <w:rFonts w:hint="cs"/>
                <w:sz w:val="26"/>
                <w:szCs w:val="26"/>
                <w:rtl/>
              </w:rPr>
              <w:t>200 846</w:t>
            </w:r>
          </w:p>
          <w:p w:rsidR="00D508A5" w:rsidRDefault="00D508A5">
            <w:pPr>
              <w:spacing w:before="40" w:after="40" w:line="280" w:lineRule="exact"/>
              <w:ind w:firstLine="72"/>
              <w:jc w:val="both"/>
              <w:rPr>
                <w:rFonts w:hint="cs"/>
                <w:sz w:val="26"/>
                <w:szCs w:val="26"/>
              </w:rPr>
            </w:pPr>
            <w:r>
              <w:rPr>
                <w:rFonts w:hint="cs"/>
                <w:sz w:val="26"/>
                <w:szCs w:val="26"/>
                <w:rtl/>
              </w:rPr>
              <w:t>700 360</w:t>
            </w:r>
          </w:p>
        </w:tc>
        <w:tc>
          <w:tcPr>
            <w:tcW w:w="1595" w:type="dxa"/>
          </w:tcPr>
          <w:p w:rsidR="00D508A5" w:rsidRDefault="00D508A5">
            <w:pPr>
              <w:spacing w:before="40" w:after="40" w:line="280" w:lineRule="exact"/>
              <w:jc w:val="both"/>
              <w:rPr>
                <w:rFonts w:hint="cs"/>
                <w:sz w:val="26"/>
                <w:szCs w:val="26"/>
                <w:rtl/>
              </w:rPr>
            </w:pPr>
          </w:p>
          <w:p w:rsidR="00D508A5" w:rsidRDefault="00D508A5">
            <w:pPr>
              <w:spacing w:before="40" w:after="40" w:line="280" w:lineRule="exact"/>
              <w:jc w:val="both"/>
              <w:rPr>
                <w:rFonts w:hint="cs"/>
                <w:sz w:val="26"/>
                <w:szCs w:val="26"/>
                <w:rtl/>
              </w:rPr>
            </w:pPr>
          </w:p>
          <w:p w:rsidR="00D508A5" w:rsidRDefault="00D508A5">
            <w:pPr>
              <w:spacing w:before="40" w:after="40" w:line="280" w:lineRule="exact"/>
              <w:ind w:firstLine="249"/>
              <w:jc w:val="both"/>
              <w:rPr>
                <w:rFonts w:hint="cs"/>
                <w:sz w:val="26"/>
                <w:szCs w:val="26"/>
                <w:rtl/>
              </w:rPr>
            </w:pPr>
            <w:r>
              <w:rPr>
                <w:rFonts w:hint="cs"/>
                <w:sz w:val="26"/>
                <w:szCs w:val="26"/>
                <w:rtl/>
              </w:rPr>
              <w:t>500 292</w:t>
            </w:r>
          </w:p>
          <w:p w:rsidR="00D508A5" w:rsidRDefault="00D508A5">
            <w:pPr>
              <w:spacing w:before="40" w:after="40" w:line="280" w:lineRule="exact"/>
              <w:ind w:firstLine="249"/>
              <w:jc w:val="both"/>
              <w:rPr>
                <w:rFonts w:hint="cs"/>
                <w:sz w:val="26"/>
                <w:szCs w:val="26"/>
                <w:rtl/>
              </w:rPr>
            </w:pPr>
            <w:r>
              <w:rPr>
                <w:rFonts w:hint="cs"/>
                <w:sz w:val="26"/>
                <w:szCs w:val="26"/>
                <w:rtl/>
              </w:rPr>
              <w:t>000 033 1</w:t>
            </w:r>
          </w:p>
          <w:p w:rsidR="00D508A5" w:rsidRDefault="00D508A5">
            <w:pPr>
              <w:spacing w:before="40" w:after="40" w:line="280" w:lineRule="exact"/>
              <w:ind w:firstLine="249"/>
              <w:jc w:val="both"/>
              <w:rPr>
                <w:rFonts w:hint="cs"/>
                <w:sz w:val="26"/>
                <w:szCs w:val="26"/>
              </w:rPr>
            </w:pPr>
            <w:r>
              <w:rPr>
                <w:rFonts w:hint="cs"/>
                <w:sz w:val="26"/>
                <w:szCs w:val="26"/>
                <w:rtl/>
              </w:rPr>
              <w:t>500 439</w:t>
            </w:r>
          </w:p>
        </w:tc>
        <w:tc>
          <w:tcPr>
            <w:tcW w:w="1595" w:type="dxa"/>
          </w:tcPr>
          <w:p w:rsidR="00D508A5" w:rsidRDefault="00D508A5">
            <w:pPr>
              <w:spacing w:before="40" w:after="40" w:line="280" w:lineRule="exact"/>
              <w:jc w:val="both"/>
              <w:rPr>
                <w:rFonts w:hint="cs"/>
                <w:sz w:val="26"/>
                <w:szCs w:val="26"/>
              </w:rPr>
            </w:pPr>
          </w:p>
        </w:tc>
        <w:tc>
          <w:tcPr>
            <w:tcW w:w="1595" w:type="dxa"/>
          </w:tcPr>
          <w:p w:rsidR="00D508A5" w:rsidRDefault="00D508A5">
            <w:pPr>
              <w:spacing w:before="40" w:after="40" w:line="280" w:lineRule="exact"/>
              <w:jc w:val="both"/>
              <w:rPr>
                <w:rFonts w:hint="cs"/>
                <w:sz w:val="26"/>
                <w:szCs w:val="26"/>
              </w:rPr>
            </w:pPr>
          </w:p>
        </w:tc>
      </w:tr>
      <w:tr w:rsidR="00D508A5" w:rsidTr="00D508A5">
        <w:tblPrEx>
          <w:tblCellMar>
            <w:top w:w="0" w:type="dxa"/>
            <w:bottom w:w="0" w:type="dxa"/>
          </w:tblCellMar>
        </w:tblPrEx>
        <w:tc>
          <w:tcPr>
            <w:tcW w:w="1595" w:type="dxa"/>
          </w:tcPr>
          <w:p w:rsidR="00D508A5" w:rsidRDefault="00D508A5">
            <w:pPr>
              <w:spacing w:before="40" w:after="40" w:line="280" w:lineRule="exact"/>
              <w:jc w:val="both"/>
              <w:rPr>
                <w:rFonts w:hint="cs"/>
                <w:sz w:val="26"/>
                <w:szCs w:val="26"/>
                <w:rtl/>
              </w:rPr>
            </w:pPr>
            <w:r>
              <w:rPr>
                <w:rFonts w:hint="cs"/>
                <w:sz w:val="26"/>
                <w:szCs w:val="26"/>
                <w:rtl/>
              </w:rPr>
              <w:t>الفقر</w:t>
            </w:r>
          </w:p>
          <w:p w:rsidR="00D508A5" w:rsidRDefault="00D508A5">
            <w:pPr>
              <w:spacing w:before="40" w:after="40" w:line="280" w:lineRule="exact"/>
              <w:jc w:val="both"/>
              <w:rPr>
                <w:rFonts w:hint="cs"/>
                <w:sz w:val="26"/>
                <w:szCs w:val="26"/>
                <w:rtl/>
              </w:rPr>
            </w:pPr>
            <w:r>
              <w:rPr>
                <w:rFonts w:hint="cs"/>
                <w:sz w:val="26"/>
                <w:szCs w:val="26"/>
                <w:rtl/>
              </w:rPr>
              <w:t xml:space="preserve">   (بالنسبة المئوية)</w:t>
            </w:r>
          </w:p>
          <w:p w:rsidR="00D508A5" w:rsidRDefault="00D508A5">
            <w:pPr>
              <w:spacing w:before="40" w:after="40" w:line="280" w:lineRule="exact"/>
              <w:jc w:val="both"/>
              <w:rPr>
                <w:rFonts w:hint="cs"/>
                <w:sz w:val="26"/>
                <w:szCs w:val="26"/>
                <w:rtl/>
              </w:rPr>
            </w:pPr>
            <w:r>
              <w:rPr>
                <w:rFonts w:hint="cs"/>
                <w:sz w:val="26"/>
                <w:szCs w:val="26"/>
                <w:rtl/>
              </w:rPr>
              <w:t>الأسر</w:t>
            </w:r>
          </w:p>
          <w:p w:rsidR="00D508A5" w:rsidRDefault="00D508A5">
            <w:pPr>
              <w:spacing w:before="40" w:after="40" w:line="280" w:lineRule="exact"/>
              <w:jc w:val="both"/>
              <w:rPr>
                <w:rFonts w:hint="cs"/>
                <w:sz w:val="26"/>
                <w:szCs w:val="26"/>
                <w:rtl/>
              </w:rPr>
            </w:pPr>
            <w:r>
              <w:rPr>
                <w:rFonts w:hint="cs"/>
                <w:sz w:val="26"/>
                <w:szCs w:val="26"/>
                <w:rtl/>
              </w:rPr>
              <w:t>الأشخاص</w:t>
            </w:r>
          </w:p>
          <w:p w:rsidR="00D508A5" w:rsidRDefault="00D508A5">
            <w:pPr>
              <w:spacing w:before="40" w:after="40" w:line="280" w:lineRule="exact"/>
              <w:jc w:val="both"/>
              <w:rPr>
                <w:rFonts w:hint="cs"/>
                <w:sz w:val="26"/>
                <w:szCs w:val="26"/>
              </w:rPr>
            </w:pPr>
            <w:r>
              <w:rPr>
                <w:rFonts w:hint="cs"/>
                <w:sz w:val="26"/>
                <w:szCs w:val="26"/>
                <w:rtl/>
              </w:rPr>
              <w:t>الأطفال</w:t>
            </w:r>
          </w:p>
        </w:tc>
        <w:tc>
          <w:tcPr>
            <w:tcW w:w="1927"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32.8</w:t>
            </w:r>
          </w:p>
          <w:p w:rsidR="00D508A5" w:rsidRDefault="00D508A5">
            <w:pPr>
              <w:spacing w:before="40" w:after="40" w:line="280" w:lineRule="exact"/>
              <w:jc w:val="center"/>
              <w:rPr>
                <w:rFonts w:hint="cs"/>
                <w:sz w:val="26"/>
                <w:szCs w:val="26"/>
                <w:rtl/>
              </w:rPr>
            </w:pPr>
            <w:r>
              <w:rPr>
                <w:rFonts w:hint="cs"/>
                <w:sz w:val="26"/>
                <w:szCs w:val="26"/>
                <w:rtl/>
              </w:rPr>
              <w:t>31.5</w:t>
            </w:r>
          </w:p>
          <w:p w:rsidR="00D508A5" w:rsidRDefault="00D508A5">
            <w:pPr>
              <w:spacing w:before="40" w:after="40" w:line="280" w:lineRule="exact"/>
              <w:jc w:val="center"/>
              <w:rPr>
                <w:rFonts w:hint="cs"/>
                <w:sz w:val="26"/>
                <w:szCs w:val="26"/>
              </w:rPr>
            </w:pPr>
            <w:r>
              <w:rPr>
                <w:rFonts w:hint="cs"/>
                <w:sz w:val="26"/>
                <w:szCs w:val="26"/>
                <w:rtl/>
              </w:rPr>
              <w:t>36.7</w:t>
            </w:r>
          </w:p>
        </w:tc>
        <w:tc>
          <w:tcPr>
            <w:tcW w:w="1263"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14.3</w:t>
            </w:r>
          </w:p>
          <w:p w:rsidR="00D508A5" w:rsidRDefault="00D508A5">
            <w:pPr>
              <w:spacing w:before="40" w:after="40" w:line="280" w:lineRule="exact"/>
              <w:jc w:val="center"/>
              <w:rPr>
                <w:rFonts w:hint="cs"/>
                <w:sz w:val="26"/>
                <w:szCs w:val="26"/>
                <w:rtl/>
              </w:rPr>
            </w:pPr>
            <w:r>
              <w:rPr>
                <w:rFonts w:hint="cs"/>
                <w:sz w:val="26"/>
                <w:szCs w:val="26"/>
                <w:rtl/>
              </w:rPr>
              <w:t>14.9</w:t>
            </w:r>
          </w:p>
          <w:p w:rsidR="00D508A5" w:rsidRDefault="00D508A5">
            <w:pPr>
              <w:spacing w:before="40" w:after="40" w:line="280" w:lineRule="exact"/>
              <w:jc w:val="center"/>
              <w:rPr>
                <w:rFonts w:hint="cs"/>
                <w:sz w:val="26"/>
                <w:szCs w:val="26"/>
              </w:rPr>
            </w:pPr>
            <w:r>
              <w:rPr>
                <w:rFonts w:hint="cs"/>
                <w:sz w:val="26"/>
                <w:szCs w:val="26"/>
                <w:rtl/>
              </w:rPr>
              <w:t>18.7</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17.5</w:t>
            </w:r>
          </w:p>
          <w:p w:rsidR="00D508A5" w:rsidRDefault="00D508A5">
            <w:pPr>
              <w:spacing w:before="40" w:after="40" w:line="280" w:lineRule="exact"/>
              <w:jc w:val="center"/>
              <w:rPr>
                <w:rFonts w:hint="cs"/>
                <w:sz w:val="26"/>
                <w:szCs w:val="26"/>
                <w:rtl/>
              </w:rPr>
            </w:pPr>
            <w:r>
              <w:rPr>
                <w:rFonts w:hint="cs"/>
                <w:sz w:val="26"/>
                <w:szCs w:val="26"/>
                <w:rtl/>
              </w:rPr>
              <w:t>18.2</w:t>
            </w:r>
          </w:p>
          <w:p w:rsidR="00D508A5" w:rsidRDefault="00D508A5">
            <w:pPr>
              <w:spacing w:before="40" w:after="40" w:line="280" w:lineRule="exact"/>
              <w:jc w:val="center"/>
              <w:rPr>
                <w:rFonts w:hint="cs"/>
                <w:sz w:val="26"/>
                <w:szCs w:val="26"/>
              </w:rPr>
            </w:pPr>
            <w:r>
              <w:rPr>
                <w:rFonts w:hint="cs"/>
                <w:sz w:val="26"/>
                <w:szCs w:val="26"/>
                <w:rtl/>
              </w:rPr>
              <w:t>22.8</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56.5</w:t>
            </w:r>
          </w:p>
          <w:p w:rsidR="00D508A5" w:rsidRDefault="00D508A5">
            <w:pPr>
              <w:spacing w:before="40" w:after="40" w:line="280" w:lineRule="exact"/>
              <w:jc w:val="center"/>
              <w:rPr>
                <w:rFonts w:hint="cs"/>
                <w:sz w:val="26"/>
                <w:szCs w:val="26"/>
                <w:rtl/>
              </w:rPr>
            </w:pPr>
            <w:r>
              <w:rPr>
                <w:rFonts w:hint="cs"/>
                <w:sz w:val="26"/>
                <w:szCs w:val="26"/>
                <w:rtl/>
              </w:rPr>
              <w:t>52.7</w:t>
            </w:r>
          </w:p>
          <w:p w:rsidR="00D508A5" w:rsidRDefault="00D508A5">
            <w:pPr>
              <w:spacing w:before="40" w:after="40" w:line="280" w:lineRule="exact"/>
              <w:jc w:val="center"/>
              <w:rPr>
                <w:rFonts w:hint="cs"/>
                <w:sz w:val="26"/>
                <w:szCs w:val="26"/>
              </w:rPr>
            </w:pPr>
            <w:r>
              <w:rPr>
                <w:rFonts w:hint="cs"/>
                <w:sz w:val="26"/>
                <w:szCs w:val="26"/>
                <w:rtl/>
              </w:rPr>
              <w:t>48.9</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46.6</w:t>
            </w:r>
          </w:p>
          <w:p w:rsidR="00D508A5" w:rsidRDefault="00D508A5">
            <w:pPr>
              <w:spacing w:before="40" w:after="40" w:line="280" w:lineRule="exact"/>
              <w:jc w:val="center"/>
              <w:rPr>
                <w:rFonts w:hint="cs"/>
                <w:sz w:val="26"/>
                <w:szCs w:val="26"/>
                <w:rtl/>
              </w:rPr>
            </w:pPr>
            <w:r>
              <w:rPr>
                <w:rFonts w:hint="cs"/>
                <w:sz w:val="26"/>
                <w:szCs w:val="26"/>
                <w:rtl/>
              </w:rPr>
              <w:t>42.3</w:t>
            </w:r>
          </w:p>
          <w:p w:rsidR="00D508A5" w:rsidRDefault="00D508A5">
            <w:pPr>
              <w:spacing w:before="40" w:after="40" w:line="280" w:lineRule="exact"/>
              <w:jc w:val="center"/>
              <w:rPr>
                <w:rFonts w:hint="cs"/>
                <w:sz w:val="26"/>
                <w:szCs w:val="26"/>
              </w:rPr>
            </w:pPr>
            <w:r>
              <w:rPr>
                <w:rFonts w:hint="cs"/>
                <w:sz w:val="26"/>
                <w:szCs w:val="26"/>
                <w:rtl/>
              </w:rPr>
              <w:t>37.7</w:t>
            </w:r>
          </w:p>
        </w:tc>
      </w:tr>
      <w:tr w:rsidR="00D508A5" w:rsidTr="00D508A5">
        <w:tblPrEx>
          <w:tblCellMar>
            <w:top w:w="0" w:type="dxa"/>
            <w:bottom w:w="0" w:type="dxa"/>
          </w:tblCellMar>
        </w:tblPrEx>
        <w:tc>
          <w:tcPr>
            <w:tcW w:w="1595" w:type="dxa"/>
          </w:tcPr>
          <w:p w:rsidR="00D508A5" w:rsidRDefault="00D508A5">
            <w:pPr>
              <w:spacing w:before="40" w:after="40" w:line="280" w:lineRule="exact"/>
              <w:jc w:val="both"/>
              <w:rPr>
                <w:rFonts w:hint="cs"/>
                <w:sz w:val="26"/>
                <w:szCs w:val="26"/>
                <w:u w:val="single"/>
                <w:rtl/>
              </w:rPr>
            </w:pPr>
            <w:r>
              <w:rPr>
                <w:rFonts w:hint="cs"/>
                <w:sz w:val="26"/>
                <w:szCs w:val="26"/>
                <w:u w:val="single"/>
                <w:rtl/>
              </w:rPr>
              <w:t>1999</w:t>
            </w:r>
          </w:p>
          <w:p w:rsidR="00D508A5" w:rsidRDefault="00D508A5">
            <w:pPr>
              <w:spacing w:before="40" w:after="40" w:line="280" w:lineRule="exact"/>
              <w:jc w:val="both"/>
              <w:rPr>
                <w:rFonts w:hint="cs"/>
                <w:sz w:val="26"/>
                <w:szCs w:val="26"/>
                <w:rtl/>
              </w:rPr>
            </w:pPr>
            <w:r>
              <w:rPr>
                <w:rFonts w:hint="cs"/>
                <w:sz w:val="26"/>
                <w:szCs w:val="26"/>
                <w:rtl/>
              </w:rPr>
              <w:t>الفقراء</w:t>
            </w:r>
          </w:p>
          <w:p w:rsidR="00D508A5" w:rsidRDefault="00D508A5">
            <w:pPr>
              <w:spacing w:before="40" w:after="40" w:line="280" w:lineRule="exact"/>
              <w:jc w:val="both"/>
              <w:rPr>
                <w:rFonts w:hint="cs"/>
                <w:sz w:val="26"/>
                <w:szCs w:val="26"/>
                <w:rtl/>
              </w:rPr>
            </w:pPr>
            <w:r>
              <w:rPr>
                <w:rFonts w:hint="cs"/>
                <w:sz w:val="26"/>
                <w:szCs w:val="26"/>
                <w:rtl/>
              </w:rPr>
              <w:t>الأسر</w:t>
            </w:r>
          </w:p>
          <w:p w:rsidR="00D508A5" w:rsidRDefault="00D508A5">
            <w:pPr>
              <w:spacing w:before="40" w:after="40" w:line="280" w:lineRule="exact"/>
              <w:jc w:val="both"/>
              <w:rPr>
                <w:rFonts w:hint="cs"/>
                <w:sz w:val="26"/>
                <w:szCs w:val="26"/>
                <w:rtl/>
              </w:rPr>
            </w:pPr>
            <w:r>
              <w:rPr>
                <w:rFonts w:hint="cs"/>
                <w:sz w:val="26"/>
                <w:szCs w:val="26"/>
                <w:rtl/>
              </w:rPr>
              <w:t>الأشخاص</w:t>
            </w:r>
          </w:p>
          <w:p w:rsidR="00D508A5" w:rsidRDefault="00D508A5">
            <w:pPr>
              <w:spacing w:before="40" w:after="40" w:line="280" w:lineRule="exact"/>
              <w:jc w:val="both"/>
              <w:rPr>
                <w:rFonts w:hint="cs"/>
                <w:sz w:val="26"/>
                <w:szCs w:val="26"/>
              </w:rPr>
            </w:pPr>
            <w:r>
              <w:rPr>
                <w:rFonts w:hint="cs"/>
                <w:sz w:val="26"/>
                <w:szCs w:val="26"/>
                <w:rtl/>
              </w:rPr>
              <w:t>الأطفال</w:t>
            </w:r>
          </w:p>
        </w:tc>
        <w:tc>
          <w:tcPr>
            <w:tcW w:w="1927" w:type="dxa"/>
          </w:tcPr>
          <w:p w:rsidR="00D508A5" w:rsidRDefault="00D508A5">
            <w:pPr>
              <w:spacing w:before="40" w:after="40" w:line="280" w:lineRule="exact"/>
              <w:ind w:firstLine="379"/>
              <w:jc w:val="both"/>
              <w:rPr>
                <w:rFonts w:hint="cs"/>
                <w:sz w:val="26"/>
                <w:szCs w:val="26"/>
                <w:rtl/>
              </w:rPr>
            </w:pPr>
          </w:p>
          <w:p w:rsidR="00D508A5" w:rsidRDefault="00D508A5">
            <w:pPr>
              <w:spacing w:before="40" w:after="40" w:line="280" w:lineRule="exact"/>
              <w:ind w:firstLine="379"/>
              <w:jc w:val="both"/>
              <w:rPr>
                <w:rFonts w:hint="cs"/>
                <w:sz w:val="26"/>
                <w:szCs w:val="26"/>
                <w:rtl/>
              </w:rPr>
            </w:pPr>
          </w:p>
          <w:p w:rsidR="00D508A5" w:rsidRDefault="00D508A5">
            <w:pPr>
              <w:spacing w:before="40" w:after="40" w:line="280" w:lineRule="exact"/>
              <w:ind w:firstLine="379"/>
              <w:jc w:val="both"/>
              <w:rPr>
                <w:rFonts w:hint="cs"/>
                <w:sz w:val="26"/>
                <w:szCs w:val="26"/>
                <w:rtl/>
              </w:rPr>
            </w:pPr>
            <w:r>
              <w:rPr>
                <w:rFonts w:hint="cs"/>
                <w:sz w:val="26"/>
                <w:szCs w:val="26"/>
                <w:rtl/>
              </w:rPr>
              <w:t>800 552</w:t>
            </w:r>
          </w:p>
          <w:p w:rsidR="00D508A5" w:rsidRDefault="00D508A5">
            <w:pPr>
              <w:spacing w:before="40" w:after="40" w:line="280" w:lineRule="exact"/>
              <w:ind w:firstLine="379"/>
              <w:jc w:val="both"/>
              <w:rPr>
                <w:rFonts w:hint="cs"/>
                <w:sz w:val="26"/>
                <w:szCs w:val="26"/>
                <w:rtl/>
              </w:rPr>
            </w:pPr>
            <w:r>
              <w:rPr>
                <w:rFonts w:hint="cs"/>
                <w:sz w:val="26"/>
                <w:szCs w:val="26"/>
                <w:rtl/>
              </w:rPr>
              <w:t>300 813 1</w:t>
            </w:r>
          </w:p>
          <w:p w:rsidR="00D508A5" w:rsidRDefault="00D508A5">
            <w:pPr>
              <w:spacing w:before="40" w:after="40" w:line="280" w:lineRule="exact"/>
              <w:ind w:firstLine="379"/>
              <w:jc w:val="both"/>
              <w:rPr>
                <w:rFonts w:hint="cs"/>
                <w:sz w:val="26"/>
                <w:szCs w:val="26"/>
              </w:rPr>
            </w:pPr>
            <w:r>
              <w:rPr>
                <w:rFonts w:hint="cs"/>
                <w:sz w:val="26"/>
                <w:szCs w:val="26"/>
                <w:rtl/>
              </w:rPr>
              <w:t>300 719</w:t>
            </w:r>
          </w:p>
        </w:tc>
        <w:tc>
          <w:tcPr>
            <w:tcW w:w="1263" w:type="dxa"/>
          </w:tcPr>
          <w:p w:rsidR="00D508A5" w:rsidRDefault="00D508A5">
            <w:pPr>
              <w:spacing w:before="40" w:after="40" w:line="280" w:lineRule="exact"/>
              <w:ind w:firstLine="72"/>
              <w:jc w:val="both"/>
              <w:rPr>
                <w:rFonts w:hint="cs"/>
                <w:sz w:val="26"/>
                <w:szCs w:val="26"/>
                <w:rtl/>
              </w:rPr>
            </w:pPr>
          </w:p>
          <w:p w:rsidR="00D508A5" w:rsidRDefault="00D508A5">
            <w:pPr>
              <w:spacing w:before="40" w:after="40" w:line="280" w:lineRule="exact"/>
              <w:ind w:firstLine="72"/>
              <w:jc w:val="both"/>
              <w:rPr>
                <w:rFonts w:hint="cs"/>
                <w:sz w:val="26"/>
                <w:szCs w:val="26"/>
                <w:rtl/>
              </w:rPr>
            </w:pPr>
          </w:p>
          <w:p w:rsidR="00D508A5" w:rsidRDefault="00D508A5">
            <w:pPr>
              <w:spacing w:before="40" w:after="40" w:line="280" w:lineRule="exact"/>
              <w:ind w:firstLine="72"/>
              <w:jc w:val="both"/>
              <w:rPr>
                <w:rFonts w:hint="cs"/>
                <w:sz w:val="26"/>
                <w:szCs w:val="26"/>
                <w:rtl/>
              </w:rPr>
            </w:pPr>
            <w:r>
              <w:rPr>
                <w:rFonts w:hint="cs"/>
                <w:sz w:val="26"/>
                <w:szCs w:val="26"/>
                <w:rtl/>
              </w:rPr>
              <w:t>900 258</w:t>
            </w:r>
          </w:p>
          <w:p w:rsidR="00D508A5" w:rsidRDefault="00D508A5">
            <w:pPr>
              <w:spacing w:before="40" w:after="40" w:line="280" w:lineRule="exact"/>
              <w:ind w:firstLine="72"/>
              <w:jc w:val="both"/>
              <w:rPr>
                <w:rFonts w:hint="cs"/>
                <w:sz w:val="26"/>
                <w:szCs w:val="26"/>
                <w:rtl/>
              </w:rPr>
            </w:pPr>
            <w:r>
              <w:rPr>
                <w:rFonts w:hint="cs"/>
                <w:sz w:val="26"/>
                <w:szCs w:val="26"/>
                <w:rtl/>
              </w:rPr>
              <w:t>700 947</w:t>
            </w:r>
          </w:p>
          <w:p w:rsidR="00D508A5" w:rsidRDefault="00D508A5">
            <w:pPr>
              <w:spacing w:before="40" w:after="40" w:line="280" w:lineRule="exact"/>
              <w:ind w:firstLine="72"/>
              <w:jc w:val="both"/>
              <w:rPr>
                <w:rFonts w:hint="cs"/>
                <w:sz w:val="26"/>
                <w:szCs w:val="26"/>
              </w:rPr>
            </w:pPr>
            <w:r>
              <w:rPr>
                <w:rFonts w:hint="cs"/>
                <w:sz w:val="26"/>
                <w:szCs w:val="26"/>
                <w:rtl/>
              </w:rPr>
              <w:t>700 427</w:t>
            </w:r>
          </w:p>
        </w:tc>
        <w:tc>
          <w:tcPr>
            <w:tcW w:w="1595" w:type="dxa"/>
          </w:tcPr>
          <w:p w:rsidR="00D508A5" w:rsidRDefault="00D508A5">
            <w:pPr>
              <w:spacing w:before="40" w:after="40" w:line="280" w:lineRule="exact"/>
              <w:ind w:firstLine="249"/>
              <w:jc w:val="both"/>
              <w:rPr>
                <w:rFonts w:hint="cs"/>
                <w:sz w:val="26"/>
                <w:szCs w:val="26"/>
                <w:rtl/>
              </w:rPr>
            </w:pPr>
          </w:p>
          <w:p w:rsidR="00D508A5" w:rsidRDefault="00D508A5">
            <w:pPr>
              <w:spacing w:before="40" w:after="40" w:line="280" w:lineRule="exact"/>
              <w:ind w:firstLine="249"/>
              <w:jc w:val="both"/>
              <w:rPr>
                <w:rFonts w:hint="cs"/>
                <w:sz w:val="26"/>
                <w:szCs w:val="26"/>
                <w:rtl/>
              </w:rPr>
            </w:pPr>
          </w:p>
          <w:p w:rsidR="00D508A5" w:rsidRDefault="00D508A5">
            <w:pPr>
              <w:spacing w:before="40" w:after="40" w:line="280" w:lineRule="exact"/>
              <w:ind w:firstLine="249"/>
              <w:jc w:val="both"/>
              <w:rPr>
                <w:rFonts w:hint="cs"/>
                <w:sz w:val="26"/>
                <w:szCs w:val="26"/>
                <w:rtl/>
              </w:rPr>
            </w:pPr>
            <w:r>
              <w:rPr>
                <w:rFonts w:hint="cs"/>
                <w:sz w:val="26"/>
                <w:szCs w:val="26"/>
                <w:rtl/>
              </w:rPr>
              <w:t>300 308</w:t>
            </w:r>
          </w:p>
          <w:p w:rsidR="00D508A5" w:rsidRDefault="00D508A5">
            <w:pPr>
              <w:spacing w:before="40" w:after="40" w:line="280" w:lineRule="exact"/>
              <w:ind w:firstLine="249"/>
              <w:jc w:val="both"/>
              <w:rPr>
                <w:rFonts w:hint="cs"/>
                <w:sz w:val="26"/>
                <w:szCs w:val="26"/>
                <w:rtl/>
              </w:rPr>
            </w:pPr>
            <w:r>
              <w:rPr>
                <w:rFonts w:hint="cs"/>
                <w:sz w:val="26"/>
                <w:szCs w:val="26"/>
                <w:rtl/>
              </w:rPr>
              <w:t>900 133 1</w:t>
            </w:r>
          </w:p>
          <w:p w:rsidR="00D508A5" w:rsidRDefault="00D508A5">
            <w:pPr>
              <w:spacing w:before="40" w:after="40" w:line="280" w:lineRule="exact"/>
              <w:ind w:firstLine="249"/>
              <w:jc w:val="both"/>
              <w:rPr>
                <w:rFonts w:hint="cs"/>
                <w:sz w:val="26"/>
                <w:szCs w:val="26"/>
              </w:rPr>
            </w:pPr>
            <w:r>
              <w:rPr>
                <w:rFonts w:hint="cs"/>
                <w:sz w:val="26"/>
                <w:szCs w:val="26"/>
                <w:rtl/>
              </w:rPr>
              <w:t>700 509</w:t>
            </w:r>
          </w:p>
        </w:tc>
        <w:tc>
          <w:tcPr>
            <w:tcW w:w="1595" w:type="dxa"/>
          </w:tcPr>
          <w:p w:rsidR="00D508A5" w:rsidRDefault="00D508A5">
            <w:pPr>
              <w:spacing w:before="40" w:after="40" w:line="280" w:lineRule="exact"/>
              <w:jc w:val="both"/>
              <w:rPr>
                <w:rFonts w:hint="cs"/>
                <w:sz w:val="26"/>
                <w:szCs w:val="26"/>
              </w:rPr>
            </w:pPr>
          </w:p>
        </w:tc>
        <w:tc>
          <w:tcPr>
            <w:tcW w:w="1595" w:type="dxa"/>
          </w:tcPr>
          <w:p w:rsidR="00D508A5" w:rsidRDefault="00D508A5">
            <w:pPr>
              <w:spacing w:before="40" w:after="40" w:line="280" w:lineRule="exact"/>
              <w:jc w:val="both"/>
              <w:rPr>
                <w:rFonts w:hint="cs"/>
                <w:sz w:val="26"/>
                <w:szCs w:val="26"/>
              </w:rPr>
            </w:pPr>
          </w:p>
        </w:tc>
      </w:tr>
      <w:tr w:rsidR="00D508A5" w:rsidTr="00D508A5">
        <w:tblPrEx>
          <w:tblCellMar>
            <w:top w:w="0" w:type="dxa"/>
            <w:bottom w:w="0" w:type="dxa"/>
          </w:tblCellMar>
        </w:tblPrEx>
        <w:tc>
          <w:tcPr>
            <w:tcW w:w="1595" w:type="dxa"/>
          </w:tcPr>
          <w:p w:rsidR="00D508A5" w:rsidRDefault="00D508A5">
            <w:pPr>
              <w:spacing w:before="40" w:after="40" w:line="280" w:lineRule="exact"/>
              <w:jc w:val="both"/>
              <w:rPr>
                <w:rFonts w:hint="cs"/>
                <w:sz w:val="26"/>
                <w:szCs w:val="26"/>
                <w:rtl/>
              </w:rPr>
            </w:pPr>
            <w:r>
              <w:rPr>
                <w:rFonts w:hint="cs"/>
                <w:sz w:val="26"/>
                <w:szCs w:val="26"/>
                <w:rtl/>
              </w:rPr>
              <w:t>الفقر</w:t>
            </w:r>
          </w:p>
          <w:p w:rsidR="00D508A5" w:rsidRDefault="00D508A5">
            <w:pPr>
              <w:spacing w:before="40" w:after="40" w:line="280" w:lineRule="exact"/>
              <w:jc w:val="both"/>
              <w:rPr>
                <w:rFonts w:hint="cs"/>
                <w:sz w:val="26"/>
                <w:szCs w:val="26"/>
                <w:rtl/>
              </w:rPr>
            </w:pPr>
            <w:r>
              <w:rPr>
                <w:rFonts w:hint="cs"/>
                <w:sz w:val="26"/>
                <w:szCs w:val="26"/>
                <w:rtl/>
              </w:rPr>
              <w:t xml:space="preserve">   (بالنسبة المئوية)</w:t>
            </w:r>
          </w:p>
          <w:p w:rsidR="00D508A5" w:rsidRDefault="00D508A5">
            <w:pPr>
              <w:spacing w:before="40" w:after="40" w:line="280" w:lineRule="exact"/>
              <w:jc w:val="both"/>
              <w:rPr>
                <w:rFonts w:hint="cs"/>
                <w:sz w:val="26"/>
                <w:szCs w:val="26"/>
                <w:rtl/>
              </w:rPr>
            </w:pPr>
            <w:r>
              <w:rPr>
                <w:rFonts w:hint="cs"/>
                <w:sz w:val="26"/>
                <w:szCs w:val="26"/>
                <w:rtl/>
              </w:rPr>
              <w:t>الأسر</w:t>
            </w:r>
          </w:p>
          <w:p w:rsidR="00D508A5" w:rsidRDefault="00D508A5">
            <w:pPr>
              <w:spacing w:before="40" w:after="40" w:line="280" w:lineRule="exact"/>
              <w:jc w:val="both"/>
              <w:rPr>
                <w:rFonts w:hint="cs"/>
                <w:sz w:val="26"/>
                <w:szCs w:val="26"/>
                <w:rtl/>
              </w:rPr>
            </w:pPr>
            <w:r>
              <w:rPr>
                <w:rFonts w:hint="cs"/>
                <w:sz w:val="26"/>
                <w:szCs w:val="26"/>
                <w:rtl/>
              </w:rPr>
              <w:t>الأشخاص</w:t>
            </w:r>
          </w:p>
          <w:p w:rsidR="00D508A5" w:rsidRDefault="00D508A5">
            <w:pPr>
              <w:spacing w:before="40" w:after="40" w:line="280" w:lineRule="exact"/>
              <w:jc w:val="both"/>
              <w:rPr>
                <w:rFonts w:hint="cs"/>
                <w:sz w:val="26"/>
                <w:szCs w:val="26"/>
              </w:rPr>
            </w:pPr>
            <w:r>
              <w:rPr>
                <w:rFonts w:hint="cs"/>
                <w:sz w:val="26"/>
                <w:szCs w:val="26"/>
                <w:rtl/>
              </w:rPr>
              <w:t>الأطفال</w:t>
            </w:r>
          </w:p>
        </w:tc>
        <w:tc>
          <w:tcPr>
            <w:tcW w:w="1927"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32.2</w:t>
            </w:r>
          </w:p>
          <w:p w:rsidR="00D508A5" w:rsidRDefault="00D508A5">
            <w:pPr>
              <w:spacing w:before="40" w:after="40" w:line="280" w:lineRule="exact"/>
              <w:jc w:val="center"/>
              <w:rPr>
                <w:rFonts w:hint="cs"/>
                <w:sz w:val="26"/>
                <w:szCs w:val="26"/>
                <w:rtl/>
              </w:rPr>
            </w:pPr>
            <w:r>
              <w:rPr>
                <w:rFonts w:hint="cs"/>
                <w:sz w:val="26"/>
                <w:szCs w:val="26"/>
                <w:rtl/>
              </w:rPr>
              <w:t>31.2</w:t>
            </w:r>
          </w:p>
          <w:p w:rsidR="00D508A5" w:rsidRDefault="00D508A5">
            <w:pPr>
              <w:spacing w:before="40" w:after="40" w:line="280" w:lineRule="exact"/>
              <w:jc w:val="center"/>
              <w:rPr>
                <w:rFonts w:hint="cs"/>
                <w:sz w:val="26"/>
                <w:szCs w:val="26"/>
              </w:rPr>
            </w:pPr>
            <w:r>
              <w:rPr>
                <w:rFonts w:hint="cs"/>
                <w:sz w:val="26"/>
                <w:szCs w:val="26"/>
                <w:rtl/>
              </w:rPr>
              <w:t>36.7</w:t>
            </w:r>
          </w:p>
        </w:tc>
        <w:tc>
          <w:tcPr>
            <w:tcW w:w="1263"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15.1</w:t>
            </w:r>
          </w:p>
          <w:p w:rsidR="00D508A5" w:rsidRDefault="00D508A5">
            <w:pPr>
              <w:spacing w:before="40" w:after="40" w:line="280" w:lineRule="exact"/>
              <w:jc w:val="center"/>
              <w:rPr>
                <w:rFonts w:hint="cs"/>
                <w:sz w:val="26"/>
                <w:szCs w:val="26"/>
                <w:rtl/>
              </w:rPr>
            </w:pPr>
            <w:r>
              <w:rPr>
                <w:rFonts w:hint="cs"/>
                <w:sz w:val="26"/>
                <w:szCs w:val="26"/>
                <w:rtl/>
              </w:rPr>
              <w:t>16.3</w:t>
            </w:r>
          </w:p>
          <w:p w:rsidR="00D508A5" w:rsidRDefault="00D508A5">
            <w:pPr>
              <w:spacing w:before="40" w:after="40" w:line="280" w:lineRule="exact"/>
              <w:jc w:val="center"/>
              <w:rPr>
                <w:rFonts w:hint="cs"/>
                <w:sz w:val="26"/>
                <w:szCs w:val="26"/>
              </w:rPr>
            </w:pPr>
            <w:r>
              <w:rPr>
                <w:rFonts w:hint="cs"/>
                <w:sz w:val="26"/>
                <w:szCs w:val="26"/>
                <w:rtl/>
              </w:rPr>
              <w:t>21.8</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 xml:space="preserve">  18</w:t>
            </w:r>
          </w:p>
          <w:p w:rsidR="00D508A5" w:rsidRDefault="00D508A5">
            <w:pPr>
              <w:spacing w:before="40" w:after="40" w:line="280" w:lineRule="exact"/>
              <w:jc w:val="center"/>
              <w:rPr>
                <w:rFonts w:hint="cs"/>
                <w:sz w:val="26"/>
                <w:szCs w:val="26"/>
                <w:rtl/>
              </w:rPr>
            </w:pPr>
            <w:r>
              <w:rPr>
                <w:rFonts w:hint="cs"/>
                <w:sz w:val="26"/>
                <w:szCs w:val="26"/>
                <w:rtl/>
              </w:rPr>
              <w:t>19.5</w:t>
            </w:r>
          </w:p>
          <w:p w:rsidR="00D508A5" w:rsidRDefault="00D508A5">
            <w:pPr>
              <w:spacing w:before="40" w:after="40" w:line="280" w:lineRule="exact"/>
              <w:jc w:val="center"/>
              <w:rPr>
                <w:rFonts w:hint="cs"/>
                <w:sz w:val="26"/>
                <w:szCs w:val="26"/>
              </w:rPr>
            </w:pPr>
            <w:r>
              <w:rPr>
                <w:rFonts w:hint="cs"/>
                <w:sz w:val="26"/>
                <w:szCs w:val="26"/>
                <w:rtl/>
              </w:rPr>
              <w:t xml:space="preserve">  26</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53.2</w:t>
            </w:r>
          </w:p>
          <w:p w:rsidR="00D508A5" w:rsidRDefault="00D508A5">
            <w:pPr>
              <w:spacing w:before="40" w:after="40" w:line="280" w:lineRule="exact"/>
              <w:jc w:val="center"/>
              <w:rPr>
                <w:rFonts w:hint="cs"/>
                <w:sz w:val="26"/>
                <w:szCs w:val="26"/>
                <w:rtl/>
              </w:rPr>
            </w:pPr>
            <w:r>
              <w:rPr>
                <w:rFonts w:hint="cs"/>
                <w:sz w:val="26"/>
                <w:szCs w:val="26"/>
                <w:rtl/>
              </w:rPr>
              <w:t>47.8</w:t>
            </w:r>
          </w:p>
          <w:p w:rsidR="00D508A5" w:rsidRDefault="00D508A5">
            <w:pPr>
              <w:spacing w:before="40" w:after="40" w:line="280" w:lineRule="exact"/>
              <w:jc w:val="center"/>
              <w:rPr>
                <w:rFonts w:hint="cs"/>
                <w:sz w:val="26"/>
                <w:szCs w:val="26"/>
              </w:rPr>
            </w:pPr>
            <w:r>
              <w:rPr>
                <w:rFonts w:hint="cs"/>
                <w:sz w:val="26"/>
                <w:szCs w:val="26"/>
                <w:rtl/>
              </w:rPr>
              <w:t>40.6</w:t>
            </w:r>
          </w:p>
        </w:tc>
        <w:tc>
          <w:tcPr>
            <w:tcW w:w="1595" w:type="dxa"/>
          </w:tcPr>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p>
          <w:p w:rsidR="00D508A5" w:rsidRDefault="00D508A5">
            <w:pPr>
              <w:spacing w:before="40" w:after="40" w:line="280" w:lineRule="exact"/>
              <w:jc w:val="center"/>
              <w:rPr>
                <w:rFonts w:hint="cs"/>
                <w:sz w:val="26"/>
                <w:szCs w:val="26"/>
                <w:rtl/>
              </w:rPr>
            </w:pPr>
            <w:r>
              <w:rPr>
                <w:rFonts w:hint="cs"/>
                <w:sz w:val="26"/>
                <w:szCs w:val="26"/>
                <w:rtl/>
              </w:rPr>
              <w:t>44.2</w:t>
            </w:r>
          </w:p>
          <w:p w:rsidR="00D508A5" w:rsidRDefault="00D508A5">
            <w:pPr>
              <w:spacing w:before="40" w:after="40" w:line="280" w:lineRule="exact"/>
              <w:jc w:val="center"/>
              <w:rPr>
                <w:rFonts w:hint="cs"/>
                <w:sz w:val="26"/>
                <w:szCs w:val="26"/>
                <w:rtl/>
              </w:rPr>
            </w:pPr>
            <w:r>
              <w:rPr>
                <w:rFonts w:hint="cs"/>
                <w:sz w:val="26"/>
                <w:szCs w:val="26"/>
                <w:rtl/>
              </w:rPr>
              <w:t>37.5</w:t>
            </w:r>
          </w:p>
          <w:p w:rsidR="00D508A5" w:rsidRDefault="00D508A5">
            <w:pPr>
              <w:spacing w:before="40" w:after="40" w:line="280" w:lineRule="exact"/>
              <w:jc w:val="center"/>
              <w:rPr>
                <w:rFonts w:hint="cs"/>
                <w:sz w:val="26"/>
                <w:szCs w:val="26"/>
              </w:rPr>
            </w:pPr>
            <w:r>
              <w:rPr>
                <w:rFonts w:hint="cs"/>
                <w:sz w:val="26"/>
                <w:szCs w:val="26"/>
                <w:rtl/>
              </w:rPr>
              <w:t>29.2</w:t>
            </w:r>
          </w:p>
        </w:tc>
      </w:tr>
    </w:tbl>
    <w:p w:rsidR="00000000" w:rsidRDefault="00D508A5">
      <w:pPr>
        <w:jc w:val="both"/>
        <w:rPr>
          <w:rFonts w:hint="cs"/>
          <w:sz w:val="26"/>
          <w:szCs w:val="26"/>
          <w:rtl/>
        </w:rPr>
      </w:pPr>
      <w:r>
        <w:rPr>
          <w:rFonts w:hint="cs"/>
          <w:sz w:val="26"/>
          <w:szCs w:val="26"/>
          <w:u w:val="single"/>
          <w:rtl/>
        </w:rPr>
        <w:t>المصدر</w:t>
      </w:r>
      <w:r>
        <w:rPr>
          <w:rFonts w:hint="cs"/>
          <w:sz w:val="26"/>
          <w:szCs w:val="26"/>
          <w:rtl/>
        </w:rPr>
        <w:t>: معهد التأمين الوطني.</w:t>
      </w:r>
    </w:p>
    <w:p w:rsidR="00000000" w:rsidRDefault="00D508A5">
      <w:pPr>
        <w:spacing w:line="228" w:lineRule="auto"/>
        <w:jc w:val="both"/>
        <w:rPr>
          <w:rFonts w:hint="cs"/>
          <w:rtl/>
        </w:rPr>
      </w:pPr>
      <w:r>
        <w:rPr>
          <w:rFonts w:hint="cs"/>
          <w:rtl/>
        </w:rPr>
        <w:t>234-</w:t>
      </w:r>
      <w:r>
        <w:rPr>
          <w:rFonts w:hint="cs"/>
          <w:rtl/>
        </w:rPr>
        <w:tab/>
        <w:t>إن حدوث الفقر في إسرائيل الذي ا</w:t>
      </w:r>
      <w:r>
        <w:rPr>
          <w:rFonts w:hint="cs"/>
          <w:rtl/>
        </w:rPr>
        <w:t>تسم بالاستقرار النسبي في أوساط السكان ككل، لوحظ أيضاً في صفوف فئات سكانية معينة، باستثناء الأسر التي يرأسها شخص مسن، والأسر التي يرأسها والد واحد، وأسر المهاجرين الجدد التي انخفض مستوى الفقر في صفوفها في سنة 1998. وهذا الاستقرار ملحوظ بالنظر إلى انكماش الن</w:t>
      </w:r>
      <w:r>
        <w:rPr>
          <w:rFonts w:hint="cs"/>
          <w:rtl/>
        </w:rPr>
        <w:t>شاط الاقتصادي وإلى الكساد في سوق العمالة. وهو ما يدل على الدور المركزي الذي قام به نظام التحويلات في كفالة الحماية الاقتصادية في أوقات البطالة والضيق.</w:t>
      </w:r>
    </w:p>
    <w:p w:rsidR="00000000" w:rsidRDefault="00D508A5">
      <w:pPr>
        <w:spacing w:line="228" w:lineRule="auto"/>
        <w:jc w:val="both"/>
        <w:rPr>
          <w:rFonts w:hint="cs"/>
          <w:rtl/>
        </w:rPr>
      </w:pPr>
      <w:r>
        <w:rPr>
          <w:rFonts w:hint="cs"/>
          <w:rtl/>
        </w:rPr>
        <w:t>235-</w:t>
      </w:r>
      <w:r>
        <w:rPr>
          <w:rFonts w:hint="cs"/>
          <w:rtl/>
        </w:rPr>
        <w:tab/>
        <w:t>ولا ينحصر تحسن وضع الأسر التي يرأسها شخص مسِن في انخفاض مستوى الفقر في صفوفها بل أيضاً في متوسط الدخ</w:t>
      </w:r>
      <w:r>
        <w:rPr>
          <w:rFonts w:hint="cs"/>
          <w:rtl/>
        </w:rPr>
        <w:t>ل للأسرة الفقيرة. والسبب الرئيسي لهذا هو الزيادة التي شهدتها في عام 1998 الإعانة الأساسية للمسنين ورفع الحد الأدنى للدخل، بالقياس على متوسط الأجر في الاقتصاد وخط الفقر.</w:t>
      </w:r>
    </w:p>
    <w:p w:rsidR="00000000" w:rsidRDefault="00D508A5">
      <w:pPr>
        <w:spacing w:line="228" w:lineRule="auto"/>
        <w:jc w:val="both"/>
        <w:rPr>
          <w:rFonts w:hint="cs"/>
          <w:rtl/>
        </w:rPr>
      </w:pPr>
      <w:r>
        <w:rPr>
          <w:rFonts w:hint="cs"/>
          <w:rtl/>
        </w:rPr>
        <w:t>236-</w:t>
      </w:r>
      <w:r>
        <w:rPr>
          <w:rFonts w:hint="cs"/>
          <w:rtl/>
        </w:rPr>
        <w:tab/>
        <w:t>كما يرجع بدرجة كبيرة سبب انخفاض الفقر في صفوف الأسر التي يرأسها والد واحد إلى تحسن</w:t>
      </w:r>
      <w:r>
        <w:rPr>
          <w:rFonts w:hint="cs"/>
          <w:rtl/>
        </w:rPr>
        <w:t xml:space="preserve"> مستوى إعانات دعم الدخل في عام 1998 مقارنة بالأجر المتوسط في الاقتصاد وبخط الفقر.</w:t>
      </w:r>
    </w:p>
    <w:p w:rsidR="00000000" w:rsidRDefault="00D508A5">
      <w:pPr>
        <w:spacing w:line="228" w:lineRule="auto"/>
        <w:jc w:val="both"/>
        <w:rPr>
          <w:rFonts w:hint="cs"/>
          <w:rtl/>
        </w:rPr>
      </w:pPr>
      <w:r>
        <w:rPr>
          <w:rFonts w:hint="cs"/>
          <w:rtl/>
        </w:rPr>
        <w:t>237-</w:t>
      </w:r>
      <w:r>
        <w:rPr>
          <w:rFonts w:hint="cs"/>
          <w:rtl/>
        </w:rPr>
        <w:tab/>
        <w:t>قدم المجلس الحكومي لتقليص الفجوات في المجتمع والحرب على الفقر توصياته النهائية في كانون الأول/ديسمبر 1999. ولم ينظر المجلس في الضائقة الاقتصادية والاجتماعية من زاوية الد</w:t>
      </w:r>
      <w:r>
        <w:rPr>
          <w:rFonts w:hint="cs"/>
          <w:rtl/>
        </w:rPr>
        <w:t>خل فقط بل أيضاً من زاوية التعليم والسكن والصحة والخدمات الاجتماعية. وأوصى بتدابير تتخذ لتحسين الطرق الحالية لقياس مستوى الفقر والفوارق في الدخول وزيادة المعرفة بهذه الظاهرات بغرض إقامة أساس أصلب لوضع سياسة اجتماعية وبرامج للتدخل المبكر.</w:t>
      </w:r>
    </w:p>
    <w:p w:rsidR="00000000" w:rsidRDefault="00D508A5">
      <w:pPr>
        <w:spacing w:line="228" w:lineRule="auto"/>
        <w:jc w:val="both"/>
        <w:rPr>
          <w:rFonts w:hint="cs"/>
          <w:rtl/>
        </w:rPr>
      </w:pPr>
      <w:r>
        <w:rPr>
          <w:rFonts w:hint="cs"/>
          <w:rtl/>
        </w:rPr>
        <w:t>238-</w:t>
      </w:r>
      <w:r>
        <w:rPr>
          <w:rFonts w:hint="cs"/>
          <w:rtl/>
        </w:rPr>
        <w:tab/>
        <w:t>وبموجب تعديل ل</w:t>
      </w:r>
      <w:r>
        <w:rPr>
          <w:rFonts w:hint="cs"/>
          <w:rtl/>
        </w:rPr>
        <w:t>قانون التأمين الوطني أُقِرَّ في تشرين الثاني/نوفمبر 1998، يدفع معهد التأمين الوطني حالياً إعانات تعويض الأجر استناداً إلى الحد الأدنى للأجور على الأقل. ومن شأن هذا التعديل أن يؤثر تأثيراً ملحوظاً في المستقبل.</w:t>
      </w:r>
    </w:p>
    <w:p w:rsidR="00000000" w:rsidRDefault="00D508A5">
      <w:pPr>
        <w:spacing w:before="0" w:after="0" w:line="228" w:lineRule="auto"/>
        <w:jc w:val="both"/>
        <w:rPr>
          <w:rFonts w:hint="cs"/>
          <w:rtl/>
        </w:rPr>
      </w:pPr>
      <w:r>
        <w:rPr>
          <w:rFonts w:hint="cs"/>
          <w:rtl/>
        </w:rPr>
        <w:t>239-</w:t>
      </w:r>
      <w:r>
        <w:rPr>
          <w:rFonts w:hint="cs"/>
          <w:rtl/>
        </w:rPr>
        <w:tab/>
        <w:t>ولاستعراض المزيد من الاتجاهات والتغييرات ف</w:t>
      </w:r>
      <w:r>
        <w:rPr>
          <w:rFonts w:hint="cs"/>
          <w:rtl/>
        </w:rPr>
        <w:t xml:space="preserve">ي التشريعات الوطنية، وقرارات المحاكم، وما إليها، يرجى </w:t>
      </w:r>
      <w:r>
        <w:rPr>
          <w:rFonts w:hint="cs"/>
          <w:spacing w:val="4"/>
          <w:rtl/>
        </w:rPr>
        <w:t>الاطلاع على تقرير معهد التأمين الوطني المعنون "موجز عن التطورات والاتجاهات في الضمان الاجتماعي، 1999</w:t>
      </w:r>
      <w:r>
        <w:rPr>
          <w:rFonts w:hint="cs"/>
          <w:rtl/>
        </w:rPr>
        <w:t>"،</w:t>
      </w:r>
      <w:r>
        <w:rPr>
          <w:rFonts w:hint="cs"/>
          <w:i/>
          <w:iCs/>
          <w:rtl/>
        </w:rPr>
        <w:t xml:space="preserve"> </w:t>
      </w:r>
      <w:r>
        <w:rPr>
          <w:rFonts w:hint="cs"/>
          <w:rtl/>
        </w:rPr>
        <w:t>وهذا التقرير الذي قُدِّم إلى الرابطة الدولية للضمان الاجتماعي (في المرفق الخامس من هذا التقرير)*.</w:t>
      </w:r>
    </w:p>
    <w:p w:rsidR="00000000" w:rsidRDefault="00D508A5">
      <w:pPr>
        <w:spacing w:before="0" w:after="0" w:line="228" w:lineRule="auto"/>
        <w:jc w:val="both"/>
        <w:rPr>
          <w:rFonts w:hint="cs"/>
          <w:rtl/>
        </w:rPr>
      </w:pPr>
    </w:p>
    <w:p w:rsidR="00000000" w:rsidRDefault="00D508A5">
      <w:pPr>
        <w:spacing w:before="0" w:after="0" w:line="228" w:lineRule="auto"/>
        <w:jc w:val="both"/>
        <w:rPr>
          <w:rFonts w:hint="cs"/>
          <w:rtl/>
        </w:rPr>
      </w:pPr>
    </w:p>
    <w:p w:rsidR="00000000" w:rsidRDefault="00D508A5">
      <w:pPr>
        <w:spacing w:before="0" w:after="0" w:line="228" w:lineRule="auto"/>
        <w:jc w:val="both"/>
        <w:rPr>
          <w:rFonts w:hint="cs"/>
          <w:rtl/>
        </w:rPr>
      </w:pPr>
    </w:p>
    <w:p w:rsidR="00000000" w:rsidRDefault="00D508A5">
      <w:pPr>
        <w:spacing w:before="0" w:after="0" w:line="228" w:lineRule="auto"/>
        <w:jc w:val="both"/>
        <w:rPr>
          <w:rFonts w:hint="cs"/>
          <w:rtl/>
        </w:rPr>
      </w:pPr>
    </w:p>
    <w:p w:rsidR="00000000" w:rsidRDefault="00D508A5">
      <w:pPr>
        <w:spacing w:before="0" w:after="0" w:line="228" w:lineRule="auto"/>
        <w:jc w:val="both"/>
        <w:rPr>
          <w:rFonts w:hint="cs"/>
          <w:rtl/>
        </w:rPr>
      </w:pPr>
    </w:p>
    <w:p w:rsidR="00000000" w:rsidRDefault="00D508A5">
      <w:pPr>
        <w:spacing w:before="0" w:after="0" w:line="228" w:lineRule="auto"/>
        <w:jc w:val="both"/>
        <w:rPr>
          <w:rFonts w:hint="cs"/>
          <w:rtl/>
        </w:rPr>
      </w:pPr>
      <w:r>
        <w:rPr>
          <w:rFonts w:hint="cs"/>
          <w:rtl/>
        </w:rPr>
        <w:t>ــــــــــــ</w:t>
      </w:r>
    </w:p>
    <w:p w:rsidR="00000000" w:rsidRDefault="00D508A5">
      <w:pPr>
        <w:spacing w:before="0" w:after="0" w:line="228" w:lineRule="auto"/>
        <w:jc w:val="both"/>
        <w:rPr>
          <w:rFonts w:hint="cs"/>
          <w:rtl/>
        </w:rPr>
      </w:pPr>
      <w:r>
        <w:rPr>
          <w:rFonts w:hint="cs"/>
          <w:rtl/>
        </w:rPr>
        <w:tab/>
        <w:t>*</w:t>
      </w:r>
      <w:r>
        <w:rPr>
          <w:rFonts w:hint="cs"/>
          <w:rtl/>
        </w:rPr>
        <w:tab/>
        <w:t>يمكن الاطلاع على المرفقات في محفوظات الأمانة.</w:t>
      </w:r>
    </w:p>
    <w:p w:rsidR="00000000" w:rsidRDefault="00D508A5">
      <w:pPr>
        <w:jc w:val="center"/>
        <w:rPr>
          <w:rFonts w:hint="cs"/>
          <w:b/>
          <w:bCs/>
          <w:rtl/>
        </w:rPr>
      </w:pPr>
      <w:r>
        <w:rPr>
          <w:rFonts w:hint="cs"/>
          <w:b/>
          <w:bCs/>
          <w:rtl/>
        </w:rPr>
        <w:t>المادة 10: حقوق الأسرة</w:t>
      </w:r>
    </w:p>
    <w:p w:rsidR="00000000" w:rsidRDefault="00D508A5">
      <w:pPr>
        <w:jc w:val="center"/>
        <w:rPr>
          <w:rFonts w:hint="cs"/>
          <w:b/>
          <w:bCs/>
          <w:rtl/>
        </w:rPr>
      </w:pPr>
      <w:r>
        <w:rPr>
          <w:rFonts w:hint="cs"/>
          <w:b/>
          <w:bCs/>
          <w:rtl/>
        </w:rPr>
        <w:t>1- الاتفاقيات الدولية ذات الصلة الملزمة لإسرائيل</w:t>
      </w:r>
    </w:p>
    <w:p w:rsidR="00000000" w:rsidRDefault="00D508A5">
      <w:pPr>
        <w:jc w:val="both"/>
        <w:rPr>
          <w:rFonts w:hint="cs"/>
          <w:rtl/>
        </w:rPr>
      </w:pPr>
      <w:r>
        <w:rPr>
          <w:rFonts w:hint="cs"/>
          <w:rtl/>
        </w:rPr>
        <w:t>240-</w:t>
      </w:r>
      <w:r>
        <w:rPr>
          <w:rFonts w:hint="cs"/>
          <w:rtl/>
        </w:rPr>
        <w:tab/>
        <w:t>إسرائيل طرف في اتفاقية القضاء على جميع أشكال التمييز ضد المرأة. وفي أيار/مايو 1997، قدمت إسرائيل تقريرها الأولي إ</w:t>
      </w:r>
      <w:r>
        <w:rPr>
          <w:rFonts w:hint="cs"/>
          <w:rtl/>
        </w:rPr>
        <w:t>لى اللجنة المعنية بالقضاء على جميع أشكال التمييز ضد المرأة. وستقدم تقريرها الثاني في الأشهر القادمة.</w:t>
      </w:r>
    </w:p>
    <w:p w:rsidR="00000000" w:rsidRDefault="00D508A5">
      <w:pPr>
        <w:jc w:val="both"/>
        <w:rPr>
          <w:rFonts w:hint="cs"/>
          <w:rtl/>
        </w:rPr>
      </w:pPr>
      <w:r>
        <w:rPr>
          <w:rFonts w:hint="cs"/>
          <w:rtl/>
        </w:rPr>
        <w:t>241-</w:t>
      </w:r>
      <w:r>
        <w:rPr>
          <w:rFonts w:hint="cs"/>
          <w:rtl/>
        </w:rPr>
        <w:tab/>
        <w:t>كما أنها طرف منذ 1991 في العهد الدولي الخاص بالحقوق المدنية والسياسية. وستقدم تقريرها الثاني إلى اللجنة في الشهور المقبلة أيضاً.</w:t>
      </w:r>
    </w:p>
    <w:p w:rsidR="00000000" w:rsidRDefault="00D508A5">
      <w:pPr>
        <w:jc w:val="both"/>
        <w:rPr>
          <w:rFonts w:hint="cs"/>
          <w:rtl/>
        </w:rPr>
      </w:pPr>
      <w:r>
        <w:rPr>
          <w:rFonts w:hint="cs"/>
          <w:rtl/>
        </w:rPr>
        <w:t>242-</w:t>
      </w:r>
      <w:r>
        <w:rPr>
          <w:rFonts w:hint="cs"/>
          <w:rtl/>
        </w:rPr>
        <w:tab/>
        <w:t>وإسرائيل طرف منذ</w:t>
      </w:r>
      <w:r>
        <w:rPr>
          <w:rFonts w:hint="cs"/>
          <w:rtl/>
        </w:rPr>
        <w:t xml:space="preserve"> 1991 في الاتفاقية الدولية لحقوق الطفل وستقدم قريباً تقريرها الأولي.</w:t>
      </w:r>
    </w:p>
    <w:p w:rsidR="00000000" w:rsidRDefault="00D508A5">
      <w:pPr>
        <w:jc w:val="both"/>
        <w:rPr>
          <w:rFonts w:hint="cs"/>
          <w:rtl/>
        </w:rPr>
      </w:pPr>
      <w:r>
        <w:rPr>
          <w:rFonts w:hint="cs"/>
          <w:rtl/>
        </w:rPr>
        <w:t>243-</w:t>
      </w:r>
      <w:r>
        <w:rPr>
          <w:rFonts w:hint="cs"/>
          <w:rtl/>
        </w:rPr>
        <w:tab/>
        <w:t>وإسرائيل طرف أيضاً في اتفاقية منظمة العمل الدولية لعام 1979 المتعلقة بالحد الأدنى لسن الاستخدام (رقم 138). وقدمت آخر تقرير لها عن السنوات 1996-2000 في آب/أغسطس 2000.</w:t>
      </w:r>
    </w:p>
    <w:p w:rsidR="00000000" w:rsidRDefault="00D508A5">
      <w:pPr>
        <w:jc w:val="center"/>
        <w:rPr>
          <w:rFonts w:hint="cs"/>
          <w:b/>
          <w:bCs/>
          <w:rtl/>
        </w:rPr>
      </w:pPr>
      <w:r>
        <w:rPr>
          <w:rFonts w:hint="cs"/>
          <w:b/>
          <w:bCs/>
          <w:rtl/>
        </w:rPr>
        <w:t>2- معنى "الأسرة"</w:t>
      </w:r>
    </w:p>
    <w:p w:rsidR="00000000" w:rsidRDefault="00D508A5">
      <w:pPr>
        <w:jc w:val="both"/>
        <w:rPr>
          <w:rFonts w:hint="cs"/>
          <w:b/>
          <w:bCs/>
          <w:rtl/>
        </w:rPr>
      </w:pPr>
      <w:r>
        <w:rPr>
          <w:rFonts w:hint="cs"/>
          <w:b/>
          <w:bCs/>
          <w:rtl/>
        </w:rPr>
        <w:tab/>
        <w:t>(أ)</w:t>
      </w:r>
      <w:r>
        <w:rPr>
          <w:rFonts w:hint="cs"/>
          <w:b/>
          <w:bCs/>
          <w:rtl/>
        </w:rPr>
        <w:tab/>
        <w:t>تعريف لفظ "الأسرة" في القانون الإسرائيلي</w:t>
      </w:r>
    </w:p>
    <w:p w:rsidR="00000000" w:rsidRDefault="00D508A5">
      <w:pPr>
        <w:jc w:val="both"/>
        <w:rPr>
          <w:rFonts w:hint="cs"/>
          <w:rtl/>
        </w:rPr>
      </w:pPr>
      <w:r>
        <w:rPr>
          <w:rFonts w:hint="cs"/>
          <w:rtl/>
        </w:rPr>
        <w:t>244-</w:t>
      </w:r>
      <w:r>
        <w:rPr>
          <w:rFonts w:hint="cs"/>
          <w:rtl/>
        </w:rPr>
        <w:tab/>
        <w:t>لم يطرأ أي جديد منذ تقديم إسرائيل تقريرها الأولي.</w:t>
      </w:r>
    </w:p>
    <w:p w:rsidR="00000000" w:rsidRDefault="00D508A5">
      <w:pPr>
        <w:jc w:val="both"/>
        <w:rPr>
          <w:rFonts w:hint="cs"/>
          <w:b/>
          <w:bCs/>
          <w:rtl/>
        </w:rPr>
      </w:pPr>
      <w:r>
        <w:rPr>
          <w:rFonts w:hint="cs"/>
          <w:rtl/>
        </w:rPr>
        <w:tab/>
      </w:r>
      <w:r>
        <w:rPr>
          <w:rFonts w:hint="cs"/>
          <w:b/>
          <w:bCs/>
          <w:rtl/>
        </w:rPr>
        <w:t>(ب)</w:t>
      </w:r>
      <w:r>
        <w:rPr>
          <w:rFonts w:hint="cs"/>
          <w:b/>
          <w:bCs/>
          <w:rtl/>
        </w:rPr>
        <w:tab/>
        <w:t>معنى الأسرة في الممارسات الإدارية</w:t>
      </w:r>
    </w:p>
    <w:p w:rsidR="00000000" w:rsidRDefault="00D508A5">
      <w:pPr>
        <w:jc w:val="both"/>
        <w:rPr>
          <w:rFonts w:hint="cs"/>
          <w:rtl/>
        </w:rPr>
      </w:pPr>
      <w:r>
        <w:rPr>
          <w:rFonts w:hint="cs"/>
          <w:rtl/>
        </w:rPr>
        <w:t>245-</w:t>
      </w:r>
      <w:r>
        <w:rPr>
          <w:rFonts w:hint="cs"/>
          <w:rtl/>
        </w:rPr>
        <w:tab/>
        <w:t>لم يطرأ أي جديد منذ تقديم إسرائيل تقريرها الأولي.</w:t>
      </w:r>
    </w:p>
    <w:p w:rsidR="00000000" w:rsidRDefault="00D508A5">
      <w:pPr>
        <w:jc w:val="center"/>
        <w:rPr>
          <w:rFonts w:hint="cs"/>
          <w:b/>
          <w:bCs/>
          <w:rtl/>
        </w:rPr>
      </w:pPr>
      <w:r>
        <w:rPr>
          <w:rFonts w:hint="cs"/>
          <w:b/>
          <w:bCs/>
          <w:rtl/>
        </w:rPr>
        <w:t>3- سن الرشد</w:t>
      </w:r>
    </w:p>
    <w:p w:rsidR="00000000" w:rsidRDefault="00D508A5">
      <w:pPr>
        <w:jc w:val="both"/>
        <w:rPr>
          <w:rFonts w:hint="cs"/>
          <w:rtl/>
        </w:rPr>
      </w:pPr>
      <w:r>
        <w:rPr>
          <w:rFonts w:hint="cs"/>
          <w:rtl/>
        </w:rPr>
        <w:t>246-</w:t>
      </w:r>
      <w:r>
        <w:rPr>
          <w:rFonts w:hint="cs"/>
          <w:rtl/>
        </w:rPr>
        <w:tab/>
        <w:t>لم يطرأ أي جديد منذ تقديم إسرائيل تقريرها ا</w:t>
      </w:r>
      <w:r>
        <w:rPr>
          <w:rFonts w:hint="cs"/>
          <w:rtl/>
        </w:rPr>
        <w:t>لأولي، باستثناء التعديل الذي أدخِل على قانون سن الزواج لعام 1960 الذي تتناوله فقرة "الزواج" الواردة أدناه.</w:t>
      </w:r>
    </w:p>
    <w:p w:rsidR="00000000" w:rsidRDefault="00D508A5">
      <w:pPr>
        <w:keepNext/>
        <w:jc w:val="center"/>
        <w:rPr>
          <w:rFonts w:hint="cs"/>
          <w:b/>
          <w:bCs/>
          <w:rtl/>
        </w:rPr>
      </w:pPr>
      <w:r>
        <w:rPr>
          <w:rFonts w:hint="cs"/>
          <w:b/>
          <w:bCs/>
          <w:rtl/>
        </w:rPr>
        <w:t>4- مساعدة الأسرة وحمايتها</w:t>
      </w:r>
    </w:p>
    <w:p w:rsidR="00000000" w:rsidRDefault="00D508A5">
      <w:pPr>
        <w:keepNext/>
        <w:jc w:val="both"/>
        <w:rPr>
          <w:rFonts w:hint="cs"/>
          <w:b/>
          <w:bCs/>
          <w:rtl/>
        </w:rPr>
      </w:pPr>
      <w:r>
        <w:rPr>
          <w:rFonts w:hint="cs"/>
          <w:rtl/>
        </w:rPr>
        <w:tab/>
      </w:r>
      <w:r>
        <w:rPr>
          <w:rFonts w:hint="cs"/>
          <w:b/>
          <w:bCs/>
          <w:rtl/>
        </w:rPr>
        <w:t>(أ)</w:t>
      </w:r>
      <w:r>
        <w:rPr>
          <w:rFonts w:hint="cs"/>
          <w:b/>
          <w:bCs/>
          <w:rtl/>
        </w:rPr>
        <w:tab/>
        <w:t>الحق الأساسي في الحياة الأسرية</w:t>
      </w:r>
    </w:p>
    <w:p w:rsidR="00000000" w:rsidRDefault="00D508A5">
      <w:pPr>
        <w:keepNext/>
        <w:jc w:val="both"/>
        <w:rPr>
          <w:rFonts w:hint="cs"/>
          <w:rtl/>
        </w:rPr>
      </w:pPr>
      <w:r>
        <w:rPr>
          <w:rFonts w:hint="cs"/>
          <w:rtl/>
        </w:rPr>
        <w:t>247-</w:t>
      </w:r>
      <w:r>
        <w:rPr>
          <w:rFonts w:hint="cs"/>
          <w:rtl/>
        </w:rPr>
        <w:tab/>
      </w:r>
      <w:r>
        <w:rPr>
          <w:rFonts w:hint="cs"/>
          <w:i/>
          <w:iCs/>
          <w:rtl/>
        </w:rPr>
        <w:t>لجنة هالبرين</w:t>
      </w:r>
      <w:r>
        <w:rPr>
          <w:rFonts w:hint="cs"/>
          <w:rtl/>
        </w:rPr>
        <w:t>: يُسمح في الوقت الحاضر بالتبرع بالبويضات بموجب القانون الإسرائيلي فقط</w:t>
      </w:r>
      <w:r>
        <w:rPr>
          <w:rFonts w:hint="cs"/>
          <w:rtl/>
        </w:rPr>
        <w:t xml:space="preserve"> في حال تبرع ذاتي من قبل امرأة تخضع للمعالجة بالتخصيب المختبري. وعقب نقاش مستمر لهذا الموضوع، قرر وزير الصحة في 29 شباط/فبراير 2000 إنشاء لجنة حكومية لدراسة الجوانب الاجتماعية والأخلاقية والدينية والقانونية للتبرع بالبويضات. ومن بين الأمور التي تدرسها اللج</w:t>
      </w:r>
      <w:r>
        <w:rPr>
          <w:rFonts w:hint="cs"/>
          <w:rtl/>
        </w:rPr>
        <w:t>نة حالياً شرعية التبرع بالبويضات من قبل امرأة غير المرأة التي تعالج بالتخصيب المختبري، وإجراءات مراقبة هذه العملية وتسجيلها. كما ستنظر اللجنة أيضاً في صواب سن تشريعات تنظم حقوق وواجبات كل الأطراف المعنية بعملية المعالجة بالتخصيب المختبري هذه، بمن فيهم الأط</w:t>
      </w:r>
      <w:r>
        <w:rPr>
          <w:rFonts w:hint="cs"/>
          <w:rtl/>
        </w:rPr>
        <w:t>فال الذين يولدون نتيجة هذه العملية، وسوف تقدم هذه اللجنة توصياتها بشأن أي موضوع تراه ذا صلة بهذا الأمر. (يمكن الحصــول علــى مزيد من المعلومات عن عمل اللجنة بزيارة الموقع الإلكتروني لوزارة الصحة الإسرائيليــة</w:t>
      </w:r>
      <w:r>
        <w:rPr>
          <w:rtl/>
        </w:rPr>
        <w:br/>
      </w:r>
      <w:r>
        <w:t>(www.health.gov.il)</w:t>
      </w:r>
      <w:r>
        <w:rPr>
          <w:rFonts w:hint="cs"/>
          <w:rtl/>
        </w:rPr>
        <w:t>.</w:t>
      </w:r>
    </w:p>
    <w:p w:rsidR="00000000" w:rsidRDefault="00D508A5">
      <w:pPr>
        <w:jc w:val="both"/>
        <w:rPr>
          <w:rFonts w:hint="cs"/>
          <w:rtl/>
        </w:rPr>
      </w:pPr>
      <w:r>
        <w:rPr>
          <w:rFonts w:hint="cs"/>
          <w:rtl/>
        </w:rPr>
        <w:t>248-</w:t>
      </w:r>
      <w:r>
        <w:rPr>
          <w:rFonts w:hint="cs"/>
          <w:rtl/>
        </w:rPr>
        <w:tab/>
      </w:r>
      <w:r>
        <w:rPr>
          <w:rFonts w:hint="cs"/>
          <w:i/>
          <w:iCs/>
          <w:rtl/>
        </w:rPr>
        <w:t>تأجير الأرحام</w:t>
      </w:r>
      <w:r>
        <w:rPr>
          <w:rFonts w:hint="cs"/>
          <w:rtl/>
        </w:rPr>
        <w:t>: حتى تش</w:t>
      </w:r>
      <w:r>
        <w:rPr>
          <w:rFonts w:hint="cs"/>
          <w:rtl/>
        </w:rPr>
        <w:t>رين الأول/أكتوبر 2000، تمت الموافقة على إجراء 78 عملية تأجير للأرحام أدت إلى ولادة 26 طفلاً من 19 ولادة (بسبب ولادة التوائم). وحالياً هناك امرأتان حاملتان بالإيجار. وأنهى 25 زوجاً قُبِلت اتفاقاتهما في منتصف هذه العملية أو أكملوها ولم تؤد إلى الحمل. وأنجب و</w:t>
      </w:r>
      <w:r>
        <w:rPr>
          <w:rFonts w:hint="cs"/>
          <w:rtl/>
        </w:rPr>
        <w:t>الدان محتملان أطفالاً دون استئجار الرحم، وذلك بعد إقرار اتفاقاتهما بشأن هذا الاستئجار.</w:t>
      </w:r>
    </w:p>
    <w:p w:rsidR="00000000" w:rsidRDefault="00D508A5">
      <w:pPr>
        <w:jc w:val="both"/>
        <w:rPr>
          <w:rFonts w:hint="cs"/>
          <w:b/>
          <w:bCs/>
          <w:rtl/>
        </w:rPr>
      </w:pPr>
      <w:r>
        <w:rPr>
          <w:rFonts w:hint="cs"/>
          <w:rtl/>
        </w:rPr>
        <w:tab/>
      </w:r>
      <w:r>
        <w:rPr>
          <w:rFonts w:hint="cs"/>
          <w:b/>
          <w:bCs/>
          <w:rtl/>
        </w:rPr>
        <w:t>(ب)</w:t>
      </w:r>
      <w:r>
        <w:rPr>
          <w:rFonts w:hint="cs"/>
          <w:b/>
          <w:bCs/>
          <w:rtl/>
        </w:rPr>
        <w:tab/>
        <w:t>الــزواج</w:t>
      </w:r>
    </w:p>
    <w:p w:rsidR="00000000" w:rsidRDefault="00D508A5">
      <w:pPr>
        <w:jc w:val="both"/>
        <w:rPr>
          <w:rFonts w:hint="cs"/>
          <w:rtl/>
        </w:rPr>
      </w:pPr>
      <w:r>
        <w:rPr>
          <w:rFonts w:hint="cs"/>
          <w:rtl/>
        </w:rPr>
        <w:t>249-</w:t>
      </w:r>
      <w:r>
        <w:rPr>
          <w:rFonts w:hint="cs"/>
          <w:rtl/>
        </w:rPr>
        <w:tab/>
        <w:t>ورد في التقرير الأولي أنه يجوز للنساء الموافقة على الزواج ابتداء من سن 17 سنة دون الحصول على إذن بذلك من والديهن أو أولياء أمرهن، في حين ليس هناك أي ح</w:t>
      </w:r>
      <w:r>
        <w:rPr>
          <w:rFonts w:hint="cs"/>
          <w:rtl/>
        </w:rPr>
        <w:t>د عمري أدنى لموافقة الذكور على الزواج. وفي 1998 عُدِّل قانون سن الزواج لعام 1950، فأصبحت القواعد التي تنطبق الآن على الشابات تنطبق على الشبان أيضاً، بموجب هذا التعديل.</w:t>
      </w:r>
    </w:p>
    <w:p w:rsidR="00000000" w:rsidRDefault="00D508A5">
      <w:pPr>
        <w:jc w:val="both"/>
        <w:rPr>
          <w:rFonts w:hint="cs"/>
          <w:rtl/>
        </w:rPr>
      </w:pPr>
      <w:r>
        <w:rPr>
          <w:rFonts w:hint="cs"/>
          <w:rtl/>
        </w:rPr>
        <w:t>250-</w:t>
      </w:r>
      <w:r>
        <w:rPr>
          <w:rFonts w:hint="cs"/>
          <w:rtl/>
        </w:rPr>
        <w:tab/>
        <w:t>نصت المادة 5 من قانون سن الزواج لعام 1950 على أساسين بديلين يبرران منح الإذن القضائ</w:t>
      </w:r>
      <w:r>
        <w:rPr>
          <w:rFonts w:hint="cs"/>
          <w:rtl/>
        </w:rPr>
        <w:t>ي بالزواج دون بلوغ السن القانونية. وأضاف تعديل عام 1998 أساساً آخر يسمح لشاب بالزواج إذا أصبحت المرأة التي ينوي الزواج منها حاملا أو أنجبت طفلاً لـه.</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b/>
          <w:bCs/>
          <w:rtl/>
        </w:rPr>
      </w:pPr>
      <w:r>
        <w:rPr>
          <w:rFonts w:hint="cs"/>
          <w:rtl/>
        </w:rPr>
        <w:tab/>
      </w:r>
      <w:r>
        <w:rPr>
          <w:rFonts w:hint="cs"/>
          <w:b/>
          <w:bCs/>
          <w:rtl/>
        </w:rPr>
        <w:t>(ج)</w:t>
      </w:r>
      <w:r>
        <w:rPr>
          <w:rFonts w:hint="cs"/>
          <w:b/>
          <w:bCs/>
          <w:rtl/>
        </w:rPr>
        <w:tab/>
        <w:t>تعزيز الأسرة وحمايتها</w:t>
      </w:r>
    </w:p>
    <w:p w:rsidR="00000000" w:rsidRDefault="00D508A5">
      <w:pPr>
        <w:jc w:val="both"/>
        <w:rPr>
          <w:rFonts w:hint="cs"/>
          <w:rtl/>
        </w:rPr>
      </w:pPr>
      <w:r>
        <w:rPr>
          <w:rFonts w:hint="cs"/>
          <w:rtl/>
        </w:rPr>
        <w:t>251-</w:t>
      </w:r>
      <w:r>
        <w:rPr>
          <w:rFonts w:hint="cs"/>
          <w:rtl/>
        </w:rPr>
        <w:tab/>
        <w:t xml:space="preserve">فيما يتعلق بالإعانات الاقتصادية التي تمنحها الدولية لمساعدة الأسر، يرجى </w:t>
      </w:r>
      <w:r>
        <w:rPr>
          <w:rFonts w:hint="cs"/>
          <w:rtl/>
        </w:rPr>
        <w:t>الرجوع إلى الفقرات الواردة تحت المادة 9 في هذا التقرير (الضمان الاجتماعي).</w:t>
      </w:r>
    </w:p>
    <w:p w:rsidR="00000000" w:rsidRDefault="00D508A5">
      <w:pPr>
        <w:jc w:val="both"/>
        <w:rPr>
          <w:rFonts w:hint="cs"/>
          <w:i/>
          <w:iCs/>
          <w:rtl/>
        </w:rPr>
      </w:pPr>
      <w:r>
        <w:rPr>
          <w:rFonts w:hint="cs"/>
          <w:i/>
          <w:iCs/>
          <w:rtl/>
        </w:rPr>
        <w:t>لَمُّ شمل الأسر</w:t>
      </w:r>
    </w:p>
    <w:p w:rsidR="00000000" w:rsidRDefault="00D508A5">
      <w:pPr>
        <w:jc w:val="both"/>
        <w:rPr>
          <w:rFonts w:hint="cs"/>
          <w:rtl/>
        </w:rPr>
      </w:pPr>
      <w:r>
        <w:rPr>
          <w:rFonts w:hint="cs"/>
          <w:rtl/>
        </w:rPr>
        <w:t>252-</w:t>
      </w:r>
      <w:r>
        <w:rPr>
          <w:rFonts w:hint="cs"/>
          <w:rtl/>
        </w:rPr>
        <w:tab/>
        <w:t>في ملاحظاتها الختامية بشأن التقرير الأولي المقدم من إسرائيل، أعربت اللجنة عن قلقها كذلك إزاء عملية لم شمل أسر الأزواج الأجانب. فهذه العملية تتم بالتدريج وتستغرق</w:t>
      </w:r>
      <w:r>
        <w:rPr>
          <w:rFonts w:hint="cs"/>
          <w:rtl/>
        </w:rPr>
        <w:t xml:space="preserve"> خمس سنوات تقريباً بدءاً من يوم تقديم الطلب. وخلال فترة الانتظار يتسلم الزوج تأشيرات الزيارة وأذون مؤقتة بالإقامة حتى يتسنى لـه أو لها العمل والعيش في إسرائيل.</w:t>
      </w:r>
    </w:p>
    <w:p w:rsidR="00000000" w:rsidRDefault="00D508A5">
      <w:pPr>
        <w:jc w:val="both"/>
        <w:rPr>
          <w:rFonts w:hint="cs"/>
          <w:rtl/>
        </w:rPr>
      </w:pPr>
      <w:r>
        <w:rPr>
          <w:rFonts w:hint="cs"/>
          <w:rtl/>
        </w:rPr>
        <w:t>253-</w:t>
      </w:r>
      <w:r>
        <w:rPr>
          <w:rFonts w:hint="cs"/>
          <w:rtl/>
        </w:rPr>
        <w:tab/>
        <w:t>وتقوم المرحلة التجريبية على ثلاثة معايير لمعرفة: (أ) ما إذا كان الزوج زوجاً مخلصاً فعلاً؛ (</w:t>
      </w:r>
      <w:r>
        <w:rPr>
          <w:rFonts w:hint="cs"/>
          <w:rtl/>
        </w:rPr>
        <w:t>ب) وما إذا كان الزوج يمثل خطراً على أمن إسرائيل أو على السلامة العامة؛ (ج) وما إذا كانت إسرائيل مركز عيش الزوج. وفي ختام هذه العملية يتسلم الزوج إذناً بالإقامة الدائمة.</w:t>
      </w:r>
    </w:p>
    <w:p w:rsidR="00000000" w:rsidRDefault="00D508A5">
      <w:pPr>
        <w:jc w:val="both"/>
        <w:rPr>
          <w:rFonts w:hint="cs"/>
          <w:rtl/>
        </w:rPr>
      </w:pPr>
      <w:r>
        <w:rPr>
          <w:rFonts w:hint="cs"/>
          <w:rtl/>
        </w:rPr>
        <w:t>254-</w:t>
      </w:r>
      <w:r>
        <w:rPr>
          <w:rFonts w:hint="cs"/>
          <w:rtl/>
        </w:rPr>
        <w:tab/>
        <w:t xml:space="preserve">ومنذ عام 1990 قُدم ما يقارب 000 10 طلب للم الشمل في الأحياء السكنية في شرق القدس، </w:t>
      </w:r>
      <w:r>
        <w:rPr>
          <w:rFonts w:hint="cs"/>
          <w:rtl/>
        </w:rPr>
        <w:t>وقدم معظمها في الفترة 1994-1995. وجراء نقص القوى العاملة وكثرة الطلبات، زادت المدة المطلوبة لاستكمال العملية. وفي سنة 1999، زادت وزارة الداخلية من عدد الموظفين الذين يعالجون هذه الطلبات وذلك بإنشاء فريق خاص لهذا الغرض. ومنذئذ تقلصت المدة المطلوبة لإتمام هذ</w:t>
      </w:r>
      <w:r>
        <w:rPr>
          <w:rFonts w:hint="cs"/>
          <w:rtl/>
        </w:rPr>
        <w:t>ه العملية، وزادت كفاءة العملية ككل. وفيما يخص الوضع الراهن، فقد تمت معالجة كل الطلبات المقدمة حتى عام 2000. وغدَا ممكناً خلال عام 2001 الرد فوراً على كل طلب يُقَدَّم. أما الرد النهائي فما يزال يتطلب بضعة أشهر لكون العملية معقدة.</w:t>
      </w:r>
    </w:p>
    <w:p w:rsidR="00000000" w:rsidRDefault="00D508A5">
      <w:pPr>
        <w:jc w:val="both"/>
        <w:rPr>
          <w:rFonts w:hint="cs"/>
          <w:rtl/>
        </w:rPr>
      </w:pPr>
      <w:r>
        <w:rPr>
          <w:rFonts w:hint="cs"/>
          <w:rtl/>
        </w:rPr>
        <w:t>255-</w:t>
      </w:r>
      <w:r>
        <w:rPr>
          <w:rFonts w:hint="cs"/>
          <w:rtl/>
        </w:rPr>
        <w:tab/>
        <w:t>ومن بين الطلبات البالغ</w:t>
      </w:r>
      <w:r>
        <w:rPr>
          <w:rFonts w:hint="cs"/>
          <w:rtl/>
        </w:rPr>
        <w:t xml:space="preserve"> عددها 000 10 طلب، يوجد 000 6 طلب في مراحل مختلفة من مراحل هذه العملية. ومعظم أصحاب هذه الطلبات حصلوا على إذن بالزيارة أو الإقامة ويعيشون فعلاً في إسرائيل مع أزواجهم. وأنهى 700 منهم العملية وتسلموا أذوناً بالإقامة الدائمة وهم الآن مقيمون دائمون. وتَسَلَّم </w:t>
      </w:r>
      <w:r>
        <w:rPr>
          <w:rFonts w:hint="cs"/>
          <w:rtl/>
        </w:rPr>
        <w:t>الباقي إجابات سلبية على طلباتهم. والردود السلبية سببها عدم استيفاء مختلف المعايير وهي: الإخلاص في الزواج، أو كون إسرائيل مركز عيش الزوج، أو جود مشكل إجرامي أو أمني.</w:t>
      </w:r>
    </w:p>
    <w:p w:rsidR="00000000" w:rsidRDefault="00D508A5">
      <w:pPr>
        <w:jc w:val="both"/>
        <w:rPr>
          <w:rFonts w:hint="cs"/>
          <w:rtl/>
        </w:rPr>
      </w:pPr>
      <w:r>
        <w:rPr>
          <w:rFonts w:hint="cs"/>
          <w:rtl/>
        </w:rPr>
        <w:t>256-</w:t>
      </w:r>
      <w:r>
        <w:rPr>
          <w:rFonts w:hint="cs"/>
          <w:rtl/>
        </w:rPr>
        <w:tab/>
        <w:t xml:space="preserve">قضت المحكمة العليا الإسرائيلية في قرارها </w:t>
      </w:r>
      <w:r>
        <w:t>(HCJ 3648/97)</w:t>
      </w:r>
      <w:r>
        <w:rPr>
          <w:rFonts w:hint="cs"/>
          <w:rtl/>
        </w:rPr>
        <w:t xml:space="preserve"> بشأن قضية </w:t>
      </w:r>
      <w:r>
        <w:rPr>
          <w:rFonts w:hint="cs"/>
          <w:u w:val="single"/>
          <w:rtl/>
        </w:rPr>
        <w:t>ستامكا ضد وزير الداخل</w:t>
      </w:r>
      <w:r>
        <w:rPr>
          <w:rFonts w:hint="cs"/>
          <w:u w:val="single"/>
          <w:rtl/>
        </w:rPr>
        <w:t>ية</w:t>
      </w:r>
      <w:r>
        <w:rPr>
          <w:rFonts w:hint="cs"/>
          <w:rtl/>
        </w:rPr>
        <w:t xml:space="preserve"> بضرورة المساواة في الوضع الزوجي بين اليهود أو غير اليهود من المواطنين الإسرائيليين فيما يتعلق بالحصول على الجنسية الإسرائيلية من خلال الزواج. وتم ذلك من خلال تأييد تغيير في سياسة وزارة الداخلية لم تعد الوزارة تعطي بموجبه الأسبقية للمواطنين اليهود بمنح ا</w:t>
      </w:r>
      <w:r>
        <w:rPr>
          <w:rFonts w:hint="cs"/>
          <w:rtl/>
        </w:rPr>
        <w:t>لجنسية إلى أزواجهم الأجانب تلقائياً. وأقرت المحكمة العليا بأن الباب 4(أ) من قانون العودة ينبغي أن ينطبق على أزواج المهاجرين اليهود الجدد فقط وليس على أزواج المواطنين اليهود الإسرائيليين بغض النظر عن أصلهم الاثني.</w:t>
      </w:r>
    </w:p>
    <w:p w:rsidR="00000000" w:rsidRDefault="00D508A5">
      <w:pPr>
        <w:jc w:val="both"/>
        <w:rPr>
          <w:rFonts w:hint="cs"/>
          <w:b/>
          <w:bCs/>
          <w:rtl/>
        </w:rPr>
      </w:pPr>
      <w:r>
        <w:rPr>
          <w:rFonts w:hint="cs"/>
          <w:rtl/>
        </w:rPr>
        <w:tab/>
      </w:r>
      <w:r>
        <w:rPr>
          <w:rFonts w:hint="cs"/>
          <w:b/>
          <w:bCs/>
          <w:rtl/>
        </w:rPr>
        <w:t>(د)</w:t>
      </w:r>
      <w:r>
        <w:rPr>
          <w:rFonts w:hint="cs"/>
          <w:b/>
          <w:bCs/>
          <w:rtl/>
        </w:rPr>
        <w:tab/>
        <w:t>المساواة في المعاملة</w:t>
      </w:r>
    </w:p>
    <w:p w:rsidR="00000000" w:rsidRDefault="00D508A5">
      <w:pPr>
        <w:jc w:val="both"/>
        <w:rPr>
          <w:rFonts w:hint="cs"/>
          <w:rtl/>
        </w:rPr>
      </w:pPr>
      <w:r>
        <w:rPr>
          <w:rFonts w:hint="cs"/>
          <w:rtl/>
        </w:rPr>
        <w:t>257-</w:t>
      </w:r>
      <w:r>
        <w:rPr>
          <w:rFonts w:hint="cs"/>
          <w:rtl/>
        </w:rPr>
        <w:tab/>
      </w:r>
      <w:r>
        <w:rPr>
          <w:rFonts w:hint="cs"/>
          <w:i/>
          <w:iCs/>
          <w:rtl/>
        </w:rPr>
        <w:t>التمييز بسبب</w:t>
      </w:r>
      <w:r>
        <w:rPr>
          <w:rFonts w:hint="cs"/>
          <w:i/>
          <w:iCs/>
          <w:rtl/>
        </w:rPr>
        <w:t xml:space="preserve"> الميل الجنسي</w:t>
      </w:r>
      <w:r>
        <w:rPr>
          <w:rFonts w:hint="cs"/>
          <w:rtl/>
        </w:rPr>
        <w:t>: في 21 شباط/فبراير 2000، أمرت محكمة العدل العليا وزير الداخلية بتسجيل تبني طفل في سجل السكان من قبل الرفيقة السِّحاقية لأمه. وأكدت المحكمة سلامة أمرٍ بالتبني صادر عن إحدى المحاكم في ولاية كاليفورنيا موطن الطفل، ورفضت المحكمة ادعاء كاتب التسجي</w:t>
      </w:r>
      <w:r>
        <w:rPr>
          <w:rFonts w:hint="cs"/>
          <w:rtl/>
        </w:rPr>
        <w:t>ل أن تسجيل أمَّيْن لطفل واحد هو أمر "مستحيل بيولوجيا" (</w:t>
      </w:r>
      <w:r>
        <w:t>HCJ 1779/99</w:t>
      </w:r>
      <w:r>
        <w:rPr>
          <w:rFonts w:hint="cs"/>
          <w:rtl/>
        </w:rPr>
        <w:t xml:space="preserve">، </w:t>
      </w:r>
      <w:r>
        <w:rPr>
          <w:rFonts w:hint="cs"/>
          <w:u w:val="single"/>
          <w:rtl/>
        </w:rPr>
        <w:t>قضيــة برينـر - كاديش ضد وزير الداخلية</w:t>
      </w:r>
      <w:r>
        <w:rPr>
          <w:rFonts w:hint="cs"/>
          <w:rtl/>
        </w:rPr>
        <w:t>). والجدير بالملاحظة أن طلباً قد قدم بخصوص هذه المسألة لكي يعادَ النظر فيها من قبل فريق موسع في المحكمة العليا.</w:t>
      </w:r>
    </w:p>
    <w:p w:rsidR="00000000" w:rsidRDefault="00D508A5">
      <w:pPr>
        <w:jc w:val="center"/>
        <w:rPr>
          <w:rFonts w:hint="cs"/>
          <w:b/>
          <w:bCs/>
          <w:rtl/>
        </w:rPr>
      </w:pPr>
      <w:r>
        <w:rPr>
          <w:rFonts w:hint="cs"/>
          <w:b/>
          <w:bCs/>
          <w:rtl/>
        </w:rPr>
        <w:t>5- حماية الأمومة</w:t>
      </w:r>
    </w:p>
    <w:p w:rsidR="00000000" w:rsidRDefault="00D508A5">
      <w:pPr>
        <w:jc w:val="both"/>
        <w:rPr>
          <w:rFonts w:hint="cs"/>
          <w:b/>
          <w:bCs/>
          <w:rtl/>
        </w:rPr>
      </w:pPr>
      <w:r>
        <w:rPr>
          <w:rFonts w:hint="cs"/>
          <w:rtl/>
        </w:rPr>
        <w:tab/>
      </w:r>
      <w:r>
        <w:rPr>
          <w:rFonts w:hint="cs"/>
          <w:b/>
          <w:bCs/>
          <w:rtl/>
        </w:rPr>
        <w:t>(أ)</w:t>
      </w:r>
      <w:r>
        <w:rPr>
          <w:rFonts w:hint="cs"/>
          <w:b/>
          <w:bCs/>
          <w:rtl/>
        </w:rPr>
        <w:tab/>
        <w:t>إجازة الولادة وح</w:t>
      </w:r>
      <w:r>
        <w:rPr>
          <w:rFonts w:hint="cs"/>
          <w:b/>
          <w:bCs/>
          <w:rtl/>
        </w:rPr>
        <w:t>ماية العاملة الحامل</w:t>
      </w:r>
    </w:p>
    <w:p w:rsidR="00000000" w:rsidRDefault="00D508A5">
      <w:pPr>
        <w:jc w:val="both"/>
        <w:rPr>
          <w:rFonts w:hint="cs"/>
          <w:rtl/>
        </w:rPr>
      </w:pPr>
      <w:r>
        <w:rPr>
          <w:rFonts w:hint="cs"/>
          <w:rtl/>
        </w:rPr>
        <w:t>258-</w:t>
      </w:r>
      <w:r>
        <w:rPr>
          <w:rFonts w:hint="cs"/>
          <w:rtl/>
        </w:rPr>
        <w:tab/>
        <w:t>لقد عُدِّل قانون عمل المرأة لعام 1954 عدة مرات منذ تقديم التقرير الأولي من إسرائيل.</w:t>
      </w:r>
    </w:p>
    <w:p w:rsidR="00000000" w:rsidRDefault="00D508A5">
      <w:pPr>
        <w:jc w:val="both"/>
        <w:rPr>
          <w:rFonts w:hint="cs"/>
          <w:rtl/>
        </w:rPr>
      </w:pPr>
      <w:r>
        <w:rPr>
          <w:rFonts w:hint="cs"/>
          <w:rtl/>
        </w:rPr>
        <w:t>259-</w:t>
      </w:r>
      <w:r>
        <w:rPr>
          <w:rFonts w:hint="cs"/>
          <w:rtl/>
        </w:rPr>
        <w:tab/>
        <w:t>وبوجه عام، توجد محاولة جارية للانتقال من التشريعات الحمائية - الأبوية التي تقيد المشاركة في قوة العمل من قبل الحوامل والنساء اللواتي وضعن مولو</w:t>
      </w:r>
      <w:r>
        <w:rPr>
          <w:rFonts w:hint="cs"/>
          <w:rtl/>
        </w:rPr>
        <w:t>داً إلى التشريعات التي تنظر إلى وحدة الأسرة ككل وتزيد من مشاركة الآباء في تربية الأطفال.</w:t>
      </w:r>
    </w:p>
    <w:p w:rsidR="00000000" w:rsidRDefault="00D508A5">
      <w:pPr>
        <w:jc w:val="both"/>
        <w:rPr>
          <w:rFonts w:hint="cs"/>
          <w:rtl/>
        </w:rPr>
      </w:pPr>
      <w:r>
        <w:rPr>
          <w:rFonts w:hint="cs"/>
          <w:rtl/>
        </w:rPr>
        <w:t>260-</w:t>
      </w:r>
      <w:r>
        <w:rPr>
          <w:rFonts w:hint="cs"/>
          <w:rtl/>
        </w:rPr>
        <w:tab/>
        <w:t xml:space="preserve">فعلى سبيل المثال، سمح تعديل عام 1998 الذي أُدخل على قانون عمل المرأة لعام 1954 للمرأة الحامل حرية اختيار العمل أو عدم العمل عملاً إضافياً شرط أن تقدم لمستخدِمَها </w:t>
      </w:r>
      <w:r>
        <w:rPr>
          <w:rFonts w:hint="cs"/>
          <w:rtl/>
        </w:rPr>
        <w:t>شهادة طبية. والقانون يبدي بذلك ثقة في قدرة المرأة على تقييم ظروفها الجسدية والنفسية تقييماً دقيقاً، فضلاً عن حاجاتها الاقتصادية.</w:t>
      </w:r>
    </w:p>
    <w:p w:rsidR="00000000" w:rsidRDefault="00D508A5">
      <w:pPr>
        <w:jc w:val="both"/>
        <w:rPr>
          <w:rFonts w:hint="cs"/>
          <w:rtl/>
        </w:rPr>
      </w:pPr>
      <w:r>
        <w:rPr>
          <w:rFonts w:hint="cs"/>
          <w:rtl/>
        </w:rPr>
        <w:t>261-</w:t>
      </w:r>
      <w:r>
        <w:rPr>
          <w:rFonts w:hint="cs"/>
          <w:rtl/>
        </w:rPr>
        <w:tab/>
        <w:t>وكذلك كان منع استخدام المرأة خلال فترة إجازة الأمومة المدفوعة موضع انتقاد. وقد عُدِّلت هذه القاعدة في سنة 1997 تعديلاً يسم</w:t>
      </w:r>
      <w:r>
        <w:rPr>
          <w:rFonts w:hint="cs"/>
          <w:rtl/>
        </w:rPr>
        <w:t>ح للزوجين بتحديد من منهما سيستفيد من إجازة الأمومة خلال الستة أسابيع الأخيرة من إجازة الأمومة البالغة 12 أسبوعاً من ولادة الطفل. ويتميز هذا التغيير بطابع أكثر ثورية من التغيير المشار إليه أعلاه لأن لـه علاقة بقناعات وتصورات راسخة في أذهان الناس بشأن مفهومي</w:t>
      </w:r>
      <w:r>
        <w:rPr>
          <w:rFonts w:hint="cs"/>
          <w:rtl/>
        </w:rPr>
        <w:t xml:space="preserve"> الأمومة والأبوة. وبالفعل، تشير بيانات معهد التأمين الوطني إلى أن هذا القانون الجديد قد تقدم الرأي العام. وفي عام 1990، مرّ على سن هذا القانون سنتان ولم يستفد من هذا الخيار الذي يتيحه إلا 218 أباً حصلوا على إجازة في فترة الأسابيع الستة الأخيرة من إجازة الأ</w:t>
      </w:r>
      <w:r>
        <w:rPr>
          <w:rFonts w:hint="cs"/>
          <w:rtl/>
        </w:rPr>
        <w:t>مومة بدل زوجاتهم. وبالمقارنة بمجموع الطلبات المقدمة في تلك السنة يتبين أن هذا الصدد لا يُمثل إلا ثلث واحد في المائة (0.33 في المائة) من مجموع الطلبات.</w:t>
      </w:r>
    </w:p>
    <w:p w:rsidR="00000000" w:rsidRDefault="00D508A5">
      <w:pPr>
        <w:jc w:val="both"/>
        <w:rPr>
          <w:rFonts w:hint="cs"/>
          <w:rtl/>
        </w:rPr>
      </w:pPr>
      <w:r>
        <w:rPr>
          <w:rFonts w:hint="cs"/>
          <w:rtl/>
        </w:rPr>
        <w:t>262-</w:t>
      </w:r>
      <w:r>
        <w:rPr>
          <w:rFonts w:hint="cs"/>
          <w:rtl/>
        </w:rPr>
        <w:tab/>
        <w:t>وعلى نفس المنوال، بات يمنَح الآن الحق في إجازة الأمومة التي تستغرق 12 أسبوعاً في حال تبني طفل لأحد ا</w:t>
      </w:r>
      <w:r>
        <w:rPr>
          <w:rFonts w:hint="cs"/>
          <w:rtl/>
        </w:rPr>
        <w:t>لوالدين المتبنيين بحسب اختيارهما، هذه الإجازة التي لم يكن يمكن حتى سنة 1998 المطالبة بها إلا من قبل الأم المتبنية فقط.</w:t>
      </w:r>
    </w:p>
    <w:p w:rsidR="00000000" w:rsidRDefault="00D508A5">
      <w:pPr>
        <w:jc w:val="both"/>
        <w:rPr>
          <w:rFonts w:hint="cs"/>
          <w:rtl/>
        </w:rPr>
      </w:pPr>
      <w:r>
        <w:rPr>
          <w:rFonts w:hint="cs"/>
          <w:rtl/>
        </w:rPr>
        <w:t>263-</w:t>
      </w:r>
      <w:r>
        <w:rPr>
          <w:rFonts w:hint="cs"/>
          <w:rtl/>
        </w:rPr>
        <w:tab/>
        <w:t>وإضافة إلى ذلك، فإن قانون إجازة المرض المدفوعة (عدم حضور الزوجة إلى العمل بسبب الحمل أو الولادة) لعام 2000، يعطي الحق للعامل في الحص</w:t>
      </w:r>
      <w:r>
        <w:rPr>
          <w:rFonts w:hint="cs"/>
          <w:rtl/>
        </w:rPr>
        <w:t>ول على إجازة المرض لمدة 7 أيام في كل سنة من مجموع "أيام إجازة المرض" المسموح لـه بها، وذلك بغرض مرافقة زوجته إلى المعالجة أو الفحوص الطبية المرتبطة بالحمل والولادة.</w:t>
      </w:r>
    </w:p>
    <w:p w:rsidR="00000000" w:rsidRDefault="00D508A5">
      <w:pPr>
        <w:jc w:val="both"/>
        <w:rPr>
          <w:rFonts w:hint="cs"/>
          <w:u w:val="single"/>
          <w:rtl/>
        </w:rPr>
      </w:pPr>
      <w:r>
        <w:rPr>
          <w:rFonts w:hint="cs"/>
          <w:rtl/>
        </w:rPr>
        <w:t>264-</w:t>
      </w:r>
      <w:r>
        <w:rPr>
          <w:rFonts w:hint="cs"/>
          <w:rtl/>
        </w:rPr>
        <w:tab/>
        <w:t xml:space="preserve">وفي عام 1999، اعتمدت محكمة العمل الإقليمية في تل أبيب تفسيراً عاماً للحق الممنوح للأم </w:t>
      </w:r>
      <w:r>
        <w:rPr>
          <w:rFonts w:hint="cs"/>
          <w:rtl/>
        </w:rPr>
        <w:t>العاملة بالتنازل عن حقها في يوم عمل أقصر لزوجها. وصرحت المحكمة بأن هذا الحق مخصص لكل الأمهات العاملات بغض النظر عما إذا كن مستخدَمات أو يعملن لحسابهن الخاص. ورأت المحكمة أن هذا التفسير، الذي يوسع دائرة العمال الذكور الراغبين في رعاية أطفالهم في أثناء عمل ز</w:t>
      </w:r>
      <w:r>
        <w:rPr>
          <w:rFonts w:hint="cs"/>
          <w:rtl/>
        </w:rPr>
        <w:t>وجاتهم، يتفق مع مبادئ المساواة الأساسية، ومع أهداف قانون تكافؤ فرص العمل، ويتعين اعتباره تشجيعاً على إدماج النساء في المناصب العليا. والجدير بالإشارة أن منظمة نعمات النسائية قد شاركت في الدعوى وأيدت الزوج فيها (</w:t>
      </w:r>
      <w:r>
        <w:rPr>
          <w:rFonts w:hint="cs"/>
          <w:u w:val="single"/>
          <w:rtl/>
        </w:rPr>
        <w:t>ميناحيم ياهاف ونعمات ضد دولة إسرائيل</w:t>
      </w:r>
      <w:r>
        <w:rPr>
          <w:rFonts w:hint="cs"/>
          <w:rtl/>
        </w:rPr>
        <w:t>).</w:t>
      </w:r>
    </w:p>
    <w:p w:rsidR="00000000" w:rsidRDefault="00D508A5">
      <w:pPr>
        <w:jc w:val="both"/>
        <w:rPr>
          <w:rFonts w:hint="cs"/>
          <w:rtl/>
        </w:rPr>
      </w:pPr>
      <w:r>
        <w:rPr>
          <w:rFonts w:hint="cs"/>
          <w:rtl/>
        </w:rPr>
        <w:t>265-</w:t>
      </w:r>
      <w:r>
        <w:rPr>
          <w:rFonts w:hint="cs"/>
          <w:rtl/>
        </w:rPr>
        <w:tab/>
        <w:t>و</w:t>
      </w:r>
      <w:r>
        <w:rPr>
          <w:rFonts w:hint="cs"/>
          <w:rtl/>
        </w:rPr>
        <w:t>بموجب التعديل الذي أُدخِل في عام 1998 على قانون عمل المرأة لعام 1954 مُدِّدت أيضاً فترة الحماية التي لا يمكن خلالها أن تفصل من العمل النساء الحوامل، والنساء اللواتي في إجازة الأمومة، والنساء الحوامل حملاً خطراً جداً. وهذا التعديل مدّد الفترة بإضافة 45 يوما</w:t>
      </w:r>
      <w:r>
        <w:rPr>
          <w:rFonts w:hint="cs"/>
          <w:rtl/>
        </w:rPr>
        <w:t>ً إليها اعتباراً من عودة المرأة إلى العمل. وهذا التعديل سيجعل من الصعب كثيراً على أرباب العمل التفكير في استخدام عاملة بديلة عند غياب عاملة من العاملات بحيث يمكن استبقاء هذه العاملة البديلة حالما يمكن طردُ العاملة المشمولة بالحماية. كما يمنع التعديل أي خفض</w:t>
      </w:r>
      <w:r>
        <w:rPr>
          <w:rFonts w:hint="cs"/>
          <w:rtl/>
        </w:rPr>
        <w:t xml:space="preserve"> لمستوى منصب العاملة الحامل دون استصدار إذن من وزير العمل والشؤون الاجتماعية.</w:t>
      </w:r>
    </w:p>
    <w:p w:rsidR="00000000" w:rsidRDefault="00D508A5">
      <w:pPr>
        <w:jc w:val="both"/>
        <w:rPr>
          <w:rFonts w:hint="cs"/>
          <w:rtl/>
        </w:rPr>
      </w:pPr>
      <w:r>
        <w:rPr>
          <w:rFonts w:hint="cs"/>
          <w:rtl/>
        </w:rPr>
        <w:t>266-</w:t>
      </w:r>
      <w:r>
        <w:rPr>
          <w:rFonts w:hint="cs"/>
          <w:rtl/>
        </w:rPr>
        <w:tab/>
        <w:t>غير أنه يجب الإشارة إلى أن النسبة المئوية لمنح الأذون بالفصل من العمل أو خفض مستوى مناصب العاملات الحوامل، قد ارتفعت من 50 في المائة في سنة 1997 إلى 54 في المائة في عام 2000</w:t>
      </w:r>
      <w:r>
        <w:rPr>
          <w:rFonts w:hint="cs"/>
          <w:rtl/>
        </w:rPr>
        <w:t xml:space="preserve"> من مجموع الطلبات.</w:t>
      </w:r>
    </w:p>
    <w:p w:rsidR="00000000" w:rsidRDefault="00D508A5">
      <w:pPr>
        <w:jc w:val="both"/>
        <w:rPr>
          <w:rFonts w:hint="cs"/>
          <w:rtl/>
        </w:rPr>
      </w:pPr>
      <w:r>
        <w:rPr>
          <w:rFonts w:hint="cs"/>
          <w:rtl/>
        </w:rPr>
        <w:t>267-</w:t>
      </w:r>
      <w:r>
        <w:rPr>
          <w:rFonts w:hint="cs"/>
          <w:rtl/>
        </w:rPr>
        <w:tab/>
        <w:t xml:space="preserve">وهكذا، فإن عدد أذون الفصل التي صدرت في الشهور التسعة الأولى من عام 2000 بلغ 339 إذنا (77 بسبب صعوبات مالية في مكان العمل في وقت الفصل، و43 بعد موافقة العمال المعنيين على فصلهم). وفي 82 حالة من 213 حالة رُفض فيها إصدار الإذن بالفصل، </w:t>
      </w:r>
      <w:r>
        <w:rPr>
          <w:rFonts w:hint="cs"/>
          <w:rtl/>
        </w:rPr>
        <w:t>عادت العاملات إلى عملهن قبل صدور قرار بهذا الشأن.</w:t>
      </w:r>
    </w:p>
    <w:p w:rsidR="00000000" w:rsidRDefault="00D508A5">
      <w:pPr>
        <w:jc w:val="center"/>
        <w:rPr>
          <w:rFonts w:hint="cs"/>
          <w:b/>
          <w:bCs/>
          <w:rtl/>
        </w:rPr>
      </w:pPr>
      <w:r>
        <w:rPr>
          <w:rFonts w:hint="cs"/>
          <w:b/>
          <w:bCs/>
          <w:rtl/>
        </w:rPr>
        <w:t>الجدول 24</w:t>
      </w:r>
    </w:p>
    <w:p w:rsidR="00000000" w:rsidRDefault="00D508A5">
      <w:pPr>
        <w:jc w:val="center"/>
        <w:rPr>
          <w:rFonts w:hint="cs"/>
          <w:b/>
          <w:bCs/>
          <w:rtl/>
        </w:rPr>
      </w:pPr>
      <w:r>
        <w:rPr>
          <w:rFonts w:hint="cs"/>
          <w:b/>
          <w:bCs/>
          <w:rtl/>
        </w:rPr>
        <w:t>طلبات وأذون فصل العاملات الحوامل من العمل، 1997-2000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D508A5" w:rsidTr="00D508A5">
        <w:tblPrEx>
          <w:tblCellMar>
            <w:top w:w="0" w:type="dxa"/>
            <w:bottom w:w="0" w:type="dxa"/>
          </w:tblCellMar>
        </w:tblPrEx>
        <w:tc>
          <w:tcPr>
            <w:tcW w:w="3190" w:type="dxa"/>
            <w:tcBorders>
              <w:bottom w:val="single" w:sz="4" w:space="0" w:color="auto"/>
            </w:tcBorders>
          </w:tcPr>
          <w:p w:rsidR="00D508A5" w:rsidRDefault="00D508A5">
            <w:pPr>
              <w:spacing w:before="40" w:after="40" w:line="300" w:lineRule="exact"/>
              <w:jc w:val="both"/>
              <w:rPr>
                <w:rFonts w:hint="cs"/>
                <w:sz w:val="28"/>
                <w:szCs w:val="28"/>
              </w:rPr>
            </w:pPr>
            <w:r>
              <w:rPr>
                <w:rFonts w:hint="cs"/>
                <w:sz w:val="28"/>
                <w:szCs w:val="28"/>
                <w:rtl/>
              </w:rPr>
              <w:t>السنة</w:t>
            </w:r>
          </w:p>
        </w:tc>
        <w:tc>
          <w:tcPr>
            <w:tcW w:w="3190" w:type="dxa"/>
            <w:tcBorders>
              <w:bottom w:val="single" w:sz="4" w:space="0" w:color="auto"/>
            </w:tcBorders>
          </w:tcPr>
          <w:p w:rsidR="00D508A5" w:rsidRDefault="00D508A5">
            <w:pPr>
              <w:spacing w:before="40" w:after="40" w:line="300" w:lineRule="exact"/>
              <w:jc w:val="center"/>
              <w:rPr>
                <w:rFonts w:hint="cs"/>
                <w:sz w:val="28"/>
                <w:szCs w:val="28"/>
              </w:rPr>
            </w:pPr>
            <w:r>
              <w:rPr>
                <w:rFonts w:hint="cs"/>
                <w:sz w:val="28"/>
                <w:szCs w:val="28"/>
                <w:rtl/>
              </w:rPr>
              <w:t>عدد الطلبات</w:t>
            </w:r>
          </w:p>
        </w:tc>
        <w:tc>
          <w:tcPr>
            <w:tcW w:w="3190" w:type="dxa"/>
            <w:tcBorders>
              <w:bottom w:val="single" w:sz="4" w:space="0" w:color="auto"/>
            </w:tcBorders>
          </w:tcPr>
          <w:p w:rsidR="00D508A5" w:rsidRDefault="00D508A5">
            <w:pPr>
              <w:spacing w:before="40" w:after="40" w:line="300" w:lineRule="exact"/>
              <w:jc w:val="center"/>
              <w:rPr>
                <w:rFonts w:hint="cs"/>
                <w:sz w:val="28"/>
                <w:szCs w:val="28"/>
              </w:rPr>
            </w:pPr>
            <w:r>
              <w:rPr>
                <w:rFonts w:hint="cs"/>
                <w:sz w:val="28"/>
                <w:szCs w:val="28"/>
                <w:rtl/>
              </w:rPr>
              <w:t>عدد الأذون</w:t>
            </w:r>
          </w:p>
        </w:tc>
      </w:tr>
      <w:tr w:rsidR="00D508A5" w:rsidTr="00D508A5">
        <w:tblPrEx>
          <w:tblCellMar>
            <w:top w:w="0" w:type="dxa"/>
            <w:bottom w:w="0" w:type="dxa"/>
          </w:tblCellMar>
        </w:tblPrEx>
        <w:tc>
          <w:tcPr>
            <w:tcW w:w="3190" w:type="dxa"/>
            <w:tcBorders>
              <w:bottom w:val="nil"/>
            </w:tcBorders>
          </w:tcPr>
          <w:p w:rsidR="00D508A5" w:rsidRDefault="00D508A5">
            <w:pPr>
              <w:spacing w:before="40" w:after="40" w:line="300" w:lineRule="exact"/>
              <w:jc w:val="both"/>
              <w:rPr>
                <w:rFonts w:hint="cs"/>
                <w:sz w:val="28"/>
                <w:szCs w:val="28"/>
              </w:rPr>
            </w:pPr>
            <w:r>
              <w:rPr>
                <w:rFonts w:hint="cs"/>
                <w:sz w:val="28"/>
                <w:szCs w:val="28"/>
                <w:rtl/>
              </w:rPr>
              <w:t>1997</w:t>
            </w:r>
          </w:p>
        </w:tc>
        <w:tc>
          <w:tcPr>
            <w:tcW w:w="3190" w:type="dxa"/>
            <w:tcBorders>
              <w:bottom w:val="nil"/>
            </w:tcBorders>
          </w:tcPr>
          <w:p w:rsidR="00D508A5" w:rsidRDefault="00D508A5">
            <w:pPr>
              <w:spacing w:before="40" w:after="40" w:line="300" w:lineRule="exact"/>
              <w:ind w:firstLine="1124"/>
              <w:jc w:val="both"/>
              <w:rPr>
                <w:rFonts w:hint="cs"/>
                <w:sz w:val="28"/>
                <w:szCs w:val="28"/>
              </w:rPr>
            </w:pPr>
            <w:r>
              <w:rPr>
                <w:rFonts w:hint="cs"/>
                <w:sz w:val="28"/>
                <w:szCs w:val="28"/>
                <w:rtl/>
              </w:rPr>
              <w:t>760</w:t>
            </w:r>
          </w:p>
        </w:tc>
        <w:tc>
          <w:tcPr>
            <w:tcW w:w="3190" w:type="dxa"/>
            <w:tcBorders>
              <w:bottom w:val="nil"/>
            </w:tcBorders>
          </w:tcPr>
          <w:p w:rsidR="00D508A5" w:rsidRDefault="00D508A5">
            <w:pPr>
              <w:spacing w:before="40" w:after="40" w:line="300" w:lineRule="exact"/>
              <w:ind w:firstLine="1174"/>
              <w:jc w:val="both"/>
              <w:rPr>
                <w:rFonts w:hint="cs"/>
                <w:sz w:val="28"/>
                <w:szCs w:val="28"/>
              </w:rPr>
            </w:pPr>
            <w:r>
              <w:rPr>
                <w:rFonts w:hint="cs"/>
                <w:sz w:val="28"/>
                <w:szCs w:val="28"/>
                <w:rtl/>
              </w:rPr>
              <w:t>385</w:t>
            </w:r>
          </w:p>
        </w:tc>
      </w:tr>
      <w:tr w:rsidR="00D508A5" w:rsidTr="00D508A5">
        <w:tblPrEx>
          <w:tblCellMar>
            <w:top w:w="0" w:type="dxa"/>
            <w:bottom w:w="0" w:type="dxa"/>
          </w:tblCellMar>
        </w:tblPrEx>
        <w:tc>
          <w:tcPr>
            <w:tcW w:w="3190" w:type="dxa"/>
            <w:tcBorders>
              <w:top w:val="nil"/>
              <w:bottom w:val="nil"/>
            </w:tcBorders>
          </w:tcPr>
          <w:p w:rsidR="00D508A5" w:rsidRDefault="00D508A5">
            <w:pPr>
              <w:spacing w:before="40" w:after="40" w:line="300" w:lineRule="exact"/>
              <w:jc w:val="both"/>
              <w:rPr>
                <w:rFonts w:hint="cs"/>
                <w:sz w:val="28"/>
                <w:szCs w:val="28"/>
              </w:rPr>
            </w:pPr>
            <w:r>
              <w:rPr>
                <w:rFonts w:hint="cs"/>
                <w:sz w:val="28"/>
                <w:szCs w:val="28"/>
                <w:rtl/>
              </w:rPr>
              <w:t>1998</w:t>
            </w:r>
          </w:p>
        </w:tc>
        <w:tc>
          <w:tcPr>
            <w:tcW w:w="3190" w:type="dxa"/>
            <w:tcBorders>
              <w:top w:val="nil"/>
              <w:bottom w:val="nil"/>
            </w:tcBorders>
          </w:tcPr>
          <w:p w:rsidR="00D508A5" w:rsidRDefault="00D508A5">
            <w:pPr>
              <w:spacing w:before="40" w:after="40" w:line="300" w:lineRule="exact"/>
              <w:ind w:firstLine="1124"/>
              <w:jc w:val="both"/>
              <w:rPr>
                <w:rFonts w:hint="cs"/>
                <w:sz w:val="28"/>
                <w:szCs w:val="28"/>
              </w:rPr>
            </w:pPr>
            <w:r>
              <w:rPr>
                <w:rFonts w:hint="cs"/>
                <w:sz w:val="28"/>
                <w:szCs w:val="28"/>
                <w:rtl/>
              </w:rPr>
              <w:t>844</w:t>
            </w:r>
          </w:p>
        </w:tc>
        <w:tc>
          <w:tcPr>
            <w:tcW w:w="3190" w:type="dxa"/>
            <w:tcBorders>
              <w:top w:val="nil"/>
              <w:bottom w:val="nil"/>
            </w:tcBorders>
          </w:tcPr>
          <w:p w:rsidR="00D508A5" w:rsidRDefault="00D508A5">
            <w:pPr>
              <w:spacing w:before="40" w:after="40" w:line="300" w:lineRule="exact"/>
              <w:ind w:firstLine="1174"/>
              <w:jc w:val="both"/>
              <w:rPr>
                <w:rFonts w:hint="cs"/>
                <w:sz w:val="28"/>
                <w:szCs w:val="28"/>
              </w:rPr>
            </w:pPr>
            <w:r>
              <w:rPr>
                <w:rFonts w:hint="cs"/>
                <w:sz w:val="28"/>
                <w:szCs w:val="28"/>
                <w:rtl/>
              </w:rPr>
              <w:t>468</w:t>
            </w:r>
          </w:p>
        </w:tc>
      </w:tr>
      <w:tr w:rsidR="00D508A5" w:rsidTr="00D508A5">
        <w:tblPrEx>
          <w:tblCellMar>
            <w:top w:w="0" w:type="dxa"/>
            <w:bottom w:w="0" w:type="dxa"/>
          </w:tblCellMar>
        </w:tblPrEx>
        <w:tc>
          <w:tcPr>
            <w:tcW w:w="3190" w:type="dxa"/>
            <w:tcBorders>
              <w:top w:val="nil"/>
              <w:bottom w:val="nil"/>
            </w:tcBorders>
          </w:tcPr>
          <w:p w:rsidR="00D508A5" w:rsidRDefault="00D508A5">
            <w:pPr>
              <w:spacing w:before="40" w:after="40" w:line="300" w:lineRule="exact"/>
              <w:jc w:val="both"/>
              <w:rPr>
                <w:rFonts w:hint="cs"/>
                <w:sz w:val="28"/>
                <w:szCs w:val="28"/>
              </w:rPr>
            </w:pPr>
            <w:r>
              <w:rPr>
                <w:rFonts w:hint="cs"/>
                <w:sz w:val="28"/>
                <w:szCs w:val="28"/>
                <w:rtl/>
              </w:rPr>
              <w:t>1999</w:t>
            </w:r>
          </w:p>
        </w:tc>
        <w:tc>
          <w:tcPr>
            <w:tcW w:w="3190" w:type="dxa"/>
            <w:tcBorders>
              <w:top w:val="nil"/>
              <w:bottom w:val="nil"/>
            </w:tcBorders>
          </w:tcPr>
          <w:p w:rsidR="00D508A5" w:rsidRDefault="00D508A5">
            <w:pPr>
              <w:spacing w:before="40" w:after="40" w:line="300" w:lineRule="exact"/>
              <w:ind w:firstLine="1124"/>
              <w:jc w:val="both"/>
              <w:rPr>
                <w:rFonts w:hint="cs"/>
                <w:sz w:val="28"/>
                <w:szCs w:val="28"/>
              </w:rPr>
            </w:pPr>
            <w:r>
              <w:rPr>
                <w:rFonts w:hint="cs"/>
                <w:sz w:val="28"/>
                <w:szCs w:val="28"/>
                <w:rtl/>
              </w:rPr>
              <w:t>828</w:t>
            </w:r>
          </w:p>
        </w:tc>
        <w:tc>
          <w:tcPr>
            <w:tcW w:w="3190" w:type="dxa"/>
            <w:tcBorders>
              <w:top w:val="nil"/>
              <w:bottom w:val="nil"/>
            </w:tcBorders>
          </w:tcPr>
          <w:p w:rsidR="00D508A5" w:rsidRDefault="00D508A5">
            <w:pPr>
              <w:spacing w:before="40" w:after="40" w:line="300" w:lineRule="exact"/>
              <w:ind w:firstLine="1174"/>
              <w:jc w:val="both"/>
              <w:rPr>
                <w:rFonts w:hint="cs"/>
                <w:sz w:val="28"/>
                <w:szCs w:val="28"/>
              </w:rPr>
            </w:pPr>
            <w:r>
              <w:rPr>
                <w:rFonts w:hint="cs"/>
                <w:sz w:val="28"/>
                <w:szCs w:val="28"/>
                <w:rtl/>
              </w:rPr>
              <w:t>419</w:t>
            </w:r>
          </w:p>
        </w:tc>
      </w:tr>
      <w:tr w:rsidR="00D508A5" w:rsidTr="00D508A5">
        <w:tblPrEx>
          <w:tblCellMar>
            <w:top w:w="0" w:type="dxa"/>
            <w:bottom w:w="0" w:type="dxa"/>
          </w:tblCellMar>
        </w:tblPrEx>
        <w:tc>
          <w:tcPr>
            <w:tcW w:w="3190" w:type="dxa"/>
            <w:tcBorders>
              <w:top w:val="nil"/>
            </w:tcBorders>
          </w:tcPr>
          <w:p w:rsidR="00D508A5" w:rsidRDefault="00D508A5">
            <w:pPr>
              <w:spacing w:before="40" w:after="40" w:line="300" w:lineRule="exact"/>
              <w:jc w:val="both"/>
              <w:rPr>
                <w:rFonts w:hint="cs"/>
                <w:sz w:val="28"/>
                <w:szCs w:val="28"/>
              </w:rPr>
            </w:pPr>
            <w:r>
              <w:rPr>
                <w:rFonts w:hint="cs"/>
                <w:sz w:val="28"/>
                <w:szCs w:val="28"/>
                <w:rtl/>
              </w:rPr>
              <w:t>2000 (الشهور التسعة الأولى)</w:t>
            </w:r>
          </w:p>
        </w:tc>
        <w:tc>
          <w:tcPr>
            <w:tcW w:w="3190" w:type="dxa"/>
            <w:tcBorders>
              <w:top w:val="nil"/>
            </w:tcBorders>
          </w:tcPr>
          <w:p w:rsidR="00D508A5" w:rsidRDefault="00D508A5">
            <w:pPr>
              <w:spacing w:before="40" w:after="40" w:line="300" w:lineRule="exact"/>
              <w:ind w:firstLine="1124"/>
              <w:jc w:val="both"/>
              <w:rPr>
                <w:rFonts w:hint="cs"/>
                <w:sz w:val="28"/>
                <w:szCs w:val="28"/>
              </w:rPr>
            </w:pPr>
            <w:r>
              <w:rPr>
                <w:rFonts w:hint="cs"/>
                <w:sz w:val="28"/>
                <w:szCs w:val="28"/>
                <w:rtl/>
              </w:rPr>
              <w:t>627</w:t>
            </w:r>
          </w:p>
        </w:tc>
        <w:tc>
          <w:tcPr>
            <w:tcW w:w="3190" w:type="dxa"/>
            <w:tcBorders>
              <w:top w:val="nil"/>
            </w:tcBorders>
          </w:tcPr>
          <w:p w:rsidR="00D508A5" w:rsidRDefault="00D508A5">
            <w:pPr>
              <w:spacing w:before="40" w:after="40" w:line="300" w:lineRule="exact"/>
              <w:ind w:firstLine="1174"/>
              <w:jc w:val="both"/>
              <w:rPr>
                <w:rFonts w:hint="cs"/>
                <w:sz w:val="28"/>
                <w:szCs w:val="28"/>
              </w:rPr>
            </w:pPr>
            <w:r>
              <w:rPr>
                <w:rFonts w:hint="cs"/>
                <w:sz w:val="28"/>
                <w:szCs w:val="28"/>
                <w:rtl/>
              </w:rPr>
              <w:t>339</w:t>
            </w:r>
          </w:p>
        </w:tc>
      </w:tr>
    </w:tbl>
    <w:p w:rsidR="00000000" w:rsidRDefault="00D508A5">
      <w:pPr>
        <w:jc w:val="both"/>
        <w:rPr>
          <w:rFonts w:hint="cs"/>
          <w:rtl/>
        </w:rPr>
      </w:pPr>
      <w:r>
        <w:rPr>
          <w:rFonts w:hint="cs"/>
          <w:u w:val="single"/>
          <w:rtl/>
        </w:rPr>
        <w:t>المصدر</w:t>
      </w:r>
      <w:r>
        <w:rPr>
          <w:rFonts w:hint="cs"/>
          <w:rtl/>
        </w:rPr>
        <w:t>: وزارة العمل والشؤون الاجتم</w:t>
      </w:r>
      <w:r>
        <w:rPr>
          <w:rFonts w:hint="cs"/>
          <w:rtl/>
        </w:rPr>
        <w:t>اعية.</w:t>
      </w:r>
    </w:p>
    <w:p w:rsidR="00000000" w:rsidRDefault="00D508A5">
      <w:pPr>
        <w:jc w:val="both"/>
        <w:rPr>
          <w:rFonts w:hint="cs"/>
          <w:rtl/>
        </w:rPr>
      </w:pPr>
      <w:r>
        <w:rPr>
          <w:rFonts w:hint="cs"/>
          <w:rtl/>
        </w:rPr>
        <w:t>268-</w:t>
      </w:r>
      <w:r>
        <w:rPr>
          <w:rFonts w:hint="cs"/>
          <w:rtl/>
        </w:rPr>
        <w:tab/>
      </w:r>
      <w:r>
        <w:rPr>
          <w:rFonts w:hint="cs"/>
          <w:spacing w:val="4"/>
          <w:rtl/>
        </w:rPr>
        <w:t>أما فيما يتعلق بالجوانب الإجرائية لمعالجة هذه الحالات، فقد شرع المشرفون على الأقسام، في عام 2000،</w:t>
      </w:r>
      <w:r>
        <w:rPr>
          <w:rFonts w:hint="cs"/>
          <w:rtl/>
        </w:rPr>
        <w:t xml:space="preserve"> في إعلام العاملة بالطلب المقدم من صاحب العمل للحصول على إذن بفصلها من العمل، وذلك بغية إعمال حقها في إسماع أقوالها بمزيد من الكفاءة.</w:t>
      </w:r>
    </w:p>
    <w:p w:rsidR="00000000" w:rsidRDefault="00D508A5">
      <w:pPr>
        <w:jc w:val="both"/>
        <w:rPr>
          <w:rFonts w:hint="cs"/>
          <w:rtl/>
        </w:rPr>
      </w:pPr>
      <w:r>
        <w:rPr>
          <w:rFonts w:hint="cs"/>
          <w:rtl/>
        </w:rPr>
        <w:t>269-</w:t>
      </w:r>
      <w:r>
        <w:rPr>
          <w:rFonts w:hint="cs"/>
          <w:rtl/>
        </w:rPr>
        <w:tab/>
        <w:t xml:space="preserve">وأخيراً، </w:t>
      </w:r>
      <w:r>
        <w:rPr>
          <w:rFonts w:hint="cs"/>
          <w:rtl/>
        </w:rPr>
        <w:t xml:space="preserve">أُدخِل في سنة 2000 تعديل على قانون عمل المرأة لعام 1954، يمنح للعاملة الحق في الغياب عن العمل وفي الحماية من الفصل عندما يكون سبب غيابها هذا راجعاً إلى حاجتها إلى اللجوء إلى مأوى النساء اللواتي يتعرضن للضرب. ويعرّف القانون "المأوى" تعريفاً عاماً، فهو يشمل </w:t>
      </w:r>
      <w:r>
        <w:rPr>
          <w:rFonts w:hint="cs"/>
          <w:rtl/>
        </w:rPr>
        <w:t>أي مكان إقامة يستخدم للاختباء من زوج يضرب زوجته، شرط أن يشهد أخصائي اجتماعي بأن المرأة المعنية أو طفلها في خطر جراء ذلك.</w:t>
      </w:r>
    </w:p>
    <w:p w:rsidR="00000000" w:rsidRDefault="00D508A5">
      <w:pPr>
        <w:jc w:val="both"/>
        <w:rPr>
          <w:rFonts w:hint="cs"/>
          <w:b/>
          <w:bCs/>
          <w:rtl/>
        </w:rPr>
      </w:pPr>
      <w:r>
        <w:rPr>
          <w:rFonts w:hint="cs"/>
          <w:rtl/>
        </w:rPr>
        <w:tab/>
      </w:r>
      <w:r>
        <w:rPr>
          <w:rFonts w:hint="cs"/>
          <w:b/>
          <w:bCs/>
          <w:rtl/>
        </w:rPr>
        <w:t>(ب)</w:t>
      </w:r>
      <w:r>
        <w:rPr>
          <w:rFonts w:hint="cs"/>
          <w:b/>
          <w:bCs/>
          <w:rtl/>
        </w:rPr>
        <w:tab/>
        <w:t>الإعانات والمدفوعات النقدية</w:t>
      </w:r>
    </w:p>
    <w:p w:rsidR="00000000" w:rsidRDefault="00D508A5">
      <w:pPr>
        <w:jc w:val="both"/>
        <w:rPr>
          <w:rFonts w:hint="cs"/>
          <w:rtl/>
        </w:rPr>
      </w:pPr>
      <w:r>
        <w:rPr>
          <w:rFonts w:hint="cs"/>
          <w:rtl/>
        </w:rPr>
        <w:t>270-</w:t>
      </w:r>
      <w:r>
        <w:rPr>
          <w:rFonts w:hint="cs"/>
          <w:rtl/>
        </w:rPr>
        <w:tab/>
        <w:t>اعتباراً من نيسان/أبريل 2000، يقدم معهد التأمين الوطني للنساء غير القادرات على العمل بسبب الحمل ا</w:t>
      </w:r>
      <w:r>
        <w:rPr>
          <w:rFonts w:hint="cs"/>
          <w:rtl/>
        </w:rPr>
        <w:t>لخطر جداً، ما يعادل مرتبهن إلى حدود 100 في المائة من متوسط الأجر.</w:t>
      </w:r>
    </w:p>
    <w:p w:rsidR="00000000" w:rsidRDefault="00D508A5">
      <w:pPr>
        <w:jc w:val="both"/>
        <w:rPr>
          <w:rFonts w:hint="cs"/>
          <w:rtl/>
        </w:rPr>
      </w:pPr>
      <w:r>
        <w:rPr>
          <w:rFonts w:hint="cs"/>
          <w:rtl/>
        </w:rPr>
        <w:t>271-</w:t>
      </w:r>
      <w:r>
        <w:rPr>
          <w:rFonts w:hint="cs"/>
          <w:rtl/>
        </w:rPr>
        <w:tab/>
        <w:t>أما "منحة الأمومة" التي تدفع حالياً إلى الأم فور وضع مولودها أو إلى الوالدين المتبنيْين، لمساعدتهم على تغطية بعض التكاليف الأولية لإعداد المنزل لاستقبال الرضيع، فتعادل 269 1 شاقلاً إسرا</w:t>
      </w:r>
      <w:r>
        <w:rPr>
          <w:rFonts w:hint="cs"/>
          <w:rtl/>
        </w:rPr>
        <w:t>ئيلياً جديداً (أكثر من 300 دولار أمريكي بقليل).</w:t>
      </w:r>
    </w:p>
    <w:p w:rsidR="00000000" w:rsidRDefault="00D508A5">
      <w:pPr>
        <w:jc w:val="both"/>
        <w:rPr>
          <w:rFonts w:hint="cs"/>
          <w:rtl/>
        </w:rPr>
      </w:pPr>
      <w:r>
        <w:rPr>
          <w:rFonts w:hint="cs"/>
          <w:rtl/>
        </w:rPr>
        <w:t>272-</w:t>
      </w:r>
      <w:r>
        <w:rPr>
          <w:rFonts w:hint="cs"/>
          <w:rtl/>
        </w:rPr>
        <w:tab/>
        <w:t>وبدءاً من ولادة الطفل الثالث، تدفع للأسر "علاوة ولادة" إضافية لمدة 20 شهراً. وتساوي هذه العلاوة نسبة مئوية معينة من متوسط المرتب الشهري، ثم تنخفض هذه النسبة بمرور الوقت.</w:t>
      </w:r>
    </w:p>
    <w:p w:rsidR="00000000" w:rsidRDefault="00D508A5">
      <w:pPr>
        <w:jc w:val="both"/>
        <w:rPr>
          <w:rFonts w:hint="cs"/>
          <w:rtl/>
        </w:rPr>
      </w:pPr>
      <w:r>
        <w:rPr>
          <w:rFonts w:hint="cs"/>
          <w:rtl/>
        </w:rPr>
        <w:t>273-</w:t>
      </w:r>
      <w:r>
        <w:rPr>
          <w:rFonts w:hint="cs"/>
          <w:rtl/>
        </w:rPr>
        <w:tab/>
        <w:t>ولا تُدفع "منحة الأمومة" حال</w:t>
      </w:r>
      <w:r>
        <w:rPr>
          <w:rFonts w:hint="cs"/>
          <w:rtl/>
        </w:rPr>
        <w:t>ياً إلا للنساء اللواتي يضعن مولوداً في مرفق طبي معترف به. وهذا الوضع القانوني ينطوي على مشاكل، لا سيما للنساء البدويات اللواتي يضعن خارج المؤسسات الطبيعة في بعض الأحيان. وقد سعت عدة مشاريع قوانين إلى توسيع نطاق شمول المستفيدين من منحة الأمومة ليضم النساء ا</w:t>
      </w:r>
      <w:r>
        <w:rPr>
          <w:rFonts w:hint="cs"/>
          <w:rtl/>
        </w:rPr>
        <w:t>للواتي لا يضعن في مؤسسات طبية رسمية. ومشاريع القوانين هذه ما تزال في المراحل الأولية من العملية التشريعية. وهناك قانون آخر في مراحله الأولى، يهدف إلى حظر فصل العاملة التي تخضع للمعالجة بالتخصيب المختبري. (ويرد المزيد من المعلومات بهذا الشأن في الفرع المعنو</w:t>
      </w:r>
      <w:r>
        <w:rPr>
          <w:rFonts w:hint="cs"/>
          <w:rtl/>
        </w:rPr>
        <w:t>ن المادة 9 في هذا التقرير).</w:t>
      </w:r>
    </w:p>
    <w:p w:rsidR="00000000" w:rsidRDefault="00D508A5">
      <w:pPr>
        <w:jc w:val="both"/>
        <w:rPr>
          <w:rFonts w:hint="cs"/>
          <w:b/>
          <w:bCs/>
          <w:rtl/>
        </w:rPr>
      </w:pPr>
      <w:r>
        <w:rPr>
          <w:rFonts w:hint="cs"/>
          <w:rtl/>
        </w:rPr>
        <w:tab/>
      </w:r>
      <w:r>
        <w:rPr>
          <w:rFonts w:hint="cs"/>
          <w:b/>
          <w:bCs/>
          <w:rtl/>
        </w:rPr>
        <w:t>(ج)</w:t>
      </w:r>
      <w:r>
        <w:rPr>
          <w:rFonts w:hint="cs"/>
          <w:b/>
          <w:bCs/>
          <w:rtl/>
        </w:rPr>
        <w:tab/>
        <w:t>التاريخ والتطورات</w:t>
      </w:r>
    </w:p>
    <w:p w:rsidR="00000000" w:rsidRDefault="00D508A5">
      <w:pPr>
        <w:jc w:val="both"/>
        <w:rPr>
          <w:rFonts w:hint="cs"/>
          <w:rtl/>
        </w:rPr>
      </w:pPr>
      <w:r>
        <w:rPr>
          <w:rFonts w:hint="cs"/>
          <w:rtl/>
        </w:rPr>
        <w:t>274-</w:t>
      </w:r>
      <w:r>
        <w:rPr>
          <w:rFonts w:hint="cs"/>
          <w:rtl/>
        </w:rPr>
        <w:tab/>
        <w:t>يرجى الرجوع إلى المرفق الخامس للاطلاع على موجز التطورات والاتجاهات التي شهدها الضمان الاجتماعي، لعام 1999*.</w:t>
      </w:r>
    </w:p>
    <w:p w:rsidR="00000000" w:rsidRDefault="00D508A5">
      <w:pPr>
        <w:jc w:val="both"/>
        <w:rPr>
          <w:rFonts w:hint="cs"/>
          <w:b/>
          <w:bCs/>
          <w:rtl/>
        </w:rPr>
      </w:pPr>
      <w:r>
        <w:rPr>
          <w:rFonts w:hint="cs"/>
          <w:rtl/>
        </w:rPr>
        <w:tab/>
      </w:r>
      <w:r>
        <w:rPr>
          <w:rFonts w:hint="cs"/>
          <w:b/>
          <w:bCs/>
          <w:rtl/>
        </w:rPr>
        <w:t>(د)</w:t>
      </w:r>
      <w:r>
        <w:rPr>
          <w:rFonts w:hint="cs"/>
          <w:b/>
          <w:bCs/>
          <w:rtl/>
        </w:rPr>
        <w:tab/>
        <w:t>المســاواة</w:t>
      </w:r>
    </w:p>
    <w:p w:rsidR="00000000" w:rsidRDefault="00D508A5">
      <w:pPr>
        <w:jc w:val="both"/>
        <w:rPr>
          <w:rFonts w:hint="cs"/>
          <w:rtl/>
        </w:rPr>
      </w:pPr>
      <w:r>
        <w:rPr>
          <w:rFonts w:hint="cs"/>
          <w:rtl/>
        </w:rPr>
        <w:t>275-</w:t>
      </w:r>
      <w:r>
        <w:rPr>
          <w:rFonts w:hint="cs"/>
          <w:rtl/>
        </w:rPr>
        <w:tab/>
        <w:t>لم تحدث أية تغييرات منذ تقديم التقرير الأولي من إسرائيل.</w:t>
      </w:r>
    </w:p>
    <w:p w:rsidR="00000000" w:rsidRDefault="00D508A5">
      <w:pPr>
        <w:jc w:val="center"/>
        <w:rPr>
          <w:rFonts w:hint="cs"/>
          <w:b/>
          <w:bCs/>
          <w:rtl/>
        </w:rPr>
      </w:pPr>
      <w:r>
        <w:rPr>
          <w:rFonts w:hint="cs"/>
          <w:b/>
          <w:bCs/>
          <w:rtl/>
        </w:rPr>
        <w:t>6- حماية الشبا</w:t>
      </w:r>
      <w:r>
        <w:rPr>
          <w:rFonts w:hint="cs"/>
          <w:b/>
          <w:bCs/>
          <w:rtl/>
        </w:rPr>
        <w:t>ب</w:t>
      </w:r>
    </w:p>
    <w:p w:rsidR="00000000" w:rsidRDefault="00D508A5">
      <w:pPr>
        <w:jc w:val="both"/>
        <w:rPr>
          <w:rFonts w:hint="cs"/>
          <w:rtl/>
        </w:rPr>
      </w:pPr>
      <w:r>
        <w:rPr>
          <w:rFonts w:hint="cs"/>
          <w:rtl/>
        </w:rPr>
        <w:t>276-</w:t>
      </w:r>
      <w:r>
        <w:rPr>
          <w:rFonts w:hint="cs"/>
          <w:rtl/>
        </w:rPr>
        <w:tab/>
        <w:t>إن قانون عمل الشباب لعام 1953 يحظر تشغيل الأشخاص الذين يقل عمرهم عن 15 سنة. وقد عُدِّل هذا القانون بعدما قدمت إسرائيل تقريرها الأولي. والتعديلات الرئيسية هي:</w:t>
      </w:r>
    </w:p>
    <w:p w:rsidR="00000000" w:rsidRDefault="00D508A5">
      <w:pPr>
        <w:jc w:val="both"/>
        <w:rPr>
          <w:rFonts w:hint="cs"/>
          <w:rtl/>
        </w:rPr>
      </w:pPr>
      <w:r>
        <w:rPr>
          <w:rFonts w:hint="cs"/>
          <w:rtl/>
        </w:rPr>
        <w:tab/>
        <w:t>-</w:t>
      </w:r>
      <w:r>
        <w:rPr>
          <w:rFonts w:hint="cs"/>
          <w:rtl/>
        </w:rPr>
        <w:tab/>
        <w:t>تشديد العقوبات الجزائية؛</w:t>
      </w:r>
    </w:p>
    <w:p w:rsidR="00000000" w:rsidRDefault="00D508A5">
      <w:pPr>
        <w:jc w:val="both"/>
        <w:rPr>
          <w:rFonts w:hint="cs"/>
          <w:rtl/>
        </w:rPr>
      </w:pPr>
      <w:r>
        <w:rPr>
          <w:rFonts w:hint="cs"/>
          <w:rtl/>
        </w:rPr>
        <w:tab/>
        <w:t>-</w:t>
      </w:r>
      <w:r>
        <w:rPr>
          <w:rFonts w:hint="cs"/>
          <w:rtl/>
        </w:rPr>
        <w:tab/>
        <w:t>تنظيم استخدام الشباب في أنشطة العرض والمنشورات؛</w:t>
      </w:r>
    </w:p>
    <w:p w:rsidR="00000000" w:rsidRDefault="00D508A5">
      <w:pPr>
        <w:jc w:val="both"/>
        <w:rPr>
          <w:rFonts w:hint="cs"/>
          <w:rtl/>
        </w:rPr>
      </w:pPr>
      <w:r>
        <w:rPr>
          <w:rFonts w:hint="cs"/>
          <w:rtl/>
        </w:rPr>
        <w:tab/>
        <w:t>-</w:t>
      </w:r>
      <w:r>
        <w:rPr>
          <w:rFonts w:hint="cs"/>
          <w:rtl/>
        </w:rPr>
        <w:tab/>
        <w:t>تنظيم الف</w:t>
      </w:r>
      <w:r>
        <w:rPr>
          <w:rFonts w:hint="cs"/>
          <w:rtl/>
        </w:rPr>
        <w:t>حوص الطبية التي يخضع لها الشباب.</w:t>
      </w:r>
    </w:p>
    <w:p w:rsidR="00000000" w:rsidRDefault="00D508A5">
      <w:pPr>
        <w:jc w:val="both"/>
        <w:rPr>
          <w:rFonts w:hint="cs"/>
          <w:rtl/>
        </w:rPr>
      </w:pPr>
    </w:p>
    <w:p w:rsidR="00000000" w:rsidRDefault="00D508A5">
      <w:pPr>
        <w:jc w:val="both"/>
        <w:rPr>
          <w:rFonts w:hint="cs"/>
          <w:rtl/>
        </w:rPr>
      </w:pPr>
      <w:r>
        <w:rPr>
          <w:rFonts w:hint="cs"/>
          <w:rtl/>
        </w:rPr>
        <w:t>ـــــــــــــ</w:t>
      </w:r>
    </w:p>
    <w:p w:rsidR="00000000" w:rsidRDefault="00D508A5">
      <w:pPr>
        <w:jc w:val="both"/>
        <w:rPr>
          <w:rFonts w:hint="cs"/>
          <w:rtl/>
        </w:rPr>
      </w:pPr>
      <w:r>
        <w:rPr>
          <w:rFonts w:hint="cs"/>
          <w:rtl/>
        </w:rPr>
        <w:tab/>
        <w:t>*</w:t>
      </w:r>
      <w:r>
        <w:rPr>
          <w:rFonts w:hint="cs"/>
          <w:rtl/>
        </w:rPr>
        <w:tab/>
        <w:t>يمكن الاطلاع على نص المرفقات في محفوظات الأمانة.</w:t>
      </w:r>
    </w:p>
    <w:p w:rsidR="00000000" w:rsidRDefault="00D508A5">
      <w:pPr>
        <w:jc w:val="both"/>
        <w:rPr>
          <w:rFonts w:hint="cs"/>
          <w:rtl/>
        </w:rPr>
      </w:pPr>
      <w:r>
        <w:rPr>
          <w:rFonts w:hint="cs"/>
          <w:rtl/>
        </w:rPr>
        <w:t>277-</w:t>
      </w:r>
      <w:r>
        <w:rPr>
          <w:rFonts w:hint="cs"/>
          <w:rtl/>
        </w:rPr>
        <w:tab/>
        <w:t>وللاطلاع على معلومات مفصلة بشأن هذه المسائل، يرجى الرجوع إلى تقرير إسرائيل المقدم إلى منظمة العمل الدولية في آب/أغسطس 2000 بموجب اتفاقية الحد الأدنى لس</w:t>
      </w:r>
      <w:r>
        <w:rPr>
          <w:rFonts w:hint="cs"/>
          <w:rtl/>
        </w:rPr>
        <w:t>ن الاستخدام (رقم 138).</w:t>
      </w:r>
    </w:p>
    <w:p w:rsidR="00000000" w:rsidRDefault="00D508A5">
      <w:pPr>
        <w:jc w:val="both"/>
        <w:rPr>
          <w:rFonts w:hint="cs"/>
          <w:rtl/>
        </w:rPr>
      </w:pPr>
      <w:r>
        <w:rPr>
          <w:rFonts w:hint="cs"/>
          <w:rtl/>
        </w:rPr>
        <w:t>278-</w:t>
      </w:r>
      <w:r>
        <w:rPr>
          <w:rFonts w:hint="cs"/>
          <w:rtl/>
        </w:rPr>
        <w:tab/>
        <w:t>وينبغي التأكيد على أن دولة إسرائيل تُعِد حالياً تقريرها الأولي وفقاً لالتزامها بموجب اتفاقية حقوق الطفل. وسوف يورد التقرير المذكور مزيداً من البيانات، فضلاً عن تحليل متعمق بدرجة أكبر للوائح والممارسات ذات الصلة بحماية الطفل.</w:t>
      </w:r>
    </w:p>
    <w:p w:rsidR="00000000" w:rsidRDefault="00D508A5">
      <w:pPr>
        <w:jc w:val="center"/>
        <w:rPr>
          <w:rFonts w:hint="cs"/>
          <w:b/>
          <w:bCs/>
          <w:rtl/>
          <w:lang w:eastAsia="en-US"/>
        </w:rPr>
      </w:pPr>
      <w:r>
        <w:rPr>
          <w:rFonts w:hint="cs"/>
          <w:b/>
          <w:bCs/>
          <w:rtl/>
        </w:rPr>
        <w:t>الم</w:t>
      </w:r>
      <w:r>
        <w:rPr>
          <w:rFonts w:hint="cs"/>
          <w:b/>
          <w:bCs/>
          <w:rtl/>
        </w:rPr>
        <w:t>ادة 11: الحق في مستوى معيشي كافٍ</w:t>
      </w:r>
    </w:p>
    <w:p w:rsidR="00000000" w:rsidRDefault="00D508A5">
      <w:pPr>
        <w:jc w:val="both"/>
        <w:rPr>
          <w:rFonts w:hint="cs"/>
          <w:rtl/>
          <w:lang w:eastAsia="en-US"/>
        </w:rPr>
      </w:pPr>
      <w:r>
        <w:rPr>
          <w:rFonts w:hint="cs"/>
          <w:rtl/>
          <w:lang w:eastAsia="en-US"/>
        </w:rPr>
        <w:t>279-</w:t>
      </w:r>
      <w:r>
        <w:rPr>
          <w:rFonts w:hint="cs"/>
          <w:rtl/>
          <w:lang w:eastAsia="en-US"/>
        </w:rPr>
        <w:tab/>
        <w:t>منذ أن قدمت إسرائيل تقريرها الأولي ما انفك حق كل شخص في التمتع بمستوى معيشي كافٍ يتطور كمفهوم معياري في الثقافة والفقه القانونيين الإسرائيليين.</w:t>
      </w:r>
    </w:p>
    <w:p w:rsidR="00000000" w:rsidRDefault="00D508A5">
      <w:pPr>
        <w:jc w:val="both"/>
        <w:rPr>
          <w:rFonts w:hint="cs"/>
          <w:rtl/>
          <w:lang w:eastAsia="en-US"/>
        </w:rPr>
      </w:pPr>
      <w:r>
        <w:rPr>
          <w:rFonts w:hint="cs"/>
          <w:rtl/>
          <w:lang w:eastAsia="en-US"/>
        </w:rPr>
        <w:t>280-</w:t>
      </w:r>
      <w:r>
        <w:rPr>
          <w:rFonts w:hint="cs"/>
          <w:rtl/>
          <w:lang w:eastAsia="en-US"/>
        </w:rPr>
        <w:tab/>
        <w:t>وتولي المحاكم أهمية كبيرة واضحة لمفهوم الحق "في وجود كريم". ومثال على</w:t>
      </w:r>
      <w:r>
        <w:rPr>
          <w:rFonts w:hint="cs"/>
          <w:rtl/>
          <w:lang w:eastAsia="en-US"/>
        </w:rPr>
        <w:t xml:space="preserve"> ذلك، تعبير محكمة العمل الوطنية عن الغرض من استحقاقات البطالة بالكلمات التالية: "تمكين العمال المفصولين من قوة العمل من الوجود الكريم حتى يتم قبولهم في عملهم الجديد ..." محكمة العمل الوطنية، </w:t>
      </w:r>
      <w:r>
        <w:rPr>
          <w:rFonts w:hint="cs"/>
          <w:u w:val="single"/>
          <w:rtl/>
          <w:lang w:eastAsia="en-US"/>
        </w:rPr>
        <w:t>يافيت غيسين ضد المعهد الوطني للتأمين</w:t>
      </w:r>
      <w:r>
        <w:rPr>
          <w:rFonts w:hint="cs"/>
          <w:rtl/>
          <w:lang w:eastAsia="en-US"/>
        </w:rPr>
        <w:t xml:space="preserve">، </w:t>
      </w:r>
      <w:r>
        <w:rPr>
          <w:lang w:eastAsia="en-US"/>
        </w:rPr>
        <w:t>Taba 98/0-48</w:t>
      </w:r>
      <w:r>
        <w:rPr>
          <w:rFonts w:hint="cs"/>
          <w:rtl/>
          <w:lang w:eastAsia="en-US"/>
        </w:rPr>
        <w:t>، 10 آب/أغسطس 1</w:t>
      </w:r>
      <w:r>
        <w:rPr>
          <w:rFonts w:hint="cs"/>
          <w:rtl/>
          <w:lang w:eastAsia="en-US"/>
        </w:rPr>
        <w:t>998).</w:t>
      </w:r>
    </w:p>
    <w:p w:rsidR="00000000" w:rsidRDefault="00D508A5">
      <w:pPr>
        <w:jc w:val="both"/>
        <w:rPr>
          <w:rFonts w:hint="cs"/>
          <w:rtl/>
          <w:lang w:eastAsia="en-US"/>
        </w:rPr>
      </w:pPr>
      <w:r>
        <w:rPr>
          <w:rFonts w:hint="cs"/>
          <w:rtl/>
          <w:lang w:eastAsia="en-US"/>
        </w:rPr>
        <w:t>281-</w:t>
      </w:r>
      <w:r>
        <w:rPr>
          <w:rFonts w:hint="cs"/>
          <w:rtl/>
          <w:lang w:eastAsia="en-US"/>
        </w:rPr>
        <w:tab/>
        <w:t>وبموجب الفقرة 5 من قانون بدل إنهاء الخدمة يمنح حق الموظف المتوفى في الحصول على بدل إنهاء الخدمة لوريثه أو وريثته. وإذ أكدت المحكمة أن "الغرض من هذا التشريع هو تمكين الورثة من الوجود الكريم ..."، حرمت رب عمل من الحق في أن يخصم من بدل إنهاء الخدمة</w:t>
      </w:r>
      <w:r>
        <w:rPr>
          <w:rFonts w:hint="cs"/>
          <w:rtl/>
          <w:lang w:eastAsia="en-US"/>
        </w:rPr>
        <w:t xml:space="preserve"> ديناً على الموظف المتوفى (محكمة العمل الوطنية، </w:t>
      </w:r>
      <w:r>
        <w:rPr>
          <w:rFonts w:hint="cs"/>
          <w:u w:val="single"/>
          <w:rtl/>
          <w:lang w:eastAsia="en-US"/>
        </w:rPr>
        <w:t>شركة بالك للكيماويات ضد سارة فيلر</w:t>
      </w:r>
      <w:r>
        <w:rPr>
          <w:rFonts w:hint="cs"/>
          <w:rtl/>
          <w:lang w:eastAsia="en-US"/>
        </w:rPr>
        <w:t xml:space="preserve">، </w:t>
      </w:r>
      <w:r>
        <w:rPr>
          <w:lang w:eastAsia="en-US"/>
        </w:rPr>
        <w:t>Taba 57/3-124</w:t>
      </w:r>
      <w:r>
        <w:rPr>
          <w:rFonts w:hint="cs"/>
          <w:rtl/>
          <w:lang w:eastAsia="en-US"/>
        </w:rPr>
        <w:t>، 28 حزيران/يونيه 1998).</w:t>
      </w:r>
    </w:p>
    <w:p w:rsidR="00000000" w:rsidRDefault="00D508A5">
      <w:pPr>
        <w:jc w:val="both"/>
        <w:rPr>
          <w:rFonts w:hint="cs"/>
          <w:rtl/>
          <w:lang w:eastAsia="en-US"/>
        </w:rPr>
      </w:pPr>
      <w:r>
        <w:rPr>
          <w:rFonts w:hint="cs"/>
          <w:rtl/>
          <w:lang w:eastAsia="en-US"/>
        </w:rPr>
        <w:t>282-</w:t>
      </w:r>
      <w:r>
        <w:rPr>
          <w:rFonts w:hint="cs"/>
          <w:rtl/>
          <w:lang w:eastAsia="en-US"/>
        </w:rPr>
        <w:tab/>
        <w:t>وأشارت إسرائيل في تقريرها الأولي إلى تفسير "القانون الأساسي: كرامة الإنسان وحريته (1992) الذي وضعه القاضي أهارون براك، رئيس المحكم</w:t>
      </w:r>
      <w:r>
        <w:rPr>
          <w:rFonts w:hint="cs"/>
          <w:rtl/>
          <w:lang w:eastAsia="en-US"/>
        </w:rPr>
        <w:t>ة العليا في إسرائيل في كتاب لـه، وهو التفسير الذي يعتبر الحق في تلبية الحاجات الأساسية جزءاً من الحق الدستوري في الكرامة الإنسانية المكرس في القانون الأساسي (براك 1994:416). واعتمدت القاضية إليشيفا براك، التي تشغل حالياً منصب نائب رئيس محكمة العمل الوطنية،</w:t>
      </w:r>
      <w:r>
        <w:rPr>
          <w:rFonts w:hint="cs"/>
          <w:rtl/>
          <w:lang w:eastAsia="en-US"/>
        </w:rPr>
        <w:t xml:space="preserve"> هذا النهج في قرار وردت الإشارة إليه آنفاً في الفرع الذي يلي المادة 2 في هذا التقرير. ووفقاً للقاضية إليشيفا براك فإن الحق في العمل "مستمد من المفهوم القائل إن كرامة الإنسان تفترض حداً أدنى للوجود الإنسـاني ..." (</w:t>
      </w:r>
      <w:r>
        <w:rPr>
          <w:lang w:eastAsia="en-US"/>
        </w:rPr>
        <w:t>Taba</w:t>
      </w:r>
      <w:r>
        <w:rPr>
          <w:rFonts w:hint="cs"/>
          <w:rtl/>
          <w:lang w:eastAsia="en-US"/>
        </w:rPr>
        <w:br/>
      </w:r>
      <w:r>
        <w:rPr>
          <w:lang w:eastAsia="en-US"/>
        </w:rPr>
        <w:t>54/2-289</w:t>
      </w:r>
      <w:r>
        <w:rPr>
          <w:rFonts w:hint="cs"/>
          <w:rtl/>
          <w:lang w:eastAsia="en-US"/>
        </w:rPr>
        <w:t xml:space="preserve">، </w:t>
      </w:r>
      <w:r>
        <w:rPr>
          <w:rFonts w:hint="cs"/>
          <w:u w:val="single"/>
          <w:rtl/>
          <w:lang w:eastAsia="en-US"/>
        </w:rPr>
        <w:t>الدكتور أورلي بيريت ضد الدكت</w:t>
      </w:r>
      <w:r>
        <w:rPr>
          <w:rFonts w:hint="cs"/>
          <w:u w:val="single"/>
          <w:rtl/>
          <w:lang w:eastAsia="en-US"/>
        </w:rPr>
        <w:t>ور أميتسور فركش</w:t>
      </w:r>
      <w:r>
        <w:rPr>
          <w:rFonts w:hint="cs"/>
          <w:rtl/>
          <w:lang w:eastAsia="en-US"/>
        </w:rPr>
        <w:t>). ثم قالت القاضية إليشيفا براك بوضوح إن هذا الحق محمي بموجب "القانون الأساسي: كرامة الإنسان وحريته (1992)".</w:t>
      </w:r>
    </w:p>
    <w:p w:rsidR="00000000" w:rsidRDefault="00D508A5">
      <w:pPr>
        <w:jc w:val="both"/>
        <w:rPr>
          <w:rFonts w:hint="cs"/>
          <w:rtl/>
          <w:lang w:eastAsia="en-US"/>
        </w:rPr>
      </w:pPr>
      <w:r>
        <w:rPr>
          <w:rFonts w:hint="cs"/>
          <w:rtl/>
          <w:lang w:eastAsia="en-US"/>
        </w:rPr>
        <w:t>283-</w:t>
      </w:r>
      <w:r>
        <w:rPr>
          <w:rFonts w:hint="cs"/>
          <w:rtl/>
          <w:lang w:eastAsia="en-US"/>
        </w:rPr>
        <w:tab/>
        <w:t>وعلى الرغم من أن القرارات المشار إليها أعلاه تشكل حتى الآن نهجاً قضائياً متماسكاً ومنتظماً، يجب أن توضع في الاعتبار السابقة الم</w:t>
      </w:r>
      <w:r>
        <w:rPr>
          <w:rFonts w:hint="cs"/>
          <w:rtl/>
          <w:lang w:eastAsia="en-US"/>
        </w:rPr>
        <w:t>لزمة التي أنشأتها المحكمة العليا مؤخراً بصدد المسألة.</w:t>
      </w:r>
    </w:p>
    <w:p w:rsidR="00000000" w:rsidRDefault="00D508A5">
      <w:pPr>
        <w:jc w:val="both"/>
        <w:rPr>
          <w:rFonts w:hint="cs"/>
          <w:rtl/>
          <w:lang w:eastAsia="en-US"/>
        </w:rPr>
      </w:pPr>
      <w:r>
        <w:rPr>
          <w:rFonts w:hint="cs"/>
          <w:rtl/>
          <w:lang w:eastAsia="en-US"/>
        </w:rPr>
        <w:t>284-</w:t>
      </w:r>
      <w:r>
        <w:rPr>
          <w:rFonts w:hint="cs"/>
          <w:rtl/>
          <w:lang w:eastAsia="en-US"/>
        </w:rPr>
        <w:tab/>
        <w:t xml:space="preserve">وفي حكم صادر عن المحكمة العليا في إسرائيل في 19 آذار/مارس 2001 بشأن قضية </w:t>
      </w:r>
      <w:r>
        <w:rPr>
          <w:rFonts w:hint="cs"/>
          <w:u w:val="single"/>
          <w:rtl/>
          <w:lang w:eastAsia="en-US"/>
        </w:rPr>
        <w:t xml:space="preserve">غمزو ضد إيشاياهو </w:t>
      </w:r>
      <w:r>
        <w:rPr>
          <w:lang w:eastAsia="en-US"/>
        </w:rPr>
        <w:t>(REC 4905/98)</w:t>
      </w:r>
      <w:r>
        <w:rPr>
          <w:rFonts w:hint="cs"/>
          <w:rtl/>
          <w:lang w:eastAsia="en-US"/>
        </w:rPr>
        <w:t>، فسرت المحكمة قانون تنفيذ الأحكام لعام 1967 تفسيراً جديداً. ويمنح هذا القانون سلطة تقديرية لت</w:t>
      </w:r>
      <w:r>
        <w:rPr>
          <w:rFonts w:hint="cs"/>
          <w:rtl/>
          <w:lang w:eastAsia="en-US"/>
        </w:rPr>
        <w:t>وزيع مدفوعات النفقة بحسب "أسباب خاصة" عند الاقتضاء. وحكمت المحكمة بأن هذه "الأسباب الخاصة" تشمل حماية "أساس" الحق في التمتع بحد أدنى من المستوى المعيشي، والحق في الحصول على غذاء كافٍ، والحق في الحصول على الرعاية الصحية الملائمة للمدين ولصاحب الحق في الحصول</w:t>
      </w:r>
      <w:r>
        <w:rPr>
          <w:rFonts w:hint="cs"/>
          <w:rtl/>
          <w:lang w:eastAsia="en-US"/>
        </w:rPr>
        <w:t xml:space="preserve"> على النفقة. وأضافت المحكمة (متمسكة "بالنهج التفسيري" المذكور) أن "أساس" هذه الحقوق محمي بموجب "القانون الأساسي: كرامة الإنسان وحريته".</w:t>
      </w:r>
    </w:p>
    <w:p w:rsidR="00000000" w:rsidRDefault="00D508A5">
      <w:pPr>
        <w:jc w:val="both"/>
        <w:rPr>
          <w:rFonts w:hint="cs"/>
          <w:rtl/>
          <w:lang w:eastAsia="en-US"/>
        </w:rPr>
      </w:pPr>
      <w:r>
        <w:rPr>
          <w:rFonts w:hint="cs"/>
          <w:rtl/>
          <w:lang w:eastAsia="en-US"/>
        </w:rPr>
        <w:t>285-</w:t>
      </w:r>
      <w:r>
        <w:rPr>
          <w:rFonts w:hint="cs"/>
          <w:rtl/>
          <w:lang w:eastAsia="en-US"/>
        </w:rPr>
        <w:tab/>
        <w:t>وتعتبر هذه السابقة الجديدة بمثابة خطوة إضافية في اتجاه الاعتراف بالحق في "حد أدنى" من المستوى المعيشي، لأغراض تفسير</w:t>
      </w:r>
      <w:r>
        <w:rPr>
          <w:rFonts w:hint="cs"/>
          <w:rtl/>
          <w:lang w:eastAsia="en-US"/>
        </w:rPr>
        <w:t xml:space="preserve"> القوانين على أقل تقدير. ولا حاجة في إطار هذا الحكم للنظر في الاعتراف أيضاً بمفهوم لمستوى معيشي "كريم".</w:t>
      </w:r>
    </w:p>
    <w:p w:rsidR="00000000" w:rsidRDefault="00D508A5">
      <w:pPr>
        <w:jc w:val="center"/>
        <w:rPr>
          <w:rFonts w:hint="cs"/>
          <w:b/>
          <w:bCs/>
          <w:rtl/>
          <w:lang w:eastAsia="en-US"/>
        </w:rPr>
      </w:pPr>
      <w:r>
        <w:rPr>
          <w:rFonts w:hint="cs"/>
          <w:b/>
          <w:bCs/>
          <w:rtl/>
          <w:lang w:eastAsia="en-US"/>
        </w:rPr>
        <w:t>1- المستوى المعيشي الحالي لسكان إسرائيل</w:t>
      </w:r>
    </w:p>
    <w:p w:rsidR="00000000" w:rsidRDefault="00D508A5">
      <w:pPr>
        <w:jc w:val="both"/>
        <w:rPr>
          <w:rFonts w:hint="cs"/>
          <w:b/>
          <w:bCs/>
          <w:rtl/>
          <w:lang w:eastAsia="en-US"/>
        </w:rPr>
      </w:pPr>
      <w:r>
        <w:rPr>
          <w:rFonts w:hint="cs"/>
          <w:b/>
          <w:bCs/>
          <w:rtl/>
          <w:lang w:eastAsia="en-US"/>
        </w:rPr>
        <w:tab/>
        <w:t>(أ)</w:t>
      </w:r>
      <w:r>
        <w:rPr>
          <w:rFonts w:hint="cs"/>
          <w:b/>
          <w:bCs/>
          <w:rtl/>
          <w:lang w:eastAsia="en-US"/>
        </w:rPr>
        <w:tab/>
        <w:t>البيانات المتوافرة عن المستوى المعيشي والفقر</w:t>
      </w:r>
    </w:p>
    <w:p w:rsidR="00000000" w:rsidRDefault="00D508A5">
      <w:pPr>
        <w:jc w:val="both"/>
        <w:rPr>
          <w:rFonts w:hint="cs"/>
          <w:i/>
          <w:iCs/>
          <w:rtl/>
          <w:lang w:eastAsia="en-US"/>
        </w:rPr>
      </w:pPr>
      <w:r>
        <w:rPr>
          <w:rFonts w:hint="cs"/>
          <w:i/>
          <w:iCs/>
          <w:rtl/>
          <w:lang w:eastAsia="en-US"/>
        </w:rPr>
        <w:t>المستوى المعيشي</w:t>
      </w:r>
    </w:p>
    <w:p w:rsidR="00000000" w:rsidRDefault="00D508A5">
      <w:pPr>
        <w:jc w:val="both"/>
        <w:rPr>
          <w:rFonts w:hint="cs"/>
          <w:rtl/>
          <w:lang w:eastAsia="en-US"/>
        </w:rPr>
      </w:pPr>
      <w:r>
        <w:rPr>
          <w:rFonts w:hint="cs"/>
          <w:rtl/>
          <w:lang w:eastAsia="en-US"/>
        </w:rPr>
        <w:t>286-</w:t>
      </w:r>
      <w:r>
        <w:rPr>
          <w:rFonts w:hint="cs"/>
          <w:rtl/>
          <w:lang w:eastAsia="en-US"/>
        </w:rPr>
        <w:tab/>
        <w:t>تورد الجداول التالية (الصادرة عن مكتب الإ</w:t>
      </w:r>
      <w:r>
        <w:rPr>
          <w:rFonts w:hint="cs"/>
          <w:rtl/>
          <w:lang w:eastAsia="en-US"/>
        </w:rPr>
        <w:t>حصاءات المركزي في عام 2000) البيانات الرئيسية المتوافرة بشأن المستوى المعيشي في إسرائيل حتى تاريخ وضع هذا التقرير.</w:t>
      </w:r>
    </w:p>
    <w:p w:rsidR="00000000" w:rsidRDefault="00D508A5">
      <w:pPr>
        <w:jc w:val="both"/>
        <w:rPr>
          <w:rtl/>
          <w:lang w:eastAsia="en-US"/>
        </w:rPr>
        <w:sectPr w:rsidR="00000000">
          <w:headerReference w:type="even" r:id="rId12"/>
          <w:headerReference w:type="default" r:id="rId13"/>
          <w:pgSz w:w="11906" w:h="16838" w:code="9"/>
          <w:pgMar w:top="1701" w:right="1701" w:bottom="1985" w:left="851" w:header="567" w:footer="1418" w:gutter="0"/>
          <w:cols w:space="708"/>
          <w:bidi/>
          <w:rtlGutter/>
          <w:docGrid w:linePitch="360"/>
        </w:sectPr>
      </w:pPr>
    </w:p>
    <w:p w:rsidR="00000000" w:rsidRDefault="00D508A5">
      <w:pPr>
        <w:spacing w:before="0" w:after="0" w:line="204" w:lineRule="auto"/>
        <w:jc w:val="center"/>
        <w:rPr>
          <w:rFonts w:hint="cs"/>
          <w:b/>
          <w:bCs/>
          <w:rtl/>
          <w:lang w:eastAsia="en-US"/>
        </w:rPr>
      </w:pPr>
      <w:r>
        <w:rPr>
          <w:rFonts w:hint="cs"/>
          <w:b/>
          <w:bCs/>
          <w:rtl/>
          <w:lang w:eastAsia="en-US"/>
        </w:rPr>
        <w:t>الجدول 25</w:t>
      </w:r>
    </w:p>
    <w:p w:rsidR="00000000" w:rsidRDefault="00D508A5">
      <w:pPr>
        <w:spacing w:before="0" w:after="0" w:line="204" w:lineRule="auto"/>
        <w:jc w:val="center"/>
        <w:rPr>
          <w:rFonts w:hint="cs"/>
          <w:b/>
          <w:bCs/>
          <w:rtl/>
          <w:lang w:eastAsia="en-US"/>
        </w:rPr>
      </w:pPr>
      <w:r>
        <w:rPr>
          <w:rFonts w:hint="cs"/>
          <w:b/>
          <w:bCs/>
          <w:rtl/>
          <w:lang w:eastAsia="en-US"/>
        </w:rPr>
        <w:t>مسح لإنفاق الأسر المعيشية، 1997</w:t>
      </w:r>
    </w:p>
    <w:p w:rsidR="00000000" w:rsidRDefault="00D508A5">
      <w:pPr>
        <w:spacing w:before="0" w:after="0" w:line="204" w:lineRule="auto"/>
        <w:jc w:val="center"/>
        <w:rPr>
          <w:rFonts w:hint="cs"/>
          <w:b/>
          <w:bCs/>
          <w:rtl/>
          <w:lang w:eastAsia="en-US"/>
        </w:rPr>
      </w:pPr>
      <w:r>
        <w:rPr>
          <w:rFonts w:hint="cs"/>
          <w:b/>
          <w:bCs/>
          <w:rtl/>
          <w:lang w:eastAsia="en-US"/>
        </w:rPr>
        <w:t>الأسر المعيشية الحضرية</w:t>
      </w:r>
    </w:p>
    <w:p w:rsidR="00000000" w:rsidRDefault="00D508A5">
      <w:pPr>
        <w:spacing w:before="0" w:after="0" w:line="204" w:lineRule="auto"/>
        <w:jc w:val="center"/>
        <w:rPr>
          <w:rFonts w:hint="cs"/>
          <w:b/>
          <w:bCs/>
          <w:rtl/>
          <w:lang w:eastAsia="en-US"/>
        </w:rPr>
      </w:pPr>
      <w:r>
        <w:rPr>
          <w:rFonts w:hint="cs"/>
          <w:b/>
          <w:bCs/>
          <w:rtl/>
          <w:lang w:eastAsia="en-US"/>
        </w:rPr>
        <w:t>الدخل والإنفاق الشهريين بحسب أعشار الدخل الصافي للشخص العادي 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3"/>
        <w:gridCol w:w="966"/>
        <w:gridCol w:w="882"/>
        <w:gridCol w:w="896"/>
        <w:gridCol w:w="924"/>
        <w:gridCol w:w="825"/>
        <w:gridCol w:w="840"/>
        <w:gridCol w:w="798"/>
        <w:gridCol w:w="784"/>
        <w:gridCol w:w="840"/>
        <w:gridCol w:w="826"/>
        <w:gridCol w:w="1004"/>
      </w:tblGrid>
      <w:tr w:rsidR="00D508A5" w:rsidTr="00D508A5">
        <w:tblPrEx>
          <w:tblCellMar>
            <w:top w:w="0" w:type="dxa"/>
            <w:bottom w:w="0" w:type="dxa"/>
          </w:tblCellMar>
        </w:tblPrEx>
        <w:trPr>
          <w:cantSplit/>
          <w:jc w:val="center"/>
        </w:trPr>
        <w:tc>
          <w:tcPr>
            <w:tcW w:w="3783" w:type="dxa"/>
            <w:tcBorders>
              <w:bottom w:val="nil"/>
            </w:tcBorders>
          </w:tcPr>
          <w:p w:rsidR="00D508A5" w:rsidRDefault="00D508A5">
            <w:pPr>
              <w:spacing w:before="0" w:after="0" w:line="180" w:lineRule="auto"/>
              <w:jc w:val="both"/>
              <w:rPr>
                <w:sz w:val="24"/>
                <w:szCs w:val="24"/>
                <w:lang w:eastAsia="en-US"/>
              </w:rPr>
            </w:pPr>
          </w:p>
        </w:tc>
        <w:tc>
          <w:tcPr>
            <w:tcW w:w="9585" w:type="dxa"/>
            <w:gridSpan w:val="11"/>
          </w:tcPr>
          <w:p w:rsidR="00D508A5" w:rsidRDefault="00D508A5">
            <w:pPr>
              <w:spacing w:before="0" w:after="0" w:line="180" w:lineRule="auto"/>
              <w:jc w:val="center"/>
              <w:rPr>
                <w:rFonts w:hint="cs"/>
                <w:sz w:val="24"/>
                <w:szCs w:val="24"/>
                <w:lang w:eastAsia="en-US"/>
              </w:rPr>
            </w:pPr>
            <w:r>
              <w:rPr>
                <w:rFonts w:hint="cs"/>
                <w:sz w:val="24"/>
                <w:szCs w:val="24"/>
                <w:rtl/>
                <w:lang w:eastAsia="en-US"/>
              </w:rPr>
              <w:t>الأعشار</w:t>
            </w:r>
          </w:p>
        </w:tc>
      </w:tr>
      <w:tr w:rsidR="00D508A5" w:rsidTr="00D508A5">
        <w:tblPrEx>
          <w:tblCellMar>
            <w:top w:w="0" w:type="dxa"/>
            <w:bottom w:w="0" w:type="dxa"/>
          </w:tblCellMar>
        </w:tblPrEx>
        <w:trPr>
          <w:jc w:val="center"/>
        </w:trPr>
        <w:tc>
          <w:tcPr>
            <w:tcW w:w="3783" w:type="dxa"/>
            <w:tcBorders>
              <w:top w:val="nil"/>
              <w:bottom w:val="single" w:sz="4" w:space="0" w:color="auto"/>
            </w:tcBorders>
          </w:tcPr>
          <w:p w:rsidR="00D508A5" w:rsidRDefault="00D508A5">
            <w:pPr>
              <w:spacing w:before="0" w:after="0" w:line="180" w:lineRule="auto"/>
              <w:jc w:val="center"/>
              <w:rPr>
                <w:rFonts w:hint="cs"/>
                <w:sz w:val="24"/>
                <w:szCs w:val="24"/>
                <w:lang w:eastAsia="en-US"/>
              </w:rPr>
            </w:pPr>
          </w:p>
        </w:tc>
        <w:tc>
          <w:tcPr>
            <w:tcW w:w="966"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10</w:t>
            </w:r>
          </w:p>
        </w:tc>
        <w:tc>
          <w:tcPr>
            <w:tcW w:w="882"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9</w:t>
            </w:r>
          </w:p>
        </w:tc>
        <w:tc>
          <w:tcPr>
            <w:tcW w:w="896"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8</w:t>
            </w:r>
          </w:p>
        </w:tc>
        <w:tc>
          <w:tcPr>
            <w:tcW w:w="924"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7</w:t>
            </w:r>
          </w:p>
        </w:tc>
        <w:tc>
          <w:tcPr>
            <w:tcW w:w="825"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6</w:t>
            </w:r>
          </w:p>
        </w:tc>
        <w:tc>
          <w:tcPr>
            <w:tcW w:w="840"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5</w:t>
            </w:r>
          </w:p>
        </w:tc>
        <w:tc>
          <w:tcPr>
            <w:tcW w:w="798"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4</w:t>
            </w:r>
          </w:p>
        </w:tc>
        <w:tc>
          <w:tcPr>
            <w:tcW w:w="784"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3</w:t>
            </w:r>
          </w:p>
        </w:tc>
        <w:tc>
          <w:tcPr>
            <w:tcW w:w="840"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2</w:t>
            </w:r>
          </w:p>
        </w:tc>
        <w:tc>
          <w:tcPr>
            <w:tcW w:w="826"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1</w:t>
            </w:r>
          </w:p>
        </w:tc>
        <w:tc>
          <w:tcPr>
            <w:tcW w:w="1004" w:type="dxa"/>
            <w:tcBorders>
              <w:bottom w:val="single" w:sz="4" w:space="0" w:color="auto"/>
            </w:tcBorders>
          </w:tcPr>
          <w:p w:rsidR="00D508A5" w:rsidRDefault="00D508A5">
            <w:pPr>
              <w:spacing w:before="0" w:after="0" w:line="180" w:lineRule="auto"/>
              <w:jc w:val="center"/>
              <w:rPr>
                <w:rFonts w:hint="cs"/>
                <w:sz w:val="24"/>
                <w:szCs w:val="24"/>
                <w:lang w:eastAsia="en-US"/>
              </w:rPr>
            </w:pPr>
            <w:r>
              <w:rPr>
                <w:rFonts w:hint="cs"/>
                <w:sz w:val="24"/>
                <w:szCs w:val="24"/>
                <w:rtl/>
                <w:lang w:eastAsia="en-US"/>
              </w:rPr>
              <w:t>المجموع</w:t>
            </w:r>
          </w:p>
        </w:tc>
      </w:tr>
      <w:tr w:rsidR="00D508A5" w:rsidTr="00D508A5">
        <w:tblPrEx>
          <w:tblCellMar>
            <w:top w:w="0" w:type="dxa"/>
            <w:bottom w:w="0" w:type="dxa"/>
          </w:tblCellMar>
        </w:tblPrEx>
        <w:trPr>
          <w:jc w:val="center"/>
        </w:trPr>
        <w:tc>
          <w:tcPr>
            <w:tcW w:w="3783"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الحد العُشري الأعلى (بالشاقل الإسرائيلي الجديد)</w:t>
            </w:r>
          </w:p>
        </w:tc>
        <w:tc>
          <w:tcPr>
            <w:tcW w:w="966" w:type="dxa"/>
            <w:tcBorders>
              <w:bottom w:val="nil"/>
            </w:tcBorders>
          </w:tcPr>
          <w:p w:rsidR="00D508A5" w:rsidRDefault="00D508A5">
            <w:pPr>
              <w:spacing w:before="0" w:after="0" w:line="187" w:lineRule="auto"/>
              <w:jc w:val="both"/>
              <w:rPr>
                <w:rFonts w:hint="cs"/>
                <w:sz w:val="24"/>
                <w:szCs w:val="24"/>
                <w:lang w:eastAsia="en-US"/>
              </w:rPr>
            </w:pPr>
          </w:p>
        </w:tc>
        <w:tc>
          <w:tcPr>
            <w:tcW w:w="882"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033 6</w:t>
            </w:r>
          </w:p>
        </w:tc>
        <w:tc>
          <w:tcPr>
            <w:tcW w:w="896"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859 4</w:t>
            </w:r>
          </w:p>
        </w:tc>
        <w:tc>
          <w:tcPr>
            <w:tcW w:w="924"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020 4</w:t>
            </w:r>
          </w:p>
        </w:tc>
        <w:tc>
          <w:tcPr>
            <w:tcW w:w="825"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426 3</w:t>
            </w:r>
          </w:p>
        </w:tc>
        <w:tc>
          <w:tcPr>
            <w:tcW w:w="840"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892 2</w:t>
            </w:r>
          </w:p>
        </w:tc>
        <w:tc>
          <w:tcPr>
            <w:tcW w:w="798"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478 2</w:t>
            </w:r>
          </w:p>
        </w:tc>
        <w:tc>
          <w:tcPr>
            <w:tcW w:w="784"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061 2</w:t>
            </w:r>
          </w:p>
        </w:tc>
        <w:tc>
          <w:tcPr>
            <w:tcW w:w="840"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694 1</w:t>
            </w:r>
          </w:p>
        </w:tc>
        <w:tc>
          <w:tcPr>
            <w:tcW w:w="826"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263 1</w:t>
            </w:r>
          </w:p>
        </w:tc>
        <w:tc>
          <w:tcPr>
            <w:tcW w:w="1004" w:type="dxa"/>
            <w:tcBorders>
              <w:bottom w:val="nil"/>
            </w:tcBorders>
          </w:tcPr>
          <w:p w:rsidR="00D508A5" w:rsidRDefault="00D508A5">
            <w:pPr>
              <w:spacing w:before="0" w:after="0" w:line="187" w:lineRule="auto"/>
              <w:jc w:val="both"/>
              <w:rPr>
                <w:rFonts w:hint="cs"/>
                <w:sz w:val="24"/>
                <w:szCs w:val="24"/>
                <w:lang w:eastAsia="en-US"/>
              </w:rPr>
            </w:pP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عدد الأسر المعيشية في العينة</w:t>
            </w:r>
          </w:p>
        </w:tc>
        <w:tc>
          <w:tcPr>
            <w:tcW w:w="966"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689</w:t>
            </w:r>
          </w:p>
        </w:tc>
        <w:tc>
          <w:tcPr>
            <w:tcW w:w="882"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622</w:t>
            </w:r>
          </w:p>
        </w:tc>
        <w:tc>
          <w:tcPr>
            <w:tcW w:w="896"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634</w:t>
            </w:r>
          </w:p>
        </w:tc>
        <w:tc>
          <w:tcPr>
            <w:tcW w:w="924"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606</w:t>
            </w:r>
          </w:p>
        </w:tc>
        <w:tc>
          <w:tcPr>
            <w:tcW w:w="825"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603</w:t>
            </w:r>
          </w:p>
        </w:tc>
        <w:tc>
          <w:tcPr>
            <w:tcW w:w="840"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566</w:t>
            </w:r>
          </w:p>
        </w:tc>
        <w:tc>
          <w:tcPr>
            <w:tcW w:w="798"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570</w:t>
            </w:r>
          </w:p>
        </w:tc>
        <w:tc>
          <w:tcPr>
            <w:tcW w:w="784"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555</w:t>
            </w:r>
          </w:p>
        </w:tc>
        <w:tc>
          <w:tcPr>
            <w:tcW w:w="840"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536</w:t>
            </w:r>
          </w:p>
        </w:tc>
        <w:tc>
          <w:tcPr>
            <w:tcW w:w="826"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481</w:t>
            </w:r>
          </w:p>
        </w:tc>
        <w:tc>
          <w:tcPr>
            <w:tcW w:w="1004"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862 5</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عدد الأسر المعيشية في مجموع السكان (بالآلاف)</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167.1</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167.1</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167.1</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166.6</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167.6</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167.2</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166.9</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167.2</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167.2</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167.4</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671.4 1</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متوسط عدد أفراد الأسرة المعيشية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2.7</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3.2</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3.5</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3.8</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4.4</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3.8</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متوسط عدد الأشخاص العاديين في الأسرة المعيشية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2.4</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2.4</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2.6</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2.7</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3.0</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3.3</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3.0</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w:t>
            </w:r>
          </w:p>
        </w:tc>
      </w:tr>
      <w:tr w:rsidR="00D508A5" w:rsidTr="00D508A5">
        <w:tblPrEx>
          <w:tblCellMar>
            <w:top w:w="0" w:type="dxa"/>
            <w:bottom w:w="0" w:type="dxa"/>
          </w:tblCellMar>
        </w:tblPrEx>
        <w:trPr>
          <w:jc w:val="center"/>
        </w:trPr>
        <w:tc>
          <w:tcPr>
            <w:tcW w:w="3783" w:type="dxa"/>
            <w:tcBorders>
              <w:top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متوسط عدد أفراد الأسرة المعيشية العاملين</w:t>
            </w:r>
          </w:p>
        </w:tc>
        <w:tc>
          <w:tcPr>
            <w:tcW w:w="966"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1.5</w:t>
            </w:r>
          </w:p>
        </w:tc>
        <w:tc>
          <w:tcPr>
            <w:tcW w:w="882"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1.4</w:t>
            </w:r>
          </w:p>
        </w:tc>
        <w:tc>
          <w:tcPr>
            <w:tcW w:w="896"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1.5</w:t>
            </w:r>
          </w:p>
        </w:tc>
        <w:tc>
          <w:tcPr>
            <w:tcW w:w="924"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1.4</w:t>
            </w:r>
          </w:p>
        </w:tc>
        <w:tc>
          <w:tcPr>
            <w:tcW w:w="825"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1.3</w:t>
            </w:r>
          </w:p>
        </w:tc>
        <w:tc>
          <w:tcPr>
            <w:tcW w:w="840"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1.2</w:t>
            </w:r>
          </w:p>
        </w:tc>
        <w:tc>
          <w:tcPr>
            <w:tcW w:w="798"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1.0</w:t>
            </w:r>
          </w:p>
        </w:tc>
        <w:tc>
          <w:tcPr>
            <w:tcW w:w="784"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0.8</w:t>
            </w:r>
          </w:p>
        </w:tc>
        <w:tc>
          <w:tcPr>
            <w:tcW w:w="840"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0.7</w:t>
            </w:r>
          </w:p>
        </w:tc>
        <w:tc>
          <w:tcPr>
            <w:tcW w:w="826"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0.4</w:t>
            </w:r>
          </w:p>
        </w:tc>
        <w:tc>
          <w:tcPr>
            <w:tcW w:w="1004"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1.1</w:t>
            </w:r>
          </w:p>
        </w:tc>
      </w:tr>
      <w:tr w:rsidR="00D508A5" w:rsidTr="00D508A5">
        <w:tblPrEx>
          <w:tblCellMar>
            <w:top w:w="0" w:type="dxa"/>
            <w:bottom w:w="0" w:type="dxa"/>
          </w:tblCellMar>
        </w:tblPrEx>
        <w:trPr>
          <w:cantSplit/>
          <w:jc w:val="center"/>
        </w:trPr>
        <w:tc>
          <w:tcPr>
            <w:tcW w:w="13368" w:type="dxa"/>
            <w:gridSpan w:val="12"/>
            <w:tcBorders>
              <w:bottom w:val="single" w:sz="4" w:space="0" w:color="auto"/>
            </w:tcBorders>
          </w:tcPr>
          <w:p w:rsidR="00000000" w:rsidRDefault="00D508A5">
            <w:pPr>
              <w:spacing w:before="0" w:after="0" w:line="187" w:lineRule="auto"/>
              <w:jc w:val="center"/>
              <w:rPr>
                <w:rFonts w:hint="cs"/>
                <w:sz w:val="24"/>
                <w:szCs w:val="24"/>
                <w:lang w:eastAsia="en-US"/>
              </w:rPr>
            </w:pPr>
            <w:r>
              <w:rPr>
                <w:rFonts w:hint="cs"/>
                <w:sz w:val="24"/>
                <w:szCs w:val="24"/>
                <w:rtl/>
                <w:lang w:eastAsia="en-US"/>
              </w:rPr>
              <w:t>شاقلات إسرائيلية جديدة للأسرة المعيشية الواحدة في الشهر الواحد بمتوسط أسعار عام 1998</w:t>
            </w:r>
          </w:p>
        </w:tc>
      </w:tr>
      <w:tr w:rsidR="00D508A5" w:rsidTr="00D508A5">
        <w:tblPrEx>
          <w:tblCellMar>
            <w:top w:w="0" w:type="dxa"/>
            <w:bottom w:w="0" w:type="dxa"/>
          </w:tblCellMar>
        </w:tblPrEx>
        <w:trPr>
          <w:jc w:val="center"/>
        </w:trPr>
        <w:tc>
          <w:tcPr>
            <w:tcW w:w="3783" w:type="dxa"/>
            <w:tcBorders>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الدخل النقدي الإجمالي</w:t>
            </w:r>
          </w:p>
        </w:tc>
        <w:tc>
          <w:tcPr>
            <w:tcW w:w="966"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977 25</w:t>
            </w:r>
          </w:p>
        </w:tc>
        <w:tc>
          <w:tcPr>
            <w:tcW w:w="882"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675 14</w:t>
            </w:r>
          </w:p>
        </w:tc>
        <w:tc>
          <w:tcPr>
            <w:tcW w:w="896"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113 12</w:t>
            </w:r>
          </w:p>
        </w:tc>
        <w:tc>
          <w:tcPr>
            <w:tcW w:w="924"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136 10</w:t>
            </w:r>
          </w:p>
        </w:tc>
        <w:tc>
          <w:tcPr>
            <w:tcW w:w="825"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456 8</w:t>
            </w:r>
          </w:p>
        </w:tc>
        <w:tc>
          <w:tcPr>
            <w:tcW w:w="840"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755 6</w:t>
            </w:r>
          </w:p>
        </w:tc>
        <w:tc>
          <w:tcPr>
            <w:tcW w:w="798"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620 5</w:t>
            </w:r>
          </w:p>
        </w:tc>
        <w:tc>
          <w:tcPr>
            <w:tcW w:w="784"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820 4</w:t>
            </w:r>
          </w:p>
        </w:tc>
        <w:tc>
          <w:tcPr>
            <w:tcW w:w="840"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175 4</w:t>
            </w:r>
          </w:p>
        </w:tc>
        <w:tc>
          <w:tcPr>
            <w:tcW w:w="826"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566 2</w:t>
            </w:r>
          </w:p>
        </w:tc>
        <w:tc>
          <w:tcPr>
            <w:tcW w:w="1004" w:type="dxa"/>
            <w:tcBorders>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330 9</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المدفوعات الإلزامية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431 8</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786 3</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739 2</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036 2</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447 1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055 1</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714</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534</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376</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217</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064 2</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صافي الدخل النقدي</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546 17</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889 10</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374 9</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100 8</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010 7</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700 5</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905 4</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286 4</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799 3</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349 2</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267 7</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lang w:eastAsia="en-US"/>
              </w:rPr>
            </w:pPr>
            <w:r>
              <w:rPr>
                <w:rFonts w:hint="cs"/>
                <w:sz w:val="24"/>
                <w:szCs w:val="24"/>
                <w:rtl/>
                <w:lang w:eastAsia="en-US"/>
              </w:rPr>
              <w:t>الإنفاق النقدي الاستهلاكي</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880 10</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012 9</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691 7</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064 7</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666 6</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775 5</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472 5</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241 5</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018 5</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073 4</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688 6</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b/>
                <w:bCs/>
                <w:sz w:val="24"/>
                <w:szCs w:val="24"/>
                <w:lang w:eastAsia="en-US"/>
              </w:rPr>
            </w:pPr>
            <w:r>
              <w:rPr>
                <w:rFonts w:hint="cs"/>
                <w:b/>
                <w:bCs/>
                <w:sz w:val="24"/>
                <w:szCs w:val="24"/>
                <w:rtl/>
                <w:lang w:eastAsia="en-US"/>
              </w:rPr>
              <w:t>نفقات الاستهلاك - المجموع</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090 14</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510 11</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110 10</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120 9</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706 8</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568 7</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109 7</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638 6</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245 6</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680 4</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577 8</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الغذاء (باستثناء الفاكهة والخضار)</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584 1</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418 1</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288 1</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204 1</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245 1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115 1</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115 1</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124 1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219 1</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934</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224 1</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الخضار والفاكهة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391</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354</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330</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316</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340</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316</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297</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301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318</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251</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321</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السكن</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591 2</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312 2</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238 2</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108 2</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105 2</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964 1</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843 1</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721 1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545 1</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054 1</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948 1</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صيانة السكن والمنزل</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420 1</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026 1</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909</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793</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794</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669</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626</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559</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544</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415</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775</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الأثاث والأدوات المنزلية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626</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736</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577</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514</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454</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316</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448</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364</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322</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197</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455</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الملابس والأحذية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448</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376</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341</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289</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288</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283</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290</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309</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294</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223</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314</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الصحة</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612</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529</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399</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371</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358</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295</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256</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238</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195</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141</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339</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التعليم والثقافة والترفيه</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148 2</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708 1</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475 1</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347 1</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220 1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081 1</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801</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811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674</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571</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183 1</w:t>
            </w:r>
          </w:p>
        </w:tc>
      </w:tr>
      <w:tr w:rsidR="00D508A5" w:rsidTr="00D508A5">
        <w:tblPrEx>
          <w:tblCellMar>
            <w:top w:w="0" w:type="dxa"/>
            <w:bottom w:w="0" w:type="dxa"/>
          </w:tblCellMar>
        </w:tblPrEx>
        <w:trPr>
          <w:jc w:val="center"/>
        </w:trPr>
        <w:tc>
          <w:tcPr>
            <w:tcW w:w="3783"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النقل والاتصالات</w:t>
            </w:r>
          </w:p>
        </w:tc>
        <w:tc>
          <w:tcPr>
            <w:tcW w:w="96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613 3</w:t>
            </w:r>
          </w:p>
        </w:tc>
        <w:tc>
          <w:tcPr>
            <w:tcW w:w="882"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577 2</w:t>
            </w:r>
          </w:p>
        </w:tc>
        <w:tc>
          <w:tcPr>
            <w:tcW w:w="89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103 2</w:t>
            </w:r>
          </w:p>
        </w:tc>
        <w:tc>
          <w:tcPr>
            <w:tcW w:w="92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765 1</w:t>
            </w:r>
          </w:p>
        </w:tc>
        <w:tc>
          <w:tcPr>
            <w:tcW w:w="825"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526 1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163 1</w:t>
            </w:r>
          </w:p>
        </w:tc>
        <w:tc>
          <w:tcPr>
            <w:tcW w:w="798"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088 1</w:t>
            </w:r>
          </w:p>
        </w:tc>
        <w:tc>
          <w:tcPr>
            <w:tcW w:w="78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851</w:t>
            </w:r>
          </w:p>
        </w:tc>
        <w:tc>
          <w:tcPr>
            <w:tcW w:w="840"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829</w:t>
            </w:r>
          </w:p>
        </w:tc>
        <w:tc>
          <w:tcPr>
            <w:tcW w:w="826"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592</w:t>
            </w:r>
          </w:p>
        </w:tc>
        <w:tc>
          <w:tcPr>
            <w:tcW w:w="1004" w:type="dxa"/>
            <w:tcBorders>
              <w:top w:val="nil"/>
              <w:bottom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610 1</w:t>
            </w:r>
          </w:p>
        </w:tc>
      </w:tr>
      <w:tr w:rsidR="00D508A5" w:rsidTr="00D508A5">
        <w:tblPrEx>
          <w:tblCellMar>
            <w:top w:w="0" w:type="dxa"/>
            <w:bottom w:w="0" w:type="dxa"/>
          </w:tblCellMar>
        </w:tblPrEx>
        <w:trPr>
          <w:jc w:val="center"/>
        </w:trPr>
        <w:tc>
          <w:tcPr>
            <w:tcW w:w="3783"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سلع وخدمات متنوعة</w:t>
            </w:r>
          </w:p>
        </w:tc>
        <w:tc>
          <w:tcPr>
            <w:tcW w:w="966"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659</w:t>
            </w:r>
          </w:p>
        </w:tc>
        <w:tc>
          <w:tcPr>
            <w:tcW w:w="882"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476</w:t>
            </w:r>
          </w:p>
        </w:tc>
        <w:tc>
          <w:tcPr>
            <w:tcW w:w="896"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452</w:t>
            </w:r>
          </w:p>
        </w:tc>
        <w:tc>
          <w:tcPr>
            <w:tcW w:w="924"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413</w:t>
            </w:r>
          </w:p>
        </w:tc>
        <w:tc>
          <w:tcPr>
            <w:tcW w:w="825"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376</w:t>
            </w:r>
          </w:p>
        </w:tc>
        <w:tc>
          <w:tcPr>
            <w:tcW w:w="840"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366</w:t>
            </w:r>
          </w:p>
        </w:tc>
        <w:tc>
          <w:tcPr>
            <w:tcW w:w="798"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343</w:t>
            </w:r>
          </w:p>
        </w:tc>
        <w:tc>
          <w:tcPr>
            <w:tcW w:w="784"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360</w:t>
            </w:r>
          </w:p>
        </w:tc>
        <w:tc>
          <w:tcPr>
            <w:tcW w:w="840"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305</w:t>
            </w:r>
          </w:p>
        </w:tc>
        <w:tc>
          <w:tcPr>
            <w:tcW w:w="826"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301</w:t>
            </w:r>
          </w:p>
        </w:tc>
        <w:tc>
          <w:tcPr>
            <w:tcW w:w="1004" w:type="dxa"/>
            <w:tcBorders>
              <w:top w:val="nil"/>
            </w:tcBorders>
          </w:tcPr>
          <w:p w:rsidR="00D508A5" w:rsidRDefault="00D508A5">
            <w:pPr>
              <w:spacing w:before="0" w:after="0" w:line="187" w:lineRule="auto"/>
              <w:jc w:val="both"/>
              <w:rPr>
                <w:rFonts w:hint="cs"/>
                <w:sz w:val="24"/>
                <w:szCs w:val="24"/>
                <w:rtl/>
                <w:lang w:eastAsia="en-US"/>
              </w:rPr>
            </w:pPr>
            <w:r>
              <w:rPr>
                <w:rFonts w:hint="cs"/>
                <w:sz w:val="24"/>
                <w:szCs w:val="24"/>
                <w:rtl/>
                <w:lang w:eastAsia="en-US"/>
              </w:rPr>
              <w:t>405</w:t>
            </w:r>
          </w:p>
        </w:tc>
      </w:tr>
    </w:tbl>
    <w:p w:rsidR="00000000" w:rsidRDefault="00D508A5">
      <w:pPr>
        <w:jc w:val="both"/>
        <w:rPr>
          <w:rtl/>
          <w:lang w:eastAsia="en-US"/>
        </w:rPr>
        <w:sectPr w:rsidR="00000000">
          <w:headerReference w:type="even" r:id="rId14"/>
          <w:pgSz w:w="16838" w:h="11906" w:orient="landscape" w:code="9"/>
          <w:pgMar w:top="851" w:right="1701" w:bottom="1701" w:left="1985" w:header="567" w:footer="1418" w:gutter="0"/>
          <w:cols w:space="708"/>
          <w:bidi/>
          <w:rtlGutter/>
          <w:docGrid w:linePitch="360"/>
        </w:sectPr>
      </w:pPr>
    </w:p>
    <w:p w:rsidR="00000000" w:rsidRDefault="00D508A5">
      <w:pPr>
        <w:jc w:val="center"/>
        <w:rPr>
          <w:rFonts w:hint="cs"/>
          <w:b/>
          <w:bCs/>
          <w:rtl/>
          <w:lang w:eastAsia="en-US"/>
        </w:rPr>
      </w:pPr>
      <w:r>
        <w:rPr>
          <w:rFonts w:hint="cs"/>
          <w:b/>
          <w:bCs/>
          <w:rtl/>
          <w:lang w:eastAsia="en-US"/>
        </w:rPr>
        <w:t>الجدول 26</w:t>
      </w:r>
    </w:p>
    <w:p w:rsidR="00000000" w:rsidRDefault="00D508A5">
      <w:pPr>
        <w:jc w:val="center"/>
        <w:rPr>
          <w:rFonts w:hint="cs"/>
          <w:b/>
          <w:bCs/>
          <w:rtl/>
          <w:lang w:eastAsia="en-US"/>
        </w:rPr>
      </w:pPr>
      <w:r>
        <w:rPr>
          <w:rFonts w:hint="cs"/>
          <w:b/>
          <w:bCs/>
          <w:rtl/>
          <w:lang w:eastAsia="en-US"/>
        </w:rPr>
        <w:t>متوسط الدخل النقدي الشهري الإجمالي للأسر المعيشية</w:t>
      </w:r>
      <w:r>
        <w:rPr>
          <w:b/>
          <w:bCs/>
          <w:rtl/>
          <w:lang w:eastAsia="en-US"/>
        </w:rPr>
        <w:br/>
      </w:r>
      <w:r>
        <w:rPr>
          <w:rFonts w:hint="cs"/>
          <w:b/>
          <w:bCs/>
          <w:rtl/>
          <w:lang w:eastAsia="en-US"/>
        </w:rPr>
        <w:t>بحسب مصدر الدخل</w:t>
      </w:r>
    </w:p>
    <w:p w:rsidR="00000000" w:rsidRDefault="00D508A5">
      <w:pPr>
        <w:jc w:val="center"/>
        <w:rPr>
          <w:rFonts w:hint="cs"/>
          <w:b/>
          <w:bCs/>
          <w:rtl/>
          <w:lang w:eastAsia="en-US"/>
        </w:rPr>
      </w:pPr>
      <w:r>
        <w:rPr>
          <w:rFonts w:hint="cs"/>
          <w:b/>
          <w:bCs/>
          <w:rtl/>
          <w:lang w:eastAsia="en-US"/>
        </w:rPr>
        <w:t>البيانات المالية - بالأسعار الموحدة لكل سنة مشمولة في المسح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0"/>
        <w:gridCol w:w="1302"/>
        <w:gridCol w:w="1260"/>
        <w:gridCol w:w="1260"/>
        <w:gridCol w:w="1368"/>
      </w:tblGrid>
      <w:tr w:rsidR="00D508A5" w:rsidTr="00D508A5">
        <w:tblPrEx>
          <w:tblCellMar>
            <w:top w:w="0" w:type="dxa"/>
            <w:bottom w:w="0" w:type="dxa"/>
          </w:tblCellMar>
        </w:tblPrEx>
        <w:trPr>
          <w:cantSplit/>
          <w:jc w:val="center"/>
        </w:trPr>
        <w:tc>
          <w:tcPr>
            <w:tcW w:w="4380" w:type="dxa"/>
            <w:tcBorders>
              <w:bottom w:val="nil"/>
            </w:tcBorders>
            <w:vAlign w:val="bottom"/>
          </w:tcPr>
          <w:p w:rsidR="00D508A5" w:rsidRDefault="00D508A5">
            <w:pPr>
              <w:spacing w:before="20" w:after="20"/>
              <w:jc w:val="center"/>
              <w:rPr>
                <w:lang w:eastAsia="en-US"/>
              </w:rPr>
            </w:pPr>
          </w:p>
        </w:tc>
        <w:tc>
          <w:tcPr>
            <w:tcW w:w="2562" w:type="dxa"/>
            <w:gridSpan w:val="2"/>
            <w:vAlign w:val="bottom"/>
          </w:tcPr>
          <w:p w:rsidR="00D508A5" w:rsidRDefault="00D508A5">
            <w:pPr>
              <w:spacing w:before="20" w:after="20"/>
              <w:jc w:val="center"/>
              <w:rPr>
                <w:rFonts w:hint="cs"/>
                <w:lang w:eastAsia="en-US"/>
              </w:rPr>
            </w:pPr>
            <w:r>
              <w:rPr>
                <w:rFonts w:hint="cs"/>
                <w:rtl/>
                <w:lang w:eastAsia="en-US"/>
              </w:rPr>
              <w:t>العاملون لحسابهم</w:t>
            </w:r>
          </w:p>
        </w:tc>
        <w:tc>
          <w:tcPr>
            <w:tcW w:w="2628" w:type="dxa"/>
            <w:gridSpan w:val="2"/>
            <w:vAlign w:val="bottom"/>
          </w:tcPr>
          <w:p w:rsidR="00D508A5" w:rsidRDefault="00D508A5">
            <w:pPr>
              <w:spacing w:before="20" w:after="20"/>
              <w:jc w:val="center"/>
              <w:rPr>
                <w:rFonts w:hint="cs"/>
                <w:lang w:eastAsia="en-US"/>
              </w:rPr>
            </w:pPr>
            <w:r>
              <w:rPr>
                <w:rFonts w:hint="cs"/>
                <w:rtl/>
                <w:lang w:eastAsia="en-US"/>
              </w:rPr>
              <w:t>جميع السكان</w:t>
            </w:r>
          </w:p>
        </w:tc>
      </w:tr>
      <w:tr w:rsidR="00D508A5" w:rsidTr="00D508A5">
        <w:tblPrEx>
          <w:tblCellMar>
            <w:top w:w="0" w:type="dxa"/>
            <w:bottom w:w="0" w:type="dxa"/>
          </w:tblCellMar>
        </w:tblPrEx>
        <w:trPr>
          <w:jc w:val="center"/>
        </w:trPr>
        <w:tc>
          <w:tcPr>
            <w:tcW w:w="4380" w:type="dxa"/>
            <w:tcBorders>
              <w:top w:val="nil"/>
              <w:bottom w:val="single" w:sz="4" w:space="0" w:color="auto"/>
            </w:tcBorders>
            <w:vAlign w:val="bottom"/>
          </w:tcPr>
          <w:p w:rsidR="00D508A5" w:rsidRDefault="00D508A5">
            <w:pPr>
              <w:spacing w:before="20" w:after="20"/>
              <w:jc w:val="center"/>
              <w:rPr>
                <w:rFonts w:hint="cs"/>
                <w:lang w:eastAsia="en-US"/>
              </w:rPr>
            </w:pPr>
            <w:r>
              <w:rPr>
                <w:rFonts w:hint="cs"/>
                <w:rtl/>
                <w:lang w:eastAsia="en-US"/>
              </w:rPr>
              <w:t>سنة المسح</w:t>
            </w:r>
          </w:p>
        </w:tc>
        <w:tc>
          <w:tcPr>
            <w:tcW w:w="1302" w:type="dxa"/>
            <w:tcBorders>
              <w:bottom w:val="single" w:sz="4" w:space="0" w:color="auto"/>
            </w:tcBorders>
            <w:vAlign w:val="bottom"/>
          </w:tcPr>
          <w:p w:rsidR="00D508A5" w:rsidRDefault="00D508A5">
            <w:pPr>
              <w:spacing w:before="20" w:after="20"/>
              <w:jc w:val="center"/>
              <w:rPr>
                <w:rFonts w:hint="cs"/>
                <w:lang w:eastAsia="en-US"/>
              </w:rPr>
            </w:pPr>
            <w:r>
              <w:rPr>
                <w:rFonts w:hint="cs"/>
                <w:rtl/>
                <w:lang w:eastAsia="en-US"/>
              </w:rPr>
              <w:t>1998</w:t>
            </w:r>
          </w:p>
        </w:tc>
        <w:tc>
          <w:tcPr>
            <w:tcW w:w="1260" w:type="dxa"/>
            <w:tcBorders>
              <w:bottom w:val="single" w:sz="4" w:space="0" w:color="auto"/>
            </w:tcBorders>
            <w:vAlign w:val="bottom"/>
          </w:tcPr>
          <w:p w:rsidR="00D508A5" w:rsidRDefault="00D508A5">
            <w:pPr>
              <w:spacing w:before="20" w:after="20"/>
              <w:jc w:val="center"/>
              <w:rPr>
                <w:rFonts w:hint="cs"/>
                <w:lang w:eastAsia="en-US"/>
              </w:rPr>
            </w:pPr>
            <w:r>
              <w:rPr>
                <w:rFonts w:hint="cs"/>
                <w:rtl/>
                <w:lang w:eastAsia="en-US"/>
              </w:rPr>
              <w:t>1997</w:t>
            </w:r>
          </w:p>
        </w:tc>
        <w:tc>
          <w:tcPr>
            <w:tcW w:w="1260" w:type="dxa"/>
            <w:tcBorders>
              <w:bottom w:val="single" w:sz="4" w:space="0" w:color="auto"/>
            </w:tcBorders>
            <w:vAlign w:val="bottom"/>
          </w:tcPr>
          <w:p w:rsidR="00D508A5" w:rsidRDefault="00D508A5">
            <w:pPr>
              <w:spacing w:before="20" w:after="20"/>
              <w:jc w:val="center"/>
              <w:rPr>
                <w:rFonts w:hint="cs"/>
                <w:lang w:eastAsia="en-US"/>
              </w:rPr>
            </w:pPr>
            <w:r>
              <w:rPr>
                <w:rFonts w:hint="cs"/>
                <w:rtl/>
                <w:lang w:eastAsia="en-US"/>
              </w:rPr>
              <w:t>1998</w:t>
            </w:r>
          </w:p>
        </w:tc>
        <w:tc>
          <w:tcPr>
            <w:tcW w:w="1368" w:type="dxa"/>
            <w:tcBorders>
              <w:bottom w:val="single" w:sz="4" w:space="0" w:color="auto"/>
            </w:tcBorders>
            <w:vAlign w:val="bottom"/>
          </w:tcPr>
          <w:p w:rsidR="00D508A5" w:rsidRDefault="00D508A5">
            <w:pPr>
              <w:spacing w:before="20" w:after="20"/>
              <w:jc w:val="center"/>
              <w:rPr>
                <w:rFonts w:hint="cs"/>
                <w:lang w:eastAsia="en-US"/>
              </w:rPr>
            </w:pPr>
            <w:r>
              <w:rPr>
                <w:rFonts w:hint="cs"/>
                <w:rtl/>
                <w:lang w:eastAsia="en-US"/>
              </w:rPr>
              <w:t>1997</w:t>
            </w:r>
          </w:p>
        </w:tc>
      </w:tr>
      <w:tr w:rsidR="00D508A5" w:rsidTr="00D508A5">
        <w:tblPrEx>
          <w:tblCellMar>
            <w:top w:w="0" w:type="dxa"/>
            <w:bottom w:w="0" w:type="dxa"/>
          </w:tblCellMar>
        </w:tblPrEx>
        <w:trPr>
          <w:jc w:val="center"/>
        </w:trPr>
        <w:tc>
          <w:tcPr>
            <w:tcW w:w="4380" w:type="dxa"/>
            <w:tcBorders>
              <w:bottom w:val="nil"/>
            </w:tcBorders>
          </w:tcPr>
          <w:p w:rsidR="00D508A5" w:rsidRDefault="00D508A5">
            <w:pPr>
              <w:spacing w:before="20" w:after="20"/>
              <w:jc w:val="both"/>
              <w:rPr>
                <w:rFonts w:hint="cs"/>
                <w:lang w:eastAsia="en-US"/>
              </w:rPr>
            </w:pPr>
            <w:r>
              <w:rPr>
                <w:rFonts w:hint="cs"/>
                <w:rtl/>
                <w:lang w:eastAsia="en-US"/>
              </w:rPr>
              <w:t>عدد الأسر المعيشية (بالآلاف)</w:t>
            </w:r>
          </w:p>
        </w:tc>
        <w:tc>
          <w:tcPr>
            <w:tcW w:w="1302" w:type="dxa"/>
            <w:tcBorders>
              <w:bottom w:val="nil"/>
            </w:tcBorders>
          </w:tcPr>
          <w:p w:rsidR="00D508A5" w:rsidRDefault="00D508A5">
            <w:pPr>
              <w:spacing w:before="20" w:after="20"/>
              <w:jc w:val="both"/>
              <w:rPr>
                <w:rFonts w:hint="cs"/>
                <w:lang w:eastAsia="en-US"/>
              </w:rPr>
            </w:pPr>
            <w:r>
              <w:rPr>
                <w:rFonts w:hint="cs"/>
                <w:rtl/>
                <w:lang w:eastAsia="en-US"/>
              </w:rPr>
              <w:t xml:space="preserve">  157.4</w:t>
            </w:r>
          </w:p>
        </w:tc>
        <w:tc>
          <w:tcPr>
            <w:tcW w:w="1260" w:type="dxa"/>
            <w:tcBorders>
              <w:bottom w:val="nil"/>
            </w:tcBorders>
          </w:tcPr>
          <w:p w:rsidR="00D508A5" w:rsidRDefault="00D508A5">
            <w:pPr>
              <w:spacing w:before="20" w:after="20"/>
              <w:jc w:val="both"/>
              <w:rPr>
                <w:rFonts w:hint="cs"/>
                <w:lang w:eastAsia="en-US"/>
              </w:rPr>
            </w:pPr>
            <w:r>
              <w:rPr>
                <w:rFonts w:hint="cs"/>
                <w:rtl/>
                <w:lang w:eastAsia="en-US"/>
              </w:rPr>
              <w:t xml:space="preserve">  165.7</w:t>
            </w:r>
          </w:p>
        </w:tc>
        <w:tc>
          <w:tcPr>
            <w:tcW w:w="1260" w:type="dxa"/>
            <w:tcBorders>
              <w:bottom w:val="nil"/>
            </w:tcBorders>
          </w:tcPr>
          <w:p w:rsidR="00D508A5" w:rsidRDefault="00D508A5">
            <w:pPr>
              <w:spacing w:before="20" w:after="20"/>
              <w:jc w:val="both"/>
              <w:rPr>
                <w:rFonts w:hint="cs"/>
                <w:lang w:eastAsia="en-US"/>
              </w:rPr>
            </w:pPr>
            <w:r>
              <w:rPr>
                <w:rFonts w:hint="cs"/>
                <w:rtl/>
                <w:lang w:eastAsia="en-US"/>
              </w:rPr>
              <w:t xml:space="preserve"> 671.3 1</w:t>
            </w:r>
          </w:p>
        </w:tc>
        <w:tc>
          <w:tcPr>
            <w:tcW w:w="1368" w:type="dxa"/>
            <w:tcBorders>
              <w:bottom w:val="nil"/>
            </w:tcBorders>
          </w:tcPr>
          <w:p w:rsidR="00D508A5" w:rsidRDefault="00D508A5">
            <w:pPr>
              <w:spacing w:before="20" w:after="20"/>
              <w:jc w:val="both"/>
              <w:rPr>
                <w:rFonts w:hint="cs"/>
                <w:lang w:eastAsia="en-US"/>
              </w:rPr>
            </w:pPr>
            <w:r>
              <w:rPr>
                <w:rFonts w:hint="cs"/>
                <w:rtl/>
                <w:lang w:eastAsia="en-US"/>
              </w:rPr>
              <w:t xml:space="preserve">  609.3 1</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spacing w:before="20" w:after="20"/>
              <w:jc w:val="both"/>
              <w:rPr>
                <w:rFonts w:hint="cs"/>
                <w:lang w:eastAsia="en-US"/>
              </w:rPr>
            </w:pPr>
            <w:r>
              <w:rPr>
                <w:rFonts w:hint="cs"/>
                <w:rtl/>
                <w:lang w:eastAsia="en-US"/>
              </w:rPr>
              <w:t>متوسط عدد الأفراد في الأسرة المعيشية</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4.0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4.1</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3.4</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3.4</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spacing w:before="20" w:after="20"/>
              <w:jc w:val="both"/>
              <w:rPr>
                <w:rFonts w:hint="cs"/>
                <w:rtl/>
                <w:lang w:eastAsia="en-US"/>
              </w:rPr>
            </w:pPr>
            <w:r>
              <w:rPr>
                <w:rFonts w:hint="cs"/>
                <w:rtl/>
                <w:lang w:eastAsia="en-US"/>
              </w:rPr>
              <w:t>متوسط عمر رب الأسرة المعيشية</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45.2</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45.0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46.3</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46.3</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spacing w:before="20" w:after="20"/>
              <w:jc w:val="both"/>
              <w:rPr>
                <w:rFonts w:hint="cs"/>
                <w:rtl/>
                <w:lang w:eastAsia="en-US"/>
              </w:rPr>
            </w:pPr>
            <w:r>
              <w:rPr>
                <w:rFonts w:hint="cs"/>
                <w:rtl/>
                <w:lang w:eastAsia="en-US"/>
              </w:rPr>
              <w:t>متوسط عدد أفراد الأسرة المعيشية العاملين</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1.7</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1.7</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1.2</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1.2</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395"/>
              </w:tabs>
              <w:spacing w:before="20" w:after="20"/>
              <w:jc w:val="both"/>
              <w:rPr>
                <w:rFonts w:hint="cs"/>
                <w:rtl/>
                <w:lang w:eastAsia="en-US"/>
              </w:rPr>
            </w:pPr>
            <w:r>
              <w:rPr>
                <w:rFonts w:hint="cs"/>
                <w:rtl/>
                <w:lang w:eastAsia="en-US"/>
              </w:rPr>
              <w:t>متوسط الدخـل النقـدي الشهـري (بالشاقـل</w:t>
            </w:r>
            <w:r>
              <w:rPr>
                <w:rtl/>
                <w:lang w:eastAsia="en-US"/>
              </w:rPr>
              <w:br/>
            </w:r>
            <w:r>
              <w:rPr>
                <w:rFonts w:hint="cs"/>
                <w:rtl/>
                <w:lang w:eastAsia="en-US"/>
              </w:rPr>
              <w:tab/>
              <w:t xml:space="preserve">الإسرائيلي الجديد) </w:t>
            </w:r>
          </w:p>
        </w:tc>
        <w:tc>
          <w:tcPr>
            <w:tcW w:w="1302" w:type="dxa"/>
            <w:tcBorders>
              <w:top w:val="nil"/>
              <w:bottom w:val="nil"/>
            </w:tcBorders>
          </w:tcPr>
          <w:p w:rsidR="00D508A5" w:rsidRDefault="00D508A5">
            <w:pPr>
              <w:spacing w:before="20" w:after="20"/>
              <w:jc w:val="both"/>
              <w:rPr>
                <w:rFonts w:hint="cs"/>
                <w:lang w:eastAsia="en-US"/>
              </w:rPr>
            </w:pPr>
          </w:p>
        </w:tc>
        <w:tc>
          <w:tcPr>
            <w:tcW w:w="1260" w:type="dxa"/>
            <w:tcBorders>
              <w:top w:val="nil"/>
              <w:bottom w:val="nil"/>
            </w:tcBorders>
          </w:tcPr>
          <w:p w:rsidR="00D508A5" w:rsidRDefault="00D508A5">
            <w:pPr>
              <w:spacing w:before="20" w:after="20"/>
              <w:jc w:val="both"/>
              <w:rPr>
                <w:rFonts w:hint="cs"/>
                <w:lang w:eastAsia="en-US"/>
              </w:rPr>
            </w:pPr>
          </w:p>
        </w:tc>
        <w:tc>
          <w:tcPr>
            <w:tcW w:w="1260" w:type="dxa"/>
            <w:tcBorders>
              <w:top w:val="nil"/>
              <w:bottom w:val="nil"/>
            </w:tcBorders>
          </w:tcPr>
          <w:p w:rsidR="00D508A5" w:rsidRDefault="00D508A5">
            <w:pPr>
              <w:spacing w:before="20" w:after="20"/>
              <w:jc w:val="both"/>
              <w:rPr>
                <w:rFonts w:hint="cs"/>
                <w:lang w:eastAsia="en-US"/>
              </w:rPr>
            </w:pPr>
          </w:p>
        </w:tc>
        <w:tc>
          <w:tcPr>
            <w:tcW w:w="1368" w:type="dxa"/>
            <w:tcBorders>
              <w:top w:val="nil"/>
              <w:bottom w:val="nil"/>
            </w:tcBorders>
          </w:tcPr>
          <w:p w:rsidR="00D508A5" w:rsidRDefault="00D508A5">
            <w:pPr>
              <w:spacing w:before="20" w:after="20"/>
              <w:jc w:val="both"/>
              <w:rPr>
                <w:rFonts w:hint="cs"/>
                <w:lang w:eastAsia="en-US"/>
              </w:rPr>
            </w:pP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395"/>
                <w:tab w:val="left" w:pos="2439"/>
                <w:tab w:val="left" w:pos="2733"/>
              </w:tabs>
              <w:spacing w:before="20" w:after="20"/>
              <w:jc w:val="both"/>
              <w:rPr>
                <w:rtl/>
                <w:lang w:eastAsia="en-US"/>
              </w:rPr>
            </w:pPr>
            <w:r>
              <w:rPr>
                <w:rtl/>
                <w:lang w:eastAsia="en-US"/>
              </w:rPr>
              <w:tab/>
            </w:r>
            <w:r>
              <w:rPr>
                <w:rFonts w:hint="cs"/>
                <w:rtl/>
                <w:lang w:eastAsia="en-US"/>
              </w:rPr>
              <w:t>للأسرة المعيشية الواحدة</w:t>
            </w:r>
            <w:r>
              <w:rPr>
                <w:rtl/>
                <w:lang w:eastAsia="en-US"/>
              </w:rPr>
              <w:tab/>
            </w:r>
            <w:r>
              <w:rPr>
                <w:rFonts w:hint="cs"/>
                <w:rtl/>
                <w:lang w:eastAsia="en-US"/>
              </w:rPr>
              <w:t>-</w:t>
            </w:r>
            <w:r>
              <w:rPr>
                <w:rtl/>
                <w:lang w:eastAsia="en-US"/>
              </w:rPr>
              <w:tab/>
            </w:r>
            <w:r>
              <w:rPr>
                <w:rFonts w:hint="cs"/>
                <w:rtl/>
                <w:lang w:eastAsia="en-US"/>
              </w:rPr>
              <w:t>إجمالي</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119 14</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350 13</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330 9</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849 8</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2439"/>
                <w:tab w:val="left" w:pos="2733"/>
              </w:tabs>
              <w:spacing w:before="20" w:after="20"/>
              <w:jc w:val="both"/>
              <w:rPr>
                <w:rFonts w:hint="cs"/>
                <w:rtl/>
                <w:lang w:eastAsia="en-US"/>
              </w:rPr>
            </w:pPr>
            <w:r>
              <w:rPr>
                <w:rFonts w:hint="cs"/>
                <w:rtl/>
                <w:lang w:eastAsia="en-US"/>
              </w:rPr>
              <w:tab/>
              <w:t>-</w:t>
            </w:r>
            <w:r>
              <w:rPr>
                <w:rtl/>
                <w:lang w:eastAsia="en-US"/>
              </w:rPr>
              <w:tab/>
            </w:r>
            <w:r>
              <w:rPr>
                <w:rFonts w:hint="cs"/>
                <w:rtl/>
                <w:lang w:eastAsia="en-US"/>
              </w:rPr>
              <w:t>صافي</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012 10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441 9</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267 7</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862 6</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 w:val="left" w:pos="2439"/>
                <w:tab w:val="left" w:pos="2733"/>
              </w:tabs>
              <w:spacing w:before="20" w:after="20"/>
              <w:jc w:val="both"/>
              <w:rPr>
                <w:rFonts w:hint="cs"/>
                <w:rtl/>
                <w:lang w:eastAsia="en-US"/>
              </w:rPr>
            </w:pPr>
            <w:r>
              <w:rPr>
                <w:rFonts w:hint="cs"/>
                <w:rtl/>
                <w:lang w:eastAsia="en-US"/>
              </w:rPr>
              <w:tab/>
              <w:t xml:space="preserve">للشخص العادي </w:t>
            </w:r>
            <w:r>
              <w:rPr>
                <w:rtl/>
                <w:lang w:eastAsia="en-US"/>
              </w:rPr>
              <w:tab/>
            </w:r>
            <w:r>
              <w:rPr>
                <w:rFonts w:hint="cs"/>
                <w:rtl/>
                <w:lang w:eastAsia="en-US"/>
              </w:rPr>
              <w:t>-</w:t>
            </w:r>
            <w:r>
              <w:rPr>
                <w:rtl/>
                <w:lang w:eastAsia="en-US"/>
              </w:rPr>
              <w:tab/>
            </w:r>
            <w:r>
              <w:rPr>
                <w:rFonts w:hint="cs"/>
                <w:rtl/>
                <w:lang w:eastAsia="en-US"/>
              </w:rPr>
              <w:t>إجمالي</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481 4</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231 4</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363 3</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164 3</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 w:val="left" w:pos="2439"/>
                <w:tab w:val="left" w:pos="2733"/>
              </w:tabs>
              <w:spacing w:before="20" w:after="20"/>
              <w:jc w:val="both"/>
              <w:rPr>
                <w:rtl/>
                <w:lang w:eastAsia="en-US"/>
              </w:rPr>
            </w:pPr>
            <w:r>
              <w:rPr>
                <w:rtl/>
                <w:lang w:eastAsia="en-US"/>
              </w:rPr>
              <w:tab/>
            </w:r>
            <w:r>
              <w:rPr>
                <w:rFonts w:hint="cs"/>
                <w:rtl/>
                <w:lang w:eastAsia="en-US"/>
              </w:rPr>
              <w:tab/>
            </w:r>
            <w:r>
              <w:rPr>
                <w:rtl/>
                <w:lang w:eastAsia="en-US"/>
              </w:rPr>
              <w:t>-</w:t>
            </w:r>
            <w:r>
              <w:rPr>
                <w:rFonts w:hint="cs"/>
                <w:rtl/>
                <w:lang w:eastAsia="en-US"/>
              </w:rPr>
              <w:tab/>
            </w:r>
            <w:r>
              <w:rPr>
                <w:rtl/>
                <w:lang w:eastAsia="en-US"/>
              </w:rPr>
              <w:t>صافي</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178 3</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992 2</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619 2</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454 2</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s>
              <w:spacing w:before="20" w:after="20"/>
              <w:jc w:val="both"/>
              <w:rPr>
                <w:rFonts w:hint="cs"/>
                <w:rtl/>
                <w:lang w:eastAsia="en-US"/>
              </w:rPr>
            </w:pPr>
            <w:r>
              <w:rPr>
                <w:rFonts w:hint="cs"/>
                <w:rtl/>
                <w:lang w:eastAsia="en-US"/>
              </w:rPr>
              <w:t>مصادر الدخل - المجموع (نسب مئوية)</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100.0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100.0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100.0</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100.0</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s>
              <w:spacing w:before="20" w:after="20"/>
              <w:jc w:val="both"/>
              <w:rPr>
                <w:rFonts w:hint="cs"/>
                <w:rtl/>
                <w:lang w:eastAsia="en-US"/>
              </w:rPr>
            </w:pPr>
            <w:r>
              <w:rPr>
                <w:rFonts w:hint="cs"/>
                <w:rtl/>
                <w:lang w:eastAsia="en-US"/>
              </w:rPr>
              <w:t>العمل لحساب الغير</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17.7</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16.9</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64.6</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64.6</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s>
              <w:spacing w:before="20" w:after="20"/>
              <w:jc w:val="both"/>
              <w:rPr>
                <w:rFonts w:hint="cs"/>
                <w:rtl/>
                <w:lang w:eastAsia="en-US"/>
              </w:rPr>
            </w:pPr>
            <w:r>
              <w:rPr>
                <w:rFonts w:hint="cs"/>
                <w:rtl/>
                <w:lang w:eastAsia="en-US"/>
              </w:rPr>
              <w:t>العمل الذاتي</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70.0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71.0</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12.0</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13.0</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s>
              <w:spacing w:before="20" w:after="20"/>
              <w:jc w:val="both"/>
              <w:rPr>
                <w:rFonts w:hint="cs"/>
                <w:rtl/>
                <w:lang w:eastAsia="en-US"/>
              </w:rPr>
            </w:pPr>
            <w:r>
              <w:rPr>
                <w:rFonts w:hint="cs"/>
                <w:rtl/>
                <w:lang w:eastAsia="en-US"/>
              </w:rPr>
              <w:t>الممتلكات والمساعدة</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11.8</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11.6</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22.5</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21.3</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 w:val="left" w:pos="983"/>
              </w:tabs>
              <w:spacing w:before="20" w:after="20"/>
              <w:jc w:val="both"/>
              <w:rPr>
                <w:rFonts w:hint="cs"/>
                <w:rtl/>
                <w:lang w:eastAsia="en-US"/>
              </w:rPr>
            </w:pPr>
            <w:r>
              <w:rPr>
                <w:rtl/>
                <w:lang w:eastAsia="en-US"/>
              </w:rPr>
              <w:tab/>
              <w:t>منها</w:t>
            </w:r>
            <w:r>
              <w:rPr>
                <w:rFonts w:hint="cs"/>
                <w:rtl/>
                <w:lang w:eastAsia="en-US"/>
              </w:rPr>
              <w:t>:</w:t>
            </w:r>
            <w:r>
              <w:rPr>
                <w:rtl/>
                <w:lang w:eastAsia="en-US"/>
              </w:rPr>
              <w:tab/>
            </w:r>
            <w:r>
              <w:rPr>
                <w:rFonts w:hint="cs"/>
                <w:rtl/>
                <w:lang w:eastAsia="en-US"/>
              </w:rPr>
              <w:t>المساعدة والإعانات</w:t>
            </w:r>
          </w:p>
        </w:tc>
        <w:tc>
          <w:tcPr>
            <w:tcW w:w="1302" w:type="dxa"/>
            <w:tcBorders>
              <w:top w:val="nil"/>
              <w:bottom w:val="nil"/>
            </w:tcBorders>
          </w:tcPr>
          <w:p w:rsidR="00D508A5" w:rsidRDefault="00D508A5">
            <w:pPr>
              <w:spacing w:before="20" w:after="20"/>
              <w:jc w:val="both"/>
              <w:rPr>
                <w:rFonts w:hint="cs"/>
                <w:lang w:eastAsia="en-US"/>
              </w:rPr>
            </w:pPr>
          </w:p>
        </w:tc>
        <w:tc>
          <w:tcPr>
            <w:tcW w:w="1260" w:type="dxa"/>
            <w:tcBorders>
              <w:top w:val="nil"/>
              <w:bottom w:val="nil"/>
            </w:tcBorders>
          </w:tcPr>
          <w:p w:rsidR="00D508A5" w:rsidRDefault="00D508A5">
            <w:pPr>
              <w:spacing w:before="20" w:after="20"/>
              <w:jc w:val="both"/>
              <w:rPr>
                <w:rFonts w:hint="cs"/>
                <w:lang w:eastAsia="en-US"/>
              </w:rPr>
            </w:pPr>
          </w:p>
        </w:tc>
        <w:tc>
          <w:tcPr>
            <w:tcW w:w="1260" w:type="dxa"/>
            <w:tcBorders>
              <w:top w:val="nil"/>
              <w:bottom w:val="nil"/>
            </w:tcBorders>
          </w:tcPr>
          <w:p w:rsidR="00D508A5" w:rsidRDefault="00D508A5">
            <w:pPr>
              <w:spacing w:before="20" w:after="20"/>
              <w:jc w:val="both"/>
              <w:rPr>
                <w:rFonts w:hint="cs"/>
                <w:lang w:eastAsia="en-US"/>
              </w:rPr>
            </w:pPr>
          </w:p>
        </w:tc>
        <w:tc>
          <w:tcPr>
            <w:tcW w:w="1368" w:type="dxa"/>
            <w:tcBorders>
              <w:top w:val="nil"/>
              <w:bottom w:val="nil"/>
            </w:tcBorders>
          </w:tcPr>
          <w:p w:rsidR="00D508A5" w:rsidRDefault="00D508A5">
            <w:pPr>
              <w:spacing w:before="20" w:after="20"/>
              <w:jc w:val="both"/>
              <w:rPr>
                <w:rFonts w:hint="cs"/>
                <w:lang w:eastAsia="en-US"/>
              </w:rPr>
            </w:pP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 w:val="left" w:pos="983"/>
              </w:tabs>
              <w:spacing w:before="20" w:after="20"/>
              <w:jc w:val="both"/>
              <w:rPr>
                <w:rtl/>
                <w:lang w:eastAsia="en-US"/>
              </w:rPr>
            </w:pPr>
            <w:r>
              <w:rPr>
                <w:rFonts w:hint="cs"/>
                <w:rtl/>
                <w:lang w:eastAsia="en-US"/>
              </w:rPr>
              <w:tab/>
            </w:r>
            <w:r>
              <w:rPr>
                <w:rtl/>
                <w:lang w:eastAsia="en-US"/>
              </w:rPr>
              <w:tab/>
              <w:t>- من المؤسسات</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5.6</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5.6</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13.7</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13.2</w:t>
            </w:r>
          </w:p>
        </w:tc>
      </w:tr>
      <w:tr w:rsidR="00D508A5" w:rsidTr="00D508A5">
        <w:tblPrEx>
          <w:tblCellMar>
            <w:top w:w="0" w:type="dxa"/>
            <w:bottom w:w="0" w:type="dxa"/>
          </w:tblCellMar>
        </w:tblPrEx>
        <w:trPr>
          <w:jc w:val="center"/>
        </w:trPr>
        <w:tc>
          <w:tcPr>
            <w:tcW w:w="4380" w:type="dxa"/>
            <w:tcBorders>
              <w:top w:val="nil"/>
              <w:bottom w:val="nil"/>
            </w:tcBorders>
          </w:tcPr>
          <w:p w:rsidR="00D508A5" w:rsidRDefault="00D508A5">
            <w:pPr>
              <w:tabs>
                <w:tab w:val="left" w:pos="409"/>
                <w:tab w:val="left" w:pos="983"/>
              </w:tabs>
              <w:spacing w:before="20" w:after="20"/>
              <w:jc w:val="both"/>
              <w:rPr>
                <w:rFonts w:hint="cs"/>
                <w:rtl/>
                <w:lang w:eastAsia="en-US"/>
              </w:rPr>
            </w:pPr>
            <w:r>
              <w:rPr>
                <w:rtl/>
                <w:lang w:eastAsia="en-US"/>
              </w:rPr>
              <w:tab/>
            </w:r>
            <w:r>
              <w:rPr>
                <w:rFonts w:hint="cs"/>
                <w:rtl/>
                <w:lang w:eastAsia="en-US"/>
              </w:rPr>
              <w:tab/>
              <w:t>- من رأس المال</w:t>
            </w:r>
          </w:p>
        </w:tc>
        <w:tc>
          <w:tcPr>
            <w:tcW w:w="1302" w:type="dxa"/>
            <w:tcBorders>
              <w:top w:val="nil"/>
              <w:bottom w:val="nil"/>
            </w:tcBorders>
          </w:tcPr>
          <w:p w:rsidR="00D508A5" w:rsidRDefault="00D508A5">
            <w:pPr>
              <w:spacing w:before="20" w:after="20"/>
              <w:jc w:val="both"/>
              <w:rPr>
                <w:rFonts w:hint="cs"/>
                <w:lang w:eastAsia="en-US"/>
              </w:rPr>
            </w:pPr>
            <w:r>
              <w:rPr>
                <w:rFonts w:hint="cs"/>
                <w:rtl/>
                <w:lang w:eastAsia="en-US"/>
              </w:rPr>
              <w:t xml:space="preserve">  3.2</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3.4</w:t>
            </w:r>
          </w:p>
        </w:tc>
        <w:tc>
          <w:tcPr>
            <w:tcW w:w="1260" w:type="dxa"/>
            <w:tcBorders>
              <w:top w:val="nil"/>
              <w:bottom w:val="nil"/>
            </w:tcBorders>
          </w:tcPr>
          <w:p w:rsidR="00D508A5" w:rsidRDefault="00D508A5">
            <w:pPr>
              <w:spacing w:before="20" w:after="20"/>
              <w:jc w:val="both"/>
              <w:rPr>
                <w:rFonts w:hint="cs"/>
                <w:lang w:eastAsia="en-US"/>
              </w:rPr>
            </w:pPr>
            <w:r>
              <w:rPr>
                <w:rFonts w:hint="cs"/>
                <w:rtl/>
                <w:lang w:eastAsia="en-US"/>
              </w:rPr>
              <w:t xml:space="preserve"> 2.2</w:t>
            </w:r>
          </w:p>
        </w:tc>
        <w:tc>
          <w:tcPr>
            <w:tcW w:w="1368" w:type="dxa"/>
            <w:tcBorders>
              <w:top w:val="nil"/>
              <w:bottom w:val="nil"/>
            </w:tcBorders>
          </w:tcPr>
          <w:p w:rsidR="00D508A5" w:rsidRDefault="00D508A5">
            <w:pPr>
              <w:spacing w:before="20" w:after="20"/>
              <w:jc w:val="both"/>
              <w:rPr>
                <w:rFonts w:hint="cs"/>
                <w:lang w:eastAsia="en-US"/>
              </w:rPr>
            </w:pPr>
            <w:r>
              <w:rPr>
                <w:rFonts w:hint="cs"/>
                <w:rtl/>
                <w:lang w:eastAsia="en-US"/>
              </w:rPr>
              <w:t xml:space="preserve">  1.9</w:t>
            </w:r>
          </w:p>
        </w:tc>
      </w:tr>
      <w:tr w:rsidR="00D508A5" w:rsidTr="00D508A5">
        <w:tblPrEx>
          <w:tblCellMar>
            <w:top w:w="0" w:type="dxa"/>
            <w:bottom w:w="0" w:type="dxa"/>
          </w:tblCellMar>
        </w:tblPrEx>
        <w:trPr>
          <w:jc w:val="center"/>
        </w:trPr>
        <w:tc>
          <w:tcPr>
            <w:tcW w:w="4380" w:type="dxa"/>
            <w:tcBorders>
              <w:top w:val="nil"/>
            </w:tcBorders>
          </w:tcPr>
          <w:p w:rsidR="00D508A5" w:rsidRDefault="00D508A5">
            <w:pPr>
              <w:tabs>
                <w:tab w:val="left" w:pos="409"/>
                <w:tab w:val="left" w:pos="983"/>
              </w:tabs>
              <w:spacing w:before="20" w:after="20"/>
              <w:jc w:val="both"/>
              <w:rPr>
                <w:rFonts w:hint="cs"/>
                <w:rtl/>
                <w:lang w:eastAsia="en-US"/>
              </w:rPr>
            </w:pPr>
            <w:r>
              <w:rPr>
                <w:rFonts w:hint="cs"/>
                <w:rtl/>
                <w:lang w:eastAsia="en-US"/>
              </w:rPr>
              <w:t>الممتلكات والمساعدة من الخارج</w:t>
            </w:r>
          </w:p>
        </w:tc>
        <w:tc>
          <w:tcPr>
            <w:tcW w:w="1302" w:type="dxa"/>
            <w:tcBorders>
              <w:top w:val="nil"/>
            </w:tcBorders>
          </w:tcPr>
          <w:p w:rsidR="00D508A5" w:rsidRDefault="00D508A5">
            <w:pPr>
              <w:spacing w:before="20" w:after="20"/>
              <w:jc w:val="both"/>
              <w:rPr>
                <w:rFonts w:hint="cs"/>
                <w:lang w:eastAsia="en-US"/>
              </w:rPr>
            </w:pPr>
            <w:r>
              <w:rPr>
                <w:rFonts w:hint="cs"/>
                <w:rtl/>
                <w:lang w:eastAsia="en-US"/>
              </w:rPr>
              <w:t xml:space="preserve">  0.5</w:t>
            </w:r>
          </w:p>
        </w:tc>
        <w:tc>
          <w:tcPr>
            <w:tcW w:w="1260" w:type="dxa"/>
            <w:tcBorders>
              <w:top w:val="nil"/>
            </w:tcBorders>
          </w:tcPr>
          <w:p w:rsidR="00D508A5" w:rsidRDefault="00D508A5">
            <w:pPr>
              <w:spacing w:before="20" w:after="20"/>
              <w:jc w:val="both"/>
              <w:rPr>
                <w:rFonts w:hint="cs"/>
                <w:lang w:eastAsia="en-US"/>
              </w:rPr>
            </w:pPr>
            <w:r>
              <w:rPr>
                <w:rFonts w:hint="cs"/>
                <w:rtl/>
                <w:lang w:eastAsia="en-US"/>
              </w:rPr>
              <w:t xml:space="preserve">  0.5</w:t>
            </w:r>
          </w:p>
        </w:tc>
        <w:tc>
          <w:tcPr>
            <w:tcW w:w="1260" w:type="dxa"/>
            <w:tcBorders>
              <w:top w:val="nil"/>
            </w:tcBorders>
          </w:tcPr>
          <w:p w:rsidR="00D508A5" w:rsidRDefault="00D508A5">
            <w:pPr>
              <w:spacing w:before="20" w:after="20"/>
              <w:jc w:val="both"/>
              <w:rPr>
                <w:rFonts w:hint="cs"/>
                <w:lang w:eastAsia="en-US"/>
              </w:rPr>
            </w:pPr>
            <w:r>
              <w:rPr>
                <w:rFonts w:hint="cs"/>
                <w:rtl/>
                <w:lang w:eastAsia="en-US"/>
              </w:rPr>
              <w:t xml:space="preserve"> 0.9</w:t>
            </w:r>
          </w:p>
        </w:tc>
        <w:tc>
          <w:tcPr>
            <w:tcW w:w="1368" w:type="dxa"/>
            <w:tcBorders>
              <w:top w:val="nil"/>
            </w:tcBorders>
          </w:tcPr>
          <w:p w:rsidR="00D508A5" w:rsidRDefault="00D508A5">
            <w:pPr>
              <w:spacing w:before="20" w:after="20"/>
              <w:jc w:val="both"/>
              <w:rPr>
                <w:rFonts w:hint="cs"/>
                <w:lang w:eastAsia="en-US"/>
              </w:rPr>
            </w:pPr>
            <w:r>
              <w:rPr>
                <w:rFonts w:hint="cs"/>
                <w:rtl/>
                <w:lang w:eastAsia="en-US"/>
              </w:rPr>
              <w:t xml:space="preserve">  1.1</w:t>
            </w:r>
          </w:p>
        </w:tc>
      </w:tr>
    </w:tbl>
    <w:p w:rsidR="00000000" w:rsidRDefault="00D508A5">
      <w:pPr>
        <w:jc w:val="both"/>
        <w:rPr>
          <w:rtl/>
        </w:rPr>
      </w:pPr>
    </w:p>
    <w:p w:rsidR="00000000" w:rsidRDefault="00D508A5">
      <w:pPr>
        <w:spacing w:before="120" w:after="120"/>
        <w:jc w:val="center"/>
        <w:rPr>
          <w:rFonts w:hint="cs"/>
          <w:b/>
          <w:bCs/>
          <w:rtl/>
          <w:lang w:eastAsia="en-US"/>
        </w:rPr>
      </w:pPr>
      <w:r>
        <w:rPr>
          <w:rFonts w:hint="cs"/>
          <w:b/>
          <w:bCs/>
          <w:rtl/>
          <w:lang w:eastAsia="en-US"/>
        </w:rPr>
        <w:t>الجدول 27</w:t>
      </w:r>
    </w:p>
    <w:p w:rsidR="00000000" w:rsidRDefault="00D508A5">
      <w:pPr>
        <w:spacing w:before="120" w:after="120"/>
        <w:jc w:val="center"/>
        <w:rPr>
          <w:rFonts w:hint="cs"/>
          <w:b/>
          <w:bCs/>
          <w:rtl/>
          <w:lang w:eastAsia="en-US"/>
        </w:rPr>
      </w:pPr>
      <w:r>
        <w:rPr>
          <w:rFonts w:hint="cs"/>
          <w:b/>
          <w:bCs/>
          <w:rtl/>
          <w:lang w:eastAsia="en-US"/>
        </w:rPr>
        <w:t>متوسط الدخل النقدي الشهري الإجمالي للأسر المعيشية الحضرية</w:t>
      </w:r>
      <w:r>
        <w:rPr>
          <w:b/>
          <w:bCs/>
          <w:rtl/>
          <w:lang w:eastAsia="en-US"/>
        </w:rPr>
        <w:br/>
      </w:r>
      <w:r>
        <w:rPr>
          <w:rFonts w:hint="cs"/>
          <w:b/>
          <w:bCs/>
          <w:rtl/>
          <w:lang w:eastAsia="en-US"/>
        </w:rPr>
        <w:t>بحسب مصدر الدخل، 1997</w:t>
      </w:r>
    </w:p>
    <w:p w:rsidR="00000000" w:rsidRDefault="00D508A5">
      <w:pPr>
        <w:spacing w:before="120" w:after="120"/>
        <w:jc w:val="center"/>
        <w:rPr>
          <w:rFonts w:hint="cs"/>
          <w:b/>
          <w:bCs/>
          <w:rtl/>
          <w:lang w:eastAsia="en-US"/>
        </w:rPr>
      </w:pPr>
      <w:r>
        <w:rPr>
          <w:rFonts w:hint="cs"/>
          <w:b/>
          <w:bCs/>
          <w:rtl/>
          <w:lang w:eastAsia="en-US"/>
        </w:rPr>
        <w:t>البيانات المالية - بالأسعار الموحدة لكل سنة مشمولة في المسح</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51"/>
        <w:gridCol w:w="1217"/>
        <w:gridCol w:w="1064"/>
        <w:gridCol w:w="1162"/>
        <w:gridCol w:w="1188"/>
        <w:gridCol w:w="1188"/>
      </w:tblGrid>
      <w:tr w:rsidR="00D508A5" w:rsidTr="00D508A5">
        <w:tblPrEx>
          <w:tblCellMar>
            <w:top w:w="0" w:type="dxa"/>
            <w:bottom w:w="0" w:type="dxa"/>
          </w:tblCellMar>
        </w:tblPrEx>
        <w:trPr>
          <w:cantSplit/>
          <w:tblHeader/>
        </w:trPr>
        <w:tc>
          <w:tcPr>
            <w:tcW w:w="3751" w:type="dxa"/>
            <w:tcBorders>
              <w:bottom w:val="nil"/>
            </w:tcBorders>
          </w:tcPr>
          <w:p w:rsidR="00D508A5" w:rsidRDefault="00D508A5">
            <w:pPr>
              <w:spacing w:before="0" w:after="0" w:line="226" w:lineRule="auto"/>
              <w:jc w:val="both"/>
              <w:rPr>
                <w:lang w:eastAsia="en-US"/>
              </w:rPr>
            </w:pPr>
          </w:p>
        </w:tc>
        <w:tc>
          <w:tcPr>
            <w:tcW w:w="5819" w:type="dxa"/>
            <w:gridSpan w:val="5"/>
          </w:tcPr>
          <w:p w:rsidR="00D508A5" w:rsidRDefault="00D508A5">
            <w:pPr>
              <w:spacing w:before="0" w:after="0" w:line="226" w:lineRule="auto"/>
              <w:jc w:val="center"/>
              <w:rPr>
                <w:rFonts w:hint="cs"/>
                <w:lang w:eastAsia="en-US"/>
              </w:rPr>
            </w:pPr>
            <w:r>
              <w:rPr>
                <w:rFonts w:hint="cs"/>
                <w:rtl/>
                <w:lang w:eastAsia="en-US"/>
              </w:rPr>
              <w:t>سنة المسح</w:t>
            </w:r>
          </w:p>
        </w:tc>
      </w:tr>
      <w:tr w:rsidR="00D508A5" w:rsidTr="00D508A5">
        <w:tblPrEx>
          <w:tblCellMar>
            <w:top w:w="0" w:type="dxa"/>
            <w:bottom w:w="0" w:type="dxa"/>
          </w:tblCellMar>
        </w:tblPrEx>
        <w:trPr>
          <w:tblHeader/>
        </w:trPr>
        <w:tc>
          <w:tcPr>
            <w:tcW w:w="3751" w:type="dxa"/>
            <w:tcBorders>
              <w:top w:val="nil"/>
              <w:bottom w:val="single" w:sz="4" w:space="0" w:color="auto"/>
            </w:tcBorders>
          </w:tcPr>
          <w:p w:rsidR="00D508A5" w:rsidRDefault="00D508A5">
            <w:pPr>
              <w:spacing w:before="0" w:after="0" w:line="226" w:lineRule="auto"/>
              <w:jc w:val="center"/>
              <w:rPr>
                <w:rFonts w:hint="cs"/>
                <w:lang w:eastAsia="en-US"/>
              </w:rPr>
            </w:pPr>
          </w:p>
        </w:tc>
        <w:tc>
          <w:tcPr>
            <w:tcW w:w="1217" w:type="dxa"/>
            <w:tcBorders>
              <w:bottom w:val="single" w:sz="4" w:space="0" w:color="auto"/>
            </w:tcBorders>
          </w:tcPr>
          <w:p w:rsidR="00D508A5" w:rsidRDefault="00D508A5">
            <w:pPr>
              <w:spacing w:before="0" w:after="0" w:line="226" w:lineRule="auto"/>
              <w:jc w:val="center"/>
              <w:rPr>
                <w:rFonts w:hint="cs"/>
                <w:lang w:eastAsia="en-US"/>
              </w:rPr>
            </w:pPr>
            <w:r>
              <w:rPr>
                <w:rFonts w:hint="cs"/>
                <w:rtl/>
                <w:lang w:eastAsia="en-US"/>
              </w:rPr>
              <w:t>1997</w:t>
            </w:r>
          </w:p>
        </w:tc>
        <w:tc>
          <w:tcPr>
            <w:tcW w:w="1064" w:type="dxa"/>
            <w:tcBorders>
              <w:bottom w:val="single" w:sz="4" w:space="0" w:color="auto"/>
            </w:tcBorders>
          </w:tcPr>
          <w:p w:rsidR="00D508A5" w:rsidRDefault="00D508A5">
            <w:pPr>
              <w:spacing w:before="0" w:after="0" w:line="226" w:lineRule="auto"/>
              <w:jc w:val="center"/>
              <w:rPr>
                <w:rFonts w:hint="cs"/>
                <w:lang w:eastAsia="en-US"/>
              </w:rPr>
            </w:pPr>
            <w:r>
              <w:rPr>
                <w:rFonts w:hint="cs"/>
                <w:rtl/>
                <w:lang w:eastAsia="en-US"/>
              </w:rPr>
              <w:t>1996</w:t>
            </w:r>
          </w:p>
        </w:tc>
        <w:tc>
          <w:tcPr>
            <w:tcW w:w="1162" w:type="dxa"/>
            <w:tcBorders>
              <w:bottom w:val="single" w:sz="4" w:space="0" w:color="auto"/>
            </w:tcBorders>
          </w:tcPr>
          <w:p w:rsidR="00D508A5" w:rsidRDefault="00D508A5">
            <w:pPr>
              <w:spacing w:before="0" w:after="0" w:line="226" w:lineRule="auto"/>
              <w:jc w:val="center"/>
              <w:rPr>
                <w:rFonts w:hint="cs"/>
                <w:lang w:eastAsia="en-US"/>
              </w:rPr>
            </w:pPr>
            <w:r>
              <w:rPr>
                <w:rFonts w:hint="cs"/>
                <w:rtl/>
                <w:lang w:eastAsia="en-US"/>
              </w:rPr>
              <w:t>1995</w:t>
            </w:r>
          </w:p>
        </w:tc>
        <w:tc>
          <w:tcPr>
            <w:tcW w:w="1188" w:type="dxa"/>
            <w:tcBorders>
              <w:bottom w:val="single" w:sz="4" w:space="0" w:color="auto"/>
            </w:tcBorders>
          </w:tcPr>
          <w:p w:rsidR="00D508A5" w:rsidRDefault="00D508A5">
            <w:pPr>
              <w:spacing w:before="0" w:after="0" w:line="226" w:lineRule="auto"/>
              <w:jc w:val="center"/>
              <w:rPr>
                <w:rFonts w:hint="cs"/>
                <w:lang w:eastAsia="en-US"/>
              </w:rPr>
            </w:pPr>
            <w:r>
              <w:rPr>
                <w:rFonts w:hint="cs"/>
                <w:rtl/>
                <w:lang w:eastAsia="en-US"/>
              </w:rPr>
              <w:t>1990</w:t>
            </w:r>
          </w:p>
        </w:tc>
        <w:tc>
          <w:tcPr>
            <w:tcW w:w="1188" w:type="dxa"/>
            <w:tcBorders>
              <w:bottom w:val="single" w:sz="4" w:space="0" w:color="auto"/>
            </w:tcBorders>
          </w:tcPr>
          <w:p w:rsidR="00D508A5" w:rsidRDefault="00D508A5">
            <w:pPr>
              <w:spacing w:before="0" w:after="0" w:line="226" w:lineRule="auto"/>
              <w:jc w:val="center"/>
              <w:rPr>
                <w:rFonts w:hint="cs"/>
                <w:lang w:eastAsia="en-US"/>
              </w:rPr>
            </w:pPr>
            <w:r>
              <w:rPr>
                <w:rFonts w:hint="cs"/>
                <w:rtl/>
                <w:lang w:eastAsia="en-US"/>
              </w:rPr>
              <w:t>1995</w:t>
            </w:r>
          </w:p>
        </w:tc>
      </w:tr>
      <w:tr w:rsidR="00D508A5" w:rsidTr="00D508A5">
        <w:tblPrEx>
          <w:tblCellMar>
            <w:top w:w="0" w:type="dxa"/>
            <w:bottom w:w="0" w:type="dxa"/>
          </w:tblCellMar>
        </w:tblPrEx>
        <w:tc>
          <w:tcPr>
            <w:tcW w:w="3751" w:type="dxa"/>
            <w:tcBorders>
              <w:bottom w:val="nil"/>
            </w:tcBorders>
          </w:tcPr>
          <w:p w:rsidR="00D508A5" w:rsidRDefault="00D508A5">
            <w:pPr>
              <w:spacing w:before="0" w:after="0" w:line="218" w:lineRule="auto"/>
              <w:jc w:val="both"/>
              <w:rPr>
                <w:rFonts w:hint="cs"/>
                <w:lang w:eastAsia="en-US"/>
              </w:rPr>
            </w:pPr>
            <w:r>
              <w:rPr>
                <w:rFonts w:hint="cs"/>
                <w:rtl/>
                <w:lang w:eastAsia="en-US"/>
              </w:rPr>
              <w:t>رب الأسرة - مستخدم</w:t>
            </w:r>
          </w:p>
        </w:tc>
        <w:tc>
          <w:tcPr>
            <w:tcW w:w="1217" w:type="dxa"/>
            <w:tcBorders>
              <w:bottom w:val="nil"/>
            </w:tcBorders>
          </w:tcPr>
          <w:p w:rsidR="00D508A5" w:rsidRDefault="00D508A5">
            <w:pPr>
              <w:spacing w:before="0" w:after="0" w:line="218" w:lineRule="auto"/>
              <w:jc w:val="both"/>
              <w:rPr>
                <w:rFonts w:hint="cs"/>
                <w:lang w:eastAsia="en-US"/>
              </w:rPr>
            </w:pPr>
          </w:p>
        </w:tc>
        <w:tc>
          <w:tcPr>
            <w:tcW w:w="1064" w:type="dxa"/>
            <w:tcBorders>
              <w:bottom w:val="nil"/>
            </w:tcBorders>
          </w:tcPr>
          <w:p w:rsidR="00D508A5" w:rsidRDefault="00D508A5">
            <w:pPr>
              <w:spacing w:before="0" w:after="0" w:line="218" w:lineRule="auto"/>
              <w:jc w:val="both"/>
              <w:rPr>
                <w:rFonts w:hint="cs"/>
                <w:lang w:eastAsia="en-US"/>
              </w:rPr>
            </w:pPr>
          </w:p>
        </w:tc>
        <w:tc>
          <w:tcPr>
            <w:tcW w:w="1162" w:type="dxa"/>
            <w:tcBorders>
              <w:bottom w:val="nil"/>
            </w:tcBorders>
          </w:tcPr>
          <w:p w:rsidR="00D508A5" w:rsidRDefault="00D508A5">
            <w:pPr>
              <w:spacing w:before="0" w:after="0" w:line="218" w:lineRule="auto"/>
              <w:jc w:val="both"/>
              <w:rPr>
                <w:rFonts w:hint="cs"/>
                <w:lang w:eastAsia="en-US"/>
              </w:rPr>
            </w:pPr>
          </w:p>
        </w:tc>
        <w:tc>
          <w:tcPr>
            <w:tcW w:w="1188" w:type="dxa"/>
            <w:tcBorders>
              <w:bottom w:val="nil"/>
            </w:tcBorders>
          </w:tcPr>
          <w:p w:rsidR="00D508A5" w:rsidRDefault="00D508A5">
            <w:pPr>
              <w:spacing w:before="0" w:after="0" w:line="218" w:lineRule="auto"/>
              <w:jc w:val="both"/>
              <w:rPr>
                <w:rFonts w:hint="cs"/>
                <w:lang w:eastAsia="en-US"/>
              </w:rPr>
            </w:pPr>
          </w:p>
        </w:tc>
        <w:tc>
          <w:tcPr>
            <w:tcW w:w="1188" w:type="dxa"/>
            <w:tcBorders>
              <w:bottom w:val="nil"/>
            </w:tcBorders>
          </w:tcPr>
          <w:p w:rsidR="00D508A5" w:rsidRDefault="00D508A5">
            <w:pPr>
              <w:spacing w:before="0" w:after="0" w:line="218" w:lineRule="auto"/>
              <w:jc w:val="both"/>
              <w:rPr>
                <w:rFonts w:hint="cs"/>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spacing w:before="0" w:after="0" w:line="218" w:lineRule="auto"/>
              <w:jc w:val="both"/>
              <w:rPr>
                <w:rFonts w:hint="cs"/>
                <w:lang w:eastAsia="en-US"/>
              </w:rPr>
            </w:pPr>
            <w:r>
              <w:rPr>
                <w:rFonts w:hint="cs"/>
                <w:rtl/>
                <w:lang w:eastAsia="en-US"/>
              </w:rPr>
              <w:t>عدد الأسر المعيشية (بالآلاف)</w:t>
            </w:r>
          </w:p>
        </w:tc>
        <w:tc>
          <w:tcPr>
            <w:tcW w:w="1217" w:type="dxa"/>
            <w:tcBorders>
              <w:top w:val="nil"/>
              <w:bottom w:val="nil"/>
            </w:tcBorders>
          </w:tcPr>
          <w:p w:rsidR="00D508A5" w:rsidRDefault="00D508A5">
            <w:pPr>
              <w:spacing w:before="0" w:after="0" w:line="218" w:lineRule="auto"/>
              <w:jc w:val="both"/>
              <w:rPr>
                <w:rFonts w:hint="cs"/>
                <w:lang w:eastAsia="en-US"/>
              </w:rPr>
            </w:pPr>
            <w:r>
              <w:rPr>
                <w:rFonts w:hint="cs"/>
                <w:rtl/>
                <w:lang w:eastAsia="en-US"/>
              </w:rPr>
              <w:t>896.9</w:t>
            </w:r>
          </w:p>
        </w:tc>
        <w:tc>
          <w:tcPr>
            <w:tcW w:w="1064" w:type="dxa"/>
            <w:tcBorders>
              <w:top w:val="nil"/>
              <w:bottom w:val="nil"/>
            </w:tcBorders>
          </w:tcPr>
          <w:p w:rsidR="00D508A5" w:rsidRDefault="00D508A5">
            <w:pPr>
              <w:spacing w:before="0" w:after="0" w:line="218" w:lineRule="auto"/>
              <w:jc w:val="both"/>
              <w:rPr>
                <w:rFonts w:hint="cs"/>
                <w:lang w:eastAsia="en-US"/>
              </w:rPr>
            </w:pPr>
            <w:r>
              <w:rPr>
                <w:rFonts w:hint="cs"/>
                <w:rtl/>
                <w:lang w:eastAsia="en-US"/>
              </w:rPr>
              <w:t>871.4</w:t>
            </w:r>
          </w:p>
        </w:tc>
        <w:tc>
          <w:tcPr>
            <w:tcW w:w="1162" w:type="dxa"/>
            <w:tcBorders>
              <w:top w:val="nil"/>
              <w:bottom w:val="nil"/>
            </w:tcBorders>
          </w:tcPr>
          <w:p w:rsidR="00D508A5" w:rsidRDefault="00D508A5">
            <w:pPr>
              <w:spacing w:before="0" w:after="0" w:line="218" w:lineRule="auto"/>
              <w:jc w:val="both"/>
              <w:rPr>
                <w:rFonts w:hint="cs"/>
                <w:lang w:eastAsia="en-US"/>
              </w:rPr>
            </w:pPr>
            <w:r>
              <w:rPr>
                <w:rFonts w:hint="cs"/>
                <w:rtl/>
                <w:lang w:eastAsia="en-US"/>
              </w:rPr>
              <w:t>863.5</w:t>
            </w:r>
          </w:p>
        </w:tc>
        <w:tc>
          <w:tcPr>
            <w:tcW w:w="1188" w:type="dxa"/>
            <w:tcBorders>
              <w:top w:val="nil"/>
              <w:bottom w:val="nil"/>
            </w:tcBorders>
          </w:tcPr>
          <w:p w:rsidR="00D508A5" w:rsidRDefault="00D508A5">
            <w:pPr>
              <w:spacing w:before="0" w:after="0" w:line="218" w:lineRule="auto"/>
              <w:jc w:val="both"/>
              <w:rPr>
                <w:rFonts w:hint="cs"/>
                <w:lang w:eastAsia="en-US"/>
              </w:rPr>
            </w:pPr>
            <w:r>
              <w:rPr>
                <w:rFonts w:hint="cs"/>
                <w:rtl/>
                <w:lang w:eastAsia="en-US"/>
              </w:rPr>
              <w:t>632.8</w:t>
            </w:r>
          </w:p>
        </w:tc>
        <w:tc>
          <w:tcPr>
            <w:tcW w:w="1188" w:type="dxa"/>
            <w:tcBorders>
              <w:top w:val="nil"/>
              <w:bottom w:val="nil"/>
            </w:tcBorders>
          </w:tcPr>
          <w:p w:rsidR="00D508A5" w:rsidRDefault="00D508A5">
            <w:pPr>
              <w:spacing w:before="0" w:after="0" w:line="218" w:lineRule="auto"/>
              <w:jc w:val="both"/>
              <w:rPr>
                <w:rFonts w:hint="cs"/>
                <w:lang w:eastAsia="en-US"/>
              </w:rPr>
            </w:pPr>
            <w:r>
              <w:rPr>
                <w:rFonts w:hint="cs"/>
                <w:rtl/>
                <w:lang w:eastAsia="en-US"/>
              </w:rPr>
              <w:t>599.1</w:t>
            </w:r>
          </w:p>
        </w:tc>
      </w:tr>
      <w:tr w:rsidR="00D508A5" w:rsidTr="00D508A5">
        <w:tblPrEx>
          <w:tblCellMar>
            <w:top w:w="0" w:type="dxa"/>
            <w:bottom w:w="0" w:type="dxa"/>
          </w:tblCellMar>
        </w:tblPrEx>
        <w:tc>
          <w:tcPr>
            <w:tcW w:w="3751"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متوسط عدد الأفراد في الأسرة المعيشية</w:t>
            </w:r>
          </w:p>
        </w:tc>
        <w:tc>
          <w:tcPr>
            <w:tcW w:w="1217" w:type="dxa"/>
            <w:tcBorders>
              <w:top w:val="nil"/>
              <w:bottom w:val="nil"/>
            </w:tcBorders>
          </w:tcPr>
          <w:p w:rsidR="00D508A5" w:rsidRDefault="00D508A5">
            <w:pPr>
              <w:spacing w:before="0" w:after="0" w:line="226" w:lineRule="auto"/>
              <w:jc w:val="both"/>
              <w:rPr>
                <w:rFonts w:hint="cs"/>
                <w:lang w:eastAsia="en-US"/>
              </w:rPr>
            </w:pPr>
            <w:r>
              <w:rPr>
                <w:rFonts w:hint="cs"/>
                <w:rtl/>
                <w:lang w:eastAsia="en-US"/>
              </w:rPr>
              <w:t>3.8</w:t>
            </w:r>
          </w:p>
        </w:tc>
        <w:tc>
          <w:tcPr>
            <w:tcW w:w="1064" w:type="dxa"/>
            <w:tcBorders>
              <w:top w:val="nil"/>
              <w:bottom w:val="nil"/>
            </w:tcBorders>
          </w:tcPr>
          <w:p w:rsidR="00D508A5" w:rsidRDefault="00D508A5">
            <w:pPr>
              <w:spacing w:before="0" w:after="0" w:line="226" w:lineRule="auto"/>
              <w:jc w:val="both"/>
              <w:rPr>
                <w:rFonts w:hint="cs"/>
                <w:lang w:eastAsia="en-US"/>
              </w:rPr>
            </w:pPr>
            <w:r>
              <w:rPr>
                <w:rFonts w:hint="cs"/>
                <w:rtl/>
                <w:lang w:eastAsia="en-US"/>
              </w:rPr>
              <w:t>3.8</w:t>
            </w:r>
          </w:p>
        </w:tc>
        <w:tc>
          <w:tcPr>
            <w:tcW w:w="1162" w:type="dxa"/>
            <w:tcBorders>
              <w:top w:val="nil"/>
              <w:bottom w:val="nil"/>
            </w:tcBorders>
          </w:tcPr>
          <w:p w:rsidR="00D508A5" w:rsidRDefault="00D508A5">
            <w:pPr>
              <w:spacing w:before="0" w:after="0" w:line="226" w:lineRule="auto"/>
              <w:jc w:val="both"/>
              <w:rPr>
                <w:rFonts w:hint="cs"/>
                <w:lang w:eastAsia="en-US"/>
              </w:rPr>
            </w:pPr>
            <w:r>
              <w:rPr>
                <w:rFonts w:hint="cs"/>
                <w:rtl/>
                <w:lang w:eastAsia="en-US"/>
              </w:rPr>
              <w:t>3.9</w:t>
            </w:r>
          </w:p>
        </w:tc>
        <w:tc>
          <w:tcPr>
            <w:tcW w:w="1188" w:type="dxa"/>
            <w:tcBorders>
              <w:top w:val="nil"/>
              <w:bottom w:val="nil"/>
            </w:tcBorders>
          </w:tcPr>
          <w:p w:rsidR="00D508A5" w:rsidRDefault="00D508A5">
            <w:pPr>
              <w:spacing w:before="0" w:after="0" w:line="226" w:lineRule="auto"/>
              <w:jc w:val="both"/>
              <w:rPr>
                <w:rFonts w:hint="cs"/>
                <w:lang w:eastAsia="en-US"/>
              </w:rPr>
            </w:pPr>
            <w:r>
              <w:rPr>
                <w:rFonts w:hint="cs"/>
                <w:rtl/>
                <w:lang w:eastAsia="en-US"/>
              </w:rPr>
              <w:t>3.8</w:t>
            </w:r>
          </w:p>
        </w:tc>
        <w:tc>
          <w:tcPr>
            <w:tcW w:w="1188" w:type="dxa"/>
            <w:tcBorders>
              <w:top w:val="nil"/>
              <w:bottom w:val="nil"/>
            </w:tcBorders>
          </w:tcPr>
          <w:p w:rsidR="00D508A5" w:rsidRDefault="00D508A5">
            <w:pPr>
              <w:spacing w:before="0" w:after="0" w:line="226" w:lineRule="auto"/>
              <w:jc w:val="both"/>
              <w:rPr>
                <w:rFonts w:hint="cs"/>
                <w:lang w:eastAsia="en-US"/>
              </w:rPr>
            </w:pPr>
            <w:r>
              <w:rPr>
                <w:rFonts w:hint="cs"/>
                <w:rtl/>
                <w:lang w:eastAsia="en-US"/>
              </w:rPr>
              <w:t>3.8</w:t>
            </w:r>
          </w:p>
        </w:tc>
      </w:tr>
      <w:tr w:rsidR="00D508A5" w:rsidTr="00D508A5">
        <w:tblPrEx>
          <w:tblCellMar>
            <w:top w:w="0" w:type="dxa"/>
            <w:bottom w:w="0" w:type="dxa"/>
          </w:tblCellMar>
        </w:tblPrEx>
        <w:tc>
          <w:tcPr>
            <w:tcW w:w="3751"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متوسط عمر رب الأسرة المعيشية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40.5</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40.5</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40.4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41.2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41.1</w:t>
            </w:r>
          </w:p>
        </w:tc>
      </w:tr>
      <w:tr w:rsidR="00D508A5" w:rsidTr="00D508A5">
        <w:tblPrEx>
          <w:tblCellMar>
            <w:top w:w="0" w:type="dxa"/>
            <w:bottom w:w="0" w:type="dxa"/>
          </w:tblCellMar>
        </w:tblPrEx>
        <w:tc>
          <w:tcPr>
            <w:tcW w:w="3751"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متوسط عدد أفراد الأسرة المعيشية العاملين</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1.6</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1.6</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18" w:lineRule="auto"/>
              <w:jc w:val="both"/>
              <w:rPr>
                <w:rFonts w:hint="cs"/>
                <w:rtl/>
                <w:lang w:eastAsia="en-US"/>
              </w:rPr>
            </w:pPr>
            <w:r>
              <w:rPr>
                <w:rFonts w:hint="cs"/>
                <w:rtl/>
                <w:lang w:eastAsia="en-US"/>
              </w:rPr>
              <w:t>متوسط الدخل النقدي الشهري (بالشاقل</w:t>
            </w:r>
            <w:r>
              <w:rPr>
                <w:rtl/>
                <w:lang w:eastAsia="en-US"/>
              </w:rPr>
              <w:br/>
            </w:r>
            <w:r>
              <w:rPr>
                <w:rtl/>
                <w:lang w:eastAsia="en-US"/>
              </w:rPr>
              <w:tab/>
            </w:r>
            <w:r>
              <w:rPr>
                <w:rFonts w:hint="cs"/>
                <w:rtl/>
                <w:lang w:eastAsia="en-US"/>
              </w:rPr>
              <w:t xml:space="preserve">الإسرائيلي الجديد) </w:t>
            </w:r>
          </w:p>
        </w:tc>
        <w:tc>
          <w:tcPr>
            <w:tcW w:w="1217" w:type="dxa"/>
            <w:tcBorders>
              <w:top w:val="nil"/>
              <w:bottom w:val="nil"/>
            </w:tcBorders>
          </w:tcPr>
          <w:p w:rsidR="00D508A5" w:rsidRDefault="00D508A5">
            <w:pPr>
              <w:spacing w:before="0" w:after="0" w:line="218" w:lineRule="auto"/>
              <w:jc w:val="both"/>
              <w:rPr>
                <w:rFonts w:hint="cs"/>
                <w:rtl/>
                <w:lang w:eastAsia="en-US"/>
              </w:rPr>
            </w:pPr>
          </w:p>
        </w:tc>
        <w:tc>
          <w:tcPr>
            <w:tcW w:w="1064" w:type="dxa"/>
            <w:tcBorders>
              <w:top w:val="nil"/>
              <w:bottom w:val="nil"/>
            </w:tcBorders>
          </w:tcPr>
          <w:p w:rsidR="00D508A5" w:rsidRDefault="00D508A5">
            <w:pPr>
              <w:spacing w:before="0" w:after="0" w:line="218" w:lineRule="auto"/>
              <w:jc w:val="both"/>
              <w:rPr>
                <w:rFonts w:hint="cs"/>
                <w:rtl/>
                <w:lang w:eastAsia="en-US"/>
              </w:rPr>
            </w:pPr>
          </w:p>
        </w:tc>
        <w:tc>
          <w:tcPr>
            <w:tcW w:w="1162" w:type="dxa"/>
            <w:tcBorders>
              <w:top w:val="nil"/>
              <w:bottom w:val="nil"/>
            </w:tcBorders>
          </w:tcPr>
          <w:p w:rsidR="00D508A5" w:rsidRDefault="00D508A5">
            <w:pPr>
              <w:spacing w:before="0" w:after="0" w:line="218" w:lineRule="auto"/>
              <w:jc w:val="both"/>
              <w:rPr>
                <w:rFonts w:hint="cs"/>
                <w:rtl/>
                <w:lang w:eastAsia="en-US"/>
              </w:rPr>
            </w:pPr>
          </w:p>
        </w:tc>
        <w:tc>
          <w:tcPr>
            <w:tcW w:w="1188" w:type="dxa"/>
            <w:tcBorders>
              <w:top w:val="nil"/>
              <w:bottom w:val="nil"/>
            </w:tcBorders>
          </w:tcPr>
          <w:p w:rsidR="00D508A5" w:rsidRDefault="00D508A5">
            <w:pPr>
              <w:spacing w:before="0" w:after="0" w:line="218" w:lineRule="auto"/>
              <w:jc w:val="both"/>
              <w:rPr>
                <w:rFonts w:hint="cs"/>
                <w:rtl/>
                <w:lang w:eastAsia="en-US"/>
              </w:rPr>
            </w:pPr>
          </w:p>
        </w:tc>
        <w:tc>
          <w:tcPr>
            <w:tcW w:w="1188" w:type="dxa"/>
            <w:tcBorders>
              <w:top w:val="nil"/>
              <w:bottom w:val="nil"/>
            </w:tcBorders>
          </w:tcPr>
          <w:p w:rsidR="00D508A5" w:rsidRDefault="00D508A5">
            <w:pPr>
              <w:spacing w:before="0" w:after="0" w:line="218" w:lineRule="auto"/>
              <w:jc w:val="both"/>
              <w:rPr>
                <w:rFonts w:hint="cs"/>
                <w:rtl/>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2159"/>
                <w:tab w:val="left" w:pos="2514"/>
              </w:tabs>
              <w:spacing w:before="0" w:after="0" w:line="226" w:lineRule="auto"/>
              <w:jc w:val="both"/>
              <w:rPr>
                <w:rtl/>
                <w:lang w:eastAsia="en-US"/>
              </w:rPr>
            </w:pPr>
            <w:r>
              <w:rPr>
                <w:rtl/>
                <w:lang w:eastAsia="en-US"/>
              </w:rPr>
              <w:tab/>
            </w:r>
            <w:r>
              <w:rPr>
                <w:rFonts w:hint="cs"/>
                <w:rtl/>
                <w:lang w:eastAsia="en-US"/>
              </w:rPr>
              <w:t xml:space="preserve">للأسرة المعيشية الواحدة </w:t>
            </w:r>
            <w:r>
              <w:rPr>
                <w:rtl/>
                <w:lang w:eastAsia="en-US"/>
              </w:rPr>
              <w:tab/>
            </w:r>
            <w:r>
              <w:rPr>
                <w:rFonts w:hint="cs"/>
                <w:rtl/>
                <w:lang w:eastAsia="en-US"/>
              </w:rPr>
              <w:t>- إجمالي</w:t>
            </w:r>
          </w:p>
        </w:tc>
        <w:tc>
          <w:tcPr>
            <w:tcW w:w="1217"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519 10</w:t>
            </w:r>
          </w:p>
        </w:tc>
        <w:tc>
          <w:tcPr>
            <w:tcW w:w="1064"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254 9</w:t>
            </w:r>
          </w:p>
        </w:tc>
        <w:tc>
          <w:tcPr>
            <w:tcW w:w="1162"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320 8</w:t>
            </w:r>
          </w:p>
        </w:tc>
        <w:tc>
          <w:tcPr>
            <w:tcW w:w="1188"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027 4</w:t>
            </w:r>
          </w:p>
        </w:tc>
        <w:tc>
          <w:tcPr>
            <w:tcW w:w="1188"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250 1</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2159"/>
                <w:tab w:val="left" w:pos="2514"/>
              </w:tabs>
              <w:spacing w:before="0" w:after="0" w:line="226" w:lineRule="auto"/>
              <w:jc w:val="both"/>
              <w:rPr>
                <w:rtl/>
                <w:lang w:eastAsia="en-US"/>
              </w:rPr>
            </w:pPr>
            <w:r>
              <w:rPr>
                <w:rtl/>
                <w:lang w:eastAsia="en-US"/>
              </w:rPr>
              <w:tab/>
            </w:r>
            <w:r>
              <w:rPr>
                <w:rFonts w:hint="cs"/>
                <w:rtl/>
                <w:lang w:eastAsia="en-US"/>
              </w:rPr>
              <w:tab/>
            </w:r>
            <w:r>
              <w:rPr>
                <w:rFonts w:hint="cs"/>
                <w:rtl/>
                <w:lang w:eastAsia="en-US"/>
              </w:rPr>
              <w:tab/>
            </w:r>
            <w:r>
              <w:rPr>
                <w:rtl/>
                <w:lang w:eastAsia="en-US"/>
              </w:rPr>
              <w:t>- صافي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066 8</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200 7</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468 6</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231 3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927</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2159"/>
                <w:tab w:val="left" w:pos="2514"/>
              </w:tabs>
              <w:spacing w:before="0" w:after="0" w:line="226" w:lineRule="auto"/>
              <w:jc w:val="both"/>
              <w:rPr>
                <w:rFonts w:hint="cs"/>
                <w:rtl/>
                <w:lang w:eastAsia="en-US"/>
              </w:rPr>
            </w:pPr>
            <w:r>
              <w:rPr>
                <w:rFonts w:hint="cs"/>
                <w:rtl/>
                <w:lang w:eastAsia="en-US"/>
              </w:rPr>
              <w:tab/>
              <w:t>للشخص العادي</w:t>
            </w:r>
            <w:r>
              <w:rPr>
                <w:rtl/>
                <w:lang w:eastAsia="en-US"/>
              </w:rPr>
              <w:tab/>
            </w:r>
            <w:r>
              <w:rPr>
                <w:rFonts w:hint="cs"/>
                <w:rtl/>
                <w:lang w:eastAsia="en-US"/>
              </w:rPr>
              <w:tab/>
              <w:t>- إجمالي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447 3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035 3</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720 2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337 1</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411</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2159"/>
                <w:tab w:val="left" w:pos="2514"/>
              </w:tabs>
              <w:spacing w:before="0" w:after="0" w:line="226" w:lineRule="auto"/>
              <w:jc w:val="both"/>
              <w:rPr>
                <w:rtl/>
                <w:lang w:eastAsia="en-US"/>
              </w:rPr>
            </w:pPr>
            <w:r>
              <w:rPr>
                <w:rtl/>
                <w:lang w:eastAsia="en-US"/>
              </w:rPr>
              <w:tab/>
            </w:r>
            <w:r>
              <w:rPr>
                <w:rFonts w:hint="cs"/>
                <w:rtl/>
                <w:lang w:eastAsia="en-US"/>
              </w:rPr>
              <w:tab/>
            </w:r>
            <w:r>
              <w:rPr>
                <w:rFonts w:hint="cs"/>
                <w:rtl/>
                <w:lang w:eastAsia="en-US"/>
              </w:rPr>
              <w:tab/>
            </w:r>
            <w:r>
              <w:rPr>
                <w:rtl/>
                <w:lang w:eastAsia="en-US"/>
              </w:rPr>
              <w:t>- صافي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643 2</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361 2</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115 2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073 1</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305</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18" w:lineRule="auto"/>
              <w:jc w:val="both"/>
              <w:rPr>
                <w:rFonts w:hint="cs"/>
                <w:rtl/>
                <w:lang w:eastAsia="en-US"/>
              </w:rPr>
            </w:pPr>
            <w:r>
              <w:rPr>
                <w:rFonts w:hint="cs"/>
                <w:rtl/>
                <w:lang w:eastAsia="en-US"/>
              </w:rPr>
              <w:t>صافي الدخل النقدي للشخص العادي</w:t>
            </w:r>
          </w:p>
        </w:tc>
        <w:tc>
          <w:tcPr>
            <w:tcW w:w="1217" w:type="dxa"/>
            <w:tcBorders>
              <w:top w:val="nil"/>
              <w:bottom w:val="nil"/>
            </w:tcBorders>
          </w:tcPr>
          <w:p w:rsidR="00D508A5" w:rsidRDefault="00D508A5">
            <w:pPr>
              <w:spacing w:before="0" w:after="0" w:line="218" w:lineRule="auto"/>
              <w:jc w:val="both"/>
              <w:rPr>
                <w:rFonts w:hint="cs"/>
                <w:rtl/>
                <w:lang w:eastAsia="en-US"/>
              </w:rPr>
            </w:pPr>
          </w:p>
        </w:tc>
        <w:tc>
          <w:tcPr>
            <w:tcW w:w="1064" w:type="dxa"/>
            <w:tcBorders>
              <w:top w:val="nil"/>
              <w:bottom w:val="nil"/>
            </w:tcBorders>
          </w:tcPr>
          <w:p w:rsidR="00D508A5" w:rsidRDefault="00D508A5">
            <w:pPr>
              <w:spacing w:before="0" w:after="0" w:line="218" w:lineRule="auto"/>
              <w:jc w:val="both"/>
              <w:rPr>
                <w:rFonts w:hint="cs"/>
                <w:rtl/>
                <w:lang w:eastAsia="en-US"/>
              </w:rPr>
            </w:pPr>
          </w:p>
        </w:tc>
        <w:tc>
          <w:tcPr>
            <w:tcW w:w="1162" w:type="dxa"/>
            <w:tcBorders>
              <w:top w:val="nil"/>
              <w:bottom w:val="nil"/>
            </w:tcBorders>
          </w:tcPr>
          <w:p w:rsidR="00D508A5" w:rsidRDefault="00D508A5">
            <w:pPr>
              <w:spacing w:before="0" w:after="0" w:line="218" w:lineRule="auto"/>
              <w:jc w:val="both"/>
              <w:rPr>
                <w:rFonts w:hint="cs"/>
                <w:rtl/>
                <w:lang w:eastAsia="en-US"/>
              </w:rPr>
            </w:pPr>
          </w:p>
        </w:tc>
        <w:tc>
          <w:tcPr>
            <w:tcW w:w="1188" w:type="dxa"/>
            <w:tcBorders>
              <w:top w:val="nil"/>
              <w:bottom w:val="nil"/>
            </w:tcBorders>
          </w:tcPr>
          <w:p w:rsidR="00D508A5" w:rsidRDefault="00D508A5">
            <w:pPr>
              <w:spacing w:before="0" w:after="0" w:line="218" w:lineRule="auto"/>
              <w:jc w:val="both"/>
              <w:rPr>
                <w:rFonts w:hint="cs"/>
                <w:rtl/>
                <w:lang w:eastAsia="en-US"/>
              </w:rPr>
            </w:pPr>
          </w:p>
        </w:tc>
        <w:tc>
          <w:tcPr>
            <w:tcW w:w="1188" w:type="dxa"/>
            <w:tcBorders>
              <w:top w:val="nil"/>
              <w:bottom w:val="nil"/>
            </w:tcBorders>
          </w:tcPr>
          <w:p w:rsidR="00D508A5" w:rsidRDefault="00D508A5">
            <w:pPr>
              <w:spacing w:before="0" w:after="0" w:line="218" w:lineRule="auto"/>
              <w:jc w:val="both"/>
              <w:rPr>
                <w:rFonts w:hint="cs"/>
                <w:rtl/>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18" w:lineRule="auto"/>
              <w:jc w:val="both"/>
              <w:rPr>
                <w:rFonts w:hint="cs"/>
                <w:vertAlign w:val="superscript"/>
                <w:rtl/>
                <w:lang w:eastAsia="en-US"/>
              </w:rPr>
            </w:pPr>
            <w:r>
              <w:rPr>
                <w:rtl/>
                <w:lang w:eastAsia="en-US"/>
              </w:rPr>
              <w:tab/>
              <w:t xml:space="preserve">النسبة </w:t>
            </w:r>
            <w:r>
              <w:rPr>
                <w:rFonts w:hint="cs"/>
                <w:rtl/>
                <w:lang w:eastAsia="en-US"/>
              </w:rPr>
              <w:t>المئوية للتغير الحقيقي</w:t>
            </w:r>
            <w:r>
              <w:rPr>
                <w:rFonts w:hint="cs"/>
                <w:vertAlign w:val="superscript"/>
                <w:rtl/>
                <w:lang w:eastAsia="en-US"/>
              </w:rPr>
              <w:t>(أ)</w:t>
            </w:r>
          </w:p>
        </w:tc>
        <w:tc>
          <w:tcPr>
            <w:tcW w:w="1217"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2.7</w:t>
            </w:r>
          </w:p>
        </w:tc>
        <w:tc>
          <w:tcPr>
            <w:tcW w:w="1064"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0.3</w:t>
            </w:r>
          </w:p>
        </w:tc>
        <w:tc>
          <w:tcPr>
            <w:tcW w:w="1162"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10.3</w:t>
            </w:r>
          </w:p>
        </w:tc>
        <w:tc>
          <w:tcPr>
            <w:tcW w:w="1188"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21.0</w:t>
            </w:r>
          </w:p>
        </w:tc>
        <w:tc>
          <w:tcPr>
            <w:tcW w:w="1188"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ab/>
              <w:t>معامل جيني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0.241</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0.238</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0.243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0.220</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0.218</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16" w:lineRule="auto"/>
              <w:jc w:val="both"/>
              <w:rPr>
                <w:rFonts w:hint="cs"/>
                <w:rtl/>
                <w:lang w:eastAsia="en-US"/>
              </w:rPr>
            </w:pPr>
            <w:r>
              <w:rPr>
                <w:rFonts w:hint="cs"/>
                <w:rtl/>
                <w:lang w:eastAsia="en-US"/>
              </w:rPr>
              <w:t>مصادر الدخل - المجموع</w:t>
            </w:r>
          </w:p>
          <w:p w:rsidR="00D508A5" w:rsidRDefault="00D508A5">
            <w:pPr>
              <w:tabs>
                <w:tab w:val="left" w:pos="339"/>
              </w:tabs>
              <w:spacing w:before="0" w:after="0" w:line="216" w:lineRule="auto"/>
              <w:jc w:val="both"/>
              <w:rPr>
                <w:rFonts w:hint="cs"/>
                <w:rtl/>
                <w:lang w:eastAsia="en-US"/>
              </w:rPr>
            </w:pPr>
            <w:r>
              <w:rPr>
                <w:rFonts w:hint="cs"/>
                <w:rtl/>
                <w:lang w:eastAsia="en-US"/>
              </w:rPr>
              <w:t>(نسب مئوية)</w:t>
            </w:r>
          </w:p>
        </w:tc>
        <w:tc>
          <w:tcPr>
            <w:tcW w:w="1217"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100.0</w:t>
            </w:r>
          </w:p>
        </w:tc>
        <w:tc>
          <w:tcPr>
            <w:tcW w:w="1064"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100.0</w:t>
            </w:r>
          </w:p>
        </w:tc>
        <w:tc>
          <w:tcPr>
            <w:tcW w:w="1162"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100.0</w:t>
            </w:r>
          </w:p>
        </w:tc>
        <w:tc>
          <w:tcPr>
            <w:tcW w:w="1188"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100.0</w:t>
            </w:r>
          </w:p>
        </w:tc>
        <w:tc>
          <w:tcPr>
            <w:tcW w:w="1188"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100.0</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18" w:lineRule="auto"/>
              <w:jc w:val="both"/>
              <w:rPr>
                <w:rFonts w:hint="cs"/>
                <w:rtl/>
                <w:lang w:eastAsia="en-US"/>
              </w:rPr>
            </w:pPr>
            <w:r>
              <w:rPr>
                <w:rFonts w:hint="cs"/>
                <w:rtl/>
                <w:lang w:eastAsia="en-US"/>
              </w:rPr>
              <w:t>العمل لحساب الغير - المجموع</w:t>
            </w:r>
          </w:p>
        </w:tc>
        <w:tc>
          <w:tcPr>
            <w:tcW w:w="1217"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85.9</w:t>
            </w:r>
          </w:p>
        </w:tc>
        <w:tc>
          <w:tcPr>
            <w:tcW w:w="1064"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86.1</w:t>
            </w:r>
          </w:p>
        </w:tc>
        <w:tc>
          <w:tcPr>
            <w:tcW w:w="1162"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85.8</w:t>
            </w:r>
          </w:p>
        </w:tc>
        <w:tc>
          <w:tcPr>
            <w:tcW w:w="1188"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87.7</w:t>
            </w:r>
          </w:p>
        </w:tc>
        <w:tc>
          <w:tcPr>
            <w:tcW w:w="1188" w:type="dxa"/>
            <w:tcBorders>
              <w:top w:val="nil"/>
              <w:bottom w:val="nil"/>
            </w:tcBorders>
          </w:tcPr>
          <w:p w:rsidR="00D508A5" w:rsidRDefault="00D508A5">
            <w:pPr>
              <w:spacing w:before="0" w:after="0" w:line="218" w:lineRule="auto"/>
              <w:jc w:val="both"/>
              <w:rPr>
                <w:rFonts w:hint="cs"/>
                <w:rtl/>
                <w:lang w:eastAsia="en-US"/>
              </w:rPr>
            </w:pPr>
            <w:r>
              <w:rPr>
                <w:rFonts w:hint="cs"/>
                <w:rtl/>
                <w:lang w:eastAsia="en-US"/>
              </w:rPr>
              <w:t>89.6</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tl/>
                <w:lang w:eastAsia="en-US"/>
              </w:rPr>
              <w:tab/>
              <w:t xml:space="preserve">دخل </w:t>
            </w:r>
            <w:r>
              <w:rPr>
                <w:rFonts w:hint="cs"/>
                <w:rtl/>
                <w:lang w:eastAsia="en-US"/>
              </w:rPr>
              <w:t>رب الأسرة المعيشية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61.1</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61.8</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66.4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69.1</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tl/>
                <w:lang w:eastAsia="en-US"/>
              </w:rPr>
              <w:tab/>
              <w:t xml:space="preserve">دخل </w:t>
            </w:r>
            <w:r>
              <w:rPr>
                <w:rFonts w:hint="cs"/>
                <w:rtl/>
                <w:lang w:eastAsia="en-US"/>
              </w:rPr>
              <w:t>زوجة رب الأسرة المعيشية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17.6</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17.3</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16.7</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16.0</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15.4</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tl/>
                <w:lang w:eastAsia="en-US"/>
              </w:rPr>
              <w:tab/>
              <w:t xml:space="preserve">دخل </w:t>
            </w:r>
            <w:r>
              <w:rPr>
                <w:rFonts w:hint="cs"/>
                <w:rtl/>
                <w:lang w:eastAsia="en-US"/>
              </w:rPr>
              <w:t>الأفراد العاملين الآخرين</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7.0</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7.7</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7.3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5.1</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العمل الذاتي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2.5</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2.1</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2.5</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2.7</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1.6</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الممتلكات والمساعدة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11.7</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11.8</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11.3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9.6</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8.8</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983"/>
              </w:tabs>
              <w:spacing w:before="0" w:after="0" w:line="216" w:lineRule="auto"/>
              <w:jc w:val="both"/>
              <w:rPr>
                <w:rFonts w:hint="cs"/>
                <w:rtl/>
                <w:lang w:eastAsia="en-US"/>
              </w:rPr>
            </w:pPr>
            <w:r>
              <w:rPr>
                <w:rtl/>
                <w:lang w:eastAsia="en-US"/>
              </w:rPr>
              <w:tab/>
              <w:t>منها</w:t>
            </w:r>
            <w:r>
              <w:rPr>
                <w:rFonts w:hint="cs"/>
                <w:rtl/>
                <w:lang w:eastAsia="en-US"/>
              </w:rPr>
              <w:t>:</w:t>
            </w:r>
            <w:r>
              <w:rPr>
                <w:rtl/>
                <w:lang w:eastAsia="en-US"/>
              </w:rPr>
              <w:tab/>
            </w:r>
            <w:r>
              <w:rPr>
                <w:rFonts w:hint="cs"/>
                <w:rtl/>
                <w:lang w:eastAsia="en-US"/>
              </w:rPr>
              <w:t>المساعدة والإعانات المقدمة من</w:t>
            </w:r>
            <w:r>
              <w:rPr>
                <w:rtl/>
                <w:lang w:eastAsia="en-US"/>
              </w:rPr>
              <w:br/>
            </w:r>
            <w:r>
              <w:rPr>
                <w:rFonts w:hint="cs"/>
                <w:rtl/>
                <w:lang w:eastAsia="en-US"/>
              </w:rPr>
              <w:tab/>
              <w:t>المؤسسات</w:t>
            </w:r>
          </w:p>
        </w:tc>
        <w:tc>
          <w:tcPr>
            <w:tcW w:w="1217"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7.9</w:t>
            </w:r>
          </w:p>
        </w:tc>
        <w:tc>
          <w:tcPr>
            <w:tcW w:w="1064"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8.0</w:t>
            </w:r>
          </w:p>
        </w:tc>
        <w:tc>
          <w:tcPr>
            <w:tcW w:w="1162"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7.6</w:t>
            </w:r>
          </w:p>
        </w:tc>
        <w:tc>
          <w:tcPr>
            <w:tcW w:w="1188"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6.1</w:t>
            </w:r>
          </w:p>
        </w:tc>
        <w:tc>
          <w:tcPr>
            <w:tcW w:w="1188" w:type="dxa"/>
            <w:tcBorders>
              <w:top w:val="nil"/>
              <w:bottom w:val="nil"/>
            </w:tcBorders>
          </w:tcPr>
          <w:p w:rsidR="00D508A5" w:rsidRDefault="00D508A5">
            <w:pPr>
              <w:spacing w:before="0" w:after="0" w:line="216" w:lineRule="auto"/>
              <w:jc w:val="both"/>
              <w:rPr>
                <w:rFonts w:hint="cs"/>
                <w:rtl/>
                <w:lang w:eastAsia="en-US"/>
              </w:rPr>
            </w:pPr>
            <w:r>
              <w:rPr>
                <w:rFonts w:hint="cs"/>
                <w:rtl/>
                <w:lang w:eastAsia="en-US"/>
              </w:rPr>
              <w:t>5.7</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983"/>
              </w:tabs>
              <w:spacing w:before="0" w:after="0" w:line="226" w:lineRule="auto"/>
              <w:jc w:val="both"/>
              <w:rPr>
                <w:rtl/>
                <w:lang w:eastAsia="en-US"/>
              </w:rPr>
            </w:pPr>
            <w:r>
              <w:rPr>
                <w:rFonts w:hint="cs"/>
                <w:rtl/>
                <w:lang w:eastAsia="en-US"/>
              </w:rPr>
              <w:t>رب الأسرة غير العامل</w:t>
            </w:r>
          </w:p>
        </w:tc>
        <w:tc>
          <w:tcPr>
            <w:tcW w:w="1217" w:type="dxa"/>
            <w:tcBorders>
              <w:top w:val="nil"/>
              <w:bottom w:val="nil"/>
            </w:tcBorders>
          </w:tcPr>
          <w:p w:rsidR="00D508A5" w:rsidRDefault="00D508A5">
            <w:pPr>
              <w:spacing w:before="0" w:after="0" w:line="226" w:lineRule="auto"/>
              <w:jc w:val="both"/>
              <w:rPr>
                <w:rFonts w:hint="cs"/>
                <w:rtl/>
                <w:lang w:eastAsia="en-US"/>
              </w:rPr>
            </w:pPr>
          </w:p>
        </w:tc>
        <w:tc>
          <w:tcPr>
            <w:tcW w:w="1064" w:type="dxa"/>
            <w:tcBorders>
              <w:top w:val="nil"/>
              <w:bottom w:val="nil"/>
            </w:tcBorders>
          </w:tcPr>
          <w:p w:rsidR="00D508A5" w:rsidRDefault="00D508A5">
            <w:pPr>
              <w:spacing w:before="0" w:after="0" w:line="226" w:lineRule="auto"/>
              <w:jc w:val="both"/>
              <w:rPr>
                <w:rFonts w:hint="cs"/>
                <w:rtl/>
                <w:lang w:eastAsia="en-US"/>
              </w:rPr>
            </w:pPr>
          </w:p>
        </w:tc>
        <w:tc>
          <w:tcPr>
            <w:tcW w:w="1162"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983"/>
              </w:tabs>
              <w:spacing w:before="0" w:after="0" w:line="226" w:lineRule="auto"/>
              <w:jc w:val="both"/>
              <w:rPr>
                <w:rFonts w:hint="cs"/>
                <w:rtl/>
                <w:lang w:eastAsia="en-US"/>
              </w:rPr>
            </w:pPr>
            <w:r>
              <w:rPr>
                <w:rFonts w:hint="cs"/>
                <w:rtl/>
                <w:lang w:eastAsia="en-US"/>
              </w:rPr>
              <w:t>عدد الأسر المعيشية (بالآلاف)</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401.1</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392.5</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372.6</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338.4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271.1</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983"/>
              </w:tabs>
              <w:spacing w:before="0" w:after="0" w:line="226" w:lineRule="auto"/>
              <w:jc w:val="both"/>
              <w:rPr>
                <w:rFonts w:hint="cs"/>
                <w:rtl/>
                <w:lang w:eastAsia="en-US"/>
              </w:rPr>
            </w:pPr>
            <w:r>
              <w:rPr>
                <w:rFonts w:hint="cs"/>
                <w:rtl/>
                <w:lang w:eastAsia="en-US"/>
              </w:rPr>
              <w:t>متوسط عدد الأفراد في الأسرة المعيشية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2.2</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2.3</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متوسط عمر رب الأسرة المعيشية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61.6</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62.4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60.2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61.2</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متوسط عدد أفراد الأسرة المعيشية العاملين</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0.04</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0.05</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0.04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0.09</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0.08</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متوسط الدخل النقدي الشهري (بالشاقل</w:t>
            </w:r>
            <w:r>
              <w:rPr>
                <w:rtl/>
                <w:lang w:eastAsia="en-US"/>
              </w:rPr>
              <w:br/>
            </w:r>
            <w:r>
              <w:rPr>
                <w:rtl/>
                <w:lang w:eastAsia="en-US"/>
              </w:rPr>
              <w:tab/>
            </w:r>
            <w:r>
              <w:rPr>
                <w:rFonts w:hint="cs"/>
                <w:rtl/>
                <w:lang w:eastAsia="en-US"/>
              </w:rPr>
              <w:t xml:space="preserve">الإسرائيلي الجديد) </w:t>
            </w:r>
          </w:p>
        </w:tc>
        <w:tc>
          <w:tcPr>
            <w:tcW w:w="1217" w:type="dxa"/>
            <w:tcBorders>
              <w:top w:val="nil"/>
              <w:bottom w:val="nil"/>
            </w:tcBorders>
          </w:tcPr>
          <w:p w:rsidR="00D508A5" w:rsidRDefault="00D508A5">
            <w:pPr>
              <w:spacing w:before="0" w:after="0" w:line="226" w:lineRule="auto"/>
              <w:jc w:val="both"/>
              <w:rPr>
                <w:rFonts w:hint="cs"/>
                <w:rtl/>
                <w:lang w:eastAsia="en-US"/>
              </w:rPr>
            </w:pPr>
          </w:p>
        </w:tc>
        <w:tc>
          <w:tcPr>
            <w:tcW w:w="1064" w:type="dxa"/>
            <w:tcBorders>
              <w:top w:val="nil"/>
              <w:bottom w:val="nil"/>
            </w:tcBorders>
          </w:tcPr>
          <w:p w:rsidR="00D508A5" w:rsidRDefault="00D508A5">
            <w:pPr>
              <w:spacing w:before="0" w:after="0" w:line="226" w:lineRule="auto"/>
              <w:jc w:val="both"/>
              <w:rPr>
                <w:rFonts w:hint="cs"/>
                <w:rtl/>
                <w:lang w:eastAsia="en-US"/>
              </w:rPr>
            </w:pPr>
          </w:p>
        </w:tc>
        <w:tc>
          <w:tcPr>
            <w:tcW w:w="1162"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2397"/>
                <w:tab w:val="left" w:pos="2705"/>
              </w:tabs>
              <w:spacing w:before="0" w:after="0" w:line="226" w:lineRule="auto"/>
              <w:jc w:val="both"/>
              <w:rPr>
                <w:rtl/>
                <w:lang w:eastAsia="en-US"/>
              </w:rPr>
            </w:pPr>
            <w:r>
              <w:rPr>
                <w:rtl/>
                <w:lang w:eastAsia="en-US"/>
              </w:rPr>
              <w:tab/>
            </w:r>
            <w:r>
              <w:rPr>
                <w:rFonts w:hint="cs"/>
                <w:rtl/>
                <w:lang w:eastAsia="en-US"/>
              </w:rPr>
              <w:t>للأسرة المعيشية الواحدة</w:t>
            </w:r>
            <w:r>
              <w:rPr>
                <w:rtl/>
                <w:lang w:eastAsia="en-US"/>
              </w:rPr>
              <w:tab/>
            </w:r>
            <w:r>
              <w:rPr>
                <w:rFonts w:hint="cs"/>
                <w:rtl/>
                <w:lang w:eastAsia="en-US"/>
              </w:rPr>
              <w:t>-</w:t>
            </w:r>
            <w:r>
              <w:rPr>
                <w:rtl/>
                <w:lang w:eastAsia="en-US"/>
              </w:rPr>
              <w:tab/>
            </w:r>
            <w:r>
              <w:rPr>
                <w:rFonts w:hint="cs"/>
                <w:rtl/>
                <w:lang w:eastAsia="en-US"/>
              </w:rPr>
              <w:t>إجمالي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367 3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932 2</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690 2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327 1</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374</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2397"/>
                <w:tab w:val="left" w:pos="2705"/>
              </w:tabs>
              <w:spacing w:before="0" w:after="0" w:line="226" w:lineRule="auto"/>
              <w:jc w:val="both"/>
              <w:rPr>
                <w:rtl/>
                <w:lang w:eastAsia="en-US"/>
              </w:rPr>
            </w:pPr>
            <w:r>
              <w:rPr>
                <w:rtl/>
                <w:lang w:eastAsia="en-US"/>
              </w:rPr>
              <w:tab/>
            </w:r>
            <w:r>
              <w:rPr>
                <w:rFonts w:hint="cs"/>
                <w:rtl/>
                <w:lang w:eastAsia="en-US"/>
              </w:rPr>
              <w:tab/>
            </w:r>
            <w:r>
              <w:rPr>
                <w:rtl/>
                <w:lang w:eastAsia="en-US"/>
              </w:rPr>
              <w:t>-</w:t>
            </w:r>
            <w:r>
              <w:rPr>
                <w:rFonts w:hint="cs"/>
                <w:rtl/>
                <w:lang w:eastAsia="en-US"/>
              </w:rPr>
              <w:tab/>
            </w:r>
            <w:r>
              <w:rPr>
                <w:rtl/>
                <w:lang w:eastAsia="en-US"/>
              </w:rPr>
              <w:t>صافي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204 3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805 2</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576 2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287 1</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367</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1851"/>
                <w:tab w:val="left" w:pos="2397"/>
                <w:tab w:val="left" w:pos="2705"/>
              </w:tabs>
              <w:spacing w:before="0" w:after="0" w:line="226" w:lineRule="auto"/>
              <w:jc w:val="both"/>
              <w:rPr>
                <w:rFonts w:hint="cs"/>
                <w:rtl/>
                <w:lang w:eastAsia="en-US"/>
              </w:rPr>
            </w:pPr>
            <w:r>
              <w:rPr>
                <w:rtl/>
                <w:lang w:eastAsia="en-US"/>
              </w:rPr>
              <w:tab/>
            </w:r>
            <w:r>
              <w:rPr>
                <w:rFonts w:hint="cs"/>
                <w:rtl/>
                <w:lang w:eastAsia="en-US"/>
              </w:rPr>
              <w:t>للشخص العادي</w:t>
            </w:r>
            <w:r>
              <w:rPr>
                <w:rtl/>
                <w:lang w:eastAsia="en-US"/>
              </w:rPr>
              <w:tab/>
            </w:r>
            <w:r>
              <w:rPr>
                <w:rFonts w:hint="cs"/>
                <w:rtl/>
                <w:lang w:eastAsia="en-US"/>
              </w:rPr>
              <w:tab/>
              <w:t>-</w:t>
            </w:r>
            <w:r>
              <w:rPr>
                <w:rtl/>
                <w:lang w:eastAsia="en-US"/>
              </w:rPr>
              <w:tab/>
            </w:r>
            <w:r>
              <w:rPr>
                <w:rFonts w:hint="cs"/>
                <w:rtl/>
                <w:lang w:eastAsia="en-US"/>
              </w:rPr>
              <w:t>إجمالي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617 1</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450 1</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326 1</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623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180</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 w:val="left" w:pos="1851"/>
                <w:tab w:val="left" w:pos="2397"/>
                <w:tab w:val="left" w:pos="2705"/>
              </w:tabs>
              <w:spacing w:before="0" w:after="0" w:line="226" w:lineRule="auto"/>
              <w:jc w:val="both"/>
              <w:rPr>
                <w:rtl/>
                <w:lang w:eastAsia="en-US"/>
              </w:rPr>
            </w:pPr>
            <w:r>
              <w:rPr>
                <w:rtl/>
                <w:lang w:eastAsia="en-US"/>
              </w:rPr>
              <w:tab/>
            </w:r>
            <w:r>
              <w:rPr>
                <w:rFonts w:hint="cs"/>
                <w:rtl/>
                <w:lang w:eastAsia="en-US"/>
              </w:rPr>
              <w:tab/>
            </w:r>
            <w:r>
              <w:rPr>
                <w:rFonts w:hint="cs"/>
                <w:rtl/>
                <w:lang w:eastAsia="en-US"/>
              </w:rPr>
              <w:tab/>
            </w:r>
            <w:r>
              <w:rPr>
                <w:rtl/>
                <w:lang w:eastAsia="en-US"/>
              </w:rPr>
              <w:t>-</w:t>
            </w:r>
            <w:r>
              <w:rPr>
                <w:rFonts w:hint="cs"/>
                <w:rtl/>
                <w:lang w:eastAsia="en-US"/>
              </w:rPr>
              <w:tab/>
            </w:r>
            <w:r>
              <w:rPr>
                <w:rtl/>
                <w:lang w:eastAsia="en-US"/>
              </w:rPr>
              <w:t>صافي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539 1</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385 1</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270 1</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604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177</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صافي الدخل النقدي للشخص العادي</w:t>
            </w:r>
          </w:p>
        </w:tc>
        <w:tc>
          <w:tcPr>
            <w:tcW w:w="1217" w:type="dxa"/>
            <w:tcBorders>
              <w:top w:val="nil"/>
              <w:bottom w:val="nil"/>
            </w:tcBorders>
          </w:tcPr>
          <w:p w:rsidR="00D508A5" w:rsidRDefault="00D508A5">
            <w:pPr>
              <w:spacing w:before="0" w:after="0" w:line="226" w:lineRule="auto"/>
              <w:jc w:val="both"/>
              <w:rPr>
                <w:rFonts w:hint="cs"/>
                <w:rtl/>
                <w:lang w:eastAsia="en-US"/>
              </w:rPr>
            </w:pPr>
          </w:p>
        </w:tc>
        <w:tc>
          <w:tcPr>
            <w:tcW w:w="1064" w:type="dxa"/>
            <w:tcBorders>
              <w:top w:val="nil"/>
              <w:bottom w:val="nil"/>
            </w:tcBorders>
          </w:tcPr>
          <w:p w:rsidR="00D508A5" w:rsidRDefault="00D508A5">
            <w:pPr>
              <w:spacing w:before="0" w:after="0" w:line="226" w:lineRule="auto"/>
              <w:jc w:val="both"/>
              <w:rPr>
                <w:rFonts w:hint="cs"/>
                <w:rtl/>
                <w:lang w:eastAsia="en-US"/>
              </w:rPr>
            </w:pPr>
          </w:p>
        </w:tc>
        <w:tc>
          <w:tcPr>
            <w:tcW w:w="1162"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vertAlign w:val="superscript"/>
                <w:rtl/>
                <w:lang w:eastAsia="en-US"/>
              </w:rPr>
            </w:pPr>
            <w:r>
              <w:rPr>
                <w:rtl/>
                <w:lang w:eastAsia="en-US"/>
              </w:rPr>
              <w:tab/>
              <w:t xml:space="preserve">النسبة </w:t>
            </w:r>
            <w:r>
              <w:rPr>
                <w:rFonts w:hint="cs"/>
                <w:rtl/>
                <w:lang w:eastAsia="en-US"/>
              </w:rPr>
              <w:t>المئوية للتغير الحقيقي (1)</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1.9</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-2.0</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17.7</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17.4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00</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ab/>
              <w:t>معامل جيني</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0.296</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0.291</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0.296</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0.275</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0.266</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left"/>
              <w:rPr>
                <w:rFonts w:hint="cs"/>
                <w:rtl/>
                <w:lang w:eastAsia="en-US"/>
              </w:rPr>
            </w:pPr>
            <w:r>
              <w:rPr>
                <w:rFonts w:hint="cs"/>
                <w:rtl/>
                <w:lang w:eastAsia="en-US"/>
              </w:rPr>
              <w:t>مصادر الدخل - المجموع</w:t>
            </w:r>
            <w:r>
              <w:rPr>
                <w:rtl/>
                <w:lang w:eastAsia="en-US"/>
              </w:rPr>
              <w:br/>
            </w:r>
            <w:r>
              <w:rPr>
                <w:rFonts w:hint="cs"/>
                <w:rtl/>
                <w:lang w:eastAsia="en-US"/>
              </w:rPr>
              <w:t>(نسب مئوية)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100.0</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100.0</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100.0</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100.0</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100.0</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tl/>
                <w:lang w:eastAsia="en-US"/>
              </w:rPr>
            </w:pPr>
            <w:r>
              <w:rPr>
                <w:rtl/>
                <w:lang w:eastAsia="en-US"/>
              </w:rPr>
              <w:tab/>
              <w:t>العمل</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4.7</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5.2</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4.4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10.0</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9.4</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tl/>
                <w:lang w:eastAsia="en-US"/>
              </w:rPr>
            </w:pPr>
            <w:r>
              <w:rPr>
                <w:rtl/>
                <w:lang w:eastAsia="en-US"/>
              </w:rPr>
              <w:tab/>
            </w:r>
            <w:r>
              <w:rPr>
                <w:rFonts w:hint="cs"/>
                <w:rtl/>
                <w:lang w:eastAsia="en-US"/>
              </w:rPr>
              <w:t>الممتلكات والمساعدة في إسرائيل</w:t>
            </w:r>
          </w:p>
        </w:tc>
        <w:tc>
          <w:tcPr>
            <w:tcW w:w="1217" w:type="dxa"/>
            <w:tcBorders>
              <w:top w:val="nil"/>
              <w:bottom w:val="nil"/>
            </w:tcBorders>
          </w:tcPr>
          <w:p w:rsidR="00D508A5" w:rsidRDefault="00D508A5">
            <w:pPr>
              <w:spacing w:before="0" w:after="0" w:line="226" w:lineRule="auto"/>
              <w:jc w:val="both"/>
              <w:rPr>
                <w:rFonts w:hint="cs"/>
                <w:rtl/>
                <w:lang w:eastAsia="en-US"/>
              </w:rPr>
            </w:pPr>
          </w:p>
        </w:tc>
        <w:tc>
          <w:tcPr>
            <w:tcW w:w="1064" w:type="dxa"/>
            <w:tcBorders>
              <w:top w:val="nil"/>
              <w:bottom w:val="nil"/>
            </w:tcBorders>
          </w:tcPr>
          <w:p w:rsidR="00D508A5" w:rsidRDefault="00D508A5">
            <w:pPr>
              <w:spacing w:before="0" w:after="0" w:line="226" w:lineRule="auto"/>
              <w:jc w:val="both"/>
              <w:rPr>
                <w:rFonts w:hint="cs"/>
                <w:rtl/>
                <w:lang w:eastAsia="en-US"/>
              </w:rPr>
            </w:pPr>
          </w:p>
        </w:tc>
        <w:tc>
          <w:tcPr>
            <w:tcW w:w="1162"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c>
          <w:tcPr>
            <w:tcW w:w="1188" w:type="dxa"/>
            <w:tcBorders>
              <w:top w:val="nil"/>
              <w:bottom w:val="nil"/>
            </w:tcBorders>
          </w:tcPr>
          <w:p w:rsidR="00D508A5" w:rsidRDefault="00D508A5">
            <w:pPr>
              <w:spacing w:before="0" w:after="0" w:line="226" w:lineRule="auto"/>
              <w:jc w:val="both"/>
              <w:rPr>
                <w:rFonts w:hint="cs"/>
                <w:rtl/>
                <w:lang w:eastAsia="en-US"/>
              </w:rPr>
            </w:pP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534"/>
              </w:tabs>
              <w:spacing w:before="0" w:after="0" w:line="226" w:lineRule="auto"/>
              <w:jc w:val="both"/>
              <w:rPr>
                <w:rFonts w:hint="cs"/>
                <w:rtl/>
                <w:lang w:eastAsia="en-US"/>
              </w:rPr>
            </w:pPr>
            <w:r>
              <w:rPr>
                <w:rFonts w:hint="cs"/>
                <w:rtl/>
                <w:lang w:eastAsia="en-US"/>
              </w:rPr>
              <w:tab/>
            </w:r>
            <w:r>
              <w:rPr>
                <w:rtl/>
                <w:lang w:eastAsia="en-US"/>
              </w:rPr>
              <w:t>- المجموع</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89.5</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87.9</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88.9</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83.3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80.9</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ab/>
              <w:t>رأس المال والممتلكات</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3.7</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3.2</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3.4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2.6</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2.8</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tl/>
                <w:lang w:eastAsia="en-US"/>
              </w:rPr>
              <w:tab/>
              <w:t xml:space="preserve">المعاشات </w:t>
            </w:r>
            <w:r>
              <w:rPr>
                <w:rFonts w:hint="cs"/>
                <w:rtl/>
                <w:lang w:eastAsia="en-US"/>
              </w:rPr>
              <w:t>التقاعدية</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27.6</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25.4</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29.2</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24.4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23.9</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Fonts w:hint="cs"/>
                <w:rtl/>
                <w:lang w:eastAsia="en-US"/>
              </w:rPr>
              <w:tab/>
              <w:t>الإعانات والمساعـدة المقدمـة مـن</w:t>
            </w:r>
            <w:r>
              <w:rPr>
                <w:rtl/>
                <w:lang w:eastAsia="en-US"/>
              </w:rPr>
              <w:br/>
            </w:r>
            <w:r>
              <w:rPr>
                <w:rFonts w:hint="cs"/>
                <w:rtl/>
                <w:lang w:eastAsia="en-US"/>
              </w:rPr>
              <w:tab/>
            </w:r>
            <w:r>
              <w:rPr>
                <w:rtl/>
                <w:lang w:eastAsia="en-US"/>
              </w:rPr>
              <w:tab/>
            </w:r>
            <w:r>
              <w:rPr>
                <w:rFonts w:hint="cs"/>
                <w:rtl/>
                <w:lang w:eastAsia="en-US"/>
              </w:rPr>
              <w:t>المؤسسات</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56.3</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56.8</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55.0</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54.4</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52.6</w:t>
            </w:r>
          </w:p>
        </w:tc>
      </w:tr>
      <w:tr w:rsidR="00D508A5" w:rsidTr="00D508A5">
        <w:tblPrEx>
          <w:tblCellMar>
            <w:top w:w="0" w:type="dxa"/>
            <w:bottom w:w="0" w:type="dxa"/>
          </w:tblCellMar>
        </w:tblPrEx>
        <w:tc>
          <w:tcPr>
            <w:tcW w:w="3751" w:type="dxa"/>
            <w:tcBorders>
              <w:top w:val="nil"/>
              <w:bottom w:val="nil"/>
            </w:tcBorders>
          </w:tcPr>
          <w:p w:rsidR="00D508A5" w:rsidRDefault="00D508A5">
            <w:pPr>
              <w:tabs>
                <w:tab w:val="left" w:pos="339"/>
              </w:tabs>
              <w:spacing w:before="0" w:after="0" w:line="226" w:lineRule="auto"/>
              <w:jc w:val="both"/>
              <w:rPr>
                <w:rFonts w:hint="cs"/>
                <w:rtl/>
                <w:lang w:eastAsia="en-US"/>
              </w:rPr>
            </w:pPr>
            <w:r>
              <w:rPr>
                <w:rtl/>
                <w:lang w:eastAsia="en-US"/>
              </w:rPr>
              <w:tab/>
              <w:t xml:space="preserve">المساعدة </w:t>
            </w:r>
            <w:r>
              <w:rPr>
                <w:rFonts w:hint="cs"/>
                <w:rtl/>
                <w:lang w:eastAsia="en-US"/>
              </w:rPr>
              <w:t>من أشخاص عاديين</w:t>
            </w:r>
          </w:p>
        </w:tc>
        <w:tc>
          <w:tcPr>
            <w:tcW w:w="1217"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1.9</w:t>
            </w:r>
          </w:p>
        </w:tc>
        <w:tc>
          <w:tcPr>
            <w:tcW w:w="1064"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2.5</w:t>
            </w:r>
          </w:p>
        </w:tc>
        <w:tc>
          <w:tcPr>
            <w:tcW w:w="1162"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1.3</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1.9</w:t>
            </w:r>
          </w:p>
        </w:tc>
        <w:tc>
          <w:tcPr>
            <w:tcW w:w="1188" w:type="dxa"/>
            <w:tcBorders>
              <w:top w:val="nil"/>
              <w:bottom w:val="nil"/>
            </w:tcBorders>
          </w:tcPr>
          <w:p w:rsidR="00D508A5" w:rsidRDefault="00D508A5">
            <w:pPr>
              <w:spacing w:before="0" w:after="0" w:line="226" w:lineRule="auto"/>
              <w:jc w:val="both"/>
              <w:rPr>
                <w:rFonts w:hint="cs"/>
                <w:rtl/>
                <w:lang w:eastAsia="en-US"/>
              </w:rPr>
            </w:pPr>
            <w:r>
              <w:rPr>
                <w:rFonts w:hint="cs"/>
                <w:rtl/>
                <w:lang w:eastAsia="en-US"/>
              </w:rPr>
              <w:t>1.5</w:t>
            </w:r>
          </w:p>
        </w:tc>
      </w:tr>
      <w:tr w:rsidR="00D508A5" w:rsidTr="00D508A5">
        <w:tblPrEx>
          <w:tblCellMar>
            <w:top w:w="0" w:type="dxa"/>
            <w:bottom w:w="0" w:type="dxa"/>
          </w:tblCellMar>
        </w:tblPrEx>
        <w:tc>
          <w:tcPr>
            <w:tcW w:w="3751" w:type="dxa"/>
            <w:tcBorders>
              <w:top w:val="nil"/>
            </w:tcBorders>
          </w:tcPr>
          <w:p w:rsidR="00D508A5" w:rsidRDefault="00D508A5">
            <w:pPr>
              <w:tabs>
                <w:tab w:val="left" w:pos="395"/>
              </w:tabs>
              <w:spacing w:before="0" w:after="0" w:line="226" w:lineRule="auto"/>
              <w:jc w:val="both"/>
              <w:rPr>
                <w:rFonts w:hint="cs"/>
                <w:rtl/>
                <w:lang w:eastAsia="en-US"/>
              </w:rPr>
            </w:pPr>
            <w:r>
              <w:rPr>
                <w:rFonts w:hint="cs"/>
                <w:rtl/>
                <w:lang w:eastAsia="en-US"/>
              </w:rPr>
              <w:tab/>
              <w:t>الممتلكات والمساعدة من الخارج</w:t>
            </w:r>
          </w:p>
        </w:tc>
        <w:tc>
          <w:tcPr>
            <w:tcW w:w="1217" w:type="dxa"/>
            <w:tcBorders>
              <w:top w:val="nil"/>
            </w:tcBorders>
          </w:tcPr>
          <w:p w:rsidR="00D508A5" w:rsidRDefault="00D508A5">
            <w:pPr>
              <w:spacing w:before="0" w:after="0" w:line="226" w:lineRule="auto"/>
              <w:jc w:val="both"/>
              <w:rPr>
                <w:rFonts w:hint="cs"/>
                <w:rtl/>
                <w:lang w:eastAsia="en-US"/>
              </w:rPr>
            </w:pPr>
            <w:r>
              <w:rPr>
                <w:rFonts w:hint="cs"/>
                <w:rtl/>
                <w:lang w:eastAsia="en-US"/>
              </w:rPr>
              <w:t>5.7</w:t>
            </w:r>
          </w:p>
        </w:tc>
        <w:tc>
          <w:tcPr>
            <w:tcW w:w="1064" w:type="dxa"/>
            <w:tcBorders>
              <w:top w:val="nil"/>
            </w:tcBorders>
          </w:tcPr>
          <w:p w:rsidR="00D508A5" w:rsidRDefault="00D508A5">
            <w:pPr>
              <w:spacing w:before="0" w:after="0" w:line="226" w:lineRule="auto"/>
              <w:jc w:val="both"/>
              <w:rPr>
                <w:rFonts w:hint="cs"/>
                <w:rtl/>
                <w:lang w:eastAsia="en-US"/>
              </w:rPr>
            </w:pPr>
            <w:r>
              <w:rPr>
                <w:rFonts w:hint="cs"/>
                <w:rtl/>
                <w:lang w:eastAsia="en-US"/>
              </w:rPr>
              <w:t>6.9</w:t>
            </w:r>
          </w:p>
        </w:tc>
        <w:tc>
          <w:tcPr>
            <w:tcW w:w="1162" w:type="dxa"/>
            <w:tcBorders>
              <w:top w:val="nil"/>
            </w:tcBorders>
          </w:tcPr>
          <w:p w:rsidR="00D508A5" w:rsidRDefault="00D508A5">
            <w:pPr>
              <w:spacing w:before="0" w:after="0" w:line="226" w:lineRule="auto"/>
              <w:jc w:val="both"/>
              <w:rPr>
                <w:rFonts w:hint="cs"/>
                <w:rtl/>
                <w:lang w:eastAsia="en-US"/>
              </w:rPr>
            </w:pPr>
            <w:r>
              <w:rPr>
                <w:rFonts w:hint="cs"/>
                <w:rtl/>
                <w:lang w:eastAsia="en-US"/>
              </w:rPr>
              <w:t>6.6</w:t>
            </w:r>
          </w:p>
        </w:tc>
        <w:tc>
          <w:tcPr>
            <w:tcW w:w="1188" w:type="dxa"/>
            <w:tcBorders>
              <w:top w:val="nil"/>
            </w:tcBorders>
          </w:tcPr>
          <w:p w:rsidR="00D508A5" w:rsidRDefault="00D508A5">
            <w:pPr>
              <w:spacing w:before="0" w:after="0" w:line="226" w:lineRule="auto"/>
              <w:jc w:val="both"/>
              <w:rPr>
                <w:rFonts w:hint="cs"/>
                <w:rtl/>
                <w:lang w:eastAsia="en-US"/>
              </w:rPr>
            </w:pPr>
            <w:r>
              <w:rPr>
                <w:rFonts w:hint="cs"/>
                <w:rtl/>
                <w:lang w:eastAsia="en-US"/>
              </w:rPr>
              <w:t>6.8</w:t>
            </w:r>
          </w:p>
        </w:tc>
        <w:tc>
          <w:tcPr>
            <w:tcW w:w="1188" w:type="dxa"/>
            <w:tcBorders>
              <w:top w:val="nil"/>
            </w:tcBorders>
          </w:tcPr>
          <w:p w:rsidR="00D508A5" w:rsidRDefault="00D508A5">
            <w:pPr>
              <w:spacing w:before="0" w:after="0" w:line="226" w:lineRule="auto"/>
              <w:jc w:val="both"/>
              <w:rPr>
                <w:rFonts w:hint="cs"/>
                <w:rtl/>
                <w:lang w:eastAsia="en-US"/>
              </w:rPr>
            </w:pPr>
            <w:r>
              <w:rPr>
                <w:rFonts w:hint="cs"/>
                <w:rtl/>
                <w:lang w:eastAsia="en-US"/>
              </w:rPr>
              <w:t>9.7</w:t>
            </w:r>
          </w:p>
        </w:tc>
      </w:tr>
    </w:tbl>
    <w:p w:rsidR="00000000" w:rsidRDefault="00D508A5">
      <w:pPr>
        <w:jc w:val="both"/>
        <w:rPr>
          <w:rFonts w:hint="cs"/>
          <w:rtl/>
          <w:lang w:eastAsia="en-US"/>
        </w:rPr>
      </w:pPr>
      <w:r>
        <w:rPr>
          <w:rFonts w:hint="cs"/>
          <w:rtl/>
          <w:lang w:eastAsia="en-US"/>
        </w:rPr>
        <w:tab/>
        <w:t>(أ)</w:t>
      </w:r>
      <w:r>
        <w:rPr>
          <w:rFonts w:hint="cs"/>
          <w:rtl/>
          <w:lang w:eastAsia="en-US"/>
        </w:rPr>
        <w:tab/>
        <w:t>التغير الإسمي نسبة إلى السنة السابقة المحددة في الجدول بعد خصم التغير في الرقم القياسي لأسعار الاستهلاك.</w:t>
      </w:r>
    </w:p>
    <w:p w:rsidR="00000000" w:rsidRDefault="00D508A5">
      <w:pPr>
        <w:jc w:val="center"/>
        <w:rPr>
          <w:rFonts w:hint="cs"/>
          <w:b/>
          <w:bCs/>
          <w:rtl/>
          <w:lang w:eastAsia="en-US"/>
        </w:rPr>
      </w:pPr>
      <w:r>
        <w:rPr>
          <w:rFonts w:hint="cs"/>
          <w:b/>
          <w:bCs/>
          <w:rtl/>
          <w:lang w:eastAsia="en-US"/>
        </w:rPr>
        <w:t>ا</w:t>
      </w:r>
      <w:r>
        <w:rPr>
          <w:rFonts w:hint="cs"/>
          <w:b/>
          <w:bCs/>
          <w:rtl/>
          <w:lang w:eastAsia="en-US"/>
        </w:rPr>
        <w:t>لجدول 28</w:t>
      </w:r>
    </w:p>
    <w:p w:rsidR="00000000" w:rsidRDefault="00D508A5">
      <w:pPr>
        <w:ind w:left="1434" w:right="1620"/>
        <w:jc w:val="both"/>
        <w:rPr>
          <w:rFonts w:hint="cs"/>
          <w:b/>
          <w:bCs/>
          <w:rtl/>
          <w:lang w:eastAsia="en-US"/>
        </w:rPr>
      </w:pPr>
      <w:r>
        <w:rPr>
          <w:rFonts w:hint="cs"/>
          <w:b/>
          <w:bCs/>
          <w:rtl/>
          <w:lang w:eastAsia="en-US"/>
        </w:rPr>
        <w:t>دخل الأسر المعيشية التي يعيلها أرباب أسر مستخدمون محسوباً بأعشار إجمالي الدخل النقدي الشهري للأسرة المعيشية الحضرية وبحسب خصائص</w:t>
      </w:r>
      <w:r>
        <w:rPr>
          <w:b/>
          <w:bCs/>
          <w:rtl/>
          <w:lang w:eastAsia="en-US"/>
        </w:rPr>
        <w:br/>
      </w:r>
      <w:r>
        <w:rPr>
          <w:rFonts w:hint="cs"/>
          <w:b/>
          <w:bCs/>
          <w:rtl/>
          <w:lang w:eastAsia="en-US"/>
        </w:rPr>
        <w:t xml:space="preserve">                        رب الأسرة المعيشية، 1998</w:t>
      </w:r>
    </w:p>
    <w:tbl>
      <w:tblPr>
        <w:bidiVisual/>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gridCol w:w="718"/>
        <w:gridCol w:w="712"/>
        <w:gridCol w:w="727"/>
        <w:gridCol w:w="714"/>
        <w:gridCol w:w="714"/>
        <w:gridCol w:w="655"/>
        <w:gridCol w:w="630"/>
        <w:gridCol w:w="630"/>
        <w:gridCol w:w="681"/>
        <w:gridCol w:w="629"/>
        <w:gridCol w:w="733"/>
      </w:tblGrid>
      <w:tr w:rsidR="00D508A5" w:rsidTr="00D508A5">
        <w:tblPrEx>
          <w:tblCellMar>
            <w:top w:w="0" w:type="dxa"/>
            <w:bottom w:w="0" w:type="dxa"/>
          </w:tblCellMar>
        </w:tblPrEx>
        <w:trPr>
          <w:cantSplit/>
          <w:jc w:val="center"/>
        </w:trPr>
        <w:tc>
          <w:tcPr>
            <w:tcW w:w="2059" w:type="dxa"/>
            <w:tcBorders>
              <w:bottom w:val="nil"/>
            </w:tcBorders>
          </w:tcPr>
          <w:p w:rsidR="00D508A5" w:rsidRDefault="00D508A5">
            <w:pPr>
              <w:spacing w:before="40" w:after="40"/>
              <w:jc w:val="both"/>
              <w:rPr>
                <w:sz w:val="18"/>
                <w:szCs w:val="18"/>
                <w:lang w:eastAsia="en-US"/>
              </w:rPr>
            </w:pPr>
          </w:p>
        </w:tc>
        <w:tc>
          <w:tcPr>
            <w:tcW w:w="7543" w:type="dxa"/>
            <w:gridSpan w:val="11"/>
          </w:tcPr>
          <w:p w:rsidR="00D508A5" w:rsidRDefault="00D508A5">
            <w:pPr>
              <w:spacing w:before="40" w:after="40"/>
              <w:jc w:val="center"/>
              <w:rPr>
                <w:rFonts w:hint="cs"/>
                <w:sz w:val="18"/>
                <w:szCs w:val="18"/>
                <w:lang w:eastAsia="en-US"/>
              </w:rPr>
            </w:pPr>
            <w:r>
              <w:rPr>
                <w:rFonts w:hint="cs"/>
                <w:sz w:val="18"/>
                <w:szCs w:val="18"/>
                <w:rtl/>
                <w:lang w:eastAsia="en-US"/>
              </w:rPr>
              <w:t>أعشار الدخل</w:t>
            </w:r>
          </w:p>
        </w:tc>
      </w:tr>
      <w:tr w:rsidR="00D508A5" w:rsidTr="00D508A5">
        <w:tblPrEx>
          <w:tblCellMar>
            <w:top w:w="0" w:type="dxa"/>
            <w:bottom w:w="0" w:type="dxa"/>
          </w:tblCellMar>
        </w:tblPrEx>
        <w:trPr>
          <w:jc w:val="center"/>
        </w:trPr>
        <w:tc>
          <w:tcPr>
            <w:tcW w:w="2059" w:type="dxa"/>
            <w:tcBorders>
              <w:top w:val="nil"/>
              <w:bottom w:val="single" w:sz="4" w:space="0" w:color="auto"/>
            </w:tcBorders>
          </w:tcPr>
          <w:p w:rsidR="00D508A5" w:rsidRDefault="00D508A5">
            <w:pPr>
              <w:spacing w:before="40" w:after="40"/>
              <w:jc w:val="center"/>
              <w:rPr>
                <w:rFonts w:hint="cs"/>
                <w:sz w:val="18"/>
                <w:szCs w:val="18"/>
                <w:lang w:eastAsia="en-US"/>
              </w:rPr>
            </w:pPr>
          </w:p>
        </w:tc>
        <w:tc>
          <w:tcPr>
            <w:tcW w:w="718"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الأعلى</w:t>
            </w:r>
          </w:p>
        </w:tc>
        <w:tc>
          <w:tcPr>
            <w:tcW w:w="712"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9</w:t>
            </w:r>
          </w:p>
        </w:tc>
        <w:tc>
          <w:tcPr>
            <w:tcW w:w="727"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8</w:t>
            </w:r>
          </w:p>
        </w:tc>
        <w:tc>
          <w:tcPr>
            <w:tcW w:w="714"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7</w:t>
            </w:r>
          </w:p>
        </w:tc>
        <w:tc>
          <w:tcPr>
            <w:tcW w:w="714"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6</w:t>
            </w:r>
          </w:p>
        </w:tc>
        <w:tc>
          <w:tcPr>
            <w:tcW w:w="655"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5</w:t>
            </w:r>
          </w:p>
        </w:tc>
        <w:tc>
          <w:tcPr>
            <w:tcW w:w="630"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4</w:t>
            </w:r>
          </w:p>
        </w:tc>
        <w:tc>
          <w:tcPr>
            <w:tcW w:w="630"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3</w:t>
            </w:r>
          </w:p>
        </w:tc>
        <w:tc>
          <w:tcPr>
            <w:tcW w:w="681"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2</w:t>
            </w:r>
          </w:p>
        </w:tc>
        <w:tc>
          <w:tcPr>
            <w:tcW w:w="629"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الأدنى</w:t>
            </w:r>
          </w:p>
        </w:tc>
        <w:tc>
          <w:tcPr>
            <w:tcW w:w="733"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المجموع</w:t>
            </w:r>
          </w:p>
        </w:tc>
      </w:tr>
      <w:tr w:rsidR="00D508A5" w:rsidTr="00D508A5">
        <w:tblPrEx>
          <w:tblCellMar>
            <w:top w:w="0" w:type="dxa"/>
            <w:bottom w:w="0" w:type="dxa"/>
          </w:tblCellMar>
        </w:tblPrEx>
        <w:trPr>
          <w:jc w:val="center"/>
        </w:trPr>
        <w:tc>
          <w:tcPr>
            <w:tcW w:w="2059"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الحـد الأعلى (بالشاقل الإسرائيلي</w:t>
            </w:r>
            <w:r>
              <w:rPr>
                <w:sz w:val="18"/>
                <w:szCs w:val="18"/>
                <w:rtl/>
                <w:lang w:eastAsia="en-US"/>
              </w:rPr>
              <w:br/>
            </w:r>
            <w:r>
              <w:rPr>
                <w:rFonts w:hint="cs"/>
                <w:sz w:val="18"/>
                <w:szCs w:val="18"/>
                <w:rtl/>
                <w:lang w:eastAsia="en-US"/>
              </w:rPr>
              <w:t xml:space="preserve">    الجديد)</w:t>
            </w:r>
          </w:p>
        </w:tc>
        <w:tc>
          <w:tcPr>
            <w:tcW w:w="718"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w:t>
            </w:r>
          </w:p>
        </w:tc>
        <w:tc>
          <w:tcPr>
            <w:tcW w:w="712"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557 21</w:t>
            </w:r>
          </w:p>
        </w:tc>
        <w:tc>
          <w:tcPr>
            <w:tcW w:w="727"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837 15</w:t>
            </w:r>
          </w:p>
        </w:tc>
        <w:tc>
          <w:tcPr>
            <w:tcW w:w="714"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633 12</w:t>
            </w:r>
          </w:p>
        </w:tc>
        <w:tc>
          <w:tcPr>
            <w:tcW w:w="714"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504 10</w:t>
            </w:r>
          </w:p>
        </w:tc>
        <w:tc>
          <w:tcPr>
            <w:tcW w:w="655"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822 8</w:t>
            </w:r>
          </w:p>
        </w:tc>
        <w:tc>
          <w:tcPr>
            <w:tcW w:w="630"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349 7</w:t>
            </w:r>
          </w:p>
        </w:tc>
        <w:tc>
          <w:tcPr>
            <w:tcW w:w="630"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104 6</w:t>
            </w:r>
          </w:p>
        </w:tc>
        <w:tc>
          <w:tcPr>
            <w:tcW w:w="681"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892 4</w:t>
            </w:r>
          </w:p>
        </w:tc>
        <w:tc>
          <w:tcPr>
            <w:tcW w:w="629"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614 3</w:t>
            </w:r>
          </w:p>
        </w:tc>
        <w:tc>
          <w:tcPr>
            <w:tcW w:w="733" w:type="dxa"/>
            <w:tcBorders>
              <w:bottom w:val="nil"/>
            </w:tcBorders>
          </w:tcPr>
          <w:p w:rsidR="00D508A5" w:rsidRDefault="00D508A5">
            <w:pPr>
              <w:spacing w:before="40" w:after="40"/>
              <w:jc w:val="both"/>
              <w:rPr>
                <w:rFonts w:hint="cs"/>
                <w:sz w:val="18"/>
                <w:szCs w:val="18"/>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الدخـل النقدي الإجمالي للأسـرة</w:t>
            </w:r>
            <w:r>
              <w:rPr>
                <w:sz w:val="18"/>
                <w:szCs w:val="18"/>
                <w:rtl/>
                <w:lang w:eastAsia="en-US"/>
              </w:rPr>
              <w:br/>
            </w:r>
            <w:r>
              <w:rPr>
                <w:rFonts w:hint="cs"/>
                <w:sz w:val="18"/>
                <w:szCs w:val="18"/>
                <w:rtl/>
                <w:lang w:eastAsia="en-US"/>
              </w:rPr>
              <w:t xml:space="preserve">    المعيشيـة (بالشاقل الإسرائيلي</w:t>
            </w:r>
            <w:r>
              <w:rPr>
                <w:sz w:val="18"/>
                <w:szCs w:val="18"/>
                <w:rtl/>
                <w:lang w:eastAsia="en-US"/>
              </w:rPr>
              <w:br/>
            </w:r>
            <w:r>
              <w:rPr>
                <w:rFonts w:hint="cs"/>
                <w:sz w:val="18"/>
                <w:szCs w:val="18"/>
                <w:rtl/>
                <w:lang w:eastAsia="en-US"/>
              </w:rPr>
              <w:t xml:space="preserve">    الجديد)</w:t>
            </w:r>
          </w:p>
        </w:tc>
        <w:tc>
          <w:tcPr>
            <w:tcW w:w="718"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426 31</w:t>
            </w:r>
          </w:p>
        </w:tc>
        <w:tc>
          <w:tcPr>
            <w:tcW w:w="712"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319 18</w:t>
            </w:r>
          </w:p>
        </w:tc>
        <w:tc>
          <w:tcPr>
            <w:tcW w:w="727"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094 14</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557 11</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635 9</w:t>
            </w:r>
          </w:p>
        </w:tc>
        <w:tc>
          <w:tcPr>
            <w:tcW w:w="655"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039 8</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732 6</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513 5</w:t>
            </w:r>
          </w:p>
        </w:tc>
        <w:tc>
          <w:tcPr>
            <w:tcW w:w="681"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291 4</w:t>
            </w:r>
          </w:p>
        </w:tc>
        <w:tc>
          <w:tcPr>
            <w:tcW w:w="62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655 2</w:t>
            </w:r>
          </w:p>
        </w:tc>
        <w:tc>
          <w:tcPr>
            <w:tcW w:w="733"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228 11</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صافـي الدخل النقـدي للأسـرة</w:t>
            </w:r>
            <w:r>
              <w:rPr>
                <w:sz w:val="18"/>
                <w:szCs w:val="18"/>
                <w:rtl/>
                <w:lang w:eastAsia="en-US"/>
              </w:rPr>
              <w:br/>
            </w:r>
            <w:r>
              <w:rPr>
                <w:rFonts w:hint="cs"/>
                <w:sz w:val="18"/>
                <w:szCs w:val="18"/>
                <w:rtl/>
                <w:lang w:eastAsia="en-US"/>
              </w:rPr>
              <w:t xml:space="preserve">    المعيشيـة (بالشاقل الإسرائيلي</w:t>
            </w:r>
            <w:r>
              <w:rPr>
                <w:sz w:val="18"/>
                <w:szCs w:val="18"/>
                <w:rtl/>
                <w:lang w:eastAsia="en-US"/>
              </w:rPr>
              <w:br/>
            </w:r>
            <w:r>
              <w:rPr>
                <w:rFonts w:hint="cs"/>
                <w:sz w:val="18"/>
                <w:szCs w:val="18"/>
                <w:rtl/>
                <w:lang w:eastAsia="en-US"/>
              </w:rPr>
              <w:t xml:space="preserve">    الجديد)</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222 20</w:t>
            </w:r>
          </w:p>
        </w:tc>
        <w:tc>
          <w:tcPr>
            <w:tcW w:w="712"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316 13</w:t>
            </w:r>
          </w:p>
        </w:tc>
        <w:tc>
          <w:tcPr>
            <w:tcW w:w="727"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937 10</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386 9</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097 8</w:t>
            </w:r>
          </w:p>
        </w:tc>
        <w:tc>
          <w:tcPr>
            <w:tcW w:w="655"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886 6</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891 5</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928 4</w:t>
            </w:r>
          </w:p>
        </w:tc>
        <w:tc>
          <w:tcPr>
            <w:tcW w:w="681"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928 3</w:t>
            </w:r>
          </w:p>
        </w:tc>
        <w:tc>
          <w:tcPr>
            <w:tcW w:w="62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477 2</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608 8</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متوسط عدد أفراد الأسرة المعيشية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4.1</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3.4</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2.5</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متوسط عدد الأشخاص العاديين في</w:t>
            </w:r>
            <w:r>
              <w:rPr>
                <w:sz w:val="18"/>
                <w:szCs w:val="18"/>
                <w:rtl/>
                <w:lang w:eastAsia="en-US"/>
              </w:rPr>
              <w:br/>
            </w:r>
            <w:r>
              <w:rPr>
                <w:rFonts w:hint="cs"/>
                <w:sz w:val="18"/>
                <w:szCs w:val="18"/>
                <w:rtl/>
                <w:lang w:eastAsia="en-US"/>
              </w:rPr>
              <w:t xml:space="preserve">    الأسرة المعيشية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2.3</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متوسط عمر رب الأسرة المعيشية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45.3</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43.0</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39.4</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38.6</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37.9</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36.9</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35.2</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39.7</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المجموع (نسب مئوية)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174"/>
              </w:tabs>
              <w:spacing w:before="40" w:after="40"/>
              <w:jc w:val="both"/>
              <w:rPr>
                <w:rFonts w:hint="cs"/>
                <w:sz w:val="18"/>
                <w:szCs w:val="18"/>
                <w:rtl/>
                <w:lang w:eastAsia="en-US"/>
              </w:rPr>
            </w:pPr>
            <w:r>
              <w:rPr>
                <w:sz w:val="18"/>
                <w:szCs w:val="18"/>
                <w:rtl/>
                <w:lang w:eastAsia="en-US"/>
              </w:rPr>
              <w:t xml:space="preserve">عدد </w:t>
            </w:r>
            <w:r>
              <w:rPr>
                <w:rFonts w:hint="cs"/>
                <w:sz w:val="18"/>
                <w:szCs w:val="18"/>
                <w:rtl/>
                <w:lang w:eastAsia="en-US"/>
              </w:rPr>
              <w:t>سنوات الدراسة</w:t>
            </w:r>
          </w:p>
        </w:tc>
        <w:tc>
          <w:tcPr>
            <w:tcW w:w="718" w:type="dxa"/>
            <w:tcBorders>
              <w:top w:val="nil"/>
              <w:bottom w:val="nil"/>
            </w:tcBorders>
          </w:tcPr>
          <w:p w:rsidR="00D508A5" w:rsidRDefault="00D508A5">
            <w:pPr>
              <w:spacing w:before="40" w:after="40"/>
              <w:jc w:val="both"/>
              <w:rPr>
                <w:rFonts w:hint="cs"/>
                <w:sz w:val="18"/>
                <w:szCs w:val="18"/>
                <w:rtl/>
                <w:lang w:eastAsia="en-US"/>
              </w:rPr>
            </w:pPr>
          </w:p>
        </w:tc>
        <w:tc>
          <w:tcPr>
            <w:tcW w:w="712" w:type="dxa"/>
            <w:tcBorders>
              <w:top w:val="nil"/>
              <w:bottom w:val="nil"/>
            </w:tcBorders>
          </w:tcPr>
          <w:p w:rsidR="00D508A5" w:rsidRDefault="00D508A5">
            <w:pPr>
              <w:spacing w:before="40" w:after="40"/>
              <w:jc w:val="both"/>
              <w:rPr>
                <w:rFonts w:hint="cs"/>
                <w:sz w:val="18"/>
                <w:szCs w:val="18"/>
                <w:rtl/>
                <w:lang w:eastAsia="en-US"/>
              </w:rPr>
            </w:pPr>
          </w:p>
        </w:tc>
        <w:tc>
          <w:tcPr>
            <w:tcW w:w="727"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655"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81" w:type="dxa"/>
            <w:tcBorders>
              <w:top w:val="nil"/>
              <w:bottom w:val="nil"/>
            </w:tcBorders>
          </w:tcPr>
          <w:p w:rsidR="00D508A5" w:rsidRDefault="00D508A5">
            <w:pPr>
              <w:spacing w:before="40" w:after="40"/>
              <w:jc w:val="both"/>
              <w:rPr>
                <w:rFonts w:hint="cs"/>
                <w:sz w:val="18"/>
                <w:szCs w:val="18"/>
                <w:rtl/>
                <w:lang w:eastAsia="en-US"/>
              </w:rPr>
            </w:pPr>
          </w:p>
        </w:tc>
        <w:tc>
          <w:tcPr>
            <w:tcW w:w="629" w:type="dxa"/>
            <w:tcBorders>
              <w:top w:val="nil"/>
              <w:bottom w:val="nil"/>
            </w:tcBorders>
          </w:tcPr>
          <w:p w:rsidR="00D508A5" w:rsidRDefault="00D508A5">
            <w:pPr>
              <w:spacing w:before="40" w:after="40"/>
              <w:jc w:val="both"/>
              <w:rPr>
                <w:rFonts w:hint="cs"/>
                <w:sz w:val="18"/>
                <w:szCs w:val="18"/>
                <w:rtl/>
                <w:lang w:eastAsia="en-US"/>
              </w:rPr>
            </w:pPr>
          </w:p>
        </w:tc>
        <w:tc>
          <w:tcPr>
            <w:tcW w:w="733" w:type="dxa"/>
            <w:tcBorders>
              <w:top w:val="nil"/>
              <w:bottom w:val="nil"/>
            </w:tcBorders>
          </w:tcPr>
          <w:p w:rsidR="00D508A5" w:rsidRDefault="00D508A5">
            <w:pPr>
              <w:spacing w:before="40" w:after="40"/>
              <w:jc w:val="both"/>
              <w:rPr>
                <w:rFonts w:hint="cs"/>
                <w:sz w:val="18"/>
                <w:szCs w:val="18"/>
                <w:rtl/>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s>
              <w:spacing w:before="40" w:after="40"/>
              <w:jc w:val="both"/>
              <w:rPr>
                <w:rFonts w:hint="cs"/>
                <w:sz w:val="18"/>
                <w:szCs w:val="18"/>
                <w:rtl/>
                <w:lang w:eastAsia="en-US"/>
              </w:rPr>
            </w:pPr>
            <w:r>
              <w:rPr>
                <w:rFonts w:hint="cs"/>
                <w:sz w:val="18"/>
                <w:szCs w:val="18"/>
                <w:rtl/>
                <w:lang w:eastAsia="en-US"/>
              </w:rPr>
              <w:tab/>
              <w:t>حتى 8</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0.6</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2.1</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6.6</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7.3</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11.8</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12.9</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15.8</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13.9</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sz w:val="18"/>
                <w:szCs w:val="18"/>
                <w:rtl/>
                <w:lang w:eastAsia="en-US"/>
              </w:rPr>
            </w:pPr>
            <w:r>
              <w:rPr>
                <w:rFonts w:hint="cs"/>
                <w:sz w:val="18"/>
                <w:szCs w:val="18"/>
                <w:rtl/>
                <w:lang w:eastAsia="en-US"/>
              </w:rPr>
              <w:tab/>
            </w:r>
            <w:r>
              <w:rPr>
                <w:sz w:val="18"/>
                <w:szCs w:val="18"/>
                <w:rtl/>
                <w:lang w:eastAsia="en-US"/>
              </w:rPr>
              <w:tab/>
              <w:t>9-12</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19.8</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31.7</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36.7</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46.1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50.4</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51.2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50.6</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53.7</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50.3</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44.4</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43.5</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rFonts w:hint="cs"/>
                <w:sz w:val="18"/>
                <w:szCs w:val="18"/>
                <w:rtl/>
                <w:lang w:eastAsia="en-US"/>
              </w:rPr>
            </w:pPr>
            <w:r>
              <w:rPr>
                <w:sz w:val="18"/>
                <w:szCs w:val="18"/>
                <w:rtl/>
                <w:lang w:eastAsia="en-US"/>
              </w:rPr>
              <w:tab/>
            </w:r>
            <w:r>
              <w:rPr>
                <w:rFonts w:hint="cs"/>
                <w:sz w:val="18"/>
                <w:szCs w:val="18"/>
                <w:rtl/>
                <w:lang w:eastAsia="en-US"/>
              </w:rPr>
              <w:tab/>
              <w:t>13+</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79.6</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66.3</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59.1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43.1</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41.5</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37.6</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33.4</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33.9</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41.8</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48.5</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rFonts w:hint="cs"/>
                <w:sz w:val="18"/>
                <w:szCs w:val="18"/>
                <w:rtl/>
                <w:lang w:eastAsia="en-US"/>
              </w:rPr>
            </w:pPr>
            <w:r>
              <w:rPr>
                <w:rFonts w:hint="cs"/>
                <w:sz w:val="18"/>
                <w:szCs w:val="18"/>
                <w:rtl/>
                <w:lang w:eastAsia="en-US"/>
              </w:rPr>
              <w:t>العمـر</w:t>
            </w:r>
          </w:p>
        </w:tc>
        <w:tc>
          <w:tcPr>
            <w:tcW w:w="718" w:type="dxa"/>
            <w:tcBorders>
              <w:top w:val="nil"/>
              <w:bottom w:val="nil"/>
            </w:tcBorders>
          </w:tcPr>
          <w:p w:rsidR="00D508A5" w:rsidRDefault="00D508A5">
            <w:pPr>
              <w:spacing w:before="40" w:after="40"/>
              <w:jc w:val="both"/>
              <w:rPr>
                <w:rFonts w:hint="cs"/>
                <w:sz w:val="18"/>
                <w:szCs w:val="18"/>
                <w:rtl/>
                <w:lang w:eastAsia="en-US"/>
              </w:rPr>
            </w:pPr>
          </w:p>
        </w:tc>
        <w:tc>
          <w:tcPr>
            <w:tcW w:w="712" w:type="dxa"/>
            <w:tcBorders>
              <w:top w:val="nil"/>
              <w:bottom w:val="nil"/>
            </w:tcBorders>
          </w:tcPr>
          <w:p w:rsidR="00D508A5" w:rsidRDefault="00D508A5">
            <w:pPr>
              <w:spacing w:before="40" w:after="40"/>
              <w:jc w:val="both"/>
              <w:rPr>
                <w:rFonts w:hint="cs"/>
                <w:sz w:val="18"/>
                <w:szCs w:val="18"/>
                <w:rtl/>
                <w:lang w:eastAsia="en-US"/>
              </w:rPr>
            </w:pPr>
          </w:p>
        </w:tc>
        <w:tc>
          <w:tcPr>
            <w:tcW w:w="727"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655"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81" w:type="dxa"/>
            <w:tcBorders>
              <w:top w:val="nil"/>
              <w:bottom w:val="nil"/>
            </w:tcBorders>
          </w:tcPr>
          <w:p w:rsidR="00D508A5" w:rsidRDefault="00D508A5">
            <w:pPr>
              <w:spacing w:before="40" w:after="40"/>
              <w:jc w:val="both"/>
              <w:rPr>
                <w:rFonts w:hint="cs"/>
                <w:sz w:val="18"/>
                <w:szCs w:val="18"/>
                <w:rtl/>
                <w:lang w:eastAsia="en-US"/>
              </w:rPr>
            </w:pPr>
          </w:p>
        </w:tc>
        <w:tc>
          <w:tcPr>
            <w:tcW w:w="629" w:type="dxa"/>
            <w:tcBorders>
              <w:top w:val="nil"/>
              <w:bottom w:val="nil"/>
            </w:tcBorders>
          </w:tcPr>
          <w:p w:rsidR="00D508A5" w:rsidRDefault="00D508A5">
            <w:pPr>
              <w:spacing w:before="40" w:after="40"/>
              <w:jc w:val="both"/>
              <w:rPr>
                <w:rFonts w:hint="cs"/>
                <w:sz w:val="18"/>
                <w:szCs w:val="18"/>
                <w:rtl/>
                <w:lang w:eastAsia="en-US"/>
              </w:rPr>
            </w:pPr>
          </w:p>
        </w:tc>
        <w:tc>
          <w:tcPr>
            <w:tcW w:w="733" w:type="dxa"/>
            <w:tcBorders>
              <w:top w:val="nil"/>
              <w:bottom w:val="nil"/>
            </w:tcBorders>
          </w:tcPr>
          <w:p w:rsidR="00D508A5" w:rsidRDefault="00D508A5">
            <w:pPr>
              <w:spacing w:before="40" w:after="40"/>
              <w:jc w:val="both"/>
              <w:rPr>
                <w:rFonts w:hint="cs"/>
                <w:sz w:val="18"/>
                <w:szCs w:val="18"/>
                <w:rtl/>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rFonts w:hint="cs"/>
                <w:sz w:val="18"/>
                <w:szCs w:val="18"/>
                <w:rtl/>
                <w:lang w:eastAsia="en-US"/>
              </w:rPr>
            </w:pPr>
            <w:r>
              <w:rPr>
                <w:sz w:val="18"/>
                <w:szCs w:val="18"/>
                <w:rtl/>
                <w:lang w:eastAsia="en-US"/>
              </w:rPr>
              <w:tab/>
              <w:t xml:space="preserve">حتى </w:t>
            </w:r>
            <w:r>
              <w:rPr>
                <w:rFonts w:hint="cs"/>
                <w:sz w:val="18"/>
                <w:szCs w:val="18"/>
                <w:rtl/>
                <w:lang w:eastAsia="en-US"/>
              </w:rPr>
              <w:t>34</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15.2</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23.2</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37.0</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42.6</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44.9</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48.9</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58.2</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sz w:val="18"/>
                <w:szCs w:val="18"/>
                <w:rtl/>
                <w:lang w:eastAsia="en-US"/>
              </w:rPr>
            </w:pPr>
            <w:r>
              <w:rPr>
                <w:rFonts w:hint="cs"/>
                <w:sz w:val="18"/>
                <w:szCs w:val="18"/>
                <w:rtl/>
                <w:lang w:eastAsia="en-US"/>
              </w:rPr>
              <w:tab/>
            </w:r>
            <w:r>
              <w:rPr>
                <w:sz w:val="18"/>
                <w:szCs w:val="18"/>
                <w:rtl/>
                <w:lang w:eastAsia="en-US"/>
              </w:rPr>
              <w:tab/>
              <w:t>35-54</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67.9</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64.8</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56.4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50.7</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55.2</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49.2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46.2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43.9</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42.1</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31.7</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50.8</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sz w:val="18"/>
                <w:szCs w:val="18"/>
                <w:rtl/>
                <w:lang w:eastAsia="en-US"/>
              </w:rPr>
              <w:tab/>
            </w:r>
            <w:r>
              <w:rPr>
                <w:rFonts w:hint="cs"/>
                <w:sz w:val="18"/>
                <w:szCs w:val="18"/>
                <w:rtl/>
                <w:lang w:eastAsia="en-US"/>
              </w:rPr>
              <w:tab/>
              <w:t>55-64</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14.3</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10.9</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10.3</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6.7</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8.7</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8.7</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8.9</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7.3</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7.1</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9.2</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sz w:val="18"/>
                <w:szCs w:val="18"/>
                <w:rtl/>
                <w:lang w:eastAsia="en-US"/>
              </w:rPr>
            </w:pPr>
            <w:r>
              <w:rPr>
                <w:rFonts w:hint="cs"/>
                <w:sz w:val="18"/>
                <w:szCs w:val="18"/>
                <w:rtl/>
                <w:lang w:eastAsia="en-US"/>
              </w:rPr>
              <w:tab/>
            </w:r>
            <w:r>
              <w:rPr>
                <w:sz w:val="18"/>
                <w:szCs w:val="18"/>
                <w:rtl/>
                <w:lang w:eastAsia="en-US"/>
              </w:rPr>
              <w:tab/>
              <w:t>65+</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(1.2)</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(1.2)</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(2.6)</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(2.3)</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(1.7)</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2.1</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يهود - المجموع</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98.3</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95.4</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93.2</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91.9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88.5</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85.2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80.4</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79.0</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74.1</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79.2</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86.5</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منطقة المولد</w:t>
            </w:r>
          </w:p>
        </w:tc>
        <w:tc>
          <w:tcPr>
            <w:tcW w:w="718" w:type="dxa"/>
            <w:tcBorders>
              <w:top w:val="nil"/>
              <w:bottom w:val="nil"/>
            </w:tcBorders>
          </w:tcPr>
          <w:p w:rsidR="00D508A5" w:rsidRDefault="00D508A5">
            <w:pPr>
              <w:spacing w:before="40" w:after="40"/>
              <w:jc w:val="both"/>
              <w:rPr>
                <w:rFonts w:hint="cs"/>
                <w:sz w:val="18"/>
                <w:szCs w:val="18"/>
                <w:rtl/>
                <w:lang w:eastAsia="en-US"/>
              </w:rPr>
            </w:pPr>
          </w:p>
        </w:tc>
        <w:tc>
          <w:tcPr>
            <w:tcW w:w="712" w:type="dxa"/>
            <w:tcBorders>
              <w:top w:val="nil"/>
              <w:bottom w:val="nil"/>
            </w:tcBorders>
          </w:tcPr>
          <w:p w:rsidR="00D508A5" w:rsidRDefault="00D508A5">
            <w:pPr>
              <w:spacing w:before="40" w:after="40"/>
              <w:jc w:val="both"/>
              <w:rPr>
                <w:rFonts w:hint="cs"/>
                <w:sz w:val="18"/>
                <w:szCs w:val="18"/>
                <w:rtl/>
                <w:lang w:eastAsia="en-US"/>
              </w:rPr>
            </w:pPr>
          </w:p>
        </w:tc>
        <w:tc>
          <w:tcPr>
            <w:tcW w:w="727"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655"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81" w:type="dxa"/>
            <w:tcBorders>
              <w:top w:val="nil"/>
              <w:bottom w:val="nil"/>
            </w:tcBorders>
          </w:tcPr>
          <w:p w:rsidR="00D508A5" w:rsidRDefault="00D508A5">
            <w:pPr>
              <w:spacing w:before="40" w:after="40"/>
              <w:jc w:val="both"/>
              <w:rPr>
                <w:rFonts w:hint="cs"/>
                <w:sz w:val="18"/>
                <w:szCs w:val="18"/>
                <w:rtl/>
                <w:lang w:eastAsia="en-US"/>
              </w:rPr>
            </w:pPr>
          </w:p>
        </w:tc>
        <w:tc>
          <w:tcPr>
            <w:tcW w:w="629" w:type="dxa"/>
            <w:tcBorders>
              <w:top w:val="nil"/>
              <w:bottom w:val="nil"/>
            </w:tcBorders>
          </w:tcPr>
          <w:p w:rsidR="00D508A5" w:rsidRDefault="00D508A5">
            <w:pPr>
              <w:spacing w:before="40" w:after="40"/>
              <w:jc w:val="both"/>
              <w:rPr>
                <w:rFonts w:hint="cs"/>
                <w:sz w:val="18"/>
                <w:szCs w:val="18"/>
                <w:rtl/>
                <w:lang w:eastAsia="en-US"/>
              </w:rPr>
            </w:pPr>
          </w:p>
        </w:tc>
        <w:tc>
          <w:tcPr>
            <w:tcW w:w="733" w:type="dxa"/>
            <w:tcBorders>
              <w:top w:val="nil"/>
              <w:bottom w:val="nil"/>
            </w:tcBorders>
          </w:tcPr>
          <w:p w:rsidR="00D508A5" w:rsidRDefault="00D508A5">
            <w:pPr>
              <w:spacing w:before="40" w:after="40"/>
              <w:jc w:val="both"/>
              <w:rPr>
                <w:rFonts w:hint="cs"/>
                <w:sz w:val="18"/>
                <w:szCs w:val="18"/>
                <w:rtl/>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sz w:val="18"/>
                <w:szCs w:val="18"/>
                <w:rtl/>
                <w:lang w:eastAsia="en-US"/>
              </w:rPr>
              <w:tab/>
              <w:t xml:space="preserve">آسيا </w:t>
            </w:r>
            <w:r>
              <w:rPr>
                <w:rFonts w:hint="cs"/>
                <w:sz w:val="18"/>
                <w:szCs w:val="18"/>
                <w:rtl/>
                <w:lang w:eastAsia="en-US"/>
              </w:rPr>
              <w:t>- أفريقيا</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9.8</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14.7</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17.8</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16.5</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14.4</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14.4</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13.2</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11.6</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9.2</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13.2</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ab/>
              <w:t>أوروبا - أمريكا</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28.8</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27.4</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26.9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24.7</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27.0</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28.8</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27.8</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29.6</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29.2</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34.1</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28.4</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sz w:val="18"/>
                <w:szCs w:val="18"/>
                <w:rtl/>
                <w:lang w:eastAsia="en-US"/>
              </w:rPr>
            </w:pPr>
            <w:r>
              <w:rPr>
                <w:sz w:val="18"/>
                <w:szCs w:val="18"/>
                <w:rtl/>
                <w:lang w:eastAsia="en-US"/>
              </w:rPr>
              <w:tab/>
              <w:t>إسرائيل</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59.6</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53.0</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50.6</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47.0</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45.7</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36.1</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33.1</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35.8</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44.7</w:t>
            </w:r>
          </w:p>
        </w:tc>
      </w:tr>
      <w:tr w:rsidR="00D508A5" w:rsidTr="00D508A5">
        <w:tblPrEx>
          <w:tblCellMar>
            <w:top w:w="0" w:type="dxa"/>
            <w:bottom w:w="0" w:type="dxa"/>
          </w:tblCellMar>
        </w:tblPrEx>
        <w:trPr>
          <w:jc w:val="center"/>
        </w:trPr>
        <w:tc>
          <w:tcPr>
            <w:tcW w:w="2059" w:type="dxa"/>
            <w:tcBorders>
              <w:top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ديانات أخرى</w:t>
            </w:r>
          </w:p>
        </w:tc>
        <w:tc>
          <w:tcPr>
            <w:tcW w:w="718"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(1.7)</w:t>
            </w:r>
          </w:p>
        </w:tc>
        <w:tc>
          <w:tcPr>
            <w:tcW w:w="712"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(4.6)</w:t>
            </w:r>
          </w:p>
        </w:tc>
        <w:tc>
          <w:tcPr>
            <w:tcW w:w="727"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(6.8)</w:t>
            </w:r>
          </w:p>
        </w:tc>
        <w:tc>
          <w:tcPr>
            <w:tcW w:w="714"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8.1</w:t>
            </w:r>
          </w:p>
        </w:tc>
        <w:tc>
          <w:tcPr>
            <w:tcW w:w="714"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11.6</w:t>
            </w:r>
          </w:p>
        </w:tc>
        <w:tc>
          <w:tcPr>
            <w:tcW w:w="655"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14.8</w:t>
            </w:r>
          </w:p>
        </w:tc>
        <w:tc>
          <w:tcPr>
            <w:tcW w:w="630"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19.6</w:t>
            </w:r>
          </w:p>
        </w:tc>
        <w:tc>
          <w:tcPr>
            <w:tcW w:w="630"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21.0</w:t>
            </w:r>
          </w:p>
        </w:tc>
        <w:tc>
          <w:tcPr>
            <w:tcW w:w="681"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25.9</w:t>
            </w:r>
          </w:p>
        </w:tc>
        <w:tc>
          <w:tcPr>
            <w:tcW w:w="629"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20.9</w:t>
            </w:r>
          </w:p>
        </w:tc>
        <w:tc>
          <w:tcPr>
            <w:tcW w:w="733"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13.5</w:t>
            </w:r>
          </w:p>
        </w:tc>
      </w:tr>
    </w:tbl>
    <w:p w:rsidR="00000000" w:rsidRDefault="00D508A5">
      <w:pPr>
        <w:jc w:val="both"/>
        <w:rPr>
          <w:rFonts w:hint="cs"/>
          <w:rtl/>
        </w:rPr>
      </w:pPr>
    </w:p>
    <w:p w:rsidR="00000000" w:rsidRDefault="00D508A5">
      <w:pPr>
        <w:jc w:val="center"/>
        <w:rPr>
          <w:rFonts w:hint="cs"/>
          <w:b/>
          <w:bCs/>
          <w:rtl/>
          <w:lang w:eastAsia="en-US"/>
        </w:rPr>
      </w:pPr>
      <w:r>
        <w:rPr>
          <w:rFonts w:hint="cs"/>
          <w:b/>
          <w:bCs/>
          <w:rtl/>
          <w:lang w:eastAsia="en-US"/>
        </w:rPr>
        <w:t>الجدول 29</w:t>
      </w:r>
    </w:p>
    <w:p w:rsidR="00000000" w:rsidRDefault="00D508A5">
      <w:pPr>
        <w:ind w:left="1571" w:right="1596"/>
        <w:jc w:val="both"/>
        <w:rPr>
          <w:rFonts w:hint="cs"/>
          <w:b/>
          <w:bCs/>
          <w:rtl/>
          <w:lang w:eastAsia="en-US"/>
        </w:rPr>
      </w:pPr>
      <w:r>
        <w:rPr>
          <w:rFonts w:hint="cs"/>
          <w:b/>
          <w:bCs/>
          <w:rtl/>
          <w:lang w:eastAsia="en-US"/>
        </w:rPr>
        <w:t>دخل الأسر المعيشية التي يعيلها أرباب أسر مستخدمون محسوباً بأعشار صافي الدخل النقدي الشهري للشخص العادي وبحسب خصائص رب</w:t>
      </w:r>
      <w:r>
        <w:rPr>
          <w:b/>
          <w:bCs/>
          <w:rtl/>
          <w:lang w:eastAsia="en-US"/>
        </w:rPr>
        <w:br/>
      </w:r>
      <w:r>
        <w:rPr>
          <w:rFonts w:hint="cs"/>
          <w:b/>
          <w:bCs/>
          <w:rtl/>
          <w:lang w:eastAsia="en-US"/>
        </w:rPr>
        <w:t xml:space="preserve">                          الأسرة المعيشية، 1998</w:t>
      </w:r>
    </w:p>
    <w:tbl>
      <w:tblPr>
        <w:bidiVisual/>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9"/>
        <w:gridCol w:w="718"/>
        <w:gridCol w:w="712"/>
        <w:gridCol w:w="727"/>
        <w:gridCol w:w="714"/>
        <w:gridCol w:w="714"/>
        <w:gridCol w:w="655"/>
        <w:gridCol w:w="630"/>
        <w:gridCol w:w="630"/>
        <w:gridCol w:w="681"/>
        <w:gridCol w:w="629"/>
        <w:gridCol w:w="733"/>
      </w:tblGrid>
      <w:tr w:rsidR="00D508A5" w:rsidTr="00D508A5">
        <w:tblPrEx>
          <w:tblCellMar>
            <w:top w:w="0" w:type="dxa"/>
            <w:bottom w:w="0" w:type="dxa"/>
          </w:tblCellMar>
        </w:tblPrEx>
        <w:trPr>
          <w:cantSplit/>
          <w:jc w:val="center"/>
        </w:trPr>
        <w:tc>
          <w:tcPr>
            <w:tcW w:w="2059" w:type="dxa"/>
            <w:tcBorders>
              <w:bottom w:val="nil"/>
            </w:tcBorders>
          </w:tcPr>
          <w:p w:rsidR="00D508A5" w:rsidRDefault="00D508A5">
            <w:pPr>
              <w:spacing w:before="40" w:after="40"/>
              <w:jc w:val="both"/>
              <w:rPr>
                <w:sz w:val="18"/>
                <w:szCs w:val="18"/>
                <w:lang w:eastAsia="en-US"/>
              </w:rPr>
            </w:pPr>
          </w:p>
        </w:tc>
        <w:tc>
          <w:tcPr>
            <w:tcW w:w="7543" w:type="dxa"/>
            <w:gridSpan w:val="11"/>
          </w:tcPr>
          <w:p w:rsidR="00D508A5" w:rsidRDefault="00D508A5">
            <w:pPr>
              <w:spacing w:before="40" w:after="40"/>
              <w:jc w:val="center"/>
              <w:rPr>
                <w:rFonts w:hint="cs"/>
                <w:sz w:val="18"/>
                <w:szCs w:val="18"/>
                <w:lang w:eastAsia="en-US"/>
              </w:rPr>
            </w:pPr>
            <w:r>
              <w:rPr>
                <w:rFonts w:hint="cs"/>
                <w:sz w:val="18"/>
                <w:szCs w:val="18"/>
                <w:rtl/>
                <w:lang w:eastAsia="en-US"/>
              </w:rPr>
              <w:t>أعشار الدخل</w:t>
            </w:r>
          </w:p>
        </w:tc>
      </w:tr>
      <w:tr w:rsidR="00D508A5" w:rsidTr="00D508A5">
        <w:tblPrEx>
          <w:tblCellMar>
            <w:top w:w="0" w:type="dxa"/>
            <w:bottom w:w="0" w:type="dxa"/>
          </w:tblCellMar>
        </w:tblPrEx>
        <w:trPr>
          <w:jc w:val="center"/>
        </w:trPr>
        <w:tc>
          <w:tcPr>
            <w:tcW w:w="2059" w:type="dxa"/>
            <w:tcBorders>
              <w:top w:val="nil"/>
              <w:bottom w:val="single" w:sz="4" w:space="0" w:color="auto"/>
            </w:tcBorders>
          </w:tcPr>
          <w:p w:rsidR="00D508A5" w:rsidRDefault="00D508A5">
            <w:pPr>
              <w:spacing w:before="40" w:after="40"/>
              <w:jc w:val="center"/>
              <w:rPr>
                <w:rFonts w:hint="cs"/>
                <w:sz w:val="18"/>
                <w:szCs w:val="18"/>
                <w:lang w:eastAsia="en-US"/>
              </w:rPr>
            </w:pPr>
          </w:p>
        </w:tc>
        <w:tc>
          <w:tcPr>
            <w:tcW w:w="718"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الأعلى</w:t>
            </w:r>
          </w:p>
        </w:tc>
        <w:tc>
          <w:tcPr>
            <w:tcW w:w="712"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9</w:t>
            </w:r>
          </w:p>
        </w:tc>
        <w:tc>
          <w:tcPr>
            <w:tcW w:w="727"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8</w:t>
            </w:r>
          </w:p>
        </w:tc>
        <w:tc>
          <w:tcPr>
            <w:tcW w:w="714"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7</w:t>
            </w:r>
          </w:p>
        </w:tc>
        <w:tc>
          <w:tcPr>
            <w:tcW w:w="714"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6</w:t>
            </w:r>
          </w:p>
        </w:tc>
        <w:tc>
          <w:tcPr>
            <w:tcW w:w="655"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5</w:t>
            </w:r>
          </w:p>
        </w:tc>
        <w:tc>
          <w:tcPr>
            <w:tcW w:w="630"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4</w:t>
            </w:r>
          </w:p>
        </w:tc>
        <w:tc>
          <w:tcPr>
            <w:tcW w:w="630"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3</w:t>
            </w:r>
          </w:p>
        </w:tc>
        <w:tc>
          <w:tcPr>
            <w:tcW w:w="681"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2</w:t>
            </w:r>
          </w:p>
        </w:tc>
        <w:tc>
          <w:tcPr>
            <w:tcW w:w="629"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الأدنى</w:t>
            </w:r>
          </w:p>
        </w:tc>
        <w:tc>
          <w:tcPr>
            <w:tcW w:w="733" w:type="dxa"/>
            <w:tcBorders>
              <w:bottom w:val="single" w:sz="4" w:space="0" w:color="auto"/>
            </w:tcBorders>
          </w:tcPr>
          <w:p w:rsidR="00D508A5" w:rsidRDefault="00D508A5">
            <w:pPr>
              <w:spacing w:before="40" w:after="40"/>
              <w:jc w:val="center"/>
              <w:rPr>
                <w:rFonts w:hint="cs"/>
                <w:sz w:val="18"/>
                <w:szCs w:val="18"/>
                <w:lang w:eastAsia="en-US"/>
              </w:rPr>
            </w:pPr>
            <w:r>
              <w:rPr>
                <w:rFonts w:hint="cs"/>
                <w:sz w:val="18"/>
                <w:szCs w:val="18"/>
                <w:rtl/>
                <w:lang w:eastAsia="en-US"/>
              </w:rPr>
              <w:t>المجموع</w:t>
            </w:r>
          </w:p>
        </w:tc>
      </w:tr>
      <w:tr w:rsidR="00D508A5" w:rsidTr="00D508A5">
        <w:tblPrEx>
          <w:tblCellMar>
            <w:top w:w="0" w:type="dxa"/>
            <w:bottom w:w="0" w:type="dxa"/>
          </w:tblCellMar>
        </w:tblPrEx>
        <w:trPr>
          <w:jc w:val="center"/>
        </w:trPr>
        <w:tc>
          <w:tcPr>
            <w:tcW w:w="2059"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الحـد الأعلى (بالشاقل الإسرائيلي</w:t>
            </w:r>
            <w:r>
              <w:rPr>
                <w:sz w:val="18"/>
                <w:szCs w:val="18"/>
                <w:rtl/>
                <w:lang w:eastAsia="en-US"/>
              </w:rPr>
              <w:br/>
            </w:r>
            <w:r>
              <w:rPr>
                <w:rFonts w:hint="cs"/>
                <w:sz w:val="18"/>
                <w:szCs w:val="18"/>
                <w:rtl/>
                <w:lang w:eastAsia="en-US"/>
              </w:rPr>
              <w:t xml:space="preserve">    الجديد)</w:t>
            </w:r>
          </w:p>
        </w:tc>
        <w:tc>
          <w:tcPr>
            <w:tcW w:w="718"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w:t>
            </w:r>
          </w:p>
        </w:tc>
        <w:tc>
          <w:tcPr>
            <w:tcW w:w="712"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340 5</w:t>
            </w:r>
          </w:p>
        </w:tc>
        <w:tc>
          <w:tcPr>
            <w:tcW w:w="727"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154 4</w:t>
            </w:r>
          </w:p>
        </w:tc>
        <w:tc>
          <w:tcPr>
            <w:tcW w:w="714"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471 3</w:t>
            </w:r>
          </w:p>
        </w:tc>
        <w:tc>
          <w:tcPr>
            <w:tcW w:w="714"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958 2</w:t>
            </w:r>
          </w:p>
        </w:tc>
        <w:tc>
          <w:tcPr>
            <w:tcW w:w="655"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573 2</w:t>
            </w:r>
          </w:p>
        </w:tc>
        <w:tc>
          <w:tcPr>
            <w:tcW w:w="630"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210 2</w:t>
            </w:r>
          </w:p>
        </w:tc>
        <w:tc>
          <w:tcPr>
            <w:tcW w:w="630"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869 1</w:t>
            </w:r>
          </w:p>
        </w:tc>
        <w:tc>
          <w:tcPr>
            <w:tcW w:w="681"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520 1</w:t>
            </w:r>
          </w:p>
        </w:tc>
        <w:tc>
          <w:tcPr>
            <w:tcW w:w="629" w:type="dxa"/>
            <w:tcBorders>
              <w:bottom w:val="nil"/>
            </w:tcBorders>
          </w:tcPr>
          <w:p w:rsidR="00D508A5" w:rsidRDefault="00D508A5">
            <w:pPr>
              <w:spacing w:before="40" w:after="40"/>
              <w:jc w:val="both"/>
              <w:rPr>
                <w:rFonts w:hint="cs"/>
                <w:sz w:val="18"/>
                <w:szCs w:val="18"/>
                <w:lang w:eastAsia="en-US"/>
              </w:rPr>
            </w:pPr>
            <w:r>
              <w:rPr>
                <w:rFonts w:hint="cs"/>
                <w:sz w:val="18"/>
                <w:szCs w:val="18"/>
                <w:rtl/>
                <w:lang w:eastAsia="en-US"/>
              </w:rPr>
              <w:t>166 1</w:t>
            </w:r>
          </w:p>
        </w:tc>
        <w:tc>
          <w:tcPr>
            <w:tcW w:w="733" w:type="dxa"/>
            <w:tcBorders>
              <w:bottom w:val="nil"/>
            </w:tcBorders>
          </w:tcPr>
          <w:p w:rsidR="00D508A5" w:rsidRDefault="00D508A5">
            <w:pPr>
              <w:spacing w:before="40" w:after="40"/>
              <w:jc w:val="both"/>
              <w:rPr>
                <w:rFonts w:hint="cs"/>
                <w:sz w:val="18"/>
                <w:szCs w:val="18"/>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الدخـل النقدي الإجمالي للأسـرة</w:t>
            </w:r>
            <w:r>
              <w:rPr>
                <w:sz w:val="18"/>
                <w:szCs w:val="18"/>
                <w:rtl/>
                <w:lang w:eastAsia="en-US"/>
              </w:rPr>
              <w:br/>
            </w:r>
            <w:r>
              <w:rPr>
                <w:rFonts w:hint="cs"/>
                <w:sz w:val="18"/>
                <w:szCs w:val="18"/>
                <w:rtl/>
                <w:lang w:eastAsia="en-US"/>
              </w:rPr>
              <w:t xml:space="preserve">    المعيشيـة (بالشاقل الإسرائيلي</w:t>
            </w:r>
            <w:r>
              <w:rPr>
                <w:sz w:val="18"/>
                <w:szCs w:val="18"/>
                <w:rtl/>
                <w:lang w:eastAsia="en-US"/>
              </w:rPr>
              <w:br/>
            </w:r>
            <w:r>
              <w:rPr>
                <w:rFonts w:hint="cs"/>
                <w:sz w:val="18"/>
                <w:szCs w:val="18"/>
                <w:rtl/>
                <w:lang w:eastAsia="en-US"/>
              </w:rPr>
              <w:t xml:space="preserve">    الجديد)</w:t>
            </w:r>
          </w:p>
        </w:tc>
        <w:tc>
          <w:tcPr>
            <w:tcW w:w="718"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386 27</w:t>
            </w:r>
          </w:p>
        </w:tc>
        <w:tc>
          <w:tcPr>
            <w:tcW w:w="712"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864 17</w:t>
            </w:r>
          </w:p>
        </w:tc>
        <w:tc>
          <w:tcPr>
            <w:tcW w:w="727"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989 13</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796 11</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113 10</w:t>
            </w:r>
          </w:p>
        </w:tc>
        <w:tc>
          <w:tcPr>
            <w:tcW w:w="655"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533 8</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474 7</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244 6</w:t>
            </w:r>
          </w:p>
        </w:tc>
        <w:tc>
          <w:tcPr>
            <w:tcW w:w="681"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266 5</w:t>
            </w:r>
          </w:p>
        </w:tc>
        <w:tc>
          <w:tcPr>
            <w:tcW w:w="62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601 3</w:t>
            </w:r>
          </w:p>
        </w:tc>
        <w:tc>
          <w:tcPr>
            <w:tcW w:w="733"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228 11</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صافـي الدخل النقـدي للأسـرة</w:t>
            </w:r>
            <w:r>
              <w:rPr>
                <w:sz w:val="18"/>
                <w:szCs w:val="18"/>
                <w:rtl/>
                <w:lang w:eastAsia="en-US"/>
              </w:rPr>
              <w:br/>
            </w:r>
            <w:r>
              <w:rPr>
                <w:rFonts w:hint="cs"/>
                <w:sz w:val="18"/>
                <w:szCs w:val="18"/>
                <w:rtl/>
                <w:lang w:eastAsia="en-US"/>
              </w:rPr>
              <w:t xml:space="preserve">    المعيشيـة (بالشاقل الإسرائيلي</w:t>
            </w:r>
            <w:r>
              <w:rPr>
                <w:sz w:val="18"/>
                <w:szCs w:val="18"/>
                <w:rtl/>
                <w:lang w:eastAsia="en-US"/>
              </w:rPr>
              <w:br/>
            </w:r>
            <w:r>
              <w:rPr>
                <w:rFonts w:hint="cs"/>
                <w:sz w:val="18"/>
                <w:szCs w:val="18"/>
                <w:rtl/>
                <w:lang w:eastAsia="en-US"/>
              </w:rPr>
              <w:t xml:space="preserve">    الجديد)</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882 17</w:t>
            </w:r>
          </w:p>
        </w:tc>
        <w:tc>
          <w:tcPr>
            <w:tcW w:w="712"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775 12</w:t>
            </w:r>
          </w:p>
        </w:tc>
        <w:tc>
          <w:tcPr>
            <w:tcW w:w="727"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628 10</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416 9</w:t>
            </w:r>
          </w:p>
        </w:tc>
        <w:tc>
          <w:tcPr>
            <w:tcW w:w="714"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257 8</w:t>
            </w:r>
          </w:p>
        </w:tc>
        <w:tc>
          <w:tcPr>
            <w:tcW w:w="655"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192 7</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418 6</w:t>
            </w:r>
          </w:p>
        </w:tc>
        <w:tc>
          <w:tcPr>
            <w:tcW w:w="630"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473 5</w:t>
            </w:r>
          </w:p>
        </w:tc>
        <w:tc>
          <w:tcPr>
            <w:tcW w:w="681"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715 4</w:t>
            </w:r>
          </w:p>
        </w:tc>
        <w:tc>
          <w:tcPr>
            <w:tcW w:w="629" w:type="dxa"/>
            <w:tcBorders>
              <w:top w:val="nil"/>
              <w:bottom w:val="nil"/>
            </w:tcBorders>
          </w:tcPr>
          <w:p w:rsidR="00D508A5" w:rsidRDefault="00D508A5">
            <w:pPr>
              <w:spacing w:before="40" w:after="40"/>
              <w:jc w:val="both"/>
              <w:rPr>
                <w:rFonts w:hint="cs"/>
                <w:sz w:val="18"/>
                <w:szCs w:val="18"/>
                <w:lang w:eastAsia="en-US"/>
              </w:rPr>
            </w:pPr>
            <w:r>
              <w:rPr>
                <w:rFonts w:hint="cs"/>
                <w:sz w:val="18"/>
                <w:szCs w:val="18"/>
                <w:rtl/>
                <w:lang w:eastAsia="en-US"/>
              </w:rPr>
              <w:t>317 3</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608 8</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متوسط عدد أفراد الأسرة المعيشية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3.6</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4.7</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متوسط الأشخاص العاديين</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2.4</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3.5</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3.6</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عدد الأشخاص في الأسرة المعيشية - متوسط عمر رب الأسرة المعيشية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46.1</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42.7</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40.9</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40.8</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39.9</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37.9</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37.4</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37.6</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34.4</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39.7</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المجموع (نسب مئوية)</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100.0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174"/>
              </w:tabs>
              <w:spacing w:before="40" w:after="40"/>
              <w:jc w:val="both"/>
              <w:rPr>
                <w:rFonts w:hint="cs"/>
                <w:sz w:val="18"/>
                <w:szCs w:val="18"/>
                <w:rtl/>
                <w:lang w:eastAsia="en-US"/>
              </w:rPr>
            </w:pPr>
            <w:r>
              <w:rPr>
                <w:sz w:val="18"/>
                <w:szCs w:val="18"/>
                <w:rtl/>
                <w:lang w:eastAsia="en-US"/>
              </w:rPr>
              <w:t xml:space="preserve">عدد </w:t>
            </w:r>
            <w:r>
              <w:rPr>
                <w:rFonts w:hint="cs"/>
                <w:sz w:val="18"/>
                <w:szCs w:val="18"/>
                <w:rtl/>
                <w:lang w:eastAsia="en-US"/>
              </w:rPr>
              <w:t>سنوات الدراسة</w:t>
            </w:r>
          </w:p>
        </w:tc>
        <w:tc>
          <w:tcPr>
            <w:tcW w:w="718" w:type="dxa"/>
            <w:tcBorders>
              <w:top w:val="nil"/>
              <w:bottom w:val="nil"/>
            </w:tcBorders>
          </w:tcPr>
          <w:p w:rsidR="00D508A5" w:rsidRDefault="00D508A5">
            <w:pPr>
              <w:spacing w:before="40" w:after="40"/>
              <w:jc w:val="both"/>
              <w:rPr>
                <w:rFonts w:hint="cs"/>
                <w:sz w:val="18"/>
                <w:szCs w:val="18"/>
                <w:rtl/>
                <w:lang w:eastAsia="en-US"/>
              </w:rPr>
            </w:pPr>
          </w:p>
        </w:tc>
        <w:tc>
          <w:tcPr>
            <w:tcW w:w="712" w:type="dxa"/>
            <w:tcBorders>
              <w:top w:val="nil"/>
              <w:bottom w:val="nil"/>
            </w:tcBorders>
          </w:tcPr>
          <w:p w:rsidR="00D508A5" w:rsidRDefault="00D508A5">
            <w:pPr>
              <w:spacing w:before="40" w:after="40"/>
              <w:jc w:val="both"/>
              <w:rPr>
                <w:rFonts w:hint="cs"/>
                <w:sz w:val="18"/>
                <w:szCs w:val="18"/>
                <w:rtl/>
                <w:lang w:eastAsia="en-US"/>
              </w:rPr>
            </w:pPr>
          </w:p>
        </w:tc>
        <w:tc>
          <w:tcPr>
            <w:tcW w:w="727"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655"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81" w:type="dxa"/>
            <w:tcBorders>
              <w:top w:val="nil"/>
              <w:bottom w:val="nil"/>
            </w:tcBorders>
          </w:tcPr>
          <w:p w:rsidR="00D508A5" w:rsidRDefault="00D508A5">
            <w:pPr>
              <w:spacing w:before="40" w:after="40"/>
              <w:jc w:val="both"/>
              <w:rPr>
                <w:rFonts w:hint="cs"/>
                <w:sz w:val="18"/>
                <w:szCs w:val="18"/>
                <w:rtl/>
                <w:lang w:eastAsia="en-US"/>
              </w:rPr>
            </w:pPr>
          </w:p>
        </w:tc>
        <w:tc>
          <w:tcPr>
            <w:tcW w:w="629" w:type="dxa"/>
            <w:tcBorders>
              <w:top w:val="nil"/>
              <w:bottom w:val="nil"/>
            </w:tcBorders>
          </w:tcPr>
          <w:p w:rsidR="00D508A5" w:rsidRDefault="00D508A5">
            <w:pPr>
              <w:spacing w:before="40" w:after="40"/>
              <w:jc w:val="both"/>
              <w:rPr>
                <w:rFonts w:hint="cs"/>
                <w:sz w:val="18"/>
                <w:szCs w:val="18"/>
                <w:rtl/>
                <w:lang w:eastAsia="en-US"/>
              </w:rPr>
            </w:pPr>
          </w:p>
        </w:tc>
        <w:tc>
          <w:tcPr>
            <w:tcW w:w="733" w:type="dxa"/>
            <w:tcBorders>
              <w:top w:val="nil"/>
              <w:bottom w:val="nil"/>
            </w:tcBorders>
          </w:tcPr>
          <w:p w:rsidR="00D508A5" w:rsidRDefault="00D508A5">
            <w:pPr>
              <w:spacing w:before="40" w:after="40"/>
              <w:jc w:val="both"/>
              <w:rPr>
                <w:rFonts w:hint="cs"/>
                <w:sz w:val="18"/>
                <w:szCs w:val="18"/>
                <w:rtl/>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s>
              <w:spacing w:before="40" w:after="40"/>
              <w:jc w:val="both"/>
              <w:rPr>
                <w:rFonts w:hint="cs"/>
                <w:sz w:val="18"/>
                <w:szCs w:val="18"/>
                <w:rtl/>
                <w:lang w:eastAsia="en-US"/>
              </w:rPr>
            </w:pPr>
            <w:r>
              <w:rPr>
                <w:rFonts w:hint="cs"/>
                <w:sz w:val="18"/>
                <w:szCs w:val="18"/>
                <w:rtl/>
                <w:lang w:eastAsia="en-US"/>
              </w:rPr>
              <w:tab/>
              <w:t>حتى 8</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(1.9)</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2.3</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(4.7)</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5.9</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8.9</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9.8</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16.3</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22.3</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sz w:val="18"/>
                <w:szCs w:val="18"/>
                <w:rtl/>
                <w:lang w:eastAsia="en-US"/>
              </w:rPr>
            </w:pPr>
            <w:r>
              <w:rPr>
                <w:rFonts w:hint="cs"/>
                <w:sz w:val="18"/>
                <w:szCs w:val="18"/>
                <w:rtl/>
                <w:lang w:eastAsia="en-US"/>
              </w:rPr>
              <w:tab/>
            </w:r>
            <w:r>
              <w:rPr>
                <w:sz w:val="18"/>
                <w:szCs w:val="18"/>
                <w:rtl/>
                <w:lang w:eastAsia="en-US"/>
              </w:rPr>
              <w:tab/>
              <w:t>9-12</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18.3</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27.3</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34.1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48.2</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57.8</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49.9</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56.1</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52.1</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43.5</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rFonts w:hint="cs"/>
                <w:sz w:val="18"/>
                <w:szCs w:val="18"/>
                <w:rtl/>
                <w:lang w:eastAsia="en-US"/>
              </w:rPr>
            </w:pPr>
            <w:r>
              <w:rPr>
                <w:sz w:val="18"/>
                <w:szCs w:val="18"/>
                <w:rtl/>
                <w:lang w:eastAsia="en-US"/>
              </w:rPr>
              <w:tab/>
            </w:r>
            <w:r>
              <w:rPr>
                <w:rFonts w:hint="cs"/>
                <w:sz w:val="18"/>
                <w:szCs w:val="18"/>
                <w:rtl/>
                <w:lang w:eastAsia="en-US"/>
              </w:rPr>
              <w:tab/>
              <w:t>13+</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80.7</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70.8</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63.6</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52.3</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45.9</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43.1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35.1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40.3</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27.6</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25.7</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48.5</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rFonts w:hint="cs"/>
                <w:sz w:val="18"/>
                <w:szCs w:val="18"/>
                <w:rtl/>
                <w:lang w:eastAsia="en-US"/>
              </w:rPr>
            </w:pPr>
            <w:r>
              <w:rPr>
                <w:rFonts w:hint="cs"/>
                <w:sz w:val="18"/>
                <w:szCs w:val="18"/>
                <w:rtl/>
                <w:lang w:eastAsia="en-US"/>
              </w:rPr>
              <w:t>العمـر</w:t>
            </w:r>
          </w:p>
        </w:tc>
        <w:tc>
          <w:tcPr>
            <w:tcW w:w="718" w:type="dxa"/>
            <w:tcBorders>
              <w:top w:val="nil"/>
              <w:bottom w:val="nil"/>
            </w:tcBorders>
          </w:tcPr>
          <w:p w:rsidR="00D508A5" w:rsidRDefault="00D508A5">
            <w:pPr>
              <w:spacing w:before="40" w:after="40"/>
              <w:jc w:val="both"/>
              <w:rPr>
                <w:rFonts w:hint="cs"/>
                <w:sz w:val="18"/>
                <w:szCs w:val="18"/>
                <w:rtl/>
                <w:lang w:eastAsia="en-US"/>
              </w:rPr>
            </w:pPr>
          </w:p>
        </w:tc>
        <w:tc>
          <w:tcPr>
            <w:tcW w:w="712" w:type="dxa"/>
            <w:tcBorders>
              <w:top w:val="nil"/>
              <w:bottom w:val="nil"/>
            </w:tcBorders>
          </w:tcPr>
          <w:p w:rsidR="00D508A5" w:rsidRDefault="00D508A5">
            <w:pPr>
              <w:spacing w:before="40" w:after="40"/>
              <w:jc w:val="both"/>
              <w:rPr>
                <w:rFonts w:hint="cs"/>
                <w:sz w:val="18"/>
                <w:szCs w:val="18"/>
                <w:rtl/>
                <w:lang w:eastAsia="en-US"/>
              </w:rPr>
            </w:pPr>
          </w:p>
        </w:tc>
        <w:tc>
          <w:tcPr>
            <w:tcW w:w="727"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655"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81" w:type="dxa"/>
            <w:tcBorders>
              <w:top w:val="nil"/>
              <w:bottom w:val="nil"/>
            </w:tcBorders>
          </w:tcPr>
          <w:p w:rsidR="00D508A5" w:rsidRDefault="00D508A5">
            <w:pPr>
              <w:spacing w:before="40" w:after="40"/>
              <w:jc w:val="both"/>
              <w:rPr>
                <w:rFonts w:hint="cs"/>
                <w:sz w:val="18"/>
                <w:szCs w:val="18"/>
                <w:rtl/>
                <w:lang w:eastAsia="en-US"/>
              </w:rPr>
            </w:pPr>
          </w:p>
        </w:tc>
        <w:tc>
          <w:tcPr>
            <w:tcW w:w="629" w:type="dxa"/>
            <w:tcBorders>
              <w:top w:val="nil"/>
              <w:bottom w:val="nil"/>
            </w:tcBorders>
          </w:tcPr>
          <w:p w:rsidR="00D508A5" w:rsidRDefault="00D508A5">
            <w:pPr>
              <w:spacing w:before="40" w:after="40"/>
              <w:jc w:val="both"/>
              <w:rPr>
                <w:rFonts w:hint="cs"/>
                <w:sz w:val="18"/>
                <w:szCs w:val="18"/>
                <w:rtl/>
                <w:lang w:eastAsia="en-US"/>
              </w:rPr>
            </w:pPr>
          </w:p>
        </w:tc>
        <w:tc>
          <w:tcPr>
            <w:tcW w:w="733" w:type="dxa"/>
            <w:tcBorders>
              <w:top w:val="nil"/>
              <w:bottom w:val="nil"/>
            </w:tcBorders>
          </w:tcPr>
          <w:p w:rsidR="00D508A5" w:rsidRDefault="00D508A5">
            <w:pPr>
              <w:spacing w:before="40" w:after="40"/>
              <w:jc w:val="both"/>
              <w:rPr>
                <w:rFonts w:hint="cs"/>
                <w:sz w:val="18"/>
                <w:szCs w:val="18"/>
                <w:rtl/>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283"/>
                <w:tab w:val="left" w:pos="409"/>
              </w:tabs>
              <w:spacing w:before="40" w:after="40"/>
              <w:jc w:val="both"/>
              <w:rPr>
                <w:rFonts w:hint="cs"/>
                <w:sz w:val="18"/>
                <w:szCs w:val="18"/>
                <w:rtl/>
                <w:lang w:eastAsia="en-US"/>
              </w:rPr>
            </w:pPr>
            <w:r>
              <w:rPr>
                <w:sz w:val="18"/>
                <w:szCs w:val="18"/>
                <w:rtl/>
                <w:lang w:eastAsia="en-US"/>
              </w:rPr>
              <w:tab/>
              <w:t xml:space="preserve">حتى </w:t>
            </w:r>
            <w:r>
              <w:rPr>
                <w:rFonts w:hint="cs"/>
                <w:sz w:val="18"/>
                <w:szCs w:val="18"/>
                <w:rtl/>
                <w:lang w:eastAsia="en-US"/>
              </w:rPr>
              <w:t>34</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24.6</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29.3</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33.7</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34.8</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37.7</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40.4</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39.3</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45.4</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38.8</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55.6</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38.0</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sz w:val="18"/>
                <w:szCs w:val="18"/>
                <w:rtl/>
                <w:lang w:eastAsia="en-US"/>
              </w:rPr>
            </w:pPr>
            <w:r>
              <w:rPr>
                <w:rFonts w:hint="cs"/>
                <w:sz w:val="18"/>
                <w:szCs w:val="18"/>
                <w:rtl/>
                <w:lang w:eastAsia="en-US"/>
              </w:rPr>
              <w:tab/>
            </w:r>
            <w:r>
              <w:rPr>
                <w:sz w:val="18"/>
                <w:szCs w:val="18"/>
                <w:rtl/>
                <w:lang w:eastAsia="en-US"/>
              </w:rPr>
              <w:tab/>
              <w:t>35-54</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48.1</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55.2</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54.7</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53.4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51.1</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49.9</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53.2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47.3</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55.0</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40.3</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50.8</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sz w:val="18"/>
                <w:szCs w:val="18"/>
                <w:rtl/>
                <w:lang w:eastAsia="en-US"/>
              </w:rPr>
              <w:tab/>
            </w:r>
            <w:r>
              <w:rPr>
                <w:rFonts w:hint="cs"/>
                <w:sz w:val="18"/>
                <w:szCs w:val="18"/>
                <w:rtl/>
                <w:lang w:eastAsia="en-US"/>
              </w:rPr>
              <w:tab/>
              <w:t>55-64</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20.8</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13.1</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10.1</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9.2</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8.8</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8.4</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6.6</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5.6</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5.3</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9.2</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sz w:val="18"/>
                <w:szCs w:val="18"/>
                <w:rtl/>
                <w:lang w:eastAsia="en-US"/>
              </w:rPr>
            </w:pPr>
            <w:r>
              <w:rPr>
                <w:rFonts w:hint="cs"/>
                <w:sz w:val="18"/>
                <w:szCs w:val="18"/>
                <w:rtl/>
                <w:lang w:eastAsia="en-US"/>
              </w:rPr>
              <w:tab/>
            </w:r>
            <w:r>
              <w:rPr>
                <w:sz w:val="18"/>
                <w:szCs w:val="18"/>
                <w:rtl/>
                <w:lang w:eastAsia="en-US"/>
              </w:rPr>
              <w:tab/>
              <w:t>65+</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6.6</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2.4</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(1.5)</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(2.6)</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(2.5)</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00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(1.8)</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00</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00</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2.1</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يهود - المجموع</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99.1</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98.1</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97.4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95.4</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91.8</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91.7</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84.2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80.1</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70.5</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56.9</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86.5</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منطقة المولد</w:t>
            </w:r>
          </w:p>
        </w:tc>
        <w:tc>
          <w:tcPr>
            <w:tcW w:w="718" w:type="dxa"/>
            <w:tcBorders>
              <w:top w:val="nil"/>
              <w:bottom w:val="nil"/>
            </w:tcBorders>
          </w:tcPr>
          <w:p w:rsidR="00D508A5" w:rsidRDefault="00D508A5">
            <w:pPr>
              <w:spacing w:before="40" w:after="40"/>
              <w:jc w:val="both"/>
              <w:rPr>
                <w:rFonts w:hint="cs"/>
                <w:sz w:val="18"/>
                <w:szCs w:val="18"/>
                <w:rtl/>
                <w:lang w:eastAsia="en-US"/>
              </w:rPr>
            </w:pPr>
          </w:p>
        </w:tc>
        <w:tc>
          <w:tcPr>
            <w:tcW w:w="712" w:type="dxa"/>
            <w:tcBorders>
              <w:top w:val="nil"/>
              <w:bottom w:val="nil"/>
            </w:tcBorders>
          </w:tcPr>
          <w:p w:rsidR="00D508A5" w:rsidRDefault="00D508A5">
            <w:pPr>
              <w:spacing w:before="40" w:after="40"/>
              <w:jc w:val="both"/>
              <w:rPr>
                <w:rFonts w:hint="cs"/>
                <w:sz w:val="18"/>
                <w:szCs w:val="18"/>
                <w:rtl/>
                <w:lang w:eastAsia="en-US"/>
              </w:rPr>
            </w:pPr>
          </w:p>
        </w:tc>
        <w:tc>
          <w:tcPr>
            <w:tcW w:w="727"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714" w:type="dxa"/>
            <w:tcBorders>
              <w:top w:val="nil"/>
              <w:bottom w:val="nil"/>
            </w:tcBorders>
          </w:tcPr>
          <w:p w:rsidR="00D508A5" w:rsidRDefault="00D508A5">
            <w:pPr>
              <w:spacing w:before="40" w:after="40"/>
              <w:jc w:val="both"/>
              <w:rPr>
                <w:rFonts w:hint="cs"/>
                <w:sz w:val="18"/>
                <w:szCs w:val="18"/>
                <w:rtl/>
                <w:lang w:eastAsia="en-US"/>
              </w:rPr>
            </w:pPr>
          </w:p>
        </w:tc>
        <w:tc>
          <w:tcPr>
            <w:tcW w:w="655"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30" w:type="dxa"/>
            <w:tcBorders>
              <w:top w:val="nil"/>
              <w:bottom w:val="nil"/>
            </w:tcBorders>
          </w:tcPr>
          <w:p w:rsidR="00D508A5" w:rsidRDefault="00D508A5">
            <w:pPr>
              <w:spacing w:before="40" w:after="40"/>
              <w:jc w:val="both"/>
              <w:rPr>
                <w:rFonts w:hint="cs"/>
                <w:sz w:val="18"/>
                <w:szCs w:val="18"/>
                <w:rtl/>
                <w:lang w:eastAsia="en-US"/>
              </w:rPr>
            </w:pPr>
          </w:p>
        </w:tc>
        <w:tc>
          <w:tcPr>
            <w:tcW w:w="681" w:type="dxa"/>
            <w:tcBorders>
              <w:top w:val="nil"/>
              <w:bottom w:val="nil"/>
            </w:tcBorders>
          </w:tcPr>
          <w:p w:rsidR="00D508A5" w:rsidRDefault="00D508A5">
            <w:pPr>
              <w:spacing w:before="40" w:after="40"/>
              <w:jc w:val="both"/>
              <w:rPr>
                <w:rFonts w:hint="cs"/>
                <w:sz w:val="18"/>
                <w:szCs w:val="18"/>
                <w:rtl/>
                <w:lang w:eastAsia="en-US"/>
              </w:rPr>
            </w:pPr>
          </w:p>
        </w:tc>
        <w:tc>
          <w:tcPr>
            <w:tcW w:w="629" w:type="dxa"/>
            <w:tcBorders>
              <w:top w:val="nil"/>
              <w:bottom w:val="nil"/>
            </w:tcBorders>
          </w:tcPr>
          <w:p w:rsidR="00D508A5" w:rsidRDefault="00D508A5">
            <w:pPr>
              <w:spacing w:before="40" w:after="40"/>
              <w:jc w:val="both"/>
              <w:rPr>
                <w:rFonts w:hint="cs"/>
                <w:sz w:val="18"/>
                <w:szCs w:val="18"/>
                <w:rtl/>
                <w:lang w:eastAsia="en-US"/>
              </w:rPr>
            </w:pPr>
          </w:p>
        </w:tc>
        <w:tc>
          <w:tcPr>
            <w:tcW w:w="733" w:type="dxa"/>
            <w:tcBorders>
              <w:top w:val="nil"/>
              <w:bottom w:val="nil"/>
            </w:tcBorders>
          </w:tcPr>
          <w:p w:rsidR="00D508A5" w:rsidRDefault="00D508A5">
            <w:pPr>
              <w:spacing w:before="40" w:after="40"/>
              <w:jc w:val="both"/>
              <w:rPr>
                <w:rFonts w:hint="cs"/>
                <w:sz w:val="18"/>
                <w:szCs w:val="18"/>
                <w:rtl/>
                <w:lang w:eastAsia="en-US"/>
              </w:rPr>
            </w:pP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sz w:val="18"/>
                <w:szCs w:val="18"/>
                <w:rtl/>
                <w:lang w:eastAsia="en-US"/>
              </w:rPr>
              <w:tab/>
              <w:t xml:space="preserve">آسيا </w:t>
            </w:r>
            <w:r>
              <w:rPr>
                <w:rFonts w:hint="cs"/>
                <w:sz w:val="18"/>
                <w:szCs w:val="18"/>
                <w:rtl/>
                <w:lang w:eastAsia="en-US"/>
              </w:rPr>
              <w:t>- أفريقيا</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9.5</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12.9</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13.5</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14.3</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14.3</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14.0</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12.8</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15.3</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11.0</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13.2</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ab/>
              <w:t>أوروبا - أمريكا</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30.8</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30.1</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30.8</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31.0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30.7</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30.2</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29.2</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23.0</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16.2</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28.4</w:t>
            </w:r>
          </w:p>
        </w:tc>
      </w:tr>
      <w:tr w:rsidR="00D508A5" w:rsidTr="00D508A5">
        <w:tblPrEx>
          <w:tblCellMar>
            <w:top w:w="0" w:type="dxa"/>
            <w:bottom w:w="0" w:type="dxa"/>
          </w:tblCellMar>
        </w:tblPrEx>
        <w:trPr>
          <w:jc w:val="center"/>
        </w:trPr>
        <w:tc>
          <w:tcPr>
            <w:tcW w:w="2059" w:type="dxa"/>
            <w:tcBorders>
              <w:top w:val="nil"/>
              <w:bottom w:val="nil"/>
            </w:tcBorders>
          </w:tcPr>
          <w:p w:rsidR="00D508A5" w:rsidRDefault="00D508A5">
            <w:pPr>
              <w:tabs>
                <w:tab w:val="left" w:pos="409"/>
                <w:tab w:val="left" w:pos="535"/>
              </w:tabs>
              <w:spacing w:before="40" w:after="40"/>
              <w:jc w:val="both"/>
              <w:rPr>
                <w:sz w:val="18"/>
                <w:szCs w:val="18"/>
                <w:rtl/>
                <w:lang w:eastAsia="en-US"/>
              </w:rPr>
            </w:pPr>
            <w:r>
              <w:rPr>
                <w:sz w:val="18"/>
                <w:szCs w:val="18"/>
                <w:rtl/>
                <w:lang w:eastAsia="en-US"/>
              </w:rPr>
              <w:tab/>
              <w:t>إسرائيل</w:t>
            </w:r>
          </w:p>
        </w:tc>
        <w:tc>
          <w:tcPr>
            <w:tcW w:w="718"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58.7</w:t>
            </w:r>
          </w:p>
        </w:tc>
        <w:tc>
          <w:tcPr>
            <w:tcW w:w="712"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55.1</w:t>
            </w:r>
          </w:p>
        </w:tc>
        <w:tc>
          <w:tcPr>
            <w:tcW w:w="727"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53.0</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49.2</w:t>
            </w:r>
          </w:p>
        </w:tc>
        <w:tc>
          <w:tcPr>
            <w:tcW w:w="714"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46.8</w:t>
            </w:r>
          </w:p>
        </w:tc>
        <w:tc>
          <w:tcPr>
            <w:tcW w:w="655"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45.1</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39.8</w:t>
            </w:r>
          </w:p>
        </w:tc>
        <w:tc>
          <w:tcPr>
            <w:tcW w:w="630"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38.0</w:t>
            </w:r>
          </w:p>
        </w:tc>
        <w:tc>
          <w:tcPr>
            <w:tcW w:w="681"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32.0</w:t>
            </w:r>
          </w:p>
        </w:tc>
        <w:tc>
          <w:tcPr>
            <w:tcW w:w="629"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29.7</w:t>
            </w:r>
          </w:p>
        </w:tc>
        <w:tc>
          <w:tcPr>
            <w:tcW w:w="733" w:type="dxa"/>
            <w:tcBorders>
              <w:top w:val="nil"/>
              <w:bottom w:val="nil"/>
            </w:tcBorders>
          </w:tcPr>
          <w:p w:rsidR="00D508A5" w:rsidRDefault="00D508A5">
            <w:pPr>
              <w:spacing w:before="40" w:after="40"/>
              <w:jc w:val="both"/>
              <w:rPr>
                <w:rFonts w:hint="cs"/>
                <w:sz w:val="18"/>
                <w:szCs w:val="18"/>
                <w:rtl/>
                <w:lang w:eastAsia="en-US"/>
              </w:rPr>
            </w:pPr>
            <w:r>
              <w:rPr>
                <w:rFonts w:hint="cs"/>
                <w:sz w:val="18"/>
                <w:szCs w:val="18"/>
                <w:rtl/>
                <w:lang w:eastAsia="en-US"/>
              </w:rPr>
              <w:t>44.7</w:t>
            </w:r>
          </w:p>
        </w:tc>
      </w:tr>
      <w:tr w:rsidR="00D508A5" w:rsidTr="00D508A5">
        <w:tblPrEx>
          <w:tblCellMar>
            <w:top w:w="0" w:type="dxa"/>
            <w:bottom w:w="0" w:type="dxa"/>
          </w:tblCellMar>
        </w:tblPrEx>
        <w:trPr>
          <w:jc w:val="center"/>
        </w:trPr>
        <w:tc>
          <w:tcPr>
            <w:tcW w:w="2059" w:type="dxa"/>
            <w:tcBorders>
              <w:top w:val="nil"/>
            </w:tcBorders>
          </w:tcPr>
          <w:p w:rsidR="00D508A5" w:rsidRDefault="00D508A5">
            <w:pPr>
              <w:tabs>
                <w:tab w:val="left" w:pos="409"/>
                <w:tab w:val="left" w:pos="535"/>
              </w:tabs>
              <w:spacing w:before="40" w:after="40"/>
              <w:jc w:val="both"/>
              <w:rPr>
                <w:rFonts w:hint="cs"/>
                <w:sz w:val="18"/>
                <w:szCs w:val="18"/>
                <w:rtl/>
                <w:lang w:eastAsia="en-US"/>
              </w:rPr>
            </w:pPr>
            <w:r>
              <w:rPr>
                <w:rFonts w:hint="cs"/>
                <w:sz w:val="18"/>
                <w:szCs w:val="18"/>
                <w:rtl/>
                <w:lang w:eastAsia="en-US"/>
              </w:rPr>
              <w:t>ديانات أخرى</w:t>
            </w:r>
          </w:p>
        </w:tc>
        <w:tc>
          <w:tcPr>
            <w:tcW w:w="718"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00</w:t>
            </w:r>
          </w:p>
        </w:tc>
        <w:tc>
          <w:tcPr>
            <w:tcW w:w="712"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1.9</w:t>
            </w:r>
          </w:p>
        </w:tc>
        <w:tc>
          <w:tcPr>
            <w:tcW w:w="727"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(2.6)</w:t>
            </w:r>
          </w:p>
        </w:tc>
        <w:tc>
          <w:tcPr>
            <w:tcW w:w="714"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(4.7)</w:t>
            </w:r>
          </w:p>
        </w:tc>
        <w:tc>
          <w:tcPr>
            <w:tcW w:w="714"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(8.2)</w:t>
            </w:r>
          </w:p>
        </w:tc>
        <w:tc>
          <w:tcPr>
            <w:tcW w:w="655"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8.3</w:t>
            </w:r>
          </w:p>
        </w:tc>
        <w:tc>
          <w:tcPr>
            <w:tcW w:w="630"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15.8</w:t>
            </w:r>
          </w:p>
        </w:tc>
        <w:tc>
          <w:tcPr>
            <w:tcW w:w="630"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19.9</w:t>
            </w:r>
          </w:p>
        </w:tc>
        <w:tc>
          <w:tcPr>
            <w:tcW w:w="681"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29.5</w:t>
            </w:r>
          </w:p>
        </w:tc>
        <w:tc>
          <w:tcPr>
            <w:tcW w:w="629"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43.1</w:t>
            </w:r>
          </w:p>
        </w:tc>
        <w:tc>
          <w:tcPr>
            <w:tcW w:w="733" w:type="dxa"/>
            <w:tcBorders>
              <w:top w:val="nil"/>
            </w:tcBorders>
          </w:tcPr>
          <w:p w:rsidR="00D508A5" w:rsidRDefault="00D508A5">
            <w:pPr>
              <w:spacing w:before="40" w:after="40"/>
              <w:jc w:val="both"/>
              <w:rPr>
                <w:rFonts w:hint="cs"/>
                <w:sz w:val="18"/>
                <w:szCs w:val="18"/>
                <w:rtl/>
                <w:lang w:eastAsia="en-US"/>
              </w:rPr>
            </w:pPr>
            <w:r>
              <w:rPr>
                <w:rFonts w:hint="cs"/>
                <w:sz w:val="18"/>
                <w:szCs w:val="18"/>
                <w:rtl/>
                <w:lang w:eastAsia="en-US"/>
              </w:rPr>
              <w:t>13.5</w:t>
            </w:r>
          </w:p>
        </w:tc>
      </w:tr>
    </w:tbl>
    <w:p w:rsidR="00000000" w:rsidRDefault="00D508A5">
      <w:pPr>
        <w:jc w:val="both"/>
        <w:rPr>
          <w:rFonts w:hint="cs"/>
          <w:rtl/>
        </w:rPr>
      </w:pPr>
    </w:p>
    <w:p w:rsidR="00000000" w:rsidRDefault="00D508A5">
      <w:pPr>
        <w:spacing w:before="60" w:after="60" w:line="209" w:lineRule="auto"/>
        <w:jc w:val="center"/>
        <w:rPr>
          <w:rFonts w:hint="cs"/>
          <w:b/>
          <w:bCs/>
          <w:rtl/>
          <w:lang w:eastAsia="en-US"/>
        </w:rPr>
      </w:pPr>
      <w:r>
        <w:rPr>
          <w:rFonts w:hint="cs"/>
          <w:b/>
          <w:bCs/>
          <w:rtl/>
          <w:lang w:eastAsia="en-US"/>
        </w:rPr>
        <w:t>الجدول 30</w:t>
      </w:r>
    </w:p>
    <w:p w:rsidR="00000000" w:rsidRDefault="00D508A5">
      <w:pPr>
        <w:spacing w:before="60" w:after="60" w:line="209" w:lineRule="auto"/>
        <w:jc w:val="center"/>
        <w:rPr>
          <w:rFonts w:hint="cs"/>
          <w:b/>
          <w:bCs/>
          <w:rtl/>
          <w:lang w:eastAsia="en-US"/>
        </w:rPr>
      </w:pPr>
      <w:r>
        <w:rPr>
          <w:rFonts w:hint="cs"/>
          <w:b/>
          <w:bCs/>
          <w:rtl/>
          <w:lang w:eastAsia="en-US"/>
        </w:rPr>
        <w:t>الأسرة المعيشية بحسب كثافة المسكن، والدين، وقارة المولد، وفترات</w:t>
      </w:r>
      <w:r>
        <w:rPr>
          <w:b/>
          <w:bCs/>
          <w:rtl/>
          <w:lang w:eastAsia="en-US"/>
        </w:rPr>
        <w:br/>
      </w:r>
      <w:r>
        <w:rPr>
          <w:rFonts w:hint="cs"/>
          <w:b/>
          <w:bCs/>
          <w:rtl/>
          <w:lang w:eastAsia="en-US"/>
        </w:rPr>
        <w:t xml:space="preserve"> الهجرة، ونوع محل إقامة رب الأسرة، 1999</w:t>
      </w:r>
    </w:p>
    <w:tbl>
      <w:tblPr>
        <w:bidiVisual/>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3"/>
        <w:gridCol w:w="713"/>
        <w:gridCol w:w="699"/>
        <w:gridCol w:w="656"/>
        <w:gridCol w:w="685"/>
        <w:gridCol w:w="685"/>
        <w:gridCol w:w="671"/>
        <w:gridCol w:w="671"/>
        <w:gridCol w:w="602"/>
        <w:gridCol w:w="657"/>
        <w:gridCol w:w="630"/>
        <w:gridCol w:w="810"/>
      </w:tblGrid>
      <w:tr w:rsidR="00D508A5" w:rsidTr="00D508A5">
        <w:tblPrEx>
          <w:tblCellMar>
            <w:top w:w="0" w:type="dxa"/>
            <w:bottom w:w="0" w:type="dxa"/>
          </w:tblCellMar>
        </w:tblPrEx>
        <w:trPr>
          <w:cantSplit/>
          <w:jc w:val="center"/>
        </w:trPr>
        <w:tc>
          <w:tcPr>
            <w:tcW w:w="2123" w:type="dxa"/>
            <w:tcBorders>
              <w:top w:val="single" w:sz="4" w:space="0" w:color="auto"/>
              <w:bottom w:val="nil"/>
            </w:tcBorders>
            <w:vAlign w:val="bottom"/>
          </w:tcPr>
          <w:p w:rsidR="00D508A5" w:rsidRDefault="00D508A5">
            <w:pPr>
              <w:spacing w:before="0" w:after="0" w:line="180" w:lineRule="auto"/>
              <w:jc w:val="center"/>
              <w:rPr>
                <w:sz w:val="18"/>
                <w:szCs w:val="18"/>
                <w:lang w:eastAsia="en-US"/>
              </w:rPr>
            </w:pPr>
          </w:p>
        </w:tc>
        <w:tc>
          <w:tcPr>
            <w:tcW w:w="713" w:type="dxa"/>
            <w:vMerge w:val="restart"/>
            <w:vAlign w:val="bottom"/>
          </w:tcPr>
          <w:p w:rsidR="00D508A5" w:rsidRDefault="00D508A5">
            <w:pPr>
              <w:spacing w:before="0" w:after="0" w:line="180" w:lineRule="auto"/>
              <w:jc w:val="center"/>
              <w:rPr>
                <w:sz w:val="18"/>
                <w:szCs w:val="18"/>
                <w:lang w:eastAsia="en-US"/>
              </w:rPr>
            </w:pPr>
            <w:r>
              <w:rPr>
                <w:rFonts w:hint="cs"/>
                <w:sz w:val="18"/>
                <w:szCs w:val="18"/>
                <w:rtl/>
                <w:lang w:eastAsia="en-US"/>
              </w:rPr>
              <w:t>متوسط الكثافة</w:t>
            </w:r>
          </w:p>
        </w:tc>
        <w:tc>
          <w:tcPr>
            <w:tcW w:w="5326" w:type="dxa"/>
            <w:gridSpan w:val="8"/>
            <w:vAlign w:val="bottom"/>
          </w:tcPr>
          <w:p w:rsidR="00D508A5" w:rsidRDefault="00D508A5">
            <w:pPr>
              <w:spacing w:before="0" w:after="0" w:line="180" w:lineRule="auto"/>
              <w:jc w:val="center"/>
              <w:rPr>
                <w:sz w:val="18"/>
                <w:szCs w:val="18"/>
                <w:lang w:eastAsia="en-US"/>
              </w:rPr>
            </w:pPr>
            <w:r>
              <w:rPr>
                <w:rFonts w:hint="cs"/>
                <w:sz w:val="18"/>
                <w:szCs w:val="18"/>
                <w:rtl/>
                <w:lang w:eastAsia="en-US"/>
              </w:rPr>
              <w:t>عدد الأشخاص في الغرفة</w:t>
            </w:r>
          </w:p>
        </w:tc>
        <w:tc>
          <w:tcPr>
            <w:tcW w:w="630" w:type="dxa"/>
            <w:vMerge w:val="restart"/>
            <w:vAlign w:val="bottom"/>
          </w:tcPr>
          <w:p w:rsidR="00D508A5" w:rsidRDefault="00D508A5">
            <w:pPr>
              <w:spacing w:before="0" w:after="0" w:line="180" w:lineRule="auto"/>
              <w:jc w:val="center"/>
              <w:rPr>
                <w:sz w:val="18"/>
                <w:szCs w:val="18"/>
                <w:lang w:eastAsia="en-US"/>
              </w:rPr>
            </w:pPr>
            <w:r>
              <w:rPr>
                <w:rFonts w:hint="cs"/>
                <w:sz w:val="18"/>
                <w:szCs w:val="18"/>
                <w:rtl/>
                <w:lang w:eastAsia="en-US"/>
              </w:rPr>
              <w:t>المجموع</w:t>
            </w:r>
            <w:r>
              <w:rPr>
                <w:sz w:val="18"/>
                <w:szCs w:val="18"/>
                <w:rtl/>
                <w:lang w:eastAsia="en-US"/>
              </w:rPr>
              <w:br/>
            </w:r>
            <w:r>
              <w:rPr>
                <w:rFonts w:cs="Mudir MT" w:hint="cs"/>
                <w:sz w:val="18"/>
                <w:szCs w:val="18"/>
                <w:rtl/>
                <w:lang w:eastAsia="en-US"/>
              </w:rPr>
              <w:t>%</w:t>
            </w:r>
          </w:p>
        </w:tc>
        <w:tc>
          <w:tcPr>
            <w:tcW w:w="810" w:type="dxa"/>
            <w:vMerge w:val="restart"/>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w:t>
            </w:r>
          </w:p>
        </w:tc>
      </w:tr>
      <w:tr w:rsidR="00D508A5" w:rsidTr="00D508A5">
        <w:tblPrEx>
          <w:tblCellMar>
            <w:top w:w="0" w:type="dxa"/>
            <w:bottom w:w="0" w:type="dxa"/>
          </w:tblCellMar>
        </w:tblPrEx>
        <w:trPr>
          <w:cantSplit/>
          <w:jc w:val="center"/>
        </w:trPr>
        <w:tc>
          <w:tcPr>
            <w:tcW w:w="2123" w:type="dxa"/>
            <w:tcBorders>
              <w:top w:val="nil"/>
              <w:bottom w:val="single" w:sz="4" w:space="0" w:color="auto"/>
            </w:tcBorders>
            <w:vAlign w:val="bottom"/>
          </w:tcPr>
          <w:p w:rsidR="00D508A5" w:rsidRDefault="00D508A5">
            <w:pPr>
              <w:spacing w:before="0" w:after="0" w:line="180" w:lineRule="auto"/>
              <w:jc w:val="center"/>
              <w:rPr>
                <w:rFonts w:hint="cs"/>
                <w:sz w:val="18"/>
                <w:szCs w:val="18"/>
                <w:lang w:eastAsia="en-US"/>
              </w:rPr>
            </w:pPr>
          </w:p>
        </w:tc>
        <w:tc>
          <w:tcPr>
            <w:tcW w:w="713" w:type="dxa"/>
            <w:vMerge/>
            <w:tcBorders>
              <w:bottom w:val="single" w:sz="4" w:space="0" w:color="auto"/>
            </w:tcBorders>
            <w:vAlign w:val="bottom"/>
          </w:tcPr>
          <w:p w:rsidR="00D508A5" w:rsidRDefault="00D508A5">
            <w:pPr>
              <w:spacing w:before="0" w:after="0" w:line="180" w:lineRule="auto"/>
              <w:jc w:val="center"/>
              <w:rPr>
                <w:rFonts w:hint="cs"/>
                <w:sz w:val="18"/>
                <w:szCs w:val="18"/>
                <w:lang w:eastAsia="en-US"/>
              </w:rPr>
            </w:pPr>
          </w:p>
        </w:tc>
        <w:tc>
          <w:tcPr>
            <w:tcW w:w="699"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+3.00</w:t>
            </w:r>
          </w:p>
        </w:tc>
        <w:tc>
          <w:tcPr>
            <w:tcW w:w="656"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2.50-2.99</w:t>
            </w:r>
          </w:p>
        </w:tc>
        <w:tc>
          <w:tcPr>
            <w:tcW w:w="685"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2.01-2.49</w:t>
            </w:r>
          </w:p>
        </w:tc>
        <w:tc>
          <w:tcPr>
            <w:tcW w:w="685"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2.00</w:t>
            </w:r>
          </w:p>
        </w:tc>
        <w:tc>
          <w:tcPr>
            <w:tcW w:w="671"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1.50-1.99</w:t>
            </w:r>
          </w:p>
        </w:tc>
        <w:tc>
          <w:tcPr>
            <w:tcW w:w="671"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1.01-1.49</w:t>
            </w:r>
          </w:p>
        </w:tc>
        <w:tc>
          <w:tcPr>
            <w:tcW w:w="602"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1.00</w:t>
            </w:r>
          </w:p>
        </w:tc>
        <w:tc>
          <w:tcPr>
            <w:tcW w:w="657" w:type="dxa"/>
            <w:tcBorders>
              <w:bottom w:val="single" w:sz="4" w:space="0" w:color="auto"/>
            </w:tcBorders>
            <w:vAlign w:val="bottom"/>
          </w:tcPr>
          <w:p w:rsidR="00D508A5" w:rsidRDefault="00D508A5">
            <w:pPr>
              <w:spacing w:before="0" w:after="0" w:line="180" w:lineRule="auto"/>
              <w:jc w:val="center"/>
              <w:rPr>
                <w:rFonts w:hint="cs"/>
                <w:sz w:val="18"/>
                <w:szCs w:val="18"/>
                <w:lang w:eastAsia="en-US"/>
              </w:rPr>
            </w:pPr>
            <w:r>
              <w:rPr>
                <w:rFonts w:hint="cs"/>
                <w:sz w:val="18"/>
                <w:szCs w:val="18"/>
                <w:rtl/>
                <w:lang w:eastAsia="en-US"/>
              </w:rPr>
              <w:t>-1.00</w:t>
            </w:r>
          </w:p>
        </w:tc>
        <w:tc>
          <w:tcPr>
            <w:tcW w:w="630" w:type="dxa"/>
            <w:vMerge/>
            <w:tcBorders>
              <w:bottom w:val="single" w:sz="4" w:space="0" w:color="auto"/>
            </w:tcBorders>
            <w:vAlign w:val="bottom"/>
          </w:tcPr>
          <w:p w:rsidR="00D508A5" w:rsidRDefault="00D508A5">
            <w:pPr>
              <w:spacing w:before="0" w:after="0" w:line="180" w:lineRule="auto"/>
              <w:jc w:val="center"/>
              <w:rPr>
                <w:rFonts w:hint="cs"/>
                <w:sz w:val="18"/>
                <w:szCs w:val="18"/>
                <w:lang w:eastAsia="en-US"/>
              </w:rPr>
            </w:pPr>
          </w:p>
        </w:tc>
        <w:tc>
          <w:tcPr>
            <w:tcW w:w="810" w:type="dxa"/>
            <w:vMerge/>
            <w:tcBorders>
              <w:bottom w:val="single" w:sz="4" w:space="0" w:color="auto"/>
            </w:tcBorders>
            <w:vAlign w:val="bottom"/>
          </w:tcPr>
          <w:p w:rsidR="00D508A5" w:rsidRDefault="00D508A5">
            <w:pPr>
              <w:spacing w:before="0" w:after="0" w:line="180" w:lineRule="auto"/>
              <w:jc w:val="center"/>
              <w:rPr>
                <w:rFonts w:hint="cs"/>
                <w:sz w:val="18"/>
                <w:szCs w:val="18"/>
                <w:lang w:eastAsia="en-US"/>
              </w:rPr>
            </w:pPr>
          </w:p>
        </w:tc>
      </w:tr>
      <w:tr w:rsidR="00D508A5" w:rsidTr="00D508A5">
        <w:tblPrEx>
          <w:tblCellMar>
            <w:top w:w="0" w:type="dxa"/>
            <w:bottom w:w="0" w:type="dxa"/>
          </w:tblCellMar>
        </w:tblPrEx>
        <w:trPr>
          <w:jc w:val="center"/>
        </w:trPr>
        <w:tc>
          <w:tcPr>
            <w:tcW w:w="2123"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يهود (3)</w:t>
            </w:r>
          </w:p>
        </w:tc>
        <w:tc>
          <w:tcPr>
            <w:tcW w:w="713"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0.91</w:t>
            </w:r>
          </w:p>
        </w:tc>
        <w:tc>
          <w:tcPr>
            <w:tcW w:w="699"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0.5</w:t>
            </w:r>
          </w:p>
        </w:tc>
        <w:tc>
          <w:tcPr>
            <w:tcW w:w="656"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0.7</w:t>
            </w:r>
          </w:p>
        </w:tc>
        <w:tc>
          <w:tcPr>
            <w:tcW w:w="685"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0.7</w:t>
            </w:r>
          </w:p>
        </w:tc>
        <w:tc>
          <w:tcPr>
            <w:tcW w:w="685"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2.8</w:t>
            </w:r>
          </w:p>
        </w:tc>
        <w:tc>
          <w:tcPr>
            <w:tcW w:w="671"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7.3</w:t>
            </w:r>
          </w:p>
        </w:tc>
        <w:tc>
          <w:tcPr>
            <w:tcW w:w="671"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14.7</w:t>
            </w:r>
          </w:p>
        </w:tc>
        <w:tc>
          <w:tcPr>
            <w:tcW w:w="602"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22.4</w:t>
            </w:r>
          </w:p>
        </w:tc>
        <w:tc>
          <w:tcPr>
            <w:tcW w:w="657"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51.0</w:t>
            </w:r>
          </w:p>
        </w:tc>
        <w:tc>
          <w:tcPr>
            <w:tcW w:w="630"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100.0</w:t>
            </w:r>
          </w:p>
        </w:tc>
        <w:tc>
          <w:tcPr>
            <w:tcW w:w="810" w:type="dxa"/>
            <w:tcBorders>
              <w:bottom w:val="nil"/>
            </w:tcBorders>
          </w:tcPr>
          <w:p w:rsidR="00D508A5" w:rsidRDefault="00D508A5">
            <w:pPr>
              <w:spacing w:before="0" w:after="0" w:line="192" w:lineRule="auto"/>
              <w:jc w:val="both"/>
              <w:rPr>
                <w:rFonts w:hint="cs"/>
                <w:sz w:val="18"/>
                <w:szCs w:val="18"/>
                <w:lang w:eastAsia="en-US"/>
              </w:rPr>
            </w:pPr>
            <w:r>
              <w:rPr>
                <w:rFonts w:hint="cs"/>
                <w:sz w:val="18"/>
                <w:szCs w:val="18"/>
                <w:rtl/>
                <w:lang w:eastAsia="en-US"/>
              </w:rPr>
              <w:t>456.5 1</w:t>
            </w:r>
          </w:p>
        </w:tc>
      </w:tr>
      <w:tr w:rsidR="00D508A5" w:rsidTr="00D508A5">
        <w:tblPrEx>
          <w:tblCellMar>
            <w:top w:w="0" w:type="dxa"/>
            <w:bottom w:w="0" w:type="dxa"/>
          </w:tblCellMar>
        </w:tblPrEx>
        <w:trPr>
          <w:cantSplit/>
          <w:jc w:val="center"/>
        </w:trPr>
        <w:tc>
          <w:tcPr>
            <w:tcW w:w="3535" w:type="dxa"/>
            <w:gridSpan w:val="3"/>
            <w:tcBorders>
              <w:top w:val="nil"/>
              <w:bottom w:val="nil"/>
              <w:right w:val="nil"/>
            </w:tcBorders>
          </w:tcPr>
          <w:p w:rsidR="00D508A5" w:rsidRDefault="00D508A5">
            <w:pPr>
              <w:spacing w:before="0" w:after="0" w:line="192" w:lineRule="auto"/>
              <w:jc w:val="both"/>
              <w:rPr>
                <w:sz w:val="18"/>
                <w:szCs w:val="18"/>
                <w:lang w:eastAsia="en-US"/>
              </w:rPr>
            </w:pPr>
            <w:r>
              <w:rPr>
                <w:rFonts w:hint="cs"/>
                <w:sz w:val="18"/>
                <w:szCs w:val="18"/>
                <w:rtl/>
                <w:lang w:eastAsia="en-US"/>
              </w:rPr>
              <w:t>مكـان المولـد وفتـرة الهجـرة</w:t>
            </w:r>
          </w:p>
        </w:tc>
        <w:tc>
          <w:tcPr>
            <w:tcW w:w="656"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85"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85"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71"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71"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02"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57"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30"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810" w:type="dxa"/>
            <w:tcBorders>
              <w:top w:val="nil"/>
              <w:left w:val="nil"/>
              <w:bottom w:val="nil"/>
            </w:tcBorders>
          </w:tcPr>
          <w:p w:rsidR="00D508A5" w:rsidRDefault="00D508A5">
            <w:pPr>
              <w:spacing w:before="0" w:after="0" w:line="192" w:lineRule="auto"/>
              <w:jc w:val="both"/>
              <w:rPr>
                <w:sz w:val="18"/>
                <w:szCs w:val="18"/>
                <w:lang w:eastAsia="en-US"/>
              </w:rPr>
            </w:pP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إسرائيل</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0.98</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9.0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23.3</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43.5</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655.7</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الأب مولود في:</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إسرائيل</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0.93</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13.9</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49.9</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149.2</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آسيا - أفريقيا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1.09</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12.9</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22.9</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24.2</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31.5</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290.9</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أوروبا - أمريكا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0.88</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0.7</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22.4</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55.4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214.1</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rFonts w:hint="cs"/>
                <w:sz w:val="18"/>
                <w:szCs w:val="18"/>
                <w:rtl/>
                <w:lang w:eastAsia="en-US"/>
              </w:rPr>
              <w:t>آسيا - أفريقيا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0.90</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0.4</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14.3</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18.1</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54.8</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267.8</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حتى 1960</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0.82</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11.1</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62.4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161.2</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1961-1964</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1.03</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13.4</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19.5</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16.4</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43.4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40.0</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1965+</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11.4</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43.3</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64.6</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rFonts w:hint="cs"/>
                <w:sz w:val="18"/>
                <w:szCs w:val="18"/>
                <w:rtl/>
                <w:lang w:eastAsia="en-US"/>
              </w:rPr>
              <w:t>منها: آسيا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0.86</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57.7</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123.8</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حتى 1960</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11.1</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17.7</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63.1</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88.3</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1961-1964</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0.97</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14.9</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22.0</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51.1</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7.1</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1965+</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0.99</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23.2</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42.7</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27.4</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rFonts w:hint="cs"/>
                <w:sz w:val="18"/>
                <w:szCs w:val="18"/>
                <w:rtl/>
                <w:lang w:eastAsia="en-US"/>
              </w:rPr>
              <w:t>أوروبا - أمريكا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0.2</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11.1</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23.4</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58.3</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529.4</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حتى 1960</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0.60</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84.8</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147.2</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1961-1964</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0.75</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9.4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19.4</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68.3</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20.5</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1965-1974</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11.3</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18.3</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62.8</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61.6</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1975-1979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12.0</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26.2</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50.5</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24.9</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1980-1989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0.87</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17.1</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19.8</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56.1</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30.9</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1990-1991</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16.0</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33.8</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41.4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106.6</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1992+</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0.95</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14.9</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32.0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41.2</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135.5</w:t>
            </w:r>
          </w:p>
        </w:tc>
      </w:tr>
      <w:tr w:rsidR="00D508A5" w:rsidTr="00D508A5">
        <w:tblPrEx>
          <w:tblCellMar>
            <w:top w:w="0" w:type="dxa"/>
            <w:bottom w:w="0" w:type="dxa"/>
          </w:tblCellMar>
        </w:tblPrEx>
        <w:trPr>
          <w:cantSplit/>
          <w:jc w:val="center"/>
        </w:trPr>
        <w:tc>
          <w:tcPr>
            <w:tcW w:w="3535" w:type="dxa"/>
            <w:gridSpan w:val="3"/>
            <w:tcBorders>
              <w:top w:val="nil"/>
              <w:bottom w:val="nil"/>
              <w:right w:val="nil"/>
            </w:tcBorders>
          </w:tcPr>
          <w:p w:rsidR="00D508A5" w:rsidRDefault="00D508A5">
            <w:pPr>
              <w:spacing w:before="0" w:after="0" w:line="192" w:lineRule="auto"/>
              <w:jc w:val="both"/>
              <w:rPr>
                <w:sz w:val="18"/>
                <w:szCs w:val="18"/>
                <w:lang w:eastAsia="en-US"/>
              </w:rPr>
            </w:pPr>
            <w:r>
              <w:rPr>
                <w:rFonts w:hint="cs"/>
                <w:sz w:val="18"/>
                <w:szCs w:val="18"/>
                <w:rtl/>
                <w:lang w:eastAsia="en-US"/>
              </w:rPr>
              <w:t>نـوع محـل الإقامـة (حجـم محـل الإقامـة)</w:t>
            </w:r>
          </w:p>
        </w:tc>
        <w:tc>
          <w:tcPr>
            <w:tcW w:w="656"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85"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85"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71"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71"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02"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57"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30"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810" w:type="dxa"/>
            <w:tcBorders>
              <w:top w:val="nil"/>
              <w:left w:val="nil"/>
              <w:bottom w:val="nil"/>
            </w:tcBorders>
          </w:tcPr>
          <w:p w:rsidR="00D508A5" w:rsidRDefault="00D508A5">
            <w:pPr>
              <w:spacing w:before="0" w:after="0" w:line="192" w:lineRule="auto"/>
              <w:jc w:val="both"/>
              <w:rPr>
                <w:sz w:val="18"/>
                <w:szCs w:val="18"/>
                <w:lang w:eastAsia="en-US"/>
              </w:rPr>
            </w:pP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rFonts w:hint="cs"/>
                <w:sz w:val="18"/>
                <w:szCs w:val="18"/>
                <w:rtl/>
                <w:lang w:eastAsia="en-US"/>
              </w:rPr>
              <w:t>الأماكن الحضرية</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0.5</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0.7</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22.4</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51.3</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378.1 1</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القدس</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12.0</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20.7</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49.0</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122.5</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تل أبيب - يافا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0.79</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21.9</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61.4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138.2</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حيفا</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0.80</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5.4</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22.9</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59.9</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85.6</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000 100-999 199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0.5</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0.5</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17.5</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21.9</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47.7</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427.6</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50-999 99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0.89</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22.4</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52.4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167.4</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20-999 49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0.7</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14.9</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22.8</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51.3</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274.2</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10-999 19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23.2</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45.9</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75.0</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2-999 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0.91</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25.2</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49.6</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87.2</w:t>
            </w:r>
          </w:p>
        </w:tc>
      </w:tr>
      <w:tr w:rsidR="00D508A5" w:rsidTr="00D508A5">
        <w:tblPrEx>
          <w:tblCellMar>
            <w:top w:w="0" w:type="dxa"/>
            <w:bottom w:w="0" w:type="dxa"/>
          </w:tblCellMar>
        </w:tblPrEx>
        <w:trPr>
          <w:jc w:val="center"/>
        </w:trPr>
        <w:tc>
          <w:tcPr>
            <w:tcW w:w="2123" w:type="dxa"/>
            <w:tcBorders>
              <w:top w:val="nil"/>
              <w:bottom w:val="nil"/>
              <w:right w:val="nil"/>
            </w:tcBorders>
          </w:tcPr>
          <w:p w:rsidR="00D508A5" w:rsidRDefault="00D508A5">
            <w:pPr>
              <w:tabs>
                <w:tab w:val="left" w:pos="257"/>
              </w:tabs>
              <w:spacing w:before="0" w:after="0" w:line="192" w:lineRule="auto"/>
              <w:jc w:val="both"/>
              <w:rPr>
                <w:rFonts w:hint="cs"/>
                <w:sz w:val="18"/>
                <w:szCs w:val="18"/>
                <w:rtl/>
                <w:lang w:eastAsia="en-US"/>
              </w:rPr>
            </w:pPr>
            <w:r>
              <w:rPr>
                <w:rFonts w:hint="cs"/>
                <w:sz w:val="18"/>
                <w:szCs w:val="18"/>
                <w:rtl/>
                <w:lang w:eastAsia="en-US"/>
              </w:rPr>
              <w:t>منهـا:</w:t>
            </w:r>
          </w:p>
        </w:tc>
        <w:tc>
          <w:tcPr>
            <w:tcW w:w="713"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99"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56"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85"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85"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71"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71"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02"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57"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630" w:type="dxa"/>
            <w:tcBorders>
              <w:top w:val="nil"/>
              <w:left w:val="nil"/>
              <w:bottom w:val="nil"/>
              <w:right w:val="nil"/>
            </w:tcBorders>
          </w:tcPr>
          <w:p w:rsidR="00D508A5" w:rsidRDefault="00D508A5">
            <w:pPr>
              <w:spacing w:before="0" w:after="0" w:line="192" w:lineRule="auto"/>
              <w:jc w:val="both"/>
              <w:rPr>
                <w:rFonts w:hint="cs"/>
                <w:sz w:val="18"/>
                <w:szCs w:val="18"/>
                <w:rtl/>
                <w:lang w:eastAsia="en-US"/>
              </w:rPr>
            </w:pPr>
          </w:p>
        </w:tc>
        <w:tc>
          <w:tcPr>
            <w:tcW w:w="810" w:type="dxa"/>
            <w:tcBorders>
              <w:top w:val="nil"/>
              <w:left w:val="nil"/>
              <w:bottom w:val="nil"/>
            </w:tcBorders>
          </w:tcPr>
          <w:p w:rsidR="00D508A5" w:rsidRDefault="00D508A5">
            <w:pPr>
              <w:spacing w:before="0" w:after="0" w:line="192" w:lineRule="auto"/>
              <w:jc w:val="both"/>
              <w:rPr>
                <w:rFonts w:hint="cs"/>
                <w:sz w:val="18"/>
                <w:szCs w:val="18"/>
                <w:rtl/>
                <w:lang w:eastAsia="en-US"/>
              </w:rPr>
            </w:pP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أماكن تطوير عمراني (4)</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0.96</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9.1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16.2</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24.5</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45.6</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172.8</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ab/>
              <w:t>شمال</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0.93</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15.2</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24.9</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48.1</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91.5</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ab/>
              <w:t>جنوب</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17.3</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24.1</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42.8</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81.2</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rFonts w:hint="cs"/>
                <w:sz w:val="18"/>
                <w:szCs w:val="18"/>
                <w:rtl/>
                <w:lang w:eastAsia="en-US"/>
              </w:rPr>
              <w:t>الأماكن الريفية</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18.5</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22.5</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45.8</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78.4</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موشافيم</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18.2</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22.8</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45.8</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48.9</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القـرى</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19.1</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21.9</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45.7</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29.4</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rFonts w:hint="cs"/>
                <w:sz w:val="18"/>
                <w:szCs w:val="18"/>
                <w:rtl/>
                <w:lang w:eastAsia="en-US"/>
              </w:rPr>
              <w:t>ديانات أخرى</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1.50</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7.9</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5.5</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5.2</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11.8</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17.3</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16.7</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18.1</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239.7</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مسلمون</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10.9</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7.1</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6.9</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18.2</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13.0</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13.2</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160.0</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مسيحيون</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1.14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9.6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16.0</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22.1</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30.9</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40.6</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دروز</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1.44</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6.8</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12.6</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22.7</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17.0</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16.1</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18.0</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20.1</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آخرون</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0.99</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37.5</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32.6</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18.8</w:t>
            </w:r>
          </w:p>
        </w:tc>
      </w:tr>
      <w:tr w:rsidR="00D508A5" w:rsidTr="00D508A5">
        <w:tblPrEx>
          <w:tblCellMar>
            <w:top w:w="0" w:type="dxa"/>
            <w:bottom w:w="0" w:type="dxa"/>
          </w:tblCellMar>
        </w:tblPrEx>
        <w:trPr>
          <w:cantSplit/>
          <w:jc w:val="center"/>
        </w:trPr>
        <w:tc>
          <w:tcPr>
            <w:tcW w:w="3535" w:type="dxa"/>
            <w:gridSpan w:val="3"/>
            <w:tcBorders>
              <w:top w:val="nil"/>
              <w:bottom w:val="nil"/>
              <w:right w:val="nil"/>
            </w:tcBorders>
          </w:tcPr>
          <w:p w:rsidR="00D508A5" w:rsidRDefault="00D508A5">
            <w:pPr>
              <w:spacing w:before="0" w:after="0" w:line="192" w:lineRule="auto"/>
              <w:jc w:val="both"/>
              <w:rPr>
                <w:sz w:val="18"/>
                <w:szCs w:val="18"/>
                <w:lang w:eastAsia="en-US"/>
              </w:rPr>
            </w:pPr>
            <w:r>
              <w:rPr>
                <w:rFonts w:hint="cs"/>
                <w:sz w:val="18"/>
                <w:szCs w:val="18"/>
                <w:rtl/>
                <w:lang w:eastAsia="en-US"/>
              </w:rPr>
              <w:t>نـوع محـل الإقامـة (حجـم محـل الإقامـة)</w:t>
            </w:r>
          </w:p>
        </w:tc>
        <w:tc>
          <w:tcPr>
            <w:tcW w:w="656"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85"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85"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71"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71"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02"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57"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630" w:type="dxa"/>
            <w:tcBorders>
              <w:top w:val="nil"/>
              <w:left w:val="nil"/>
              <w:bottom w:val="nil"/>
              <w:right w:val="nil"/>
            </w:tcBorders>
          </w:tcPr>
          <w:p w:rsidR="00D508A5" w:rsidRDefault="00D508A5">
            <w:pPr>
              <w:spacing w:before="0" w:after="0" w:line="192" w:lineRule="auto"/>
              <w:jc w:val="both"/>
              <w:rPr>
                <w:sz w:val="18"/>
                <w:szCs w:val="18"/>
                <w:lang w:eastAsia="en-US"/>
              </w:rPr>
            </w:pPr>
          </w:p>
        </w:tc>
        <w:tc>
          <w:tcPr>
            <w:tcW w:w="810" w:type="dxa"/>
            <w:tcBorders>
              <w:top w:val="nil"/>
              <w:left w:val="nil"/>
              <w:bottom w:val="nil"/>
            </w:tcBorders>
          </w:tcPr>
          <w:p w:rsidR="00D508A5" w:rsidRDefault="00D508A5">
            <w:pPr>
              <w:spacing w:before="0" w:after="0" w:line="192" w:lineRule="auto"/>
              <w:jc w:val="both"/>
              <w:rPr>
                <w:sz w:val="18"/>
                <w:szCs w:val="18"/>
                <w:lang w:eastAsia="en-US"/>
              </w:rPr>
            </w:pP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rFonts w:hint="cs"/>
                <w:sz w:val="18"/>
                <w:szCs w:val="18"/>
                <w:rtl/>
                <w:lang w:eastAsia="en-US"/>
              </w:rPr>
              <w:t>الأماكن الحضرية</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1.50</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7.5</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5.2</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5.1</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12.0</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17.7</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17.4</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16.7</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18.4</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231.7</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القدس</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1.78</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17.9</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8.6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5.6</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14.4</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15.5</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10.6</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12.1</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35.1</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10+</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1.39</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5.1</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3.3</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4.2</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12.1</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17.8</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18.8</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21.3</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132.1</w:t>
            </w:r>
          </w:p>
        </w:tc>
      </w:tr>
      <w:tr w:rsidR="00D508A5" w:rsidTr="00D508A5">
        <w:tblPrEx>
          <w:tblCellMar>
            <w:top w:w="0" w:type="dxa"/>
            <w:bottom w:w="0" w:type="dxa"/>
          </w:tblCellMar>
        </w:tblPrEx>
        <w:trPr>
          <w:jc w:val="center"/>
        </w:trPr>
        <w:tc>
          <w:tcPr>
            <w:tcW w:w="2123" w:type="dxa"/>
            <w:tcBorders>
              <w:top w:val="nil"/>
              <w:bottom w:val="nil"/>
            </w:tcBorders>
          </w:tcPr>
          <w:p w:rsidR="00D508A5" w:rsidRDefault="00D508A5">
            <w:pPr>
              <w:tabs>
                <w:tab w:val="left" w:pos="257"/>
                <w:tab w:val="left" w:pos="481"/>
              </w:tabs>
              <w:spacing w:before="0" w:after="0" w:line="192" w:lineRule="auto"/>
              <w:jc w:val="both"/>
              <w:rPr>
                <w:rFonts w:hint="cs"/>
                <w:sz w:val="18"/>
                <w:szCs w:val="18"/>
                <w:rtl/>
                <w:lang w:eastAsia="en-US"/>
              </w:rPr>
            </w:pPr>
            <w:r>
              <w:rPr>
                <w:sz w:val="18"/>
                <w:szCs w:val="18"/>
                <w:rtl/>
                <w:lang w:eastAsia="en-US"/>
              </w:rPr>
              <w:tab/>
            </w:r>
            <w:r>
              <w:rPr>
                <w:rFonts w:hint="cs"/>
                <w:sz w:val="18"/>
                <w:szCs w:val="18"/>
                <w:rtl/>
                <w:lang w:eastAsia="en-US"/>
              </w:rPr>
              <w:t>000 2-999 9</w:t>
            </w:r>
          </w:p>
        </w:tc>
        <w:tc>
          <w:tcPr>
            <w:tcW w:w="713"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1.53</w:t>
            </w:r>
          </w:p>
        </w:tc>
        <w:tc>
          <w:tcPr>
            <w:tcW w:w="699"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6.9</w:t>
            </w:r>
          </w:p>
        </w:tc>
        <w:tc>
          <w:tcPr>
            <w:tcW w:w="656"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7.3</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6.5</w:t>
            </w:r>
          </w:p>
        </w:tc>
        <w:tc>
          <w:tcPr>
            <w:tcW w:w="685"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10.5</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19.3</w:t>
            </w:r>
          </w:p>
        </w:tc>
        <w:tc>
          <w:tcPr>
            <w:tcW w:w="671"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17.7</w:t>
            </w:r>
          </w:p>
        </w:tc>
        <w:tc>
          <w:tcPr>
            <w:tcW w:w="602"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15.9</w:t>
            </w:r>
          </w:p>
        </w:tc>
        <w:tc>
          <w:tcPr>
            <w:tcW w:w="657"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15.9</w:t>
            </w:r>
          </w:p>
        </w:tc>
        <w:tc>
          <w:tcPr>
            <w:tcW w:w="63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bottom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64.4</w:t>
            </w:r>
          </w:p>
        </w:tc>
      </w:tr>
      <w:tr w:rsidR="00D508A5" w:rsidTr="00D508A5">
        <w:tblPrEx>
          <w:tblCellMar>
            <w:top w:w="0" w:type="dxa"/>
            <w:bottom w:w="0" w:type="dxa"/>
          </w:tblCellMar>
        </w:tblPrEx>
        <w:trPr>
          <w:jc w:val="center"/>
        </w:trPr>
        <w:tc>
          <w:tcPr>
            <w:tcW w:w="2123" w:type="dxa"/>
            <w:tcBorders>
              <w:top w:val="nil"/>
            </w:tcBorders>
          </w:tcPr>
          <w:p w:rsidR="00D508A5" w:rsidRDefault="00D508A5">
            <w:pPr>
              <w:tabs>
                <w:tab w:val="left" w:pos="257"/>
                <w:tab w:val="left" w:pos="481"/>
              </w:tabs>
              <w:spacing w:before="0" w:after="0" w:line="192" w:lineRule="auto"/>
              <w:jc w:val="both"/>
              <w:rPr>
                <w:rFonts w:hint="cs"/>
                <w:sz w:val="18"/>
                <w:szCs w:val="18"/>
                <w:rtl/>
                <w:lang w:eastAsia="en-US"/>
              </w:rPr>
            </w:pPr>
            <w:r>
              <w:rPr>
                <w:rFonts w:hint="cs"/>
                <w:sz w:val="18"/>
                <w:szCs w:val="18"/>
                <w:rtl/>
                <w:lang w:eastAsia="en-US"/>
              </w:rPr>
              <w:t>الأماكن الريفية</w:t>
            </w:r>
          </w:p>
        </w:tc>
        <w:tc>
          <w:tcPr>
            <w:tcW w:w="713"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1.82</w:t>
            </w:r>
          </w:p>
        </w:tc>
        <w:tc>
          <w:tcPr>
            <w:tcW w:w="699"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17.5</w:t>
            </w:r>
          </w:p>
        </w:tc>
        <w:tc>
          <w:tcPr>
            <w:tcW w:w="656"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12.6</w:t>
            </w:r>
          </w:p>
        </w:tc>
        <w:tc>
          <w:tcPr>
            <w:tcW w:w="685"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85"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71"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13.6</w:t>
            </w:r>
          </w:p>
        </w:tc>
        <w:tc>
          <w:tcPr>
            <w:tcW w:w="671"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13.2</w:t>
            </w:r>
          </w:p>
        </w:tc>
        <w:tc>
          <w:tcPr>
            <w:tcW w:w="602"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16.7</w:t>
            </w:r>
          </w:p>
        </w:tc>
        <w:tc>
          <w:tcPr>
            <w:tcW w:w="657"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00</w:t>
            </w:r>
          </w:p>
        </w:tc>
        <w:tc>
          <w:tcPr>
            <w:tcW w:w="630"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100.0</w:t>
            </w:r>
          </w:p>
        </w:tc>
        <w:tc>
          <w:tcPr>
            <w:tcW w:w="810" w:type="dxa"/>
            <w:tcBorders>
              <w:top w:val="nil"/>
            </w:tcBorders>
          </w:tcPr>
          <w:p w:rsidR="00D508A5" w:rsidRDefault="00D508A5">
            <w:pPr>
              <w:spacing w:before="0" w:after="0" w:line="192" w:lineRule="auto"/>
              <w:jc w:val="both"/>
              <w:rPr>
                <w:rFonts w:hint="cs"/>
                <w:sz w:val="18"/>
                <w:szCs w:val="18"/>
                <w:rtl/>
                <w:lang w:eastAsia="en-US"/>
              </w:rPr>
            </w:pPr>
            <w:r>
              <w:rPr>
                <w:rFonts w:hint="cs"/>
                <w:sz w:val="18"/>
                <w:szCs w:val="18"/>
                <w:rtl/>
                <w:lang w:eastAsia="en-US"/>
              </w:rPr>
              <w:t>7.9</w:t>
            </w:r>
          </w:p>
        </w:tc>
      </w:tr>
    </w:tbl>
    <w:p w:rsidR="00000000" w:rsidRDefault="00D508A5">
      <w:pPr>
        <w:jc w:val="both"/>
        <w:rPr>
          <w:rtl/>
        </w:rPr>
        <w:sectPr w:rsidR="00000000">
          <w:headerReference w:type="even" r:id="rId15"/>
          <w:headerReference w:type="first" r:id="rId16"/>
          <w:pgSz w:w="11906" w:h="16838" w:code="9"/>
          <w:pgMar w:top="1701" w:right="1701" w:bottom="1985" w:left="851" w:header="567" w:footer="1418" w:gutter="0"/>
          <w:cols w:space="720"/>
          <w:formProt w:val="0"/>
          <w:bidi/>
          <w:rtlGutter/>
          <w:docGrid w:linePitch="224"/>
        </w:sectPr>
      </w:pPr>
    </w:p>
    <w:p w:rsidR="00000000" w:rsidRDefault="00D508A5">
      <w:pPr>
        <w:spacing w:before="0" w:after="0"/>
        <w:jc w:val="center"/>
        <w:rPr>
          <w:rFonts w:hint="cs"/>
          <w:b/>
          <w:bCs/>
          <w:rtl/>
        </w:rPr>
      </w:pPr>
      <w:r>
        <w:rPr>
          <w:rFonts w:hint="cs"/>
          <w:b/>
          <w:bCs/>
          <w:rtl/>
        </w:rPr>
        <w:t>الجدول 31</w:t>
      </w:r>
    </w:p>
    <w:p w:rsidR="00000000" w:rsidRDefault="00D508A5">
      <w:pPr>
        <w:spacing w:before="0" w:after="0"/>
        <w:jc w:val="center"/>
        <w:rPr>
          <w:rStyle w:val="FootnoteReference"/>
          <w:rFonts w:hint="cs"/>
          <w:b/>
          <w:vertAlign w:val="baseline"/>
          <w:rtl/>
        </w:rPr>
      </w:pPr>
      <w:r>
        <w:rPr>
          <w:rFonts w:hint="cs"/>
          <w:b/>
          <w:bCs/>
          <w:rtl/>
        </w:rPr>
        <w:t>الأسر المعيشية بحسب الدين ، وكثافة المسكن، وقارة مولد رب الأسرة، وعدد الأطفال في الأسرة المعيشية، 1990</w:t>
      </w:r>
    </w:p>
    <w:tbl>
      <w:tblPr>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7"/>
        <w:gridCol w:w="1974"/>
        <w:gridCol w:w="1402"/>
        <w:gridCol w:w="898"/>
        <w:gridCol w:w="898"/>
        <w:gridCol w:w="898"/>
        <w:gridCol w:w="930"/>
        <w:gridCol w:w="898"/>
        <w:gridCol w:w="1078"/>
        <w:gridCol w:w="1078"/>
        <w:gridCol w:w="1007"/>
      </w:tblGrid>
      <w:tr w:rsidR="00D508A5" w:rsidTr="00D508A5">
        <w:tblPrEx>
          <w:tblCellMar>
            <w:top w:w="0" w:type="dxa"/>
            <w:bottom w:w="0" w:type="dxa"/>
          </w:tblCellMar>
        </w:tblPrEx>
        <w:trPr>
          <w:cantSplit/>
          <w:trHeight w:val="599"/>
        </w:trPr>
        <w:tc>
          <w:tcPr>
            <w:tcW w:w="2187" w:type="dxa"/>
            <w:vMerge w:val="restart"/>
          </w:tcPr>
          <w:p w:rsidR="00D508A5" w:rsidRDefault="00D508A5">
            <w:pPr>
              <w:spacing w:before="0" w:after="0" w:line="240" w:lineRule="exact"/>
              <w:jc w:val="center"/>
              <w:rPr>
                <w:rFonts w:hint="cs"/>
                <w:sz w:val="20"/>
                <w:szCs w:val="20"/>
                <w:rtl/>
              </w:rPr>
            </w:pPr>
          </w:p>
          <w:p w:rsidR="00D508A5" w:rsidRDefault="00D508A5">
            <w:pPr>
              <w:spacing w:before="0" w:after="0" w:line="240" w:lineRule="exact"/>
              <w:jc w:val="center"/>
              <w:rPr>
                <w:rStyle w:val="FootnoteReference"/>
                <w:rFonts w:hint="cs"/>
                <w:sz w:val="20"/>
                <w:szCs w:val="20"/>
              </w:rPr>
            </w:pPr>
            <w:r>
              <w:rPr>
                <w:rFonts w:hint="cs"/>
                <w:sz w:val="20"/>
                <w:szCs w:val="20"/>
                <w:rtl/>
              </w:rPr>
              <w:t>الدين، وعدد الأشخاص في الغرفة وقارة المولد</w:t>
            </w:r>
          </w:p>
        </w:tc>
        <w:tc>
          <w:tcPr>
            <w:tcW w:w="3376" w:type="dxa"/>
            <w:gridSpan w:val="2"/>
          </w:tcPr>
          <w:p w:rsidR="00D508A5" w:rsidRDefault="00D508A5">
            <w:pPr>
              <w:spacing w:before="0" w:after="0" w:line="240" w:lineRule="exact"/>
              <w:jc w:val="center"/>
              <w:rPr>
                <w:rStyle w:val="FootnoteReference"/>
                <w:rFonts w:hint="cs"/>
                <w:sz w:val="20"/>
                <w:szCs w:val="20"/>
              </w:rPr>
            </w:pPr>
            <w:r>
              <w:rPr>
                <w:rFonts w:hint="cs"/>
                <w:sz w:val="20"/>
                <w:szCs w:val="20"/>
                <w:rtl/>
              </w:rPr>
              <w:t>متوسط عدد أطفال الأسرة المعيشية</w:t>
            </w:r>
          </w:p>
        </w:tc>
        <w:tc>
          <w:tcPr>
            <w:tcW w:w="4522" w:type="dxa"/>
            <w:gridSpan w:val="5"/>
          </w:tcPr>
          <w:p w:rsidR="00D508A5" w:rsidRDefault="00D508A5">
            <w:pPr>
              <w:spacing w:before="0" w:after="0" w:line="240" w:lineRule="exact"/>
              <w:jc w:val="center"/>
              <w:rPr>
                <w:rStyle w:val="FootnoteReference"/>
                <w:rFonts w:hint="cs"/>
                <w:sz w:val="20"/>
                <w:szCs w:val="20"/>
              </w:rPr>
            </w:pPr>
            <w:r>
              <w:rPr>
                <w:rFonts w:hint="cs"/>
                <w:sz w:val="20"/>
                <w:szCs w:val="20"/>
                <w:rtl/>
              </w:rPr>
              <w:t>عدد الأطفال في الأسرة المعيشية</w:t>
            </w:r>
          </w:p>
        </w:tc>
        <w:tc>
          <w:tcPr>
            <w:tcW w:w="2156" w:type="dxa"/>
            <w:gridSpan w:val="2"/>
            <w:vMerge w:val="restart"/>
          </w:tcPr>
          <w:p w:rsidR="00D508A5" w:rsidRDefault="00D508A5">
            <w:pPr>
              <w:spacing w:before="0" w:after="0" w:line="240" w:lineRule="exact"/>
              <w:jc w:val="center"/>
              <w:rPr>
                <w:rFonts w:hint="cs"/>
                <w:spacing w:val="0"/>
                <w:sz w:val="20"/>
                <w:szCs w:val="20"/>
                <w:rtl/>
              </w:rPr>
            </w:pPr>
          </w:p>
          <w:p w:rsidR="00D508A5" w:rsidRDefault="00D508A5">
            <w:pPr>
              <w:spacing w:before="0" w:after="0" w:line="240" w:lineRule="exact"/>
              <w:jc w:val="center"/>
              <w:rPr>
                <w:rStyle w:val="FootnoteReference"/>
                <w:rFonts w:hint="cs"/>
                <w:spacing w:val="-2"/>
                <w:sz w:val="20"/>
                <w:szCs w:val="20"/>
              </w:rPr>
            </w:pPr>
            <w:r>
              <w:rPr>
                <w:rFonts w:hint="cs"/>
                <w:spacing w:val="0"/>
                <w:sz w:val="20"/>
                <w:szCs w:val="20"/>
                <w:rtl/>
              </w:rPr>
              <w:t>منها: الأسر المعيشية التي لديها أطفال</w:t>
            </w:r>
            <w:r>
              <w:rPr>
                <w:rFonts w:hint="cs"/>
                <w:spacing w:val="-2"/>
                <w:sz w:val="20"/>
                <w:szCs w:val="20"/>
                <w:rtl/>
              </w:rPr>
              <w:t xml:space="preserve"> تصل أعمارهم إلى 17 سنة - المجموع</w:t>
            </w:r>
          </w:p>
        </w:tc>
        <w:tc>
          <w:tcPr>
            <w:tcW w:w="1007" w:type="dxa"/>
            <w:vMerge w:val="restart"/>
          </w:tcPr>
          <w:p w:rsidR="00D508A5" w:rsidRDefault="00D508A5">
            <w:pPr>
              <w:spacing w:before="0" w:after="0" w:line="240" w:lineRule="exact"/>
              <w:jc w:val="both"/>
              <w:rPr>
                <w:rFonts w:hint="cs"/>
                <w:sz w:val="20"/>
                <w:szCs w:val="20"/>
                <w:rtl/>
              </w:rPr>
            </w:pPr>
          </w:p>
          <w:p w:rsidR="00D508A5" w:rsidRDefault="00D508A5">
            <w:pPr>
              <w:spacing w:before="0" w:after="0" w:line="240" w:lineRule="exact"/>
              <w:jc w:val="both"/>
              <w:rPr>
                <w:rStyle w:val="FootnoteReference"/>
                <w:rFonts w:hint="cs"/>
                <w:sz w:val="20"/>
                <w:szCs w:val="20"/>
              </w:rPr>
            </w:pPr>
            <w:r>
              <w:rPr>
                <w:rFonts w:hint="cs"/>
                <w:sz w:val="20"/>
                <w:szCs w:val="20"/>
                <w:rtl/>
              </w:rPr>
              <w:t>جميع الأسر المعيشية</w:t>
            </w:r>
          </w:p>
        </w:tc>
      </w:tr>
      <w:tr w:rsidR="00D508A5" w:rsidTr="00D508A5">
        <w:tblPrEx>
          <w:tblCellMar>
            <w:top w:w="0" w:type="dxa"/>
            <w:bottom w:w="0" w:type="dxa"/>
          </w:tblCellMar>
        </w:tblPrEx>
        <w:trPr>
          <w:cantSplit/>
        </w:trPr>
        <w:tc>
          <w:tcPr>
            <w:tcW w:w="2187" w:type="dxa"/>
            <w:vMerge/>
            <w:tcBorders>
              <w:bottom w:val="nil"/>
            </w:tcBorders>
          </w:tcPr>
          <w:p w:rsidR="00D508A5" w:rsidRDefault="00D508A5">
            <w:pPr>
              <w:spacing w:line="240" w:lineRule="exact"/>
              <w:jc w:val="both"/>
              <w:rPr>
                <w:rStyle w:val="FootnoteReference"/>
                <w:szCs w:val="20"/>
              </w:rPr>
            </w:pPr>
          </w:p>
        </w:tc>
        <w:tc>
          <w:tcPr>
            <w:tcW w:w="1974" w:type="dxa"/>
            <w:vMerge w:val="restart"/>
          </w:tcPr>
          <w:p w:rsidR="00D508A5" w:rsidRDefault="00D508A5">
            <w:pPr>
              <w:spacing w:line="240" w:lineRule="exact"/>
              <w:jc w:val="center"/>
              <w:rPr>
                <w:rStyle w:val="FootnoteReference"/>
                <w:szCs w:val="20"/>
              </w:rPr>
            </w:pPr>
            <w:r>
              <w:rPr>
                <w:rFonts w:hint="cs"/>
                <w:sz w:val="20"/>
                <w:szCs w:val="20"/>
                <w:rtl/>
              </w:rPr>
              <w:t>الأسر المعيشية التي لديها أطفال تصل أعمارهم إلى 17 سنة</w:t>
            </w:r>
          </w:p>
        </w:tc>
        <w:tc>
          <w:tcPr>
            <w:tcW w:w="1402" w:type="dxa"/>
            <w:vMerge w:val="restart"/>
          </w:tcPr>
          <w:p w:rsidR="00D508A5" w:rsidRDefault="00D508A5">
            <w:pPr>
              <w:spacing w:line="240" w:lineRule="exact"/>
              <w:jc w:val="center"/>
              <w:rPr>
                <w:rStyle w:val="FootnoteReference"/>
                <w:szCs w:val="20"/>
              </w:rPr>
            </w:pPr>
            <w:r>
              <w:rPr>
                <w:rFonts w:hint="cs"/>
                <w:sz w:val="20"/>
                <w:szCs w:val="20"/>
                <w:rtl/>
              </w:rPr>
              <w:t>جميع الأسر المعيشية</w:t>
            </w:r>
          </w:p>
        </w:tc>
        <w:tc>
          <w:tcPr>
            <w:tcW w:w="898" w:type="dxa"/>
          </w:tcPr>
          <w:p w:rsidR="00D508A5" w:rsidRDefault="00D508A5">
            <w:pPr>
              <w:spacing w:line="240" w:lineRule="exact"/>
              <w:jc w:val="center"/>
              <w:rPr>
                <w:rStyle w:val="FootnoteReference"/>
                <w:szCs w:val="20"/>
              </w:rPr>
            </w:pPr>
            <w:r>
              <w:rPr>
                <w:rFonts w:hint="cs"/>
                <w:sz w:val="20"/>
                <w:szCs w:val="20"/>
                <w:rtl/>
              </w:rPr>
              <w:t>6+</w:t>
            </w:r>
          </w:p>
        </w:tc>
        <w:tc>
          <w:tcPr>
            <w:tcW w:w="898" w:type="dxa"/>
          </w:tcPr>
          <w:p w:rsidR="00D508A5" w:rsidRDefault="00D508A5">
            <w:pPr>
              <w:spacing w:line="240" w:lineRule="exact"/>
              <w:jc w:val="center"/>
              <w:rPr>
                <w:rStyle w:val="FootnoteReference"/>
                <w:szCs w:val="20"/>
              </w:rPr>
            </w:pPr>
            <w:r>
              <w:rPr>
                <w:rFonts w:hint="cs"/>
                <w:sz w:val="20"/>
                <w:szCs w:val="20"/>
                <w:rtl/>
              </w:rPr>
              <w:t>4-5</w:t>
            </w:r>
          </w:p>
        </w:tc>
        <w:tc>
          <w:tcPr>
            <w:tcW w:w="898" w:type="dxa"/>
          </w:tcPr>
          <w:p w:rsidR="00D508A5" w:rsidRDefault="00D508A5">
            <w:pPr>
              <w:spacing w:line="240" w:lineRule="exact"/>
              <w:jc w:val="center"/>
              <w:rPr>
                <w:rStyle w:val="FootnoteReference"/>
                <w:szCs w:val="20"/>
              </w:rPr>
            </w:pPr>
            <w:r>
              <w:rPr>
                <w:rFonts w:hint="cs"/>
                <w:sz w:val="20"/>
                <w:szCs w:val="20"/>
                <w:rtl/>
              </w:rPr>
              <w:t>3</w:t>
            </w:r>
          </w:p>
        </w:tc>
        <w:tc>
          <w:tcPr>
            <w:tcW w:w="930" w:type="dxa"/>
          </w:tcPr>
          <w:p w:rsidR="00D508A5" w:rsidRDefault="00D508A5">
            <w:pPr>
              <w:spacing w:line="240" w:lineRule="exact"/>
              <w:jc w:val="center"/>
              <w:rPr>
                <w:rStyle w:val="FootnoteReference"/>
                <w:szCs w:val="20"/>
              </w:rPr>
            </w:pPr>
            <w:r>
              <w:rPr>
                <w:rFonts w:hint="cs"/>
                <w:sz w:val="20"/>
                <w:szCs w:val="20"/>
                <w:rtl/>
              </w:rPr>
              <w:t>2</w:t>
            </w:r>
          </w:p>
        </w:tc>
        <w:tc>
          <w:tcPr>
            <w:tcW w:w="898" w:type="dxa"/>
          </w:tcPr>
          <w:p w:rsidR="00D508A5" w:rsidRDefault="00D508A5">
            <w:pPr>
              <w:spacing w:line="240" w:lineRule="exact"/>
              <w:jc w:val="center"/>
              <w:rPr>
                <w:rStyle w:val="FootnoteReference"/>
                <w:szCs w:val="20"/>
              </w:rPr>
            </w:pPr>
            <w:r>
              <w:rPr>
                <w:rFonts w:hint="cs"/>
                <w:sz w:val="20"/>
                <w:szCs w:val="20"/>
                <w:rtl/>
              </w:rPr>
              <w:t>1</w:t>
            </w:r>
          </w:p>
        </w:tc>
        <w:tc>
          <w:tcPr>
            <w:tcW w:w="2156" w:type="dxa"/>
            <w:gridSpan w:val="2"/>
            <w:vMerge/>
          </w:tcPr>
          <w:p w:rsidR="00D508A5" w:rsidRDefault="00D508A5">
            <w:pPr>
              <w:spacing w:before="0" w:after="0"/>
              <w:jc w:val="both"/>
              <w:rPr>
                <w:rStyle w:val="FootnoteReference"/>
                <w:szCs w:val="20"/>
              </w:rPr>
            </w:pPr>
          </w:p>
        </w:tc>
        <w:tc>
          <w:tcPr>
            <w:tcW w:w="1007" w:type="dxa"/>
            <w:vMerge/>
            <w:tcBorders>
              <w:bottom w:val="nil"/>
            </w:tcBorders>
          </w:tcPr>
          <w:p w:rsidR="00D508A5" w:rsidRDefault="00D508A5">
            <w:pPr>
              <w:spacing w:line="240" w:lineRule="exact"/>
              <w:jc w:val="both"/>
              <w:rPr>
                <w:rStyle w:val="FootnoteReference"/>
                <w:szCs w:val="20"/>
              </w:rPr>
            </w:pPr>
          </w:p>
        </w:tc>
      </w:tr>
      <w:tr w:rsidR="00D508A5" w:rsidTr="00D508A5">
        <w:tblPrEx>
          <w:tblCellMar>
            <w:top w:w="0" w:type="dxa"/>
            <w:bottom w:w="0" w:type="dxa"/>
          </w:tblCellMar>
        </w:tblPrEx>
        <w:trPr>
          <w:cantSplit/>
        </w:trPr>
        <w:tc>
          <w:tcPr>
            <w:tcW w:w="2187" w:type="dxa"/>
            <w:tcBorders>
              <w:top w:val="nil"/>
              <w:bottom w:val="single" w:sz="4" w:space="0" w:color="auto"/>
            </w:tcBorders>
          </w:tcPr>
          <w:p w:rsidR="00D508A5" w:rsidRDefault="00D508A5">
            <w:pPr>
              <w:spacing w:before="0" w:after="0" w:line="240" w:lineRule="exact"/>
              <w:jc w:val="both"/>
              <w:rPr>
                <w:rStyle w:val="FootnoteReference"/>
                <w:sz w:val="20"/>
                <w:szCs w:val="20"/>
              </w:rPr>
            </w:pPr>
          </w:p>
        </w:tc>
        <w:tc>
          <w:tcPr>
            <w:tcW w:w="1974" w:type="dxa"/>
            <w:vMerge/>
            <w:tcBorders>
              <w:bottom w:val="single" w:sz="4" w:space="0" w:color="auto"/>
            </w:tcBorders>
          </w:tcPr>
          <w:p w:rsidR="00D508A5" w:rsidRDefault="00D508A5">
            <w:pPr>
              <w:spacing w:before="0" w:after="0" w:line="240" w:lineRule="exact"/>
              <w:jc w:val="center"/>
              <w:rPr>
                <w:rStyle w:val="FootnoteReference"/>
                <w:sz w:val="20"/>
                <w:szCs w:val="20"/>
              </w:rPr>
            </w:pPr>
          </w:p>
        </w:tc>
        <w:tc>
          <w:tcPr>
            <w:tcW w:w="1402" w:type="dxa"/>
            <w:vMerge/>
            <w:tcBorders>
              <w:bottom w:val="single" w:sz="4" w:space="0" w:color="auto"/>
            </w:tcBorders>
          </w:tcPr>
          <w:p w:rsidR="00D508A5" w:rsidRDefault="00D508A5">
            <w:pPr>
              <w:spacing w:before="0" w:after="0" w:line="240" w:lineRule="exact"/>
              <w:jc w:val="center"/>
              <w:rPr>
                <w:rStyle w:val="FootnoteReference"/>
                <w:sz w:val="20"/>
                <w:szCs w:val="20"/>
              </w:rPr>
            </w:pPr>
          </w:p>
        </w:tc>
        <w:tc>
          <w:tcPr>
            <w:tcW w:w="5600" w:type="dxa"/>
            <w:gridSpan w:val="6"/>
            <w:tcBorders>
              <w:bottom w:val="single" w:sz="4" w:space="0" w:color="auto"/>
            </w:tcBorders>
          </w:tcPr>
          <w:p w:rsidR="00D508A5" w:rsidRDefault="00D508A5">
            <w:pPr>
              <w:spacing w:before="0" w:after="0" w:line="240" w:lineRule="exact"/>
              <w:jc w:val="center"/>
              <w:rPr>
                <w:rStyle w:val="FootnoteReference"/>
                <w:rFonts w:hint="cs"/>
                <w:sz w:val="20"/>
                <w:szCs w:val="20"/>
              </w:rPr>
            </w:pPr>
            <w:r>
              <w:rPr>
                <w:rFonts w:hint="cs"/>
                <w:sz w:val="20"/>
                <w:szCs w:val="20"/>
                <w:rtl/>
              </w:rPr>
              <w:t>نسب مئوية</w:t>
            </w:r>
          </w:p>
        </w:tc>
        <w:tc>
          <w:tcPr>
            <w:tcW w:w="1078" w:type="dxa"/>
            <w:tcBorders>
              <w:bottom w:val="single" w:sz="4" w:space="0" w:color="auto"/>
            </w:tcBorders>
          </w:tcPr>
          <w:p w:rsidR="00D508A5" w:rsidRDefault="00D508A5">
            <w:pPr>
              <w:spacing w:before="0" w:after="0" w:line="240" w:lineRule="exact"/>
              <w:jc w:val="center"/>
              <w:rPr>
                <w:rStyle w:val="FootnoteReference"/>
                <w:rFonts w:hint="cs"/>
                <w:sz w:val="20"/>
                <w:szCs w:val="20"/>
              </w:rPr>
            </w:pPr>
            <w:r>
              <w:rPr>
                <w:rFonts w:hint="cs"/>
                <w:sz w:val="20"/>
                <w:szCs w:val="20"/>
                <w:rtl/>
              </w:rPr>
              <w:t>بالآلاف</w:t>
            </w:r>
          </w:p>
        </w:tc>
        <w:tc>
          <w:tcPr>
            <w:tcW w:w="1007" w:type="dxa"/>
            <w:tcBorders>
              <w:top w:val="nil"/>
              <w:bottom w:val="single" w:sz="4" w:space="0" w:color="auto"/>
            </w:tcBorders>
          </w:tcPr>
          <w:p w:rsidR="00D508A5" w:rsidRDefault="00D508A5">
            <w:pPr>
              <w:spacing w:before="0" w:after="0" w:line="240" w:lineRule="exact"/>
              <w:jc w:val="both"/>
              <w:rPr>
                <w:rStyle w:val="FootnoteReference"/>
                <w:sz w:val="20"/>
                <w:szCs w:val="20"/>
              </w:rPr>
            </w:pPr>
          </w:p>
        </w:tc>
      </w:tr>
      <w:tr w:rsidR="00D508A5" w:rsidTr="00D508A5">
        <w:tblPrEx>
          <w:tblCellMar>
            <w:top w:w="0" w:type="dxa"/>
            <w:bottom w:w="0" w:type="dxa"/>
          </w:tblCellMar>
        </w:tblPrEx>
        <w:tc>
          <w:tcPr>
            <w:tcW w:w="2187" w:type="dxa"/>
            <w:tcBorders>
              <w:bottom w:val="nil"/>
            </w:tcBorders>
          </w:tcPr>
          <w:p w:rsidR="00D508A5" w:rsidRDefault="00D508A5">
            <w:pPr>
              <w:tabs>
                <w:tab w:val="left" w:pos="432"/>
              </w:tabs>
              <w:spacing w:before="0" w:after="0" w:line="240" w:lineRule="exact"/>
              <w:jc w:val="both"/>
              <w:rPr>
                <w:rStyle w:val="FootnoteReference"/>
                <w:rFonts w:hint="cs"/>
                <w:bCs w:val="0"/>
                <w:sz w:val="20"/>
                <w:szCs w:val="20"/>
                <w:vertAlign w:val="baseline"/>
              </w:rPr>
            </w:pPr>
            <w:r>
              <w:rPr>
                <w:rFonts w:hint="cs"/>
                <w:sz w:val="20"/>
                <w:szCs w:val="20"/>
                <w:rtl/>
              </w:rPr>
              <w:t>يهود - المجموع الكلي (1)</w:t>
            </w:r>
          </w:p>
        </w:tc>
        <w:tc>
          <w:tcPr>
            <w:tcW w:w="1974"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2.18</w:t>
            </w:r>
          </w:p>
        </w:tc>
        <w:tc>
          <w:tcPr>
            <w:tcW w:w="1402"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0.99</w:t>
            </w:r>
          </w:p>
        </w:tc>
        <w:tc>
          <w:tcPr>
            <w:tcW w:w="898"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2.7</w:t>
            </w:r>
          </w:p>
        </w:tc>
        <w:tc>
          <w:tcPr>
            <w:tcW w:w="898"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9.2</w:t>
            </w:r>
          </w:p>
        </w:tc>
        <w:tc>
          <w:tcPr>
            <w:tcW w:w="898"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18.4</w:t>
            </w:r>
          </w:p>
        </w:tc>
        <w:tc>
          <w:tcPr>
            <w:tcW w:w="930"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33.5</w:t>
            </w:r>
          </w:p>
        </w:tc>
        <w:tc>
          <w:tcPr>
            <w:tcW w:w="898"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63.2</w:t>
            </w:r>
          </w:p>
        </w:tc>
        <w:tc>
          <w:tcPr>
            <w:tcW w:w="1078"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100.0</w:t>
            </w:r>
          </w:p>
        </w:tc>
        <w:tc>
          <w:tcPr>
            <w:tcW w:w="1078"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661.2</w:t>
            </w:r>
          </w:p>
        </w:tc>
        <w:tc>
          <w:tcPr>
            <w:tcW w:w="1007" w:type="dxa"/>
            <w:tcBorders>
              <w:bottom w:val="nil"/>
            </w:tcBorders>
          </w:tcPr>
          <w:p w:rsidR="00D508A5" w:rsidRDefault="00D508A5">
            <w:pPr>
              <w:spacing w:before="0" w:after="0" w:line="240" w:lineRule="exact"/>
              <w:jc w:val="center"/>
              <w:rPr>
                <w:rStyle w:val="FootnoteReference"/>
                <w:rFonts w:hint="cs"/>
                <w:bCs w:val="0"/>
                <w:sz w:val="20"/>
                <w:szCs w:val="20"/>
                <w:vertAlign w:val="baseline"/>
              </w:rPr>
            </w:pPr>
            <w:r>
              <w:rPr>
                <w:rFonts w:hint="cs"/>
                <w:sz w:val="20"/>
                <w:szCs w:val="20"/>
                <w:rtl/>
              </w:rPr>
              <w:t>456.5 1</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Style w:val="FootnoteReference"/>
                <w:rFonts w:hint="cs"/>
                <w:bCs w:val="0"/>
                <w:sz w:val="20"/>
                <w:szCs w:val="20"/>
                <w:vertAlign w:val="baseline"/>
              </w:rPr>
            </w:pPr>
            <w:r>
              <w:rPr>
                <w:rFonts w:hint="cs"/>
                <w:sz w:val="20"/>
                <w:szCs w:val="20"/>
                <w:rtl/>
              </w:rPr>
              <w:t>حتى 0.99</w:t>
            </w:r>
          </w:p>
        </w:tc>
        <w:tc>
          <w:tcPr>
            <w:tcW w:w="1974"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1.56</w:t>
            </w:r>
          </w:p>
        </w:tc>
        <w:tc>
          <w:tcPr>
            <w:tcW w:w="1402"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0.31</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1.2</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9.5</w:t>
            </w:r>
          </w:p>
        </w:tc>
        <w:tc>
          <w:tcPr>
            <w:tcW w:w="930"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31.4</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57.7</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146.7</w:t>
            </w:r>
          </w:p>
        </w:tc>
        <w:tc>
          <w:tcPr>
            <w:tcW w:w="1007"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741.0</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Style w:val="FootnoteReference"/>
                <w:rFonts w:hint="cs"/>
                <w:bCs w:val="0"/>
                <w:sz w:val="20"/>
                <w:szCs w:val="20"/>
                <w:vertAlign w:val="baseline"/>
              </w:rPr>
            </w:pPr>
            <w:r>
              <w:rPr>
                <w:rFonts w:hint="cs"/>
                <w:sz w:val="20"/>
                <w:szCs w:val="20"/>
                <w:rtl/>
              </w:rPr>
              <w:t>1.00-1.99</w:t>
            </w:r>
          </w:p>
        </w:tc>
        <w:tc>
          <w:tcPr>
            <w:tcW w:w="1974"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2.14</w:t>
            </w:r>
          </w:p>
        </w:tc>
        <w:tc>
          <w:tcPr>
            <w:tcW w:w="1402"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1.50</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0.9</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8.8</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21.9</w:t>
            </w:r>
          </w:p>
        </w:tc>
        <w:tc>
          <w:tcPr>
            <w:tcW w:w="930"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35.7</w:t>
            </w:r>
          </w:p>
        </w:tc>
        <w:tc>
          <w:tcPr>
            <w:tcW w:w="89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32.7</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451.0</w:t>
            </w:r>
          </w:p>
        </w:tc>
        <w:tc>
          <w:tcPr>
            <w:tcW w:w="1007"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644.0</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2.00-2.99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3.71</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3.27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18.2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32.2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14.2</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25.0</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10.5</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54.3</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61.2</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3.00+</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6.11</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5.57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52.8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26.6</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7.3</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7.6</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إسرائيل - المجموع</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2.34</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1.42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10.4</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21.4</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29.5</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398.7</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655.7</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حتى 0.99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1.62</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0.53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10.9</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52.4</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93.3</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284.8</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1.00-0.99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2.29</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1.85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0.9</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26.3</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37.5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25.2</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264.8</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327.2</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2.00-2.99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3.88</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3.67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20.0</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35.9</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15.1</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23.5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5.4</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34.6+</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37.0</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3.00+</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7.18</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6.42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66.1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22.1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5.4</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5.5</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آسيا - أفريقيا - المجموع</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2.22</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0.83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11.7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19.7</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27.8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37.9</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99.7</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267.8</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حتى 0.99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1.55</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0.17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_</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10.6</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26.4</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61.7</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16.3</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146.2</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1.00-1099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2.71</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1.44</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11.0</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22.7</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29.6</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35.6</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72.1</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108.8</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2.00-2.99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3.54</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3.24</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18.1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31.3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13.1</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19.7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17.8</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9.8</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10.9</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3.00+</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(4.61)</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(4.35)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أوروبا - أمريكا - المجموع</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1.75</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0.53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10.1</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32.5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51.5</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161.2</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529.4</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حتى 0.99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1.39</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0.17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5.5</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23.1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69.5</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36.7</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308.3</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1.00-1.99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1.76</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0.97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11.3</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35.4</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48.4</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13.7</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206.1</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2.00-2.99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2.82</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2.15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12.1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19.3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12.0</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35.2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21.3</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9.6</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13.1</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3.00+</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(2.20)</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(1.0)</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ديانات أخرى</w:t>
            </w:r>
          </w:p>
        </w:tc>
        <w:tc>
          <w:tcPr>
            <w:tcW w:w="1974" w:type="dxa"/>
            <w:tcBorders>
              <w:top w:val="nil"/>
              <w:bottom w:val="nil"/>
            </w:tcBorders>
          </w:tcPr>
          <w:p w:rsidR="00D508A5" w:rsidRDefault="00D508A5">
            <w:pPr>
              <w:spacing w:before="0" w:after="0" w:line="220" w:lineRule="exact"/>
              <w:jc w:val="center"/>
              <w:rPr>
                <w:rFonts w:hint="cs"/>
                <w:sz w:val="20"/>
                <w:szCs w:val="20"/>
                <w:rtl/>
              </w:rPr>
            </w:pPr>
          </w:p>
        </w:tc>
        <w:tc>
          <w:tcPr>
            <w:tcW w:w="1402" w:type="dxa"/>
            <w:tcBorders>
              <w:top w:val="nil"/>
              <w:bottom w:val="nil"/>
            </w:tcBorders>
          </w:tcPr>
          <w:p w:rsidR="00D508A5" w:rsidRDefault="00D508A5">
            <w:pPr>
              <w:spacing w:before="0" w:after="0" w:line="220" w:lineRule="exact"/>
              <w:jc w:val="center"/>
              <w:rPr>
                <w:rFonts w:hint="cs"/>
                <w:sz w:val="20"/>
                <w:szCs w:val="20"/>
                <w:rtl/>
              </w:rPr>
            </w:pPr>
          </w:p>
        </w:tc>
        <w:tc>
          <w:tcPr>
            <w:tcW w:w="898" w:type="dxa"/>
            <w:tcBorders>
              <w:top w:val="nil"/>
              <w:bottom w:val="nil"/>
            </w:tcBorders>
          </w:tcPr>
          <w:p w:rsidR="00D508A5" w:rsidRDefault="00D508A5">
            <w:pPr>
              <w:spacing w:before="0" w:after="0" w:line="220" w:lineRule="exact"/>
              <w:jc w:val="center"/>
              <w:rPr>
                <w:rFonts w:hint="cs"/>
                <w:sz w:val="20"/>
                <w:szCs w:val="20"/>
                <w:rtl/>
              </w:rPr>
            </w:pPr>
          </w:p>
        </w:tc>
        <w:tc>
          <w:tcPr>
            <w:tcW w:w="898" w:type="dxa"/>
            <w:tcBorders>
              <w:top w:val="nil"/>
              <w:bottom w:val="nil"/>
            </w:tcBorders>
          </w:tcPr>
          <w:p w:rsidR="00D508A5" w:rsidRDefault="00D508A5">
            <w:pPr>
              <w:spacing w:before="0" w:after="0" w:line="220" w:lineRule="exact"/>
              <w:jc w:val="center"/>
              <w:rPr>
                <w:rFonts w:hint="cs"/>
                <w:sz w:val="20"/>
                <w:szCs w:val="20"/>
                <w:rtl/>
              </w:rPr>
            </w:pPr>
          </w:p>
        </w:tc>
        <w:tc>
          <w:tcPr>
            <w:tcW w:w="898" w:type="dxa"/>
            <w:tcBorders>
              <w:top w:val="nil"/>
              <w:bottom w:val="nil"/>
            </w:tcBorders>
          </w:tcPr>
          <w:p w:rsidR="00D508A5" w:rsidRDefault="00D508A5">
            <w:pPr>
              <w:spacing w:before="0" w:after="0" w:line="220" w:lineRule="exact"/>
              <w:jc w:val="center"/>
              <w:rPr>
                <w:rFonts w:hint="cs"/>
                <w:sz w:val="20"/>
                <w:szCs w:val="20"/>
                <w:rtl/>
              </w:rPr>
            </w:pPr>
          </w:p>
        </w:tc>
        <w:tc>
          <w:tcPr>
            <w:tcW w:w="930" w:type="dxa"/>
            <w:tcBorders>
              <w:top w:val="nil"/>
              <w:bottom w:val="nil"/>
            </w:tcBorders>
          </w:tcPr>
          <w:p w:rsidR="00D508A5" w:rsidRDefault="00D508A5">
            <w:pPr>
              <w:spacing w:before="0" w:after="0" w:line="220" w:lineRule="exact"/>
              <w:jc w:val="center"/>
              <w:rPr>
                <w:rFonts w:hint="cs"/>
                <w:sz w:val="20"/>
                <w:szCs w:val="20"/>
                <w:rtl/>
              </w:rPr>
            </w:pPr>
          </w:p>
        </w:tc>
        <w:tc>
          <w:tcPr>
            <w:tcW w:w="898" w:type="dxa"/>
            <w:tcBorders>
              <w:top w:val="nil"/>
              <w:bottom w:val="nil"/>
            </w:tcBorders>
          </w:tcPr>
          <w:p w:rsidR="00D508A5" w:rsidRDefault="00D508A5">
            <w:pPr>
              <w:spacing w:before="0" w:after="0" w:line="220" w:lineRule="exact"/>
              <w:jc w:val="center"/>
              <w:rPr>
                <w:rFonts w:hint="cs"/>
                <w:sz w:val="20"/>
                <w:szCs w:val="20"/>
                <w:rtl/>
              </w:rPr>
            </w:pPr>
          </w:p>
        </w:tc>
        <w:tc>
          <w:tcPr>
            <w:tcW w:w="1078" w:type="dxa"/>
            <w:tcBorders>
              <w:top w:val="nil"/>
              <w:bottom w:val="nil"/>
            </w:tcBorders>
          </w:tcPr>
          <w:p w:rsidR="00D508A5" w:rsidRDefault="00D508A5">
            <w:pPr>
              <w:spacing w:before="0" w:after="0" w:line="220" w:lineRule="exact"/>
              <w:jc w:val="center"/>
              <w:rPr>
                <w:rFonts w:hint="cs"/>
                <w:sz w:val="20"/>
                <w:szCs w:val="20"/>
                <w:rtl/>
              </w:rPr>
            </w:pPr>
          </w:p>
        </w:tc>
        <w:tc>
          <w:tcPr>
            <w:tcW w:w="1078" w:type="dxa"/>
            <w:tcBorders>
              <w:top w:val="nil"/>
              <w:bottom w:val="nil"/>
            </w:tcBorders>
          </w:tcPr>
          <w:p w:rsidR="00D508A5" w:rsidRDefault="00D508A5">
            <w:pPr>
              <w:spacing w:before="0" w:after="0" w:line="220" w:lineRule="exact"/>
              <w:jc w:val="center"/>
              <w:rPr>
                <w:rFonts w:hint="cs"/>
                <w:sz w:val="20"/>
                <w:szCs w:val="20"/>
                <w:rtl/>
              </w:rPr>
            </w:pPr>
          </w:p>
        </w:tc>
        <w:tc>
          <w:tcPr>
            <w:tcW w:w="1007" w:type="dxa"/>
            <w:tcBorders>
              <w:top w:val="nil"/>
              <w:bottom w:val="nil"/>
            </w:tcBorders>
          </w:tcPr>
          <w:p w:rsidR="00D508A5" w:rsidRDefault="00D508A5">
            <w:pPr>
              <w:spacing w:before="0" w:after="0" w:line="220" w:lineRule="exact"/>
              <w:jc w:val="center"/>
              <w:rPr>
                <w:rFonts w:hint="cs"/>
                <w:sz w:val="20"/>
                <w:szCs w:val="20"/>
                <w:rtl/>
              </w:rPr>
            </w:pP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المجموع الكلي</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3.04</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2.17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9.2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26.1</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18.9</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23.6</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22.2</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171.3</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239.7</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حتى 0.99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1.39</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0.38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26.2</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70.9</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12.4</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43.4</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1.00-1.99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2.46</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1.85</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1.3</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18.8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23.9</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29.8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26.3</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92.9</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123.5</w:t>
            </w:r>
          </w:p>
        </w:tc>
      </w:tr>
      <w:tr w:rsidR="00D508A5" w:rsidTr="00D508A5">
        <w:tblPrEx>
          <w:tblCellMar>
            <w:top w:w="0" w:type="dxa"/>
            <w:bottom w:w="0" w:type="dxa"/>
          </w:tblCellMar>
        </w:tblPrEx>
        <w:tc>
          <w:tcPr>
            <w:tcW w:w="2187" w:type="dxa"/>
            <w:tcBorders>
              <w:top w:val="nil"/>
              <w:bottom w:val="nil"/>
            </w:tcBorders>
          </w:tcPr>
          <w:p w:rsidR="00D508A5" w:rsidRDefault="00D508A5">
            <w:pPr>
              <w:spacing w:before="0" w:after="0" w:line="220" w:lineRule="exact"/>
              <w:jc w:val="both"/>
              <w:rPr>
                <w:rFonts w:hint="cs"/>
                <w:sz w:val="20"/>
                <w:szCs w:val="20"/>
                <w:rtl/>
              </w:rPr>
            </w:pPr>
            <w:r>
              <w:rPr>
                <w:rFonts w:hint="cs"/>
                <w:sz w:val="20"/>
                <w:szCs w:val="20"/>
                <w:rtl/>
              </w:rPr>
              <w:t>2.00-2.99</w:t>
            </w:r>
          </w:p>
        </w:tc>
        <w:tc>
          <w:tcPr>
            <w:tcW w:w="1974"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2.81</w:t>
            </w:r>
          </w:p>
        </w:tc>
        <w:tc>
          <w:tcPr>
            <w:tcW w:w="1402"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3.40</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15.7</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42.4</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17.3</w:t>
            </w:r>
          </w:p>
        </w:tc>
        <w:tc>
          <w:tcPr>
            <w:tcW w:w="930"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16.8</w:t>
            </w:r>
          </w:p>
        </w:tc>
        <w:tc>
          <w:tcPr>
            <w:tcW w:w="89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7.7</w:t>
            </w:r>
          </w:p>
        </w:tc>
        <w:tc>
          <w:tcPr>
            <w:tcW w:w="1078" w:type="dxa"/>
            <w:tcBorders>
              <w:top w:val="nil"/>
              <w:bottom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47.6</w:t>
            </w:r>
          </w:p>
        </w:tc>
        <w:tc>
          <w:tcPr>
            <w:tcW w:w="1007" w:type="dxa"/>
            <w:tcBorders>
              <w:top w:val="nil"/>
              <w:bottom w:val="nil"/>
            </w:tcBorders>
          </w:tcPr>
          <w:p w:rsidR="00D508A5" w:rsidRDefault="00D508A5">
            <w:pPr>
              <w:spacing w:before="0" w:after="0" w:line="220" w:lineRule="exact"/>
              <w:jc w:val="center"/>
              <w:rPr>
                <w:rFonts w:hint="cs"/>
                <w:sz w:val="20"/>
                <w:szCs w:val="20"/>
                <w:rtl/>
              </w:rPr>
            </w:pPr>
            <w:r>
              <w:rPr>
                <w:rFonts w:hint="cs"/>
                <w:sz w:val="20"/>
                <w:szCs w:val="20"/>
                <w:rtl/>
              </w:rPr>
              <w:t>53.8</w:t>
            </w:r>
          </w:p>
        </w:tc>
      </w:tr>
      <w:tr w:rsidR="00D508A5" w:rsidTr="00D508A5">
        <w:tblPrEx>
          <w:tblCellMar>
            <w:top w:w="0" w:type="dxa"/>
            <w:bottom w:w="0" w:type="dxa"/>
          </w:tblCellMar>
        </w:tblPrEx>
        <w:tc>
          <w:tcPr>
            <w:tcW w:w="2187" w:type="dxa"/>
            <w:tcBorders>
              <w:top w:val="nil"/>
            </w:tcBorders>
          </w:tcPr>
          <w:p w:rsidR="00D508A5" w:rsidRDefault="00D508A5">
            <w:pPr>
              <w:spacing w:before="0" w:after="0" w:line="240" w:lineRule="exact"/>
              <w:jc w:val="both"/>
              <w:rPr>
                <w:rFonts w:hint="cs"/>
                <w:sz w:val="20"/>
                <w:szCs w:val="20"/>
                <w:rtl/>
              </w:rPr>
            </w:pPr>
            <w:r>
              <w:rPr>
                <w:rFonts w:hint="cs"/>
                <w:sz w:val="20"/>
                <w:szCs w:val="20"/>
                <w:rtl/>
              </w:rPr>
              <w:t>3.00+</w:t>
            </w:r>
          </w:p>
        </w:tc>
        <w:tc>
          <w:tcPr>
            <w:tcW w:w="1974"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5.04</w:t>
            </w:r>
          </w:p>
        </w:tc>
        <w:tc>
          <w:tcPr>
            <w:tcW w:w="1402"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4.82</w:t>
            </w:r>
          </w:p>
        </w:tc>
        <w:tc>
          <w:tcPr>
            <w:tcW w:w="898"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38.5</w:t>
            </w:r>
          </w:p>
        </w:tc>
        <w:tc>
          <w:tcPr>
            <w:tcW w:w="898"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37.6</w:t>
            </w:r>
          </w:p>
        </w:tc>
        <w:tc>
          <w:tcPr>
            <w:tcW w:w="898"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9.5</w:t>
            </w:r>
          </w:p>
        </w:tc>
        <w:tc>
          <w:tcPr>
            <w:tcW w:w="930" w:type="dxa"/>
            <w:tcBorders>
              <w:top w:val="nil"/>
            </w:tcBorders>
          </w:tcPr>
          <w:p w:rsidR="00D508A5" w:rsidRDefault="00D508A5">
            <w:pPr>
              <w:spacing w:before="0" w:after="0" w:line="220" w:lineRule="exact"/>
              <w:jc w:val="center"/>
              <w:rPr>
                <w:rFonts w:hint="cs"/>
                <w:sz w:val="20"/>
                <w:szCs w:val="20"/>
                <w:rtl/>
              </w:rPr>
            </w:pPr>
            <w:r>
              <w:rPr>
                <w:rFonts w:hint="cs"/>
                <w:sz w:val="20"/>
                <w:szCs w:val="20"/>
                <w:rtl/>
              </w:rPr>
              <w:t>8.4</w:t>
            </w:r>
          </w:p>
        </w:tc>
        <w:tc>
          <w:tcPr>
            <w:tcW w:w="898"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6.0</w:t>
            </w:r>
          </w:p>
        </w:tc>
        <w:tc>
          <w:tcPr>
            <w:tcW w:w="1078" w:type="dxa"/>
            <w:tcBorders>
              <w:top w:val="nil"/>
            </w:tcBorders>
          </w:tcPr>
          <w:p w:rsidR="00D508A5" w:rsidRDefault="00D508A5">
            <w:pPr>
              <w:spacing w:before="0" w:after="0" w:line="220" w:lineRule="exact"/>
              <w:jc w:val="center"/>
              <w:rPr>
                <w:rStyle w:val="FootnoteReference"/>
                <w:rFonts w:hint="cs"/>
                <w:bCs w:val="0"/>
                <w:sz w:val="20"/>
                <w:szCs w:val="20"/>
                <w:vertAlign w:val="baseline"/>
              </w:rPr>
            </w:pPr>
            <w:r>
              <w:rPr>
                <w:rFonts w:hint="cs"/>
                <w:sz w:val="20"/>
                <w:szCs w:val="20"/>
                <w:rtl/>
              </w:rPr>
              <w:t>100.0</w:t>
            </w:r>
          </w:p>
        </w:tc>
        <w:tc>
          <w:tcPr>
            <w:tcW w:w="1078"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18.2</w:t>
            </w:r>
          </w:p>
        </w:tc>
        <w:tc>
          <w:tcPr>
            <w:tcW w:w="1007" w:type="dxa"/>
            <w:tcBorders>
              <w:top w:val="nil"/>
            </w:tcBorders>
          </w:tcPr>
          <w:p w:rsidR="00D508A5" w:rsidRDefault="00D508A5">
            <w:pPr>
              <w:spacing w:before="0" w:after="0" w:line="240" w:lineRule="exact"/>
              <w:jc w:val="center"/>
              <w:rPr>
                <w:rFonts w:hint="cs"/>
                <w:sz w:val="20"/>
                <w:szCs w:val="20"/>
                <w:rtl/>
              </w:rPr>
            </w:pPr>
            <w:r>
              <w:rPr>
                <w:rFonts w:hint="cs"/>
                <w:sz w:val="20"/>
                <w:szCs w:val="20"/>
                <w:rtl/>
              </w:rPr>
              <w:t>18.8</w:t>
            </w:r>
          </w:p>
        </w:tc>
      </w:tr>
    </w:tbl>
    <w:p w:rsidR="00000000" w:rsidRDefault="00D508A5">
      <w:pPr>
        <w:jc w:val="both"/>
        <w:rPr>
          <w:rtl/>
        </w:rPr>
        <w:sectPr w:rsidR="00000000">
          <w:headerReference w:type="default" r:id="rId17"/>
          <w:headerReference w:type="first" r:id="rId18"/>
          <w:footerReference w:type="first" r:id="rId19"/>
          <w:type w:val="oddPage"/>
          <w:pgSz w:w="16838" w:h="11906" w:orient="landscape" w:code="9"/>
          <w:pgMar w:top="1701" w:right="1701" w:bottom="1134" w:left="851" w:header="567" w:footer="1418" w:gutter="0"/>
          <w:cols w:space="720"/>
          <w:formProt w:val="0"/>
          <w:titlePg/>
          <w:bidi/>
          <w:rtlGutter/>
          <w:docGrid w:linePitch="224"/>
        </w:sectPr>
      </w:pPr>
    </w:p>
    <w:p w:rsidR="00000000" w:rsidRDefault="00D508A5">
      <w:pPr>
        <w:spacing w:before="120" w:after="120"/>
        <w:jc w:val="center"/>
        <w:rPr>
          <w:rFonts w:hint="cs"/>
          <w:b/>
          <w:bCs/>
          <w:rtl/>
        </w:rPr>
      </w:pPr>
      <w:r>
        <w:rPr>
          <w:rFonts w:hint="cs"/>
          <w:b/>
          <w:bCs/>
          <w:rtl/>
        </w:rPr>
        <w:t>الجدول 32</w:t>
      </w:r>
    </w:p>
    <w:p w:rsidR="00000000" w:rsidRDefault="00D508A5">
      <w:pPr>
        <w:spacing w:before="120" w:after="120"/>
        <w:ind w:right="360"/>
        <w:jc w:val="center"/>
        <w:rPr>
          <w:rFonts w:hint="cs"/>
          <w:b/>
          <w:bCs/>
          <w:rtl/>
        </w:rPr>
      </w:pPr>
      <w:r>
        <w:rPr>
          <w:rFonts w:hint="cs"/>
          <w:b/>
          <w:bCs/>
          <w:rtl/>
        </w:rPr>
        <w:t>الأسر المعيشية بحسب كثافة المسكن وحجم الأ</w:t>
      </w:r>
      <w:r>
        <w:rPr>
          <w:rFonts w:hint="cs"/>
          <w:b/>
          <w:bCs/>
          <w:rtl/>
        </w:rPr>
        <w:t>سرة، والدين، 1999</w:t>
      </w:r>
    </w:p>
    <w:tbl>
      <w:tblPr>
        <w:bidiVisual/>
        <w:tblW w:w="9530" w:type="dxa"/>
        <w:jc w:val="center"/>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2"/>
        <w:gridCol w:w="751"/>
        <w:gridCol w:w="869"/>
        <w:gridCol w:w="900"/>
        <w:gridCol w:w="900"/>
        <w:gridCol w:w="900"/>
        <w:gridCol w:w="714"/>
        <w:gridCol w:w="738"/>
        <w:gridCol w:w="796"/>
        <w:gridCol w:w="757"/>
        <w:gridCol w:w="863"/>
      </w:tblGrid>
      <w:tr w:rsidR="00D508A5" w:rsidTr="00D508A5">
        <w:tblPrEx>
          <w:tblCellMar>
            <w:top w:w="0" w:type="dxa"/>
            <w:bottom w:w="0" w:type="dxa"/>
          </w:tblCellMar>
        </w:tblPrEx>
        <w:trPr>
          <w:cantSplit/>
          <w:jc w:val="center"/>
        </w:trPr>
        <w:tc>
          <w:tcPr>
            <w:tcW w:w="1342" w:type="dxa"/>
            <w:vMerge w:val="restart"/>
          </w:tcPr>
          <w:p w:rsidR="00D508A5" w:rsidRDefault="00D508A5">
            <w:pPr>
              <w:spacing w:before="120" w:after="120"/>
              <w:jc w:val="center"/>
              <w:rPr>
                <w:rStyle w:val="FootnoteReference"/>
                <w:rFonts w:hint="cs"/>
                <w:b/>
                <w:spacing w:val="0"/>
                <w:sz w:val="20"/>
                <w:szCs w:val="20"/>
              </w:rPr>
            </w:pPr>
            <w:r>
              <w:rPr>
                <w:rFonts w:hint="cs"/>
                <w:b/>
                <w:spacing w:val="0"/>
                <w:sz w:val="20"/>
                <w:szCs w:val="20"/>
                <w:rtl/>
              </w:rPr>
              <w:t>عدد الأشخاص في الغرفة</w:t>
            </w:r>
          </w:p>
        </w:tc>
        <w:tc>
          <w:tcPr>
            <w:tcW w:w="8188" w:type="dxa"/>
            <w:gridSpan w:val="10"/>
          </w:tcPr>
          <w:p w:rsidR="00D508A5" w:rsidRDefault="00D508A5">
            <w:pPr>
              <w:spacing w:before="120" w:after="120"/>
              <w:jc w:val="center"/>
              <w:rPr>
                <w:rStyle w:val="FootnoteReference"/>
                <w:rFonts w:hint="cs"/>
                <w:b/>
                <w:spacing w:val="8"/>
                <w:sz w:val="20"/>
                <w:szCs w:val="20"/>
              </w:rPr>
            </w:pPr>
            <w:r>
              <w:rPr>
                <w:rFonts w:hint="cs"/>
                <w:b/>
                <w:spacing w:val="8"/>
                <w:sz w:val="20"/>
                <w:szCs w:val="20"/>
                <w:rtl/>
              </w:rPr>
              <w:t>عدد الأفراد في الأسرة المعيشية</w:t>
            </w:r>
          </w:p>
        </w:tc>
      </w:tr>
      <w:tr w:rsidR="00D508A5" w:rsidTr="00D508A5">
        <w:tblPrEx>
          <w:tblCellMar>
            <w:top w:w="0" w:type="dxa"/>
            <w:bottom w:w="0" w:type="dxa"/>
          </w:tblCellMar>
        </w:tblPrEx>
        <w:trPr>
          <w:cantSplit/>
          <w:jc w:val="center"/>
        </w:trPr>
        <w:tc>
          <w:tcPr>
            <w:tcW w:w="1342" w:type="dxa"/>
            <w:vMerge/>
            <w:tcBorders>
              <w:bottom w:val="single" w:sz="4" w:space="0" w:color="auto"/>
            </w:tcBorders>
          </w:tcPr>
          <w:p w:rsidR="00D508A5" w:rsidRDefault="00D508A5">
            <w:pPr>
              <w:spacing w:before="120" w:after="120"/>
              <w:jc w:val="center"/>
              <w:rPr>
                <w:rStyle w:val="FootnoteReference"/>
                <w:rFonts w:hint="cs"/>
                <w:b/>
                <w:sz w:val="20"/>
                <w:szCs w:val="20"/>
                <w:vertAlign w:val="baseline"/>
              </w:rPr>
            </w:pPr>
          </w:p>
        </w:tc>
        <w:tc>
          <w:tcPr>
            <w:tcW w:w="751"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متوسط الأسرة</w:t>
            </w:r>
          </w:p>
        </w:tc>
        <w:tc>
          <w:tcPr>
            <w:tcW w:w="869"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7+</w:t>
            </w:r>
          </w:p>
        </w:tc>
        <w:tc>
          <w:tcPr>
            <w:tcW w:w="900"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6</w:t>
            </w:r>
          </w:p>
        </w:tc>
        <w:tc>
          <w:tcPr>
            <w:tcW w:w="900"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5</w:t>
            </w:r>
          </w:p>
        </w:tc>
        <w:tc>
          <w:tcPr>
            <w:tcW w:w="900"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4</w:t>
            </w:r>
          </w:p>
        </w:tc>
        <w:tc>
          <w:tcPr>
            <w:tcW w:w="714"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3</w:t>
            </w:r>
          </w:p>
        </w:tc>
        <w:tc>
          <w:tcPr>
            <w:tcW w:w="738"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2</w:t>
            </w:r>
          </w:p>
        </w:tc>
        <w:tc>
          <w:tcPr>
            <w:tcW w:w="796"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1</w:t>
            </w:r>
          </w:p>
        </w:tc>
        <w:tc>
          <w:tcPr>
            <w:tcW w:w="757"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 xml:space="preserve">المجموع </w:t>
            </w:r>
            <w:r>
              <w:rPr>
                <w:rFonts w:cs="Mudir MT" w:hint="cs"/>
                <w:b/>
                <w:sz w:val="20"/>
                <w:szCs w:val="20"/>
                <w:rtl/>
                <w:lang w:eastAsia="en-US"/>
              </w:rPr>
              <w:t>%</w:t>
            </w:r>
          </w:p>
        </w:tc>
        <w:tc>
          <w:tcPr>
            <w:tcW w:w="863" w:type="dxa"/>
            <w:tcBorders>
              <w:bottom w:val="single" w:sz="4" w:space="0" w:color="auto"/>
            </w:tcBorders>
          </w:tcPr>
          <w:p w:rsidR="00D508A5" w:rsidRDefault="00D508A5">
            <w:pPr>
              <w:spacing w:before="120" w:after="120"/>
              <w:jc w:val="center"/>
              <w:rPr>
                <w:rStyle w:val="FootnoteReference"/>
                <w:rFonts w:hint="cs"/>
                <w:b/>
                <w:sz w:val="20"/>
                <w:szCs w:val="20"/>
                <w:vertAlign w:val="baseline"/>
              </w:rPr>
            </w:pPr>
            <w:r>
              <w:rPr>
                <w:rFonts w:hint="cs"/>
                <w:b/>
                <w:sz w:val="20"/>
                <w:szCs w:val="20"/>
                <w:rtl/>
              </w:rPr>
              <w:t>/...</w:t>
            </w:r>
          </w:p>
        </w:tc>
      </w:tr>
      <w:tr w:rsidR="00D508A5" w:rsidTr="00D508A5">
        <w:tblPrEx>
          <w:tblCellMar>
            <w:top w:w="0" w:type="dxa"/>
            <w:bottom w:w="0" w:type="dxa"/>
          </w:tblCellMar>
        </w:tblPrEx>
        <w:trPr>
          <w:jc w:val="center"/>
        </w:trPr>
        <w:tc>
          <w:tcPr>
            <w:tcW w:w="1342" w:type="dxa"/>
            <w:tcBorders>
              <w:bottom w:val="nil"/>
            </w:tcBorders>
          </w:tcPr>
          <w:p w:rsidR="00D508A5" w:rsidRDefault="00D508A5">
            <w:pPr>
              <w:spacing w:before="0" w:after="0" w:line="400" w:lineRule="exact"/>
              <w:jc w:val="both"/>
              <w:rPr>
                <w:rStyle w:val="FootnoteReference"/>
                <w:rFonts w:hint="cs"/>
                <w:b/>
                <w:spacing w:val="-4"/>
                <w:sz w:val="20"/>
                <w:szCs w:val="20"/>
                <w:vertAlign w:val="baseline"/>
              </w:rPr>
            </w:pPr>
            <w:r>
              <w:rPr>
                <w:rFonts w:hint="cs"/>
                <w:b/>
                <w:spacing w:val="-4"/>
                <w:sz w:val="20"/>
                <w:szCs w:val="20"/>
                <w:rtl/>
              </w:rPr>
              <w:t>يهود (2) - المجموع</w:t>
            </w:r>
          </w:p>
        </w:tc>
        <w:tc>
          <w:tcPr>
            <w:tcW w:w="751"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3.18</w:t>
            </w:r>
          </w:p>
        </w:tc>
        <w:tc>
          <w:tcPr>
            <w:tcW w:w="869"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3.9</w:t>
            </w:r>
          </w:p>
        </w:tc>
        <w:tc>
          <w:tcPr>
            <w:tcW w:w="900"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5.4</w:t>
            </w:r>
          </w:p>
        </w:tc>
        <w:tc>
          <w:tcPr>
            <w:tcW w:w="900"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12.8</w:t>
            </w:r>
          </w:p>
        </w:tc>
        <w:tc>
          <w:tcPr>
            <w:tcW w:w="900"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18.4</w:t>
            </w:r>
          </w:p>
        </w:tc>
        <w:tc>
          <w:tcPr>
            <w:tcW w:w="714"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16.1</w:t>
            </w:r>
          </w:p>
        </w:tc>
        <w:tc>
          <w:tcPr>
            <w:tcW w:w="738"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24.6</w:t>
            </w:r>
          </w:p>
        </w:tc>
        <w:tc>
          <w:tcPr>
            <w:tcW w:w="796"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18.7</w:t>
            </w:r>
          </w:p>
        </w:tc>
        <w:tc>
          <w:tcPr>
            <w:tcW w:w="757"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456.5 1</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حتى 0.49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1.18</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0.9</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15.0</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83.9</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182.4</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0.5</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1.58</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4.9</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46.0</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48.6</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139.7</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0.51-0.99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2.73</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0.8</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5.8</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15.4</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25.0</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47.8</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5.0</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418.8</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1.00</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3.30</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2.4</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13.8</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28.5</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28.7</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17.1</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9.3</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325.3</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1.01-1.49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4.61</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5.2</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9.1</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35.2</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42.6</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5.4</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2.5</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213.2</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1.50-1.99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5.34</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16.3</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28.0</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33.8</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7.4</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14.4</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105.5</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2.00</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5.27</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15.4</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39.1</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7.7</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23.1</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3.2</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10.9</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0.5</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40.5</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2.01-2.49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7.78</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87.9</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12.1</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10.8</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2.50-2.99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7.48</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59.2</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30.6</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10.2</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9.9</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3.00+</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8.20</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66.2</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16.2</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5.4</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7.6</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ديانات أخرى </w:t>
            </w:r>
            <w:r>
              <w:rPr>
                <w:b/>
                <w:sz w:val="20"/>
                <w:szCs w:val="20"/>
                <w:rtl/>
              </w:rPr>
              <w:br/>
            </w:r>
            <w:r>
              <w:rPr>
                <w:rFonts w:hint="cs"/>
                <w:b/>
                <w:sz w:val="20"/>
                <w:szCs w:val="20"/>
                <w:rtl/>
              </w:rPr>
              <w:t>- المجموع</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4.85</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21.4</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14.5</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15.7</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16.8</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14.2</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10.9</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6.6</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239.7</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حتى0.99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2.21</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7.4</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26.2</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36.8</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27.8</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43.4</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1.00</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3.28</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7.5</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28.6</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35.9</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16.6</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9.8</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40.1</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1.01-1.49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4.77</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5.6</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11.4</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31.1</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42.7</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4.4</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4.9</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41.3</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1.50-1.99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5.71</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20.3</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27.8</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34.7</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5.7</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11.5</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42.0</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2.00</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5.83</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20.7</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47.1</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7.9</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15.4</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3.9</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5.0</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28.2</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2.01-2.49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7.82</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91.9</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8.1</w:t>
            </w:r>
          </w:p>
        </w:tc>
        <w:tc>
          <w:tcPr>
            <w:tcW w:w="900"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w:t>
            </w:r>
          </w:p>
        </w:tc>
        <w:tc>
          <w:tcPr>
            <w:tcW w:w="738"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12.4</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2.50-2.99</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7.95</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71.5</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25.4</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13.0</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 xml:space="preserve">  3.00+</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8.51</w:t>
            </w: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73.1</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18.3</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w:t>
            </w:r>
          </w:p>
        </w:tc>
        <w:tc>
          <w:tcPr>
            <w:tcW w:w="757"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100.0</w:t>
            </w: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18.8</w:t>
            </w:r>
          </w:p>
        </w:tc>
      </w:tr>
      <w:tr w:rsidR="00D508A5" w:rsidTr="00D508A5">
        <w:tblPrEx>
          <w:tblCellMar>
            <w:top w:w="0" w:type="dxa"/>
            <w:bottom w:w="0" w:type="dxa"/>
          </w:tblCellMar>
        </w:tblPrEx>
        <w:trPr>
          <w:cantSplit/>
          <w:jc w:val="center"/>
        </w:trPr>
        <w:tc>
          <w:tcPr>
            <w:tcW w:w="9530" w:type="dxa"/>
            <w:gridSpan w:val="11"/>
            <w:tcBorders>
              <w:top w:val="nil"/>
              <w:bottom w:val="nil"/>
            </w:tcBorders>
          </w:tcPr>
          <w:p w:rsidR="00000000" w:rsidRDefault="00D508A5">
            <w:pPr>
              <w:spacing w:before="0" w:after="0" w:line="400" w:lineRule="exact"/>
              <w:jc w:val="both"/>
              <w:rPr>
                <w:rFonts w:hint="cs"/>
                <w:b/>
                <w:szCs w:val="20"/>
              </w:rPr>
            </w:pPr>
            <w:r>
              <w:rPr>
                <w:rFonts w:hint="cs"/>
                <w:b/>
                <w:szCs w:val="20"/>
                <w:rtl/>
              </w:rPr>
              <w:t>متوسط عدد الأشخاص في الغرفة</w:t>
            </w:r>
          </w:p>
        </w:tc>
      </w:tr>
      <w:tr w:rsidR="00D508A5" w:rsidTr="00D508A5">
        <w:tblPrEx>
          <w:tblCellMar>
            <w:top w:w="0" w:type="dxa"/>
            <w:bottom w:w="0" w:type="dxa"/>
          </w:tblCellMar>
        </w:tblPrEx>
        <w:trPr>
          <w:jc w:val="center"/>
        </w:trPr>
        <w:tc>
          <w:tcPr>
            <w:tcW w:w="1342" w:type="dxa"/>
            <w:tcBorders>
              <w:top w:val="nil"/>
              <w:bottom w:val="nil"/>
            </w:tcBorders>
          </w:tcPr>
          <w:p w:rsidR="00D508A5" w:rsidRDefault="00D508A5">
            <w:pPr>
              <w:spacing w:before="0" w:after="0" w:line="400" w:lineRule="exact"/>
              <w:jc w:val="both"/>
              <w:rPr>
                <w:rFonts w:hint="cs"/>
                <w:b/>
                <w:sz w:val="20"/>
                <w:szCs w:val="20"/>
                <w:rtl/>
              </w:rPr>
            </w:pPr>
            <w:r>
              <w:rPr>
                <w:rFonts w:hint="cs"/>
                <w:b/>
                <w:sz w:val="20"/>
                <w:szCs w:val="20"/>
                <w:rtl/>
              </w:rPr>
              <w:t>يهود</w:t>
            </w:r>
          </w:p>
        </w:tc>
        <w:tc>
          <w:tcPr>
            <w:tcW w:w="751"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p>
        </w:tc>
        <w:tc>
          <w:tcPr>
            <w:tcW w:w="869"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1.85</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1.39</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1.17</w:t>
            </w:r>
          </w:p>
        </w:tc>
        <w:tc>
          <w:tcPr>
            <w:tcW w:w="900"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1.03</w:t>
            </w:r>
          </w:p>
        </w:tc>
        <w:tc>
          <w:tcPr>
            <w:tcW w:w="714"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0.85</w:t>
            </w:r>
          </w:p>
        </w:tc>
        <w:tc>
          <w:tcPr>
            <w:tcW w:w="738"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0.64</w:t>
            </w:r>
          </w:p>
        </w:tc>
        <w:tc>
          <w:tcPr>
            <w:tcW w:w="796" w:type="dxa"/>
            <w:tcBorders>
              <w:top w:val="nil"/>
              <w:bottom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0.39</w:t>
            </w:r>
          </w:p>
        </w:tc>
        <w:tc>
          <w:tcPr>
            <w:tcW w:w="757" w:type="dxa"/>
            <w:tcBorders>
              <w:top w:val="nil"/>
              <w:bottom w:val="nil"/>
            </w:tcBorders>
          </w:tcPr>
          <w:p w:rsidR="00D508A5" w:rsidRDefault="00D508A5">
            <w:pPr>
              <w:spacing w:before="0" w:after="0" w:line="400" w:lineRule="exact"/>
              <w:jc w:val="center"/>
              <w:rPr>
                <w:rFonts w:hint="cs"/>
                <w:b/>
                <w:sz w:val="20"/>
                <w:szCs w:val="20"/>
                <w:rtl/>
              </w:rPr>
            </w:pPr>
          </w:p>
        </w:tc>
        <w:tc>
          <w:tcPr>
            <w:tcW w:w="863" w:type="dxa"/>
            <w:tcBorders>
              <w:top w:val="nil"/>
              <w:bottom w:val="nil"/>
            </w:tcBorders>
          </w:tcPr>
          <w:p w:rsidR="00D508A5" w:rsidRDefault="00D508A5">
            <w:pPr>
              <w:spacing w:before="0" w:after="0" w:line="400" w:lineRule="exact"/>
              <w:jc w:val="center"/>
              <w:rPr>
                <w:rFonts w:hint="cs"/>
                <w:b/>
                <w:sz w:val="20"/>
                <w:szCs w:val="20"/>
                <w:rtl/>
              </w:rPr>
            </w:pPr>
            <w:r>
              <w:rPr>
                <w:rFonts w:hint="cs"/>
                <w:b/>
                <w:sz w:val="20"/>
                <w:szCs w:val="20"/>
                <w:rtl/>
              </w:rPr>
              <w:t>0.91</w:t>
            </w:r>
          </w:p>
        </w:tc>
      </w:tr>
      <w:tr w:rsidR="00D508A5" w:rsidTr="00D508A5">
        <w:tblPrEx>
          <w:tblCellMar>
            <w:top w:w="0" w:type="dxa"/>
            <w:bottom w:w="0" w:type="dxa"/>
          </w:tblCellMar>
        </w:tblPrEx>
        <w:trPr>
          <w:jc w:val="center"/>
        </w:trPr>
        <w:tc>
          <w:tcPr>
            <w:tcW w:w="1342" w:type="dxa"/>
            <w:tcBorders>
              <w:top w:val="nil"/>
            </w:tcBorders>
          </w:tcPr>
          <w:p w:rsidR="00D508A5" w:rsidRDefault="00D508A5">
            <w:pPr>
              <w:spacing w:before="0" w:after="0" w:line="400" w:lineRule="exact"/>
              <w:jc w:val="both"/>
              <w:rPr>
                <w:rFonts w:hint="cs"/>
                <w:b/>
                <w:sz w:val="20"/>
                <w:szCs w:val="20"/>
                <w:rtl/>
              </w:rPr>
            </w:pPr>
            <w:r>
              <w:rPr>
                <w:rFonts w:hint="cs"/>
                <w:b/>
                <w:sz w:val="20"/>
                <w:szCs w:val="20"/>
                <w:rtl/>
              </w:rPr>
              <w:t>ديانات أخرى</w:t>
            </w:r>
          </w:p>
        </w:tc>
        <w:tc>
          <w:tcPr>
            <w:tcW w:w="751" w:type="dxa"/>
            <w:tcBorders>
              <w:top w:val="nil"/>
            </w:tcBorders>
          </w:tcPr>
          <w:p w:rsidR="00D508A5" w:rsidRDefault="00D508A5">
            <w:pPr>
              <w:spacing w:before="0" w:after="0" w:line="400" w:lineRule="exact"/>
              <w:jc w:val="center"/>
              <w:rPr>
                <w:rStyle w:val="FootnoteReference"/>
                <w:rFonts w:hint="cs"/>
                <w:b/>
                <w:sz w:val="20"/>
                <w:szCs w:val="20"/>
                <w:vertAlign w:val="baseline"/>
              </w:rPr>
            </w:pPr>
          </w:p>
        </w:tc>
        <w:tc>
          <w:tcPr>
            <w:tcW w:w="869"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2.37</w:t>
            </w:r>
          </w:p>
        </w:tc>
        <w:tc>
          <w:tcPr>
            <w:tcW w:w="900"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1.72</w:t>
            </w:r>
          </w:p>
        </w:tc>
        <w:tc>
          <w:tcPr>
            <w:tcW w:w="900"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1.48</w:t>
            </w:r>
          </w:p>
        </w:tc>
        <w:tc>
          <w:tcPr>
            <w:tcW w:w="900"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1.20</w:t>
            </w:r>
          </w:p>
        </w:tc>
        <w:tc>
          <w:tcPr>
            <w:tcW w:w="714"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0.94</w:t>
            </w:r>
          </w:p>
        </w:tc>
        <w:tc>
          <w:tcPr>
            <w:tcW w:w="738"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0.75</w:t>
            </w:r>
          </w:p>
        </w:tc>
        <w:tc>
          <w:tcPr>
            <w:tcW w:w="796" w:type="dxa"/>
            <w:tcBorders>
              <w:top w:val="nil"/>
            </w:tcBorders>
          </w:tcPr>
          <w:p w:rsidR="00D508A5" w:rsidRDefault="00D508A5">
            <w:pPr>
              <w:spacing w:before="0" w:after="0" w:line="400" w:lineRule="exact"/>
              <w:jc w:val="center"/>
              <w:rPr>
                <w:rStyle w:val="FootnoteReference"/>
                <w:rFonts w:hint="cs"/>
                <w:b/>
                <w:sz w:val="20"/>
                <w:szCs w:val="20"/>
                <w:vertAlign w:val="baseline"/>
              </w:rPr>
            </w:pPr>
            <w:r>
              <w:rPr>
                <w:rFonts w:hint="cs"/>
                <w:b/>
                <w:sz w:val="20"/>
                <w:szCs w:val="20"/>
                <w:rtl/>
              </w:rPr>
              <w:t>0.48</w:t>
            </w:r>
          </w:p>
        </w:tc>
        <w:tc>
          <w:tcPr>
            <w:tcW w:w="757" w:type="dxa"/>
            <w:tcBorders>
              <w:top w:val="nil"/>
            </w:tcBorders>
          </w:tcPr>
          <w:p w:rsidR="00D508A5" w:rsidRDefault="00D508A5">
            <w:pPr>
              <w:spacing w:before="0" w:after="0" w:line="400" w:lineRule="exact"/>
              <w:jc w:val="center"/>
              <w:rPr>
                <w:rFonts w:hint="cs"/>
                <w:b/>
                <w:sz w:val="20"/>
                <w:szCs w:val="20"/>
                <w:rtl/>
              </w:rPr>
            </w:pPr>
          </w:p>
        </w:tc>
        <w:tc>
          <w:tcPr>
            <w:tcW w:w="863" w:type="dxa"/>
            <w:tcBorders>
              <w:top w:val="nil"/>
            </w:tcBorders>
          </w:tcPr>
          <w:p w:rsidR="00D508A5" w:rsidRDefault="00D508A5">
            <w:pPr>
              <w:spacing w:before="0" w:after="0" w:line="400" w:lineRule="exact"/>
              <w:jc w:val="center"/>
              <w:rPr>
                <w:rFonts w:hint="cs"/>
                <w:b/>
                <w:sz w:val="20"/>
                <w:szCs w:val="20"/>
                <w:rtl/>
              </w:rPr>
            </w:pPr>
            <w:r>
              <w:rPr>
                <w:rFonts w:hint="cs"/>
                <w:b/>
                <w:sz w:val="20"/>
                <w:szCs w:val="20"/>
                <w:rtl/>
              </w:rPr>
              <w:t>1.50</w:t>
            </w:r>
          </w:p>
        </w:tc>
      </w:tr>
    </w:tbl>
    <w:p w:rsidR="00000000" w:rsidRDefault="00D508A5">
      <w:pPr>
        <w:jc w:val="both"/>
        <w:rPr>
          <w:rFonts w:hint="cs"/>
          <w:b/>
          <w:rtl/>
        </w:rPr>
      </w:pPr>
    </w:p>
    <w:p w:rsidR="00000000" w:rsidRDefault="00D508A5">
      <w:pPr>
        <w:jc w:val="center"/>
        <w:rPr>
          <w:rFonts w:hint="cs"/>
          <w:b/>
          <w:bCs/>
          <w:rtl/>
        </w:rPr>
      </w:pPr>
      <w:r>
        <w:rPr>
          <w:rFonts w:hint="cs"/>
          <w:b/>
          <w:bCs/>
          <w:rtl/>
        </w:rPr>
        <w:t>الجدول 33</w:t>
      </w:r>
    </w:p>
    <w:p w:rsidR="00000000" w:rsidRDefault="00D508A5">
      <w:pPr>
        <w:ind w:right="360"/>
        <w:jc w:val="center"/>
        <w:rPr>
          <w:rFonts w:hint="cs"/>
          <w:b/>
          <w:bCs/>
          <w:rtl/>
        </w:rPr>
      </w:pPr>
      <w:r>
        <w:rPr>
          <w:rFonts w:hint="cs"/>
          <w:b/>
          <w:bCs/>
          <w:rtl/>
        </w:rPr>
        <w:t>الأسر المعيشية بحسب الدين، وحجم الأسرة، وعدد الغرف في المسكن، 1999</w:t>
      </w:r>
    </w:p>
    <w:tbl>
      <w:tblPr>
        <w:bidiVisual/>
        <w:tblW w:w="9271" w:type="dxa"/>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865"/>
        <w:gridCol w:w="892"/>
        <w:gridCol w:w="892"/>
        <w:gridCol w:w="892"/>
        <w:gridCol w:w="842"/>
        <w:gridCol w:w="842"/>
        <w:gridCol w:w="842"/>
        <w:gridCol w:w="1224"/>
      </w:tblGrid>
      <w:tr w:rsidR="00D508A5" w:rsidTr="00D508A5">
        <w:tblPrEx>
          <w:tblCellMar>
            <w:top w:w="0" w:type="dxa"/>
            <w:bottom w:w="0" w:type="dxa"/>
          </w:tblCellMar>
        </w:tblPrEx>
        <w:trPr>
          <w:cantSplit/>
          <w:jc w:val="center"/>
        </w:trPr>
        <w:tc>
          <w:tcPr>
            <w:tcW w:w="1980" w:type="dxa"/>
            <w:vMerge w:val="restart"/>
          </w:tcPr>
          <w:p w:rsidR="00D508A5" w:rsidRDefault="00D508A5">
            <w:pPr>
              <w:spacing w:before="120" w:after="120"/>
              <w:jc w:val="center"/>
              <w:rPr>
                <w:rStyle w:val="FootnoteReference"/>
                <w:rFonts w:hint="cs"/>
                <w:b/>
                <w:sz w:val="28"/>
              </w:rPr>
            </w:pPr>
            <w:r>
              <w:rPr>
                <w:b/>
                <w:sz w:val="28"/>
                <w:szCs w:val="28"/>
                <w:rtl/>
              </w:rPr>
              <w:br/>
            </w:r>
            <w:r>
              <w:rPr>
                <w:b/>
                <w:sz w:val="28"/>
                <w:szCs w:val="28"/>
                <w:rtl/>
              </w:rPr>
              <w:br/>
            </w:r>
            <w:r>
              <w:rPr>
                <w:rFonts w:hint="cs"/>
                <w:b/>
                <w:sz w:val="28"/>
                <w:szCs w:val="28"/>
                <w:rtl/>
              </w:rPr>
              <w:t>عدد الغرف في المسكن</w:t>
            </w:r>
          </w:p>
        </w:tc>
        <w:tc>
          <w:tcPr>
            <w:tcW w:w="6067" w:type="dxa"/>
            <w:gridSpan w:val="7"/>
            <w:tcBorders>
              <w:bottom w:val="single" w:sz="4" w:space="0" w:color="auto"/>
            </w:tcBorders>
          </w:tcPr>
          <w:p w:rsidR="00D508A5" w:rsidRDefault="00D508A5">
            <w:pPr>
              <w:spacing w:before="120" w:after="120"/>
              <w:jc w:val="center"/>
              <w:rPr>
                <w:rFonts w:hint="cs"/>
                <w:b/>
                <w:sz w:val="28"/>
                <w:szCs w:val="28"/>
              </w:rPr>
            </w:pPr>
            <w:r>
              <w:rPr>
                <w:rFonts w:hint="cs"/>
                <w:b/>
                <w:sz w:val="28"/>
                <w:szCs w:val="28"/>
                <w:rtl/>
              </w:rPr>
              <w:t>عدد الأشخاص في الأسرة المعيشية</w:t>
            </w:r>
          </w:p>
        </w:tc>
        <w:tc>
          <w:tcPr>
            <w:tcW w:w="1224" w:type="dxa"/>
            <w:tcBorders>
              <w:bottom w:val="nil"/>
            </w:tcBorders>
          </w:tcPr>
          <w:p w:rsidR="00D508A5" w:rsidRDefault="00D508A5">
            <w:pPr>
              <w:spacing w:before="120" w:after="120"/>
              <w:jc w:val="center"/>
              <w:rPr>
                <w:b/>
                <w:sz w:val="28"/>
                <w:szCs w:val="28"/>
              </w:rPr>
            </w:pPr>
          </w:p>
        </w:tc>
      </w:tr>
      <w:tr w:rsidR="00D508A5" w:rsidTr="00D508A5">
        <w:tblPrEx>
          <w:tblCellMar>
            <w:top w:w="0" w:type="dxa"/>
            <w:bottom w:w="0" w:type="dxa"/>
          </w:tblCellMar>
        </w:tblPrEx>
        <w:trPr>
          <w:cantSplit/>
          <w:jc w:val="center"/>
        </w:trPr>
        <w:tc>
          <w:tcPr>
            <w:tcW w:w="1980" w:type="dxa"/>
            <w:vMerge/>
            <w:tcBorders>
              <w:bottom w:val="single" w:sz="4" w:space="0" w:color="auto"/>
            </w:tcBorders>
          </w:tcPr>
          <w:p w:rsidR="00D508A5" w:rsidRDefault="00D508A5">
            <w:pPr>
              <w:spacing w:before="120" w:after="120"/>
              <w:jc w:val="center"/>
              <w:rPr>
                <w:rStyle w:val="FootnoteReference"/>
                <w:rFonts w:hint="cs"/>
                <w:b/>
                <w:sz w:val="28"/>
                <w:vertAlign w:val="baseline"/>
              </w:rPr>
            </w:pPr>
          </w:p>
        </w:tc>
        <w:tc>
          <w:tcPr>
            <w:tcW w:w="865"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7+</w:t>
            </w:r>
          </w:p>
        </w:tc>
        <w:tc>
          <w:tcPr>
            <w:tcW w:w="892"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6</w:t>
            </w:r>
          </w:p>
        </w:tc>
        <w:tc>
          <w:tcPr>
            <w:tcW w:w="892"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5</w:t>
            </w:r>
          </w:p>
        </w:tc>
        <w:tc>
          <w:tcPr>
            <w:tcW w:w="892"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4</w:t>
            </w:r>
          </w:p>
        </w:tc>
        <w:tc>
          <w:tcPr>
            <w:tcW w:w="842"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3</w:t>
            </w:r>
          </w:p>
        </w:tc>
        <w:tc>
          <w:tcPr>
            <w:tcW w:w="842"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2</w:t>
            </w:r>
          </w:p>
        </w:tc>
        <w:tc>
          <w:tcPr>
            <w:tcW w:w="842" w:type="dxa"/>
            <w:tcBorders>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1</w:t>
            </w:r>
          </w:p>
        </w:tc>
        <w:tc>
          <w:tcPr>
            <w:tcW w:w="1224" w:type="dxa"/>
            <w:tcBorders>
              <w:top w:val="nil"/>
              <w:bottom w:val="single" w:sz="4" w:space="0" w:color="auto"/>
            </w:tcBorders>
          </w:tcPr>
          <w:p w:rsidR="00D508A5" w:rsidRDefault="00D508A5">
            <w:pPr>
              <w:spacing w:before="120" w:after="120"/>
              <w:jc w:val="center"/>
              <w:rPr>
                <w:rStyle w:val="FootnoteReference"/>
                <w:rFonts w:hint="cs"/>
                <w:b/>
                <w:sz w:val="28"/>
                <w:vertAlign w:val="baseline"/>
              </w:rPr>
            </w:pPr>
            <w:r>
              <w:rPr>
                <w:rFonts w:hint="cs"/>
                <w:b/>
                <w:sz w:val="28"/>
                <w:szCs w:val="28"/>
                <w:rtl/>
              </w:rPr>
              <w:t xml:space="preserve">المجموع </w:t>
            </w:r>
          </w:p>
        </w:tc>
      </w:tr>
      <w:tr w:rsidR="00D508A5" w:rsidTr="00D508A5">
        <w:tblPrEx>
          <w:tblCellMar>
            <w:top w:w="0" w:type="dxa"/>
            <w:bottom w:w="0" w:type="dxa"/>
          </w:tblCellMar>
        </w:tblPrEx>
        <w:trPr>
          <w:jc w:val="center"/>
        </w:trPr>
        <w:tc>
          <w:tcPr>
            <w:tcW w:w="1980" w:type="dxa"/>
            <w:tcBorders>
              <w:bottom w:val="nil"/>
            </w:tcBorders>
          </w:tcPr>
          <w:p w:rsidR="00D508A5" w:rsidRDefault="00D508A5">
            <w:pPr>
              <w:spacing w:before="0" w:after="0" w:line="400" w:lineRule="exact"/>
              <w:jc w:val="both"/>
              <w:rPr>
                <w:rFonts w:hint="cs"/>
                <w:b/>
                <w:spacing w:val="-4"/>
                <w:sz w:val="28"/>
                <w:szCs w:val="28"/>
                <w:rtl/>
              </w:rPr>
            </w:pPr>
            <w:r>
              <w:rPr>
                <w:rFonts w:hint="cs"/>
                <w:b/>
                <w:spacing w:val="-4"/>
                <w:sz w:val="28"/>
                <w:szCs w:val="28"/>
                <w:rtl/>
              </w:rPr>
              <w:t>اليهود</w:t>
            </w:r>
          </w:p>
          <w:p w:rsidR="00D508A5" w:rsidRDefault="00D508A5">
            <w:pPr>
              <w:spacing w:before="0" w:after="0" w:line="400" w:lineRule="exact"/>
              <w:jc w:val="both"/>
              <w:rPr>
                <w:rStyle w:val="FootnoteReference"/>
                <w:rFonts w:hint="cs"/>
                <w:b/>
                <w:spacing w:val="-4"/>
                <w:sz w:val="28"/>
                <w:vertAlign w:val="baseline"/>
              </w:rPr>
            </w:pPr>
            <w:r>
              <w:rPr>
                <w:rFonts w:hint="cs"/>
                <w:b/>
                <w:spacing w:val="-4"/>
                <w:sz w:val="28"/>
                <w:szCs w:val="28"/>
                <w:rtl/>
              </w:rPr>
              <w:t>المجموع - بالآلاف</w:t>
            </w:r>
          </w:p>
        </w:tc>
        <w:tc>
          <w:tcPr>
            <w:tcW w:w="865"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56.7</w:t>
            </w:r>
          </w:p>
        </w:tc>
        <w:tc>
          <w:tcPr>
            <w:tcW w:w="892"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78.8</w:t>
            </w:r>
          </w:p>
        </w:tc>
        <w:tc>
          <w:tcPr>
            <w:tcW w:w="892"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187.0</w:t>
            </w:r>
          </w:p>
        </w:tc>
        <w:tc>
          <w:tcPr>
            <w:tcW w:w="892"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268.3</w:t>
            </w:r>
          </w:p>
        </w:tc>
        <w:tc>
          <w:tcPr>
            <w:tcW w:w="842"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235.1</w:t>
            </w:r>
          </w:p>
        </w:tc>
        <w:tc>
          <w:tcPr>
            <w:tcW w:w="842"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357.7</w:t>
            </w:r>
          </w:p>
        </w:tc>
        <w:tc>
          <w:tcPr>
            <w:tcW w:w="842"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272.8</w:t>
            </w:r>
          </w:p>
        </w:tc>
        <w:tc>
          <w:tcPr>
            <w:tcW w:w="1224" w:type="dxa"/>
            <w:tcBorders>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456.5 1</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tabs>
                <w:tab w:val="left" w:pos="564"/>
              </w:tabs>
              <w:spacing w:before="0" w:after="0" w:line="400" w:lineRule="exact"/>
              <w:jc w:val="both"/>
              <w:rPr>
                <w:rFonts w:hint="cs"/>
                <w:b/>
                <w:sz w:val="28"/>
                <w:szCs w:val="28"/>
                <w:rtl/>
              </w:rPr>
            </w:pPr>
            <w:r>
              <w:rPr>
                <w:b/>
                <w:sz w:val="28"/>
                <w:szCs w:val="28"/>
                <w:rtl/>
              </w:rPr>
              <w:tab/>
            </w:r>
            <w:r>
              <w:rPr>
                <w:rFonts w:hint="cs"/>
                <w:b/>
                <w:sz w:val="28"/>
                <w:szCs w:val="28"/>
                <w:rtl/>
              </w:rPr>
              <w:t>- نسب مئوية</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1</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1.2</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11.1</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2.5</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1.5</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0.4</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0.6</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1.5</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7.8</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2.0</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2</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1.2</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1.5</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1.6</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3.5</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6.5</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15.6</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24.9</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10.5</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2.5</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1.7</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1.7</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2.9</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4.9</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8.3</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10.2</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5.7</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3</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18.8</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19.1</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27.5</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39.7</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42.1</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32.0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32.1</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3.5</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3.7</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3.7</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4.2</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6.4</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6.2</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5.7</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2.7</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5.0</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4</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35.0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33.9</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33.1</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34.6</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26.4</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18.0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8.6</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24.1</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4.5+</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39.3</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39.2</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24.5</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15.5</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7.7</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2.7</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18.2</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متوسط عدد الغرف للشخص الواحد</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0.54</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0.71</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0.85</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0.97</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1.18</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1.56</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2.53</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1.09</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 xml:space="preserve">ديانات أخرى </w:t>
            </w:r>
            <w:r>
              <w:rPr>
                <w:b/>
                <w:sz w:val="28"/>
                <w:szCs w:val="28"/>
                <w:rtl/>
              </w:rPr>
              <w:br/>
            </w:r>
            <w:r>
              <w:rPr>
                <w:rFonts w:hint="cs"/>
                <w:b/>
                <w:sz w:val="28"/>
                <w:szCs w:val="28"/>
                <w:rtl/>
              </w:rPr>
              <w:t>المجموع - بالآلاف</w:t>
            </w:r>
          </w:p>
        </w:tc>
        <w:tc>
          <w:tcPr>
            <w:tcW w:w="865"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51.3</w:t>
            </w:r>
          </w:p>
        </w:tc>
        <w:tc>
          <w:tcPr>
            <w:tcW w:w="892"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34.6</w:t>
            </w:r>
          </w:p>
        </w:tc>
        <w:tc>
          <w:tcPr>
            <w:tcW w:w="892"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37.5</w:t>
            </w:r>
          </w:p>
        </w:tc>
        <w:tc>
          <w:tcPr>
            <w:tcW w:w="892"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40.1</w:t>
            </w:r>
          </w:p>
        </w:tc>
        <w:tc>
          <w:tcPr>
            <w:tcW w:w="842"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33.9</w:t>
            </w:r>
          </w:p>
        </w:tc>
        <w:tc>
          <w:tcPr>
            <w:tcW w:w="842"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26.0</w:t>
            </w:r>
          </w:p>
        </w:tc>
        <w:tc>
          <w:tcPr>
            <w:tcW w:w="842"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15.9</w:t>
            </w:r>
          </w:p>
        </w:tc>
        <w:tc>
          <w:tcPr>
            <w:tcW w:w="1224" w:type="dxa"/>
            <w:tcBorders>
              <w:top w:val="nil"/>
              <w:bottom w:val="nil"/>
            </w:tcBorders>
          </w:tcPr>
          <w:p w:rsidR="00D508A5" w:rsidRDefault="00D508A5">
            <w:pPr>
              <w:spacing w:before="0" w:after="0" w:line="400" w:lineRule="exact"/>
              <w:jc w:val="center"/>
              <w:rPr>
                <w:rFonts w:hint="cs"/>
                <w:b/>
                <w:sz w:val="28"/>
                <w:szCs w:val="28"/>
                <w:rtl/>
              </w:rPr>
            </w:pPr>
          </w:p>
          <w:p w:rsidR="00D508A5" w:rsidRDefault="00D508A5">
            <w:pPr>
              <w:spacing w:before="0" w:after="0" w:line="400" w:lineRule="exact"/>
              <w:jc w:val="center"/>
              <w:rPr>
                <w:rStyle w:val="FootnoteReference"/>
                <w:rFonts w:hint="cs"/>
                <w:b/>
                <w:sz w:val="28"/>
                <w:vertAlign w:val="baseline"/>
              </w:rPr>
            </w:pPr>
            <w:r>
              <w:rPr>
                <w:rFonts w:hint="cs"/>
                <w:b/>
                <w:sz w:val="28"/>
                <w:szCs w:val="28"/>
                <w:rtl/>
              </w:rPr>
              <w:t>239.7</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tabs>
                <w:tab w:val="left" w:pos="564"/>
              </w:tabs>
              <w:spacing w:before="0" w:after="0" w:line="400" w:lineRule="exact"/>
              <w:jc w:val="both"/>
              <w:rPr>
                <w:b/>
                <w:sz w:val="28"/>
                <w:szCs w:val="28"/>
                <w:rtl/>
              </w:rPr>
            </w:pPr>
            <w:r>
              <w:rPr>
                <w:b/>
                <w:sz w:val="28"/>
                <w:szCs w:val="28"/>
                <w:rtl/>
              </w:rPr>
              <w:tab/>
              <w:t xml:space="preserve"> - نسبة مئوية</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100.0</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1</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5.4</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25.0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3.2</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2</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7.5</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9.3</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9.9</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11.8</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17.6</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33.3</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41.0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15.3</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3</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40.2</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41.4</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44.9</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44.0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47.9</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45.0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25.0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42.2</w:t>
            </w:r>
          </w:p>
        </w:tc>
      </w:tr>
      <w:tr w:rsidR="00D508A5" w:rsidTr="00D508A5">
        <w:tblPrEx>
          <w:tblCellMar>
            <w:top w:w="0" w:type="dxa"/>
            <w:bottom w:w="0" w:type="dxa"/>
          </w:tblCellMar>
        </w:tblPrEx>
        <w:trPr>
          <w:jc w:val="center"/>
        </w:trPr>
        <w:tc>
          <w:tcPr>
            <w:tcW w:w="1980" w:type="dxa"/>
            <w:tcBorders>
              <w:top w:val="nil"/>
              <w:bottom w:val="nil"/>
            </w:tcBorders>
          </w:tcPr>
          <w:p w:rsidR="00D508A5" w:rsidRDefault="00D508A5">
            <w:pPr>
              <w:spacing w:before="0" w:after="0" w:line="400" w:lineRule="exact"/>
              <w:jc w:val="both"/>
              <w:rPr>
                <w:rFonts w:hint="cs"/>
                <w:b/>
                <w:sz w:val="28"/>
                <w:szCs w:val="28"/>
                <w:rtl/>
              </w:rPr>
            </w:pPr>
            <w:r>
              <w:rPr>
                <w:rFonts w:hint="cs"/>
                <w:b/>
                <w:sz w:val="28"/>
                <w:szCs w:val="28"/>
                <w:rtl/>
              </w:rPr>
              <w:t>3.5+</w:t>
            </w:r>
          </w:p>
        </w:tc>
        <w:tc>
          <w:tcPr>
            <w:tcW w:w="865"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51.0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49.0</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44.4</w:t>
            </w:r>
          </w:p>
        </w:tc>
        <w:tc>
          <w:tcPr>
            <w:tcW w:w="89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43.0</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33.3</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16.3</w:t>
            </w:r>
          </w:p>
        </w:tc>
        <w:tc>
          <w:tcPr>
            <w:tcW w:w="842"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9.0</w:t>
            </w:r>
          </w:p>
        </w:tc>
        <w:tc>
          <w:tcPr>
            <w:tcW w:w="1224" w:type="dxa"/>
            <w:tcBorders>
              <w:top w:val="nil"/>
              <w:bottom w:val="nil"/>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39.3</w:t>
            </w:r>
          </w:p>
        </w:tc>
      </w:tr>
      <w:tr w:rsidR="00D508A5" w:rsidTr="00D508A5">
        <w:tblPrEx>
          <w:tblCellMar>
            <w:top w:w="0" w:type="dxa"/>
            <w:bottom w:w="0" w:type="dxa"/>
          </w:tblCellMar>
        </w:tblPrEx>
        <w:trPr>
          <w:jc w:val="center"/>
        </w:trPr>
        <w:tc>
          <w:tcPr>
            <w:tcW w:w="1980" w:type="dxa"/>
            <w:tcBorders>
              <w:top w:val="nil"/>
              <w:bottom w:val="single" w:sz="4" w:space="0" w:color="auto"/>
            </w:tcBorders>
          </w:tcPr>
          <w:p w:rsidR="00D508A5" w:rsidRDefault="00D508A5">
            <w:pPr>
              <w:spacing w:before="0" w:after="0" w:line="400" w:lineRule="exact"/>
              <w:jc w:val="both"/>
              <w:rPr>
                <w:rFonts w:hint="cs"/>
                <w:b/>
                <w:sz w:val="28"/>
                <w:szCs w:val="28"/>
                <w:rtl/>
              </w:rPr>
            </w:pPr>
            <w:r>
              <w:rPr>
                <w:rFonts w:hint="cs"/>
                <w:b/>
                <w:sz w:val="28"/>
                <w:szCs w:val="28"/>
                <w:rtl/>
              </w:rPr>
              <w:t>متوسط عدد الغرف للشخص الواحد</w:t>
            </w:r>
          </w:p>
        </w:tc>
        <w:tc>
          <w:tcPr>
            <w:tcW w:w="865" w:type="dxa"/>
            <w:tcBorders>
              <w:top w:val="nil"/>
              <w:bottom w:val="single" w:sz="4" w:space="0" w:color="auto"/>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0.42</w:t>
            </w:r>
          </w:p>
        </w:tc>
        <w:tc>
          <w:tcPr>
            <w:tcW w:w="892" w:type="dxa"/>
            <w:tcBorders>
              <w:top w:val="nil"/>
              <w:bottom w:val="single" w:sz="4" w:space="0" w:color="auto"/>
            </w:tcBorders>
          </w:tcPr>
          <w:p w:rsidR="00D508A5" w:rsidRDefault="00D508A5">
            <w:pPr>
              <w:spacing w:before="0" w:after="0" w:line="400" w:lineRule="exact"/>
              <w:jc w:val="center"/>
              <w:rPr>
                <w:rStyle w:val="FootnoteReference"/>
                <w:rFonts w:hint="cs"/>
                <w:b/>
                <w:sz w:val="28"/>
                <w:vertAlign w:val="baseline"/>
              </w:rPr>
            </w:pPr>
            <w:r>
              <w:rPr>
                <w:rFonts w:hint="cs"/>
                <w:b/>
                <w:sz w:val="28"/>
                <w:szCs w:val="28"/>
                <w:rtl/>
              </w:rPr>
              <w:t>0.58</w:t>
            </w:r>
          </w:p>
        </w:tc>
        <w:tc>
          <w:tcPr>
            <w:tcW w:w="892" w:type="dxa"/>
            <w:tcBorders>
              <w:top w:val="nil"/>
              <w:bottom w:val="single" w:sz="4" w:space="0" w:color="auto"/>
            </w:tcBorders>
          </w:tcPr>
          <w:p w:rsidR="00D508A5" w:rsidRDefault="00D508A5">
            <w:pPr>
              <w:spacing w:before="0" w:after="0" w:line="400" w:lineRule="exact"/>
              <w:jc w:val="center"/>
              <w:rPr>
                <w:rFonts w:hint="cs"/>
                <w:b/>
                <w:sz w:val="28"/>
                <w:szCs w:val="28"/>
                <w:rtl/>
              </w:rPr>
            </w:pPr>
            <w:r>
              <w:rPr>
                <w:rFonts w:hint="cs"/>
                <w:b/>
                <w:sz w:val="28"/>
                <w:szCs w:val="28"/>
                <w:rtl/>
              </w:rPr>
              <w:t>0.67</w:t>
            </w:r>
          </w:p>
        </w:tc>
        <w:tc>
          <w:tcPr>
            <w:tcW w:w="892" w:type="dxa"/>
            <w:tcBorders>
              <w:top w:val="nil"/>
              <w:bottom w:val="single" w:sz="4" w:space="0" w:color="auto"/>
            </w:tcBorders>
          </w:tcPr>
          <w:p w:rsidR="00D508A5" w:rsidRDefault="00D508A5">
            <w:pPr>
              <w:spacing w:before="0" w:after="0" w:line="400" w:lineRule="exact"/>
              <w:jc w:val="center"/>
              <w:rPr>
                <w:rFonts w:hint="cs"/>
                <w:b/>
                <w:sz w:val="28"/>
                <w:szCs w:val="28"/>
                <w:rtl/>
              </w:rPr>
            </w:pPr>
            <w:r>
              <w:rPr>
                <w:rFonts w:hint="cs"/>
                <w:b/>
                <w:sz w:val="28"/>
                <w:szCs w:val="28"/>
                <w:rtl/>
              </w:rPr>
              <w:t>0.83</w:t>
            </w:r>
          </w:p>
        </w:tc>
        <w:tc>
          <w:tcPr>
            <w:tcW w:w="842" w:type="dxa"/>
            <w:tcBorders>
              <w:top w:val="nil"/>
              <w:bottom w:val="single" w:sz="4" w:space="0" w:color="auto"/>
            </w:tcBorders>
          </w:tcPr>
          <w:p w:rsidR="00D508A5" w:rsidRDefault="00D508A5">
            <w:pPr>
              <w:spacing w:before="0" w:after="0" w:line="400" w:lineRule="exact"/>
              <w:jc w:val="center"/>
              <w:rPr>
                <w:rFonts w:hint="cs"/>
                <w:b/>
                <w:sz w:val="28"/>
                <w:szCs w:val="28"/>
                <w:rtl/>
              </w:rPr>
            </w:pPr>
            <w:r>
              <w:rPr>
                <w:rFonts w:hint="cs"/>
                <w:b/>
                <w:sz w:val="28"/>
                <w:szCs w:val="28"/>
                <w:rtl/>
              </w:rPr>
              <w:t>1.05</w:t>
            </w:r>
          </w:p>
        </w:tc>
        <w:tc>
          <w:tcPr>
            <w:tcW w:w="842" w:type="dxa"/>
            <w:tcBorders>
              <w:top w:val="nil"/>
              <w:bottom w:val="single" w:sz="4" w:space="0" w:color="auto"/>
            </w:tcBorders>
          </w:tcPr>
          <w:p w:rsidR="00D508A5" w:rsidRDefault="00D508A5">
            <w:pPr>
              <w:spacing w:before="0" w:after="0" w:line="400" w:lineRule="exact"/>
              <w:jc w:val="center"/>
              <w:rPr>
                <w:rFonts w:hint="cs"/>
                <w:b/>
                <w:sz w:val="28"/>
                <w:szCs w:val="28"/>
                <w:rtl/>
              </w:rPr>
            </w:pPr>
            <w:r>
              <w:rPr>
                <w:rFonts w:hint="cs"/>
                <w:b/>
                <w:sz w:val="28"/>
                <w:szCs w:val="28"/>
                <w:rtl/>
              </w:rPr>
              <w:t>1.33</w:t>
            </w:r>
          </w:p>
        </w:tc>
        <w:tc>
          <w:tcPr>
            <w:tcW w:w="842" w:type="dxa"/>
            <w:tcBorders>
              <w:top w:val="nil"/>
              <w:bottom w:val="single" w:sz="4" w:space="0" w:color="auto"/>
            </w:tcBorders>
          </w:tcPr>
          <w:p w:rsidR="00D508A5" w:rsidRDefault="00D508A5">
            <w:pPr>
              <w:spacing w:before="0" w:after="0" w:line="400" w:lineRule="exact"/>
              <w:jc w:val="center"/>
              <w:rPr>
                <w:rFonts w:hint="cs"/>
                <w:b/>
                <w:sz w:val="28"/>
                <w:szCs w:val="28"/>
                <w:rtl/>
              </w:rPr>
            </w:pPr>
            <w:r>
              <w:rPr>
                <w:rFonts w:hint="cs"/>
                <w:b/>
                <w:sz w:val="28"/>
                <w:szCs w:val="28"/>
                <w:rtl/>
              </w:rPr>
              <w:t>2.09</w:t>
            </w:r>
          </w:p>
        </w:tc>
        <w:tc>
          <w:tcPr>
            <w:tcW w:w="1224" w:type="dxa"/>
            <w:tcBorders>
              <w:top w:val="nil"/>
              <w:bottom w:val="single" w:sz="4" w:space="0" w:color="auto"/>
            </w:tcBorders>
          </w:tcPr>
          <w:p w:rsidR="00D508A5" w:rsidRDefault="00D508A5">
            <w:pPr>
              <w:spacing w:before="0" w:after="0" w:line="400" w:lineRule="exact"/>
              <w:jc w:val="center"/>
              <w:rPr>
                <w:rFonts w:hint="cs"/>
                <w:b/>
                <w:sz w:val="28"/>
                <w:szCs w:val="28"/>
                <w:rtl/>
              </w:rPr>
            </w:pPr>
            <w:r>
              <w:rPr>
                <w:rFonts w:hint="cs"/>
                <w:b/>
                <w:sz w:val="28"/>
                <w:szCs w:val="28"/>
                <w:rtl/>
              </w:rPr>
              <w:t>0.66</w:t>
            </w:r>
          </w:p>
        </w:tc>
      </w:tr>
    </w:tbl>
    <w:p w:rsidR="00000000" w:rsidRDefault="00D508A5">
      <w:pPr>
        <w:jc w:val="both"/>
        <w:rPr>
          <w:rFonts w:hint="cs"/>
          <w:b/>
          <w:sz w:val="28"/>
          <w:szCs w:val="28"/>
          <w:rtl/>
        </w:rPr>
      </w:pPr>
    </w:p>
    <w:p w:rsidR="00000000" w:rsidRDefault="00D508A5">
      <w:pPr>
        <w:jc w:val="both"/>
        <w:rPr>
          <w:rFonts w:hint="cs"/>
          <w:b/>
          <w:rtl/>
        </w:rPr>
      </w:pPr>
      <w:r>
        <w:rPr>
          <w:b/>
        </w:rPr>
        <w:br w:type="page"/>
      </w:r>
      <w:r>
        <w:rPr>
          <w:rFonts w:hint="cs"/>
          <w:b/>
          <w:i/>
          <w:iCs/>
          <w:rtl/>
        </w:rPr>
        <w:t>الفقر</w:t>
      </w:r>
    </w:p>
    <w:p w:rsidR="00000000" w:rsidRDefault="00D508A5">
      <w:pPr>
        <w:jc w:val="both"/>
        <w:rPr>
          <w:rFonts w:hint="cs"/>
          <w:b/>
          <w:rtl/>
        </w:rPr>
      </w:pPr>
      <w:r>
        <w:rPr>
          <w:rFonts w:hint="cs"/>
          <w:b/>
          <w:rtl/>
        </w:rPr>
        <w:t>287-</w:t>
      </w:r>
      <w:r>
        <w:rPr>
          <w:rFonts w:hint="cs"/>
          <w:b/>
          <w:rtl/>
        </w:rPr>
        <w:tab/>
        <w:t>ذكرت أعلاه في الفرع الوارد تحت المادة 9 في هذا التقرير (الفقرات 233-239) التطورات الأساسية الأخيرة في أبعاد الفقر في إسرائيل.</w:t>
      </w:r>
    </w:p>
    <w:p w:rsidR="00000000" w:rsidRDefault="00D508A5">
      <w:pPr>
        <w:jc w:val="both"/>
        <w:rPr>
          <w:rtl/>
        </w:rPr>
      </w:pPr>
      <w:r>
        <w:rPr>
          <w:rFonts w:hint="cs"/>
          <w:b/>
          <w:rtl/>
        </w:rPr>
        <w:t>288-</w:t>
      </w:r>
      <w:r>
        <w:rPr>
          <w:rFonts w:hint="cs"/>
          <w:b/>
          <w:rtl/>
        </w:rPr>
        <w:tab/>
        <w:t>وكما تبين في التق</w:t>
      </w:r>
      <w:r>
        <w:rPr>
          <w:rFonts w:hint="cs"/>
          <w:b/>
          <w:rtl/>
        </w:rPr>
        <w:t xml:space="preserve">رير الأولي المقدم من إسرائيل، يجب أن تقرأ البيانات المتصلة بالفقر مقترنة بالجداول التي تبين الموارد واستخداماتها، والناتج القومي الاجمالي، والناتج المحلي الإجمالي، والناتج القومي الإجمالي للفرد، والناتج المحلي الإجمالي للفرد، والإنفاق الاستهلاكي الخاص على </w:t>
      </w:r>
      <w:r>
        <w:rPr>
          <w:rFonts w:hint="cs"/>
          <w:b/>
          <w:rtl/>
        </w:rPr>
        <w:t>مر السنين، فضلاً عن الناتج القومي الإجمالي محسوباً بالأعشار. وترد الجداول المستكملة منذ تقديم التقرير الأولي فيما يلي:</w:t>
      </w:r>
    </w:p>
    <w:p w:rsidR="00000000" w:rsidRDefault="00D508A5">
      <w:pPr>
        <w:jc w:val="both"/>
        <w:rPr>
          <w:rtl/>
        </w:rPr>
        <w:sectPr w:rsidR="00000000">
          <w:headerReference w:type="default" r:id="rId20"/>
          <w:headerReference w:type="first" r:id="rId21"/>
          <w:pgSz w:w="11906" w:h="16838" w:code="9"/>
          <w:pgMar w:top="1701" w:right="1701" w:bottom="1701" w:left="851" w:header="567" w:footer="1418" w:gutter="0"/>
          <w:cols w:space="720"/>
          <w:formProt w:val="0"/>
          <w:bidi/>
          <w:rtlGutter/>
          <w:docGrid w:linePitch="224"/>
        </w:sectPr>
      </w:pPr>
    </w:p>
    <w:p w:rsidR="00000000" w:rsidRDefault="00D508A5">
      <w:pPr>
        <w:spacing w:before="0" w:after="0"/>
        <w:jc w:val="center"/>
        <w:rPr>
          <w:rFonts w:hint="cs"/>
          <w:b/>
          <w:bCs/>
          <w:sz w:val="24"/>
          <w:szCs w:val="24"/>
          <w:rtl/>
        </w:rPr>
      </w:pPr>
      <w:r>
        <w:rPr>
          <w:rFonts w:hint="cs"/>
          <w:b/>
          <w:bCs/>
          <w:sz w:val="24"/>
          <w:szCs w:val="24"/>
          <w:rtl/>
        </w:rPr>
        <w:t>الجدول 34</w:t>
      </w:r>
    </w:p>
    <w:p w:rsidR="00000000" w:rsidRDefault="00D508A5">
      <w:pPr>
        <w:spacing w:before="0" w:after="0"/>
        <w:jc w:val="center"/>
        <w:rPr>
          <w:rFonts w:hint="cs"/>
          <w:b/>
          <w:bCs/>
          <w:sz w:val="24"/>
          <w:szCs w:val="24"/>
          <w:rtl/>
        </w:rPr>
      </w:pPr>
      <w:r>
        <w:rPr>
          <w:rFonts w:hint="cs"/>
          <w:b/>
          <w:bCs/>
          <w:sz w:val="24"/>
          <w:szCs w:val="24"/>
          <w:rtl/>
        </w:rPr>
        <w:t>الموارد واستخداماتها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900"/>
        <w:gridCol w:w="900"/>
        <w:gridCol w:w="720"/>
        <w:gridCol w:w="900"/>
        <w:gridCol w:w="826"/>
        <w:gridCol w:w="794"/>
        <w:gridCol w:w="720"/>
        <w:gridCol w:w="1104"/>
        <w:gridCol w:w="876"/>
        <w:gridCol w:w="793"/>
        <w:gridCol w:w="835"/>
        <w:gridCol w:w="834"/>
        <w:gridCol w:w="835"/>
        <w:gridCol w:w="836"/>
        <w:gridCol w:w="835"/>
      </w:tblGrid>
      <w:tr w:rsidR="00D508A5" w:rsidTr="00D508A5">
        <w:tblPrEx>
          <w:tblCellMar>
            <w:top w:w="0" w:type="dxa"/>
            <w:bottom w:w="0" w:type="dxa"/>
          </w:tblCellMar>
        </w:tblPrEx>
        <w:trPr>
          <w:cantSplit/>
          <w:trHeight w:val="299"/>
          <w:tblHeader/>
        </w:trPr>
        <w:tc>
          <w:tcPr>
            <w:tcW w:w="660" w:type="dxa"/>
            <w:vMerge w:val="restart"/>
          </w:tcPr>
          <w:p w:rsidR="00D508A5" w:rsidRDefault="00D508A5">
            <w:pPr>
              <w:spacing w:before="0" w:after="0" w:line="240" w:lineRule="exact"/>
              <w:jc w:val="center"/>
              <w:rPr>
                <w:rStyle w:val="FootnoteReference"/>
                <w:b/>
                <w:sz w:val="18"/>
                <w:szCs w:val="18"/>
              </w:rPr>
            </w:pPr>
          </w:p>
        </w:tc>
        <w:tc>
          <w:tcPr>
            <w:tcW w:w="900" w:type="dxa"/>
            <w:vMerge w:val="restart"/>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rPr>
            </w:pPr>
            <w:r>
              <w:rPr>
                <w:rFonts w:hint="cs"/>
                <w:b/>
                <w:sz w:val="18"/>
                <w:szCs w:val="18"/>
                <w:rtl/>
              </w:rPr>
              <w:t>الناتج القومي الإجمالي</w:t>
            </w:r>
          </w:p>
        </w:tc>
        <w:tc>
          <w:tcPr>
            <w:tcW w:w="900" w:type="dxa"/>
            <w:vMerge w:val="restart"/>
          </w:tcPr>
          <w:p w:rsidR="00D508A5" w:rsidRDefault="00D508A5">
            <w:pPr>
              <w:spacing w:before="0" w:after="0" w:line="240" w:lineRule="exact"/>
              <w:jc w:val="center"/>
              <w:rPr>
                <w:rStyle w:val="FootnoteReference"/>
                <w:rFonts w:hint="cs"/>
                <w:b/>
                <w:sz w:val="18"/>
                <w:szCs w:val="18"/>
              </w:rPr>
            </w:pPr>
            <w:r>
              <w:rPr>
                <w:rFonts w:hint="cs"/>
                <w:b/>
                <w:sz w:val="18"/>
                <w:szCs w:val="18"/>
                <w:rtl/>
              </w:rPr>
              <w:t>ناقصاً: الدخل الصافي المدفوع في الخارج</w:t>
            </w:r>
          </w:p>
        </w:tc>
        <w:tc>
          <w:tcPr>
            <w:tcW w:w="720" w:type="dxa"/>
            <w:vMerge w:val="restart"/>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rPr>
            </w:pPr>
            <w:r>
              <w:rPr>
                <w:rFonts w:hint="cs"/>
                <w:b/>
                <w:sz w:val="18"/>
                <w:szCs w:val="18"/>
                <w:rtl/>
              </w:rPr>
              <w:t>الناتج المحلي الإجمالي</w:t>
            </w:r>
          </w:p>
        </w:tc>
        <w:tc>
          <w:tcPr>
            <w:tcW w:w="1726" w:type="dxa"/>
            <w:gridSpan w:val="2"/>
          </w:tcPr>
          <w:p w:rsidR="00D508A5" w:rsidRDefault="00D508A5">
            <w:pPr>
              <w:spacing w:before="0" w:after="0" w:line="240" w:lineRule="exact"/>
              <w:jc w:val="center"/>
              <w:rPr>
                <w:rStyle w:val="FootnoteReference"/>
                <w:rFonts w:hint="cs"/>
                <w:b/>
                <w:sz w:val="18"/>
                <w:szCs w:val="18"/>
              </w:rPr>
            </w:pPr>
            <w:r>
              <w:rPr>
                <w:rFonts w:hint="cs"/>
                <w:b/>
                <w:sz w:val="18"/>
                <w:szCs w:val="18"/>
                <w:rtl/>
              </w:rPr>
              <w:t>للفرد</w:t>
            </w:r>
          </w:p>
        </w:tc>
        <w:tc>
          <w:tcPr>
            <w:tcW w:w="794" w:type="dxa"/>
            <w:vMerge w:val="restart"/>
          </w:tcPr>
          <w:p w:rsidR="00D508A5" w:rsidRDefault="00D508A5">
            <w:pPr>
              <w:spacing w:before="0" w:after="0" w:line="240" w:lineRule="exact"/>
              <w:jc w:val="center"/>
              <w:rPr>
                <w:rStyle w:val="FootnoteReference"/>
                <w:rFonts w:hint="cs"/>
                <w:b/>
                <w:spacing w:val="0"/>
                <w:sz w:val="18"/>
                <w:szCs w:val="18"/>
              </w:rPr>
            </w:pPr>
            <w:r>
              <w:rPr>
                <w:rFonts w:hint="cs"/>
                <w:b/>
                <w:spacing w:val="0"/>
                <w:sz w:val="18"/>
                <w:szCs w:val="18"/>
                <w:rtl/>
              </w:rPr>
              <w:t>الناتج المحلي الاجمالي لقطاع الأعمال</w:t>
            </w:r>
          </w:p>
        </w:tc>
        <w:tc>
          <w:tcPr>
            <w:tcW w:w="1824" w:type="dxa"/>
            <w:gridSpan w:val="2"/>
          </w:tcPr>
          <w:p w:rsidR="00D508A5" w:rsidRDefault="00D508A5">
            <w:pPr>
              <w:spacing w:before="0" w:after="0" w:line="240" w:lineRule="exact"/>
              <w:jc w:val="center"/>
              <w:rPr>
                <w:rStyle w:val="FootnoteReference"/>
                <w:rFonts w:hint="cs"/>
                <w:b/>
                <w:sz w:val="18"/>
                <w:szCs w:val="18"/>
              </w:rPr>
            </w:pPr>
            <w:r>
              <w:rPr>
                <w:rFonts w:hint="cs"/>
                <w:b/>
                <w:sz w:val="18"/>
                <w:szCs w:val="18"/>
                <w:rtl/>
              </w:rPr>
              <w:t>ناقصاً</w:t>
            </w:r>
          </w:p>
        </w:tc>
        <w:tc>
          <w:tcPr>
            <w:tcW w:w="876" w:type="dxa"/>
            <w:vMerge w:val="restart"/>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rPr>
            </w:pPr>
            <w:r>
              <w:rPr>
                <w:rFonts w:hint="cs"/>
                <w:b/>
                <w:sz w:val="18"/>
                <w:szCs w:val="18"/>
                <w:rtl/>
              </w:rPr>
              <w:t>الناتج المحلي الإجمالي</w:t>
            </w:r>
          </w:p>
        </w:tc>
        <w:tc>
          <w:tcPr>
            <w:tcW w:w="793" w:type="dxa"/>
            <w:vMerge w:val="restart"/>
          </w:tcPr>
          <w:p w:rsidR="00D508A5" w:rsidRDefault="00D508A5">
            <w:pPr>
              <w:spacing w:before="0" w:after="0" w:line="240" w:lineRule="exact"/>
              <w:jc w:val="center"/>
              <w:rPr>
                <w:rFonts w:hint="cs"/>
                <w:b/>
                <w:spacing w:val="0"/>
                <w:sz w:val="18"/>
                <w:szCs w:val="18"/>
                <w:rtl/>
              </w:rPr>
            </w:pPr>
          </w:p>
          <w:p w:rsidR="00D508A5" w:rsidRDefault="00D508A5">
            <w:pPr>
              <w:spacing w:before="0" w:after="0" w:line="240" w:lineRule="exact"/>
              <w:jc w:val="center"/>
              <w:rPr>
                <w:rStyle w:val="FootnoteReference"/>
                <w:rFonts w:hint="cs"/>
                <w:b/>
                <w:spacing w:val="0"/>
                <w:sz w:val="18"/>
                <w:szCs w:val="18"/>
              </w:rPr>
            </w:pPr>
            <w:r>
              <w:rPr>
                <w:rFonts w:hint="cs"/>
                <w:b/>
                <w:spacing w:val="0"/>
                <w:sz w:val="18"/>
                <w:szCs w:val="18"/>
                <w:rtl/>
              </w:rPr>
              <w:t>ناقص: الواردات من السلع والخدمات</w:t>
            </w:r>
          </w:p>
        </w:tc>
        <w:tc>
          <w:tcPr>
            <w:tcW w:w="4175" w:type="dxa"/>
            <w:gridSpan w:val="5"/>
          </w:tcPr>
          <w:p w:rsidR="00D508A5" w:rsidRDefault="00D508A5">
            <w:pPr>
              <w:spacing w:before="0" w:after="0" w:line="240" w:lineRule="exact"/>
              <w:jc w:val="center"/>
              <w:rPr>
                <w:rStyle w:val="FootnoteReference"/>
                <w:rFonts w:hint="cs"/>
                <w:b/>
                <w:sz w:val="18"/>
                <w:szCs w:val="18"/>
              </w:rPr>
            </w:pPr>
            <w:r>
              <w:rPr>
                <w:rFonts w:hint="cs"/>
                <w:b/>
                <w:sz w:val="18"/>
                <w:szCs w:val="18"/>
                <w:rtl/>
              </w:rPr>
              <w:t>استخدامات الموارد</w:t>
            </w:r>
          </w:p>
        </w:tc>
      </w:tr>
      <w:tr w:rsidR="00D508A5" w:rsidTr="00D508A5">
        <w:tblPrEx>
          <w:tblCellMar>
            <w:top w:w="0" w:type="dxa"/>
            <w:bottom w:w="0" w:type="dxa"/>
          </w:tblCellMar>
        </w:tblPrEx>
        <w:trPr>
          <w:cantSplit/>
          <w:trHeight w:val="1069"/>
          <w:tblHeader/>
        </w:trPr>
        <w:tc>
          <w:tcPr>
            <w:tcW w:w="660" w:type="dxa"/>
            <w:vMerge/>
            <w:tcBorders>
              <w:bottom w:val="nil"/>
            </w:tcBorders>
          </w:tcPr>
          <w:p w:rsidR="00D508A5" w:rsidRDefault="00D508A5">
            <w:pPr>
              <w:spacing w:before="0" w:after="0" w:line="240" w:lineRule="exact"/>
              <w:jc w:val="center"/>
              <w:rPr>
                <w:rStyle w:val="FootnoteReference"/>
                <w:rFonts w:hint="cs"/>
                <w:b/>
                <w:sz w:val="18"/>
                <w:szCs w:val="18"/>
                <w:vertAlign w:val="baseline"/>
              </w:rPr>
            </w:pPr>
          </w:p>
        </w:tc>
        <w:tc>
          <w:tcPr>
            <w:tcW w:w="900" w:type="dxa"/>
            <w:vMerge/>
          </w:tcPr>
          <w:p w:rsidR="00D508A5" w:rsidRDefault="00D508A5">
            <w:pPr>
              <w:spacing w:before="0" w:after="0" w:line="240" w:lineRule="exact"/>
              <w:jc w:val="center"/>
              <w:rPr>
                <w:rStyle w:val="FootnoteReference"/>
                <w:rFonts w:hint="cs"/>
                <w:b/>
                <w:sz w:val="18"/>
                <w:szCs w:val="18"/>
                <w:vertAlign w:val="baseline"/>
              </w:rPr>
            </w:pPr>
          </w:p>
        </w:tc>
        <w:tc>
          <w:tcPr>
            <w:tcW w:w="900" w:type="dxa"/>
            <w:vMerge/>
          </w:tcPr>
          <w:p w:rsidR="00D508A5" w:rsidRDefault="00D508A5">
            <w:pPr>
              <w:spacing w:before="0" w:after="0" w:line="240" w:lineRule="exact"/>
              <w:jc w:val="center"/>
              <w:rPr>
                <w:rStyle w:val="FootnoteReference"/>
                <w:rFonts w:hint="cs"/>
                <w:b/>
                <w:sz w:val="18"/>
                <w:szCs w:val="18"/>
                <w:vertAlign w:val="baseline"/>
              </w:rPr>
            </w:pPr>
          </w:p>
        </w:tc>
        <w:tc>
          <w:tcPr>
            <w:tcW w:w="720" w:type="dxa"/>
            <w:vMerge/>
          </w:tcPr>
          <w:p w:rsidR="00D508A5" w:rsidRDefault="00D508A5">
            <w:pPr>
              <w:spacing w:before="0" w:after="0" w:line="240" w:lineRule="exact"/>
              <w:jc w:val="center"/>
              <w:rPr>
                <w:rStyle w:val="FootnoteReference"/>
                <w:rFonts w:hint="cs"/>
                <w:b/>
                <w:sz w:val="18"/>
                <w:szCs w:val="18"/>
                <w:vertAlign w:val="baseline"/>
              </w:rPr>
            </w:pPr>
          </w:p>
        </w:tc>
        <w:tc>
          <w:tcPr>
            <w:tcW w:w="900"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الناتج المحلي الإجمالي</w:t>
            </w:r>
          </w:p>
        </w:tc>
        <w:tc>
          <w:tcPr>
            <w:tcW w:w="826"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إنفاق الاستهلاك الخاص</w:t>
            </w:r>
          </w:p>
        </w:tc>
        <w:tc>
          <w:tcPr>
            <w:tcW w:w="794" w:type="dxa"/>
            <w:vMerge/>
          </w:tcPr>
          <w:p w:rsidR="00D508A5" w:rsidRDefault="00D508A5">
            <w:pPr>
              <w:spacing w:before="0" w:after="0" w:line="240" w:lineRule="exact"/>
              <w:jc w:val="center"/>
              <w:rPr>
                <w:rStyle w:val="FootnoteReference"/>
                <w:rFonts w:hint="cs"/>
                <w:b/>
                <w:sz w:val="18"/>
                <w:szCs w:val="18"/>
                <w:vertAlign w:val="baseline"/>
              </w:rPr>
            </w:pPr>
          </w:p>
        </w:tc>
        <w:tc>
          <w:tcPr>
            <w:tcW w:w="720"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ملكية المساكن</w:t>
            </w:r>
          </w:p>
        </w:tc>
        <w:tc>
          <w:tcPr>
            <w:tcW w:w="1104" w:type="dxa"/>
          </w:tcPr>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خدمات الحكومة العامــــة والمؤسسات غير المستهدفة للربح</w:t>
            </w:r>
          </w:p>
        </w:tc>
        <w:tc>
          <w:tcPr>
            <w:tcW w:w="876" w:type="dxa"/>
            <w:vMerge/>
          </w:tcPr>
          <w:p w:rsidR="00D508A5" w:rsidRDefault="00D508A5">
            <w:pPr>
              <w:spacing w:before="0" w:after="0" w:line="240" w:lineRule="exact"/>
              <w:jc w:val="center"/>
              <w:rPr>
                <w:rStyle w:val="FootnoteReference"/>
                <w:rFonts w:hint="cs"/>
                <w:b/>
                <w:sz w:val="18"/>
                <w:szCs w:val="18"/>
                <w:vertAlign w:val="baseline"/>
              </w:rPr>
            </w:pPr>
          </w:p>
        </w:tc>
        <w:tc>
          <w:tcPr>
            <w:tcW w:w="793" w:type="dxa"/>
            <w:vMerge/>
          </w:tcPr>
          <w:p w:rsidR="00D508A5" w:rsidRDefault="00D508A5">
            <w:pPr>
              <w:spacing w:before="0" w:after="0" w:line="240" w:lineRule="exact"/>
              <w:jc w:val="center"/>
              <w:rPr>
                <w:rStyle w:val="FootnoteReference"/>
                <w:rFonts w:hint="cs"/>
                <w:b/>
                <w:sz w:val="18"/>
                <w:szCs w:val="18"/>
                <w:vertAlign w:val="baseline"/>
              </w:rPr>
            </w:pPr>
          </w:p>
        </w:tc>
        <w:tc>
          <w:tcPr>
            <w:tcW w:w="835"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صادرات السلع والخدمات</w:t>
            </w:r>
          </w:p>
        </w:tc>
        <w:tc>
          <w:tcPr>
            <w:tcW w:w="834"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تكوين رأس المال المحلي الإجمالي</w:t>
            </w:r>
          </w:p>
        </w:tc>
        <w:tc>
          <w:tcPr>
            <w:tcW w:w="835"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انفاق الاستهلاك الخاص</w:t>
            </w:r>
          </w:p>
        </w:tc>
        <w:tc>
          <w:tcPr>
            <w:tcW w:w="836" w:type="dxa"/>
          </w:tcPr>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انفاق الاستهلاك الحكومي العام</w:t>
            </w:r>
          </w:p>
        </w:tc>
        <w:tc>
          <w:tcPr>
            <w:tcW w:w="835"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المجموع</w:t>
            </w:r>
          </w:p>
        </w:tc>
      </w:tr>
      <w:tr w:rsidR="00D508A5" w:rsidTr="00D508A5">
        <w:tblPrEx>
          <w:tblCellMar>
            <w:top w:w="0" w:type="dxa"/>
            <w:bottom w:w="0" w:type="dxa"/>
          </w:tblCellMar>
        </w:tblPrEx>
        <w:trPr>
          <w:cantSplit/>
          <w:tblHeader/>
        </w:trPr>
        <w:tc>
          <w:tcPr>
            <w:tcW w:w="660" w:type="dxa"/>
            <w:tcBorders>
              <w:top w:val="nil"/>
              <w:bottom w:val="nil"/>
            </w:tcBorders>
          </w:tcPr>
          <w:p w:rsidR="00D508A5" w:rsidRDefault="00D508A5">
            <w:pPr>
              <w:spacing w:before="0" w:after="0" w:line="240" w:lineRule="exact"/>
              <w:jc w:val="center"/>
              <w:rPr>
                <w:rStyle w:val="FootnoteReference"/>
                <w:b/>
                <w:sz w:val="18"/>
                <w:szCs w:val="18"/>
                <w:rtl/>
              </w:rPr>
            </w:pPr>
          </w:p>
        </w:tc>
        <w:tc>
          <w:tcPr>
            <w:tcW w:w="2520" w:type="dxa"/>
            <w:gridSpan w:val="3"/>
          </w:tcPr>
          <w:p w:rsidR="00D508A5" w:rsidRDefault="00D508A5">
            <w:pPr>
              <w:spacing w:before="0" w:after="0" w:line="240" w:lineRule="exact"/>
              <w:jc w:val="center"/>
              <w:rPr>
                <w:rStyle w:val="FootnoteReference"/>
                <w:b/>
                <w:sz w:val="18"/>
                <w:szCs w:val="18"/>
              </w:rPr>
            </w:pPr>
            <w:r>
              <w:rPr>
                <w:rFonts w:hint="cs"/>
                <w:b/>
                <w:sz w:val="18"/>
                <w:szCs w:val="18"/>
                <w:rtl/>
              </w:rPr>
              <w:t>بالأسعار الجارية</w:t>
            </w:r>
          </w:p>
        </w:tc>
        <w:tc>
          <w:tcPr>
            <w:tcW w:w="10188" w:type="dxa"/>
            <w:gridSpan w:val="12"/>
          </w:tcPr>
          <w:p w:rsidR="00D508A5" w:rsidRDefault="00D508A5">
            <w:pPr>
              <w:spacing w:before="0" w:after="0" w:line="240" w:lineRule="exact"/>
              <w:jc w:val="center"/>
              <w:rPr>
                <w:rStyle w:val="FootnoteReference"/>
                <w:rFonts w:hint="cs"/>
                <w:b/>
                <w:sz w:val="18"/>
                <w:szCs w:val="18"/>
              </w:rPr>
            </w:pPr>
            <w:r>
              <w:rPr>
                <w:rFonts w:hint="cs"/>
                <w:b/>
                <w:sz w:val="18"/>
                <w:szCs w:val="18"/>
                <w:rtl/>
              </w:rPr>
              <w:t>بالأسعار الثابتة</w:t>
            </w:r>
          </w:p>
        </w:tc>
      </w:tr>
      <w:tr w:rsidR="00D508A5" w:rsidTr="00D508A5">
        <w:tblPrEx>
          <w:tblCellMar>
            <w:top w:w="0" w:type="dxa"/>
            <w:bottom w:w="0" w:type="dxa"/>
          </w:tblCellMar>
        </w:tblPrEx>
        <w:trPr>
          <w:cantSplit/>
          <w:tblHeader/>
        </w:trPr>
        <w:tc>
          <w:tcPr>
            <w:tcW w:w="660" w:type="dxa"/>
            <w:tcBorders>
              <w:top w:val="nil"/>
              <w:bottom w:val="single" w:sz="4" w:space="0" w:color="auto"/>
            </w:tcBorders>
          </w:tcPr>
          <w:p w:rsidR="00D508A5" w:rsidRDefault="00D508A5">
            <w:pPr>
              <w:spacing w:before="0" w:after="0" w:line="240" w:lineRule="exact"/>
              <w:jc w:val="center"/>
              <w:rPr>
                <w:rStyle w:val="FootnoteReference"/>
                <w:b/>
                <w:sz w:val="18"/>
                <w:szCs w:val="18"/>
              </w:rPr>
            </w:pPr>
          </w:p>
        </w:tc>
        <w:tc>
          <w:tcPr>
            <w:tcW w:w="1800" w:type="dxa"/>
            <w:gridSpan w:val="2"/>
            <w:tcBorders>
              <w:bottom w:val="single" w:sz="4" w:space="0" w:color="auto"/>
            </w:tcBorders>
          </w:tcPr>
          <w:p w:rsidR="00D508A5" w:rsidRDefault="00D508A5">
            <w:pPr>
              <w:spacing w:before="0" w:after="0" w:line="240" w:lineRule="exact"/>
              <w:jc w:val="center"/>
              <w:rPr>
                <w:rStyle w:val="FootnoteReference"/>
                <w:b/>
                <w:spacing w:val="-8"/>
                <w:sz w:val="18"/>
                <w:szCs w:val="18"/>
              </w:rPr>
            </w:pPr>
            <w:r>
              <w:rPr>
                <w:rFonts w:hint="cs"/>
                <w:b/>
                <w:spacing w:val="-8"/>
                <w:sz w:val="18"/>
                <w:szCs w:val="18"/>
                <w:rtl/>
              </w:rPr>
              <w:t>آلاف الشاقلات الإسرائيلية الجديدة</w:t>
            </w:r>
          </w:p>
        </w:tc>
        <w:tc>
          <w:tcPr>
            <w:tcW w:w="720" w:type="dxa"/>
            <w:tcBorders>
              <w:bottom w:val="single" w:sz="4" w:space="0" w:color="auto"/>
            </w:tcBorders>
          </w:tcPr>
          <w:p w:rsidR="00D508A5" w:rsidRDefault="00D508A5">
            <w:pPr>
              <w:spacing w:before="0" w:after="0" w:line="240" w:lineRule="exact"/>
              <w:jc w:val="center"/>
              <w:rPr>
                <w:rStyle w:val="FootnoteReference"/>
                <w:b/>
                <w:sz w:val="18"/>
                <w:szCs w:val="18"/>
              </w:rPr>
            </w:pPr>
          </w:p>
        </w:tc>
        <w:tc>
          <w:tcPr>
            <w:tcW w:w="1726" w:type="dxa"/>
            <w:gridSpan w:val="2"/>
            <w:tcBorders>
              <w:bottom w:val="single" w:sz="4" w:space="0" w:color="auto"/>
            </w:tcBorders>
          </w:tcPr>
          <w:p w:rsidR="00D508A5" w:rsidRDefault="00D508A5">
            <w:pPr>
              <w:spacing w:before="0" w:after="0" w:line="240" w:lineRule="exact"/>
              <w:jc w:val="center"/>
              <w:rPr>
                <w:rStyle w:val="FootnoteReference"/>
                <w:b/>
                <w:sz w:val="18"/>
                <w:szCs w:val="18"/>
              </w:rPr>
            </w:pPr>
            <w:r>
              <w:rPr>
                <w:rFonts w:hint="cs"/>
                <w:b/>
                <w:sz w:val="18"/>
                <w:szCs w:val="18"/>
                <w:rtl/>
              </w:rPr>
              <w:t>شاقلات إسرائيلية جديدة</w:t>
            </w:r>
          </w:p>
        </w:tc>
        <w:tc>
          <w:tcPr>
            <w:tcW w:w="8462" w:type="dxa"/>
            <w:gridSpan w:val="10"/>
            <w:tcBorders>
              <w:bottom w:val="single" w:sz="4" w:space="0" w:color="auto"/>
            </w:tcBorders>
          </w:tcPr>
          <w:p w:rsidR="00D508A5" w:rsidRDefault="00D508A5">
            <w:pPr>
              <w:spacing w:before="0" w:after="0" w:line="240" w:lineRule="exact"/>
              <w:jc w:val="center"/>
              <w:rPr>
                <w:rStyle w:val="FootnoteReference"/>
                <w:rFonts w:hint="cs"/>
                <w:b/>
                <w:sz w:val="18"/>
                <w:szCs w:val="18"/>
              </w:rPr>
            </w:pPr>
            <w:r>
              <w:rPr>
                <w:rFonts w:hint="cs"/>
                <w:b/>
                <w:sz w:val="18"/>
                <w:szCs w:val="18"/>
                <w:rtl/>
              </w:rPr>
              <w:t>ملايين الشاقلات الإسرائيلية الجديدة</w:t>
            </w:r>
          </w:p>
        </w:tc>
      </w:tr>
      <w:tr w:rsidR="00D508A5" w:rsidTr="00D508A5">
        <w:tblPrEx>
          <w:tblCellMar>
            <w:top w:w="0" w:type="dxa"/>
            <w:bottom w:w="0" w:type="dxa"/>
          </w:tblCellMar>
        </w:tblPrEx>
        <w:tc>
          <w:tcPr>
            <w:tcW w:w="660"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1950</w:t>
            </w:r>
          </w:p>
        </w:tc>
        <w:tc>
          <w:tcPr>
            <w:tcW w:w="900"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46</w:t>
            </w:r>
          </w:p>
        </w:tc>
        <w:tc>
          <w:tcPr>
            <w:tcW w:w="900"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w:t>
            </w:r>
          </w:p>
        </w:tc>
        <w:tc>
          <w:tcPr>
            <w:tcW w:w="720"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47</w:t>
            </w:r>
          </w:p>
        </w:tc>
        <w:tc>
          <w:tcPr>
            <w:tcW w:w="900"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155 10</w:t>
            </w:r>
          </w:p>
        </w:tc>
        <w:tc>
          <w:tcPr>
            <w:tcW w:w="826"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441 5</w:t>
            </w:r>
          </w:p>
        </w:tc>
        <w:tc>
          <w:tcPr>
            <w:tcW w:w="794"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109 7</w:t>
            </w:r>
          </w:p>
        </w:tc>
        <w:tc>
          <w:tcPr>
            <w:tcW w:w="720"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623 1</w:t>
            </w:r>
          </w:p>
        </w:tc>
        <w:tc>
          <w:tcPr>
            <w:tcW w:w="1104"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703 5</w:t>
            </w:r>
          </w:p>
        </w:tc>
        <w:tc>
          <w:tcPr>
            <w:tcW w:w="876"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864 12</w:t>
            </w:r>
          </w:p>
        </w:tc>
        <w:tc>
          <w:tcPr>
            <w:tcW w:w="793"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606 4</w:t>
            </w:r>
          </w:p>
        </w:tc>
        <w:tc>
          <w:tcPr>
            <w:tcW w:w="835"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575</w:t>
            </w:r>
          </w:p>
        </w:tc>
        <w:tc>
          <w:tcPr>
            <w:tcW w:w="834"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534 5</w:t>
            </w:r>
          </w:p>
        </w:tc>
        <w:tc>
          <w:tcPr>
            <w:tcW w:w="835"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893 6</w:t>
            </w:r>
          </w:p>
        </w:tc>
        <w:tc>
          <w:tcPr>
            <w:tcW w:w="836"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450 5</w:t>
            </w:r>
          </w:p>
        </w:tc>
        <w:tc>
          <w:tcPr>
            <w:tcW w:w="835" w:type="dxa"/>
            <w:tcBorders>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383 17</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1951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70</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202 11</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644 5</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337 9</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936 1</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346 7</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739 16</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920 4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801</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539 6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434 8</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610 6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129 21</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1952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108</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880 10</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637 5</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738 9</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302 2</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323 7</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476 17</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526 4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048 1</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623 5</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054 9</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511 6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213 21</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1953</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134</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136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436 10</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674 5</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411 9</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576 2</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471 7</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223 17</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620 4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288 1</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704 4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364 9</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836 6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126 21</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1954</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178</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179</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172 12</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371 6</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342 11</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837 2</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862 8</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564 20</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086 5</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834 1</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250 5</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763 10</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968 7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629 24</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1955</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214</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352 13</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619 6</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760 12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173 3</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612 10</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371 23</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473 5</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885 1</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465 6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585 11</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260 9</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563 27</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256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257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922 13</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956 6</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007 14</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547 3</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043 11</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456 25</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373 6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147 2</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111 6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719 12</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614 12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593 30</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297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299</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352 14</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040 7</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375 15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858 3</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553 11</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706 27</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320 6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569 2</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159 7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591 13</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026 11</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442 32</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1958</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345</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347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867 14</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487 7</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603 16</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172 4</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986 11</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735 29</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093 7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860 2</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688 7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974 14</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491 11</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249 35</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1959</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395</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397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259 16</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965 7</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983 18</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580 4</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732 12</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527 33</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599 7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770 3</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400 8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425 16</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121 12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192 39</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1960</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443</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446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883 16</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322 8</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337 20</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008 5</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101 13</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741 35</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750 8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760 4</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817 8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617 17</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860 12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634 42</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533</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538</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099 18</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929 8</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787 22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366 5</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167 14</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635 39</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806 10</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522 5</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500 10</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554 19</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934 14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732 48</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632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640</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051 19</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450 9</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316 25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741 5</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124 15</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593 43</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425 12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486 6</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588 11</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623 21</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476 16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310 54</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1963</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249 20</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999 9</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162 28</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183 6</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470 16</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187 48</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280 13</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451 7</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974 11</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795 23</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308 18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434 59</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1964</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884</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889</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380 21</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650 10</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192 31</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682 6</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625 17</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969 52</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116 15</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904 7</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516 14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386 26</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977 18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014 66</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1964</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12</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878</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109 21</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392 10</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996 30</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434 6</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096 17</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297 52</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659 14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735 7</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516 14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746 25</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549 18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828 64</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1965</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038 1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052 1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328 22</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921 10</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880 33</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882 6</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033 19</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217 57</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603 14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386 8</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604 14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985 27</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666 20</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494 69</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b/>
                <w:sz w:val="18"/>
                <w:szCs w:val="18"/>
                <w:rtl/>
              </w:rPr>
            </w:pPr>
            <w:r>
              <w:rPr>
                <w:rFonts w:hint="cs"/>
                <w:b/>
                <w:sz w:val="18"/>
                <w:szCs w:val="18"/>
                <w:rtl/>
              </w:rPr>
              <w:t>1966</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140 1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16</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156 1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980 21</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864 10</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692 33</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378 7</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037 20</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790 57</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864 14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271 9</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234 12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563 28</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636 22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879 69</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1967</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188 1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18</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205 1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774 21</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736 10</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791 33</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794 7</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005 22</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122 59</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282 16</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041 10</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480 9</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150 29</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230 30</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906 72</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1968</w:t>
            </w:r>
          </w:p>
        </w:tc>
        <w:tc>
          <w:tcPr>
            <w:tcW w:w="90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393 1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24</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417 1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304 24</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795 11</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143 40</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553 8</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843 22</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210 68</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140 21</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825 12</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116 14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102 33</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864 32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214 87</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1969</w:t>
            </w:r>
          </w:p>
        </w:tc>
        <w:tc>
          <w:tcPr>
            <w:tcW w:w="90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607 1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28</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635 1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658 26</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628 12</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059 46</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049 9</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702 24</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886 76</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342 24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713 13</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864 17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422 36</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065 38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966 98</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1970</w:t>
            </w:r>
          </w:p>
        </w:tc>
        <w:tc>
          <w:tcPr>
            <w:tcW w:w="90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877 1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912 1</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835 27</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536 12</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493 49</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792 9</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746 26</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780 82</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671 28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046 15</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258 20</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283 37</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395 47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718 109</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1971</w:t>
            </w:r>
          </w:p>
        </w:tc>
        <w:tc>
          <w:tcPr>
            <w:tcW w:w="90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356 2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43</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399 2</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009 30</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801 12</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881 55</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722 10</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187 28</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106 92</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724 31</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600 18</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813 24</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289 39</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619 48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853 121</w:t>
            </w:r>
          </w:p>
        </w:tc>
      </w:tr>
      <w:tr w:rsidR="00D508A5" w:rsidTr="00D508A5">
        <w:tblPrEx>
          <w:tblCellMar>
            <w:top w:w="0" w:type="dxa"/>
            <w:bottom w:w="0" w:type="dxa"/>
          </w:tblCellMar>
        </w:tblPrEx>
        <w:tc>
          <w:tcPr>
            <w:tcW w:w="66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1972</w:t>
            </w:r>
          </w:p>
        </w:tc>
        <w:tc>
          <w:tcPr>
            <w:tcW w:w="900" w:type="dxa"/>
            <w:tcBorders>
              <w:top w:val="nil"/>
              <w:bottom w:val="nil"/>
            </w:tcBorders>
          </w:tcPr>
          <w:p w:rsidR="00D508A5" w:rsidRDefault="00D508A5">
            <w:pPr>
              <w:spacing w:before="0" w:after="0" w:line="200" w:lineRule="exact"/>
              <w:jc w:val="both"/>
              <w:rPr>
                <w:rFonts w:hint="cs"/>
                <w:b/>
                <w:sz w:val="18"/>
                <w:szCs w:val="18"/>
                <w:rtl/>
              </w:rPr>
            </w:pPr>
            <w:r>
              <w:rPr>
                <w:rFonts w:hint="cs"/>
                <w:b/>
                <w:sz w:val="18"/>
                <w:szCs w:val="18"/>
                <w:rtl/>
              </w:rPr>
              <w:t>033 3</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57</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090 3</w:t>
            </w:r>
          </w:p>
        </w:tc>
        <w:tc>
          <w:tcPr>
            <w:tcW w:w="90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905 32</w:t>
            </w:r>
          </w:p>
        </w:tc>
        <w:tc>
          <w:tcPr>
            <w:tcW w:w="82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761 13</w:t>
            </w:r>
          </w:p>
        </w:tc>
        <w:tc>
          <w:tcPr>
            <w:tcW w:w="79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751 63</w:t>
            </w:r>
          </w:p>
        </w:tc>
        <w:tc>
          <w:tcPr>
            <w:tcW w:w="720"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837 11</w:t>
            </w:r>
          </w:p>
        </w:tc>
        <w:tc>
          <w:tcPr>
            <w:tcW w:w="110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605 29</w:t>
            </w:r>
          </w:p>
        </w:tc>
        <w:tc>
          <w:tcPr>
            <w:tcW w:w="87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377 103</w:t>
            </w:r>
          </w:p>
        </w:tc>
        <w:tc>
          <w:tcPr>
            <w:tcW w:w="793"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110 32</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118 21</w:t>
            </w:r>
          </w:p>
        </w:tc>
        <w:tc>
          <w:tcPr>
            <w:tcW w:w="834"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832 27</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232 43</w:t>
            </w:r>
          </w:p>
        </w:tc>
        <w:tc>
          <w:tcPr>
            <w:tcW w:w="836"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255 48</w:t>
            </w:r>
          </w:p>
        </w:tc>
        <w:tc>
          <w:tcPr>
            <w:tcW w:w="835" w:type="dxa"/>
            <w:tcBorders>
              <w:top w:val="nil"/>
              <w:bottom w:val="nil"/>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270 132</w:t>
            </w:r>
          </w:p>
        </w:tc>
      </w:tr>
      <w:tr w:rsidR="00D508A5" w:rsidTr="00D508A5">
        <w:tblPrEx>
          <w:tblCellMar>
            <w:top w:w="0" w:type="dxa"/>
            <w:bottom w:w="0" w:type="dxa"/>
          </w:tblCellMar>
        </w:tblPrEx>
        <w:tc>
          <w:tcPr>
            <w:tcW w:w="660" w:type="dxa"/>
            <w:tcBorders>
              <w:top w:val="nil"/>
              <w:bottom w:val="single" w:sz="4" w:space="0" w:color="auto"/>
            </w:tcBorders>
          </w:tcPr>
          <w:p w:rsidR="00D508A5" w:rsidRDefault="00D508A5">
            <w:pPr>
              <w:spacing w:before="0" w:after="120" w:line="200" w:lineRule="exact"/>
              <w:jc w:val="both"/>
              <w:rPr>
                <w:rFonts w:hint="cs"/>
                <w:b/>
                <w:sz w:val="18"/>
                <w:szCs w:val="18"/>
                <w:rtl/>
              </w:rPr>
            </w:pPr>
            <w:r>
              <w:rPr>
                <w:rFonts w:hint="cs"/>
                <w:b/>
                <w:sz w:val="18"/>
                <w:szCs w:val="18"/>
                <w:rtl/>
              </w:rPr>
              <w:t>1973</w:t>
            </w:r>
          </w:p>
        </w:tc>
        <w:tc>
          <w:tcPr>
            <w:tcW w:w="900" w:type="dxa"/>
            <w:tcBorders>
              <w:top w:val="nil"/>
              <w:bottom w:val="single" w:sz="4" w:space="0" w:color="auto"/>
            </w:tcBorders>
          </w:tcPr>
          <w:p w:rsidR="00D508A5" w:rsidRDefault="00D508A5">
            <w:pPr>
              <w:spacing w:before="0" w:after="0" w:line="200" w:lineRule="exact"/>
              <w:jc w:val="both"/>
              <w:rPr>
                <w:rFonts w:hint="cs"/>
                <w:b/>
                <w:sz w:val="18"/>
                <w:szCs w:val="18"/>
                <w:rtl/>
              </w:rPr>
            </w:pPr>
            <w:r>
              <w:rPr>
                <w:rFonts w:hint="cs"/>
                <w:b/>
                <w:sz w:val="18"/>
                <w:szCs w:val="18"/>
                <w:rtl/>
              </w:rPr>
              <w:t>834 3</w:t>
            </w:r>
          </w:p>
        </w:tc>
        <w:tc>
          <w:tcPr>
            <w:tcW w:w="900"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111</w:t>
            </w:r>
          </w:p>
        </w:tc>
        <w:tc>
          <w:tcPr>
            <w:tcW w:w="720"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945 3</w:t>
            </w:r>
          </w:p>
        </w:tc>
        <w:tc>
          <w:tcPr>
            <w:tcW w:w="900"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364 33</w:t>
            </w:r>
          </w:p>
        </w:tc>
        <w:tc>
          <w:tcPr>
            <w:tcW w:w="826"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423 14</w:t>
            </w:r>
          </w:p>
        </w:tc>
        <w:tc>
          <w:tcPr>
            <w:tcW w:w="794"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764 64</w:t>
            </w:r>
          </w:p>
        </w:tc>
        <w:tc>
          <w:tcPr>
            <w:tcW w:w="720"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077 13</w:t>
            </w:r>
          </w:p>
        </w:tc>
        <w:tc>
          <w:tcPr>
            <w:tcW w:w="1104"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825 34</w:t>
            </w:r>
          </w:p>
        </w:tc>
        <w:tc>
          <w:tcPr>
            <w:tcW w:w="876"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409 108</w:t>
            </w:r>
          </w:p>
        </w:tc>
        <w:tc>
          <w:tcPr>
            <w:tcW w:w="793"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406 43</w:t>
            </w:r>
          </w:p>
        </w:tc>
        <w:tc>
          <w:tcPr>
            <w:tcW w:w="835"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273 22</w:t>
            </w:r>
          </w:p>
        </w:tc>
        <w:tc>
          <w:tcPr>
            <w:tcW w:w="834"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370 29</w:t>
            </w:r>
          </w:p>
        </w:tc>
        <w:tc>
          <w:tcPr>
            <w:tcW w:w="835"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863 46</w:t>
            </w:r>
          </w:p>
        </w:tc>
        <w:tc>
          <w:tcPr>
            <w:tcW w:w="836"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855 67</w:t>
            </w:r>
          </w:p>
        </w:tc>
        <w:tc>
          <w:tcPr>
            <w:tcW w:w="835" w:type="dxa"/>
            <w:tcBorders>
              <w:top w:val="nil"/>
              <w:bottom w:val="single" w:sz="4" w:space="0" w:color="auto"/>
            </w:tcBorders>
          </w:tcPr>
          <w:p w:rsidR="00D508A5" w:rsidRDefault="00D508A5">
            <w:pPr>
              <w:spacing w:before="0" w:after="0" w:line="200" w:lineRule="exact"/>
              <w:jc w:val="both"/>
              <w:rPr>
                <w:rStyle w:val="FootnoteReference"/>
                <w:rFonts w:hint="cs"/>
                <w:b/>
                <w:sz w:val="18"/>
                <w:szCs w:val="18"/>
                <w:vertAlign w:val="baseline"/>
              </w:rPr>
            </w:pPr>
            <w:r>
              <w:rPr>
                <w:rFonts w:hint="cs"/>
                <w:b/>
                <w:sz w:val="18"/>
                <w:szCs w:val="18"/>
                <w:rtl/>
              </w:rPr>
              <w:t>217 151</w:t>
            </w:r>
          </w:p>
        </w:tc>
      </w:tr>
    </w:tbl>
    <w:p w:rsidR="00000000" w:rsidRDefault="00D508A5">
      <w:pPr>
        <w:spacing w:before="0" w:after="0"/>
        <w:jc w:val="center"/>
        <w:rPr>
          <w:rFonts w:hint="cs"/>
          <w:b/>
          <w:bCs/>
          <w:sz w:val="24"/>
          <w:szCs w:val="24"/>
          <w:rtl/>
        </w:rPr>
      </w:pPr>
      <w:r>
        <w:br w:type="page"/>
      </w:r>
      <w:r>
        <w:rPr>
          <w:rFonts w:hint="cs"/>
          <w:b/>
          <w:bCs/>
          <w:sz w:val="24"/>
          <w:szCs w:val="24"/>
          <w:rtl/>
        </w:rPr>
        <w:t>الجدول 34 (</w:t>
      </w:r>
      <w:r>
        <w:rPr>
          <w:rFonts w:hint="cs"/>
          <w:b/>
          <w:bCs/>
          <w:sz w:val="24"/>
          <w:szCs w:val="24"/>
          <w:u w:val="single"/>
          <w:rtl/>
        </w:rPr>
        <w:t>تابع</w:t>
      </w:r>
      <w:r>
        <w:rPr>
          <w:rFonts w:hint="cs"/>
          <w:b/>
          <w:bCs/>
          <w:sz w:val="24"/>
          <w:szCs w:val="24"/>
          <w:rtl/>
        </w:rPr>
        <w:t>)</w:t>
      </w:r>
    </w:p>
    <w:p w:rsidR="00000000" w:rsidRDefault="00D508A5">
      <w:pPr>
        <w:spacing w:before="0" w:after="0"/>
        <w:jc w:val="center"/>
        <w:rPr>
          <w:rFonts w:hint="cs"/>
          <w:b/>
          <w:bCs/>
          <w:sz w:val="24"/>
          <w:szCs w:val="24"/>
          <w:rtl/>
        </w:rPr>
      </w:pPr>
      <w:r>
        <w:rPr>
          <w:rFonts w:hint="cs"/>
          <w:b/>
          <w:bCs/>
          <w:sz w:val="24"/>
          <w:szCs w:val="24"/>
          <w:rtl/>
        </w:rPr>
        <w:t>الموارد واستخداماتها</w:t>
      </w:r>
    </w:p>
    <w:tbl>
      <w:tblPr>
        <w:tblpPr w:leftFromText="180" w:rightFromText="180" w:vertAnchor="text" w:tblpXSpec="right" w:tblpY="1"/>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894"/>
        <w:gridCol w:w="718"/>
        <w:gridCol w:w="894"/>
        <w:gridCol w:w="894"/>
        <w:gridCol w:w="824"/>
        <w:gridCol w:w="967"/>
        <w:gridCol w:w="718"/>
        <w:gridCol w:w="978"/>
        <w:gridCol w:w="871"/>
        <w:gridCol w:w="884"/>
        <w:gridCol w:w="740"/>
        <w:gridCol w:w="830"/>
        <w:gridCol w:w="833"/>
        <w:gridCol w:w="834"/>
        <w:gridCol w:w="831"/>
      </w:tblGrid>
      <w:tr w:rsidR="00D508A5" w:rsidTr="00D508A5">
        <w:tblPrEx>
          <w:tblCellMar>
            <w:top w:w="0" w:type="dxa"/>
            <w:bottom w:w="0" w:type="dxa"/>
          </w:tblCellMar>
        </w:tblPrEx>
        <w:trPr>
          <w:cantSplit/>
          <w:trHeight w:val="299"/>
          <w:tblHeader/>
        </w:trPr>
        <w:tc>
          <w:tcPr>
            <w:tcW w:w="658" w:type="dxa"/>
            <w:vMerge w:val="restart"/>
          </w:tcPr>
          <w:p w:rsidR="00D508A5" w:rsidRDefault="00D508A5">
            <w:pPr>
              <w:spacing w:before="0" w:after="0" w:line="240" w:lineRule="exact"/>
              <w:jc w:val="center"/>
              <w:rPr>
                <w:rStyle w:val="FootnoteReference"/>
                <w:b/>
                <w:sz w:val="18"/>
                <w:szCs w:val="18"/>
              </w:rPr>
            </w:pPr>
          </w:p>
        </w:tc>
        <w:tc>
          <w:tcPr>
            <w:tcW w:w="894" w:type="dxa"/>
            <w:vMerge w:val="restart"/>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rPr>
            </w:pPr>
            <w:r>
              <w:rPr>
                <w:rFonts w:hint="cs"/>
                <w:b/>
                <w:sz w:val="18"/>
                <w:szCs w:val="18"/>
                <w:rtl/>
              </w:rPr>
              <w:t>الناتج القومي الإجمالي</w:t>
            </w:r>
          </w:p>
        </w:tc>
        <w:tc>
          <w:tcPr>
            <w:tcW w:w="718" w:type="dxa"/>
            <w:vMerge w:val="restart"/>
          </w:tcPr>
          <w:p w:rsidR="00D508A5" w:rsidRDefault="00D508A5">
            <w:pPr>
              <w:spacing w:before="0" w:after="0" w:line="240" w:lineRule="exact"/>
              <w:jc w:val="center"/>
              <w:rPr>
                <w:rStyle w:val="FootnoteReference"/>
                <w:rFonts w:hint="cs"/>
                <w:b/>
                <w:sz w:val="18"/>
                <w:szCs w:val="18"/>
              </w:rPr>
            </w:pPr>
            <w:r>
              <w:rPr>
                <w:rFonts w:hint="cs"/>
                <w:b/>
                <w:sz w:val="18"/>
                <w:szCs w:val="18"/>
                <w:rtl/>
              </w:rPr>
              <w:t>ناقصاً: الدخل الصافي المدفوع من الخارج</w:t>
            </w:r>
          </w:p>
        </w:tc>
        <w:tc>
          <w:tcPr>
            <w:tcW w:w="894" w:type="dxa"/>
            <w:vMerge w:val="restart"/>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rPr>
            </w:pPr>
            <w:r>
              <w:rPr>
                <w:rFonts w:hint="cs"/>
                <w:b/>
                <w:sz w:val="18"/>
                <w:szCs w:val="18"/>
                <w:rtl/>
              </w:rPr>
              <w:t>الناتج المحلي الإجمالي</w:t>
            </w:r>
          </w:p>
        </w:tc>
        <w:tc>
          <w:tcPr>
            <w:tcW w:w="1718" w:type="dxa"/>
            <w:gridSpan w:val="2"/>
          </w:tcPr>
          <w:p w:rsidR="00D508A5" w:rsidRDefault="00D508A5">
            <w:pPr>
              <w:spacing w:before="0" w:after="0" w:line="240" w:lineRule="exact"/>
              <w:jc w:val="center"/>
              <w:rPr>
                <w:rStyle w:val="FootnoteReference"/>
                <w:rFonts w:hint="cs"/>
                <w:b/>
                <w:sz w:val="18"/>
                <w:szCs w:val="18"/>
              </w:rPr>
            </w:pPr>
            <w:r>
              <w:rPr>
                <w:rFonts w:hint="cs"/>
                <w:b/>
                <w:sz w:val="18"/>
                <w:szCs w:val="18"/>
                <w:rtl/>
              </w:rPr>
              <w:t>للفرد</w:t>
            </w:r>
          </w:p>
        </w:tc>
        <w:tc>
          <w:tcPr>
            <w:tcW w:w="967" w:type="dxa"/>
            <w:vMerge w:val="restart"/>
          </w:tcPr>
          <w:p w:rsidR="00D508A5" w:rsidRDefault="00D508A5">
            <w:pPr>
              <w:spacing w:before="0" w:after="0" w:line="240" w:lineRule="exact"/>
              <w:jc w:val="center"/>
              <w:rPr>
                <w:rStyle w:val="FootnoteReference"/>
                <w:rFonts w:hint="cs"/>
                <w:b/>
                <w:spacing w:val="0"/>
                <w:sz w:val="18"/>
                <w:szCs w:val="18"/>
              </w:rPr>
            </w:pPr>
            <w:r>
              <w:rPr>
                <w:rFonts w:hint="cs"/>
                <w:b/>
                <w:spacing w:val="0"/>
                <w:sz w:val="18"/>
                <w:szCs w:val="18"/>
                <w:rtl/>
              </w:rPr>
              <w:t>الناتج المحلي الاجمالي لقطاع الأعمال</w:t>
            </w:r>
          </w:p>
        </w:tc>
        <w:tc>
          <w:tcPr>
            <w:tcW w:w="1696" w:type="dxa"/>
            <w:gridSpan w:val="2"/>
          </w:tcPr>
          <w:p w:rsidR="00D508A5" w:rsidRDefault="00D508A5">
            <w:pPr>
              <w:spacing w:before="0" w:after="0" w:line="240" w:lineRule="exact"/>
              <w:jc w:val="center"/>
              <w:rPr>
                <w:rStyle w:val="FootnoteReference"/>
                <w:rFonts w:hint="cs"/>
                <w:b/>
                <w:sz w:val="18"/>
                <w:szCs w:val="18"/>
              </w:rPr>
            </w:pPr>
            <w:r>
              <w:rPr>
                <w:rFonts w:hint="cs"/>
                <w:b/>
                <w:sz w:val="18"/>
                <w:szCs w:val="18"/>
                <w:rtl/>
              </w:rPr>
              <w:t>ناقصاً</w:t>
            </w:r>
          </w:p>
        </w:tc>
        <w:tc>
          <w:tcPr>
            <w:tcW w:w="871" w:type="dxa"/>
            <w:vMerge w:val="restart"/>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rPr>
            </w:pPr>
            <w:r>
              <w:rPr>
                <w:rFonts w:hint="cs"/>
                <w:b/>
                <w:sz w:val="18"/>
                <w:szCs w:val="18"/>
                <w:rtl/>
              </w:rPr>
              <w:t>الناتج المحلي الإجمالي</w:t>
            </w:r>
          </w:p>
        </w:tc>
        <w:tc>
          <w:tcPr>
            <w:tcW w:w="884" w:type="dxa"/>
            <w:vMerge w:val="restart"/>
          </w:tcPr>
          <w:p w:rsidR="00D508A5" w:rsidRDefault="00D508A5">
            <w:pPr>
              <w:spacing w:before="0" w:after="0" w:line="240" w:lineRule="exact"/>
              <w:jc w:val="center"/>
              <w:rPr>
                <w:rFonts w:hint="cs"/>
                <w:b/>
                <w:spacing w:val="0"/>
                <w:sz w:val="18"/>
                <w:szCs w:val="18"/>
                <w:rtl/>
              </w:rPr>
            </w:pPr>
          </w:p>
          <w:p w:rsidR="00D508A5" w:rsidRDefault="00D508A5">
            <w:pPr>
              <w:spacing w:before="0" w:after="0" w:line="240" w:lineRule="exact"/>
              <w:jc w:val="center"/>
              <w:rPr>
                <w:rStyle w:val="FootnoteReference"/>
                <w:rFonts w:hint="cs"/>
                <w:b/>
                <w:spacing w:val="0"/>
                <w:sz w:val="18"/>
                <w:szCs w:val="18"/>
              </w:rPr>
            </w:pPr>
            <w:r>
              <w:rPr>
                <w:rFonts w:hint="cs"/>
                <w:b/>
                <w:spacing w:val="0"/>
                <w:sz w:val="18"/>
                <w:szCs w:val="18"/>
                <w:rtl/>
              </w:rPr>
              <w:t>ناقص: الواردات من السلع والخدمات</w:t>
            </w:r>
          </w:p>
        </w:tc>
        <w:tc>
          <w:tcPr>
            <w:tcW w:w="4068" w:type="dxa"/>
            <w:gridSpan w:val="5"/>
          </w:tcPr>
          <w:p w:rsidR="00D508A5" w:rsidRDefault="00D508A5">
            <w:pPr>
              <w:spacing w:before="0" w:after="0" w:line="240" w:lineRule="exact"/>
              <w:jc w:val="center"/>
              <w:rPr>
                <w:rStyle w:val="FootnoteReference"/>
                <w:rFonts w:hint="cs"/>
                <w:b/>
                <w:sz w:val="18"/>
                <w:szCs w:val="18"/>
              </w:rPr>
            </w:pPr>
            <w:r>
              <w:rPr>
                <w:rFonts w:hint="cs"/>
                <w:b/>
                <w:sz w:val="18"/>
                <w:szCs w:val="18"/>
                <w:rtl/>
              </w:rPr>
              <w:t>استخدامات الموارد</w:t>
            </w:r>
          </w:p>
        </w:tc>
      </w:tr>
      <w:tr w:rsidR="00D508A5" w:rsidTr="00D508A5">
        <w:tblPrEx>
          <w:tblCellMar>
            <w:top w:w="0" w:type="dxa"/>
            <w:bottom w:w="0" w:type="dxa"/>
          </w:tblCellMar>
        </w:tblPrEx>
        <w:trPr>
          <w:cantSplit/>
          <w:trHeight w:val="1069"/>
          <w:tblHeader/>
        </w:trPr>
        <w:tc>
          <w:tcPr>
            <w:tcW w:w="658" w:type="dxa"/>
            <w:vMerge/>
            <w:tcBorders>
              <w:bottom w:val="nil"/>
            </w:tcBorders>
          </w:tcPr>
          <w:p w:rsidR="00D508A5" w:rsidRDefault="00D508A5">
            <w:pPr>
              <w:spacing w:before="0" w:after="0" w:line="240" w:lineRule="exact"/>
              <w:jc w:val="center"/>
              <w:rPr>
                <w:rStyle w:val="FootnoteReference"/>
                <w:rFonts w:hint="cs"/>
                <w:b/>
                <w:sz w:val="18"/>
                <w:szCs w:val="18"/>
                <w:vertAlign w:val="baseline"/>
              </w:rPr>
            </w:pPr>
          </w:p>
        </w:tc>
        <w:tc>
          <w:tcPr>
            <w:tcW w:w="894" w:type="dxa"/>
            <w:vMerge/>
          </w:tcPr>
          <w:p w:rsidR="00D508A5" w:rsidRDefault="00D508A5">
            <w:pPr>
              <w:spacing w:before="0" w:after="0" w:line="240" w:lineRule="exact"/>
              <w:jc w:val="center"/>
              <w:rPr>
                <w:rStyle w:val="FootnoteReference"/>
                <w:rFonts w:hint="cs"/>
                <w:b/>
                <w:sz w:val="18"/>
                <w:szCs w:val="18"/>
                <w:vertAlign w:val="baseline"/>
              </w:rPr>
            </w:pPr>
          </w:p>
        </w:tc>
        <w:tc>
          <w:tcPr>
            <w:tcW w:w="718" w:type="dxa"/>
            <w:vMerge/>
          </w:tcPr>
          <w:p w:rsidR="00D508A5" w:rsidRDefault="00D508A5">
            <w:pPr>
              <w:spacing w:before="0" w:after="0" w:line="240" w:lineRule="exact"/>
              <w:jc w:val="center"/>
              <w:rPr>
                <w:rStyle w:val="FootnoteReference"/>
                <w:rFonts w:hint="cs"/>
                <w:b/>
                <w:sz w:val="18"/>
                <w:szCs w:val="18"/>
                <w:vertAlign w:val="baseline"/>
              </w:rPr>
            </w:pPr>
          </w:p>
        </w:tc>
        <w:tc>
          <w:tcPr>
            <w:tcW w:w="894" w:type="dxa"/>
            <w:vMerge/>
          </w:tcPr>
          <w:p w:rsidR="00D508A5" w:rsidRDefault="00D508A5">
            <w:pPr>
              <w:spacing w:before="0" w:after="0" w:line="240" w:lineRule="exact"/>
              <w:jc w:val="center"/>
              <w:rPr>
                <w:rStyle w:val="FootnoteReference"/>
                <w:rFonts w:hint="cs"/>
                <w:b/>
                <w:sz w:val="18"/>
                <w:szCs w:val="18"/>
                <w:vertAlign w:val="baseline"/>
              </w:rPr>
            </w:pPr>
          </w:p>
        </w:tc>
        <w:tc>
          <w:tcPr>
            <w:tcW w:w="894"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الناتج المحلي الإجمالي</w:t>
            </w:r>
          </w:p>
        </w:tc>
        <w:tc>
          <w:tcPr>
            <w:tcW w:w="824"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إنفاق الاستهلاك الخاص</w:t>
            </w:r>
          </w:p>
        </w:tc>
        <w:tc>
          <w:tcPr>
            <w:tcW w:w="967" w:type="dxa"/>
            <w:vMerge/>
          </w:tcPr>
          <w:p w:rsidR="00D508A5" w:rsidRDefault="00D508A5">
            <w:pPr>
              <w:spacing w:before="0" w:after="0" w:line="240" w:lineRule="exact"/>
              <w:jc w:val="center"/>
              <w:rPr>
                <w:rStyle w:val="FootnoteReference"/>
                <w:rFonts w:hint="cs"/>
                <w:b/>
                <w:sz w:val="18"/>
                <w:szCs w:val="18"/>
                <w:vertAlign w:val="baseline"/>
              </w:rPr>
            </w:pPr>
          </w:p>
        </w:tc>
        <w:tc>
          <w:tcPr>
            <w:tcW w:w="718"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ملكية المساكن</w:t>
            </w:r>
          </w:p>
        </w:tc>
        <w:tc>
          <w:tcPr>
            <w:tcW w:w="978" w:type="dxa"/>
          </w:tcPr>
          <w:p w:rsidR="00D508A5" w:rsidRDefault="00D508A5">
            <w:pPr>
              <w:spacing w:before="0" w:after="0" w:line="240" w:lineRule="exact"/>
              <w:jc w:val="center"/>
              <w:rPr>
                <w:rStyle w:val="FootnoteReference"/>
                <w:rFonts w:hint="cs"/>
                <w:b/>
                <w:sz w:val="18"/>
                <w:szCs w:val="18"/>
                <w:vertAlign w:val="baseline"/>
              </w:rPr>
            </w:pPr>
            <w:r>
              <w:rPr>
                <w:rFonts w:hint="cs"/>
                <w:b/>
                <w:spacing w:val="-10"/>
                <w:sz w:val="18"/>
                <w:szCs w:val="18"/>
                <w:rtl/>
              </w:rPr>
              <w:t>خدمات  الحكومة</w:t>
            </w:r>
            <w:r>
              <w:rPr>
                <w:rFonts w:hint="cs"/>
                <w:b/>
                <w:sz w:val="18"/>
                <w:szCs w:val="18"/>
                <w:rtl/>
              </w:rPr>
              <w:t xml:space="preserve"> العامــــة </w:t>
            </w:r>
            <w:r>
              <w:rPr>
                <w:rFonts w:hint="cs"/>
                <w:b/>
                <w:spacing w:val="0"/>
                <w:sz w:val="18"/>
                <w:szCs w:val="18"/>
                <w:rtl/>
              </w:rPr>
              <w:t>والمؤسسات غير</w:t>
            </w:r>
            <w:r>
              <w:rPr>
                <w:rFonts w:hint="cs"/>
                <w:b/>
                <w:sz w:val="18"/>
                <w:szCs w:val="18"/>
                <w:rtl/>
              </w:rPr>
              <w:t xml:space="preserve"> </w:t>
            </w:r>
            <w:r>
              <w:rPr>
                <w:rFonts w:hint="cs"/>
                <w:b/>
                <w:spacing w:val="0"/>
                <w:sz w:val="18"/>
                <w:szCs w:val="18"/>
                <w:rtl/>
              </w:rPr>
              <w:t>المستهدفة للربح</w:t>
            </w:r>
          </w:p>
        </w:tc>
        <w:tc>
          <w:tcPr>
            <w:tcW w:w="871" w:type="dxa"/>
            <w:vMerge/>
          </w:tcPr>
          <w:p w:rsidR="00D508A5" w:rsidRDefault="00D508A5">
            <w:pPr>
              <w:spacing w:before="0" w:after="0" w:line="240" w:lineRule="exact"/>
              <w:jc w:val="center"/>
              <w:rPr>
                <w:rStyle w:val="FootnoteReference"/>
                <w:rFonts w:hint="cs"/>
                <w:b/>
                <w:sz w:val="18"/>
                <w:szCs w:val="18"/>
                <w:vertAlign w:val="baseline"/>
              </w:rPr>
            </w:pPr>
          </w:p>
        </w:tc>
        <w:tc>
          <w:tcPr>
            <w:tcW w:w="884" w:type="dxa"/>
            <w:vMerge/>
          </w:tcPr>
          <w:p w:rsidR="00D508A5" w:rsidRDefault="00D508A5">
            <w:pPr>
              <w:spacing w:before="0" w:after="0" w:line="240" w:lineRule="exact"/>
              <w:jc w:val="center"/>
              <w:rPr>
                <w:rStyle w:val="FootnoteReference"/>
                <w:rFonts w:hint="cs"/>
                <w:b/>
                <w:sz w:val="18"/>
                <w:szCs w:val="18"/>
                <w:vertAlign w:val="baseline"/>
              </w:rPr>
            </w:pPr>
          </w:p>
        </w:tc>
        <w:tc>
          <w:tcPr>
            <w:tcW w:w="740"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صادرات السلع والخدمات</w:t>
            </w:r>
          </w:p>
        </w:tc>
        <w:tc>
          <w:tcPr>
            <w:tcW w:w="830"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تكوين رأس المال المحلي الإجمالي</w:t>
            </w:r>
          </w:p>
        </w:tc>
        <w:tc>
          <w:tcPr>
            <w:tcW w:w="833"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انفاق الاستهلاك الخاص</w:t>
            </w:r>
          </w:p>
        </w:tc>
        <w:tc>
          <w:tcPr>
            <w:tcW w:w="834" w:type="dxa"/>
          </w:tcPr>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انفاق الاستهلاك الحكومي العام</w:t>
            </w:r>
          </w:p>
        </w:tc>
        <w:tc>
          <w:tcPr>
            <w:tcW w:w="831" w:type="dxa"/>
          </w:tcPr>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Fonts w:hint="cs"/>
                <w:b/>
                <w:sz w:val="18"/>
                <w:szCs w:val="18"/>
                <w:rtl/>
              </w:rPr>
            </w:pPr>
          </w:p>
          <w:p w:rsidR="00D508A5" w:rsidRDefault="00D508A5">
            <w:pPr>
              <w:spacing w:before="0" w:after="0" w:line="240" w:lineRule="exact"/>
              <w:jc w:val="center"/>
              <w:rPr>
                <w:rStyle w:val="FootnoteReference"/>
                <w:rFonts w:hint="cs"/>
                <w:b/>
                <w:sz w:val="18"/>
                <w:szCs w:val="18"/>
                <w:vertAlign w:val="baseline"/>
              </w:rPr>
            </w:pPr>
            <w:r>
              <w:rPr>
                <w:rFonts w:hint="cs"/>
                <w:b/>
                <w:sz w:val="18"/>
                <w:szCs w:val="18"/>
                <w:rtl/>
              </w:rPr>
              <w:t>المجموع</w:t>
            </w:r>
          </w:p>
        </w:tc>
      </w:tr>
      <w:tr w:rsidR="00D508A5" w:rsidTr="00D508A5">
        <w:tblPrEx>
          <w:tblCellMar>
            <w:top w:w="0" w:type="dxa"/>
            <w:bottom w:w="0" w:type="dxa"/>
          </w:tblCellMar>
        </w:tblPrEx>
        <w:trPr>
          <w:cantSplit/>
          <w:tblHeader/>
        </w:trPr>
        <w:tc>
          <w:tcPr>
            <w:tcW w:w="658" w:type="dxa"/>
            <w:tcBorders>
              <w:top w:val="nil"/>
              <w:bottom w:val="nil"/>
            </w:tcBorders>
          </w:tcPr>
          <w:p w:rsidR="00D508A5" w:rsidRDefault="00D508A5">
            <w:pPr>
              <w:spacing w:before="0" w:after="0" w:line="240" w:lineRule="exact"/>
              <w:jc w:val="center"/>
              <w:rPr>
                <w:rStyle w:val="FootnoteReference"/>
                <w:b/>
                <w:sz w:val="18"/>
                <w:szCs w:val="18"/>
              </w:rPr>
            </w:pPr>
          </w:p>
        </w:tc>
        <w:tc>
          <w:tcPr>
            <w:tcW w:w="2506" w:type="dxa"/>
            <w:gridSpan w:val="3"/>
          </w:tcPr>
          <w:p w:rsidR="00D508A5" w:rsidRDefault="00D508A5">
            <w:pPr>
              <w:spacing w:before="0" w:after="0" w:line="240" w:lineRule="exact"/>
              <w:jc w:val="center"/>
              <w:rPr>
                <w:rStyle w:val="FootnoteReference"/>
                <w:b/>
                <w:sz w:val="18"/>
                <w:szCs w:val="18"/>
              </w:rPr>
            </w:pPr>
            <w:r>
              <w:rPr>
                <w:rFonts w:hint="cs"/>
                <w:b/>
                <w:sz w:val="18"/>
                <w:szCs w:val="18"/>
                <w:rtl/>
              </w:rPr>
              <w:t>بالأسعار الجارية</w:t>
            </w:r>
          </w:p>
        </w:tc>
        <w:tc>
          <w:tcPr>
            <w:tcW w:w="10204" w:type="dxa"/>
            <w:gridSpan w:val="12"/>
          </w:tcPr>
          <w:p w:rsidR="00D508A5" w:rsidRDefault="00D508A5">
            <w:pPr>
              <w:spacing w:before="0" w:after="0" w:line="240" w:lineRule="exact"/>
              <w:jc w:val="center"/>
              <w:rPr>
                <w:rStyle w:val="FootnoteReference"/>
                <w:rFonts w:hint="cs"/>
                <w:b/>
                <w:sz w:val="18"/>
                <w:szCs w:val="18"/>
              </w:rPr>
            </w:pPr>
            <w:r>
              <w:rPr>
                <w:rFonts w:hint="cs"/>
                <w:b/>
                <w:sz w:val="18"/>
                <w:szCs w:val="18"/>
                <w:rtl/>
              </w:rPr>
              <w:t>بالأسعار الثابتة</w:t>
            </w:r>
          </w:p>
        </w:tc>
      </w:tr>
      <w:tr w:rsidR="00D508A5" w:rsidTr="00D508A5">
        <w:tblPrEx>
          <w:tblCellMar>
            <w:top w:w="0" w:type="dxa"/>
            <w:bottom w:w="0" w:type="dxa"/>
          </w:tblCellMar>
        </w:tblPrEx>
        <w:trPr>
          <w:cantSplit/>
          <w:tblHeader/>
        </w:trPr>
        <w:tc>
          <w:tcPr>
            <w:tcW w:w="658" w:type="dxa"/>
            <w:tcBorders>
              <w:top w:val="nil"/>
              <w:bottom w:val="single" w:sz="4" w:space="0" w:color="auto"/>
            </w:tcBorders>
          </w:tcPr>
          <w:p w:rsidR="00D508A5" w:rsidRDefault="00D508A5">
            <w:pPr>
              <w:spacing w:before="0" w:after="0" w:line="240" w:lineRule="exact"/>
              <w:jc w:val="center"/>
              <w:rPr>
                <w:rStyle w:val="FootnoteReference"/>
                <w:b/>
                <w:sz w:val="18"/>
                <w:szCs w:val="18"/>
              </w:rPr>
            </w:pPr>
          </w:p>
        </w:tc>
        <w:tc>
          <w:tcPr>
            <w:tcW w:w="1612" w:type="dxa"/>
            <w:gridSpan w:val="2"/>
            <w:tcBorders>
              <w:bottom w:val="single" w:sz="4" w:space="0" w:color="auto"/>
            </w:tcBorders>
          </w:tcPr>
          <w:p w:rsidR="00D508A5" w:rsidRDefault="00D508A5">
            <w:pPr>
              <w:spacing w:before="0" w:after="0" w:line="240" w:lineRule="exact"/>
              <w:jc w:val="center"/>
              <w:rPr>
                <w:rStyle w:val="FootnoteReference"/>
                <w:b/>
                <w:spacing w:val="-8"/>
                <w:sz w:val="18"/>
                <w:szCs w:val="18"/>
              </w:rPr>
            </w:pPr>
            <w:r>
              <w:rPr>
                <w:rFonts w:hint="cs"/>
                <w:b/>
                <w:spacing w:val="-8"/>
                <w:sz w:val="18"/>
                <w:szCs w:val="18"/>
                <w:rtl/>
              </w:rPr>
              <w:t>آلاف الشاقلات الإسرائيلية الجديدة</w:t>
            </w:r>
          </w:p>
        </w:tc>
        <w:tc>
          <w:tcPr>
            <w:tcW w:w="894" w:type="dxa"/>
            <w:tcBorders>
              <w:bottom w:val="single" w:sz="4" w:space="0" w:color="auto"/>
            </w:tcBorders>
          </w:tcPr>
          <w:p w:rsidR="00D508A5" w:rsidRDefault="00D508A5">
            <w:pPr>
              <w:spacing w:before="0" w:after="0" w:line="240" w:lineRule="exact"/>
              <w:jc w:val="center"/>
              <w:rPr>
                <w:rStyle w:val="FootnoteReference"/>
                <w:b/>
                <w:sz w:val="18"/>
                <w:szCs w:val="18"/>
              </w:rPr>
            </w:pPr>
          </w:p>
        </w:tc>
        <w:tc>
          <w:tcPr>
            <w:tcW w:w="1718" w:type="dxa"/>
            <w:gridSpan w:val="2"/>
            <w:tcBorders>
              <w:bottom w:val="single" w:sz="4" w:space="0" w:color="auto"/>
            </w:tcBorders>
          </w:tcPr>
          <w:p w:rsidR="00D508A5" w:rsidRDefault="00D508A5">
            <w:pPr>
              <w:spacing w:before="0" w:after="0" w:line="240" w:lineRule="exact"/>
              <w:jc w:val="center"/>
              <w:rPr>
                <w:rStyle w:val="FootnoteReference"/>
                <w:b/>
                <w:sz w:val="18"/>
                <w:szCs w:val="18"/>
              </w:rPr>
            </w:pPr>
            <w:r>
              <w:rPr>
                <w:rFonts w:hint="cs"/>
                <w:b/>
                <w:sz w:val="18"/>
                <w:szCs w:val="18"/>
                <w:rtl/>
              </w:rPr>
              <w:t>شاقلات إسرائيلية جديدة</w:t>
            </w:r>
          </w:p>
        </w:tc>
        <w:tc>
          <w:tcPr>
            <w:tcW w:w="8486" w:type="dxa"/>
            <w:gridSpan w:val="10"/>
            <w:tcBorders>
              <w:bottom w:val="single" w:sz="4" w:space="0" w:color="auto"/>
            </w:tcBorders>
          </w:tcPr>
          <w:p w:rsidR="00D508A5" w:rsidRDefault="00D508A5">
            <w:pPr>
              <w:spacing w:before="0" w:after="0" w:line="240" w:lineRule="exact"/>
              <w:jc w:val="center"/>
              <w:rPr>
                <w:rStyle w:val="FootnoteReference"/>
                <w:b/>
                <w:sz w:val="18"/>
                <w:szCs w:val="18"/>
              </w:rPr>
            </w:pPr>
            <w:r>
              <w:rPr>
                <w:rFonts w:hint="cs"/>
                <w:b/>
                <w:sz w:val="18"/>
                <w:szCs w:val="18"/>
                <w:rtl/>
              </w:rPr>
              <w:t>ملايين الشاقلات الإسرائيلية الجديدة</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1974</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463 5</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157</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620 5</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990 33</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987 14</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329 68</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193 14</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274 36</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391 114</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703 43</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517 23</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281 28</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436 50</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850 69</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864 156</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1975</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895 7</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271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166 8</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434 34</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620 14</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531 70</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370 15</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784 37</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772 118</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541 45</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932 23</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652 29</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429 50</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940 76</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083 163</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1976</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291 10</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323</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614 10</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227 34</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009 15</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509 70</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707 16</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265 39</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647 120</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269 44</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449 27</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096 26</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907 52</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826 70</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922 162</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1977</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223 15</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332</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555 15</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166 34</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430 15</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343 71</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788 17</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283 40</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089 123</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925 42</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664 30</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203 24</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588 55</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784 62</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143 163</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1978</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531 24</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636</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167 25</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823 34</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390 16</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120 74</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668 18</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056 42</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145 128</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485 47</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073 32</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831 24</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315 60</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656 67</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686 173</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1979</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940 45</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562 1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502 47</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585 35</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273 17</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800 77</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510 19</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719 43</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199 134</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793 48</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037 33</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949 27</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140 65</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094 63</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606 180</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1980</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245 107</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802 3</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047 111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005 36</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256 16</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126 81</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353 20</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883 43</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975 138</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765 43</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609 35</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264 24</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747 62</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927 67</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487 180</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1981</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073 256</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350 6</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423 262</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048 37</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058 18</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043 86</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077 21</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266 44</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517 145</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 xml:space="preserve">434 </w:t>
            </w:r>
            <w:r>
              <w:rPr>
                <w:rFonts w:hint="cs"/>
                <w:b/>
                <w:spacing w:val="4"/>
                <w:sz w:val="18"/>
                <w:szCs w:val="18"/>
                <w:rtl/>
              </w:rPr>
              <w:t>50</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477 37</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226 23</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927 70</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328 72</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688 192</w:t>
            </w:r>
          </w:p>
        </w:tc>
      </w:tr>
      <w:tr w:rsidR="00D508A5" w:rsidTr="00D508A5">
        <w:tblPrEx>
          <w:tblCellMar>
            <w:top w:w="0" w:type="dxa"/>
            <w:bottom w:w="0" w:type="dxa"/>
          </w:tblCellMar>
        </w:tblPrEx>
        <w:tc>
          <w:tcPr>
            <w:tcW w:w="658" w:type="dxa"/>
            <w:tcBorders>
              <w:top w:val="nil"/>
              <w:bottom w:val="single" w:sz="4" w:space="0" w:color="auto"/>
            </w:tcBorders>
          </w:tcPr>
          <w:p w:rsidR="00D508A5" w:rsidRDefault="00D508A5">
            <w:pPr>
              <w:spacing w:before="0" w:after="0" w:line="220" w:lineRule="exact"/>
              <w:jc w:val="both"/>
              <w:rPr>
                <w:rFonts w:hint="cs"/>
                <w:b/>
                <w:sz w:val="18"/>
                <w:szCs w:val="18"/>
                <w:rtl/>
              </w:rPr>
            </w:pPr>
            <w:r>
              <w:rPr>
                <w:rFonts w:hint="cs"/>
                <w:b/>
                <w:sz w:val="18"/>
                <w:szCs w:val="18"/>
                <w:rtl/>
              </w:rPr>
              <w:t>1982</w:t>
            </w:r>
          </w:p>
        </w:tc>
        <w:tc>
          <w:tcPr>
            <w:tcW w:w="894" w:type="dxa"/>
            <w:tcBorders>
              <w:top w:val="nil"/>
              <w:bottom w:val="single" w:sz="4" w:space="0" w:color="auto"/>
            </w:tcBorders>
          </w:tcPr>
          <w:p w:rsidR="00D508A5" w:rsidRDefault="00D508A5">
            <w:pPr>
              <w:spacing w:before="0" w:after="0" w:line="220" w:lineRule="exact"/>
              <w:jc w:val="both"/>
              <w:rPr>
                <w:rFonts w:hint="cs"/>
                <w:b/>
                <w:sz w:val="18"/>
                <w:szCs w:val="18"/>
                <w:rtl/>
              </w:rPr>
            </w:pPr>
            <w:r>
              <w:rPr>
                <w:rFonts w:hint="cs"/>
                <w:b/>
                <w:sz w:val="18"/>
                <w:szCs w:val="18"/>
                <w:rtl/>
              </w:rPr>
              <w:t>212 579</w:t>
            </w:r>
          </w:p>
        </w:tc>
        <w:tc>
          <w:tcPr>
            <w:tcW w:w="718"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780 17</w:t>
            </w:r>
          </w:p>
        </w:tc>
        <w:tc>
          <w:tcPr>
            <w:tcW w:w="89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992 596</w:t>
            </w:r>
          </w:p>
        </w:tc>
        <w:tc>
          <w:tcPr>
            <w:tcW w:w="89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676 36</w:t>
            </w:r>
          </w:p>
        </w:tc>
        <w:tc>
          <w:tcPr>
            <w:tcW w:w="82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175 19</w:t>
            </w:r>
          </w:p>
        </w:tc>
        <w:tc>
          <w:tcPr>
            <w:tcW w:w="967"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547 86</w:t>
            </w:r>
          </w:p>
        </w:tc>
        <w:tc>
          <w:tcPr>
            <w:tcW w:w="718"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851 21</w:t>
            </w:r>
          </w:p>
        </w:tc>
        <w:tc>
          <w:tcPr>
            <w:tcW w:w="978"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696 45</w:t>
            </w:r>
          </w:p>
        </w:tc>
        <w:tc>
          <w:tcPr>
            <w:tcW w:w="871"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571 147</w:t>
            </w:r>
          </w:p>
        </w:tc>
        <w:tc>
          <w:tcPr>
            <w:tcW w:w="88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237 52</w:t>
            </w:r>
          </w:p>
        </w:tc>
        <w:tc>
          <w:tcPr>
            <w:tcW w:w="740"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173 36</w:t>
            </w:r>
          </w:p>
        </w:tc>
        <w:tc>
          <w:tcPr>
            <w:tcW w:w="830"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796 26</w:t>
            </w:r>
          </w:p>
        </w:tc>
        <w:tc>
          <w:tcPr>
            <w:tcW w:w="833"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733 76</w:t>
            </w:r>
          </w:p>
        </w:tc>
        <w:tc>
          <w:tcPr>
            <w:tcW w:w="83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630 67</w:t>
            </w:r>
          </w:p>
        </w:tc>
        <w:tc>
          <w:tcPr>
            <w:tcW w:w="831"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017 197</w:t>
            </w:r>
          </w:p>
        </w:tc>
      </w:tr>
      <w:tr w:rsidR="00D508A5" w:rsidTr="00D508A5">
        <w:tblPrEx>
          <w:tblCellMar>
            <w:top w:w="0" w:type="dxa"/>
            <w:bottom w:w="0" w:type="dxa"/>
          </w:tblCellMar>
        </w:tblPrEx>
        <w:trPr>
          <w:cantSplit/>
        </w:trPr>
        <w:tc>
          <w:tcPr>
            <w:tcW w:w="13368" w:type="dxa"/>
            <w:gridSpan w:val="16"/>
            <w:tcBorders>
              <w:top w:val="single" w:sz="4" w:space="0" w:color="auto"/>
              <w:bottom w:val="single" w:sz="4" w:space="0" w:color="auto"/>
            </w:tcBorders>
          </w:tcPr>
          <w:p w:rsidR="00000000" w:rsidRDefault="00D508A5">
            <w:pPr>
              <w:spacing w:before="0" w:after="0" w:line="220" w:lineRule="exact"/>
              <w:jc w:val="center"/>
              <w:rPr>
                <w:rStyle w:val="FootnoteReference"/>
                <w:rFonts w:hint="cs"/>
                <w:b/>
                <w:sz w:val="18"/>
                <w:szCs w:val="18"/>
              </w:rPr>
            </w:pPr>
            <w:r>
              <w:rPr>
                <w:rFonts w:hint="cs"/>
                <w:b/>
                <w:sz w:val="18"/>
                <w:szCs w:val="18"/>
                <w:rtl/>
              </w:rPr>
              <w:t>876 36</w:t>
            </w:r>
            <w:r>
              <w:rPr>
                <w:rFonts w:hint="cs"/>
                <w:b/>
                <w:sz w:val="18"/>
                <w:szCs w:val="18"/>
                <w:rtl/>
              </w:rPr>
              <w:t>بملايين الشاقلات الإسرائيلية الجديدة</w:t>
            </w:r>
          </w:p>
        </w:tc>
      </w:tr>
      <w:tr w:rsidR="00D508A5" w:rsidTr="00D508A5">
        <w:tblPrEx>
          <w:tblCellMar>
            <w:top w:w="0" w:type="dxa"/>
            <w:bottom w:w="0" w:type="dxa"/>
          </w:tblCellMar>
        </w:tblPrEx>
        <w:tc>
          <w:tcPr>
            <w:tcW w:w="658" w:type="dxa"/>
            <w:tcBorders>
              <w:top w:val="single" w:sz="4" w:space="0" w:color="auto"/>
              <w:bottom w:val="nil"/>
            </w:tcBorders>
          </w:tcPr>
          <w:p w:rsidR="00D508A5" w:rsidRDefault="00D508A5">
            <w:pPr>
              <w:spacing w:before="0" w:after="0" w:line="220" w:lineRule="exact"/>
              <w:jc w:val="both"/>
              <w:rPr>
                <w:rFonts w:hint="cs"/>
                <w:b/>
                <w:sz w:val="18"/>
                <w:szCs w:val="18"/>
                <w:rtl/>
              </w:rPr>
            </w:pPr>
            <w:r>
              <w:rPr>
                <w:rFonts w:hint="cs"/>
                <w:b/>
                <w:sz w:val="18"/>
                <w:szCs w:val="18"/>
                <w:rtl/>
              </w:rPr>
              <w:t>1983</w:t>
            </w:r>
          </w:p>
        </w:tc>
        <w:tc>
          <w:tcPr>
            <w:tcW w:w="894" w:type="dxa"/>
            <w:tcBorders>
              <w:top w:val="single" w:sz="4" w:space="0" w:color="auto"/>
              <w:bottom w:val="nil"/>
            </w:tcBorders>
          </w:tcPr>
          <w:p w:rsidR="00D508A5" w:rsidRDefault="00D508A5">
            <w:pPr>
              <w:spacing w:before="0" w:after="0" w:line="220" w:lineRule="exact"/>
              <w:jc w:val="both"/>
              <w:rPr>
                <w:rFonts w:hint="cs"/>
                <w:b/>
                <w:sz w:val="18"/>
                <w:szCs w:val="18"/>
                <w:rtl/>
              </w:rPr>
            </w:pPr>
            <w:r>
              <w:rPr>
                <w:rFonts w:hint="cs"/>
                <w:b/>
                <w:sz w:val="18"/>
                <w:szCs w:val="18"/>
                <w:rtl/>
              </w:rPr>
              <w:t>496 1</w:t>
            </w:r>
          </w:p>
        </w:tc>
        <w:tc>
          <w:tcPr>
            <w:tcW w:w="718"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46</w:t>
            </w:r>
          </w:p>
        </w:tc>
        <w:tc>
          <w:tcPr>
            <w:tcW w:w="894"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542 1</w:t>
            </w:r>
          </w:p>
        </w:tc>
        <w:tc>
          <w:tcPr>
            <w:tcW w:w="894"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129 37</w:t>
            </w:r>
          </w:p>
        </w:tc>
        <w:tc>
          <w:tcPr>
            <w:tcW w:w="824"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466 20</w:t>
            </w:r>
          </w:p>
        </w:tc>
        <w:tc>
          <w:tcPr>
            <w:tcW w:w="967"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161 89</w:t>
            </w:r>
          </w:p>
        </w:tc>
        <w:tc>
          <w:tcPr>
            <w:tcW w:w="718"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483 22</w:t>
            </w:r>
          </w:p>
        </w:tc>
        <w:tc>
          <w:tcPr>
            <w:tcW w:w="978"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112 46</w:t>
            </w:r>
          </w:p>
        </w:tc>
        <w:tc>
          <w:tcPr>
            <w:tcW w:w="871"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344 151</w:t>
            </w:r>
          </w:p>
        </w:tc>
        <w:tc>
          <w:tcPr>
            <w:tcW w:w="884"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787 55</w:t>
            </w:r>
          </w:p>
        </w:tc>
        <w:tc>
          <w:tcPr>
            <w:tcW w:w="740"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773 36</w:t>
            </w:r>
          </w:p>
        </w:tc>
        <w:tc>
          <w:tcPr>
            <w:tcW w:w="830"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810 29</w:t>
            </w:r>
          </w:p>
        </w:tc>
        <w:tc>
          <w:tcPr>
            <w:tcW w:w="833"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423 83</w:t>
            </w:r>
          </w:p>
        </w:tc>
        <w:tc>
          <w:tcPr>
            <w:tcW w:w="834"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524 64</w:t>
            </w:r>
          </w:p>
        </w:tc>
        <w:tc>
          <w:tcPr>
            <w:tcW w:w="831" w:type="dxa"/>
            <w:tcBorders>
              <w:top w:val="single" w:sz="4" w:space="0" w:color="auto"/>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316 205</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1984</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286 7</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326</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612 7</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185 37</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683 18</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319 91</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129 23</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629 46</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655 154</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197 55</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767 41</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687 27</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704 27</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292 68</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140 207</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1985</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325 27</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119 1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444 28</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159 38</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593 18</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963 96</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702 23</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420 46</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528 161</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681 54</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949 45</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279 24</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702 78</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780 70</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972 211</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1986</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631 42</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561 1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192 44</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913 38</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070 21</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028 102</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121 24</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622 45</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277 167</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725 59</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502 48</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070 26</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577 90</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896 63</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080 224</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1987</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769 54</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804 1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573 56</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645 40</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578 22</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470 110</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569 24</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846 45</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574 177</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422 71</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467 53</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654 27</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641 98</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503 75</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214 248</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1988</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389 68</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779 1</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168 70</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340 41</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201 23</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332 114</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092 25</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525 47</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618 183</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388 69</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680 52</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110 28</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053 103</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582 73</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906 250</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1989</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241 83</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204 2</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445 85</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148 41</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886 22</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536 115</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665 25</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255 48</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916 185</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879 65</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844 54</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504 27</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402 103</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835 66</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404 248</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1990</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556 103</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462 2</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018 106</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412 42</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414 23</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743 124</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304 26</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060 49</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644 197</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163 72</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923 55</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622 34</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112 109</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917 71</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816 266</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1991</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966 132</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484 2</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450 135</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314 42</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610 23</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602 133</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003 27</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912 50</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414 209</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538 83</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371 54</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480 49</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846 116</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208 75</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863 290</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1992</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334 159</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267 3</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601 162</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727 43</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505 24</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951 144</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401 28</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257 52</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037 224</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535 90</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933 61</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534 52</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552 125</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418 76</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514 312</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1993</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912 183</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920 3</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832 187</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155 44</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570 25</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646 150</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689 29</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516 53</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320 232</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283 103</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114 68</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072 56</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533 134</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624 79</w:t>
            </w:r>
          </w:p>
        </w:tc>
        <w:tc>
          <w:tcPr>
            <w:tcW w:w="83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902 334</w:t>
            </w:r>
          </w:p>
        </w:tc>
      </w:tr>
      <w:tr w:rsidR="00D508A5" w:rsidTr="00D508A5">
        <w:tblPrEx>
          <w:tblCellMar>
            <w:top w:w="0" w:type="dxa"/>
            <w:bottom w:w="0" w:type="dxa"/>
          </w:tblCellMar>
        </w:tblPrEx>
        <w:tc>
          <w:tcPr>
            <w:tcW w:w="658"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1994</w:t>
            </w:r>
          </w:p>
        </w:tc>
        <w:tc>
          <w:tcPr>
            <w:tcW w:w="894" w:type="dxa"/>
            <w:tcBorders>
              <w:top w:val="nil"/>
              <w:bottom w:val="nil"/>
            </w:tcBorders>
          </w:tcPr>
          <w:p w:rsidR="00D508A5" w:rsidRDefault="00D508A5">
            <w:pPr>
              <w:spacing w:before="0" w:after="0" w:line="220" w:lineRule="exact"/>
              <w:jc w:val="both"/>
              <w:rPr>
                <w:rFonts w:hint="cs"/>
                <w:b/>
                <w:sz w:val="18"/>
                <w:szCs w:val="18"/>
                <w:rtl/>
              </w:rPr>
            </w:pPr>
            <w:r>
              <w:rPr>
                <w:rFonts w:hint="cs"/>
                <w:b/>
                <w:sz w:val="18"/>
                <w:szCs w:val="18"/>
                <w:rtl/>
              </w:rPr>
              <w:t>821 223</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170 4</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991 227</w:t>
            </w:r>
          </w:p>
        </w:tc>
        <w:tc>
          <w:tcPr>
            <w:tcW w:w="89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073 46</w:t>
            </w:r>
          </w:p>
        </w:tc>
        <w:tc>
          <w:tcPr>
            <w:tcW w:w="82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330 27</w:t>
            </w:r>
          </w:p>
        </w:tc>
        <w:tc>
          <w:tcPr>
            <w:tcW w:w="967"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519 163</w:t>
            </w:r>
          </w:p>
        </w:tc>
        <w:tc>
          <w:tcPr>
            <w:tcW w:w="71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715 30</w:t>
            </w:r>
          </w:p>
        </w:tc>
        <w:tc>
          <w:tcPr>
            <w:tcW w:w="978"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398 55</w:t>
            </w:r>
          </w:p>
        </w:tc>
        <w:tc>
          <w:tcPr>
            <w:tcW w:w="871"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760 248</w:t>
            </w:r>
          </w:p>
        </w:tc>
        <w:tc>
          <w:tcPr>
            <w:tcW w:w="88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417 114</w:t>
            </w:r>
          </w:p>
        </w:tc>
        <w:tc>
          <w:tcPr>
            <w:tcW w:w="74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902 76</w:t>
            </w:r>
          </w:p>
        </w:tc>
        <w:tc>
          <w:tcPr>
            <w:tcW w:w="830"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817 60</w:t>
            </w:r>
          </w:p>
        </w:tc>
        <w:tc>
          <w:tcPr>
            <w:tcW w:w="833"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564 147</w:t>
            </w:r>
          </w:p>
        </w:tc>
        <w:tc>
          <w:tcPr>
            <w:tcW w:w="834" w:type="dxa"/>
            <w:tcBorders>
              <w:top w:val="nil"/>
              <w:bottom w:val="nil"/>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360 79</w:t>
            </w:r>
          </w:p>
        </w:tc>
        <w:tc>
          <w:tcPr>
            <w:tcW w:w="831" w:type="dxa"/>
            <w:tcBorders>
              <w:top w:val="nil"/>
              <w:bottom w:val="nil"/>
            </w:tcBorders>
          </w:tcPr>
          <w:p w:rsidR="00D508A5" w:rsidRDefault="00D508A5">
            <w:pPr>
              <w:spacing w:before="0" w:after="0" w:line="220" w:lineRule="exact"/>
              <w:jc w:val="both"/>
              <w:rPr>
                <w:rStyle w:val="FootnoteReference"/>
                <w:b/>
                <w:sz w:val="18"/>
                <w:szCs w:val="18"/>
                <w:vertAlign w:val="baseline"/>
              </w:rPr>
            </w:pPr>
            <w:r>
              <w:rPr>
                <w:rFonts w:hint="cs"/>
                <w:b/>
                <w:sz w:val="18"/>
                <w:szCs w:val="18"/>
                <w:rtl/>
              </w:rPr>
              <w:t>010 363</w:t>
            </w:r>
          </w:p>
        </w:tc>
      </w:tr>
      <w:tr w:rsidR="00D508A5" w:rsidTr="00D508A5">
        <w:tblPrEx>
          <w:tblCellMar>
            <w:top w:w="0" w:type="dxa"/>
            <w:bottom w:w="0" w:type="dxa"/>
          </w:tblCellMar>
        </w:tblPrEx>
        <w:tc>
          <w:tcPr>
            <w:tcW w:w="658" w:type="dxa"/>
            <w:tcBorders>
              <w:top w:val="nil"/>
              <w:bottom w:val="single" w:sz="4" w:space="0" w:color="auto"/>
            </w:tcBorders>
          </w:tcPr>
          <w:p w:rsidR="00D508A5" w:rsidRDefault="00D508A5">
            <w:pPr>
              <w:spacing w:before="0" w:after="120" w:line="220" w:lineRule="exact"/>
              <w:jc w:val="both"/>
              <w:rPr>
                <w:rFonts w:hint="cs"/>
                <w:b/>
                <w:sz w:val="18"/>
                <w:szCs w:val="18"/>
                <w:rtl/>
              </w:rPr>
            </w:pPr>
            <w:r>
              <w:rPr>
                <w:rFonts w:hint="cs"/>
                <w:b/>
                <w:sz w:val="18"/>
                <w:szCs w:val="18"/>
                <w:rtl/>
              </w:rPr>
              <w:t>1995</w:t>
            </w:r>
          </w:p>
        </w:tc>
        <w:tc>
          <w:tcPr>
            <w:tcW w:w="894" w:type="dxa"/>
            <w:tcBorders>
              <w:top w:val="nil"/>
              <w:bottom w:val="single" w:sz="4" w:space="0" w:color="auto"/>
            </w:tcBorders>
          </w:tcPr>
          <w:p w:rsidR="00D508A5" w:rsidRDefault="00D508A5">
            <w:pPr>
              <w:spacing w:before="0" w:after="0" w:line="220" w:lineRule="exact"/>
              <w:jc w:val="both"/>
              <w:rPr>
                <w:rFonts w:hint="cs"/>
                <w:b/>
                <w:sz w:val="18"/>
                <w:szCs w:val="18"/>
                <w:rtl/>
              </w:rPr>
            </w:pPr>
            <w:r>
              <w:rPr>
                <w:rFonts w:hint="cs"/>
                <w:b/>
                <w:sz w:val="18"/>
                <w:szCs w:val="18"/>
                <w:rtl/>
              </w:rPr>
              <w:t>250 260</w:t>
            </w:r>
          </w:p>
        </w:tc>
        <w:tc>
          <w:tcPr>
            <w:tcW w:w="718"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595 4</w:t>
            </w:r>
          </w:p>
        </w:tc>
        <w:tc>
          <w:tcPr>
            <w:tcW w:w="89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845 264</w:t>
            </w:r>
          </w:p>
        </w:tc>
        <w:tc>
          <w:tcPr>
            <w:tcW w:w="89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765 47</w:t>
            </w:r>
          </w:p>
        </w:tc>
        <w:tc>
          <w:tcPr>
            <w:tcW w:w="82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735 28</w:t>
            </w:r>
          </w:p>
        </w:tc>
        <w:tc>
          <w:tcPr>
            <w:tcW w:w="967"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817 176</w:t>
            </w:r>
          </w:p>
        </w:tc>
        <w:tc>
          <w:tcPr>
            <w:tcW w:w="718"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728 31</w:t>
            </w:r>
          </w:p>
        </w:tc>
        <w:tc>
          <w:tcPr>
            <w:tcW w:w="978"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307 56</w:t>
            </w:r>
          </w:p>
        </w:tc>
        <w:tc>
          <w:tcPr>
            <w:tcW w:w="871"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851 264</w:t>
            </w:r>
          </w:p>
        </w:tc>
        <w:tc>
          <w:tcPr>
            <w:tcW w:w="88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986 122</w:t>
            </w:r>
          </w:p>
        </w:tc>
        <w:tc>
          <w:tcPr>
            <w:tcW w:w="740"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639 83</w:t>
            </w:r>
          </w:p>
        </w:tc>
        <w:tc>
          <w:tcPr>
            <w:tcW w:w="830"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311 66</w:t>
            </w:r>
          </w:p>
        </w:tc>
        <w:tc>
          <w:tcPr>
            <w:tcW w:w="833"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330 159</w:t>
            </w:r>
          </w:p>
        </w:tc>
        <w:tc>
          <w:tcPr>
            <w:tcW w:w="834"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557 78</w:t>
            </w:r>
          </w:p>
        </w:tc>
        <w:tc>
          <w:tcPr>
            <w:tcW w:w="831" w:type="dxa"/>
            <w:tcBorders>
              <w:top w:val="nil"/>
              <w:bottom w:val="single" w:sz="4" w:space="0" w:color="auto"/>
            </w:tcBorders>
          </w:tcPr>
          <w:p w:rsidR="00D508A5" w:rsidRDefault="00D508A5">
            <w:pPr>
              <w:spacing w:before="0" w:after="0" w:line="220" w:lineRule="exact"/>
              <w:jc w:val="both"/>
              <w:rPr>
                <w:rStyle w:val="FootnoteReference"/>
                <w:rFonts w:hint="cs"/>
                <w:b/>
                <w:sz w:val="18"/>
                <w:szCs w:val="18"/>
                <w:vertAlign w:val="baseline"/>
              </w:rPr>
            </w:pPr>
            <w:r>
              <w:rPr>
                <w:rFonts w:hint="cs"/>
                <w:b/>
                <w:sz w:val="18"/>
                <w:szCs w:val="18"/>
                <w:rtl/>
              </w:rPr>
              <w:t>837 387</w:t>
            </w:r>
          </w:p>
        </w:tc>
      </w:tr>
    </w:tbl>
    <w:p w:rsidR="00000000" w:rsidRDefault="00D508A5">
      <w:pPr>
        <w:spacing w:before="0" w:after="120"/>
        <w:jc w:val="center"/>
        <w:rPr>
          <w:b/>
          <w:bCs/>
          <w:sz w:val="24"/>
          <w:szCs w:val="24"/>
          <w:rtl/>
        </w:rPr>
      </w:pPr>
    </w:p>
    <w:p w:rsidR="00000000" w:rsidRDefault="00D508A5">
      <w:pPr>
        <w:spacing w:before="0" w:after="120"/>
        <w:jc w:val="center"/>
        <w:rPr>
          <w:rFonts w:hint="cs"/>
          <w:b/>
          <w:bCs/>
          <w:sz w:val="24"/>
          <w:szCs w:val="24"/>
          <w:rtl/>
        </w:rPr>
      </w:pPr>
      <w:r>
        <w:rPr>
          <w:b/>
          <w:bCs/>
          <w:sz w:val="24"/>
          <w:szCs w:val="24"/>
          <w:rtl/>
        </w:rPr>
        <w:br w:type="page"/>
      </w:r>
      <w:r>
        <w:rPr>
          <w:rFonts w:hint="cs"/>
          <w:b/>
          <w:bCs/>
          <w:sz w:val="24"/>
          <w:szCs w:val="24"/>
          <w:rtl/>
        </w:rPr>
        <w:t>الجدول 35</w:t>
      </w:r>
    </w:p>
    <w:p w:rsidR="00000000" w:rsidRDefault="00D508A5">
      <w:pPr>
        <w:spacing w:before="0" w:after="120"/>
        <w:jc w:val="center"/>
        <w:rPr>
          <w:rFonts w:hint="cs"/>
          <w:b/>
          <w:bCs/>
          <w:sz w:val="24"/>
          <w:szCs w:val="24"/>
          <w:rtl/>
        </w:rPr>
      </w:pPr>
      <w:r>
        <w:rPr>
          <w:rFonts w:hint="cs"/>
          <w:b/>
          <w:bCs/>
          <w:sz w:val="24"/>
          <w:szCs w:val="24"/>
          <w:rtl/>
        </w:rPr>
        <w:t>الانفا</w:t>
      </w:r>
      <w:r>
        <w:rPr>
          <w:rFonts w:hint="cs"/>
          <w:b/>
          <w:bCs/>
          <w:sz w:val="24"/>
          <w:szCs w:val="24"/>
          <w:rtl/>
        </w:rPr>
        <w:t>ق على الاستهلاك الخاص بحسب البند والنوع</w:t>
      </w:r>
    </w:p>
    <w:tbl>
      <w:tblPr>
        <w:tblpPr w:leftFromText="180" w:rightFromText="180" w:vertAnchor="text" w:tblpXSpec="right" w:tblpY="1"/>
        <w:tblOverlap w:val="never"/>
        <w:bidiVisual/>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8"/>
        <w:gridCol w:w="898"/>
        <w:gridCol w:w="871"/>
        <w:gridCol w:w="747"/>
        <w:gridCol w:w="899"/>
        <w:gridCol w:w="899"/>
        <w:gridCol w:w="898"/>
        <w:gridCol w:w="872"/>
        <w:gridCol w:w="746"/>
        <w:gridCol w:w="872"/>
        <w:gridCol w:w="899"/>
        <w:gridCol w:w="899"/>
        <w:gridCol w:w="926"/>
        <w:gridCol w:w="872"/>
        <w:gridCol w:w="746"/>
        <w:gridCol w:w="718"/>
      </w:tblGrid>
      <w:tr w:rsidR="00D508A5" w:rsidTr="00D508A5">
        <w:tblPrEx>
          <w:tblCellMar>
            <w:top w:w="0" w:type="dxa"/>
            <w:bottom w:w="0" w:type="dxa"/>
          </w:tblCellMar>
        </w:tblPrEx>
        <w:trPr>
          <w:cantSplit/>
        </w:trPr>
        <w:tc>
          <w:tcPr>
            <w:tcW w:w="1278" w:type="dxa"/>
            <w:tcBorders>
              <w:bottom w:val="nil"/>
            </w:tcBorders>
          </w:tcPr>
          <w:p w:rsidR="00D508A5" w:rsidRDefault="00D508A5">
            <w:pPr>
              <w:spacing w:before="0" w:after="0"/>
              <w:jc w:val="both"/>
              <w:rPr>
                <w:rStyle w:val="FootnoteReference"/>
                <w:b/>
                <w:sz w:val="24"/>
                <w:szCs w:val="24"/>
                <w:rtl/>
              </w:rPr>
            </w:pPr>
          </w:p>
        </w:tc>
        <w:tc>
          <w:tcPr>
            <w:tcW w:w="12762" w:type="dxa"/>
            <w:gridSpan w:val="15"/>
          </w:tcPr>
          <w:p w:rsidR="00D508A5" w:rsidRDefault="00D508A5">
            <w:pPr>
              <w:spacing w:before="0" w:after="0"/>
              <w:jc w:val="center"/>
              <w:rPr>
                <w:rStyle w:val="FootnoteReference"/>
                <w:b/>
                <w:sz w:val="24"/>
                <w:szCs w:val="24"/>
              </w:rPr>
            </w:pPr>
            <w:r>
              <w:rPr>
                <w:rFonts w:hint="cs"/>
                <w:b/>
                <w:sz w:val="24"/>
                <w:szCs w:val="24"/>
                <w:rtl/>
              </w:rPr>
              <w:t>بملايين الشاقلات الإسرائيلية الجديدة</w:t>
            </w:r>
          </w:p>
        </w:tc>
      </w:tr>
      <w:tr w:rsidR="00D508A5" w:rsidTr="00D508A5">
        <w:tblPrEx>
          <w:tblCellMar>
            <w:top w:w="0" w:type="dxa"/>
            <w:bottom w:w="0" w:type="dxa"/>
          </w:tblCellMar>
        </w:tblPrEx>
        <w:trPr>
          <w:cantSplit/>
        </w:trPr>
        <w:tc>
          <w:tcPr>
            <w:tcW w:w="1278" w:type="dxa"/>
            <w:vMerge w:val="restart"/>
            <w:tcBorders>
              <w:top w:val="nil"/>
            </w:tcBorders>
          </w:tcPr>
          <w:p w:rsidR="00D508A5" w:rsidRDefault="00D508A5">
            <w:pPr>
              <w:spacing w:before="0" w:after="0"/>
              <w:jc w:val="center"/>
              <w:rPr>
                <w:rStyle w:val="FootnoteReference"/>
                <w:rFonts w:hint="cs"/>
                <w:b/>
                <w:sz w:val="18"/>
                <w:szCs w:val="18"/>
                <w:vertAlign w:val="baseline"/>
                <w:rtl/>
              </w:rPr>
            </w:pPr>
          </w:p>
        </w:tc>
        <w:tc>
          <w:tcPr>
            <w:tcW w:w="898"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1999</w:t>
            </w:r>
          </w:p>
        </w:tc>
        <w:tc>
          <w:tcPr>
            <w:tcW w:w="871"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1999</w:t>
            </w:r>
          </w:p>
        </w:tc>
        <w:tc>
          <w:tcPr>
            <w:tcW w:w="747"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1998</w:t>
            </w:r>
          </w:p>
        </w:tc>
        <w:tc>
          <w:tcPr>
            <w:tcW w:w="899"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1997</w:t>
            </w:r>
          </w:p>
        </w:tc>
        <w:tc>
          <w:tcPr>
            <w:tcW w:w="899"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1996</w:t>
            </w:r>
          </w:p>
        </w:tc>
        <w:tc>
          <w:tcPr>
            <w:tcW w:w="898"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1995</w:t>
            </w:r>
          </w:p>
        </w:tc>
        <w:tc>
          <w:tcPr>
            <w:tcW w:w="872"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1994</w:t>
            </w:r>
          </w:p>
        </w:tc>
        <w:tc>
          <w:tcPr>
            <w:tcW w:w="746"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1993</w:t>
            </w:r>
          </w:p>
        </w:tc>
        <w:tc>
          <w:tcPr>
            <w:tcW w:w="872"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1992</w:t>
            </w:r>
          </w:p>
        </w:tc>
        <w:tc>
          <w:tcPr>
            <w:tcW w:w="899"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1991</w:t>
            </w:r>
          </w:p>
        </w:tc>
        <w:tc>
          <w:tcPr>
            <w:tcW w:w="899" w:type="dxa"/>
          </w:tcPr>
          <w:p w:rsidR="00D508A5" w:rsidRDefault="00D508A5">
            <w:pPr>
              <w:spacing w:before="0" w:after="0"/>
              <w:jc w:val="center"/>
              <w:rPr>
                <w:rStyle w:val="FootnoteReference"/>
                <w:rFonts w:hint="cs"/>
                <w:b/>
                <w:sz w:val="18"/>
                <w:szCs w:val="18"/>
                <w:vertAlign w:val="baseline"/>
              </w:rPr>
            </w:pPr>
            <w:r>
              <w:rPr>
                <w:rFonts w:hint="cs"/>
                <w:b/>
                <w:sz w:val="18"/>
                <w:szCs w:val="18"/>
                <w:rtl/>
              </w:rPr>
              <w:t>1990</w:t>
            </w:r>
          </w:p>
        </w:tc>
        <w:tc>
          <w:tcPr>
            <w:tcW w:w="926" w:type="dxa"/>
          </w:tcPr>
          <w:p w:rsidR="00D508A5" w:rsidRDefault="00D508A5">
            <w:pPr>
              <w:spacing w:before="0" w:after="0"/>
              <w:jc w:val="center"/>
              <w:rPr>
                <w:rStyle w:val="FootnoteReference"/>
                <w:rFonts w:hint="cs"/>
                <w:b/>
                <w:sz w:val="18"/>
                <w:szCs w:val="18"/>
                <w:vertAlign w:val="baseline"/>
              </w:rPr>
            </w:pPr>
            <w:r>
              <w:rPr>
                <w:rFonts w:hint="cs"/>
                <w:b/>
                <w:sz w:val="18"/>
                <w:szCs w:val="18"/>
                <w:rtl/>
              </w:rPr>
              <w:t>1989</w:t>
            </w:r>
          </w:p>
        </w:tc>
        <w:tc>
          <w:tcPr>
            <w:tcW w:w="872" w:type="dxa"/>
          </w:tcPr>
          <w:p w:rsidR="00D508A5" w:rsidRDefault="00D508A5">
            <w:pPr>
              <w:spacing w:before="0" w:after="0"/>
              <w:jc w:val="center"/>
              <w:rPr>
                <w:rStyle w:val="FootnoteReference"/>
                <w:rFonts w:hint="cs"/>
                <w:b/>
                <w:sz w:val="18"/>
                <w:szCs w:val="18"/>
                <w:vertAlign w:val="baseline"/>
              </w:rPr>
            </w:pPr>
            <w:r>
              <w:rPr>
                <w:rFonts w:hint="cs"/>
                <w:b/>
                <w:sz w:val="18"/>
                <w:szCs w:val="18"/>
                <w:rtl/>
              </w:rPr>
              <w:t>1988</w:t>
            </w:r>
          </w:p>
        </w:tc>
        <w:tc>
          <w:tcPr>
            <w:tcW w:w="746" w:type="dxa"/>
          </w:tcPr>
          <w:p w:rsidR="00D508A5" w:rsidRDefault="00D508A5">
            <w:pPr>
              <w:spacing w:before="0" w:after="0"/>
              <w:jc w:val="center"/>
              <w:rPr>
                <w:rStyle w:val="FootnoteReference"/>
                <w:rFonts w:hint="cs"/>
                <w:b/>
                <w:sz w:val="18"/>
                <w:szCs w:val="18"/>
                <w:vertAlign w:val="baseline"/>
              </w:rPr>
            </w:pPr>
            <w:r>
              <w:rPr>
                <w:rFonts w:hint="cs"/>
                <w:b/>
                <w:sz w:val="18"/>
                <w:szCs w:val="18"/>
                <w:rtl/>
              </w:rPr>
              <w:t>1987</w:t>
            </w:r>
          </w:p>
        </w:tc>
        <w:tc>
          <w:tcPr>
            <w:tcW w:w="718" w:type="dxa"/>
          </w:tcPr>
          <w:p w:rsidR="00D508A5" w:rsidRDefault="00D508A5">
            <w:pPr>
              <w:spacing w:before="0" w:after="0"/>
              <w:jc w:val="center"/>
              <w:rPr>
                <w:rStyle w:val="FootnoteReference"/>
                <w:rFonts w:hint="cs"/>
                <w:b/>
                <w:sz w:val="18"/>
                <w:szCs w:val="18"/>
                <w:vertAlign w:val="baseline"/>
              </w:rPr>
            </w:pPr>
            <w:r>
              <w:rPr>
                <w:rFonts w:hint="cs"/>
                <w:b/>
                <w:sz w:val="18"/>
                <w:szCs w:val="18"/>
                <w:rtl/>
              </w:rPr>
              <w:t>1986</w:t>
            </w:r>
          </w:p>
        </w:tc>
      </w:tr>
      <w:tr w:rsidR="00D508A5" w:rsidTr="00D508A5">
        <w:tblPrEx>
          <w:tblCellMar>
            <w:top w:w="0" w:type="dxa"/>
            <w:bottom w:w="0" w:type="dxa"/>
          </w:tblCellMar>
        </w:tblPrEx>
        <w:trPr>
          <w:cantSplit/>
        </w:trPr>
        <w:tc>
          <w:tcPr>
            <w:tcW w:w="1278" w:type="dxa"/>
            <w:vMerge/>
          </w:tcPr>
          <w:p w:rsidR="00D508A5" w:rsidRDefault="00D508A5">
            <w:pPr>
              <w:jc w:val="center"/>
              <w:rPr>
                <w:rStyle w:val="FootnoteReference"/>
                <w:b/>
                <w:sz w:val="18"/>
                <w:szCs w:val="18"/>
              </w:rPr>
            </w:pPr>
          </w:p>
        </w:tc>
        <w:tc>
          <w:tcPr>
            <w:tcW w:w="898" w:type="dxa"/>
          </w:tcPr>
          <w:p w:rsidR="00D508A5" w:rsidRDefault="00D508A5">
            <w:pPr>
              <w:spacing w:before="0" w:after="0"/>
              <w:jc w:val="both"/>
              <w:rPr>
                <w:b/>
                <w:spacing w:val="-8"/>
                <w:sz w:val="18"/>
                <w:szCs w:val="18"/>
              </w:rPr>
            </w:pPr>
            <w:r>
              <w:rPr>
                <w:rFonts w:hint="cs"/>
                <w:b/>
                <w:spacing w:val="-8"/>
                <w:sz w:val="18"/>
                <w:szCs w:val="18"/>
                <w:rtl/>
              </w:rPr>
              <w:t>بالأسعار الجارية</w:t>
            </w:r>
          </w:p>
        </w:tc>
        <w:tc>
          <w:tcPr>
            <w:tcW w:w="11864" w:type="dxa"/>
            <w:gridSpan w:val="14"/>
          </w:tcPr>
          <w:p w:rsidR="00D508A5" w:rsidRDefault="00D508A5">
            <w:pPr>
              <w:spacing w:before="0" w:after="0"/>
              <w:jc w:val="center"/>
              <w:rPr>
                <w:rFonts w:hint="cs"/>
                <w:b/>
                <w:sz w:val="18"/>
                <w:szCs w:val="18"/>
              </w:rPr>
            </w:pPr>
            <w:r>
              <w:rPr>
                <w:rFonts w:hint="cs"/>
                <w:b/>
                <w:sz w:val="18"/>
                <w:szCs w:val="18"/>
                <w:rtl/>
              </w:rPr>
              <w:t>بأسعار 1995 (1)</w:t>
            </w:r>
          </w:p>
        </w:tc>
      </w:tr>
      <w:tr w:rsidR="00D508A5" w:rsidTr="00D508A5">
        <w:tblPrEx>
          <w:tblCellMar>
            <w:top w:w="0" w:type="dxa"/>
            <w:bottom w:w="0" w:type="dxa"/>
          </w:tblCellMar>
        </w:tblPrEx>
        <w:tc>
          <w:tcPr>
            <w:tcW w:w="1278" w:type="dxa"/>
            <w:tcBorders>
              <w:bottom w:val="nil"/>
            </w:tcBorders>
          </w:tcPr>
          <w:p w:rsidR="00D508A5" w:rsidRDefault="00D508A5">
            <w:pPr>
              <w:spacing w:before="0" w:after="0" w:line="240" w:lineRule="exact"/>
              <w:jc w:val="both"/>
              <w:rPr>
                <w:rStyle w:val="FootnoteReference"/>
                <w:rFonts w:hint="cs"/>
                <w:b/>
                <w:spacing w:val="-6"/>
                <w:sz w:val="16"/>
                <w:szCs w:val="16"/>
                <w:vertAlign w:val="baseline"/>
              </w:rPr>
            </w:pPr>
            <w:r>
              <w:rPr>
                <w:rFonts w:hint="cs"/>
                <w:b/>
                <w:spacing w:val="-6"/>
                <w:sz w:val="16"/>
                <w:szCs w:val="16"/>
                <w:rtl/>
              </w:rPr>
              <w:t xml:space="preserve">1- </w:t>
            </w:r>
            <w:r>
              <w:rPr>
                <w:rFonts w:hint="cs"/>
                <w:b/>
                <w:spacing w:val="0"/>
                <w:sz w:val="16"/>
                <w:szCs w:val="16"/>
                <w:rtl/>
              </w:rPr>
              <w:t>انفاق</w:t>
            </w:r>
            <w:r>
              <w:rPr>
                <w:rFonts w:hint="cs"/>
                <w:b/>
                <w:spacing w:val="-6"/>
                <w:sz w:val="16"/>
                <w:szCs w:val="16"/>
                <w:rtl/>
              </w:rPr>
              <w:t xml:space="preserve"> الاستهلاك</w:t>
            </w:r>
            <w:r>
              <w:rPr>
                <w:b/>
                <w:spacing w:val="-6"/>
                <w:sz w:val="16"/>
                <w:szCs w:val="16"/>
                <w:rtl/>
              </w:rPr>
              <w:br/>
            </w:r>
            <w:r>
              <w:rPr>
                <w:rFonts w:hint="cs"/>
                <w:b/>
                <w:spacing w:val="-6"/>
                <w:sz w:val="16"/>
                <w:szCs w:val="16"/>
                <w:rtl/>
              </w:rPr>
              <w:t xml:space="preserve">    الوطني الخاص - المجموع </w:t>
            </w:r>
            <w:r>
              <w:rPr>
                <w:b/>
                <w:spacing w:val="-6"/>
                <w:sz w:val="16"/>
                <w:szCs w:val="16"/>
                <w:rtl/>
              </w:rPr>
              <w:br/>
            </w:r>
            <w:r>
              <w:rPr>
                <w:rFonts w:hint="cs"/>
                <w:b/>
                <w:spacing w:val="-6"/>
                <w:sz w:val="16"/>
                <w:szCs w:val="16"/>
                <w:rtl/>
              </w:rPr>
              <w:t xml:space="preserve">   الكلي (2+6)</w:t>
            </w:r>
          </w:p>
        </w:tc>
        <w:tc>
          <w:tcPr>
            <w:tcW w:w="898"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606 248</w:t>
            </w:r>
          </w:p>
        </w:tc>
        <w:tc>
          <w:tcPr>
            <w:tcW w:w="871"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501 189</w:t>
            </w:r>
          </w:p>
        </w:tc>
        <w:tc>
          <w:tcPr>
            <w:tcW w:w="747"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252 183</w:t>
            </w:r>
          </w:p>
        </w:tc>
        <w:tc>
          <w:tcPr>
            <w:tcW w:w="899"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973 176</w:t>
            </w:r>
          </w:p>
        </w:tc>
        <w:tc>
          <w:tcPr>
            <w:tcW w:w="899"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931 168</w:t>
            </w:r>
          </w:p>
        </w:tc>
        <w:tc>
          <w:tcPr>
            <w:tcW w:w="898"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330 159</w:t>
            </w:r>
          </w:p>
        </w:tc>
        <w:tc>
          <w:tcPr>
            <w:tcW w:w="872"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564 147</w:t>
            </w:r>
          </w:p>
        </w:tc>
        <w:tc>
          <w:tcPr>
            <w:tcW w:w="746"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533 134</w:t>
            </w:r>
          </w:p>
        </w:tc>
        <w:tc>
          <w:tcPr>
            <w:tcW w:w="872"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522 125</w:t>
            </w:r>
          </w:p>
        </w:tc>
        <w:tc>
          <w:tcPr>
            <w:tcW w:w="899"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846 116</w:t>
            </w:r>
          </w:p>
        </w:tc>
        <w:tc>
          <w:tcPr>
            <w:tcW w:w="899"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112 109</w:t>
            </w:r>
          </w:p>
        </w:tc>
        <w:tc>
          <w:tcPr>
            <w:tcW w:w="926"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402 103</w:t>
            </w:r>
          </w:p>
        </w:tc>
        <w:tc>
          <w:tcPr>
            <w:tcW w:w="872"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053 103</w:t>
            </w:r>
          </w:p>
        </w:tc>
        <w:tc>
          <w:tcPr>
            <w:tcW w:w="746"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641 98</w:t>
            </w:r>
          </w:p>
        </w:tc>
        <w:tc>
          <w:tcPr>
            <w:tcW w:w="718"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577 90</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Style w:val="FootnoteReference"/>
                <w:rFonts w:hint="cs"/>
                <w:b/>
                <w:spacing w:val="-14"/>
                <w:sz w:val="16"/>
                <w:szCs w:val="16"/>
                <w:vertAlign w:val="baseline"/>
              </w:rPr>
            </w:pPr>
            <w:r>
              <w:rPr>
                <w:rFonts w:hint="cs"/>
                <w:b/>
                <w:spacing w:val="-14"/>
                <w:sz w:val="16"/>
                <w:szCs w:val="16"/>
                <w:rtl/>
              </w:rPr>
              <w:t xml:space="preserve">2- الانفاق   الاستهلاكي للأسر </w:t>
            </w:r>
            <w:r>
              <w:rPr>
                <w:b/>
                <w:spacing w:val="-14"/>
                <w:sz w:val="16"/>
                <w:szCs w:val="16"/>
                <w:rtl/>
              </w:rPr>
              <w:br/>
            </w:r>
            <w:r>
              <w:rPr>
                <w:rFonts w:hint="cs"/>
                <w:b/>
                <w:spacing w:val="-14"/>
                <w:sz w:val="16"/>
                <w:szCs w:val="16"/>
                <w:rtl/>
              </w:rPr>
              <w:t xml:space="preserve">   للمعيشية الإسرائيليين (3-4+5)</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128 243</w:t>
            </w:r>
          </w:p>
        </w:tc>
        <w:tc>
          <w:tcPr>
            <w:tcW w:w="871"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233 185</w:t>
            </w:r>
          </w:p>
        </w:tc>
        <w:tc>
          <w:tcPr>
            <w:tcW w:w="747"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229 179</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074 173</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351 165</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994 155</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221 144</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670 131</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665 122</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101 114</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584 106</w:t>
            </w:r>
          </w:p>
        </w:tc>
        <w:tc>
          <w:tcPr>
            <w:tcW w:w="92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930 100</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666 100</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113 96</w:t>
            </w:r>
          </w:p>
        </w:tc>
        <w:tc>
          <w:tcPr>
            <w:tcW w:w="71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153 88</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w:t>
            </w:r>
            <w:r>
              <w:rPr>
                <w:rFonts w:hint="cs"/>
                <w:b/>
                <w:spacing w:val="0"/>
                <w:sz w:val="16"/>
                <w:szCs w:val="16"/>
                <w:rtl/>
              </w:rPr>
              <w:t>- استهلاك</w:t>
            </w:r>
            <w:r>
              <w:rPr>
                <w:b/>
                <w:spacing w:val="0"/>
                <w:sz w:val="16"/>
                <w:szCs w:val="16"/>
                <w:rtl/>
              </w:rPr>
              <w:br/>
            </w:r>
            <w:r>
              <w:rPr>
                <w:rFonts w:hint="cs"/>
                <w:b/>
                <w:spacing w:val="0"/>
                <w:sz w:val="16"/>
                <w:szCs w:val="16"/>
                <w:rtl/>
              </w:rPr>
              <w:t xml:space="preserve">   الإسرائيليين في الخارج</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305 9</w:t>
            </w:r>
          </w:p>
        </w:tc>
        <w:tc>
          <w:tcPr>
            <w:tcW w:w="871"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391 8</w:t>
            </w:r>
          </w:p>
        </w:tc>
        <w:tc>
          <w:tcPr>
            <w:tcW w:w="747"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726 7</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997 6</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343 6</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620 5</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998 5</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013 5</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346 4</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682 4</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672 4</w:t>
            </w:r>
          </w:p>
        </w:tc>
        <w:tc>
          <w:tcPr>
            <w:tcW w:w="92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795 4</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182 4</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923 3</w:t>
            </w:r>
          </w:p>
        </w:tc>
        <w:tc>
          <w:tcPr>
            <w:tcW w:w="71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664 3</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 xml:space="preserve">4- استهلاك غير </w:t>
            </w:r>
            <w:r>
              <w:rPr>
                <w:b/>
                <w:sz w:val="16"/>
                <w:szCs w:val="16"/>
                <w:rtl/>
              </w:rPr>
              <w:br/>
            </w:r>
            <w:r>
              <w:rPr>
                <w:rFonts w:hint="cs"/>
                <w:b/>
                <w:sz w:val="16"/>
                <w:szCs w:val="16"/>
                <w:rtl/>
              </w:rPr>
              <w:t xml:space="preserve">  المقيمين في إسرائيل</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819 12</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472 7</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592 6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175 7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131 8</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138 9</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529 9</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854 8</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840 7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061 5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024 6</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411 6</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809 5</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574 6</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575 5</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 الانفاق الاستهلاكي للأسر المعيشية في السوق المحلية - المجموع</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642 246</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433 184</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992 177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201 173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138 167</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512 159</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650 147</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409 135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102 126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617 114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984 107</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519 102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304 102</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733 98</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053 90</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بحسب البند</w:t>
            </w:r>
          </w:p>
          <w:p w:rsidR="00D508A5" w:rsidRDefault="00D508A5">
            <w:pPr>
              <w:spacing w:before="0" w:after="0" w:line="240" w:lineRule="exact"/>
              <w:jc w:val="both"/>
              <w:rPr>
                <w:rFonts w:hint="cs"/>
                <w:b/>
                <w:sz w:val="16"/>
                <w:szCs w:val="16"/>
                <w:rtl/>
              </w:rPr>
            </w:pPr>
            <w:r>
              <w:rPr>
                <w:rFonts w:hint="cs"/>
                <w:b/>
                <w:sz w:val="16"/>
                <w:szCs w:val="16"/>
                <w:rtl/>
              </w:rPr>
              <w:t>غذاء ومشروبات وتبغ</w:t>
            </w:r>
          </w:p>
        </w:tc>
        <w:tc>
          <w:tcPr>
            <w:tcW w:w="898"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873 51</w:t>
            </w:r>
          </w:p>
        </w:tc>
        <w:tc>
          <w:tcPr>
            <w:tcW w:w="871"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423 38</w:t>
            </w:r>
          </w:p>
        </w:tc>
        <w:tc>
          <w:tcPr>
            <w:tcW w:w="747"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914 37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941 37</w:t>
            </w:r>
          </w:p>
        </w:tc>
        <w:tc>
          <w:tcPr>
            <w:tcW w:w="899"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131 37</w:t>
            </w:r>
          </w:p>
        </w:tc>
        <w:tc>
          <w:tcPr>
            <w:tcW w:w="898"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414 35</w:t>
            </w:r>
          </w:p>
        </w:tc>
        <w:tc>
          <w:tcPr>
            <w:tcW w:w="872"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245 33</w:t>
            </w:r>
          </w:p>
        </w:tc>
        <w:tc>
          <w:tcPr>
            <w:tcW w:w="746"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611 30</w:t>
            </w:r>
          </w:p>
        </w:tc>
        <w:tc>
          <w:tcPr>
            <w:tcW w:w="872"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464 28</w:t>
            </w:r>
          </w:p>
        </w:tc>
        <w:tc>
          <w:tcPr>
            <w:tcW w:w="899"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350 27</w:t>
            </w:r>
          </w:p>
        </w:tc>
        <w:tc>
          <w:tcPr>
            <w:tcW w:w="899"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940 25</w:t>
            </w:r>
          </w:p>
        </w:tc>
        <w:tc>
          <w:tcPr>
            <w:tcW w:w="926"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729 24</w:t>
            </w:r>
          </w:p>
        </w:tc>
        <w:tc>
          <w:tcPr>
            <w:tcW w:w="872"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412 24</w:t>
            </w:r>
          </w:p>
        </w:tc>
        <w:tc>
          <w:tcPr>
            <w:tcW w:w="746"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220 23</w:t>
            </w:r>
          </w:p>
        </w:tc>
        <w:tc>
          <w:tcPr>
            <w:tcW w:w="718" w:type="dxa"/>
            <w:tcBorders>
              <w:top w:val="nil"/>
              <w:bottom w:val="nil"/>
            </w:tcBorders>
          </w:tcPr>
          <w:p w:rsidR="00D508A5" w:rsidRDefault="00D508A5">
            <w:pPr>
              <w:spacing w:before="0" w:after="0" w:line="240" w:lineRule="exact"/>
              <w:jc w:val="both"/>
              <w:rPr>
                <w:rFonts w:hint="cs"/>
                <w:b/>
                <w:sz w:val="16"/>
                <w:szCs w:val="16"/>
                <w:rtl/>
              </w:rPr>
            </w:pPr>
          </w:p>
          <w:p w:rsidR="00D508A5" w:rsidRDefault="00D508A5">
            <w:pPr>
              <w:spacing w:before="0" w:after="0" w:line="240" w:lineRule="exact"/>
              <w:jc w:val="both"/>
              <w:rPr>
                <w:rFonts w:hint="cs"/>
                <w:b/>
                <w:sz w:val="16"/>
                <w:szCs w:val="16"/>
                <w:rtl/>
              </w:rPr>
            </w:pPr>
            <w:r>
              <w:rPr>
                <w:rFonts w:hint="cs"/>
                <w:b/>
                <w:sz w:val="16"/>
                <w:szCs w:val="16"/>
                <w:rtl/>
              </w:rPr>
              <w:t>493 21</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ملابس وأحذية وأمتعة شخصية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695 10</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575 9</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403 9</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438 9</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828 9</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011 10</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288 9</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155 8</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890 6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021 6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572 5</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161 5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395 5</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641 5</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584 4</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سكن</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058 57</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621 41</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247 40</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639 38</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947 36</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468 35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412 34</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334 33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918 31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334 30</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527 29</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809 28</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166 28</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579 27</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991 26</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كهرباء ووقود - استهلاك منزلي (2)</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483 5</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128 4</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108 4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844 3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575 3</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340 3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141 3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968 2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824 2</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304 2</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173 2</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116 2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954 1</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764 1</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634 1</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أثاث وتجهيزات ومعدات منزلية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217 20</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126 16</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528 15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591 14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184 13</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167 12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195 10</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074 9</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128 8</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271 7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614 6</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754 5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809 5</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726 5</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273 5</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صيانة منزلية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587 7</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536 5</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178 5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931 4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683 4</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358 4</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076 4</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970 3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603 3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464 3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429 3</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272 3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368 3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254 3</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005 3</w:t>
            </w:r>
          </w:p>
        </w:tc>
      </w:tr>
      <w:tr w:rsidR="00D508A5" w:rsidTr="00D508A5">
        <w:tblPrEx>
          <w:tblCellMar>
            <w:top w:w="0" w:type="dxa"/>
            <w:bottom w:w="0" w:type="dxa"/>
          </w:tblCellMar>
        </w:tblPrEx>
        <w:tc>
          <w:tcPr>
            <w:tcW w:w="1278" w:type="dxa"/>
            <w:tcBorders>
              <w:top w:val="nil"/>
            </w:tcBorders>
          </w:tcPr>
          <w:p w:rsidR="00D508A5" w:rsidRDefault="00D508A5">
            <w:pPr>
              <w:spacing w:before="0" w:after="120" w:line="240" w:lineRule="exact"/>
              <w:jc w:val="both"/>
              <w:rPr>
                <w:rFonts w:hint="cs"/>
                <w:b/>
                <w:sz w:val="16"/>
                <w:szCs w:val="16"/>
                <w:rtl/>
              </w:rPr>
            </w:pPr>
            <w:r>
              <w:rPr>
                <w:rFonts w:hint="cs"/>
                <w:b/>
                <w:sz w:val="16"/>
                <w:szCs w:val="16"/>
                <w:rtl/>
              </w:rPr>
              <w:t>الرعاية الشخصية والصحة</w:t>
            </w:r>
          </w:p>
        </w:tc>
        <w:tc>
          <w:tcPr>
            <w:tcW w:w="898"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123 15</w:t>
            </w:r>
          </w:p>
        </w:tc>
        <w:tc>
          <w:tcPr>
            <w:tcW w:w="871"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654 11</w:t>
            </w:r>
          </w:p>
        </w:tc>
        <w:tc>
          <w:tcPr>
            <w:tcW w:w="747"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341 11</w:t>
            </w:r>
          </w:p>
        </w:tc>
        <w:tc>
          <w:tcPr>
            <w:tcW w:w="899"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255 10</w:t>
            </w:r>
          </w:p>
        </w:tc>
        <w:tc>
          <w:tcPr>
            <w:tcW w:w="899"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249 10</w:t>
            </w:r>
          </w:p>
        </w:tc>
        <w:tc>
          <w:tcPr>
            <w:tcW w:w="898"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801 9</w:t>
            </w:r>
          </w:p>
        </w:tc>
        <w:tc>
          <w:tcPr>
            <w:tcW w:w="872"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521 12</w:t>
            </w:r>
          </w:p>
        </w:tc>
        <w:tc>
          <w:tcPr>
            <w:tcW w:w="746"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034 11</w:t>
            </w:r>
          </w:p>
        </w:tc>
        <w:tc>
          <w:tcPr>
            <w:tcW w:w="872"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984 9</w:t>
            </w:r>
          </w:p>
        </w:tc>
        <w:tc>
          <w:tcPr>
            <w:tcW w:w="899"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091 9</w:t>
            </w:r>
          </w:p>
        </w:tc>
        <w:tc>
          <w:tcPr>
            <w:tcW w:w="899"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706 8</w:t>
            </w:r>
          </w:p>
        </w:tc>
        <w:tc>
          <w:tcPr>
            <w:tcW w:w="926"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231 8</w:t>
            </w:r>
          </w:p>
        </w:tc>
        <w:tc>
          <w:tcPr>
            <w:tcW w:w="872"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556 7</w:t>
            </w:r>
          </w:p>
        </w:tc>
        <w:tc>
          <w:tcPr>
            <w:tcW w:w="746"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222 7</w:t>
            </w:r>
          </w:p>
        </w:tc>
        <w:tc>
          <w:tcPr>
            <w:tcW w:w="718" w:type="dxa"/>
            <w:tcBorders>
              <w:top w:val="nil"/>
            </w:tcBorders>
          </w:tcPr>
          <w:p w:rsidR="00D508A5" w:rsidRDefault="00D508A5">
            <w:pPr>
              <w:spacing w:before="0" w:after="0" w:line="240" w:lineRule="exact"/>
              <w:jc w:val="both"/>
              <w:rPr>
                <w:rFonts w:hint="cs"/>
                <w:b/>
                <w:sz w:val="16"/>
                <w:szCs w:val="16"/>
                <w:rtl/>
              </w:rPr>
            </w:pPr>
            <w:r>
              <w:rPr>
                <w:rFonts w:hint="cs"/>
                <w:b/>
                <w:sz w:val="16"/>
                <w:szCs w:val="16"/>
                <w:rtl/>
              </w:rPr>
              <w:t>497 6</w:t>
            </w:r>
          </w:p>
        </w:tc>
      </w:tr>
    </w:tbl>
    <w:p w:rsidR="00000000" w:rsidRDefault="00D508A5">
      <w:pPr>
        <w:spacing w:before="0" w:after="120"/>
        <w:jc w:val="center"/>
        <w:rPr>
          <w:rFonts w:hint="cs"/>
          <w:b/>
          <w:bCs/>
          <w:sz w:val="24"/>
          <w:szCs w:val="24"/>
          <w:rtl/>
        </w:rPr>
      </w:pPr>
    </w:p>
    <w:p w:rsidR="00000000" w:rsidRDefault="00D508A5">
      <w:pPr>
        <w:spacing w:before="0" w:after="120"/>
        <w:jc w:val="center"/>
        <w:rPr>
          <w:rFonts w:hint="cs"/>
          <w:b/>
          <w:bCs/>
          <w:sz w:val="24"/>
          <w:szCs w:val="24"/>
          <w:rtl/>
        </w:rPr>
      </w:pPr>
    </w:p>
    <w:p w:rsidR="00000000" w:rsidRDefault="00D508A5">
      <w:pPr>
        <w:spacing w:before="0" w:after="120"/>
        <w:jc w:val="center"/>
        <w:rPr>
          <w:rFonts w:hint="cs"/>
          <w:b/>
          <w:bCs/>
          <w:sz w:val="24"/>
          <w:szCs w:val="24"/>
          <w:rtl/>
        </w:rPr>
      </w:pPr>
      <w:r>
        <w:rPr>
          <w:rFonts w:hint="cs"/>
          <w:b/>
          <w:bCs/>
          <w:sz w:val="24"/>
          <w:szCs w:val="24"/>
          <w:rtl/>
        </w:rPr>
        <w:t>الجدول 35 (</w:t>
      </w:r>
      <w:r>
        <w:rPr>
          <w:rFonts w:hint="cs"/>
          <w:b/>
          <w:bCs/>
          <w:sz w:val="24"/>
          <w:szCs w:val="24"/>
          <w:u w:val="single"/>
          <w:rtl/>
        </w:rPr>
        <w:t>تابع</w:t>
      </w:r>
      <w:r>
        <w:rPr>
          <w:rFonts w:hint="cs"/>
          <w:b/>
          <w:bCs/>
          <w:sz w:val="24"/>
          <w:szCs w:val="24"/>
          <w:rtl/>
        </w:rPr>
        <w:t>)</w:t>
      </w:r>
    </w:p>
    <w:tbl>
      <w:tblPr>
        <w:tblpPr w:leftFromText="180" w:rightFromText="180" w:vertAnchor="text" w:tblpXSpec="right" w:tblpY="1"/>
        <w:tblOverlap w:val="never"/>
        <w:bidiVisual/>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8"/>
        <w:gridCol w:w="898"/>
        <w:gridCol w:w="871"/>
        <w:gridCol w:w="747"/>
        <w:gridCol w:w="899"/>
        <w:gridCol w:w="899"/>
        <w:gridCol w:w="898"/>
        <w:gridCol w:w="872"/>
        <w:gridCol w:w="746"/>
        <w:gridCol w:w="872"/>
        <w:gridCol w:w="899"/>
        <w:gridCol w:w="899"/>
        <w:gridCol w:w="926"/>
        <w:gridCol w:w="872"/>
        <w:gridCol w:w="746"/>
        <w:gridCol w:w="718"/>
      </w:tblGrid>
      <w:tr w:rsidR="00D508A5" w:rsidTr="00D508A5">
        <w:tblPrEx>
          <w:tblCellMar>
            <w:top w:w="0" w:type="dxa"/>
            <w:bottom w:w="0" w:type="dxa"/>
          </w:tblCellMar>
        </w:tblPrEx>
        <w:trPr>
          <w:cantSplit/>
        </w:trPr>
        <w:tc>
          <w:tcPr>
            <w:tcW w:w="1278" w:type="dxa"/>
            <w:vMerge w:val="restart"/>
            <w:tcBorders>
              <w:bottom w:val="nil"/>
            </w:tcBorders>
          </w:tcPr>
          <w:p w:rsidR="00D508A5" w:rsidRDefault="00D508A5">
            <w:pPr>
              <w:spacing w:before="0" w:after="0"/>
              <w:jc w:val="both"/>
              <w:rPr>
                <w:rStyle w:val="FootnoteReference"/>
                <w:b/>
                <w:sz w:val="24"/>
                <w:szCs w:val="24"/>
              </w:rPr>
            </w:pPr>
          </w:p>
        </w:tc>
        <w:tc>
          <w:tcPr>
            <w:tcW w:w="12762" w:type="dxa"/>
            <w:gridSpan w:val="15"/>
          </w:tcPr>
          <w:p w:rsidR="00D508A5" w:rsidRDefault="00D508A5">
            <w:pPr>
              <w:spacing w:before="0" w:after="0"/>
              <w:jc w:val="center"/>
              <w:rPr>
                <w:rStyle w:val="FootnoteReference"/>
                <w:b/>
                <w:sz w:val="24"/>
                <w:szCs w:val="24"/>
              </w:rPr>
            </w:pPr>
            <w:r>
              <w:rPr>
                <w:rFonts w:hint="cs"/>
                <w:b/>
                <w:sz w:val="24"/>
                <w:szCs w:val="24"/>
                <w:rtl/>
              </w:rPr>
              <w:t>بملايين الشاقلات الإسرائيلية الجديدة</w:t>
            </w:r>
          </w:p>
        </w:tc>
      </w:tr>
      <w:tr w:rsidR="00D508A5" w:rsidTr="00D508A5">
        <w:tblPrEx>
          <w:tblCellMar>
            <w:top w:w="0" w:type="dxa"/>
            <w:bottom w:w="0" w:type="dxa"/>
          </w:tblCellMar>
        </w:tblPrEx>
        <w:trPr>
          <w:cantSplit/>
        </w:trPr>
        <w:tc>
          <w:tcPr>
            <w:tcW w:w="1278" w:type="dxa"/>
            <w:vMerge/>
            <w:tcBorders>
              <w:bottom w:val="nil"/>
            </w:tcBorders>
          </w:tcPr>
          <w:p w:rsidR="00D508A5" w:rsidRDefault="00D508A5">
            <w:pPr>
              <w:spacing w:before="0" w:after="0"/>
              <w:jc w:val="both"/>
              <w:rPr>
                <w:rStyle w:val="FootnoteReference"/>
                <w:b/>
                <w:sz w:val="18"/>
                <w:szCs w:val="18"/>
              </w:rPr>
            </w:pPr>
          </w:p>
        </w:tc>
        <w:tc>
          <w:tcPr>
            <w:tcW w:w="898" w:type="dxa"/>
          </w:tcPr>
          <w:p w:rsidR="00D508A5" w:rsidRDefault="00D508A5">
            <w:pPr>
              <w:spacing w:before="0" w:after="0"/>
              <w:jc w:val="both"/>
              <w:rPr>
                <w:rStyle w:val="FootnoteReference"/>
                <w:b/>
                <w:sz w:val="18"/>
                <w:szCs w:val="18"/>
              </w:rPr>
            </w:pPr>
            <w:r>
              <w:rPr>
                <w:rFonts w:hint="cs"/>
                <w:b/>
                <w:sz w:val="18"/>
                <w:szCs w:val="18"/>
                <w:rtl/>
              </w:rPr>
              <w:t>1999</w:t>
            </w:r>
          </w:p>
        </w:tc>
        <w:tc>
          <w:tcPr>
            <w:tcW w:w="871" w:type="dxa"/>
          </w:tcPr>
          <w:p w:rsidR="00D508A5" w:rsidRDefault="00D508A5">
            <w:pPr>
              <w:spacing w:before="0" w:after="0"/>
              <w:jc w:val="both"/>
              <w:rPr>
                <w:rStyle w:val="FootnoteReference"/>
                <w:b/>
                <w:sz w:val="18"/>
                <w:szCs w:val="18"/>
              </w:rPr>
            </w:pPr>
            <w:r>
              <w:rPr>
                <w:rFonts w:hint="cs"/>
                <w:b/>
                <w:sz w:val="18"/>
                <w:szCs w:val="18"/>
                <w:rtl/>
              </w:rPr>
              <w:t>1999</w:t>
            </w:r>
          </w:p>
        </w:tc>
        <w:tc>
          <w:tcPr>
            <w:tcW w:w="747" w:type="dxa"/>
          </w:tcPr>
          <w:p w:rsidR="00D508A5" w:rsidRDefault="00D508A5">
            <w:pPr>
              <w:spacing w:before="0" w:after="0"/>
              <w:jc w:val="both"/>
              <w:rPr>
                <w:rStyle w:val="FootnoteReference"/>
                <w:b/>
                <w:sz w:val="18"/>
                <w:szCs w:val="18"/>
              </w:rPr>
            </w:pPr>
            <w:r>
              <w:rPr>
                <w:rFonts w:hint="cs"/>
                <w:b/>
                <w:sz w:val="18"/>
                <w:szCs w:val="18"/>
                <w:rtl/>
              </w:rPr>
              <w:t>1998</w:t>
            </w:r>
          </w:p>
        </w:tc>
        <w:tc>
          <w:tcPr>
            <w:tcW w:w="899" w:type="dxa"/>
          </w:tcPr>
          <w:p w:rsidR="00D508A5" w:rsidRDefault="00D508A5">
            <w:pPr>
              <w:spacing w:before="0" w:after="0"/>
              <w:jc w:val="both"/>
              <w:rPr>
                <w:rStyle w:val="FootnoteReference"/>
                <w:b/>
                <w:sz w:val="18"/>
                <w:szCs w:val="18"/>
              </w:rPr>
            </w:pPr>
            <w:r>
              <w:rPr>
                <w:rFonts w:hint="cs"/>
                <w:b/>
                <w:sz w:val="18"/>
                <w:szCs w:val="18"/>
                <w:rtl/>
              </w:rPr>
              <w:t>1997</w:t>
            </w:r>
          </w:p>
        </w:tc>
        <w:tc>
          <w:tcPr>
            <w:tcW w:w="899" w:type="dxa"/>
          </w:tcPr>
          <w:p w:rsidR="00D508A5" w:rsidRDefault="00D508A5">
            <w:pPr>
              <w:spacing w:before="0" w:after="0"/>
              <w:jc w:val="both"/>
              <w:rPr>
                <w:rStyle w:val="FootnoteReference"/>
                <w:b/>
                <w:sz w:val="18"/>
                <w:szCs w:val="18"/>
              </w:rPr>
            </w:pPr>
            <w:r>
              <w:rPr>
                <w:rFonts w:hint="cs"/>
                <w:b/>
                <w:sz w:val="18"/>
                <w:szCs w:val="18"/>
                <w:rtl/>
              </w:rPr>
              <w:t>1996</w:t>
            </w:r>
          </w:p>
        </w:tc>
        <w:tc>
          <w:tcPr>
            <w:tcW w:w="898" w:type="dxa"/>
          </w:tcPr>
          <w:p w:rsidR="00D508A5" w:rsidRDefault="00D508A5">
            <w:pPr>
              <w:spacing w:before="0" w:after="0"/>
              <w:jc w:val="both"/>
              <w:rPr>
                <w:rStyle w:val="FootnoteReference"/>
                <w:b/>
                <w:sz w:val="18"/>
                <w:szCs w:val="18"/>
              </w:rPr>
            </w:pPr>
            <w:r>
              <w:rPr>
                <w:rFonts w:hint="cs"/>
                <w:b/>
                <w:sz w:val="18"/>
                <w:szCs w:val="18"/>
                <w:rtl/>
              </w:rPr>
              <w:t>1995</w:t>
            </w:r>
          </w:p>
        </w:tc>
        <w:tc>
          <w:tcPr>
            <w:tcW w:w="872" w:type="dxa"/>
          </w:tcPr>
          <w:p w:rsidR="00D508A5" w:rsidRDefault="00D508A5">
            <w:pPr>
              <w:spacing w:before="0" w:after="0"/>
              <w:jc w:val="both"/>
              <w:rPr>
                <w:rStyle w:val="FootnoteReference"/>
                <w:b/>
                <w:sz w:val="18"/>
                <w:szCs w:val="18"/>
              </w:rPr>
            </w:pPr>
            <w:r>
              <w:rPr>
                <w:rFonts w:hint="cs"/>
                <w:b/>
                <w:sz w:val="18"/>
                <w:szCs w:val="18"/>
                <w:rtl/>
              </w:rPr>
              <w:t>1994</w:t>
            </w:r>
          </w:p>
        </w:tc>
        <w:tc>
          <w:tcPr>
            <w:tcW w:w="746" w:type="dxa"/>
          </w:tcPr>
          <w:p w:rsidR="00D508A5" w:rsidRDefault="00D508A5">
            <w:pPr>
              <w:spacing w:before="0" w:after="0"/>
              <w:jc w:val="both"/>
              <w:rPr>
                <w:rStyle w:val="FootnoteReference"/>
                <w:b/>
                <w:sz w:val="18"/>
                <w:szCs w:val="18"/>
              </w:rPr>
            </w:pPr>
            <w:r>
              <w:rPr>
                <w:rFonts w:hint="cs"/>
                <w:b/>
                <w:sz w:val="18"/>
                <w:szCs w:val="18"/>
                <w:rtl/>
              </w:rPr>
              <w:t>1993</w:t>
            </w:r>
          </w:p>
        </w:tc>
        <w:tc>
          <w:tcPr>
            <w:tcW w:w="872" w:type="dxa"/>
          </w:tcPr>
          <w:p w:rsidR="00D508A5" w:rsidRDefault="00D508A5">
            <w:pPr>
              <w:spacing w:before="0" w:after="0"/>
              <w:jc w:val="both"/>
              <w:rPr>
                <w:rStyle w:val="FootnoteReference"/>
                <w:b/>
                <w:sz w:val="18"/>
                <w:szCs w:val="18"/>
              </w:rPr>
            </w:pPr>
            <w:r>
              <w:rPr>
                <w:rFonts w:hint="cs"/>
                <w:b/>
                <w:sz w:val="18"/>
                <w:szCs w:val="18"/>
                <w:rtl/>
              </w:rPr>
              <w:t>1992</w:t>
            </w:r>
          </w:p>
        </w:tc>
        <w:tc>
          <w:tcPr>
            <w:tcW w:w="899" w:type="dxa"/>
          </w:tcPr>
          <w:p w:rsidR="00D508A5" w:rsidRDefault="00D508A5">
            <w:pPr>
              <w:spacing w:before="0" w:after="0"/>
              <w:jc w:val="both"/>
              <w:rPr>
                <w:rStyle w:val="FootnoteReference"/>
                <w:b/>
                <w:sz w:val="18"/>
                <w:szCs w:val="18"/>
              </w:rPr>
            </w:pPr>
            <w:r>
              <w:rPr>
                <w:rFonts w:hint="cs"/>
                <w:b/>
                <w:sz w:val="18"/>
                <w:szCs w:val="18"/>
                <w:rtl/>
              </w:rPr>
              <w:t>1991</w:t>
            </w:r>
          </w:p>
        </w:tc>
        <w:tc>
          <w:tcPr>
            <w:tcW w:w="899" w:type="dxa"/>
          </w:tcPr>
          <w:p w:rsidR="00D508A5" w:rsidRDefault="00D508A5">
            <w:pPr>
              <w:spacing w:before="0" w:after="0"/>
              <w:jc w:val="both"/>
              <w:rPr>
                <w:rStyle w:val="FootnoteReference"/>
                <w:b/>
                <w:sz w:val="18"/>
                <w:szCs w:val="18"/>
              </w:rPr>
            </w:pPr>
            <w:r>
              <w:rPr>
                <w:rFonts w:hint="cs"/>
                <w:b/>
                <w:sz w:val="18"/>
                <w:szCs w:val="18"/>
                <w:rtl/>
              </w:rPr>
              <w:t>1990</w:t>
            </w:r>
          </w:p>
        </w:tc>
        <w:tc>
          <w:tcPr>
            <w:tcW w:w="926" w:type="dxa"/>
          </w:tcPr>
          <w:p w:rsidR="00D508A5" w:rsidRDefault="00D508A5">
            <w:pPr>
              <w:spacing w:before="0" w:after="0"/>
              <w:jc w:val="both"/>
              <w:rPr>
                <w:rStyle w:val="FootnoteReference"/>
                <w:b/>
                <w:sz w:val="18"/>
                <w:szCs w:val="18"/>
              </w:rPr>
            </w:pPr>
            <w:r>
              <w:rPr>
                <w:rFonts w:hint="cs"/>
                <w:b/>
                <w:sz w:val="18"/>
                <w:szCs w:val="18"/>
                <w:rtl/>
              </w:rPr>
              <w:t>1989</w:t>
            </w:r>
          </w:p>
        </w:tc>
        <w:tc>
          <w:tcPr>
            <w:tcW w:w="872" w:type="dxa"/>
          </w:tcPr>
          <w:p w:rsidR="00D508A5" w:rsidRDefault="00D508A5">
            <w:pPr>
              <w:spacing w:before="0" w:after="0"/>
              <w:jc w:val="both"/>
              <w:rPr>
                <w:rStyle w:val="FootnoteReference"/>
                <w:b/>
                <w:sz w:val="18"/>
                <w:szCs w:val="18"/>
              </w:rPr>
            </w:pPr>
            <w:r>
              <w:rPr>
                <w:rFonts w:hint="cs"/>
                <w:b/>
                <w:sz w:val="18"/>
                <w:szCs w:val="18"/>
                <w:rtl/>
              </w:rPr>
              <w:t>1988</w:t>
            </w:r>
          </w:p>
        </w:tc>
        <w:tc>
          <w:tcPr>
            <w:tcW w:w="746" w:type="dxa"/>
          </w:tcPr>
          <w:p w:rsidR="00D508A5" w:rsidRDefault="00D508A5">
            <w:pPr>
              <w:spacing w:before="0" w:after="0"/>
              <w:jc w:val="both"/>
              <w:rPr>
                <w:rStyle w:val="FootnoteReference"/>
                <w:b/>
                <w:sz w:val="18"/>
                <w:szCs w:val="18"/>
              </w:rPr>
            </w:pPr>
            <w:r>
              <w:rPr>
                <w:rFonts w:hint="cs"/>
                <w:b/>
                <w:sz w:val="18"/>
                <w:szCs w:val="18"/>
                <w:rtl/>
              </w:rPr>
              <w:t>1987</w:t>
            </w:r>
          </w:p>
        </w:tc>
        <w:tc>
          <w:tcPr>
            <w:tcW w:w="718" w:type="dxa"/>
          </w:tcPr>
          <w:p w:rsidR="00D508A5" w:rsidRDefault="00D508A5">
            <w:pPr>
              <w:spacing w:before="0" w:after="0"/>
              <w:jc w:val="both"/>
              <w:rPr>
                <w:rStyle w:val="FootnoteReference"/>
                <w:b/>
                <w:sz w:val="18"/>
                <w:szCs w:val="18"/>
              </w:rPr>
            </w:pPr>
            <w:r>
              <w:rPr>
                <w:rFonts w:hint="cs"/>
                <w:b/>
                <w:sz w:val="18"/>
                <w:szCs w:val="18"/>
                <w:rtl/>
              </w:rPr>
              <w:t>1986</w:t>
            </w:r>
          </w:p>
        </w:tc>
      </w:tr>
      <w:tr w:rsidR="00D508A5" w:rsidTr="00D508A5">
        <w:tblPrEx>
          <w:tblCellMar>
            <w:top w:w="0" w:type="dxa"/>
            <w:bottom w:w="0" w:type="dxa"/>
          </w:tblCellMar>
        </w:tblPrEx>
        <w:trPr>
          <w:cantSplit/>
        </w:trPr>
        <w:tc>
          <w:tcPr>
            <w:tcW w:w="1278" w:type="dxa"/>
            <w:tcBorders>
              <w:top w:val="nil"/>
              <w:bottom w:val="single" w:sz="4" w:space="0" w:color="auto"/>
            </w:tcBorders>
          </w:tcPr>
          <w:p w:rsidR="00D508A5" w:rsidRDefault="00D508A5">
            <w:pPr>
              <w:spacing w:before="0" w:after="0"/>
              <w:jc w:val="both"/>
              <w:rPr>
                <w:rStyle w:val="FootnoteReference"/>
                <w:b/>
                <w:sz w:val="18"/>
                <w:szCs w:val="18"/>
              </w:rPr>
            </w:pPr>
          </w:p>
        </w:tc>
        <w:tc>
          <w:tcPr>
            <w:tcW w:w="898" w:type="dxa"/>
          </w:tcPr>
          <w:p w:rsidR="00D508A5" w:rsidRDefault="00D508A5">
            <w:pPr>
              <w:spacing w:before="0" w:after="0"/>
              <w:jc w:val="both"/>
              <w:rPr>
                <w:b/>
                <w:spacing w:val="-8"/>
                <w:sz w:val="18"/>
                <w:szCs w:val="18"/>
              </w:rPr>
            </w:pPr>
            <w:r>
              <w:rPr>
                <w:rFonts w:hint="cs"/>
                <w:b/>
                <w:spacing w:val="-8"/>
                <w:sz w:val="18"/>
                <w:szCs w:val="18"/>
                <w:rtl/>
              </w:rPr>
              <w:t>بالأسعار الجارية</w:t>
            </w:r>
          </w:p>
        </w:tc>
        <w:tc>
          <w:tcPr>
            <w:tcW w:w="11864" w:type="dxa"/>
            <w:gridSpan w:val="14"/>
          </w:tcPr>
          <w:p w:rsidR="00D508A5" w:rsidRDefault="00D508A5">
            <w:pPr>
              <w:spacing w:before="0" w:after="0"/>
              <w:jc w:val="center"/>
              <w:rPr>
                <w:b/>
                <w:sz w:val="18"/>
                <w:szCs w:val="18"/>
              </w:rPr>
            </w:pPr>
            <w:r>
              <w:rPr>
                <w:rFonts w:hint="cs"/>
                <w:b/>
                <w:sz w:val="18"/>
                <w:szCs w:val="18"/>
                <w:rtl/>
              </w:rPr>
              <w:t>بأسعار 1995 (1)</w:t>
            </w:r>
          </w:p>
        </w:tc>
      </w:tr>
      <w:tr w:rsidR="00D508A5" w:rsidTr="00D508A5">
        <w:tblPrEx>
          <w:tblCellMar>
            <w:top w:w="0" w:type="dxa"/>
            <w:bottom w:w="0" w:type="dxa"/>
          </w:tblCellMar>
        </w:tblPrEx>
        <w:tc>
          <w:tcPr>
            <w:tcW w:w="1278" w:type="dxa"/>
            <w:tcBorders>
              <w:top w:val="single" w:sz="4" w:space="0" w:color="auto"/>
              <w:bottom w:val="nil"/>
            </w:tcBorders>
          </w:tcPr>
          <w:p w:rsidR="00D508A5" w:rsidRDefault="00D508A5">
            <w:pPr>
              <w:spacing w:before="0" w:after="0" w:line="240" w:lineRule="exact"/>
              <w:jc w:val="both"/>
              <w:rPr>
                <w:rStyle w:val="FootnoteReference"/>
                <w:rFonts w:hint="cs"/>
                <w:b/>
                <w:spacing w:val="-2"/>
                <w:sz w:val="16"/>
                <w:szCs w:val="16"/>
                <w:vertAlign w:val="baseline"/>
              </w:rPr>
            </w:pPr>
            <w:r>
              <w:rPr>
                <w:rFonts w:hint="cs"/>
                <w:b/>
                <w:spacing w:val="-2"/>
                <w:sz w:val="16"/>
                <w:szCs w:val="16"/>
                <w:rtl/>
              </w:rPr>
              <w:t>النقل والاتصالات</w:t>
            </w:r>
          </w:p>
        </w:tc>
        <w:tc>
          <w:tcPr>
            <w:tcW w:w="898"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055 35</w:t>
            </w:r>
          </w:p>
        </w:tc>
        <w:tc>
          <w:tcPr>
            <w:tcW w:w="871"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424 26</w:t>
            </w:r>
          </w:p>
        </w:tc>
        <w:tc>
          <w:tcPr>
            <w:tcW w:w="747"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734 24</w:t>
            </w:r>
          </w:p>
        </w:tc>
        <w:tc>
          <w:tcPr>
            <w:tcW w:w="899"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326 24</w:t>
            </w:r>
          </w:p>
        </w:tc>
        <w:tc>
          <w:tcPr>
            <w:tcW w:w="899"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181 23</w:t>
            </w:r>
          </w:p>
        </w:tc>
        <w:tc>
          <w:tcPr>
            <w:tcW w:w="898"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976 21</w:t>
            </w:r>
          </w:p>
        </w:tc>
        <w:tc>
          <w:tcPr>
            <w:tcW w:w="872"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810 19</w:t>
            </w:r>
          </w:p>
        </w:tc>
        <w:tc>
          <w:tcPr>
            <w:tcW w:w="746"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759 17</w:t>
            </w:r>
          </w:p>
        </w:tc>
        <w:tc>
          <w:tcPr>
            <w:tcW w:w="872"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481 17</w:t>
            </w:r>
          </w:p>
        </w:tc>
        <w:tc>
          <w:tcPr>
            <w:tcW w:w="899"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086 14</w:t>
            </w:r>
          </w:p>
        </w:tc>
        <w:tc>
          <w:tcPr>
            <w:tcW w:w="899"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249 12</w:t>
            </w:r>
          </w:p>
        </w:tc>
        <w:tc>
          <w:tcPr>
            <w:tcW w:w="926"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529 11</w:t>
            </w:r>
          </w:p>
        </w:tc>
        <w:tc>
          <w:tcPr>
            <w:tcW w:w="872"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606 12</w:t>
            </w:r>
          </w:p>
        </w:tc>
        <w:tc>
          <w:tcPr>
            <w:tcW w:w="746" w:type="dxa"/>
            <w:tcBorders>
              <w:top w:val="single" w:sz="4" w:space="0" w:color="auto"/>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353 11</w:t>
            </w:r>
          </w:p>
        </w:tc>
        <w:tc>
          <w:tcPr>
            <w:tcW w:w="718" w:type="dxa"/>
            <w:tcBorders>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819 9</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الراحة والترفيه</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962 24</w:t>
            </w:r>
          </w:p>
        </w:tc>
        <w:tc>
          <w:tcPr>
            <w:tcW w:w="871"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289 17</w:t>
            </w:r>
          </w:p>
        </w:tc>
        <w:tc>
          <w:tcPr>
            <w:tcW w:w="747"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522 16</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216 16</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740 15</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228 15</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457 13</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751 11</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859 10</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269 9</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162 9</w:t>
            </w:r>
          </w:p>
        </w:tc>
        <w:tc>
          <w:tcPr>
            <w:tcW w:w="92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235 9</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165 9</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361 9</w:t>
            </w:r>
          </w:p>
        </w:tc>
        <w:tc>
          <w:tcPr>
            <w:tcW w:w="71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374 8</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سلع وخدمات أخرى بحسب النوع</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590 18</w:t>
            </w:r>
          </w:p>
        </w:tc>
        <w:tc>
          <w:tcPr>
            <w:tcW w:w="871"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623 13</w:t>
            </w:r>
          </w:p>
        </w:tc>
        <w:tc>
          <w:tcPr>
            <w:tcW w:w="747"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999 12</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001 13</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622 12</w:t>
            </w:r>
          </w:p>
        </w:tc>
        <w:tc>
          <w:tcPr>
            <w:tcW w:w="89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751 11</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212 8</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862 7</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380 7</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955 6</w:t>
            </w:r>
          </w:p>
        </w:tc>
        <w:tc>
          <w:tcPr>
            <w:tcW w:w="899"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322 6</w:t>
            </w:r>
          </w:p>
        </w:tc>
        <w:tc>
          <w:tcPr>
            <w:tcW w:w="92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959 5</w:t>
            </w:r>
          </w:p>
        </w:tc>
        <w:tc>
          <w:tcPr>
            <w:tcW w:w="872"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663 5</w:t>
            </w:r>
          </w:p>
        </w:tc>
        <w:tc>
          <w:tcPr>
            <w:tcW w:w="746"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314 5</w:t>
            </w:r>
          </w:p>
        </w:tc>
        <w:tc>
          <w:tcPr>
            <w:tcW w:w="718" w:type="dxa"/>
            <w:tcBorders>
              <w:top w:val="nil"/>
              <w:bottom w:val="nil"/>
            </w:tcBorders>
          </w:tcPr>
          <w:p w:rsidR="00D508A5" w:rsidRDefault="00D508A5">
            <w:pPr>
              <w:spacing w:before="0" w:after="0" w:line="240" w:lineRule="exact"/>
              <w:jc w:val="both"/>
              <w:rPr>
                <w:rStyle w:val="FootnoteReference"/>
                <w:rFonts w:hint="cs"/>
                <w:b/>
                <w:sz w:val="16"/>
                <w:szCs w:val="16"/>
                <w:vertAlign w:val="baseline"/>
              </w:rPr>
            </w:pPr>
            <w:r>
              <w:rPr>
                <w:rFonts w:hint="cs"/>
                <w:b/>
                <w:sz w:val="16"/>
                <w:szCs w:val="16"/>
                <w:rtl/>
              </w:rPr>
              <w:t>020 5</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سلع معمرة - المجموع</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045 28</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788 22</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093 22</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511 21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527 20</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143 19</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567 16</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807 14</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683 14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785 11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778 9</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348 8</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637 9</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891 8</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851 7</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 xml:space="preserve">  أثاث</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032 7</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268 5</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415 5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078 5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796 4</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477 4</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059 4</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534 3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102 3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897 2</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577 2</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547 2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393 2</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361 2</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214 2</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 xml:space="preserve">  أدوات منزلية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185 13</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890 10</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120 10</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520 9</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388 8</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690 7</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156 6</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553 5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033 5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388 4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046 4</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236 3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432 3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382 3</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077 3</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 xml:space="preserve">  معدات نقل شخصية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828 7</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532 6</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450 6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881 6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343 7</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976 6</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414 6</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776 5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709 6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542 4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112 3</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523 2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953 3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189 3</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546 2</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سلع غير معمرة - المجموع</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385 86</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273 65</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585 64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476 63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924 62</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641 60</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503 56</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631 51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906 46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388 43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897 40</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044 39</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546 38</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306 37</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309 33</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غذاء ومشروبات وتبغ</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873 51</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423 38</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914 37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941 37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131 37</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414 35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245 33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611 30</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464 28</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350 27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940 25</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729 24</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412 24</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220 23</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493 21</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وقود وكهرباء</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611 10</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949 6</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894 6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679 6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467 6</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115 6</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746 5</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380 5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101 5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320 4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969 3</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965 3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725 3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437 3</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093 3</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ملابس وأحذية وأمتعة</w:t>
            </w:r>
            <w:r>
              <w:rPr>
                <w:b/>
                <w:spacing w:val="0"/>
                <w:sz w:val="16"/>
                <w:szCs w:val="16"/>
                <w:rtl/>
              </w:rPr>
              <w:br/>
            </w:r>
            <w:r>
              <w:rPr>
                <w:rFonts w:hint="cs"/>
                <w:b/>
                <w:spacing w:val="0"/>
                <w:sz w:val="16"/>
                <w:szCs w:val="16"/>
                <w:rtl/>
              </w:rPr>
              <w:t xml:space="preserve">  شخصية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695 10</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575 9</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403 9</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438 9</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828 9</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011 10</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288 9</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155 8</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890 6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021 6</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572 5</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161 5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395 5</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641 5</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584 4</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أدوات منزلية غير </w:t>
            </w:r>
            <w:r>
              <w:rPr>
                <w:b/>
                <w:spacing w:val="0"/>
                <w:sz w:val="16"/>
                <w:szCs w:val="16"/>
                <w:rtl/>
              </w:rPr>
              <w:br/>
            </w:r>
            <w:r>
              <w:rPr>
                <w:rFonts w:hint="cs"/>
                <w:b/>
                <w:spacing w:val="0"/>
                <w:sz w:val="16"/>
                <w:szCs w:val="16"/>
                <w:rtl/>
              </w:rPr>
              <w:t xml:space="preserve">  معمرة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884 2</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102 2</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970 1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849 1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708 1</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545 1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474 1</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599 1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303 1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225 1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221 1</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091 1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141 1</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009 1</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867</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مستحضرات العقاقير</w:t>
            </w:r>
            <w:r>
              <w:rPr>
                <w:b/>
                <w:spacing w:val="0"/>
                <w:sz w:val="16"/>
                <w:szCs w:val="16"/>
                <w:rtl/>
              </w:rPr>
              <w:br/>
              <w:t xml:space="preserve">  الشخصية ومنتجات </w:t>
            </w:r>
            <w:r>
              <w:rPr>
                <w:b/>
                <w:spacing w:val="0"/>
                <w:sz w:val="16"/>
                <w:szCs w:val="16"/>
                <w:rtl/>
              </w:rPr>
              <w:br/>
            </w:r>
            <w:r>
              <w:rPr>
                <w:rFonts w:hint="cs"/>
                <w:b/>
                <w:spacing w:val="0"/>
                <w:sz w:val="16"/>
                <w:szCs w:val="16"/>
                <w:rtl/>
              </w:rPr>
              <w:t xml:space="preserve">  طبية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008 7</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537 5</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615 5</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770 4</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947 4</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717 4</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405 4</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711 3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186 3</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752 2</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622 2</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462 2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131 2</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074 2</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756 1</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كتب وصحف </w:t>
            </w:r>
            <w:r>
              <w:rPr>
                <w:b/>
                <w:spacing w:val="0"/>
                <w:sz w:val="16"/>
                <w:szCs w:val="16"/>
                <w:rtl/>
              </w:rPr>
              <w:br/>
            </w:r>
            <w:r>
              <w:rPr>
                <w:rFonts w:hint="cs"/>
                <w:b/>
                <w:spacing w:val="0"/>
                <w:sz w:val="16"/>
                <w:szCs w:val="16"/>
                <w:rtl/>
              </w:rPr>
              <w:t xml:space="preserve">  وقرطاسية</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705 1</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288 1</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314 1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354 1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434 1</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394 1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259 1</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301 1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186 1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069 1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069 1</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130 1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066 1</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211 1</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016 1</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سلع ترفيهية ولوازم</w:t>
            </w:r>
            <w:r>
              <w:rPr>
                <w:b/>
                <w:spacing w:val="0"/>
                <w:sz w:val="16"/>
                <w:szCs w:val="16"/>
                <w:rtl/>
              </w:rPr>
              <w:br/>
            </w:r>
            <w:r>
              <w:rPr>
                <w:rFonts w:hint="cs"/>
                <w:b/>
                <w:spacing w:val="0"/>
                <w:sz w:val="16"/>
                <w:szCs w:val="16"/>
                <w:rtl/>
              </w:rPr>
              <w:t xml:space="preserve">  متنوعة</w:t>
            </w:r>
          </w:p>
        </w:tc>
        <w:tc>
          <w:tcPr>
            <w:tcW w:w="898" w:type="dxa"/>
            <w:tcBorders>
              <w:top w:val="nil"/>
              <w:bottom w:val="nil"/>
            </w:tcBorders>
          </w:tcPr>
          <w:p w:rsidR="00D508A5" w:rsidRDefault="00D508A5">
            <w:pPr>
              <w:spacing w:before="0" w:after="0" w:line="240" w:lineRule="exact"/>
              <w:jc w:val="both"/>
              <w:rPr>
                <w:b/>
                <w:sz w:val="16"/>
                <w:szCs w:val="16"/>
                <w:rtl/>
              </w:rPr>
            </w:pPr>
            <w:r>
              <w:rPr>
                <w:rFonts w:hint="cs"/>
                <w:b/>
                <w:sz w:val="16"/>
                <w:szCs w:val="16"/>
                <w:rtl/>
              </w:rPr>
              <w:t>609 1</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375 1</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463 1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416 1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409 1</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445 1</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15 1</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962</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920</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817</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763</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750</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772</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700</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648</w:t>
            </w:r>
          </w:p>
        </w:tc>
      </w:tr>
      <w:tr w:rsidR="00D508A5" w:rsidTr="00D508A5">
        <w:tblPrEx>
          <w:tblCellMar>
            <w:top w:w="0" w:type="dxa"/>
            <w:bottom w:w="0" w:type="dxa"/>
          </w:tblCellMar>
        </w:tblPrEx>
        <w:tc>
          <w:tcPr>
            <w:tcW w:w="1278"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سكن</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058 57</w:t>
            </w:r>
          </w:p>
        </w:tc>
        <w:tc>
          <w:tcPr>
            <w:tcW w:w="871"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621 41</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247 40</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639 38</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947 36</w:t>
            </w:r>
          </w:p>
        </w:tc>
        <w:tc>
          <w:tcPr>
            <w:tcW w:w="89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468 35</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412 34</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334 33</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918 31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334 30</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527 29</w:t>
            </w:r>
          </w:p>
        </w:tc>
        <w:tc>
          <w:tcPr>
            <w:tcW w:w="92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809 28</w:t>
            </w:r>
          </w:p>
        </w:tc>
        <w:tc>
          <w:tcPr>
            <w:tcW w:w="872"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166 28</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579 27</w:t>
            </w:r>
          </w:p>
        </w:tc>
        <w:tc>
          <w:tcPr>
            <w:tcW w:w="718"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991 26</w:t>
            </w:r>
          </w:p>
        </w:tc>
      </w:tr>
      <w:tr w:rsidR="00D508A5" w:rsidTr="00D508A5">
        <w:tblPrEx>
          <w:tblCellMar>
            <w:top w:w="0" w:type="dxa"/>
            <w:bottom w:w="0" w:type="dxa"/>
          </w:tblCellMar>
        </w:tblPrEx>
        <w:tc>
          <w:tcPr>
            <w:tcW w:w="1278" w:type="dxa"/>
            <w:tcBorders>
              <w:top w:val="nil"/>
              <w:bottom w:val="single" w:sz="4" w:space="0" w:color="auto"/>
            </w:tcBorders>
          </w:tcPr>
          <w:p w:rsidR="00D508A5" w:rsidRDefault="00D508A5">
            <w:pPr>
              <w:spacing w:before="0" w:after="120" w:line="240" w:lineRule="exact"/>
              <w:jc w:val="both"/>
              <w:rPr>
                <w:rFonts w:hint="cs"/>
                <w:b/>
                <w:spacing w:val="0"/>
                <w:sz w:val="16"/>
                <w:szCs w:val="16"/>
                <w:rtl/>
              </w:rPr>
            </w:pPr>
            <w:r>
              <w:rPr>
                <w:rFonts w:hint="cs"/>
                <w:b/>
                <w:spacing w:val="0"/>
                <w:sz w:val="16"/>
                <w:szCs w:val="16"/>
                <w:rtl/>
              </w:rPr>
              <w:t>خدمات أخرى</w:t>
            </w:r>
          </w:p>
        </w:tc>
        <w:tc>
          <w:tcPr>
            <w:tcW w:w="898"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154 75</w:t>
            </w:r>
          </w:p>
        </w:tc>
        <w:tc>
          <w:tcPr>
            <w:tcW w:w="871"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674 54</w:t>
            </w:r>
          </w:p>
        </w:tc>
        <w:tc>
          <w:tcPr>
            <w:tcW w:w="747"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032 51</w:t>
            </w:r>
          </w:p>
        </w:tc>
        <w:tc>
          <w:tcPr>
            <w:tcW w:w="899"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577 49</w:t>
            </w:r>
          </w:p>
        </w:tc>
        <w:tc>
          <w:tcPr>
            <w:tcW w:w="899"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740 46</w:t>
            </w:r>
          </w:p>
        </w:tc>
        <w:tc>
          <w:tcPr>
            <w:tcW w:w="898"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260 44</w:t>
            </w:r>
          </w:p>
        </w:tc>
        <w:tc>
          <w:tcPr>
            <w:tcW w:w="872"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654 40</w:t>
            </w:r>
          </w:p>
        </w:tc>
        <w:tc>
          <w:tcPr>
            <w:tcW w:w="746"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609 36</w:t>
            </w:r>
          </w:p>
        </w:tc>
        <w:tc>
          <w:tcPr>
            <w:tcW w:w="872"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573 33</w:t>
            </w:r>
          </w:p>
        </w:tc>
        <w:tc>
          <w:tcPr>
            <w:tcW w:w="899"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580 30</w:t>
            </w:r>
          </w:p>
        </w:tc>
        <w:tc>
          <w:tcPr>
            <w:tcW w:w="899"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370 29</w:t>
            </w:r>
          </w:p>
        </w:tc>
        <w:tc>
          <w:tcPr>
            <w:tcW w:w="926"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580 28</w:t>
            </w:r>
          </w:p>
        </w:tc>
        <w:tc>
          <w:tcPr>
            <w:tcW w:w="872"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587 27</w:t>
            </w:r>
          </w:p>
        </w:tc>
        <w:tc>
          <w:tcPr>
            <w:tcW w:w="746"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816 26</w:t>
            </w:r>
          </w:p>
        </w:tc>
        <w:tc>
          <w:tcPr>
            <w:tcW w:w="718"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605 24</w:t>
            </w:r>
          </w:p>
        </w:tc>
      </w:tr>
    </w:tbl>
    <w:p w:rsidR="00000000" w:rsidRDefault="00D508A5">
      <w:pPr>
        <w:spacing w:before="0" w:after="120"/>
        <w:jc w:val="center"/>
        <w:rPr>
          <w:rFonts w:hint="cs"/>
          <w:b/>
          <w:bCs/>
          <w:sz w:val="24"/>
          <w:szCs w:val="24"/>
          <w:rtl/>
        </w:rPr>
      </w:pPr>
      <w:r>
        <w:br w:type="page"/>
      </w:r>
      <w:r>
        <w:rPr>
          <w:rFonts w:hint="cs"/>
          <w:b/>
          <w:bCs/>
          <w:sz w:val="24"/>
          <w:szCs w:val="24"/>
          <w:rtl/>
        </w:rPr>
        <w:t>الجدول 35 (</w:t>
      </w:r>
      <w:r>
        <w:rPr>
          <w:rFonts w:hint="cs"/>
          <w:b/>
          <w:bCs/>
          <w:sz w:val="24"/>
          <w:szCs w:val="24"/>
          <w:u w:val="single"/>
          <w:rtl/>
        </w:rPr>
        <w:t>تابع</w:t>
      </w:r>
      <w:r>
        <w:rPr>
          <w:rFonts w:hint="cs"/>
          <w:b/>
          <w:bCs/>
          <w:sz w:val="24"/>
          <w:szCs w:val="24"/>
          <w:rtl/>
        </w:rPr>
        <w:t>)</w:t>
      </w:r>
    </w:p>
    <w:tbl>
      <w:tblPr>
        <w:bidiVisual/>
        <w:tblW w:w="1404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5"/>
        <w:gridCol w:w="899"/>
        <w:gridCol w:w="872"/>
        <w:gridCol w:w="746"/>
        <w:gridCol w:w="899"/>
        <w:gridCol w:w="899"/>
        <w:gridCol w:w="899"/>
        <w:gridCol w:w="872"/>
        <w:gridCol w:w="746"/>
        <w:gridCol w:w="872"/>
        <w:gridCol w:w="899"/>
        <w:gridCol w:w="898"/>
        <w:gridCol w:w="926"/>
        <w:gridCol w:w="873"/>
        <w:gridCol w:w="745"/>
        <w:gridCol w:w="720"/>
      </w:tblGrid>
      <w:tr w:rsidR="00D508A5" w:rsidTr="00D508A5">
        <w:tblPrEx>
          <w:tblCellMar>
            <w:top w:w="0" w:type="dxa"/>
            <w:bottom w:w="0" w:type="dxa"/>
          </w:tblCellMar>
        </w:tblPrEx>
        <w:trPr>
          <w:cantSplit/>
        </w:trPr>
        <w:tc>
          <w:tcPr>
            <w:tcW w:w="1277" w:type="dxa"/>
            <w:vMerge w:val="restart"/>
            <w:tcBorders>
              <w:bottom w:val="nil"/>
            </w:tcBorders>
          </w:tcPr>
          <w:p w:rsidR="00D508A5" w:rsidRDefault="00D508A5">
            <w:pPr>
              <w:spacing w:before="0" w:after="0"/>
              <w:jc w:val="both"/>
              <w:rPr>
                <w:rStyle w:val="FootnoteReference"/>
                <w:b/>
                <w:sz w:val="24"/>
                <w:szCs w:val="24"/>
              </w:rPr>
            </w:pPr>
          </w:p>
        </w:tc>
        <w:tc>
          <w:tcPr>
            <w:tcW w:w="12763" w:type="dxa"/>
            <w:gridSpan w:val="15"/>
          </w:tcPr>
          <w:p w:rsidR="00D508A5" w:rsidRDefault="00D508A5">
            <w:pPr>
              <w:spacing w:before="0" w:after="0"/>
              <w:jc w:val="center"/>
              <w:rPr>
                <w:rStyle w:val="FootnoteReference"/>
                <w:b/>
                <w:sz w:val="24"/>
                <w:szCs w:val="24"/>
              </w:rPr>
            </w:pPr>
            <w:r>
              <w:rPr>
                <w:rFonts w:hint="cs"/>
                <w:b/>
                <w:sz w:val="24"/>
                <w:szCs w:val="24"/>
                <w:rtl/>
              </w:rPr>
              <w:t>بملايين الشاقلات الإسرائيلية الجديدة</w:t>
            </w:r>
          </w:p>
        </w:tc>
      </w:tr>
      <w:tr w:rsidR="00D508A5" w:rsidTr="00D508A5">
        <w:tblPrEx>
          <w:tblCellMar>
            <w:top w:w="0" w:type="dxa"/>
            <w:bottom w:w="0" w:type="dxa"/>
          </w:tblCellMar>
        </w:tblPrEx>
        <w:trPr>
          <w:cantSplit/>
        </w:trPr>
        <w:tc>
          <w:tcPr>
            <w:tcW w:w="1277" w:type="dxa"/>
            <w:vMerge/>
            <w:tcBorders>
              <w:bottom w:val="nil"/>
            </w:tcBorders>
          </w:tcPr>
          <w:p w:rsidR="00D508A5" w:rsidRDefault="00D508A5">
            <w:pPr>
              <w:spacing w:before="0" w:after="0"/>
              <w:jc w:val="both"/>
              <w:rPr>
                <w:rStyle w:val="FootnoteReference"/>
                <w:b/>
                <w:sz w:val="18"/>
                <w:szCs w:val="18"/>
              </w:rPr>
            </w:pPr>
          </w:p>
        </w:tc>
        <w:tc>
          <w:tcPr>
            <w:tcW w:w="898" w:type="dxa"/>
          </w:tcPr>
          <w:p w:rsidR="00D508A5" w:rsidRDefault="00D508A5">
            <w:pPr>
              <w:spacing w:before="0" w:after="0"/>
              <w:jc w:val="both"/>
              <w:rPr>
                <w:rStyle w:val="FootnoteReference"/>
                <w:b/>
                <w:sz w:val="18"/>
                <w:szCs w:val="18"/>
              </w:rPr>
            </w:pPr>
            <w:r>
              <w:rPr>
                <w:rFonts w:hint="cs"/>
                <w:b/>
                <w:sz w:val="18"/>
                <w:szCs w:val="18"/>
                <w:rtl/>
              </w:rPr>
              <w:t>1999</w:t>
            </w:r>
          </w:p>
        </w:tc>
        <w:tc>
          <w:tcPr>
            <w:tcW w:w="871" w:type="dxa"/>
          </w:tcPr>
          <w:p w:rsidR="00D508A5" w:rsidRDefault="00D508A5">
            <w:pPr>
              <w:spacing w:before="0" w:after="0"/>
              <w:jc w:val="both"/>
              <w:rPr>
                <w:rStyle w:val="FootnoteReference"/>
                <w:b/>
                <w:sz w:val="18"/>
                <w:szCs w:val="18"/>
              </w:rPr>
            </w:pPr>
            <w:r>
              <w:rPr>
                <w:rFonts w:hint="cs"/>
                <w:b/>
                <w:sz w:val="18"/>
                <w:szCs w:val="18"/>
                <w:rtl/>
              </w:rPr>
              <w:t>1999</w:t>
            </w:r>
          </w:p>
        </w:tc>
        <w:tc>
          <w:tcPr>
            <w:tcW w:w="747" w:type="dxa"/>
          </w:tcPr>
          <w:p w:rsidR="00D508A5" w:rsidRDefault="00D508A5">
            <w:pPr>
              <w:spacing w:before="0" w:after="0"/>
              <w:jc w:val="both"/>
              <w:rPr>
                <w:rStyle w:val="FootnoteReference"/>
                <w:b/>
                <w:sz w:val="18"/>
                <w:szCs w:val="18"/>
              </w:rPr>
            </w:pPr>
            <w:r>
              <w:rPr>
                <w:rFonts w:hint="cs"/>
                <w:b/>
                <w:sz w:val="18"/>
                <w:szCs w:val="18"/>
                <w:rtl/>
              </w:rPr>
              <w:t>1998</w:t>
            </w:r>
          </w:p>
        </w:tc>
        <w:tc>
          <w:tcPr>
            <w:tcW w:w="899" w:type="dxa"/>
          </w:tcPr>
          <w:p w:rsidR="00D508A5" w:rsidRDefault="00D508A5">
            <w:pPr>
              <w:spacing w:before="0" w:after="0"/>
              <w:jc w:val="both"/>
              <w:rPr>
                <w:rStyle w:val="FootnoteReference"/>
                <w:b/>
                <w:sz w:val="18"/>
                <w:szCs w:val="18"/>
              </w:rPr>
            </w:pPr>
            <w:r>
              <w:rPr>
                <w:rFonts w:hint="cs"/>
                <w:b/>
                <w:sz w:val="18"/>
                <w:szCs w:val="18"/>
                <w:rtl/>
              </w:rPr>
              <w:t>1997</w:t>
            </w:r>
          </w:p>
        </w:tc>
        <w:tc>
          <w:tcPr>
            <w:tcW w:w="899" w:type="dxa"/>
          </w:tcPr>
          <w:p w:rsidR="00D508A5" w:rsidRDefault="00D508A5">
            <w:pPr>
              <w:spacing w:before="0" w:after="0"/>
              <w:jc w:val="both"/>
              <w:rPr>
                <w:rStyle w:val="FootnoteReference"/>
                <w:b/>
                <w:sz w:val="18"/>
                <w:szCs w:val="18"/>
              </w:rPr>
            </w:pPr>
            <w:r>
              <w:rPr>
                <w:rFonts w:hint="cs"/>
                <w:b/>
                <w:sz w:val="18"/>
                <w:szCs w:val="18"/>
                <w:rtl/>
              </w:rPr>
              <w:t>1996</w:t>
            </w:r>
          </w:p>
        </w:tc>
        <w:tc>
          <w:tcPr>
            <w:tcW w:w="898" w:type="dxa"/>
          </w:tcPr>
          <w:p w:rsidR="00D508A5" w:rsidRDefault="00D508A5">
            <w:pPr>
              <w:spacing w:before="0" w:after="0"/>
              <w:jc w:val="both"/>
              <w:rPr>
                <w:rStyle w:val="FootnoteReference"/>
                <w:b/>
                <w:sz w:val="18"/>
                <w:szCs w:val="18"/>
              </w:rPr>
            </w:pPr>
            <w:r>
              <w:rPr>
                <w:rFonts w:hint="cs"/>
                <w:b/>
                <w:sz w:val="18"/>
                <w:szCs w:val="18"/>
                <w:rtl/>
              </w:rPr>
              <w:t>1995</w:t>
            </w:r>
          </w:p>
        </w:tc>
        <w:tc>
          <w:tcPr>
            <w:tcW w:w="872" w:type="dxa"/>
          </w:tcPr>
          <w:p w:rsidR="00D508A5" w:rsidRDefault="00D508A5">
            <w:pPr>
              <w:spacing w:before="0" w:after="0"/>
              <w:jc w:val="both"/>
              <w:rPr>
                <w:rStyle w:val="FootnoteReference"/>
                <w:b/>
                <w:sz w:val="18"/>
                <w:szCs w:val="18"/>
              </w:rPr>
            </w:pPr>
            <w:r>
              <w:rPr>
                <w:rFonts w:hint="cs"/>
                <w:b/>
                <w:sz w:val="18"/>
                <w:szCs w:val="18"/>
                <w:rtl/>
              </w:rPr>
              <w:t>1994</w:t>
            </w:r>
          </w:p>
        </w:tc>
        <w:tc>
          <w:tcPr>
            <w:tcW w:w="746" w:type="dxa"/>
          </w:tcPr>
          <w:p w:rsidR="00D508A5" w:rsidRDefault="00D508A5">
            <w:pPr>
              <w:spacing w:before="0" w:after="0"/>
              <w:jc w:val="both"/>
              <w:rPr>
                <w:rStyle w:val="FootnoteReference"/>
                <w:b/>
                <w:sz w:val="18"/>
                <w:szCs w:val="18"/>
              </w:rPr>
            </w:pPr>
            <w:r>
              <w:rPr>
                <w:rFonts w:hint="cs"/>
                <w:b/>
                <w:sz w:val="18"/>
                <w:szCs w:val="18"/>
                <w:rtl/>
              </w:rPr>
              <w:t>1993</w:t>
            </w:r>
          </w:p>
        </w:tc>
        <w:tc>
          <w:tcPr>
            <w:tcW w:w="872" w:type="dxa"/>
          </w:tcPr>
          <w:p w:rsidR="00D508A5" w:rsidRDefault="00D508A5">
            <w:pPr>
              <w:spacing w:before="0" w:after="0"/>
              <w:jc w:val="both"/>
              <w:rPr>
                <w:rStyle w:val="FootnoteReference"/>
                <w:b/>
                <w:sz w:val="18"/>
                <w:szCs w:val="18"/>
              </w:rPr>
            </w:pPr>
            <w:r>
              <w:rPr>
                <w:rFonts w:hint="cs"/>
                <w:b/>
                <w:sz w:val="18"/>
                <w:szCs w:val="18"/>
                <w:rtl/>
              </w:rPr>
              <w:t>1992</w:t>
            </w:r>
          </w:p>
        </w:tc>
        <w:tc>
          <w:tcPr>
            <w:tcW w:w="899" w:type="dxa"/>
          </w:tcPr>
          <w:p w:rsidR="00D508A5" w:rsidRDefault="00D508A5">
            <w:pPr>
              <w:spacing w:before="0" w:after="0"/>
              <w:jc w:val="both"/>
              <w:rPr>
                <w:rStyle w:val="FootnoteReference"/>
                <w:b/>
                <w:sz w:val="18"/>
                <w:szCs w:val="18"/>
              </w:rPr>
            </w:pPr>
            <w:r>
              <w:rPr>
                <w:rFonts w:hint="cs"/>
                <w:b/>
                <w:sz w:val="18"/>
                <w:szCs w:val="18"/>
                <w:rtl/>
              </w:rPr>
              <w:t>1991</w:t>
            </w:r>
          </w:p>
        </w:tc>
        <w:tc>
          <w:tcPr>
            <w:tcW w:w="899" w:type="dxa"/>
          </w:tcPr>
          <w:p w:rsidR="00D508A5" w:rsidRDefault="00D508A5">
            <w:pPr>
              <w:spacing w:before="0" w:after="0"/>
              <w:jc w:val="both"/>
              <w:rPr>
                <w:rStyle w:val="FootnoteReference"/>
                <w:b/>
                <w:sz w:val="18"/>
                <w:szCs w:val="18"/>
              </w:rPr>
            </w:pPr>
            <w:r>
              <w:rPr>
                <w:rFonts w:hint="cs"/>
                <w:b/>
                <w:sz w:val="18"/>
                <w:szCs w:val="18"/>
                <w:rtl/>
              </w:rPr>
              <w:t>1990</w:t>
            </w:r>
          </w:p>
        </w:tc>
        <w:tc>
          <w:tcPr>
            <w:tcW w:w="927" w:type="dxa"/>
          </w:tcPr>
          <w:p w:rsidR="00D508A5" w:rsidRDefault="00D508A5">
            <w:pPr>
              <w:spacing w:before="0" w:after="0"/>
              <w:jc w:val="both"/>
              <w:rPr>
                <w:rStyle w:val="FootnoteReference"/>
                <w:b/>
                <w:sz w:val="18"/>
                <w:szCs w:val="18"/>
              </w:rPr>
            </w:pPr>
            <w:r>
              <w:rPr>
                <w:rFonts w:hint="cs"/>
                <w:b/>
                <w:sz w:val="18"/>
                <w:szCs w:val="18"/>
                <w:rtl/>
              </w:rPr>
              <w:t>1989</w:t>
            </w:r>
          </w:p>
        </w:tc>
        <w:tc>
          <w:tcPr>
            <w:tcW w:w="871" w:type="dxa"/>
          </w:tcPr>
          <w:p w:rsidR="00D508A5" w:rsidRDefault="00D508A5">
            <w:pPr>
              <w:spacing w:before="0" w:after="0"/>
              <w:jc w:val="both"/>
              <w:rPr>
                <w:rStyle w:val="FootnoteReference"/>
                <w:b/>
                <w:sz w:val="18"/>
                <w:szCs w:val="18"/>
              </w:rPr>
            </w:pPr>
            <w:r>
              <w:rPr>
                <w:rFonts w:hint="cs"/>
                <w:b/>
                <w:sz w:val="18"/>
                <w:szCs w:val="18"/>
                <w:rtl/>
              </w:rPr>
              <w:t>1988</w:t>
            </w:r>
          </w:p>
        </w:tc>
        <w:tc>
          <w:tcPr>
            <w:tcW w:w="746" w:type="dxa"/>
          </w:tcPr>
          <w:p w:rsidR="00D508A5" w:rsidRDefault="00D508A5">
            <w:pPr>
              <w:spacing w:before="0" w:after="0"/>
              <w:jc w:val="both"/>
              <w:rPr>
                <w:rStyle w:val="FootnoteReference"/>
                <w:b/>
                <w:sz w:val="18"/>
                <w:szCs w:val="18"/>
              </w:rPr>
            </w:pPr>
            <w:r>
              <w:rPr>
                <w:rFonts w:hint="cs"/>
                <w:b/>
                <w:sz w:val="18"/>
                <w:szCs w:val="18"/>
                <w:rtl/>
              </w:rPr>
              <w:t>1987</w:t>
            </w:r>
          </w:p>
        </w:tc>
        <w:tc>
          <w:tcPr>
            <w:tcW w:w="719" w:type="dxa"/>
          </w:tcPr>
          <w:p w:rsidR="00D508A5" w:rsidRDefault="00D508A5">
            <w:pPr>
              <w:spacing w:before="0" w:after="0"/>
              <w:jc w:val="both"/>
              <w:rPr>
                <w:rStyle w:val="FootnoteReference"/>
                <w:b/>
                <w:sz w:val="18"/>
                <w:szCs w:val="18"/>
              </w:rPr>
            </w:pPr>
            <w:r>
              <w:rPr>
                <w:rFonts w:hint="cs"/>
                <w:b/>
                <w:sz w:val="18"/>
                <w:szCs w:val="18"/>
                <w:rtl/>
              </w:rPr>
              <w:t>1986</w:t>
            </w:r>
          </w:p>
        </w:tc>
      </w:tr>
      <w:tr w:rsidR="00D508A5" w:rsidTr="00D508A5">
        <w:tblPrEx>
          <w:tblCellMar>
            <w:top w:w="0" w:type="dxa"/>
            <w:bottom w:w="0" w:type="dxa"/>
          </w:tblCellMar>
        </w:tblPrEx>
        <w:trPr>
          <w:cantSplit/>
        </w:trPr>
        <w:tc>
          <w:tcPr>
            <w:tcW w:w="1277" w:type="dxa"/>
            <w:tcBorders>
              <w:top w:val="nil"/>
              <w:bottom w:val="single" w:sz="4" w:space="0" w:color="auto"/>
            </w:tcBorders>
          </w:tcPr>
          <w:p w:rsidR="00D508A5" w:rsidRDefault="00D508A5">
            <w:pPr>
              <w:spacing w:before="0" w:after="0"/>
              <w:jc w:val="both"/>
              <w:rPr>
                <w:rStyle w:val="FootnoteReference"/>
                <w:b/>
                <w:sz w:val="18"/>
                <w:szCs w:val="18"/>
              </w:rPr>
            </w:pPr>
          </w:p>
        </w:tc>
        <w:tc>
          <w:tcPr>
            <w:tcW w:w="898" w:type="dxa"/>
          </w:tcPr>
          <w:p w:rsidR="00D508A5" w:rsidRDefault="00D508A5">
            <w:pPr>
              <w:spacing w:before="0" w:after="0"/>
              <w:jc w:val="both"/>
              <w:rPr>
                <w:b/>
                <w:spacing w:val="-8"/>
                <w:sz w:val="18"/>
                <w:szCs w:val="18"/>
              </w:rPr>
            </w:pPr>
            <w:r>
              <w:rPr>
                <w:rFonts w:hint="cs"/>
                <w:b/>
                <w:spacing w:val="-8"/>
                <w:sz w:val="18"/>
                <w:szCs w:val="18"/>
                <w:rtl/>
              </w:rPr>
              <w:t>بالأسعار الجارية</w:t>
            </w:r>
          </w:p>
        </w:tc>
        <w:tc>
          <w:tcPr>
            <w:tcW w:w="11865" w:type="dxa"/>
            <w:gridSpan w:val="14"/>
          </w:tcPr>
          <w:p w:rsidR="00D508A5" w:rsidRDefault="00D508A5">
            <w:pPr>
              <w:spacing w:before="0" w:after="0"/>
              <w:jc w:val="center"/>
              <w:rPr>
                <w:b/>
                <w:sz w:val="18"/>
                <w:szCs w:val="18"/>
              </w:rPr>
            </w:pPr>
            <w:r>
              <w:rPr>
                <w:rFonts w:hint="cs"/>
                <w:b/>
                <w:sz w:val="18"/>
                <w:szCs w:val="18"/>
                <w:rtl/>
              </w:rPr>
              <w:t>بأسعار 1995 (1)</w:t>
            </w:r>
          </w:p>
        </w:tc>
      </w:tr>
      <w:tr w:rsidR="00D508A5" w:rsidTr="00D508A5">
        <w:tblPrEx>
          <w:tblCellMar>
            <w:top w:w="0" w:type="dxa"/>
            <w:bottom w:w="0" w:type="dxa"/>
          </w:tblCellMar>
        </w:tblPrEx>
        <w:tc>
          <w:tcPr>
            <w:tcW w:w="1262"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6- المؤسسات غيــر</w:t>
            </w:r>
            <w:r>
              <w:rPr>
                <w:b/>
                <w:spacing w:val="0"/>
                <w:sz w:val="16"/>
                <w:szCs w:val="16"/>
                <w:rtl/>
              </w:rPr>
              <w:br/>
              <w:t xml:space="preserve">  المستهدفة للربح</w:t>
            </w:r>
            <w:r>
              <w:rPr>
                <w:rFonts w:hint="cs"/>
                <w:b/>
                <w:spacing w:val="0"/>
                <w:sz w:val="16"/>
                <w:szCs w:val="16"/>
                <w:vertAlign w:val="superscript"/>
                <w:rtl/>
              </w:rPr>
              <w:t>(أ)</w:t>
            </w:r>
            <w:r>
              <w:rPr>
                <w:rFonts w:hint="cs"/>
                <w:b/>
                <w:spacing w:val="0"/>
                <w:sz w:val="16"/>
                <w:szCs w:val="16"/>
                <w:rtl/>
              </w:rPr>
              <w:t xml:space="preserve"> </w:t>
            </w:r>
            <w:r>
              <w:rPr>
                <w:b/>
                <w:spacing w:val="0"/>
                <w:sz w:val="16"/>
                <w:szCs w:val="16"/>
                <w:rtl/>
              </w:rPr>
              <w:br/>
            </w:r>
            <w:r>
              <w:rPr>
                <w:rFonts w:hint="cs"/>
                <w:b/>
                <w:spacing w:val="0"/>
                <w:sz w:val="16"/>
                <w:szCs w:val="16"/>
                <w:rtl/>
              </w:rPr>
              <w:t xml:space="preserve">  - المجموع</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478 5</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262 4</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018 4</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893 3</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580 3</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336 3</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371 3</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867 2</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915 2</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777 2</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555 2</w:t>
            </w:r>
          </w:p>
        </w:tc>
        <w:tc>
          <w:tcPr>
            <w:tcW w:w="92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511 2</w:t>
            </w:r>
          </w:p>
        </w:tc>
        <w:tc>
          <w:tcPr>
            <w:tcW w:w="874"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412 2</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595 2</w:t>
            </w:r>
          </w:p>
        </w:tc>
        <w:tc>
          <w:tcPr>
            <w:tcW w:w="71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504 2</w:t>
            </w:r>
          </w:p>
        </w:tc>
      </w:tr>
      <w:tr w:rsidR="00D508A5" w:rsidTr="00D508A5">
        <w:tblPrEx>
          <w:tblCellMar>
            <w:top w:w="0" w:type="dxa"/>
            <w:bottom w:w="0" w:type="dxa"/>
          </w:tblCellMar>
        </w:tblPrEx>
        <w:tc>
          <w:tcPr>
            <w:tcW w:w="1262"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المؤسسات الطبية</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865</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751</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705</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690</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606</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574</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580</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556</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624</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591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574</w:t>
            </w:r>
          </w:p>
        </w:tc>
        <w:tc>
          <w:tcPr>
            <w:tcW w:w="92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666</w:t>
            </w:r>
          </w:p>
        </w:tc>
        <w:tc>
          <w:tcPr>
            <w:tcW w:w="874"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725</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902</w:t>
            </w:r>
          </w:p>
        </w:tc>
        <w:tc>
          <w:tcPr>
            <w:tcW w:w="71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931</w:t>
            </w:r>
          </w:p>
        </w:tc>
      </w:tr>
      <w:tr w:rsidR="00D508A5" w:rsidTr="00D508A5">
        <w:tblPrEx>
          <w:tblCellMar>
            <w:top w:w="0" w:type="dxa"/>
            <w:bottom w:w="0" w:type="dxa"/>
          </w:tblCellMar>
        </w:tblPrEx>
        <w:tc>
          <w:tcPr>
            <w:tcW w:w="1262" w:type="dxa"/>
            <w:tcBorders>
              <w:top w:val="nil"/>
              <w:bottom w:val="nil"/>
            </w:tcBorders>
          </w:tcPr>
          <w:p w:rsidR="00D508A5" w:rsidRDefault="00D508A5">
            <w:pPr>
              <w:spacing w:before="0" w:after="0" w:line="240" w:lineRule="exact"/>
              <w:jc w:val="both"/>
              <w:rPr>
                <w:rFonts w:hint="cs"/>
                <w:b/>
                <w:spacing w:val="0"/>
                <w:sz w:val="16"/>
                <w:szCs w:val="16"/>
                <w:rtl/>
              </w:rPr>
            </w:pPr>
            <w:r>
              <w:rPr>
                <w:rFonts w:hint="cs"/>
                <w:b/>
                <w:spacing w:val="0"/>
                <w:sz w:val="16"/>
                <w:szCs w:val="16"/>
                <w:rtl/>
              </w:rPr>
              <w:t xml:space="preserve">  مؤسسات التعليم </w:t>
            </w:r>
            <w:r>
              <w:rPr>
                <w:b/>
                <w:spacing w:val="0"/>
                <w:sz w:val="16"/>
                <w:szCs w:val="16"/>
                <w:rtl/>
              </w:rPr>
              <w:br/>
            </w:r>
            <w:r>
              <w:rPr>
                <w:rFonts w:hint="cs"/>
                <w:b/>
                <w:spacing w:val="0"/>
                <w:sz w:val="16"/>
                <w:szCs w:val="16"/>
                <w:rtl/>
              </w:rPr>
              <w:t xml:space="preserve">  والثقافة والبحوث </w:t>
            </w:r>
            <w:r>
              <w:rPr>
                <w:b/>
                <w:spacing w:val="0"/>
                <w:sz w:val="16"/>
                <w:szCs w:val="16"/>
                <w:rtl/>
              </w:rPr>
              <w:br/>
            </w:r>
            <w:r>
              <w:rPr>
                <w:rFonts w:hint="cs"/>
                <w:b/>
                <w:spacing w:val="0"/>
                <w:sz w:val="16"/>
                <w:szCs w:val="16"/>
                <w:rtl/>
              </w:rPr>
              <w:t xml:space="preserve">  والرعاية والمؤسسات</w:t>
            </w:r>
            <w:r>
              <w:rPr>
                <w:b/>
                <w:spacing w:val="0"/>
                <w:sz w:val="16"/>
                <w:szCs w:val="16"/>
                <w:rtl/>
              </w:rPr>
              <w:br/>
            </w:r>
            <w:r>
              <w:rPr>
                <w:rFonts w:hint="cs"/>
                <w:b/>
                <w:spacing w:val="0"/>
                <w:sz w:val="16"/>
                <w:szCs w:val="16"/>
                <w:rtl/>
              </w:rPr>
              <w:t xml:space="preserve">  الدينية</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775 2</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006 2</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809 1</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771 1</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623 1</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437 1</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453 1</w:t>
            </w:r>
          </w:p>
        </w:tc>
        <w:tc>
          <w:tcPr>
            <w:tcW w:w="74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347 1</w:t>
            </w:r>
          </w:p>
        </w:tc>
        <w:tc>
          <w:tcPr>
            <w:tcW w:w="873"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352 1</w:t>
            </w:r>
          </w:p>
        </w:tc>
        <w:tc>
          <w:tcPr>
            <w:tcW w:w="900"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263 1</w:t>
            </w:r>
          </w:p>
        </w:tc>
        <w:tc>
          <w:tcPr>
            <w:tcW w:w="89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095 1</w:t>
            </w:r>
          </w:p>
        </w:tc>
        <w:tc>
          <w:tcPr>
            <w:tcW w:w="927"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036 1</w:t>
            </w:r>
          </w:p>
        </w:tc>
        <w:tc>
          <w:tcPr>
            <w:tcW w:w="874"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943</w:t>
            </w:r>
          </w:p>
        </w:tc>
        <w:tc>
          <w:tcPr>
            <w:tcW w:w="746"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974</w:t>
            </w:r>
          </w:p>
        </w:tc>
        <w:tc>
          <w:tcPr>
            <w:tcW w:w="719" w:type="dxa"/>
            <w:tcBorders>
              <w:top w:val="nil"/>
              <w:bottom w:val="nil"/>
            </w:tcBorders>
          </w:tcPr>
          <w:p w:rsidR="00D508A5" w:rsidRDefault="00D508A5">
            <w:pPr>
              <w:spacing w:before="0" w:after="0" w:line="240" w:lineRule="exact"/>
              <w:jc w:val="both"/>
              <w:rPr>
                <w:rFonts w:hint="cs"/>
                <w:b/>
                <w:sz w:val="16"/>
                <w:szCs w:val="16"/>
                <w:rtl/>
              </w:rPr>
            </w:pPr>
            <w:r>
              <w:rPr>
                <w:rFonts w:hint="cs"/>
                <w:b/>
                <w:sz w:val="16"/>
                <w:szCs w:val="16"/>
                <w:rtl/>
              </w:rPr>
              <w:t>920</w:t>
            </w:r>
          </w:p>
        </w:tc>
      </w:tr>
      <w:tr w:rsidR="00D508A5" w:rsidTr="00D508A5">
        <w:tblPrEx>
          <w:tblCellMar>
            <w:top w:w="0" w:type="dxa"/>
            <w:bottom w:w="0" w:type="dxa"/>
          </w:tblCellMar>
        </w:tblPrEx>
        <w:tc>
          <w:tcPr>
            <w:tcW w:w="1262" w:type="dxa"/>
            <w:tcBorders>
              <w:top w:val="nil"/>
              <w:bottom w:val="single" w:sz="4" w:space="0" w:color="auto"/>
            </w:tcBorders>
          </w:tcPr>
          <w:p w:rsidR="00D508A5" w:rsidRDefault="00D508A5">
            <w:pPr>
              <w:spacing w:before="0" w:after="120" w:line="240" w:lineRule="exact"/>
              <w:jc w:val="both"/>
              <w:rPr>
                <w:b/>
                <w:spacing w:val="0"/>
                <w:sz w:val="16"/>
                <w:szCs w:val="16"/>
                <w:rtl/>
              </w:rPr>
            </w:pPr>
            <w:r>
              <w:rPr>
                <w:rFonts w:hint="cs"/>
                <w:b/>
                <w:spacing w:val="0"/>
                <w:sz w:val="16"/>
                <w:szCs w:val="16"/>
                <w:rtl/>
              </w:rPr>
              <w:t xml:space="preserve">  النقابات والمنظمات</w:t>
            </w:r>
            <w:r>
              <w:rPr>
                <w:b/>
                <w:spacing w:val="0"/>
                <w:sz w:val="16"/>
                <w:szCs w:val="16"/>
                <w:rtl/>
              </w:rPr>
              <w:br/>
              <w:t xml:space="preserve">  السياسية وما </w:t>
            </w:r>
            <w:r>
              <w:rPr>
                <w:rFonts w:hint="cs"/>
                <w:b/>
                <w:spacing w:val="0"/>
                <w:sz w:val="16"/>
                <w:szCs w:val="16"/>
                <w:rtl/>
              </w:rPr>
              <w:t>إ</w:t>
            </w:r>
            <w:r>
              <w:rPr>
                <w:b/>
                <w:spacing w:val="0"/>
                <w:sz w:val="16"/>
                <w:szCs w:val="16"/>
                <w:rtl/>
              </w:rPr>
              <w:t>ليها</w:t>
            </w:r>
          </w:p>
        </w:tc>
        <w:tc>
          <w:tcPr>
            <w:tcW w:w="900"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838 1</w:t>
            </w:r>
          </w:p>
        </w:tc>
        <w:tc>
          <w:tcPr>
            <w:tcW w:w="873"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495 1</w:t>
            </w:r>
          </w:p>
        </w:tc>
        <w:tc>
          <w:tcPr>
            <w:tcW w:w="747"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503 1</w:t>
            </w:r>
          </w:p>
        </w:tc>
        <w:tc>
          <w:tcPr>
            <w:tcW w:w="900"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432 1</w:t>
            </w:r>
          </w:p>
        </w:tc>
        <w:tc>
          <w:tcPr>
            <w:tcW w:w="900"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351 1</w:t>
            </w:r>
          </w:p>
        </w:tc>
        <w:tc>
          <w:tcPr>
            <w:tcW w:w="900"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325 1</w:t>
            </w:r>
          </w:p>
        </w:tc>
        <w:tc>
          <w:tcPr>
            <w:tcW w:w="873"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338 1</w:t>
            </w:r>
          </w:p>
        </w:tc>
        <w:tc>
          <w:tcPr>
            <w:tcW w:w="747"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960</w:t>
            </w:r>
          </w:p>
        </w:tc>
        <w:tc>
          <w:tcPr>
            <w:tcW w:w="873"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966</w:t>
            </w:r>
          </w:p>
        </w:tc>
        <w:tc>
          <w:tcPr>
            <w:tcW w:w="900"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922</w:t>
            </w:r>
          </w:p>
        </w:tc>
        <w:tc>
          <w:tcPr>
            <w:tcW w:w="899"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890</w:t>
            </w:r>
          </w:p>
        </w:tc>
        <w:tc>
          <w:tcPr>
            <w:tcW w:w="927"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869</w:t>
            </w:r>
          </w:p>
        </w:tc>
        <w:tc>
          <w:tcPr>
            <w:tcW w:w="874"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867</w:t>
            </w:r>
          </w:p>
        </w:tc>
        <w:tc>
          <w:tcPr>
            <w:tcW w:w="746"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910</w:t>
            </w:r>
          </w:p>
        </w:tc>
        <w:tc>
          <w:tcPr>
            <w:tcW w:w="719" w:type="dxa"/>
            <w:tcBorders>
              <w:top w:val="nil"/>
              <w:bottom w:val="single" w:sz="4" w:space="0" w:color="auto"/>
            </w:tcBorders>
          </w:tcPr>
          <w:p w:rsidR="00D508A5" w:rsidRDefault="00D508A5">
            <w:pPr>
              <w:spacing w:before="0" w:after="0" w:line="240" w:lineRule="exact"/>
              <w:jc w:val="both"/>
              <w:rPr>
                <w:rFonts w:hint="cs"/>
                <w:b/>
                <w:sz w:val="16"/>
                <w:szCs w:val="16"/>
                <w:rtl/>
              </w:rPr>
            </w:pPr>
            <w:r>
              <w:rPr>
                <w:rFonts w:hint="cs"/>
                <w:b/>
                <w:sz w:val="16"/>
                <w:szCs w:val="16"/>
                <w:rtl/>
              </w:rPr>
              <w:t>867</w:t>
            </w:r>
          </w:p>
        </w:tc>
      </w:tr>
    </w:tbl>
    <w:p w:rsidR="00000000" w:rsidRDefault="00D508A5">
      <w:pPr>
        <w:jc w:val="both"/>
        <w:rPr>
          <w:rFonts w:hint="cs"/>
          <w:b/>
          <w:sz w:val="28"/>
          <w:szCs w:val="28"/>
          <w:rtl/>
        </w:rPr>
      </w:pPr>
      <w:r>
        <w:rPr>
          <w:rFonts w:hint="cs"/>
          <w:b/>
          <w:sz w:val="28"/>
          <w:szCs w:val="28"/>
          <w:rtl/>
        </w:rPr>
        <w:tab/>
        <w:t>(أ)</w:t>
      </w:r>
      <w:r>
        <w:rPr>
          <w:rFonts w:hint="cs"/>
          <w:b/>
          <w:sz w:val="28"/>
          <w:szCs w:val="28"/>
          <w:rtl/>
        </w:rPr>
        <w:tab/>
        <w:t>باستثناء المؤسسات غير المستهدفة للربح الممولة بصفة رئيسية من الحكومة؛ وباستثناء الانفاق على الغذاء والمستحضرات الطبية المشمولة في بنود الاستهلاك الأخرى.</w:t>
      </w:r>
    </w:p>
    <w:p w:rsidR="00000000" w:rsidRDefault="00D508A5">
      <w:pPr>
        <w:jc w:val="both"/>
        <w:rPr>
          <w:rtl/>
        </w:rPr>
        <w:sectPr w:rsidR="00000000">
          <w:headerReference w:type="even" r:id="rId22"/>
          <w:headerReference w:type="default" r:id="rId23"/>
          <w:footerReference w:type="default" r:id="rId24"/>
          <w:type w:val="oddPage"/>
          <w:pgSz w:w="16838" w:h="11906" w:orient="landscape" w:code="9"/>
          <w:pgMar w:top="1701" w:right="851" w:bottom="1134" w:left="1701" w:header="567" w:footer="1418" w:gutter="0"/>
          <w:cols w:space="720"/>
          <w:formProt w:val="0"/>
          <w:bidi/>
          <w:rtlGutter/>
          <w:docGrid w:linePitch="224"/>
        </w:sectPr>
      </w:pPr>
    </w:p>
    <w:p w:rsidR="00000000" w:rsidRDefault="00D508A5">
      <w:pPr>
        <w:jc w:val="both"/>
        <w:rPr>
          <w:rFonts w:hint="cs"/>
          <w:i/>
          <w:iCs/>
          <w:rtl/>
        </w:rPr>
      </w:pPr>
      <w:r>
        <w:rPr>
          <w:rFonts w:hint="cs"/>
          <w:i/>
          <w:iCs/>
          <w:rtl/>
        </w:rPr>
        <w:t>مؤشر نوعية الحياة</w:t>
      </w:r>
    </w:p>
    <w:p w:rsidR="00000000" w:rsidRDefault="00D508A5">
      <w:pPr>
        <w:jc w:val="both"/>
        <w:rPr>
          <w:rFonts w:hint="cs"/>
          <w:rtl/>
        </w:rPr>
      </w:pPr>
      <w:r>
        <w:rPr>
          <w:rFonts w:hint="cs"/>
          <w:rtl/>
        </w:rPr>
        <w:t>289-</w:t>
      </w:r>
      <w:r>
        <w:rPr>
          <w:rFonts w:hint="cs"/>
          <w:rtl/>
        </w:rPr>
        <w:tab/>
        <w:t>كما جاء في التق</w:t>
      </w:r>
      <w:r>
        <w:rPr>
          <w:rFonts w:hint="cs"/>
          <w:rtl/>
        </w:rPr>
        <w:t>رير الأولي ما زالت إسرائيل تفتقر لمؤشر خاص بقياس نوعية الحياة. ولقد أوصى المجلس الوطني لتقليص الفوارق الاجتماعية ومحاربة الفقر بوضع هذا المؤشر ولكن لم تتخذ حتى الآن أي تدابير لتنفيذ توصيته.</w:t>
      </w:r>
    </w:p>
    <w:p w:rsidR="00000000" w:rsidRDefault="00D508A5">
      <w:pPr>
        <w:jc w:val="center"/>
        <w:rPr>
          <w:rFonts w:hint="cs"/>
          <w:b/>
          <w:bCs/>
          <w:rtl/>
        </w:rPr>
      </w:pPr>
      <w:r>
        <w:rPr>
          <w:rFonts w:hint="cs"/>
          <w:b/>
          <w:bCs/>
          <w:rtl/>
        </w:rPr>
        <w:t>2- الحق في الحصول على غذاء كافٍ</w:t>
      </w:r>
    </w:p>
    <w:p w:rsidR="00000000" w:rsidRDefault="00D508A5">
      <w:pPr>
        <w:jc w:val="both"/>
        <w:rPr>
          <w:rFonts w:hint="cs"/>
          <w:rtl/>
        </w:rPr>
      </w:pPr>
      <w:r>
        <w:rPr>
          <w:rFonts w:hint="cs"/>
          <w:rtl/>
        </w:rPr>
        <w:t>290-</w:t>
      </w:r>
      <w:r>
        <w:rPr>
          <w:rFonts w:hint="cs"/>
          <w:rtl/>
        </w:rPr>
        <w:tab/>
        <w:t>لم تطرأ أي تغيرات تذكر على طر</w:t>
      </w:r>
      <w:r>
        <w:rPr>
          <w:rFonts w:hint="cs"/>
          <w:rtl/>
        </w:rPr>
        <w:t>يقة النظر إلى هذا الحق من قبل الحكومة والهيئات المسؤولة عن تقديم المساعدة، كما لا تطرأ أي تغيرات على أسلوب إعمال هذا الحق.</w:t>
      </w:r>
    </w:p>
    <w:p w:rsidR="00000000" w:rsidRDefault="00D508A5">
      <w:pPr>
        <w:jc w:val="both"/>
        <w:rPr>
          <w:rFonts w:hint="cs"/>
          <w:b/>
          <w:bCs/>
          <w:rtl/>
        </w:rPr>
      </w:pPr>
      <w:r>
        <w:rPr>
          <w:rFonts w:hint="cs"/>
          <w:rtl/>
        </w:rPr>
        <w:tab/>
      </w:r>
      <w:r>
        <w:rPr>
          <w:rFonts w:hint="cs"/>
          <w:b/>
          <w:bCs/>
          <w:rtl/>
        </w:rPr>
        <w:t>(أ)</w:t>
      </w:r>
      <w:r>
        <w:rPr>
          <w:rFonts w:hint="cs"/>
          <w:b/>
          <w:bCs/>
          <w:rtl/>
        </w:rPr>
        <w:tab/>
        <w:t>دعم الدخل</w:t>
      </w:r>
    </w:p>
    <w:p w:rsidR="00000000" w:rsidRDefault="00D508A5">
      <w:pPr>
        <w:jc w:val="both"/>
        <w:rPr>
          <w:rFonts w:hint="cs"/>
          <w:rtl/>
        </w:rPr>
      </w:pPr>
      <w:r>
        <w:rPr>
          <w:rFonts w:hint="cs"/>
          <w:rtl/>
        </w:rPr>
        <w:t>291-</w:t>
      </w:r>
      <w:r>
        <w:rPr>
          <w:rFonts w:hint="cs"/>
          <w:rtl/>
        </w:rPr>
        <w:tab/>
        <w:t>لم تطرأ أي تغيرات تذكر في هذا المجال منذ تقديم إسرائيل تقريرها الأولي.</w:t>
      </w:r>
    </w:p>
    <w:p w:rsidR="00000000" w:rsidRDefault="00D508A5">
      <w:pPr>
        <w:jc w:val="both"/>
        <w:rPr>
          <w:rFonts w:hint="cs"/>
          <w:b/>
          <w:bCs/>
          <w:rtl/>
        </w:rPr>
      </w:pPr>
      <w:r>
        <w:rPr>
          <w:rFonts w:hint="cs"/>
          <w:rtl/>
        </w:rPr>
        <w:tab/>
      </w:r>
      <w:r>
        <w:rPr>
          <w:rFonts w:hint="cs"/>
          <w:b/>
          <w:bCs/>
          <w:rtl/>
        </w:rPr>
        <w:t>(ب)</w:t>
      </w:r>
      <w:r>
        <w:rPr>
          <w:rFonts w:hint="cs"/>
          <w:b/>
          <w:bCs/>
          <w:rtl/>
        </w:rPr>
        <w:tab/>
        <w:t>خدمات التغذية</w:t>
      </w:r>
    </w:p>
    <w:p w:rsidR="00000000" w:rsidRDefault="00D508A5">
      <w:pPr>
        <w:jc w:val="both"/>
        <w:rPr>
          <w:rFonts w:hint="cs"/>
          <w:rtl/>
        </w:rPr>
      </w:pPr>
      <w:r>
        <w:rPr>
          <w:rFonts w:hint="cs"/>
          <w:rtl/>
        </w:rPr>
        <w:t>292-</w:t>
      </w:r>
      <w:r>
        <w:rPr>
          <w:rFonts w:hint="cs"/>
          <w:rtl/>
        </w:rPr>
        <w:tab/>
        <w:t>عملاً بتعديل أُدخل</w:t>
      </w:r>
      <w:r>
        <w:rPr>
          <w:rFonts w:hint="cs"/>
          <w:rtl/>
        </w:rPr>
        <w:t xml:space="preserve"> مؤخراً على قانون التأمينات الصحية الوطنية، تقدم مساعدة خاصة لأولئك الذين يحتاجون إلى حمية خاصة "لاعتبارات طبية" وذلك كجزء من "سلة الخدمات" المقدمة بموجب القانون. وفيما يلي استكمال للبيانات المتعلقة بالتغذية التي وردت في التقرير الأولي الذي قدمته إسرائيل.</w:t>
      </w:r>
    </w:p>
    <w:p w:rsidR="00000000" w:rsidRDefault="00D508A5">
      <w:pPr>
        <w:spacing w:before="0" w:after="0"/>
        <w:jc w:val="center"/>
        <w:rPr>
          <w:rFonts w:hint="cs"/>
          <w:b/>
          <w:bCs/>
          <w:sz w:val="24"/>
          <w:szCs w:val="24"/>
          <w:rtl/>
        </w:rPr>
      </w:pPr>
      <w:r>
        <w:rPr>
          <w:rtl/>
        </w:rPr>
        <w:br w:type="page"/>
      </w:r>
      <w:r>
        <w:rPr>
          <w:rFonts w:hint="cs"/>
          <w:b/>
          <w:bCs/>
          <w:sz w:val="24"/>
          <w:szCs w:val="24"/>
          <w:rtl/>
        </w:rPr>
        <w:t>الجدول 36</w:t>
      </w:r>
    </w:p>
    <w:p w:rsidR="00000000" w:rsidRDefault="00D508A5">
      <w:pPr>
        <w:spacing w:before="0" w:after="0"/>
        <w:jc w:val="center"/>
        <w:rPr>
          <w:rFonts w:hint="cs"/>
          <w:b/>
          <w:bCs/>
          <w:sz w:val="24"/>
          <w:szCs w:val="24"/>
          <w:rtl/>
        </w:rPr>
      </w:pPr>
      <w:r>
        <w:rPr>
          <w:rFonts w:hint="cs"/>
          <w:b/>
          <w:bCs/>
          <w:sz w:val="24"/>
          <w:szCs w:val="24"/>
          <w:rtl/>
        </w:rPr>
        <w:t>كشف الميزانية الغذائية: السعرات الحرارية والمغذيات محسوبة للفرد الواحد في اليوم الواحد</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gridCol w:w="1080"/>
        <w:gridCol w:w="1080"/>
        <w:gridCol w:w="1260"/>
        <w:gridCol w:w="1080"/>
        <w:gridCol w:w="1080"/>
        <w:gridCol w:w="1079"/>
        <w:gridCol w:w="1006"/>
      </w:tblGrid>
      <w:tr w:rsidR="00D508A5" w:rsidTr="00D508A5">
        <w:tblPrEx>
          <w:tblCellMar>
            <w:top w:w="0" w:type="dxa"/>
            <w:bottom w:w="0" w:type="dxa"/>
          </w:tblCellMar>
        </w:tblPrEx>
        <w:tc>
          <w:tcPr>
            <w:tcW w:w="1904" w:type="dxa"/>
            <w:tcBorders>
              <w:bottom w:val="nil"/>
            </w:tcBorders>
          </w:tcPr>
          <w:p w:rsidR="00D508A5" w:rsidRDefault="00D508A5">
            <w:pPr>
              <w:spacing w:before="20" w:after="20" w:line="240" w:lineRule="exact"/>
              <w:jc w:val="both"/>
              <w:rPr>
                <w:rFonts w:hint="cs"/>
                <w:szCs w:val="20"/>
              </w:rPr>
            </w:pPr>
          </w:p>
        </w:tc>
        <w:tc>
          <w:tcPr>
            <w:tcW w:w="1080" w:type="dxa"/>
          </w:tcPr>
          <w:p w:rsidR="00D508A5" w:rsidRDefault="00D508A5">
            <w:pPr>
              <w:spacing w:before="20" w:after="20" w:line="240" w:lineRule="exact"/>
              <w:jc w:val="both"/>
              <w:rPr>
                <w:rFonts w:hint="cs"/>
                <w:szCs w:val="20"/>
              </w:rPr>
            </w:pPr>
            <w:r>
              <w:rPr>
                <w:rFonts w:hint="cs"/>
                <w:szCs w:val="20"/>
                <w:rtl/>
              </w:rPr>
              <w:t>1999</w:t>
            </w:r>
          </w:p>
        </w:tc>
        <w:tc>
          <w:tcPr>
            <w:tcW w:w="1080" w:type="dxa"/>
          </w:tcPr>
          <w:p w:rsidR="00D508A5" w:rsidRDefault="00D508A5">
            <w:pPr>
              <w:spacing w:before="20" w:after="20" w:line="240" w:lineRule="exact"/>
              <w:jc w:val="both"/>
              <w:rPr>
                <w:rFonts w:hint="cs"/>
                <w:szCs w:val="20"/>
              </w:rPr>
            </w:pPr>
            <w:r>
              <w:rPr>
                <w:rFonts w:hint="cs"/>
                <w:szCs w:val="20"/>
                <w:rtl/>
              </w:rPr>
              <w:t>1998</w:t>
            </w:r>
          </w:p>
        </w:tc>
        <w:tc>
          <w:tcPr>
            <w:tcW w:w="1260" w:type="dxa"/>
          </w:tcPr>
          <w:p w:rsidR="00D508A5" w:rsidRDefault="00D508A5">
            <w:pPr>
              <w:spacing w:before="20" w:after="20" w:line="240" w:lineRule="exact"/>
              <w:jc w:val="center"/>
              <w:rPr>
                <w:rFonts w:hint="cs"/>
                <w:szCs w:val="20"/>
              </w:rPr>
            </w:pPr>
            <w:r>
              <w:rPr>
                <w:rFonts w:hint="cs"/>
                <w:szCs w:val="20"/>
                <w:rtl/>
              </w:rPr>
              <w:t>1997 منقحة</w:t>
            </w:r>
          </w:p>
        </w:tc>
        <w:tc>
          <w:tcPr>
            <w:tcW w:w="1080" w:type="dxa"/>
          </w:tcPr>
          <w:p w:rsidR="00D508A5" w:rsidRDefault="00D508A5">
            <w:pPr>
              <w:spacing w:before="20" w:after="20" w:line="240" w:lineRule="exact"/>
              <w:jc w:val="both"/>
              <w:rPr>
                <w:rFonts w:hint="cs"/>
                <w:szCs w:val="20"/>
              </w:rPr>
            </w:pPr>
            <w:r>
              <w:rPr>
                <w:rFonts w:hint="cs"/>
                <w:szCs w:val="20"/>
                <w:rtl/>
              </w:rPr>
              <w:t>1990</w:t>
            </w:r>
          </w:p>
        </w:tc>
        <w:tc>
          <w:tcPr>
            <w:tcW w:w="1080" w:type="dxa"/>
          </w:tcPr>
          <w:p w:rsidR="00D508A5" w:rsidRDefault="00D508A5">
            <w:pPr>
              <w:spacing w:before="20" w:after="20" w:line="240" w:lineRule="exact"/>
              <w:jc w:val="both"/>
              <w:rPr>
                <w:rFonts w:hint="cs"/>
                <w:szCs w:val="20"/>
              </w:rPr>
            </w:pPr>
            <w:r>
              <w:rPr>
                <w:rFonts w:hint="cs"/>
                <w:szCs w:val="20"/>
                <w:rtl/>
              </w:rPr>
              <w:t>1980</w:t>
            </w:r>
          </w:p>
        </w:tc>
        <w:tc>
          <w:tcPr>
            <w:tcW w:w="1079" w:type="dxa"/>
          </w:tcPr>
          <w:p w:rsidR="00D508A5" w:rsidRDefault="00D508A5">
            <w:pPr>
              <w:spacing w:before="20" w:after="20" w:line="240" w:lineRule="exact"/>
              <w:jc w:val="both"/>
              <w:rPr>
                <w:rFonts w:hint="cs"/>
                <w:szCs w:val="20"/>
              </w:rPr>
            </w:pPr>
            <w:r>
              <w:rPr>
                <w:rFonts w:hint="cs"/>
                <w:szCs w:val="20"/>
                <w:rtl/>
              </w:rPr>
              <w:t>1970</w:t>
            </w:r>
          </w:p>
        </w:tc>
        <w:tc>
          <w:tcPr>
            <w:tcW w:w="1007" w:type="dxa"/>
          </w:tcPr>
          <w:p w:rsidR="00D508A5" w:rsidRDefault="00D508A5">
            <w:pPr>
              <w:spacing w:before="20" w:after="20" w:line="240" w:lineRule="exact"/>
              <w:jc w:val="both"/>
              <w:rPr>
                <w:rFonts w:hint="cs"/>
                <w:szCs w:val="20"/>
              </w:rPr>
            </w:pPr>
            <w:r>
              <w:rPr>
                <w:rFonts w:hint="cs"/>
                <w:szCs w:val="20"/>
                <w:rtl/>
              </w:rPr>
              <w:t>1960</w:t>
            </w:r>
          </w:p>
        </w:tc>
      </w:tr>
      <w:tr w:rsidR="00D508A5" w:rsidTr="00D508A5">
        <w:tblPrEx>
          <w:tblCellMar>
            <w:top w:w="0" w:type="dxa"/>
            <w:bottom w:w="0" w:type="dxa"/>
          </w:tblCellMar>
        </w:tblPrEx>
        <w:trPr>
          <w:cantSplit/>
        </w:trPr>
        <w:tc>
          <w:tcPr>
            <w:tcW w:w="1904" w:type="dxa"/>
            <w:tcBorders>
              <w:top w:val="nil"/>
              <w:bottom w:val="single" w:sz="4" w:space="0" w:color="auto"/>
            </w:tcBorders>
          </w:tcPr>
          <w:p w:rsidR="00D508A5" w:rsidRDefault="00D508A5">
            <w:pPr>
              <w:spacing w:before="20" w:after="20" w:line="240" w:lineRule="exact"/>
              <w:jc w:val="both"/>
              <w:rPr>
                <w:szCs w:val="20"/>
              </w:rPr>
            </w:pPr>
          </w:p>
        </w:tc>
        <w:tc>
          <w:tcPr>
            <w:tcW w:w="7666" w:type="dxa"/>
            <w:gridSpan w:val="7"/>
          </w:tcPr>
          <w:p w:rsidR="00D508A5" w:rsidRDefault="00D508A5">
            <w:pPr>
              <w:spacing w:before="20" w:after="20" w:line="240" w:lineRule="exact"/>
              <w:jc w:val="center"/>
              <w:rPr>
                <w:rFonts w:hint="cs"/>
                <w:szCs w:val="20"/>
              </w:rPr>
            </w:pPr>
            <w:r>
              <w:rPr>
                <w:rFonts w:hint="cs"/>
                <w:szCs w:val="20"/>
                <w:rtl/>
              </w:rPr>
              <w:t>السعرات الحرارية (بالكيلوكالوري)</w:t>
            </w:r>
          </w:p>
        </w:tc>
      </w:tr>
      <w:tr w:rsidR="00D508A5" w:rsidTr="00D508A5">
        <w:tblPrEx>
          <w:tblCellMar>
            <w:top w:w="0" w:type="dxa"/>
            <w:bottom w:w="0" w:type="dxa"/>
          </w:tblCellMar>
        </w:tblPrEx>
        <w:tc>
          <w:tcPr>
            <w:tcW w:w="1904" w:type="dxa"/>
            <w:tcBorders>
              <w:bottom w:val="nil"/>
            </w:tcBorders>
          </w:tcPr>
          <w:p w:rsidR="00D508A5" w:rsidRDefault="00D508A5">
            <w:pPr>
              <w:spacing w:before="20" w:after="20" w:line="240" w:lineRule="exact"/>
              <w:jc w:val="both"/>
              <w:rPr>
                <w:rFonts w:hint="cs"/>
                <w:szCs w:val="20"/>
              </w:rPr>
            </w:pPr>
            <w:r>
              <w:rPr>
                <w:rFonts w:hint="cs"/>
                <w:szCs w:val="20"/>
                <w:rtl/>
              </w:rPr>
              <w:t>المجموع</w:t>
            </w:r>
          </w:p>
        </w:tc>
        <w:tc>
          <w:tcPr>
            <w:tcW w:w="1080" w:type="dxa"/>
            <w:tcBorders>
              <w:bottom w:val="nil"/>
            </w:tcBorders>
          </w:tcPr>
          <w:p w:rsidR="00D508A5" w:rsidRDefault="00D508A5">
            <w:pPr>
              <w:spacing w:before="20" w:after="20" w:line="240" w:lineRule="exact"/>
              <w:ind w:firstLine="69"/>
              <w:jc w:val="both"/>
              <w:rPr>
                <w:rFonts w:hint="cs"/>
                <w:szCs w:val="20"/>
              </w:rPr>
            </w:pPr>
            <w:r>
              <w:rPr>
                <w:rFonts w:hint="cs"/>
                <w:szCs w:val="20"/>
                <w:rtl/>
              </w:rPr>
              <w:t>543 3</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616 3</w:t>
            </w:r>
          </w:p>
        </w:tc>
        <w:tc>
          <w:tcPr>
            <w:tcW w:w="1260" w:type="dxa"/>
            <w:tcBorders>
              <w:bottom w:val="nil"/>
            </w:tcBorders>
          </w:tcPr>
          <w:p w:rsidR="00D508A5" w:rsidRDefault="00D508A5">
            <w:pPr>
              <w:spacing w:before="20" w:after="20" w:line="240" w:lineRule="exact"/>
              <w:ind w:firstLine="224"/>
              <w:jc w:val="both"/>
              <w:rPr>
                <w:rFonts w:hint="cs"/>
                <w:szCs w:val="20"/>
              </w:rPr>
            </w:pPr>
            <w:r>
              <w:rPr>
                <w:rFonts w:hint="cs"/>
                <w:szCs w:val="20"/>
                <w:rtl/>
              </w:rPr>
              <w:t>503 3</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089 3</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979 2</w:t>
            </w:r>
          </w:p>
        </w:tc>
        <w:tc>
          <w:tcPr>
            <w:tcW w:w="1079" w:type="dxa"/>
            <w:tcBorders>
              <w:bottom w:val="nil"/>
            </w:tcBorders>
          </w:tcPr>
          <w:p w:rsidR="00D508A5" w:rsidRDefault="00D508A5">
            <w:pPr>
              <w:spacing w:before="20" w:after="20" w:line="240" w:lineRule="exact"/>
              <w:ind w:firstLine="44"/>
              <w:jc w:val="both"/>
              <w:rPr>
                <w:rFonts w:hint="cs"/>
                <w:szCs w:val="20"/>
              </w:rPr>
            </w:pPr>
            <w:r>
              <w:rPr>
                <w:rFonts w:hint="cs"/>
                <w:szCs w:val="20"/>
                <w:rtl/>
              </w:rPr>
              <w:t>988 2</w:t>
            </w:r>
          </w:p>
        </w:tc>
        <w:tc>
          <w:tcPr>
            <w:tcW w:w="1007" w:type="dxa"/>
            <w:tcBorders>
              <w:bottom w:val="nil"/>
            </w:tcBorders>
          </w:tcPr>
          <w:p w:rsidR="00D508A5" w:rsidRDefault="00D508A5">
            <w:pPr>
              <w:spacing w:before="20" w:after="20" w:line="240" w:lineRule="exact"/>
              <w:jc w:val="both"/>
              <w:rPr>
                <w:rFonts w:hint="cs"/>
                <w:szCs w:val="20"/>
              </w:rPr>
            </w:pPr>
            <w:r>
              <w:rPr>
                <w:rFonts w:hint="cs"/>
                <w:szCs w:val="20"/>
                <w:rtl/>
              </w:rPr>
              <w:t>772 2</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حبوب ومنتجات حبوب</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112 1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184 1</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085 1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986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048 1</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067 1</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157 1</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بطاطا ونشويات</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96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91</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88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66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89</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79</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77</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سكر وعسل</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461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463</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459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381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323</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376</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311</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شكولاته وحلويات ومربّى</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202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195</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187</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101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90</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84</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68</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pacing w:val="2"/>
                <w:szCs w:val="20"/>
              </w:rPr>
            </w:pPr>
            <w:r>
              <w:rPr>
                <w:rFonts w:hint="cs"/>
                <w:spacing w:val="2"/>
                <w:szCs w:val="20"/>
                <w:rtl/>
              </w:rPr>
              <w:t>منوعات من الحبوب والجوز</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135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132</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153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152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114</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96</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85</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خضار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121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120</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103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103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69</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77</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67</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فاكهة وبطيخ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162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195</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196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169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150</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164</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147</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زيوت وشحوم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579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567</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558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486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496</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452</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406</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لحوم</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343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338</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340</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317</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284</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264</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143</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بيض</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58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58</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58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72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77</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89</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73</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سمك</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25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27</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12</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16</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18</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Pr>
            </w:pPr>
            <w:r>
              <w:rPr>
                <w:rFonts w:hint="cs"/>
                <w:szCs w:val="20"/>
                <w:rtl/>
              </w:rPr>
              <w:t>حليب ومنتجات ألبان (1)</w:t>
            </w:r>
          </w:p>
        </w:tc>
        <w:tc>
          <w:tcPr>
            <w:tcW w:w="1080" w:type="dxa"/>
            <w:tcBorders>
              <w:top w:val="nil"/>
            </w:tcBorders>
          </w:tcPr>
          <w:p w:rsidR="00D508A5" w:rsidRDefault="00D508A5">
            <w:pPr>
              <w:spacing w:before="20" w:after="20" w:line="240" w:lineRule="exact"/>
              <w:ind w:firstLine="69"/>
              <w:jc w:val="both"/>
              <w:rPr>
                <w:rFonts w:hint="cs"/>
                <w:szCs w:val="20"/>
              </w:rPr>
            </w:pPr>
            <w:r>
              <w:rPr>
                <w:rFonts w:hint="cs"/>
                <w:szCs w:val="20"/>
                <w:rtl/>
              </w:rPr>
              <w:t>249</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246</w:t>
            </w:r>
          </w:p>
        </w:tc>
        <w:tc>
          <w:tcPr>
            <w:tcW w:w="1260" w:type="dxa"/>
            <w:tcBorders>
              <w:top w:val="nil"/>
            </w:tcBorders>
          </w:tcPr>
          <w:p w:rsidR="00D508A5" w:rsidRDefault="00D508A5">
            <w:pPr>
              <w:spacing w:before="20" w:after="20" w:line="240" w:lineRule="exact"/>
              <w:ind w:firstLine="224"/>
              <w:jc w:val="both"/>
              <w:rPr>
                <w:rFonts w:hint="cs"/>
                <w:szCs w:val="20"/>
              </w:rPr>
            </w:pPr>
            <w:r>
              <w:rPr>
                <w:rFonts w:hint="cs"/>
                <w:szCs w:val="20"/>
                <w:rtl/>
              </w:rPr>
              <w:t>251</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238</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227</w:t>
            </w:r>
          </w:p>
        </w:tc>
        <w:tc>
          <w:tcPr>
            <w:tcW w:w="1079" w:type="dxa"/>
            <w:tcBorders>
              <w:top w:val="nil"/>
            </w:tcBorders>
          </w:tcPr>
          <w:p w:rsidR="00D508A5" w:rsidRDefault="00D508A5">
            <w:pPr>
              <w:spacing w:before="20" w:after="20" w:line="240" w:lineRule="exact"/>
              <w:ind w:firstLine="44"/>
              <w:jc w:val="both"/>
              <w:rPr>
                <w:rFonts w:hint="cs"/>
                <w:szCs w:val="20"/>
              </w:rPr>
            </w:pPr>
            <w:r>
              <w:rPr>
                <w:rFonts w:hint="cs"/>
                <w:szCs w:val="20"/>
                <w:rtl/>
              </w:rPr>
              <w:t>224</w:t>
            </w:r>
          </w:p>
        </w:tc>
        <w:tc>
          <w:tcPr>
            <w:tcW w:w="1007" w:type="dxa"/>
            <w:tcBorders>
              <w:top w:val="nil"/>
            </w:tcBorders>
          </w:tcPr>
          <w:p w:rsidR="00D508A5" w:rsidRDefault="00D508A5">
            <w:pPr>
              <w:spacing w:before="20" w:after="20" w:line="240" w:lineRule="exact"/>
              <w:jc w:val="both"/>
              <w:rPr>
                <w:rFonts w:hint="cs"/>
                <w:szCs w:val="20"/>
              </w:rPr>
            </w:pPr>
            <w:r>
              <w:rPr>
                <w:rFonts w:hint="cs"/>
                <w:szCs w:val="20"/>
                <w:rtl/>
              </w:rPr>
              <w:t>220</w:t>
            </w:r>
          </w:p>
        </w:tc>
      </w:tr>
      <w:tr w:rsidR="00D508A5" w:rsidTr="00D508A5">
        <w:tblPrEx>
          <w:tblCellMar>
            <w:top w:w="0" w:type="dxa"/>
            <w:bottom w:w="0" w:type="dxa"/>
          </w:tblCellMar>
        </w:tblPrEx>
        <w:trPr>
          <w:cantSplit/>
        </w:trPr>
        <w:tc>
          <w:tcPr>
            <w:tcW w:w="1904" w:type="dxa"/>
            <w:tcBorders>
              <w:top w:val="nil"/>
              <w:bottom w:val="nil"/>
            </w:tcBorders>
          </w:tcPr>
          <w:p w:rsidR="00D508A5" w:rsidRDefault="00D508A5">
            <w:pPr>
              <w:spacing w:before="20" w:after="20" w:line="240" w:lineRule="exact"/>
              <w:jc w:val="center"/>
              <w:rPr>
                <w:rFonts w:hint="cs"/>
                <w:szCs w:val="20"/>
              </w:rPr>
            </w:pPr>
          </w:p>
        </w:tc>
        <w:tc>
          <w:tcPr>
            <w:tcW w:w="7666" w:type="dxa"/>
            <w:gridSpan w:val="7"/>
            <w:tcBorders>
              <w:top w:val="nil"/>
              <w:bottom w:val="nil"/>
            </w:tcBorders>
          </w:tcPr>
          <w:p w:rsidR="00D508A5" w:rsidRDefault="00D508A5">
            <w:pPr>
              <w:spacing w:before="20" w:after="20" w:line="240" w:lineRule="exact"/>
              <w:ind w:firstLine="69"/>
              <w:jc w:val="center"/>
              <w:rPr>
                <w:rFonts w:hint="cs"/>
                <w:szCs w:val="20"/>
              </w:rPr>
            </w:pPr>
            <w:r>
              <w:rPr>
                <w:rFonts w:hint="cs"/>
                <w:szCs w:val="20"/>
                <w:rtl/>
              </w:rPr>
              <w:t>بروتيــن (بالغرامــات)</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المجموع</w:t>
            </w:r>
          </w:p>
        </w:tc>
        <w:tc>
          <w:tcPr>
            <w:tcW w:w="1080" w:type="dxa"/>
            <w:tcBorders>
              <w:bottom w:val="nil"/>
            </w:tcBorders>
          </w:tcPr>
          <w:p w:rsidR="00D508A5" w:rsidRDefault="00D508A5">
            <w:pPr>
              <w:spacing w:before="20" w:after="20" w:line="240" w:lineRule="exact"/>
              <w:ind w:firstLine="69"/>
              <w:jc w:val="both"/>
              <w:rPr>
                <w:rFonts w:hint="cs"/>
                <w:szCs w:val="20"/>
              </w:rPr>
            </w:pPr>
            <w:r>
              <w:rPr>
                <w:rFonts w:hint="cs"/>
                <w:szCs w:val="20"/>
                <w:rtl/>
              </w:rPr>
              <w:t>105.3</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107.1</w:t>
            </w:r>
          </w:p>
        </w:tc>
        <w:tc>
          <w:tcPr>
            <w:tcW w:w="1260" w:type="dxa"/>
            <w:tcBorders>
              <w:bottom w:val="nil"/>
            </w:tcBorders>
          </w:tcPr>
          <w:p w:rsidR="00D508A5" w:rsidRDefault="00D508A5">
            <w:pPr>
              <w:spacing w:before="20" w:after="20" w:line="240" w:lineRule="exact"/>
              <w:ind w:firstLine="224"/>
              <w:jc w:val="both"/>
              <w:rPr>
                <w:rFonts w:hint="cs"/>
                <w:szCs w:val="20"/>
              </w:rPr>
            </w:pPr>
            <w:r>
              <w:rPr>
                <w:rFonts w:hint="cs"/>
                <w:szCs w:val="20"/>
                <w:rtl/>
              </w:rPr>
              <w:t>104.4</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97.4</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92.2</w:t>
            </w:r>
          </w:p>
        </w:tc>
        <w:tc>
          <w:tcPr>
            <w:tcW w:w="1079" w:type="dxa"/>
            <w:tcBorders>
              <w:bottom w:val="nil"/>
            </w:tcBorders>
          </w:tcPr>
          <w:p w:rsidR="00D508A5" w:rsidRDefault="00D508A5">
            <w:pPr>
              <w:spacing w:before="20" w:after="20" w:line="240" w:lineRule="exact"/>
              <w:ind w:firstLine="44"/>
              <w:jc w:val="both"/>
              <w:rPr>
                <w:rFonts w:hint="cs"/>
                <w:szCs w:val="20"/>
              </w:rPr>
            </w:pPr>
            <w:r>
              <w:rPr>
                <w:rFonts w:hint="cs"/>
                <w:szCs w:val="20"/>
                <w:rtl/>
              </w:rPr>
              <w:t>91.5</w:t>
            </w:r>
          </w:p>
        </w:tc>
        <w:tc>
          <w:tcPr>
            <w:tcW w:w="1007" w:type="dxa"/>
            <w:tcBorders>
              <w:bottom w:val="nil"/>
            </w:tcBorders>
          </w:tcPr>
          <w:p w:rsidR="00D508A5" w:rsidRDefault="00D508A5">
            <w:pPr>
              <w:spacing w:before="20" w:after="20" w:line="240" w:lineRule="exact"/>
              <w:jc w:val="both"/>
              <w:rPr>
                <w:rFonts w:hint="cs"/>
                <w:szCs w:val="20"/>
              </w:rPr>
            </w:pPr>
            <w:r>
              <w:rPr>
                <w:rFonts w:hint="cs"/>
                <w:szCs w:val="20"/>
                <w:rtl/>
              </w:rPr>
              <w:t>85.1</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 xml:space="preserve">   منه: حيواني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52.7</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52.2</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52.5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49.9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45.4</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44.3</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34.0</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حبوب ومنتجات حبوب</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35.8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38.2</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34.9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31.7</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34.1</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34.6</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39.7</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بطاطا ونشويات</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2.1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2.0</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1.9</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1.8</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1.7</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شوكولاته وحلويات ومربّى</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1.2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1.2</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0.4</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0.3</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0.1</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منوعات من الحبوب والجوز</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5.9</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5.9</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7.3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6.8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5.0</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4.5</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4.0</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خضار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5.5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5.4</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3.5</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3.7</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3.5</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فاكهة وبطيخ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2.1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2.2</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2.0</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1.9</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2.3</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2.1</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لحوم</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28.1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27.6</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27.7</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25.6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22.5</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20.8</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11.8</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بيض</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4.4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4.4</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5.9</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6.8</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5.5</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سمك</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4.4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4.5</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2.4</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2.7</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3.0</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حليب ومنتجات ألبان (1)</w:t>
            </w:r>
          </w:p>
        </w:tc>
        <w:tc>
          <w:tcPr>
            <w:tcW w:w="1080" w:type="dxa"/>
            <w:tcBorders>
              <w:top w:val="nil"/>
            </w:tcBorders>
          </w:tcPr>
          <w:p w:rsidR="00D508A5" w:rsidRDefault="00D508A5">
            <w:pPr>
              <w:spacing w:before="20" w:after="20" w:line="240" w:lineRule="exact"/>
              <w:ind w:firstLine="69"/>
              <w:jc w:val="both"/>
              <w:rPr>
                <w:rFonts w:hint="cs"/>
                <w:szCs w:val="20"/>
              </w:rPr>
            </w:pPr>
            <w:r>
              <w:rPr>
                <w:rFonts w:hint="cs"/>
                <w:szCs w:val="20"/>
                <w:rtl/>
              </w:rPr>
              <w:t>15.8</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15.7</w:t>
            </w:r>
          </w:p>
        </w:tc>
        <w:tc>
          <w:tcPr>
            <w:tcW w:w="1260" w:type="dxa"/>
            <w:tcBorders>
              <w:top w:val="nil"/>
            </w:tcBorders>
          </w:tcPr>
          <w:p w:rsidR="00D508A5" w:rsidRDefault="00D508A5">
            <w:pPr>
              <w:spacing w:before="20" w:after="20" w:line="240" w:lineRule="exact"/>
              <w:ind w:firstLine="224"/>
              <w:jc w:val="both"/>
              <w:rPr>
                <w:rFonts w:hint="cs"/>
                <w:szCs w:val="20"/>
              </w:rPr>
            </w:pPr>
            <w:r>
              <w:rPr>
                <w:rFonts w:hint="cs"/>
                <w:szCs w:val="20"/>
                <w:rtl/>
              </w:rPr>
              <w:t>16.0</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15.4</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14.6</w:t>
            </w:r>
          </w:p>
        </w:tc>
        <w:tc>
          <w:tcPr>
            <w:tcW w:w="1079" w:type="dxa"/>
            <w:tcBorders>
              <w:top w:val="nil"/>
            </w:tcBorders>
          </w:tcPr>
          <w:p w:rsidR="00D508A5" w:rsidRDefault="00D508A5">
            <w:pPr>
              <w:spacing w:before="20" w:after="20" w:line="240" w:lineRule="exact"/>
              <w:ind w:firstLine="44"/>
              <w:jc w:val="both"/>
              <w:rPr>
                <w:rFonts w:hint="cs"/>
                <w:szCs w:val="20"/>
              </w:rPr>
            </w:pPr>
            <w:r>
              <w:rPr>
                <w:rFonts w:hint="cs"/>
                <w:szCs w:val="20"/>
                <w:rtl/>
              </w:rPr>
              <w:t>14.0</w:t>
            </w:r>
          </w:p>
        </w:tc>
        <w:tc>
          <w:tcPr>
            <w:tcW w:w="1007" w:type="dxa"/>
            <w:tcBorders>
              <w:top w:val="nil"/>
            </w:tcBorders>
          </w:tcPr>
          <w:p w:rsidR="00D508A5" w:rsidRDefault="00D508A5">
            <w:pPr>
              <w:spacing w:before="20" w:after="20" w:line="240" w:lineRule="exact"/>
              <w:jc w:val="both"/>
              <w:rPr>
                <w:rFonts w:hint="cs"/>
                <w:szCs w:val="20"/>
              </w:rPr>
            </w:pPr>
            <w:r>
              <w:rPr>
                <w:rFonts w:hint="cs"/>
                <w:szCs w:val="20"/>
                <w:rtl/>
              </w:rPr>
              <w:t>13.7</w:t>
            </w:r>
          </w:p>
        </w:tc>
      </w:tr>
      <w:tr w:rsidR="00D508A5" w:rsidTr="00D508A5">
        <w:tblPrEx>
          <w:tblCellMar>
            <w:top w:w="0" w:type="dxa"/>
            <w:bottom w:w="0" w:type="dxa"/>
          </w:tblCellMar>
        </w:tblPrEx>
        <w:trPr>
          <w:cantSplit/>
        </w:trPr>
        <w:tc>
          <w:tcPr>
            <w:tcW w:w="1905" w:type="dxa"/>
            <w:tcBorders>
              <w:top w:val="nil"/>
              <w:bottom w:val="nil"/>
            </w:tcBorders>
          </w:tcPr>
          <w:p w:rsidR="00D508A5" w:rsidRDefault="00D508A5">
            <w:pPr>
              <w:spacing w:before="20" w:after="20" w:line="240" w:lineRule="exact"/>
              <w:jc w:val="center"/>
              <w:rPr>
                <w:rFonts w:hint="cs"/>
                <w:szCs w:val="20"/>
              </w:rPr>
            </w:pPr>
          </w:p>
        </w:tc>
        <w:tc>
          <w:tcPr>
            <w:tcW w:w="7665" w:type="dxa"/>
            <w:gridSpan w:val="7"/>
            <w:tcBorders>
              <w:top w:val="nil"/>
              <w:bottom w:val="nil"/>
            </w:tcBorders>
          </w:tcPr>
          <w:p w:rsidR="00D508A5" w:rsidRDefault="00D508A5">
            <w:pPr>
              <w:spacing w:before="20" w:after="20" w:line="240" w:lineRule="exact"/>
              <w:ind w:firstLine="69"/>
              <w:jc w:val="center"/>
              <w:rPr>
                <w:rFonts w:hint="cs"/>
                <w:szCs w:val="20"/>
              </w:rPr>
            </w:pPr>
            <w:r>
              <w:rPr>
                <w:rFonts w:hint="cs"/>
                <w:szCs w:val="20"/>
                <w:rtl/>
              </w:rPr>
              <w:t>شحــوم (بالغرامــات)</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المجموع</w:t>
            </w:r>
          </w:p>
        </w:tc>
        <w:tc>
          <w:tcPr>
            <w:tcW w:w="1080" w:type="dxa"/>
            <w:tcBorders>
              <w:bottom w:val="nil"/>
            </w:tcBorders>
          </w:tcPr>
          <w:p w:rsidR="00D508A5" w:rsidRDefault="00D508A5">
            <w:pPr>
              <w:spacing w:before="20" w:after="20" w:line="240" w:lineRule="exact"/>
              <w:ind w:firstLine="69"/>
              <w:jc w:val="both"/>
              <w:rPr>
                <w:rFonts w:hint="cs"/>
                <w:szCs w:val="20"/>
              </w:rPr>
            </w:pPr>
            <w:r>
              <w:rPr>
                <w:rFonts w:hint="cs"/>
                <w:szCs w:val="20"/>
                <w:rtl/>
              </w:rPr>
              <w:t>133.7</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132.3</w:t>
            </w:r>
          </w:p>
        </w:tc>
        <w:tc>
          <w:tcPr>
            <w:tcW w:w="1260" w:type="dxa"/>
            <w:tcBorders>
              <w:bottom w:val="nil"/>
            </w:tcBorders>
          </w:tcPr>
          <w:p w:rsidR="00D508A5" w:rsidRDefault="00D508A5">
            <w:pPr>
              <w:spacing w:before="20" w:after="20" w:line="240" w:lineRule="exact"/>
              <w:ind w:firstLine="224"/>
              <w:jc w:val="both"/>
              <w:rPr>
                <w:rFonts w:hint="cs"/>
                <w:szCs w:val="20"/>
              </w:rPr>
            </w:pPr>
            <w:r>
              <w:rPr>
                <w:rFonts w:hint="cs"/>
                <w:szCs w:val="20"/>
                <w:rtl/>
              </w:rPr>
              <w:t>130.8</w:t>
            </w:r>
          </w:p>
        </w:tc>
        <w:tc>
          <w:tcPr>
            <w:tcW w:w="1080" w:type="dxa"/>
            <w:tcBorders>
              <w:bottom w:val="nil"/>
            </w:tcBorders>
          </w:tcPr>
          <w:p w:rsidR="00D508A5" w:rsidRDefault="00D508A5">
            <w:pPr>
              <w:spacing w:before="20" w:after="20" w:line="240" w:lineRule="exact"/>
              <w:ind w:firstLine="44"/>
              <w:jc w:val="both"/>
              <w:rPr>
                <w:rFonts w:hint="cs"/>
                <w:szCs w:val="20"/>
              </w:rPr>
            </w:pPr>
            <w:r>
              <w:rPr>
                <w:rFonts w:hint="cs"/>
                <w:szCs w:val="20"/>
                <w:rtl/>
              </w:rPr>
              <w:t>117.6</w:t>
            </w:r>
          </w:p>
        </w:tc>
        <w:tc>
          <w:tcPr>
            <w:tcW w:w="1080" w:type="dxa"/>
            <w:tcBorders>
              <w:bottom w:val="nil"/>
            </w:tcBorders>
          </w:tcPr>
          <w:p w:rsidR="00D508A5" w:rsidRDefault="00D508A5">
            <w:pPr>
              <w:spacing w:before="20" w:after="20" w:line="240" w:lineRule="exact"/>
              <w:ind w:firstLine="72"/>
              <w:jc w:val="both"/>
              <w:rPr>
                <w:rFonts w:hint="cs"/>
                <w:szCs w:val="20"/>
              </w:rPr>
            </w:pPr>
            <w:r>
              <w:rPr>
                <w:rFonts w:hint="cs"/>
                <w:szCs w:val="20"/>
                <w:rtl/>
              </w:rPr>
              <w:t>111.5</w:t>
            </w:r>
          </w:p>
        </w:tc>
        <w:tc>
          <w:tcPr>
            <w:tcW w:w="1079" w:type="dxa"/>
            <w:tcBorders>
              <w:bottom w:val="nil"/>
            </w:tcBorders>
          </w:tcPr>
          <w:p w:rsidR="00D508A5" w:rsidRDefault="00D508A5">
            <w:pPr>
              <w:spacing w:before="20" w:after="20" w:line="240" w:lineRule="exact"/>
              <w:ind w:firstLine="44"/>
              <w:jc w:val="both"/>
              <w:rPr>
                <w:rFonts w:hint="cs"/>
                <w:szCs w:val="20"/>
              </w:rPr>
            </w:pPr>
            <w:r>
              <w:rPr>
                <w:rFonts w:hint="cs"/>
                <w:szCs w:val="20"/>
                <w:rtl/>
              </w:rPr>
              <w:t>104.3</w:t>
            </w:r>
          </w:p>
        </w:tc>
        <w:tc>
          <w:tcPr>
            <w:tcW w:w="1007" w:type="dxa"/>
            <w:tcBorders>
              <w:bottom w:val="nil"/>
            </w:tcBorders>
          </w:tcPr>
          <w:p w:rsidR="00D508A5" w:rsidRDefault="00D508A5">
            <w:pPr>
              <w:spacing w:before="20" w:after="20" w:line="240" w:lineRule="exact"/>
              <w:jc w:val="both"/>
              <w:rPr>
                <w:rFonts w:hint="cs"/>
                <w:szCs w:val="20"/>
              </w:rPr>
            </w:pPr>
            <w:r>
              <w:rPr>
                <w:rFonts w:hint="cs"/>
                <w:szCs w:val="20"/>
                <w:rtl/>
              </w:rPr>
              <w:t>86.7</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 xml:space="preserve">   منه: حيواني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44.3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44.0</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44.3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42.6</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38.7</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38.3</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27.9</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حبوب ومنتجات حبوب</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4.6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4.9</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4.5</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4.1</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4.3</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4.4</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4.8</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بطاطا ونشويات</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0.1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0.1</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0.1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0.1</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0.1</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0.1</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0.1</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شوكولاته وحلويات ومربّى</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6.0</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5.8</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5.2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2.2</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2.0</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1.8</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0.8</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منوعات من الحبوب والجوز</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8.0</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7.8</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8.3</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9.2</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7.0</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5.5</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5.0</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خضار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1.1</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1.0</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1.0</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1.0</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0.6</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0.7</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0.4</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فاكهة وبطيخ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3.8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4.3</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4.0</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3.2</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2.5</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2.0</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1.4</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زيوت وشحوم (1)</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65.8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64.4</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63.4</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55.3</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56.3</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51.5</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46.3</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لحوم</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24.7</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24.4</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24.6</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22.9</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20.7</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19.3</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10.3</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بيض</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4.2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4.2</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4.2</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5.2</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5.6</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6.4</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5.2</w:t>
            </w:r>
          </w:p>
        </w:tc>
      </w:tr>
      <w:tr w:rsidR="00D508A5" w:rsidTr="00D508A5">
        <w:tblPrEx>
          <w:tblCellMar>
            <w:top w:w="0" w:type="dxa"/>
            <w:bottom w:w="0" w:type="dxa"/>
          </w:tblCellMar>
        </w:tblPrEx>
        <w:tc>
          <w:tcPr>
            <w:tcW w:w="1904" w:type="dxa"/>
            <w:tcBorders>
              <w:top w:val="nil"/>
              <w:bottom w:val="nil"/>
            </w:tcBorders>
          </w:tcPr>
          <w:p w:rsidR="00D508A5" w:rsidRDefault="00D508A5">
            <w:pPr>
              <w:spacing w:before="20" w:after="20" w:line="240" w:lineRule="exact"/>
              <w:jc w:val="both"/>
              <w:rPr>
                <w:rFonts w:hint="cs"/>
                <w:szCs w:val="20"/>
                <w:rtl/>
              </w:rPr>
            </w:pPr>
            <w:r>
              <w:rPr>
                <w:rFonts w:hint="cs"/>
                <w:szCs w:val="20"/>
                <w:rtl/>
              </w:rPr>
              <w:t>سمك</w:t>
            </w:r>
          </w:p>
        </w:tc>
        <w:tc>
          <w:tcPr>
            <w:tcW w:w="1080" w:type="dxa"/>
            <w:tcBorders>
              <w:top w:val="nil"/>
              <w:bottom w:val="nil"/>
            </w:tcBorders>
          </w:tcPr>
          <w:p w:rsidR="00D508A5" w:rsidRDefault="00D508A5">
            <w:pPr>
              <w:spacing w:before="20" w:after="20" w:line="240" w:lineRule="exact"/>
              <w:ind w:firstLine="69"/>
              <w:jc w:val="both"/>
              <w:rPr>
                <w:rFonts w:hint="cs"/>
                <w:szCs w:val="20"/>
              </w:rPr>
            </w:pPr>
            <w:r>
              <w:rPr>
                <w:rFonts w:hint="cs"/>
                <w:szCs w:val="20"/>
                <w:rtl/>
              </w:rPr>
              <w:t>0.8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0.9</w:t>
            </w:r>
          </w:p>
        </w:tc>
        <w:tc>
          <w:tcPr>
            <w:tcW w:w="1260"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0.8</w:t>
            </w:r>
          </w:p>
        </w:tc>
        <w:tc>
          <w:tcPr>
            <w:tcW w:w="1080"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0.4</w:t>
            </w:r>
          </w:p>
        </w:tc>
        <w:tc>
          <w:tcPr>
            <w:tcW w:w="1080" w:type="dxa"/>
            <w:tcBorders>
              <w:top w:val="nil"/>
              <w:bottom w:val="nil"/>
            </w:tcBorders>
          </w:tcPr>
          <w:p w:rsidR="00D508A5" w:rsidRDefault="00D508A5">
            <w:pPr>
              <w:spacing w:before="20" w:after="20" w:line="240" w:lineRule="exact"/>
              <w:ind w:firstLine="72"/>
              <w:jc w:val="both"/>
              <w:rPr>
                <w:rFonts w:hint="cs"/>
                <w:szCs w:val="20"/>
              </w:rPr>
            </w:pPr>
            <w:r>
              <w:rPr>
                <w:rFonts w:hint="cs"/>
                <w:szCs w:val="20"/>
                <w:rtl/>
              </w:rPr>
              <w:t>0.3</w:t>
            </w:r>
          </w:p>
        </w:tc>
        <w:tc>
          <w:tcPr>
            <w:tcW w:w="1079" w:type="dxa"/>
            <w:tcBorders>
              <w:top w:val="nil"/>
              <w:bottom w:val="nil"/>
            </w:tcBorders>
          </w:tcPr>
          <w:p w:rsidR="00D508A5" w:rsidRDefault="00D508A5">
            <w:pPr>
              <w:spacing w:before="20" w:after="20" w:line="240" w:lineRule="exact"/>
              <w:ind w:firstLine="44"/>
              <w:jc w:val="both"/>
              <w:rPr>
                <w:rFonts w:hint="cs"/>
                <w:szCs w:val="20"/>
              </w:rPr>
            </w:pPr>
            <w:r>
              <w:rPr>
                <w:rFonts w:hint="cs"/>
                <w:szCs w:val="20"/>
                <w:rtl/>
              </w:rPr>
              <w:t>0.4</w:t>
            </w:r>
          </w:p>
        </w:tc>
        <w:tc>
          <w:tcPr>
            <w:tcW w:w="1007" w:type="dxa"/>
            <w:tcBorders>
              <w:top w:val="nil"/>
              <w:bottom w:val="nil"/>
            </w:tcBorders>
          </w:tcPr>
          <w:p w:rsidR="00D508A5" w:rsidRDefault="00D508A5">
            <w:pPr>
              <w:spacing w:before="20" w:after="20" w:line="240" w:lineRule="exact"/>
              <w:jc w:val="both"/>
              <w:rPr>
                <w:rFonts w:hint="cs"/>
                <w:szCs w:val="20"/>
              </w:rPr>
            </w:pPr>
            <w:r>
              <w:rPr>
                <w:rFonts w:hint="cs"/>
                <w:szCs w:val="20"/>
                <w:rtl/>
              </w:rPr>
              <w:t>0.6</w:t>
            </w:r>
          </w:p>
        </w:tc>
      </w:tr>
      <w:tr w:rsidR="00D508A5" w:rsidTr="00D508A5">
        <w:tblPrEx>
          <w:tblCellMar>
            <w:top w:w="0" w:type="dxa"/>
            <w:bottom w:w="0" w:type="dxa"/>
          </w:tblCellMar>
        </w:tblPrEx>
        <w:tc>
          <w:tcPr>
            <w:tcW w:w="1904" w:type="dxa"/>
            <w:tcBorders>
              <w:top w:val="nil"/>
            </w:tcBorders>
          </w:tcPr>
          <w:p w:rsidR="00D508A5" w:rsidRDefault="00D508A5">
            <w:pPr>
              <w:spacing w:before="20" w:after="20" w:line="240" w:lineRule="exact"/>
              <w:jc w:val="both"/>
              <w:rPr>
                <w:rFonts w:hint="cs"/>
                <w:szCs w:val="20"/>
                <w:rtl/>
              </w:rPr>
            </w:pPr>
            <w:r>
              <w:rPr>
                <w:rFonts w:hint="cs"/>
                <w:szCs w:val="20"/>
                <w:rtl/>
              </w:rPr>
              <w:t>حليب ومنتجات ألبان (1)</w:t>
            </w:r>
          </w:p>
        </w:tc>
        <w:tc>
          <w:tcPr>
            <w:tcW w:w="1080" w:type="dxa"/>
            <w:tcBorders>
              <w:top w:val="nil"/>
            </w:tcBorders>
          </w:tcPr>
          <w:p w:rsidR="00D508A5" w:rsidRDefault="00D508A5">
            <w:pPr>
              <w:spacing w:before="20" w:after="20" w:line="240" w:lineRule="exact"/>
              <w:ind w:firstLine="69"/>
              <w:jc w:val="both"/>
              <w:rPr>
                <w:rFonts w:hint="cs"/>
                <w:szCs w:val="20"/>
              </w:rPr>
            </w:pPr>
            <w:r>
              <w:rPr>
                <w:rFonts w:hint="cs"/>
                <w:szCs w:val="20"/>
                <w:rtl/>
              </w:rPr>
              <w:t>14.6</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14.5</w:t>
            </w:r>
          </w:p>
        </w:tc>
        <w:tc>
          <w:tcPr>
            <w:tcW w:w="1260" w:type="dxa"/>
            <w:tcBorders>
              <w:top w:val="nil"/>
            </w:tcBorders>
          </w:tcPr>
          <w:p w:rsidR="00D508A5" w:rsidRDefault="00D508A5">
            <w:pPr>
              <w:spacing w:before="20" w:after="20" w:line="240" w:lineRule="exact"/>
              <w:ind w:firstLine="224"/>
              <w:jc w:val="both"/>
              <w:rPr>
                <w:rFonts w:hint="cs"/>
                <w:szCs w:val="20"/>
              </w:rPr>
            </w:pPr>
            <w:r>
              <w:rPr>
                <w:rFonts w:hint="cs"/>
                <w:szCs w:val="20"/>
                <w:rtl/>
              </w:rPr>
              <w:t>14.7</w:t>
            </w:r>
          </w:p>
        </w:tc>
        <w:tc>
          <w:tcPr>
            <w:tcW w:w="1080" w:type="dxa"/>
            <w:tcBorders>
              <w:top w:val="nil"/>
            </w:tcBorders>
          </w:tcPr>
          <w:p w:rsidR="00D508A5" w:rsidRDefault="00D508A5">
            <w:pPr>
              <w:spacing w:before="20" w:after="20" w:line="240" w:lineRule="exact"/>
              <w:ind w:firstLine="44"/>
              <w:jc w:val="both"/>
              <w:rPr>
                <w:rFonts w:hint="cs"/>
                <w:szCs w:val="20"/>
              </w:rPr>
            </w:pPr>
            <w:r>
              <w:rPr>
                <w:rFonts w:hint="cs"/>
                <w:szCs w:val="20"/>
                <w:rtl/>
              </w:rPr>
              <w:t>14.0</w:t>
            </w:r>
          </w:p>
        </w:tc>
        <w:tc>
          <w:tcPr>
            <w:tcW w:w="1080" w:type="dxa"/>
            <w:tcBorders>
              <w:top w:val="nil"/>
            </w:tcBorders>
          </w:tcPr>
          <w:p w:rsidR="00D508A5" w:rsidRDefault="00D508A5">
            <w:pPr>
              <w:spacing w:before="20" w:after="20" w:line="240" w:lineRule="exact"/>
              <w:ind w:firstLine="72"/>
              <w:jc w:val="both"/>
              <w:rPr>
                <w:rFonts w:hint="cs"/>
                <w:szCs w:val="20"/>
              </w:rPr>
            </w:pPr>
            <w:r>
              <w:rPr>
                <w:rFonts w:hint="cs"/>
                <w:szCs w:val="20"/>
                <w:rtl/>
              </w:rPr>
              <w:t>12.1</w:t>
            </w:r>
          </w:p>
        </w:tc>
        <w:tc>
          <w:tcPr>
            <w:tcW w:w="1079" w:type="dxa"/>
            <w:tcBorders>
              <w:top w:val="nil"/>
            </w:tcBorders>
          </w:tcPr>
          <w:p w:rsidR="00D508A5" w:rsidRDefault="00D508A5">
            <w:pPr>
              <w:spacing w:before="20" w:after="20" w:line="240" w:lineRule="exact"/>
              <w:ind w:firstLine="44"/>
              <w:jc w:val="both"/>
              <w:rPr>
                <w:rFonts w:hint="cs"/>
                <w:szCs w:val="20"/>
              </w:rPr>
            </w:pPr>
            <w:r>
              <w:rPr>
                <w:rFonts w:hint="cs"/>
                <w:szCs w:val="20"/>
                <w:rtl/>
              </w:rPr>
              <w:t>12.2</w:t>
            </w:r>
          </w:p>
        </w:tc>
        <w:tc>
          <w:tcPr>
            <w:tcW w:w="1007" w:type="dxa"/>
            <w:tcBorders>
              <w:top w:val="nil"/>
            </w:tcBorders>
          </w:tcPr>
          <w:p w:rsidR="00D508A5" w:rsidRDefault="00D508A5">
            <w:pPr>
              <w:spacing w:before="20" w:after="20" w:line="240" w:lineRule="exact"/>
              <w:jc w:val="both"/>
              <w:rPr>
                <w:rFonts w:hint="cs"/>
                <w:szCs w:val="20"/>
              </w:rPr>
            </w:pPr>
            <w:r>
              <w:rPr>
                <w:rFonts w:hint="cs"/>
                <w:szCs w:val="20"/>
                <w:rtl/>
              </w:rPr>
              <w:t>11.8</w:t>
            </w:r>
          </w:p>
        </w:tc>
      </w:tr>
    </w:tbl>
    <w:p w:rsidR="00000000" w:rsidRDefault="00D508A5">
      <w:pPr>
        <w:spacing w:before="0" w:after="0"/>
        <w:jc w:val="center"/>
        <w:rPr>
          <w:rFonts w:hint="cs"/>
          <w:b/>
          <w:bCs/>
          <w:szCs w:val="26"/>
          <w:rtl/>
        </w:rPr>
      </w:pPr>
    </w:p>
    <w:p w:rsidR="00000000" w:rsidRDefault="00D508A5">
      <w:pPr>
        <w:spacing w:before="0" w:after="0"/>
        <w:jc w:val="center"/>
        <w:rPr>
          <w:rFonts w:hint="cs"/>
          <w:b/>
          <w:bCs/>
          <w:szCs w:val="26"/>
          <w:rtl/>
        </w:rPr>
      </w:pPr>
    </w:p>
    <w:p w:rsidR="00000000" w:rsidRDefault="00D508A5">
      <w:pPr>
        <w:spacing w:before="0" w:after="0"/>
        <w:jc w:val="center"/>
        <w:rPr>
          <w:rFonts w:hint="cs"/>
          <w:b/>
          <w:bCs/>
          <w:sz w:val="24"/>
          <w:szCs w:val="24"/>
          <w:rtl/>
        </w:rPr>
      </w:pPr>
      <w:r>
        <w:rPr>
          <w:rFonts w:hint="cs"/>
          <w:b/>
          <w:bCs/>
          <w:sz w:val="24"/>
          <w:szCs w:val="24"/>
          <w:rtl/>
        </w:rPr>
        <w:t>الجدول 37</w:t>
      </w:r>
    </w:p>
    <w:p w:rsidR="00000000" w:rsidRDefault="00D508A5">
      <w:pPr>
        <w:spacing w:before="0" w:after="0"/>
        <w:jc w:val="center"/>
        <w:rPr>
          <w:rFonts w:hint="cs"/>
          <w:b/>
          <w:bCs/>
          <w:sz w:val="24"/>
          <w:szCs w:val="24"/>
          <w:rtl/>
        </w:rPr>
      </w:pPr>
      <w:r>
        <w:rPr>
          <w:rFonts w:hint="cs"/>
          <w:b/>
          <w:bCs/>
          <w:sz w:val="24"/>
          <w:szCs w:val="24"/>
          <w:rtl/>
        </w:rPr>
        <w:t>الفيتامينات والمعادن للفرد الواحد في اليوم الواحد</w:t>
      </w:r>
    </w:p>
    <w:p w:rsidR="00000000" w:rsidRDefault="00D508A5">
      <w:pPr>
        <w:spacing w:before="0" w:after="0"/>
        <w:jc w:val="center"/>
        <w:rPr>
          <w:rFonts w:hint="cs"/>
          <w:sz w:val="24"/>
          <w:szCs w:val="24"/>
          <w:rtl/>
        </w:rPr>
      </w:pPr>
      <w:r>
        <w:rPr>
          <w:rFonts w:hint="cs"/>
          <w:sz w:val="24"/>
          <w:szCs w:val="24"/>
          <w:rtl/>
        </w:rPr>
        <w:t>(بالمليغرامات ما لم يُذكر خلاف ذلك)</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1"/>
        <w:gridCol w:w="1079"/>
        <w:gridCol w:w="1089"/>
        <w:gridCol w:w="1258"/>
        <w:gridCol w:w="1078"/>
        <w:gridCol w:w="1080"/>
        <w:gridCol w:w="1079"/>
        <w:gridCol w:w="1006"/>
      </w:tblGrid>
      <w:tr w:rsidR="00D508A5" w:rsidTr="00D508A5">
        <w:tblPrEx>
          <w:tblCellMar>
            <w:top w:w="0" w:type="dxa"/>
            <w:bottom w:w="0" w:type="dxa"/>
          </w:tblCellMar>
        </w:tblPrEx>
        <w:trPr>
          <w:tblHeader/>
        </w:trPr>
        <w:tc>
          <w:tcPr>
            <w:tcW w:w="1901" w:type="dxa"/>
            <w:tcBorders>
              <w:bottom w:val="nil"/>
            </w:tcBorders>
          </w:tcPr>
          <w:p w:rsidR="00D508A5" w:rsidRDefault="00D508A5">
            <w:pPr>
              <w:spacing w:before="20" w:after="20" w:line="240" w:lineRule="exact"/>
              <w:jc w:val="both"/>
              <w:rPr>
                <w:rFonts w:hint="cs"/>
                <w:szCs w:val="20"/>
              </w:rPr>
            </w:pPr>
            <w:r>
              <w:rPr>
                <w:rFonts w:hint="cs"/>
                <w:szCs w:val="20"/>
                <w:rtl/>
              </w:rPr>
              <w:t>السلعــة</w:t>
            </w:r>
          </w:p>
        </w:tc>
        <w:tc>
          <w:tcPr>
            <w:tcW w:w="1079" w:type="dxa"/>
            <w:vAlign w:val="bottom"/>
          </w:tcPr>
          <w:p w:rsidR="00D508A5" w:rsidRDefault="00D508A5">
            <w:pPr>
              <w:spacing w:before="20" w:after="20" w:line="240" w:lineRule="exact"/>
              <w:jc w:val="center"/>
              <w:rPr>
                <w:rFonts w:hint="cs"/>
                <w:sz w:val="14"/>
                <w:szCs w:val="20"/>
                <w:rtl/>
              </w:rPr>
            </w:pPr>
            <w:r>
              <w:rPr>
                <w:rFonts w:hint="cs"/>
                <w:sz w:val="14"/>
                <w:szCs w:val="20"/>
                <w:rtl/>
              </w:rPr>
              <w:t>حديـــد</w:t>
            </w:r>
          </w:p>
          <w:p w:rsidR="00D508A5" w:rsidRDefault="00D508A5">
            <w:pPr>
              <w:spacing w:before="20" w:after="20" w:line="240" w:lineRule="exact"/>
              <w:jc w:val="center"/>
              <w:rPr>
                <w:sz w:val="14"/>
                <w:szCs w:val="20"/>
              </w:rPr>
            </w:pPr>
            <w:r>
              <w:rPr>
                <w:sz w:val="14"/>
                <w:szCs w:val="20"/>
              </w:rPr>
              <w:t>(Fe)</w:t>
            </w:r>
          </w:p>
        </w:tc>
        <w:tc>
          <w:tcPr>
            <w:tcW w:w="1089" w:type="dxa"/>
            <w:vAlign w:val="bottom"/>
          </w:tcPr>
          <w:p w:rsidR="00D508A5" w:rsidRDefault="00D508A5">
            <w:pPr>
              <w:spacing w:before="20" w:after="20" w:line="240" w:lineRule="exact"/>
              <w:jc w:val="center"/>
              <w:rPr>
                <w:rFonts w:hint="cs"/>
                <w:sz w:val="14"/>
                <w:szCs w:val="20"/>
                <w:rtl/>
              </w:rPr>
            </w:pPr>
            <w:r>
              <w:rPr>
                <w:rFonts w:hint="cs"/>
                <w:sz w:val="14"/>
                <w:szCs w:val="20"/>
                <w:rtl/>
              </w:rPr>
              <w:t>كالسيـــوم</w:t>
            </w:r>
          </w:p>
          <w:p w:rsidR="00D508A5" w:rsidRDefault="00D508A5">
            <w:pPr>
              <w:spacing w:before="20" w:after="20" w:line="240" w:lineRule="exact"/>
              <w:jc w:val="center"/>
              <w:rPr>
                <w:sz w:val="14"/>
                <w:szCs w:val="20"/>
              </w:rPr>
            </w:pPr>
            <w:r>
              <w:rPr>
                <w:sz w:val="14"/>
                <w:szCs w:val="20"/>
              </w:rPr>
              <w:t>(Ca)</w:t>
            </w:r>
          </w:p>
        </w:tc>
        <w:tc>
          <w:tcPr>
            <w:tcW w:w="1258" w:type="dxa"/>
            <w:vAlign w:val="bottom"/>
          </w:tcPr>
          <w:p w:rsidR="00D508A5" w:rsidRDefault="00D508A5">
            <w:pPr>
              <w:spacing w:before="20" w:after="20" w:line="240" w:lineRule="exact"/>
              <w:jc w:val="center"/>
              <w:rPr>
                <w:rFonts w:hint="cs"/>
                <w:spacing w:val="2"/>
                <w:sz w:val="14"/>
                <w:szCs w:val="20"/>
                <w:rtl/>
              </w:rPr>
            </w:pPr>
            <w:r>
              <w:rPr>
                <w:rFonts w:hint="cs"/>
                <w:spacing w:val="2"/>
                <w:sz w:val="14"/>
                <w:szCs w:val="20"/>
                <w:rtl/>
              </w:rPr>
              <w:t>حامـــض الأسكوربيك</w:t>
            </w:r>
          </w:p>
          <w:p w:rsidR="00D508A5" w:rsidRDefault="00D508A5">
            <w:pPr>
              <w:spacing w:before="20" w:after="20" w:line="240" w:lineRule="exact"/>
              <w:jc w:val="center"/>
              <w:rPr>
                <w:rFonts w:hint="cs"/>
                <w:spacing w:val="2"/>
                <w:sz w:val="14"/>
                <w:szCs w:val="20"/>
                <w:rtl/>
              </w:rPr>
            </w:pPr>
            <w:r>
              <w:rPr>
                <w:rFonts w:hint="cs"/>
                <w:spacing w:val="2"/>
                <w:sz w:val="14"/>
                <w:szCs w:val="20"/>
                <w:rtl/>
              </w:rPr>
              <w:t xml:space="preserve">(فيتامين </w:t>
            </w:r>
            <w:r>
              <w:rPr>
                <w:spacing w:val="2"/>
                <w:sz w:val="14"/>
                <w:szCs w:val="20"/>
              </w:rPr>
              <w:t>C</w:t>
            </w:r>
            <w:r>
              <w:rPr>
                <w:rFonts w:hint="cs"/>
                <w:spacing w:val="2"/>
                <w:sz w:val="14"/>
                <w:szCs w:val="20"/>
                <w:rtl/>
              </w:rPr>
              <w:t>)</w:t>
            </w:r>
          </w:p>
        </w:tc>
        <w:tc>
          <w:tcPr>
            <w:tcW w:w="1078" w:type="dxa"/>
            <w:vAlign w:val="bottom"/>
          </w:tcPr>
          <w:p w:rsidR="00D508A5" w:rsidRDefault="00D508A5">
            <w:pPr>
              <w:spacing w:before="20" w:after="20" w:line="240" w:lineRule="exact"/>
              <w:jc w:val="center"/>
              <w:rPr>
                <w:rFonts w:hint="cs"/>
                <w:sz w:val="14"/>
                <w:szCs w:val="20"/>
              </w:rPr>
            </w:pPr>
            <w:r>
              <w:rPr>
                <w:rFonts w:hint="cs"/>
                <w:sz w:val="14"/>
                <w:szCs w:val="20"/>
                <w:rtl/>
              </w:rPr>
              <w:t>الحامض النيكوتيني</w:t>
            </w:r>
          </w:p>
        </w:tc>
        <w:tc>
          <w:tcPr>
            <w:tcW w:w="1080" w:type="dxa"/>
            <w:vAlign w:val="bottom"/>
          </w:tcPr>
          <w:p w:rsidR="00D508A5" w:rsidRDefault="00D508A5">
            <w:pPr>
              <w:spacing w:before="20" w:after="20" w:line="240" w:lineRule="exact"/>
              <w:jc w:val="center"/>
              <w:rPr>
                <w:rFonts w:hint="cs"/>
                <w:sz w:val="14"/>
                <w:szCs w:val="20"/>
              </w:rPr>
            </w:pPr>
            <w:r>
              <w:rPr>
                <w:rFonts w:hint="cs"/>
                <w:sz w:val="14"/>
                <w:szCs w:val="20"/>
                <w:rtl/>
              </w:rPr>
              <w:t>ريبوفلافيــن</w:t>
            </w:r>
          </w:p>
        </w:tc>
        <w:tc>
          <w:tcPr>
            <w:tcW w:w="1079" w:type="dxa"/>
            <w:vAlign w:val="bottom"/>
          </w:tcPr>
          <w:p w:rsidR="00D508A5" w:rsidRDefault="00D508A5">
            <w:pPr>
              <w:spacing w:before="20" w:after="20" w:line="240" w:lineRule="exact"/>
              <w:jc w:val="center"/>
              <w:rPr>
                <w:rFonts w:hint="cs"/>
                <w:sz w:val="14"/>
                <w:szCs w:val="20"/>
                <w:rtl/>
              </w:rPr>
            </w:pPr>
            <w:r>
              <w:rPr>
                <w:rFonts w:hint="cs"/>
                <w:sz w:val="14"/>
                <w:szCs w:val="20"/>
                <w:rtl/>
              </w:rPr>
              <w:t>ثياميــــن</w:t>
            </w:r>
          </w:p>
          <w:p w:rsidR="00D508A5" w:rsidRDefault="00D508A5">
            <w:pPr>
              <w:spacing w:before="20" w:after="20" w:line="240" w:lineRule="exact"/>
              <w:jc w:val="center"/>
              <w:rPr>
                <w:rFonts w:hint="cs"/>
                <w:sz w:val="14"/>
                <w:szCs w:val="20"/>
              </w:rPr>
            </w:pPr>
            <w:r>
              <w:rPr>
                <w:rFonts w:hint="cs"/>
                <w:sz w:val="14"/>
                <w:szCs w:val="20"/>
                <w:rtl/>
              </w:rPr>
              <w:t>(فيتامين (</w:t>
            </w:r>
            <w:r>
              <w:rPr>
                <w:sz w:val="14"/>
                <w:szCs w:val="20"/>
              </w:rPr>
              <w:t>B1</w:t>
            </w:r>
            <w:r>
              <w:rPr>
                <w:rFonts w:hint="cs"/>
                <w:sz w:val="14"/>
                <w:szCs w:val="20"/>
                <w:rtl/>
              </w:rPr>
              <w:t>)</w:t>
            </w:r>
          </w:p>
        </w:tc>
        <w:tc>
          <w:tcPr>
            <w:tcW w:w="1006" w:type="dxa"/>
            <w:vAlign w:val="bottom"/>
          </w:tcPr>
          <w:p w:rsidR="00D508A5" w:rsidRDefault="00D508A5">
            <w:pPr>
              <w:spacing w:before="20" w:after="20" w:line="240" w:lineRule="exact"/>
              <w:jc w:val="center"/>
              <w:rPr>
                <w:rFonts w:hint="cs"/>
                <w:spacing w:val="2"/>
                <w:sz w:val="14"/>
                <w:szCs w:val="20"/>
                <w:rtl/>
              </w:rPr>
            </w:pPr>
            <w:r>
              <w:rPr>
                <w:rFonts w:hint="cs"/>
                <w:spacing w:val="2"/>
                <w:sz w:val="14"/>
                <w:szCs w:val="20"/>
                <w:rtl/>
              </w:rPr>
              <w:t>فيتاميـن (</w:t>
            </w:r>
            <w:r>
              <w:rPr>
                <w:spacing w:val="2"/>
                <w:sz w:val="14"/>
                <w:szCs w:val="20"/>
              </w:rPr>
              <w:t>A</w:t>
            </w:r>
            <w:r>
              <w:rPr>
                <w:rFonts w:hint="cs"/>
                <w:spacing w:val="2"/>
                <w:sz w:val="14"/>
                <w:szCs w:val="20"/>
                <w:rtl/>
              </w:rPr>
              <w:t>)</w:t>
            </w:r>
          </w:p>
          <w:p w:rsidR="00D508A5" w:rsidRDefault="00D508A5">
            <w:pPr>
              <w:spacing w:before="20" w:after="20" w:line="240" w:lineRule="exact"/>
              <w:jc w:val="center"/>
              <w:rPr>
                <w:rFonts w:hint="cs"/>
                <w:spacing w:val="2"/>
                <w:sz w:val="14"/>
                <w:szCs w:val="20"/>
              </w:rPr>
            </w:pPr>
            <w:r>
              <w:rPr>
                <w:rFonts w:hint="cs"/>
                <w:spacing w:val="2"/>
                <w:sz w:val="14"/>
                <w:szCs w:val="20"/>
                <w:rtl/>
              </w:rPr>
              <w:t>بالوحدات الدوليـــة</w:t>
            </w:r>
          </w:p>
        </w:tc>
      </w:tr>
      <w:tr w:rsidR="00D508A5" w:rsidTr="00D508A5">
        <w:tblPrEx>
          <w:tblCellMar>
            <w:top w:w="0" w:type="dxa"/>
            <w:bottom w:w="0" w:type="dxa"/>
          </w:tblCellMar>
        </w:tblPrEx>
        <w:trPr>
          <w:cantSplit/>
        </w:trPr>
        <w:tc>
          <w:tcPr>
            <w:tcW w:w="1901" w:type="dxa"/>
            <w:tcBorders>
              <w:top w:val="nil"/>
              <w:bottom w:val="single" w:sz="4" w:space="0" w:color="auto"/>
            </w:tcBorders>
          </w:tcPr>
          <w:p w:rsidR="00D508A5" w:rsidRDefault="00D508A5">
            <w:pPr>
              <w:spacing w:before="20" w:after="20" w:line="240" w:lineRule="exact"/>
              <w:jc w:val="both"/>
              <w:rPr>
                <w:szCs w:val="20"/>
              </w:rPr>
            </w:pPr>
          </w:p>
        </w:tc>
        <w:tc>
          <w:tcPr>
            <w:tcW w:w="7669" w:type="dxa"/>
            <w:gridSpan w:val="7"/>
          </w:tcPr>
          <w:p w:rsidR="00D508A5" w:rsidRDefault="00D508A5">
            <w:pPr>
              <w:spacing w:before="20" w:after="20" w:line="240" w:lineRule="exact"/>
              <w:jc w:val="center"/>
              <w:rPr>
                <w:sz w:val="14"/>
                <w:szCs w:val="20"/>
              </w:rPr>
            </w:pPr>
            <w:r>
              <w:rPr>
                <w:rFonts w:hint="cs"/>
                <w:sz w:val="14"/>
                <w:szCs w:val="20"/>
                <w:rtl/>
              </w:rPr>
              <w:t>1990</w:t>
            </w:r>
          </w:p>
        </w:tc>
      </w:tr>
      <w:tr w:rsidR="00D508A5" w:rsidTr="00D508A5">
        <w:tblPrEx>
          <w:tblCellMar>
            <w:top w:w="0" w:type="dxa"/>
            <w:bottom w:w="0" w:type="dxa"/>
          </w:tblCellMar>
        </w:tblPrEx>
        <w:tc>
          <w:tcPr>
            <w:tcW w:w="1901" w:type="dxa"/>
            <w:tcBorders>
              <w:bottom w:val="nil"/>
            </w:tcBorders>
          </w:tcPr>
          <w:p w:rsidR="00D508A5" w:rsidRDefault="00D508A5">
            <w:pPr>
              <w:spacing w:before="20" w:after="20" w:line="240" w:lineRule="exact"/>
              <w:jc w:val="both"/>
              <w:rPr>
                <w:rFonts w:hint="cs"/>
                <w:szCs w:val="20"/>
              </w:rPr>
            </w:pPr>
            <w:r>
              <w:rPr>
                <w:szCs w:val="20"/>
                <w:rtl/>
              </w:rPr>
              <w:tab/>
            </w:r>
            <w:r>
              <w:rPr>
                <w:rFonts w:hint="cs"/>
                <w:szCs w:val="20"/>
                <w:rtl/>
              </w:rPr>
              <w:t>المجموع</w:t>
            </w:r>
          </w:p>
        </w:tc>
        <w:tc>
          <w:tcPr>
            <w:tcW w:w="1079" w:type="dxa"/>
            <w:tcBorders>
              <w:bottom w:val="nil"/>
            </w:tcBorders>
          </w:tcPr>
          <w:p w:rsidR="00D508A5" w:rsidRDefault="00D508A5">
            <w:pPr>
              <w:spacing w:before="20" w:after="20" w:line="240" w:lineRule="exact"/>
              <w:ind w:left="43" w:firstLine="73"/>
              <w:jc w:val="both"/>
              <w:rPr>
                <w:rFonts w:hint="cs"/>
                <w:szCs w:val="20"/>
              </w:rPr>
            </w:pPr>
            <w:r>
              <w:rPr>
                <w:rFonts w:hint="cs"/>
                <w:szCs w:val="20"/>
                <w:rtl/>
              </w:rPr>
              <w:t>17.1</w:t>
            </w:r>
          </w:p>
        </w:tc>
        <w:tc>
          <w:tcPr>
            <w:tcW w:w="1089" w:type="dxa"/>
            <w:tcBorders>
              <w:bottom w:val="nil"/>
            </w:tcBorders>
          </w:tcPr>
          <w:p w:rsidR="00D508A5" w:rsidRDefault="00D508A5">
            <w:pPr>
              <w:spacing w:before="20" w:after="20" w:line="240" w:lineRule="exact"/>
              <w:ind w:firstLine="74"/>
              <w:jc w:val="both"/>
              <w:rPr>
                <w:rFonts w:hint="cs"/>
                <w:szCs w:val="20"/>
              </w:rPr>
            </w:pPr>
            <w:r>
              <w:rPr>
                <w:rFonts w:hint="cs"/>
                <w:szCs w:val="20"/>
                <w:rtl/>
              </w:rPr>
              <w:t>747</w:t>
            </w:r>
          </w:p>
        </w:tc>
        <w:tc>
          <w:tcPr>
            <w:tcW w:w="1258" w:type="dxa"/>
            <w:tcBorders>
              <w:bottom w:val="nil"/>
            </w:tcBorders>
          </w:tcPr>
          <w:p w:rsidR="00D508A5" w:rsidRDefault="00D508A5">
            <w:pPr>
              <w:spacing w:before="20" w:after="20" w:line="240" w:lineRule="exact"/>
              <w:ind w:firstLine="224"/>
              <w:jc w:val="both"/>
              <w:rPr>
                <w:rFonts w:hint="cs"/>
                <w:szCs w:val="20"/>
              </w:rPr>
            </w:pPr>
            <w:r>
              <w:rPr>
                <w:rFonts w:hint="cs"/>
                <w:szCs w:val="20"/>
                <w:rtl/>
              </w:rPr>
              <w:t>145</w:t>
            </w:r>
          </w:p>
        </w:tc>
        <w:tc>
          <w:tcPr>
            <w:tcW w:w="1078" w:type="dxa"/>
            <w:tcBorders>
              <w:bottom w:val="nil"/>
            </w:tcBorders>
          </w:tcPr>
          <w:p w:rsidR="00D508A5" w:rsidRDefault="00D508A5">
            <w:pPr>
              <w:spacing w:before="20" w:after="20" w:line="240" w:lineRule="exact"/>
              <w:ind w:firstLine="44"/>
              <w:jc w:val="center"/>
              <w:rPr>
                <w:rFonts w:hint="cs"/>
                <w:szCs w:val="20"/>
              </w:rPr>
            </w:pPr>
            <w:r>
              <w:rPr>
                <w:rFonts w:hint="cs"/>
                <w:szCs w:val="20"/>
                <w:rtl/>
              </w:rPr>
              <w:t>19.0</w:t>
            </w:r>
          </w:p>
        </w:tc>
        <w:tc>
          <w:tcPr>
            <w:tcW w:w="1080" w:type="dxa"/>
            <w:tcBorders>
              <w:bottom w:val="nil"/>
            </w:tcBorders>
          </w:tcPr>
          <w:p w:rsidR="00D508A5" w:rsidRDefault="00D508A5">
            <w:pPr>
              <w:spacing w:before="20" w:after="20" w:line="240" w:lineRule="exact"/>
              <w:ind w:firstLine="44"/>
              <w:jc w:val="center"/>
              <w:rPr>
                <w:rFonts w:hint="cs"/>
                <w:szCs w:val="20"/>
              </w:rPr>
            </w:pPr>
            <w:r>
              <w:rPr>
                <w:rFonts w:hint="cs"/>
                <w:szCs w:val="20"/>
                <w:rtl/>
              </w:rPr>
              <w:t>1.45</w:t>
            </w:r>
          </w:p>
        </w:tc>
        <w:tc>
          <w:tcPr>
            <w:tcW w:w="1079" w:type="dxa"/>
            <w:tcBorders>
              <w:bottom w:val="nil"/>
            </w:tcBorders>
          </w:tcPr>
          <w:p w:rsidR="00D508A5" w:rsidRDefault="00D508A5">
            <w:pPr>
              <w:spacing w:before="20" w:after="20" w:line="240" w:lineRule="exact"/>
              <w:ind w:firstLine="44"/>
              <w:jc w:val="center"/>
              <w:rPr>
                <w:rFonts w:hint="cs"/>
                <w:szCs w:val="20"/>
              </w:rPr>
            </w:pPr>
            <w:r>
              <w:rPr>
                <w:rFonts w:hint="cs"/>
                <w:szCs w:val="20"/>
                <w:rtl/>
              </w:rPr>
              <w:t>1.68</w:t>
            </w:r>
          </w:p>
        </w:tc>
        <w:tc>
          <w:tcPr>
            <w:tcW w:w="1006" w:type="dxa"/>
            <w:tcBorders>
              <w:bottom w:val="nil"/>
            </w:tcBorders>
          </w:tcPr>
          <w:p w:rsidR="00D508A5" w:rsidRDefault="00D508A5">
            <w:pPr>
              <w:spacing w:before="20" w:after="20" w:line="240" w:lineRule="exact"/>
              <w:jc w:val="both"/>
              <w:rPr>
                <w:rFonts w:hint="cs"/>
                <w:szCs w:val="20"/>
              </w:rPr>
            </w:pPr>
            <w:r>
              <w:rPr>
                <w:rFonts w:hint="cs"/>
                <w:szCs w:val="20"/>
                <w:rtl/>
              </w:rPr>
              <w:t>417 4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حبوب ومنتجات حبوب</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6.4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65</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4.7</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0.19</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0.85</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بطاطا ونشويات</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0.5</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6</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6</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1.0</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0.02</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0.06</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شكولاته وحلويات ومربّى</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10</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0.02</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3</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pacing w:val="2"/>
                <w:szCs w:val="20"/>
              </w:rPr>
            </w:pPr>
            <w:r>
              <w:rPr>
                <w:rFonts w:hint="cs"/>
                <w:spacing w:val="2"/>
                <w:szCs w:val="20"/>
                <w:rtl/>
              </w:rPr>
              <w:t>منوعات من الحبوب والجوز</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1.9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104</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1.5</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0.06</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0.18</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24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خضار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2.3</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76</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92</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1.9</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0.20</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0.23</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818 1</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فاكهة وبطيخ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1.4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51</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44</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0.9</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0.12</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0.12</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038 1</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زيوت وشحوم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162</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لحوم</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2.6</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17</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8.1</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0.18</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0.12</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399</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بيض</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1.1</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22</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444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سمك</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0.1</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5</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0.5</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0.02</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1</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Pr>
            </w:pPr>
            <w:r>
              <w:rPr>
                <w:rFonts w:hint="cs"/>
                <w:szCs w:val="20"/>
                <w:rtl/>
              </w:rPr>
              <w:t>حليب ومنتجات ألبان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391</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0.3</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0.51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0.08</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528</w:t>
            </w:r>
          </w:p>
        </w:tc>
      </w:tr>
      <w:tr w:rsidR="00D508A5" w:rsidTr="00D508A5">
        <w:tblPrEx>
          <w:tblCellMar>
            <w:top w:w="0" w:type="dxa"/>
            <w:bottom w:w="0" w:type="dxa"/>
          </w:tblCellMar>
        </w:tblPrEx>
        <w:trPr>
          <w:cantSplit/>
        </w:trPr>
        <w:tc>
          <w:tcPr>
            <w:tcW w:w="1901" w:type="dxa"/>
            <w:tcBorders>
              <w:top w:val="nil"/>
              <w:bottom w:val="nil"/>
              <w:right w:val="nil"/>
            </w:tcBorders>
          </w:tcPr>
          <w:p w:rsidR="00D508A5" w:rsidRDefault="00D508A5">
            <w:pPr>
              <w:spacing w:before="20" w:after="20" w:line="240" w:lineRule="exact"/>
              <w:jc w:val="center"/>
              <w:rPr>
                <w:rFonts w:hint="cs"/>
                <w:szCs w:val="20"/>
              </w:rPr>
            </w:pPr>
          </w:p>
        </w:tc>
        <w:tc>
          <w:tcPr>
            <w:tcW w:w="7669" w:type="dxa"/>
            <w:gridSpan w:val="7"/>
            <w:tcBorders>
              <w:top w:val="nil"/>
              <w:left w:val="nil"/>
              <w:bottom w:val="nil"/>
            </w:tcBorders>
          </w:tcPr>
          <w:p w:rsidR="00D508A5" w:rsidRDefault="00D508A5">
            <w:pPr>
              <w:spacing w:before="20" w:after="20" w:line="240" w:lineRule="exact"/>
              <w:ind w:left="43" w:firstLine="73"/>
              <w:jc w:val="center"/>
              <w:rPr>
                <w:rFonts w:hint="cs"/>
                <w:szCs w:val="20"/>
              </w:rPr>
            </w:pPr>
            <w:r>
              <w:rPr>
                <w:rFonts w:hint="cs"/>
                <w:szCs w:val="20"/>
                <w:rtl/>
              </w:rPr>
              <w:t>1997 المنقحة</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szCs w:val="20"/>
                <w:rtl/>
              </w:rPr>
              <w:tab/>
            </w:r>
            <w:r>
              <w:rPr>
                <w:rFonts w:hint="cs"/>
                <w:szCs w:val="20"/>
                <w:rtl/>
              </w:rPr>
              <w:t>المجموع</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17.8</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731</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169</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20.5</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1.50</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1.78</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213 4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حبوب ومنتجات حبوب</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7.0</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71</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5.3</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0.94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بطاطا ونشويات</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0.6</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8</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1.4</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0.08</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شوكولاته وحلويات ومربّى</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0.7</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21</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7</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منوعات من الحبوب والجوز</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1.7</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62</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1.5</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0.08</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0.19</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23</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خضار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2.0</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73</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86</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1.6</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0.17</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0.20</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702 1</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فاكهة وبطيخ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1.6</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62</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72</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1.0</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0.13</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971</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زيوت وشحوم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صفر</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97</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لحوم</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2.8</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20</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8.9</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0.19</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0.12</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475</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بيض</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359</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سمك</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0.1</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0.5</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0.01</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2</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حليب ومنتجات ألبان (1)</w:t>
            </w:r>
          </w:p>
        </w:tc>
        <w:tc>
          <w:tcPr>
            <w:tcW w:w="1079" w:type="dxa"/>
            <w:tcBorders>
              <w:top w:val="nil"/>
              <w:bottom w:val="nil"/>
            </w:tcBorders>
          </w:tcPr>
          <w:p w:rsidR="00D508A5" w:rsidRDefault="00D508A5">
            <w:pPr>
              <w:spacing w:before="20" w:after="20" w:line="240" w:lineRule="exact"/>
              <w:ind w:left="43" w:firstLine="73"/>
              <w:jc w:val="both"/>
              <w:rPr>
                <w:rFonts w:hint="cs"/>
                <w:szCs w:val="20"/>
              </w:rPr>
            </w:pPr>
            <w:r>
              <w:rPr>
                <w:rFonts w:hint="cs"/>
                <w:szCs w:val="20"/>
                <w:rtl/>
              </w:rPr>
              <w:t>0.4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390</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w:t>
            </w:r>
          </w:p>
        </w:tc>
        <w:tc>
          <w:tcPr>
            <w:tcW w:w="1080"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0.51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0.07</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577</w:t>
            </w:r>
          </w:p>
        </w:tc>
      </w:tr>
      <w:tr w:rsidR="00D508A5" w:rsidTr="00D508A5">
        <w:tblPrEx>
          <w:tblCellMar>
            <w:top w:w="0" w:type="dxa"/>
            <w:bottom w:w="0" w:type="dxa"/>
          </w:tblCellMar>
        </w:tblPrEx>
        <w:trPr>
          <w:cantSplit/>
        </w:trPr>
        <w:tc>
          <w:tcPr>
            <w:tcW w:w="1901" w:type="dxa"/>
            <w:tcBorders>
              <w:top w:val="nil"/>
              <w:bottom w:val="nil"/>
              <w:right w:val="nil"/>
            </w:tcBorders>
          </w:tcPr>
          <w:p w:rsidR="00D508A5" w:rsidRDefault="00D508A5">
            <w:pPr>
              <w:spacing w:before="20" w:after="20" w:line="240" w:lineRule="exact"/>
              <w:jc w:val="center"/>
              <w:rPr>
                <w:rFonts w:hint="cs"/>
                <w:szCs w:val="20"/>
              </w:rPr>
            </w:pPr>
          </w:p>
        </w:tc>
        <w:tc>
          <w:tcPr>
            <w:tcW w:w="7669" w:type="dxa"/>
            <w:gridSpan w:val="7"/>
            <w:tcBorders>
              <w:top w:val="nil"/>
              <w:left w:val="nil"/>
              <w:bottom w:val="nil"/>
            </w:tcBorders>
          </w:tcPr>
          <w:p w:rsidR="00D508A5" w:rsidRDefault="00D508A5">
            <w:pPr>
              <w:spacing w:before="20" w:after="20" w:line="240" w:lineRule="exact"/>
              <w:ind w:firstLine="74"/>
              <w:jc w:val="center"/>
              <w:rPr>
                <w:rFonts w:hint="cs"/>
                <w:szCs w:val="20"/>
              </w:rPr>
            </w:pPr>
            <w:r>
              <w:rPr>
                <w:rFonts w:hint="cs"/>
                <w:szCs w:val="20"/>
                <w:rtl/>
              </w:rPr>
              <w:t>1998</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szCs w:val="20"/>
                <w:rtl/>
              </w:rPr>
              <w:tab/>
            </w:r>
            <w:r>
              <w:rPr>
                <w:rFonts w:hint="cs"/>
                <w:szCs w:val="20"/>
                <w:rtl/>
              </w:rPr>
              <w:t>المجموع</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18.9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740</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175</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21.1</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1.56</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1.90</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684 4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حبوب ومنتجات حبوب</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7.7</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5.7</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0.23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1.03</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بطاطا ونشويات</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0.7</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9</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1.4</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0.09</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شوكولاته وحلويات ومربّى</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24</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7</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منوعات من الحبوب والجوز</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1.4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56</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0.9</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17</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خضار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2.5</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89</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108</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2.0</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0.23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0.25</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142 2</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فاكهة وبطيخ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1.4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61</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55</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1.1</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0.14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026 1</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زيوت وشحوم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96</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لحوم</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2.8</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19</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9.0</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0.20</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0.13</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464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بيض</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0.11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356</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سمك</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0.2</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0.6</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0.01</w:t>
            </w:r>
          </w:p>
        </w:tc>
        <w:tc>
          <w:tcPr>
            <w:tcW w:w="1006" w:type="dxa"/>
            <w:tcBorders>
              <w:top w:val="nil"/>
              <w:bottom w:val="nil"/>
            </w:tcBorders>
          </w:tcPr>
          <w:p w:rsidR="00D508A5" w:rsidRDefault="00D508A5">
            <w:pPr>
              <w:spacing w:before="20" w:after="20" w:line="240" w:lineRule="exact"/>
              <w:jc w:val="both"/>
              <w:rPr>
                <w:szCs w:val="20"/>
              </w:rPr>
            </w:pPr>
            <w:r>
              <w:rPr>
                <w:rFonts w:hint="cs"/>
                <w:szCs w:val="20"/>
                <w:rtl/>
              </w:rPr>
              <w:t>5</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حليب ومنتجات ألبان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380</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2</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0.52</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0.07</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571</w:t>
            </w:r>
          </w:p>
        </w:tc>
      </w:tr>
      <w:tr w:rsidR="00D508A5" w:rsidTr="00D508A5">
        <w:tblPrEx>
          <w:tblCellMar>
            <w:top w:w="0" w:type="dxa"/>
            <w:bottom w:w="0" w:type="dxa"/>
          </w:tblCellMar>
        </w:tblPrEx>
        <w:trPr>
          <w:cantSplit/>
        </w:trPr>
        <w:tc>
          <w:tcPr>
            <w:tcW w:w="1901" w:type="dxa"/>
            <w:tcBorders>
              <w:top w:val="single" w:sz="4" w:space="0" w:color="auto"/>
              <w:bottom w:val="nil"/>
              <w:right w:val="nil"/>
            </w:tcBorders>
          </w:tcPr>
          <w:p w:rsidR="00D508A5" w:rsidRDefault="00D508A5">
            <w:pPr>
              <w:spacing w:before="20" w:after="20" w:line="240" w:lineRule="exact"/>
              <w:jc w:val="both"/>
              <w:rPr>
                <w:szCs w:val="20"/>
              </w:rPr>
            </w:pPr>
          </w:p>
        </w:tc>
        <w:tc>
          <w:tcPr>
            <w:tcW w:w="7669" w:type="dxa"/>
            <w:gridSpan w:val="7"/>
            <w:tcBorders>
              <w:top w:val="nil"/>
              <w:left w:val="nil"/>
              <w:bottom w:val="nil"/>
            </w:tcBorders>
          </w:tcPr>
          <w:p w:rsidR="00D508A5" w:rsidRDefault="00D508A5">
            <w:pPr>
              <w:spacing w:before="20" w:after="20" w:line="240" w:lineRule="exact"/>
              <w:ind w:firstLine="74"/>
              <w:jc w:val="center"/>
              <w:rPr>
                <w:rFonts w:hint="cs"/>
                <w:szCs w:val="20"/>
              </w:rPr>
            </w:pPr>
            <w:r>
              <w:rPr>
                <w:rFonts w:hint="cs"/>
                <w:szCs w:val="20"/>
                <w:rtl/>
              </w:rPr>
              <w:t>1999</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szCs w:val="20"/>
                <w:rtl/>
              </w:rPr>
              <w:tab/>
            </w:r>
            <w:r>
              <w:rPr>
                <w:rFonts w:hint="cs"/>
                <w:szCs w:val="20"/>
                <w:rtl/>
              </w:rPr>
              <w:t>المجموع</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18.4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734</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173</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20.9</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1.54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1.82</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606 4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حبوب ومنتجات حبوب</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7.3</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74</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5.4</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0.21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0.96</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بطاطا ونشويات</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0.7</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9</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1.5</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0.09</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شوكولاته وحلويات ومربّى</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24</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0.01</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7</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منوعات من الحبوب والجوز</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1.5</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59</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1.0</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0.05</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23</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خضار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2.4</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86</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115</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2.0</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0.21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0.22</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251 2</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فاكهة وبطيخ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1.3</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52</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46</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0.9</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0.14</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824</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زيوت وشحوم (1)</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96</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لحوم</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2.9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19</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9.1</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0.20</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0.13</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469</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بيض</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0.9</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18</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0.11</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0.04</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356</w:t>
            </w:r>
          </w:p>
        </w:tc>
      </w:tr>
      <w:tr w:rsidR="00D508A5" w:rsidTr="00D508A5">
        <w:tblPrEx>
          <w:tblCellMar>
            <w:top w:w="0" w:type="dxa"/>
            <w:bottom w:w="0" w:type="dxa"/>
          </w:tblCellMar>
        </w:tblPrEx>
        <w:tc>
          <w:tcPr>
            <w:tcW w:w="1901" w:type="dxa"/>
            <w:tcBorders>
              <w:top w:val="nil"/>
              <w:bottom w:val="nil"/>
            </w:tcBorders>
          </w:tcPr>
          <w:p w:rsidR="00D508A5" w:rsidRDefault="00D508A5">
            <w:pPr>
              <w:spacing w:before="20" w:after="20" w:line="240" w:lineRule="exact"/>
              <w:jc w:val="both"/>
              <w:rPr>
                <w:rFonts w:hint="cs"/>
                <w:szCs w:val="20"/>
                <w:rtl/>
              </w:rPr>
            </w:pPr>
            <w:r>
              <w:rPr>
                <w:rFonts w:hint="cs"/>
                <w:szCs w:val="20"/>
                <w:rtl/>
              </w:rPr>
              <w:t>سمك</w:t>
            </w:r>
          </w:p>
        </w:tc>
        <w:tc>
          <w:tcPr>
            <w:tcW w:w="1079" w:type="dxa"/>
            <w:tcBorders>
              <w:top w:val="nil"/>
              <w:bottom w:val="nil"/>
            </w:tcBorders>
          </w:tcPr>
          <w:p w:rsidR="00D508A5" w:rsidRDefault="00D508A5">
            <w:pPr>
              <w:spacing w:before="20" w:after="20" w:line="240" w:lineRule="exact"/>
              <w:ind w:firstLine="73"/>
              <w:jc w:val="both"/>
              <w:rPr>
                <w:rFonts w:hint="cs"/>
                <w:szCs w:val="20"/>
              </w:rPr>
            </w:pPr>
            <w:r>
              <w:rPr>
                <w:rFonts w:hint="cs"/>
                <w:szCs w:val="20"/>
                <w:rtl/>
              </w:rPr>
              <w:t>0.1</w:t>
            </w:r>
          </w:p>
        </w:tc>
        <w:tc>
          <w:tcPr>
            <w:tcW w:w="1089" w:type="dxa"/>
            <w:tcBorders>
              <w:top w:val="nil"/>
              <w:bottom w:val="nil"/>
            </w:tcBorders>
          </w:tcPr>
          <w:p w:rsidR="00D508A5" w:rsidRDefault="00D508A5">
            <w:pPr>
              <w:spacing w:before="20" w:after="20" w:line="240" w:lineRule="exact"/>
              <w:ind w:firstLine="74"/>
              <w:jc w:val="both"/>
              <w:rPr>
                <w:rFonts w:hint="cs"/>
                <w:szCs w:val="20"/>
              </w:rPr>
            </w:pPr>
            <w:r>
              <w:rPr>
                <w:rFonts w:hint="cs"/>
                <w:szCs w:val="20"/>
                <w:rtl/>
              </w:rPr>
              <w:t>7</w:t>
            </w:r>
          </w:p>
        </w:tc>
        <w:tc>
          <w:tcPr>
            <w:tcW w:w="1258" w:type="dxa"/>
            <w:tcBorders>
              <w:top w:val="nil"/>
              <w:bottom w:val="nil"/>
            </w:tcBorders>
          </w:tcPr>
          <w:p w:rsidR="00D508A5" w:rsidRDefault="00D508A5">
            <w:pPr>
              <w:spacing w:before="20" w:after="20" w:line="240" w:lineRule="exact"/>
              <w:ind w:firstLine="224"/>
              <w:jc w:val="both"/>
              <w:rPr>
                <w:rFonts w:hint="cs"/>
                <w:szCs w:val="20"/>
              </w:rPr>
            </w:pPr>
            <w:r>
              <w:rPr>
                <w:rFonts w:hint="cs"/>
                <w:szCs w:val="20"/>
                <w:rtl/>
              </w:rPr>
              <w:t>-</w:t>
            </w:r>
          </w:p>
        </w:tc>
        <w:tc>
          <w:tcPr>
            <w:tcW w:w="1078"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0.6</w:t>
            </w:r>
          </w:p>
        </w:tc>
        <w:tc>
          <w:tcPr>
            <w:tcW w:w="1080" w:type="dxa"/>
            <w:tcBorders>
              <w:top w:val="nil"/>
              <w:bottom w:val="nil"/>
            </w:tcBorders>
          </w:tcPr>
          <w:p w:rsidR="00D508A5" w:rsidRDefault="00D508A5">
            <w:pPr>
              <w:spacing w:before="20" w:after="20" w:line="240" w:lineRule="exact"/>
              <w:ind w:firstLine="72"/>
              <w:jc w:val="center"/>
              <w:rPr>
                <w:rFonts w:hint="cs"/>
                <w:szCs w:val="20"/>
              </w:rPr>
            </w:pPr>
            <w:r>
              <w:rPr>
                <w:rFonts w:hint="cs"/>
                <w:szCs w:val="20"/>
                <w:rtl/>
              </w:rPr>
              <w:t>0.03</w:t>
            </w:r>
          </w:p>
        </w:tc>
        <w:tc>
          <w:tcPr>
            <w:tcW w:w="1079" w:type="dxa"/>
            <w:tcBorders>
              <w:top w:val="nil"/>
              <w:bottom w:val="nil"/>
            </w:tcBorders>
          </w:tcPr>
          <w:p w:rsidR="00D508A5" w:rsidRDefault="00D508A5">
            <w:pPr>
              <w:spacing w:before="20" w:after="20" w:line="240" w:lineRule="exact"/>
              <w:ind w:firstLine="44"/>
              <w:jc w:val="center"/>
              <w:rPr>
                <w:rFonts w:hint="cs"/>
                <w:szCs w:val="20"/>
              </w:rPr>
            </w:pPr>
            <w:r>
              <w:rPr>
                <w:rFonts w:hint="cs"/>
                <w:szCs w:val="20"/>
                <w:rtl/>
              </w:rPr>
              <w:t>0.01</w:t>
            </w:r>
          </w:p>
        </w:tc>
        <w:tc>
          <w:tcPr>
            <w:tcW w:w="1006" w:type="dxa"/>
            <w:tcBorders>
              <w:top w:val="nil"/>
              <w:bottom w:val="nil"/>
            </w:tcBorders>
          </w:tcPr>
          <w:p w:rsidR="00D508A5" w:rsidRDefault="00D508A5">
            <w:pPr>
              <w:spacing w:before="20" w:after="20" w:line="240" w:lineRule="exact"/>
              <w:jc w:val="both"/>
              <w:rPr>
                <w:rFonts w:hint="cs"/>
                <w:szCs w:val="20"/>
              </w:rPr>
            </w:pPr>
            <w:r>
              <w:rPr>
                <w:rFonts w:hint="cs"/>
                <w:szCs w:val="20"/>
                <w:rtl/>
              </w:rPr>
              <w:t>4</w:t>
            </w:r>
          </w:p>
        </w:tc>
      </w:tr>
      <w:tr w:rsidR="00D508A5" w:rsidTr="00D508A5">
        <w:tblPrEx>
          <w:tblCellMar>
            <w:top w:w="0" w:type="dxa"/>
            <w:bottom w:w="0" w:type="dxa"/>
          </w:tblCellMar>
        </w:tblPrEx>
        <w:tc>
          <w:tcPr>
            <w:tcW w:w="1901" w:type="dxa"/>
            <w:tcBorders>
              <w:top w:val="nil"/>
            </w:tcBorders>
          </w:tcPr>
          <w:p w:rsidR="00D508A5" w:rsidRDefault="00D508A5">
            <w:pPr>
              <w:spacing w:before="20" w:after="20" w:line="240" w:lineRule="exact"/>
              <w:jc w:val="both"/>
              <w:rPr>
                <w:rFonts w:hint="cs"/>
                <w:szCs w:val="20"/>
                <w:rtl/>
              </w:rPr>
            </w:pPr>
            <w:r>
              <w:rPr>
                <w:rFonts w:hint="cs"/>
                <w:szCs w:val="20"/>
                <w:rtl/>
              </w:rPr>
              <w:t>حليب ومنتجات ألبان (1)</w:t>
            </w:r>
          </w:p>
        </w:tc>
        <w:tc>
          <w:tcPr>
            <w:tcW w:w="1079" w:type="dxa"/>
            <w:tcBorders>
              <w:top w:val="nil"/>
            </w:tcBorders>
          </w:tcPr>
          <w:p w:rsidR="00D508A5" w:rsidRDefault="00D508A5">
            <w:pPr>
              <w:spacing w:before="20" w:after="20" w:line="240" w:lineRule="exact"/>
              <w:ind w:firstLine="73"/>
              <w:jc w:val="both"/>
              <w:rPr>
                <w:rFonts w:hint="cs"/>
                <w:szCs w:val="20"/>
              </w:rPr>
            </w:pPr>
            <w:r>
              <w:rPr>
                <w:rFonts w:hint="cs"/>
                <w:szCs w:val="20"/>
                <w:rtl/>
              </w:rPr>
              <w:t>0.4</w:t>
            </w:r>
          </w:p>
        </w:tc>
        <w:tc>
          <w:tcPr>
            <w:tcW w:w="1089" w:type="dxa"/>
            <w:tcBorders>
              <w:top w:val="nil"/>
            </w:tcBorders>
          </w:tcPr>
          <w:p w:rsidR="00D508A5" w:rsidRDefault="00D508A5">
            <w:pPr>
              <w:spacing w:before="20" w:after="20" w:line="240" w:lineRule="exact"/>
              <w:ind w:firstLine="74"/>
              <w:jc w:val="both"/>
              <w:rPr>
                <w:rFonts w:hint="cs"/>
                <w:szCs w:val="20"/>
              </w:rPr>
            </w:pPr>
            <w:r>
              <w:rPr>
                <w:rFonts w:hint="cs"/>
                <w:szCs w:val="20"/>
                <w:rtl/>
              </w:rPr>
              <w:t>387</w:t>
            </w:r>
          </w:p>
        </w:tc>
        <w:tc>
          <w:tcPr>
            <w:tcW w:w="1258" w:type="dxa"/>
            <w:tcBorders>
              <w:top w:val="nil"/>
            </w:tcBorders>
          </w:tcPr>
          <w:p w:rsidR="00D508A5" w:rsidRDefault="00D508A5">
            <w:pPr>
              <w:spacing w:before="20" w:after="20" w:line="240" w:lineRule="exact"/>
              <w:ind w:firstLine="224"/>
              <w:jc w:val="both"/>
              <w:rPr>
                <w:rFonts w:hint="cs"/>
                <w:szCs w:val="20"/>
              </w:rPr>
            </w:pPr>
            <w:r>
              <w:rPr>
                <w:rFonts w:hint="cs"/>
                <w:szCs w:val="20"/>
                <w:rtl/>
              </w:rPr>
              <w:t>2</w:t>
            </w:r>
          </w:p>
        </w:tc>
        <w:tc>
          <w:tcPr>
            <w:tcW w:w="1078" w:type="dxa"/>
            <w:tcBorders>
              <w:top w:val="nil"/>
            </w:tcBorders>
          </w:tcPr>
          <w:p w:rsidR="00D508A5" w:rsidRDefault="00D508A5">
            <w:pPr>
              <w:spacing w:before="20" w:after="20" w:line="240" w:lineRule="exact"/>
              <w:ind w:firstLine="44"/>
              <w:jc w:val="center"/>
              <w:rPr>
                <w:rFonts w:hint="cs"/>
                <w:szCs w:val="20"/>
              </w:rPr>
            </w:pPr>
            <w:r>
              <w:rPr>
                <w:rFonts w:hint="cs"/>
                <w:szCs w:val="20"/>
                <w:rtl/>
              </w:rPr>
              <w:t>0.2</w:t>
            </w:r>
          </w:p>
        </w:tc>
        <w:tc>
          <w:tcPr>
            <w:tcW w:w="1080" w:type="dxa"/>
            <w:tcBorders>
              <w:top w:val="nil"/>
            </w:tcBorders>
          </w:tcPr>
          <w:p w:rsidR="00D508A5" w:rsidRDefault="00D508A5">
            <w:pPr>
              <w:spacing w:before="20" w:after="20" w:line="240" w:lineRule="exact"/>
              <w:ind w:firstLine="72"/>
              <w:jc w:val="center"/>
              <w:rPr>
                <w:rFonts w:hint="cs"/>
                <w:szCs w:val="20"/>
              </w:rPr>
            </w:pPr>
            <w:r>
              <w:rPr>
                <w:rFonts w:hint="cs"/>
                <w:szCs w:val="20"/>
                <w:rtl/>
              </w:rPr>
              <w:t>0.51</w:t>
            </w:r>
          </w:p>
        </w:tc>
        <w:tc>
          <w:tcPr>
            <w:tcW w:w="1079" w:type="dxa"/>
            <w:tcBorders>
              <w:top w:val="nil"/>
            </w:tcBorders>
          </w:tcPr>
          <w:p w:rsidR="00D508A5" w:rsidRDefault="00D508A5">
            <w:pPr>
              <w:spacing w:before="20" w:after="20" w:line="240" w:lineRule="exact"/>
              <w:ind w:firstLine="44"/>
              <w:jc w:val="center"/>
              <w:rPr>
                <w:rFonts w:hint="cs"/>
                <w:szCs w:val="20"/>
              </w:rPr>
            </w:pPr>
            <w:r>
              <w:rPr>
                <w:rFonts w:hint="cs"/>
                <w:szCs w:val="20"/>
                <w:rtl/>
              </w:rPr>
              <w:t>0.08</w:t>
            </w:r>
          </w:p>
        </w:tc>
        <w:tc>
          <w:tcPr>
            <w:tcW w:w="1006" w:type="dxa"/>
            <w:tcBorders>
              <w:top w:val="nil"/>
            </w:tcBorders>
          </w:tcPr>
          <w:p w:rsidR="00D508A5" w:rsidRDefault="00D508A5">
            <w:pPr>
              <w:spacing w:before="20" w:after="20" w:line="240" w:lineRule="exact"/>
              <w:jc w:val="both"/>
              <w:rPr>
                <w:rFonts w:hint="cs"/>
                <w:szCs w:val="20"/>
              </w:rPr>
            </w:pPr>
            <w:r>
              <w:rPr>
                <w:rFonts w:hint="cs"/>
                <w:szCs w:val="20"/>
                <w:rtl/>
              </w:rPr>
              <w:t>576</w:t>
            </w:r>
          </w:p>
        </w:tc>
      </w:tr>
    </w:tbl>
    <w:p w:rsidR="00000000" w:rsidRDefault="00D508A5">
      <w:pPr>
        <w:jc w:val="both"/>
        <w:rPr>
          <w:rtl/>
        </w:rPr>
        <w:sectPr w:rsidR="00000000">
          <w:headerReference w:type="even" r:id="rId25"/>
          <w:headerReference w:type="default" r:id="rId26"/>
          <w:footerReference w:type="default" r:id="rId27"/>
          <w:type w:val="nextColumn"/>
          <w:pgSz w:w="11906" w:h="16838" w:code="9"/>
          <w:pgMar w:top="1701" w:right="1701" w:bottom="1701" w:left="851" w:header="567" w:footer="1418" w:gutter="0"/>
          <w:cols w:space="720"/>
          <w:formProt w:val="0"/>
          <w:bidi/>
          <w:rtlGutter/>
          <w:docGrid w:linePitch="224"/>
        </w:sectPr>
      </w:pPr>
    </w:p>
    <w:p w:rsidR="00000000" w:rsidRDefault="00D508A5">
      <w:pPr>
        <w:spacing w:before="0" w:after="0"/>
        <w:jc w:val="center"/>
        <w:rPr>
          <w:rFonts w:hint="cs"/>
          <w:b/>
          <w:bCs/>
          <w:sz w:val="24"/>
          <w:szCs w:val="24"/>
          <w:rtl/>
        </w:rPr>
      </w:pPr>
      <w:r>
        <w:rPr>
          <w:rFonts w:hint="cs"/>
          <w:b/>
          <w:bCs/>
          <w:sz w:val="24"/>
          <w:szCs w:val="24"/>
          <w:rtl/>
        </w:rPr>
        <w:t>الجدول 38</w:t>
      </w:r>
    </w:p>
    <w:p w:rsidR="00000000" w:rsidRDefault="00D508A5">
      <w:pPr>
        <w:spacing w:before="0" w:after="0"/>
        <w:jc w:val="center"/>
        <w:rPr>
          <w:rFonts w:hint="cs"/>
          <w:b/>
          <w:bCs/>
          <w:sz w:val="24"/>
          <w:szCs w:val="24"/>
          <w:rtl/>
        </w:rPr>
      </w:pPr>
      <w:r>
        <w:rPr>
          <w:rFonts w:hint="cs"/>
          <w:b/>
          <w:bCs/>
          <w:sz w:val="24"/>
          <w:szCs w:val="24"/>
          <w:rtl/>
        </w:rPr>
        <w:t>كشف الميزانية الغذائية، 1998 (الكميات السنوية بالأطنان)</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353"/>
        <w:gridCol w:w="1106"/>
        <w:gridCol w:w="1176"/>
        <w:gridCol w:w="865"/>
        <w:gridCol w:w="900"/>
        <w:gridCol w:w="1104"/>
        <w:gridCol w:w="1022"/>
        <w:gridCol w:w="934"/>
        <w:gridCol w:w="900"/>
        <w:gridCol w:w="900"/>
        <w:gridCol w:w="900"/>
        <w:gridCol w:w="828"/>
      </w:tblGrid>
      <w:tr w:rsidR="00D508A5" w:rsidTr="00D508A5">
        <w:tblPrEx>
          <w:tblCellMar>
            <w:top w:w="0" w:type="dxa"/>
            <w:bottom w:w="0" w:type="dxa"/>
          </w:tblCellMar>
        </w:tblPrEx>
        <w:trPr>
          <w:cantSplit/>
          <w:tblHeader/>
        </w:trPr>
        <w:tc>
          <w:tcPr>
            <w:tcW w:w="2160" w:type="dxa"/>
            <w:vMerge w:val="restart"/>
            <w:vAlign w:val="bottom"/>
          </w:tcPr>
          <w:p w:rsidR="00D508A5" w:rsidRDefault="00D508A5">
            <w:pPr>
              <w:spacing w:before="20" w:after="20" w:line="220" w:lineRule="exact"/>
              <w:jc w:val="both"/>
              <w:rPr>
                <w:rFonts w:hint="cs"/>
                <w:spacing w:val="-2"/>
                <w:sz w:val="14"/>
                <w:szCs w:val="20"/>
              </w:rPr>
            </w:pPr>
            <w:r>
              <w:rPr>
                <w:rFonts w:hint="cs"/>
                <w:spacing w:val="-2"/>
                <w:sz w:val="14"/>
                <w:szCs w:val="20"/>
                <w:rtl/>
              </w:rPr>
              <w:t>السلعــة</w:t>
            </w:r>
          </w:p>
        </w:tc>
        <w:tc>
          <w:tcPr>
            <w:tcW w:w="3635" w:type="dxa"/>
            <w:gridSpan w:val="3"/>
          </w:tcPr>
          <w:p w:rsidR="00D508A5" w:rsidRDefault="00D508A5">
            <w:pPr>
              <w:spacing w:before="20" w:after="20" w:line="200" w:lineRule="exact"/>
              <w:jc w:val="center"/>
              <w:rPr>
                <w:rFonts w:hint="cs"/>
                <w:spacing w:val="-2"/>
                <w:sz w:val="14"/>
                <w:szCs w:val="20"/>
              </w:rPr>
            </w:pPr>
            <w:r>
              <w:rPr>
                <w:rFonts w:hint="cs"/>
                <w:spacing w:val="-2"/>
                <w:sz w:val="14"/>
                <w:szCs w:val="20"/>
                <w:rtl/>
              </w:rPr>
              <w:t>الإمدادات للفرد الواحد</w:t>
            </w:r>
          </w:p>
        </w:tc>
        <w:tc>
          <w:tcPr>
            <w:tcW w:w="1765" w:type="dxa"/>
            <w:gridSpan w:val="2"/>
          </w:tcPr>
          <w:p w:rsidR="00D508A5" w:rsidRDefault="00D508A5">
            <w:pPr>
              <w:spacing w:before="20" w:after="20" w:line="200" w:lineRule="exact"/>
              <w:jc w:val="center"/>
              <w:rPr>
                <w:rFonts w:hint="cs"/>
                <w:spacing w:val="-2"/>
                <w:sz w:val="14"/>
                <w:szCs w:val="20"/>
              </w:rPr>
            </w:pPr>
            <w:r>
              <w:rPr>
                <w:rFonts w:hint="cs"/>
                <w:spacing w:val="-2"/>
                <w:sz w:val="14"/>
                <w:szCs w:val="20"/>
                <w:rtl/>
              </w:rPr>
              <w:t>(إضافي) الغذاء</w:t>
            </w:r>
          </w:p>
        </w:tc>
        <w:tc>
          <w:tcPr>
            <w:tcW w:w="6588" w:type="dxa"/>
            <w:gridSpan w:val="7"/>
          </w:tcPr>
          <w:p w:rsidR="00D508A5" w:rsidRDefault="00D508A5">
            <w:pPr>
              <w:spacing w:before="20" w:after="20" w:line="200" w:lineRule="exact"/>
              <w:jc w:val="center"/>
              <w:rPr>
                <w:rFonts w:hint="cs"/>
                <w:spacing w:val="-2"/>
                <w:sz w:val="14"/>
                <w:szCs w:val="20"/>
              </w:rPr>
            </w:pPr>
            <w:r>
              <w:rPr>
                <w:rFonts w:hint="cs"/>
                <w:spacing w:val="-2"/>
                <w:sz w:val="14"/>
                <w:szCs w:val="20"/>
                <w:rtl/>
              </w:rPr>
              <w:t>الإمدادات المتاحة</w:t>
            </w:r>
          </w:p>
        </w:tc>
      </w:tr>
      <w:tr w:rsidR="00D508A5" w:rsidTr="00D508A5">
        <w:tblPrEx>
          <w:tblCellMar>
            <w:top w:w="0" w:type="dxa"/>
            <w:bottom w:w="0" w:type="dxa"/>
          </w:tblCellMar>
        </w:tblPrEx>
        <w:trPr>
          <w:cantSplit/>
          <w:tblHeader/>
        </w:trPr>
        <w:tc>
          <w:tcPr>
            <w:tcW w:w="2160" w:type="dxa"/>
            <w:vMerge/>
            <w:tcBorders>
              <w:bottom w:val="single" w:sz="4" w:space="0" w:color="auto"/>
            </w:tcBorders>
          </w:tcPr>
          <w:p w:rsidR="00D508A5" w:rsidRDefault="00D508A5">
            <w:pPr>
              <w:spacing w:before="20" w:after="20" w:line="220" w:lineRule="exact"/>
              <w:jc w:val="both"/>
              <w:rPr>
                <w:rFonts w:hint="cs"/>
                <w:spacing w:val="-2"/>
                <w:sz w:val="14"/>
                <w:szCs w:val="20"/>
              </w:rPr>
            </w:pPr>
          </w:p>
        </w:tc>
        <w:tc>
          <w:tcPr>
            <w:tcW w:w="1353" w:type="dxa"/>
            <w:tcBorders>
              <w:bottom w:val="single" w:sz="4" w:space="0" w:color="auto"/>
            </w:tcBorders>
            <w:vAlign w:val="bottom"/>
          </w:tcPr>
          <w:p w:rsidR="00D508A5" w:rsidRDefault="00D508A5">
            <w:pPr>
              <w:spacing w:before="20" w:after="20" w:line="200" w:lineRule="exact"/>
              <w:jc w:val="center"/>
              <w:rPr>
                <w:rFonts w:hint="cs"/>
                <w:spacing w:val="-2"/>
                <w:sz w:val="14"/>
                <w:szCs w:val="20"/>
                <w:rtl/>
              </w:rPr>
            </w:pPr>
            <w:r>
              <w:rPr>
                <w:rFonts w:hint="cs"/>
                <w:spacing w:val="-2"/>
                <w:sz w:val="14"/>
                <w:szCs w:val="20"/>
                <w:rtl/>
              </w:rPr>
              <w:t>شحوم</w:t>
            </w:r>
          </w:p>
          <w:p w:rsidR="00D508A5" w:rsidRDefault="00D508A5">
            <w:pPr>
              <w:spacing w:before="20" w:after="20" w:line="200" w:lineRule="exact"/>
              <w:jc w:val="center"/>
              <w:rPr>
                <w:rFonts w:hint="cs"/>
                <w:spacing w:val="-2"/>
                <w:sz w:val="14"/>
                <w:szCs w:val="20"/>
              </w:rPr>
            </w:pPr>
            <w:r>
              <w:rPr>
                <w:rFonts w:hint="cs"/>
                <w:spacing w:val="-2"/>
                <w:sz w:val="14"/>
                <w:szCs w:val="20"/>
                <w:rtl/>
              </w:rPr>
              <w:t>غرامات في اليوم</w:t>
            </w:r>
          </w:p>
        </w:tc>
        <w:tc>
          <w:tcPr>
            <w:tcW w:w="1106" w:type="dxa"/>
            <w:tcBorders>
              <w:bottom w:val="single" w:sz="4" w:space="0" w:color="auto"/>
            </w:tcBorders>
            <w:vAlign w:val="bottom"/>
          </w:tcPr>
          <w:p w:rsidR="00D508A5" w:rsidRDefault="00D508A5">
            <w:pPr>
              <w:spacing w:before="20" w:after="20" w:line="200" w:lineRule="exact"/>
              <w:jc w:val="center"/>
              <w:rPr>
                <w:rFonts w:hint="cs"/>
                <w:spacing w:val="-2"/>
                <w:sz w:val="14"/>
                <w:szCs w:val="20"/>
                <w:rtl/>
              </w:rPr>
            </w:pPr>
            <w:r>
              <w:rPr>
                <w:rFonts w:hint="cs"/>
                <w:spacing w:val="-2"/>
                <w:sz w:val="14"/>
                <w:szCs w:val="20"/>
                <w:rtl/>
              </w:rPr>
              <w:t>بروتين</w:t>
            </w:r>
          </w:p>
          <w:p w:rsidR="00D508A5" w:rsidRDefault="00D508A5">
            <w:pPr>
              <w:spacing w:before="20" w:after="20" w:line="200" w:lineRule="exact"/>
              <w:jc w:val="center"/>
              <w:rPr>
                <w:rFonts w:hint="cs"/>
                <w:spacing w:val="0"/>
                <w:sz w:val="14"/>
                <w:szCs w:val="20"/>
              </w:rPr>
            </w:pPr>
            <w:r>
              <w:rPr>
                <w:rFonts w:hint="cs"/>
                <w:spacing w:val="0"/>
                <w:sz w:val="14"/>
                <w:szCs w:val="20"/>
                <w:rtl/>
              </w:rPr>
              <w:t>غرامات في اليوم</w:t>
            </w:r>
          </w:p>
        </w:tc>
        <w:tc>
          <w:tcPr>
            <w:tcW w:w="1176" w:type="dxa"/>
            <w:tcBorders>
              <w:bottom w:val="single" w:sz="4" w:space="0" w:color="auto"/>
            </w:tcBorders>
            <w:vAlign w:val="bottom"/>
          </w:tcPr>
          <w:p w:rsidR="00D508A5" w:rsidRDefault="00D508A5">
            <w:pPr>
              <w:spacing w:before="20" w:after="20" w:line="200" w:lineRule="exact"/>
              <w:jc w:val="center"/>
              <w:rPr>
                <w:rFonts w:hint="cs"/>
                <w:spacing w:val="-12"/>
                <w:sz w:val="14"/>
                <w:szCs w:val="20"/>
                <w:rtl/>
              </w:rPr>
            </w:pPr>
            <w:r>
              <w:rPr>
                <w:rFonts w:hint="cs"/>
                <w:spacing w:val="-12"/>
                <w:sz w:val="14"/>
                <w:szCs w:val="20"/>
                <w:rtl/>
              </w:rPr>
              <w:t xml:space="preserve">سعرات حرارية </w:t>
            </w:r>
          </w:p>
          <w:p w:rsidR="00D508A5" w:rsidRDefault="00D508A5">
            <w:pPr>
              <w:spacing w:before="20" w:after="20" w:line="200" w:lineRule="exact"/>
              <w:jc w:val="center"/>
              <w:rPr>
                <w:rFonts w:hint="cs"/>
                <w:spacing w:val="-12"/>
                <w:sz w:val="14"/>
                <w:szCs w:val="20"/>
                <w:rtl/>
              </w:rPr>
            </w:pPr>
            <w:r>
              <w:rPr>
                <w:rFonts w:hint="cs"/>
                <w:spacing w:val="-12"/>
                <w:sz w:val="14"/>
                <w:szCs w:val="20"/>
                <w:rtl/>
              </w:rPr>
              <w:t>(كيلوكالوري)</w:t>
            </w:r>
          </w:p>
          <w:p w:rsidR="00D508A5" w:rsidRDefault="00D508A5">
            <w:pPr>
              <w:spacing w:before="20" w:after="20" w:line="200" w:lineRule="exact"/>
              <w:jc w:val="center"/>
              <w:rPr>
                <w:rFonts w:hint="cs"/>
                <w:spacing w:val="-12"/>
                <w:sz w:val="14"/>
                <w:szCs w:val="20"/>
              </w:rPr>
            </w:pPr>
            <w:r>
              <w:rPr>
                <w:rFonts w:hint="cs"/>
                <w:spacing w:val="-12"/>
                <w:sz w:val="14"/>
                <w:szCs w:val="20"/>
                <w:rtl/>
              </w:rPr>
              <w:t>في اليوم</w:t>
            </w:r>
          </w:p>
        </w:tc>
        <w:tc>
          <w:tcPr>
            <w:tcW w:w="865"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غرامات في</w:t>
            </w:r>
            <w:r>
              <w:rPr>
                <w:spacing w:val="-2"/>
                <w:sz w:val="14"/>
                <w:szCs w:val="20"/>
                <w:rtl/>
              </w:rPr>
              <w:br/>
            </w:r>
            <w:r>
              <w:rPr>
                <w:rFonts w:hint="cs"/>
                <w:spacing w:val="-2"/>
                <w:sz w:val="14"/>
                <w:szCs w:val="20"/>
                <w:rtl/>
              </w:rPr>
              <w:t xml:space="preserve"> اليوم</w:t>
            </w:r>
          </w:p>
        </w:tc>
        <w:tc>
          <w:tcPr>
            <w:tcW w:w="900"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كيلوغرام</w:t>
            </w:r>
            <w:r>
              <w:rPr>
                <w:spacing w:val="-2"/>
                <w:sz w:val="14"/>
                <w:szCs w:val="20"/>
                <w:rtl/>
              </w:rPr>
              <w:br/>
            </w:r>
            <w:r>
              <w:rPr>
                <w:rFonts w:hint="cs"/>
                <w:spacing w:val="-2"/>
                <w:sz w:val="14"/>
                <w:szCs w:val="20"/>
                <w:rtl/>
              </w:rPr>
              <w:t>في السنة</w:t>
            </w:r>
          </w:p>
        </w:tc>
        <w:tc>
          <w:tcPr>
            <w:tcW w:w="1104" w:type="dxa"/>
            <w:tcBorders>
              <w:bottom w:val="single" w:sz="4" w:space="0" w:color="auto"/>
            </w:tcBorders>
            <w:vAlign w:val="bottom"/>
          </w:tcPr>
          <w:p w:rsidR="00D508A5" w:rsidRDefault="00D508A5">
            <w:pPr>
              <w:spacing w:before="20" w:after="20" w:line="200" w:lineRule="exact"/>
              <w:jc w:val="center"/>
              <w:rPr>
                <w:rFonts w:hint="cs"/>
                <w:spacing w:val="-2"/>
                <w:sz w:val="14"/>
                <w:szCs w:val="20"/>
                <w:rtl/>
              </w:rPr>
            </w:pPr>
            <w:r>
              <w:rPr>
                <w:rFonts w:hint="cs"/>
                <w:spacing w:val="-2"/>
                <w:sz w:val="14"/>
                <w:szCs w:val="20"/>
                <w:rtl/>
              </w:rPr>
              <w:t>(صافي)</w:t>
            </w:r>
          </w:p>
          <w:p w:rsidR="00D508A5" w:rsidRDefault="00D508A5">
            <w:pPr>
              <w:spacing w:before="20" w:after="20" w:line="200" w:lineRule="exact"/>
              <w:jc w:val="center"/>
              <w:rPr>
                <w:rFonts w:hint="cs"/>
                <w:spacing w:val="-2"/>
                <w:sz w:val="14"/>
                <w:szCs w:val="20"/>
              </w:rPr>
            </w:pPr>
            <w:r>
              <w:rPr>
                <w:rFonts w:hint="cs"/>
                <w:spacing w:val="-2"/>
                <w:sz w:val="14"/>
                <w:szCs w:val="20"/>
                <w:rtl/>
              </w:rPr>
              <w:t>الغذاء</w:t>
            </w:r>
          </w:p>
        </w:tc>
        <w:tc>
          <w:tcPr>
            <w:tcW w:w="1022" w:type="dxa"/>
            <w:tcBorders>
              <w:bottom w:val="single" w:sz="4" w:space="0" w:color="auto"/>
            </w:tcBorders>
            <w:vAlign w:val="bottom"/>
          </w:tcPr>
          <w:p w:rsidR="00D508A5" w:rsidRDefault="00D508A5">
            <w:pPr>
              <w:spacing w:before="20" w:after="20" w:line="200" w:lineRule="exact"/>
              <w:jc w:val="center"/>
              <w:rPr>
                <w:rFonts w:hint="cs"/>
                <w:spacing w:val="-16"/>
                <w:sz w:val="14"/>
                <w:szCs w:val="20"/>
              </w:rPr>
            </w:pPr>
            <w:r>
              <w:rPr>
                <w:rFonts w:hint="cs"/>
                <w:spacing w:val="-16"/>
                <w:sz w:val="14"/>
                <w:szCs w:val="20"/>
                <w:rtl/>
              </w:rPr>
              <w:t>إمدادات وفضلات أخرى (1)</w:t>
            </w:r>
          </w:p>
        </w:tc>
        <w:tc>
          <w:tcPr>
            <w:tcW w:w="934"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المجموع</w:t>
            </w:r>
          </w:p>
        </w:tc>
        <w:tc>
          <w:tcPr>
            <w:tcW w:w="900"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الواردات</w:t>
            </w:r>
          </w:p>
        </w:tc>
        <w:tc>
          <w:tcPr>
            <w:tcW w:w="900"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الصادرات</w:t>
            </w:r>
          </w:p>
        </w:tc>
        <w:tc>
          <w:tcPr>
            <w:tcW w:w="900"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تغير المخزون</w:t>
            </w:r>
          </w:p>
        </w:tc>
        <w:tc>
          <w:tcPr>
            <w:tcW w:w="828" w:type="dxa"/>
            <w:tcBorders>
              <w:bottom w:val="single" w:sz="4" w:space="0" w:color="auto"/>
            </w:tcBorders>
            <w:vAlign w:val="bottom"/>
          </w:tcPr>
          <w:p w:rsidR="00D508A5" w:rsidRDefault="00D508A5">
            <w:pPr>
              <w:spacing w:before="20" w:after="20" w:line="200" w:lineRule="exact"/>
              <w:jc w:val="center"/>
              <w:rPr>
                <w:rFonts w:hint="cs"/>
                <w:spacing w:val="-2"/>
                <w:sz w:val="14"/>
                <w:szCs w:val="20"/>
              </w:rPr>
            </w:pPr>
            <w:r>
              <w:rPr>
                <w:rFonts w:hint="cs"/>
                <w:spacing w:val="-2"/>
                <w:sz w:val="14"/>
                <w:szCs w:val="20"/>
                <w:rtl/>
              </w:rPr>
              <w:t>الإنتاج</w:t>
            </w:r>
          </w:p>
        </w:tc>
      </w:tr>
      <w:tr w:rsidR="00D508A5" w:rsidTr="00D508A5">
        <w:tblPrEx>
          <w:tblCellMar>
            <w:top w:w="0" w:type="dxa"/>
            <w:bottom w:w="0" w:type="dxa"/>
          </w:tblCellMar>
        </w:tblPrEx>
        <w:tc>
          <w:tcPr>
            <w:tcW w:w="2160" w:type="dxa"/>
            <w:tcBorders>
              <w:bottom w:val="nil"/>
            </w:tcBorders>
          </w:tcPr>
          <w:p w:rsidR="00D508A5" w:rsidRDefault="00D508A5">
            <w:pPr>
              <w:spacing w:before="20" w:after="20" w:line="240" w:lineRule="exact"/>
              <w:jc w:val="both"/>
              <w:rPr>
                <w:rFonts w:hint="cs"/>
                <w:spacing w:val="-2"/>
                <w:sz w:val="14"/>
                <w:szCs w:val="20"/>
              </w:rPr>
            </w:pPr>
            <w:r>
              <w:rPr>
                <w:spacing w:val="-2"/>
                <w:sz w:val="14"/>
                <w:szCs w:val="20"/>
                <w:rtl/>
              </w:rPr>
              <w:tab/>
              <w:t xml:space="preserve">المجموع </w:t>
            </w:r>
            <w:r>
              <w:rPr>
                <w:rFonts w:hint="cs"/>
                <w:spacing w:val="-2"/>
                <w:sz w:val="14"/>
                <w:szCs w:val="20"/>
                <w:rtl/>
              </w:rPr>
              <w:t>الكلي</w:t>
            </w:r>
          </w:p>
        </w:tc>
        <w:tc>
          <w:tcPr>
            <w:tcW w:w="1353" w:type="dxa"/>
            <w:tcBorders>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132.3</w:t>
            </w:r>
          </w:p>
        </w:tc>
        <w:tc>
          <w:tcPr>
            <w:tcW w:w="1106" w:type="dxa"/>
            <w:tcBorders>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107.1</w:t>
            </w:r>
          </w:p>
        </w:tc>
        <w:tc>
          <w:tcPr>
            <w:tcW w:w="1176" w:type="dxa"/>
            <w:tcBorders>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616 3</w:t>
            </w:r>
          </w:p>
        </w:tc>
        <w:tc>
          <w:tcPr>
            <w:tcW w:w="865" w:type="dxa"/>
            <w:tcBorders>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00" w:type="dxa"/>
            <w:tcBorders>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04" w:type="dxa"/>
            <w:tcBorders>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bottom w:val="nil"/>
            </w:tcBorders>
          </w:tcPr>
          <w:p w:rsidR="00D508A5" w:rsidRDefault="00D508A5">
            <w:pPr>
              <w:spacing w:before="20" w:after="20" w:line="240" w:lineRule="exact"/>
              <w:jc w:val="both"/>
              <w:rPr>
                <w:rFonts w:hint="cs"/>
                <w:spacing w:val="-2"/>
                <w:sz w:val="14"/>
                <w:szCs w:val="20"/>
              </w:rPr>
            </w:pPr>
          </w:p>
        </w:tc>
        <w:tc>
          <w:tcPr>
            <w:tcW w:w="934" w:type="dxa"/>
            <w:tcBorders>
              <w:bottom w:val="nil"/>
            </w:tcBorders>
          </w:tcPr>
          <w:p w:rsidR="00D508A5" w:rsidRDefault="00D508A5">
            <w:pPr>
              <w:spacing w:before="20" w:after="20" w:line="240" w:lineRule="exact"/>
              <w:jc w:val="both"/>
              <w:rPr>
                <w:rFonts w:hint="cs"/>
                <w:spacing w:val="-2"/>
                <w:sz w:val="14"/>
                <w:szCs w:val="20"/>
              </w:rPr>
            </w:pPr>
          </w:p>
        </w:tc>
        <w:tc>
          <w:tcPr>
            <w:tcW w:w="900" w:type="dxa"/>
            <w:tcBorders>
              <w:bottom w:val="nil"/>
            </w:tcBorders>
          </w:tcPr>
          <w:p w:rsidR="00D508A5" w:rsidRDefault="00D508A5">
            <w:pPr>
              <w:spacing w:before="20" w:after="20" w:line="240" w:lineRule="exact"/>
              <w:jc w:val="both"/>
              <w:rPr>
                <w:rFonts w:hint="cs"/>
                <w:spacing w:val="-2"/>
                <w:sz w:val="14"/>
                <w:szCs w:val="20"/>
              </w:rPr>
            </w:pPr>
          </w:p>
        </w:tc>
        <w:tc>
          <w:tcPr>
            <w:tcW w:w="900" w:type="dxa"/>
            <w:tcBorders>
              <w:bottom w:val="nil"/>
            </w:tcBorders>
          </w:tcPr>
          <w:p w:rsidR="00D508A5" w:rsidRDefault="00D508A5">
            <w:pPr>
              <w:spacing w:before="20" w:after="20" w:line="240" w:lineRule="exact"/>
              <w:jc w:val="both"/>
              <w:rPr>
                <w:rFonts w:hint="cs"/>
                <w:spacing w:val="-2"/>
                <w:sz w:val="14"/>
                <w:szCs w:val="20"/>
              </w:rPr>
            </w:pPr>
          </w:p>
        </w:tc>
        <w:tc>
          <w:tcPr>
            <w:tcW w:w="900" w:type="dxa"/>
            <w:tcBorders>
              <w:bottom w:val="nil"/>
            </w:tcBorders>
          </w:tcPr>
          <w:p w:rsidR="00D508A5" w:rsidRDefault="00D508A5">
            <w:pPr>
              <w:spacing w:before="20" w:after="20" w:line="240" w:lineRule="exact"/>
              <w:jc w:val="both"/>
              <w:rPr>
                <w:rFonts w:hint="cs"/>
                <w:spacing w:val="-2"/>
                <w:sz w:val="14"/>
                <w:szCs w:val="20"/>
              </w:rPr>
            </w:pPr>
          </w:p>
        </w:tc>
        <w:tc>
          <w:tcPr>
            <w:tcW w:w="828" w:type="dxa"/>
            <w:tcBorders>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حبوب ومنتجات حبوب - المجموع</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4.9</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38.2</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184 1</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40" w:lineRule="exact"/>
              <w:jc w:val="both"/>
              <w:rPr>
                <w:rFonts w:hint="cs"/>
                <w:spacing w:val="-2"/>
                <w:sz w:val="14"/>
                <w:szCs w:val="20"/>
              </w:rPr>
            </w:pPr>
          </w:p>
        </w:tc>
        <w:tc>
          <w:tcPr>
            <w:tcW w:w="934"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828" w:type="dxa"/>
            <w:tcBorders>
              <w:top w:val="nil"/>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قمح (2)</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4.6</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36.1</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079 1</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308.2</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112.5</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900 674</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100 936</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000 611 1</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600 596 1</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900 139</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700 1</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000 156</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أرز (مطحون)</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0.2</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1.8</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95</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26.3</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9.6</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500 57</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500 57</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600 85</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100 34</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- 000 6</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حبوب أخرى</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0.3</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2.8</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000 6</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000 6</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900 4</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600</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700 1</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بطاطا ونشويات - المجموع</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2.0</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91</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40" w:lineRule="exact"/>
              <w:jc w:val="both"/>
              <w:rPr>
                <w:spacing w:val="-2"/>
                <w:sz w:val="14"/>
                <w:szCs w:val="20"/>
              </w:rPr>
            </w:pPr>
          </w:p>
        </w:tc>
        <w:tc>
          <w:tcPr>
            <w:tcW w:w="934"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828" w:type="dxa"/>
            <w:tcBorders>
              <w:top w:val="nil"/>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بطاطا ودقيق البطاطا</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2.0</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81</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111.5</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40.7</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000 244</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900 35</w:t>
            </w:r>
          </w:p>
        </w:tc>
        <w:tc>
          <w:tcPr>
            <w:tcW w:w="934"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900 279</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600 20</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000 60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100 14</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400 333</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دقيق الذرة</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2.7</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000 6</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800 19</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800 25</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500 1</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500</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900 24</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سكر وعسل - المجموع</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463</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40" w:lineRule="exact"/>
              <w:jc w:val="both"/>
              <w:rPr>
                <w:rFonts w:hint="cs"/>
                <w:spacing w:val="-2"/>
                <w:sz w:val="14"/>
                <w:szCs w:val="20"/>
              </w:rPr>
            </w:pPr>
          </w:p>
        </w:tc>
        <w:tc>
          <w:tcPr>
            <w:tcW w:w="934"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828" w:type="dxa"/>
            <w:tcBorders>
              <w:top w:val="nil"/>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سكر</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458</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118.4</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43.2</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900 258</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500 45</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400 304</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000 440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600 135</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عسل</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1.6</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0.6</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300 3</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300 3</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700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- 100</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500 2</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شوكولاته وحلويات ومربّى</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5.8</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1.2</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195</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48.3</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17.6</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400 105</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400 105</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900 38</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600 7</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100 74</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منوعات من الحبوب والجوز - المجموع</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7.8</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5.9</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132</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40" w:lineRule="exact"/>
              <w:jc w:val="both"/>
              <w:rPr>
                <w:rFonts w:hint="cs"/>
                <w:spacing w:val="-2"/>
                <w:sz w:val="14"/>
                <w:szCs w:val="20"/>
              </w:rPr>
            </w:pPr>
          </w:p>
        </w:tc>
        <w:tc>
          <w:tcPr>
            <w:tcW w:w="934"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828" w:type="dxa"/>
            <w:tcBorders>
              <w:top w:val="nil"/>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حبوب جافة صالحة للأكل</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0.2</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3.2</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49</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14.1</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5.2</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365 31</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450 1</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815 32</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600 21</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185 5</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- 000 7</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400 9</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 xml:space="preserve">   سمسم وفول سوداني وعباد الشمس</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3.1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1.5</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36</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6.9</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2.5</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540 14</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610 48</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150 63</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100 43</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300 17</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- 000 8</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350 29</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 xml:space="preserve">   جـوز</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4.5</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1.2</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47</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7.7</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2.8</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900 16</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900 16</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800 11</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300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- 000 3</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400 2</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خضـار (2)</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1.0</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5.4</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120</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508.2</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185.5</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923 112 1</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988 73</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911 186 1</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139 132</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807 263</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16"/>
                <w:sz w:val="14"/>
                <w:szCs w:val="20"/>
              </w:rPr>
            </w:pPr>
            <w:r>
              <w:rPr>
                <w:rFonts w:hint="cs"/>
                <w:spacing w:val="-16"/>
                <w:sz w:val="14"/>
                <w:szCs w:val="20"/>
                <w:rtl/>
              </w:rPr>
              <w:t>579 318 1</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فاكهة بطيخ (2) - المجموع</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4.3</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2.2</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195</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40" w:lineRule="exact"/>
              <w:jc w:val="both"/>
              <w:rPr>
                <w:rFonts w:hint="cs"/>
                <w:spacing w:val="-2"/>
                <w:sz w:val="14"/>
                <w:szCs w:val="20"/>
              </w:rPr>
            </w:pPr>
          </w:p>
        </w:tc>
        <w:tc>
          <w:tcPr>
            <w:tcW w:w="934"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828" w:type="dxa"/>
            <w:tcBorders>
              <w:top w:val="nil"/>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 xml:space="preserve">   حمضيات</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0.6</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35</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122.2</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44.6</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700 267</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100 4</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800 271</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800 7</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800 624</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800 888</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6"/>
                <w:sz w:val="14"/>
                <w:szCs w:val="20"/>
                <w:rtl/>
              </w:rPr>
            </w:pPr>
            <w:r>
              <w:rPr>
                <w:rFonts w:hint="cs"/>
                <w:spacing w:val="-6"/>
                <w:sz w:val="14"/>
                <w:szCs w:val="20"/>
                <w:rtl/>
              </w:rPr>
              <w:t xml:space="preserve">   فاكهة طازجة باستثناء الحمضيات (2)</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4.1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1.3</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140</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221.0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80.6</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500 482</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200 55</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700 537</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600 24</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600 65</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- 800 25</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900 552</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 xml:space="preserve">   بطيخ وشمام</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0.1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0.3</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13</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97.8</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35.7</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800 213</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900 7</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700 221</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100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300 26</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900 247</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 xml:space="preserve">   فاكهة مجففة</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7</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2.9</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1.1</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700 6</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700 6</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500 6</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200</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زيوت وشحوم (2) - المجموع</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64.4</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567</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40" w:lineRule="exact"/>
              <w:jc w:val="both"/>
              <w:rPr>
                <w:rFonts w:hint="cs"/>
                <w:spacing w:val="-2"/>
                <w:sz w:val="14"/>
                <w:szCs w:val="20"/>
              </w:rPr>
            </w:pPr>
          </w:p>
        </w:tc>
        <w:tc>
          <w:tcPr>
            <w:tcW w:w="934"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10"/>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900" w:type="dxa"/>
            <w:tcBorders>
              <w:top w:val="nil"/>
              <w:bottom w:val="nil"/>
            </w:tcBorders>
          </w:tcPr>
          <w:p w:rsidR="00D508A5" w:rsidRDefault="00D508A5">
            <w:pPr>
              <w:spacing w:before="20" w:after="20" w:line="240" w:lineRule="exact"/>
              <w:jc w:val="both"/>
              <w:rPr>
                <w:rFonts w:hint="cs"/>
                <w:spacing w:val="-2"/>
                <w:sz w:val="14"/>
                <w:szCs w:val="20"/>
              </w:rPr>
            </w:pPr>
          </w:p>
        </w:tc>
        <w:tc>
          <w:tcPr>
            <w:tcW w:w="828" w:type="dxa"/>
            <w:tcBorders>
              <w:top w:val="nil"/>
              <w:bottom w:val="nil"/>
            </w:tcBorders>
          </w:tcPr>
          <w:p w:rsidR="00D508A5" w:rsidRDefault="00D508A5">
            <w:pPr>
              <w:spacing w:before="20" w:after="20" w:line="24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rFonts w:hint="cs"/>
                <w:spacing w:val="-2"/>
                <w:sz w:val="14"/>
                <w:szCs w:val="20"/>
                <w:rtl/>
              </w:rPr>
            </w:pPr>
            <w:r>
              <w:rPr>
                <w:rFonts w:hint="cs"/>
                <w:spacing w:val="-2"/>
                <w:sz w:val="14"/>
                <w:szCs w:val="20"/>
                <w:rtl/>
              </w:rPr>
              <w:t xml:space="preserve">   زيوت نباتية مصفاة صالحة للأكل</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48.5</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429</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48.5</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17.7</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100 106</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900 28</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000 135</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600 42</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000 12</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 xml:space="preserve">   000 40</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400 144</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40" w:lineRule="exact"/>
              <w:jc w:val="both"/>
              <w:rPr>
                <w:spacing w:val="-2"/>
                <w:sz w:val="14"/>
                <w:szCs w:val="20"/>
                <w:rtl/>
              </w:rPr>
            </w:pPr>
            <w:r>
              <w:rPr>
                <w:rFonts w:hint="cs"/>
                <w:spacing w:val="-2"/>
                <w:sz w:val="14"/>
                <w:szCs w:val="20"/>
                <w:rtl/>
              </w:rPr>
              <w:t xml:space="preserve">   سمن نباتي</w:t>
            </w:r>
          </w:p>
        </w:tc>
        <w:tc>
          <w:tcPr>
            <w:tcW w:w="1353" w:type="dxa"/>
            <w:tcBorders>
              <w:top w:val="nil"/>
              <w:bottom w:val="nil"/>
            </w:tcBorders>
          </w:tcPr>
          <w:p w:rsidR="00D508A5" w:rsidRDefault="00D508A5">
            <w:pPr>
              <w:spacing w:before="20" w:after="20" w:line="240" w:lineRule="exact"/>
              <w:ind w:firstLine="252"/>
              <w:jc w:val="both"/>
              <w:rPr>
                <w:rFonts w:hint="cs"/>
                <w:spacing w:val="-2"/>
                <w:sz w:val="14"/>
                <w:szCs w:val="20"/>
              </w:rPr>
            </w:pPr>
            <w:r>
              <w:rPr>
                <w:rFonts w:hint="cs"/>
                <w:spacing w:val="-2"/>
                <w:sz w:val="14"/>
                <w:szCs w:val="20"/>
                <w:rtl/>
              </w:rPr>
              <w:t>14.1</w:t>
            </w:r>
          </w:p>
        </w:tc>
        <w:tc>
          <w:tcPr>
            <w:tcW w:w="110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122</w:t>
            </w:r>
          </w:p>
        </w:tc>
        <w:tc>
          <w:tcPr>
            <w:tcW w:w="865"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17.0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6.2</w:t>
            </w:r>
          </w:p>
        </w:tc>
        <w:tc>
          <w:tcPr>
            <w:tcW w:w="1104" w:type="dxa"/>
            <w:tcBorders>
              <w:top w:val="nil"/>
              <w:bottom w:val="nil"/>
            </w:tcBorders>
          </w:tcPr>
          <w:p w:rsidR="00D508A5" w:rsidRDefault="00D508A5">
            <w:pPr>
              <w:spacing w:before="20" w:after="20" w:line="240" w:lineRule="exact"/>
              <w:ind w:firstLine="68"/>
              <w:jc w:val="both"/>
              <w:rPr>
                <w:rFonts w:hint="cs"/>
                <w:spacing w:val="-2"/>
                <w:sz w:val="14"/>
                <w:szCs w:val="20"/>
              </w:rPr>
            </w:pPr>
            <w:r>
              <w:rPr>
                <w:rFonts w:hint="cs"/>
                <w:spacing w:val="-2"/>
                <w:sz w:val="14"/>
                <w:szCs w:val="20"/>
                <w:rtl/>
              </w:rPr>
              <w:t>300 37</w:t>
            </w:r>
          </w:p>
        </w:tc>
        <w:tc>
          <w:tcPr>
            <w:tcW w:w="1022"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800</w:t>
            </w:r>
          </w:p>
        </w:tc>
        <w:tc>
          <w:tcPr>
            <w:tcW w:w="934"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100 38</w:t>
            </w:r>
          </w:p>
        </w:tc>
        <w:tc>
          <w:tcPr>
            <w:tcW w:w="900" w:type="dxa"/>
            <w:tcBorders>
              <w:top w:val="nil"/>
              <w:bottom w:val="nil"/>
            </w:tcBorders>
          </w:tcPr>
          <w:p w:rsidR="00D508A5" w:rsidRDefault="00D508A5">
            <w:pPr>
              <w:spacing w:before="20" w:after="20" w:line="240" w:lineRule="exact"/>
              <w:jc w:val="both"/>
              <w:rPr>
                <w:rFonts w:hint="cs"/>
                <w:spacing w:val="-10"/>
                <w:sz w:val="14"/>
                <w:szCs w:val="20"/>
              </w:rPr>
            </w:pPr>
            <w:r>
              <w:rPr>
                <w:rFonts w:hint="cs"/>
                <w:spacing w:val="-10"/>
                <w:sz w:val="14"/>
                <w:szCs w:val="20"/>
                <w:rtl/>
              </w:rPr>
              <w:t>000 4</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700</w:t>
            </w:r>
          </w:p>
        </w:tc>
        <w:tc>
          <w:tcPr>
            <w:tcW w:w="900"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40" w:lineRule="exact"/>
              <w:jc w:val="both"/>
              <w:rPr>
                <w:rFonts w:hint="cs"/>
                <w:spacing w:val="-2"/>
                <w:sz w:val="14"/>
                <w:szCs w:val="20"/>
              </w:rPr>
            </w:pPr>
            <w:r>
              <w:rPr>
                <w:rFonts w:hint="cs"/>
                <w:spacing w:val="-2"/>
                <w:sz w:val="14"/>
                <w:szCs w:val="20"/>
                <w:rtl/>
              </w:rPr>
              <w:t>800 34</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زبــدة</w:t>
            </w:r>
          </w:p>
          <w:p w:rsidR="00D508A5" w:rsidRDefault="00D508A5">
            <w:pPr>
              <w:spacing w:before="20" w:after="20" w:line="260" w:lineRule="exact"/>
              <w:jc w:val="both"/>
              <w:rPr>
                <w:spacing w:val="-2"/>
                <w:sz w:val="14"/>
                <w:szCs w:val="20"/>
                <w:rtl/>
              </w:rPr>
            </w:pP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1.8</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16</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2.2</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0.8</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700 4</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000 3</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700 7</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200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 xml:space="preserve">   500</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200 8</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لحوم - المجموع</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24.4</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27.6</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338</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p>
        </w:tc>
        <w:tc>
          <w:tcPr>
            <w:tcW w:w="900" w:type="dxa"/>
            <w:tcBorders>
              <w:top w:val="nil"/>
              <w:bottom w:val="nil"/>
            </w:tcBorders>
          </w:tcPr>
          <w:p w:rsidR="00D508A5" w:rsidRDefault="00D508A5">
            <w:pPr>
              <w:spacing w:before="20" w:after="20" w:line="260" w:lineRule="exact"/>
              <w:jc w:val="both"/>
              <w:rPr>
                <w:rFonts w:hint="cs"/>
                <w:spacing w:val="-2"/>
                <w:sz w:val="14"/>
                <w:szCs w:val="20"/>
              </w:rPr>
            </w:pP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60" w:lineRule="exact"/>
              <w:jc w:val="both"/>
              <w:rPr>
                <w:rFonts w:hint="cs"/>
                <w:spacing w:val="-2"/>
                <w:sz w:val="14"/>
                <w:szCs w:val="20"/>
              </w:rPr>
            </w:pPr>
          </w:p>
        </w:tc>
        <w:tc>
          <w:tcPr>
            <w:tcW w:w="934" w:type="dxa"/>
            <w:tcBorders>
              <w:top w:val="nil"/>
              <w:bottom w:val="nil"/>
            </w:tcBorders>
          </w:tcPr>
          <w:p w:rsidR="00D508A5" w:rsidRDefault="00D508A5">
            <w:pPr>
              <w:spacing w:before="20" w:after="20" w:line="260" w:lineRule="exact"/>
              <w:jc w:val="both"/>
              <w:rPr>
                <w:rFonts w:hint="cs"/>
                <w:spacing w:val="-10"/>
                <w:sz w:val="14"/>
                <w:szCs w:val="20"/>
              </w:rPr>
            </w:pPr>
          </w:p>
        </w:tc>
        <w:tc>
          <w:tcPr>
            <w:tcW w:w="900" w:type="dxa"/>
            <w:tcBorders>
              <w:top w:val="nil"/>
              <w:bottom w:val="nil"/>
            </w:tcBorders>
          </w:tcPr>
          <w:p w:rsidR="00D508A5" w:rsidRDefault="00D508A5">
            <w:pPr>
              <w:spacing w:before="20" w:after="20" w:line="260" w:lineRule="exact"/>
              <w:jc w:val="both"/>
              <w:rPr>
                <w:rFonts w:hint="cs"/>
                <w:spacing w:val="-10"/>
                <w:sz w:val="14"/>
                <w:szCs w:val="20"/>
              </w:rPr>
            </w:pPr>
          </w:p>
        </w:tc>
        <w:tc>
          <w:tcPr>
            <w:tcW w:w="900" w:type="dxa"/>
            <w:tcBorders>
              <w:top w:val="nil"/>
              <w:bottom w:val="nil"/>
            </w:tcBorders>
          </w:tcPr>
          <w:p w:rsidR="00D508A5" w:rsidRDefault="00D508A5">
            <w:pPr>
              <w:spacing w:before="20" w:after="20" w:line="260" w:lineRule="exact"/>
              <w:jc w:val="both"/>
              <w:rPr>
                <w:rFonts w:hint="cs"/>
                <w:spacing w:val="-2"/>
                <w:sz w:val="14"/>
                <w:szCs w:val="20"/>
              </w:rPr>
            </w:pPr>
          </w:p>
        </w:tc>
        <w:tc>
          <w:tcPr>
            <w:tcW w:w="900" w:type="dxa"/>
            <w:tcBorders>
              <w:top w:val="nil"/>
              <w:bottom w:val="nil"/>
            </w:tcBorders>
          </w:tcPr>
          <w:p w:rsidR="00D508A5" w:rsidRDefault="00D508A5">
            <w:pPr>
              <w:spacing w:before="20" w:after="20" w:line="260" w:lineRule="exact"/>
              <w:jc w:val="both"/>
              <w:rPr>
                <w:rFonts w:hint="cs"/>
                <w:spacing w:val="-2"/>
                <w:sz w:val="14"/>
                <w:szCs w:val="20"/>
              </w:rPr>
            </w:pPr>
          </w:p>
        </w:tc>
        <w:tc>
          <w:tcPr>
            <w:tcW w:w="828" w:type="dxa"/>
            <w:tcBorders>
              <w:top w:val="nil"/>
              <w:bottom w:val="nil"/>
            </w:tcBorders>
          </w:tcPr>
          <w:p w:rsidR="00D508A5" w:rsidRDefault="00D508A5">
            <w:pPr>
              <w:spacing w:before="20" w:after="20" w:line="26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8"/>
                <w:sz w:val="14"/>
                <w:szCs w:val="20"/>
                <w:rtl/>
              </w:rPr>
            </w:pPr>
            <w:r>
              <w:rPr>
                <w:rFonts w:hint="cs"/>
                <w:spacing w:val="-8"/>
                <w:sz w:val="14"/>
                <w:szCs w:val="20"/>
                <w:rtl/>
              </w:rPr>
              <w:t xml:space="preserve">   لحم بقر طازج ومجمد، الوزن بعد الذبح</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7.3</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6.4</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93</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42.7</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15.6</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300 93</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300 93</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200 69</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200 18</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 xml:space="preserve">   500 1</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800 43</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0"/>
                <w:sz w:val="14"/>
                <w:szCs w:val="20"/>
                <w:rtl/>
              </w:rPr>
            </w:pPr>
            <w:r>
              <w:rPr>
                <w:rFonts w:hint="cs"/>
                <w:spacing w:val="0"/>
                <w:sz w:val="14"/>
                <w:szCs w:val="20"/>
                <w:rtl/>
              </w:rPr>
              <w:t xml:space="preserve">   فضلات ذبائح البقر وأجزاؤها</w:t>
            </w:r>
            <w:r>
              <w:rPr>
                <w:spacing w:val="0"/>
                <w:sz w:val="14"/>
                <w:szCs w:val="20"/>
                <w:rtl/>
              </w:rPr>
              <w:br/>
            </w:r>
            <w:r>
              <w:rPr>
                <w:rFonts w:hint="cs"/>
                <w:spacing w:val="0"/>
                <w:sz w:val="14"/>
                <w:szCs w:val="20"/>
                <w:rtl/>
              </w:rPr>
              <w:t xml:space="preserve">   الأخرى الصالحة للأكل</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0.4</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0.8</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4.9</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1.8</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900 10</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900 10</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000 3</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900 7</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لحم ضأن وماعز، الوزن بعد الذبح</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0.3</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0.4</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3.3</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1.2</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000 7</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000 7</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200 1</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200 6</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لحوم أخرى</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2.0</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0.5</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21</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5.5</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200 12</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200 12</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200 12</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دواجن (مذبوحة)</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14.4</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19.5</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213</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154.5</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56.4</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100 338</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100 338</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700 17</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800 355</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بيــض</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4.2</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4.4</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58</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14.6</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400 87</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400 87</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200 4</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- 800 4</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800 86</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سمــك</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0.9</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4.5</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27</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37.0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13.5</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100 80</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100 80</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300 38</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- 000 12</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100 30</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حليب ومنتجات ألبان (2) - المجموع</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14.5</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15.7</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246</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p>
        </w:tc>
        <w:tc>
          <w:tcPr>
            <w:tcW w:w="900" w:type="dxa"/>
            <w:tcBorders>
              <w:top w:val="nil"/>
              <w:bottom w:val="nil"/>
            </w:tcBorders>
          </w:tcPr>
          <w:p w:rsidR="00D508A5" w:rsidRDefault="00D508A5">
            <w:pPr>
              <w:spacing w:before="20" w:after="20" w:line="260" w:lineRule="exact"/>
              <w:jc w:val="both"/>
              <w:rPr>
                <w:rFonts w:hint="cs"/>
                <w:spacing w:val="-2"/>
                <w:sz w:val="14"/>
                <w:szCs w:val="20"/>
              </w:rPr>
            </w:pP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p>
        </w:tc>
        <w:tc>
          <w:tcPr>
            <w:tcW w:w="1022" w:type="dxa"/>
            <w:tcBorders>
              <w:top w:val="nil"/>
              <w:bottom w:val="nil"/>
            </w:tcBorders>
          </w:tcPr>
          <w:p w:rsidR="00D508A5" w:rsidRDefault="00D508A5">
            <w:pPr>
              <w:spacing w:before="20" w:after="20" w:line="260" w:lineRule="exact"/>
              <w:jc w:val="both"/>
              <w:rPr>
                <w:rFonts w:hint="cs"/>
                <w:spacing w:val="-2"/>
                <w:sz w:val="14"/>
                <w:szCs w:val="20"/>
              </w:rPr>
            </w:pPr>
          </w:p>
        </w:tc>
        <w:tc>
          <w:tcPr>
            <w:tcW w:w="934" w:type="dxa"/>
            <w:tcBorders>
              <w:top w:val="nil"/>
              <w:bottom w:val="nil"/>
            </w:tcBorders>
          </w:tcPr>
          <w:p w:rsidR="00D508A5" w:rsidRDefault="00D508A5">
            <w:pPr>
              <w:spacing w:before="20" w:after="20" w:line="260" w:lineRule="exact"/>
              <w:jc w:val="both"/>
              <w:rPr>
                <w:rFonts w:hint="cs"/>
                <w:spacing w:val="-10"/>
                <w:sz w:val="14"/>
                <w:szCs w:val="20"/>
              </w:rPr>
            </w:pPr>
          </w:p>
        </w:tc>
        <w:tc>
          <w:tcPr>
            <w:tcW w:w="900" w:type="dxa"/>
            <w:tcBorders>
              <w:top w:val="nil"/>
              <w:bottom w:val="nil"/>
            </w:tcBorders>
          </w:tcPr>
          <w:p w:rsidR="00D508A5" w:rsidRDefault="00D508A5">
            <w:pPr>
              <w:spacing w:before="20" w:after="20" w:line="260" w:lineRule="exact"/>
              <w:jc w:val="both"/>
              <w:rPr>
                <w:rFonts w:hint="cs"/>
                <w:spacing w:val="-10"/>
                <w:sz w:val="14"/>
                <w:szCs w:val="20"/>
              </w:rPr>
            </w:pPr>
          </w:p>
        </w:tc>
        <w:tc>
          <w:tcPr>
            <w:tcW w:w="900" w:type="dxa"/>
            <w:tcBorders>
              <w:top w:val="nil"/>
              <w:bottom w:val="nil"/>
            </w:tcBorders>
          </w:tcPr>
          <w:p w:rsidR="00D508A5" w:rsidRDefault="00D508A5">
            <w:pPr>
              <w:spacing w:before="20" w:after="20" w:line="260" w:lineRule="exact"/>
              <w:jc w:val="both"/>
              <w:rPr>
                <w:rFonts w:hint="cs"/>
                <w:spacing w:val="-2"/>
                <w:sz w:val="14"/>
                <w:szCs w:val="20"/>
              </w:rPr>
            </w:pPr>
          </w:p>
        </w:tc>
        <w:tc>
          <w:tcPr>
            <w:tcW w:w="900" w:type="dxa"/>
            <w:tcBorders>
              <w:top w:val="nil"/>
              <w:bottom w:val="nil"/>
            </w:tcBorders>
          </w:tcPr>
          <w:p w:rsidR="00D508A5" w:rsidRDefault="00D508A5">
            <w:pPr>
              <w:spacing w:before="20" w:after="20" w:line="260" w:lineRule="exact"/>
              <w:jc w:val="both"/>
              <w:rPr>
                <w:rFonts w:hint="cs"/>
                <w:spacing w:val="-2"/>
                <w:sz w:val="14"/>
                <w:szCs w:val="20"/>
              </w:rPr>
            </w:pPr>
          </w:p>
        </w:tc>
        <w:tc>
          <w:tcPr>
            <w:tcW w:w="828" w:type="dxa"/>
            <w:tcBorders>
              <w:top w:val="nil"/>
              <w:bottom w:val="nil"/>
            </w:tcBorders>
          </w:tcPr>
          <w:p w:rsidR="00D508A5" w:rsidRDefault="00D508A5">
            <w:pPr>
              <w:spacing w:before="20" w:after="20" w:line="260" w:lineRule="exact"/>
              <w:jc w:val="both"/>
              <w:rPr>
                <w:rFonts w:hint="cs"/>
                <w:spacing w:val="-2"/>
                <w:sz w:val="14"/>
                <w:szCs w:val="20"/>
              </w:rPr>
            </w:pP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حليب بقر</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4.7</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5.6</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101</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168.5</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61.5</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891 368</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929 807</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820 176 1</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300 20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60" w:lineRule="exact"/>
              <w:jc w:val="both"/>
              <w:rPr>
                <w:rFonts w:hint="cs"/>
                <w:spacing w:val="-16"/>
                <w:sz w:val="14"/>
                <w:szCs w:val="20"/>
              </w:rPr>
            </w:pPr>
            <w:r>
              <w:rPr>
                <w:rFonts w:hint="cs"/>
                <w:spacing w:val="-16"/>
                <w:sz w:val="14"/>
                <w:szCs w:val="20"/>
                <w:rtl/>
              </w:rPr>
              <w:t>120 197 1</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حليب نعاج وماعز</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0.5</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0.5</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9.4</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3.4</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200 20</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500 13</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700 33</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700 33</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حليب مجفف</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0.5</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1.4</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0.5</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200 3</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300 12</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500 15</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800 4</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- 100</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100 11</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أجبان</w:t>
            </w:r>
          </w:p>
        </w:tc>
        <w:tc>
          <w:tcPr>
            <w:tcW w:w="1353" w:type="dxa"/>
            <w:tcBorders>
              <w:top w:val="nil"/>
              <w:bottom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5.2</w:t>
            </w:r>
          </w:p>
        </w:tc>
        <w:tc>
          <w:tcPr>
            <w:tcW w:w="110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7.1</w:t>
            </w:r>
          </w:p>
        </w:tc>
        <w:tc>
          <w:tcPr>
            <w:tcW w:w="1176"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76</w:t>
            </w:r>
          </w:p>
        </w:tc>
        <w:tc>
          <w:tcPr>
            <w:tcW w:w="865"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43.1</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15.8</w:t>
            </w:r>
          </w:p>
        </w:tc>
        <w:tc>
          <w:tcPr>
            <w:tcW w:w="1104" w:type="dxa"/>
            <w:tcBorders>
              <w:top w:val="nil"/>
              <w:bottom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200 95</w:t>
            </w:r>
          </w:p>
        </w:tc>
        <w:tc>
          <w:tcPr>
            <w:tcW w:w="1022"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200 95</w:t>
            </w:r>
          </w:p>
        </w:tc>
        <w:tc>
          <w:tcPr>
            <w:tcW w:w="900" w:type="dxa"/>
            <w:tcBorders>
              <w:top w:val="nil"/>
              <w:bottom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500</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100 3</w:t>
            </w:r>
          </w:p>
        </w:tc>
        <w:tc>
          <w:tcPr>
            <w:tcW w:w="900"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 xml:space="preserve">   500</w:t>
            </w:r>
          </w:p>
        </w:tc>
        <w:tc>
          <w:tcPr>
            <w:tcW w:w="828" w:type="dxa"/>
            <w:tcBorders>
              <w:top w:val="nil"/>
              <w:bottom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300 98</w:t>
            </w:r>
          </w:p>
        </w:tc>
      </w:tr>
      <w:tr w:rsidR="00D508A5" w:rsidTr="00D508A5">
        <w:tblPrEx>
          <w:tblCellMar>
            <w:top w:w="0" w:type="dxa"/>
            <w:bottom w:w="0" w:type="dxa"/>
          </w:tblCellMar>
        </w:tblPrEx>
        <w:tc>
          <w:tcPr>
            <w:tcW w:w="2160" w:type="dxa"/>
            <w:tcBorders>
              <w:top w:val="nil"/>
            </w:tcBorders>
          </w:tcPr>
          <w:p w:rsidR="00D508A5" w:rsidRDefault="00D508A5">
            <w:pPr>
              <w:spacing w:before="20" w:after="20" w:line="260" w:lineRule="exact"/>
              <w:jc w:val="both"/>
              <w:rPr>
                <w:rFonts w:hint="cs"/>
                <w:spacing w:val="-2"/>
                <w:sz w:val="14"/>
                <w:szCs w:val="20"/>
                <w:rtl/>
              </w:rPr>
            </w:pPr>
            <w:r>
              <w:rPr>
                <w:rFonts w:hint="cs"/>
                <w:spacing w:val="-2"/>
                <w:sz w:val="14"/>
                <w:szCs w:val="20"/>
                <w:rtl/>
              </w:rPr>
              <w:t xml:space="preserve">   حليب رائب، إلخ.</w:t>
            </w:r>
          </w:p>
        </w:tc>
        <w:tc>
          <w:tcPr>
            <w:tcW w:w="1353" w:type="dxa"/>
            <w:tcBorders>
              <w:top w:val="nil"/>
            </w:tcBorders>
          </w:tcPr>
          <w:p w:rsidR="00D508A5" w:rsidRDefault="00D508A5">
            <w:pPr>
              <w:spacing w:before="20" w:after="20" w:line="260" w:lineRule="exact"/>
              <w:ind w:firstLine="252"/>
              <w:jc w:val="both"/>
              <w:rPr>
                <w:rFonts w:hint="cs"/>
                <w:spacing w:val="-2"/>
                <w:sz w:val="14"/>
                <w:szCs w:val="20"/>
              </w:rPr>
            </w:pPr>
            <w:r>
              <w:rPr>
                <w:rFonts w:hint="cs"/>
                <w:spacing w:val="-2"/>
                <w:sz w:val="14"/>
                <w:szCs w:val="20"/>
                <w:rtl/>
              </w:rPr>
              <w:t>4.1</w:t>
            </w:r>
          </w:p>
        </w:tc>
        <w:tc>
          <w:tcPr>
            <w:tcW w:w="1106"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2.0</w:t>
            </w:r>
          </w:p>
        </w:tc>
        <w:tc>
          <w:tcPr>
            <w:tcW w:w="1176"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57</w:t>
            </w:r>
          </w:p>
        </w:tc>
        <w:tc>
          <w:tcPr>
            <w:tcW w:w="865"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63.0</w:t>
            </w:r>
          </w:p>
        </w:tc>
        <w:tc>
          <w:tcPr>
            <w:tcW w:w="900"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23.0</w:t>
            </w:r>
          </w:p>
        </w:tc>
        <w:tc>
          <w:tcPr>
            <w:tcW w:w="1104" w:type="dxa"/>
            <w:tcBorders>
              <w:top w:val="nil"/>
            </w:tcBorders>
          </w:tcPr>
          <w:p w:rsidR="00D508A5" w:rsidRDefault="00D508A5">
            <w:pPr>
              <w:spacing w:before="20" w:after="20" w:line="260" w:lineRule="exact"/>
              <w:ind w:firstLine="68"/>
              <w:jc w:val="both"/>
              <w:rPr>
                <w:rFonts w:hint="cs"/>
                <w:spacing w:val="-2"/>
                <w:sz w:val="14"/>
                <w:szCs w:val="20"/>
              </w:rPr>
            </w:pPr>
            <w:r>
              <w:rPr>
                <w:rFonts w:hint="cs"/>
                <w:spacing w:val="-2"/>
                <w:sz w:val="14"/>
                <w:szCs w:val="20"/>
                <w:rtl/>
              </w:rPr>
              <w:t>600 137</w:t>
            </w:r>
          </w:p>
        </w:tc>
        <w:tc>
          <w:tcPr>
            <w:tcW w:w="1022"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934" w:type="dxa"/>
            <w:tcBorders>
              <w:top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600 137</w:t>
            </w:r>
          </w:p>
        </w:tc>
        <w:tc>
          <w:tcPr>
            <w:tcW w:w="900" w:type="dxa"/>
            <w:tcBorders>
              <w:top w:val="nil"/>
            </w:tcBorders>
          </w:tcPr>
          <w:p w:rsidR="00D508A5" w:rsidRDefault="00D508A5">
            <w:pPr>
              <w:spacing w:before="20" w:after="20" w:line="260" w:lineRule="exact"/>
              <w:jc w:val="both"/>
              <w:rPr>
                <w:rFonts w:hint="cs"/>
                <w:spacing w:val="-10"/>
                <w:sz w:val="14"/>
                <w:szCs w:val="20"/>
              </w:rPr>
            </w:pPr>
            <w:r>
              <w:rPr>
                <w:rFonts w:hint="cs"/>
                <w:spacing w:val="-10"/>
                <w:sz w:val="14"/>
                <w:szCs w:val="20"/>
                <w:rtl/>
              </w:rPr>
              <w:t>600</w:t>
            </w:r>
          </w:p>
        </w:tc>
        <w:tc>
          <w:tcPr>
            <w:tcW w:w="900"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700 9</w:t>
            </w:r>
          </w:p>
        </w:tc>
        <w:tc>
          <w:tcPr>
            <w:tcW w:w="900"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w:t>
            </w:r>
          </w:p>
        </w:tc>
        <w:tc>
          <w:tcPr>
            <w:tcW w:w="828" w:type="dxa"/>
            <w:tcBorders>
              <w:top w:val="nil"/>
            </w:tcBorders>
          </w:tcPr>
          <w:p w:rsidR="00D508A5" w:rsidRDefault="00D508A5">
            <w:pPr>
              <w:spacing w:before="20" w:after="20" w:line="260" w:lineRule="exact"/>
              <w:jc w:val="both"/>
              <w:rPr>
                <w:rFonts w:hint="cs"/>
                <w:spacing w:val="-2"/>
                <w:sz w:val="14"/>
                <w:szCs w:val="20"/>
              </w:rPr>
            </w:pPr>
            <w:r>
              <w:rPr>
                <w:rFonts w:hint="cs"/>
                <w:spacing w:val="-2"/>
                <w:sz w:val="14"/>
                <w:szCs w:val="20"/>
                <w:rtl/>
              </w:rPr>
              <w:t>700 146</w:t>
            </w:r>
          </w:p>
        </w:tc>
      </w:tr>
    </w:tbl>
    <w:p w:rsidR="00000000" w:rsidRDefault="00D508A5">
      <w:pPr>
        <w:jc w:val="both"/>
        <w:rPr>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sectPr w:rsidR="00000000">
          <w:headerReference w:type="even" r:id="rId28"/>
          <w:headerReference w:type="default" r:id="rId29"/>
          <w:footerReference w:type="even" r:id="rId30"/>
          <w:pgSz w:w="16838" w:h="11906" w:orient="landscape" w:code="9"/>
          <w:pgMar w:top="851" w:right="1701" w:bottom="1701" w:left="1701" w:header="567" w:footer="1418" w:gutter="0"/>
          <w:cols w:space="720"/>
          <w:formProt w:val="0"/>
          <w:bidi/>
          <w:rtlGutter/>
          <w:docGrid w:linePitch="224"/>
        </w:sectPr>
      </w:pPr>
    </w:p>
    <w:p w:rsidR="00000000" w:rsidRDefault="00D508A5">
      <w:pPr>
        <w:jc w:val="both"/>
        <w:rPr>
          <w:rFonts w:hint="cs"/>
          <w:rtl/>
        </w:rPr>
      </w:pPr>
      <w:r>
        <w:rPr>
          <w:rFonts w:hint="cs"/>
          <w:rtl/>
        </w:rPr>
        <w:t>293-</w:t>
      </w:r>
      <w:r>
        <w:rPr>
          <w:rFonts w:hint="cs"/>
          <w:rtl/>
        </w:rPr>
        <w:tab/>
        <w:t xml:space="preserve">ويدل استعراض الميزانيات الغذائية المجمعة سنوياً من عام 1947 إلى عام 1999 على حدوث زيادة في استهلاك الفرد للسعرات الحرارية من 610 2 إلى 543 3 كيلو سعرة حرارية في اليوم، أي بنسبة 36 في المائة. ويجدر بالذكر الزيادة الملموسة </w:t>
      </w:r>
      <w:r>
        <w:rPr>
          <w:rFonts w:hint="cs"/>
          <w:rtl/>
        </w:rPr>
        <w:t>في استهلاك الشحوم من 343 إلى 579 كيلو سعرة حرارية في اليوم، أي بنسبة 69 في المائة، والزيادة في استهلاك الخضار من 65 إلى 121 كيلو سعرة حرارية، أي بنسبة 86 في المائة، والزيادة في استهلاك اللحوم من 95 إلى 343 كيلو سعرة حرارية في اليوم، أي بنسبة 260 في المائة.</w:t>
      </w:r>
    </w:p>
    <w:p w:rsidR="00000000" w:rsidRDefault="00D508A5">
      <w:pPr>
        <w:jc w:val="both"/>
        <w:rPr>
          <w:rFonts w:hint="cs"/>
          <w:rtl/>
        </w:rPr>
      </w:pPr>
      <w:r>
        <w:rPr>
          <w:rFonts w:hint="cs"/>
          <w:i/>
          <w:iCs/>
          <w:rtl/>
        </w:rPr>
        <w:t>مسح لإنفاق الأسرة المعيشية</w:t>
      </w:r>
    </w:p>
    <w:p w:rsidR="00000000" w:rsidRDefault="00D508A5">
      <w:pPr>
        <w:jc w:val="both"/>
        <w:rPr>
          <w:rFonts w:hint="cs"/>
          <w:rtl/>
        </w:rPr>
      </w:pPr>
      <w:r>
        <w:rPr>
          <w:rFonts w:hint="cs"/>
          <w:rtl/>
        </w:rPr>
        <w:t>294-</w:t>
      </w:r>
      <w:r>
        <w:rPr>
          <w:rFonts w:hint="cs"/>
          <w:rtl/>
        </w:rPr>
        <w:tab/>
        <w:t>وردت أعلاه البيانات الرئيسية المستمدة من آخر مسح لإنفاق الأسرة المعيشية، وبينت أنه لم يطرأ أي تغير يذكر عليها منذ تقديم التقرير الأولي.</w:t>
      </w:r>
    </w:p>
    <w:p w:rsidR="00000000" w:rsidRDefault="00D508A5">
      <w:pPr>
        <w:jc w:val="both"/>
        <w:rPr>
          <w:rFonts w:hint="cs"/>
          <w:i/>
          <w:iCs/>
          <w:rtl/>
        </w:rPr>
      </w:pPr>
      <w:r>
        <w:rPr>
          <w:rFonts w:hint="cs"/>
          <w:i/>
          <w:iCs/>
          <w:rtl/>
        </w:rPr>
        <w:t>مسوح خاصة</w:t>
      </w:r>
    </w:p>
    <w:p w:rsidR="00000000" w:rsidRDefault="00D508A5">
      <w:pPr>
        <w:jc w:val="both"/>
        <w:rPr>
          <w:rFonts w:hint="cs"/>
          <w:rtl/>
        </w:rPr>
      </w:pPr>
      <w:r>
        <w:rPr>
          <w:rFonts w:hint="cs"/>
          <w:rtl/>
        </w:rPr>
        <w:t>295-</w:t>
      </w:r>
      <w:r>
        <w:rPr>
          <w:rFonts w:hint="cs"/>
          <w:rtl/>
        </w:rPr>
        <w:tab/>
        <w:t>من الضروري النظر إلى أكثر من المجموع الكلي للفرد الواحد لمعرفة حالة الفئ</w:t>
      </w:r>
      <w:r>
        <w:rPr>
          <w:rFonts w:hint="cs"/>
          <w:rtl/>
        </w:rPr>
        <w:t>ات المحرومة غذائياً. ولقد أنجزت وزارة الصحة (إدارة التغذية والمركز الإسرائيلي لمكافحة الأمراض) المرحلة الأولى للمسح الوطني الأول للصحة والتغذية. ولقد أُخذت عينة عشوائية من السكان تتألف من 500 4 فرد إسرائيلي تتراوح أعمارهم بين 25 و64 عاماً. وصُمم المسح الوط</w:t>
      </w:r>
      <w:r>
        <w:rPr>
          <w:rFonts w:hint="cs"/>
          <w:rtl/>
        </w:rPr>
        <w:t>ني الأول للصحة والتغذية لرصد كمية الطعام التي يتناولها السكان، وعاداتهم الغذائية، وممارساتهم الرياضية، وتعاطيهم التدخين، ومعرفتهم باسلوب الحياة ومواقفهم منه، ووضعهم الصحي والغذائي. ويعتبر هذا المسح أكبر وأشمل مسح غذائي أجري حتى الآن في إسرائيل. وتستخدم نتا</w:t>
      </w:r>
      <w:r>
        <w:rPr>
          <w:rFonts w:hint="cs"/>
          <w:rtl/>
        </w:rPr>
        <w:t>ئج المسح كأساس لوضع مبادئ توجيهية وتوصيات غذائية لإسرائيل، كما تساعد على تعيين مجالات تتطلب وضع برامج للتدخل فيها، مثل التدخل لتعزيز الغذاء. ويوفر المسح معلومات عن الأقليات والفئات الضعيفة كما يوفر قاعدة بيانات يمكن الاعتماد عليها لاتخاذ قرارات في ميدان ال</w:t>
      </w:r>
      <w:r>
        <w:rPr>
          <w:rFonts w:hint="cs"/>
          <w:rtl/>
        </w:rPr>
        <w:t>سياسة العامة للصحة كما يمكن الاعتماد عليها في برامج التربية الصحية والغذائية وبرامج تعزيزهما. ويُضطلع الآن بمسوح إضافية مماثلة لهذا المسح في أوساط فئات سكانية معينة. وسيركز المسح الوطني للصحة والتغذية في عام 2001 على الرضّع، والأطفال، والمراهقين. أما المجا</w:t>
      </w:r>
      <w:r>
        <w:rPr>
          <w:rFonts w:hint="cs"/>
          <w:rtl/>
        </w:rPr>
        <w:t>لات التي يحتمل أن تثير القلق والسياسات الموضوعة لإسرائيل فقد بقيت على حالها منذ تقديم التقرير الأولي.</w:t>
      </w:r>
    </w:p>
    <w:p w:rsidR="00000000" w:rsidRDefault="00D508A5">
      <w:pPr>
        <w:jc w:val="both"/>
        <w:rPr>
          <w:rFonts w:hint="cs"/>
          <w:rtl/>
        </w:rPr>
      </w:pPr>
      <w:r>
        <w:rPr>
          <w:rFonts w:hint="cs"/>
          <w:rtl/>
        </w:rPr>
        <w:tab/>
      </w:r>
      <w:r>
        <w:rPr>
          <w:rFonts w:hint="cs"/>
          <w:b/>
          <w:bCs/>
          <w:rtl/>
        </w:rPr>
        <w:t>(ج)</w:t>
      </w:r>
      <w:r>
        <w:rPr>
          <w:rFonts w:hint="cs"/>
          <w:b/>
          <w:bCs/>
          <w:rtl/>
        </w:rPr>
        <w:tab/>
        <w:t>أساليب تحسين انتاج وحفظ وتوزيع المواد الغذائية</w:t>
      </w:r>
    </w:p>
    <w:p w:rsidR="00000000" w:rsidRDefault="00D508A5">
      <w:pPr>
        <w:jc w:val="both"/>
        <w:rPr>
          <w:rFonts w:hint="cs"/>
          <w:rtl/>
        </w:rPr>
      </w:pPr>
      <w:r>
        <w:rPr>
          <w:rFonts w:hint="cs"/>
          <w:rtl/>
        </w:rPr>
        <w:t>296-</w:t>
      </w:r>
      <w:r>
        <w:rPr>
          <w:rFonts w:hint="cs"/>
          <w:rtl/>
        </w:rPr>
        <w:tab/>
        <w:t>لم تطرأ أي تغيرات تذكر في هذه المسألة منذ تقديم تقرير إسرائيل الأولي.</w:t>
      </w:r>
    </w:p>
    <w:p w:rsidR="00000000" w:rsidRDefault="00D508A5">
      <w:pPr>
        <w:jc w:val="both"/>
        <w:rPr>
          <w:rFonts w:hint="cs"/>
          <w:rtl/>
        </w:rPr>
      </w:pPr>
    </w:p>
    <w:p w:rsidR="00000000" w:rsidRDefault="00D508A5">
      <w:pPr>
        <w:jc w:val="both"/>
        <w:rPr>
          <w:rtl/>
        </w:rPr>
      </w:pPr>
    </w:p>
    <w:p w:rsidR="00000000" w:rsidRDefault="00D508A5">
      <w:pPr>
        <w:jc w:val="center"/>
        <w:rPr>
          <w:rFonts w:hint="cs"/>
          <w:b/>
          <w:bCs/>
          <w:rtl/>
        </w:rPr>
      </w:pPr>
      <w:r>
        <w:rPr>
          <w:rFonts w:hint="cs"/>
          <w:b/>
          <w:bCs/>
          <w:rtl/>
        </w:rPr>
        <w:t>3 - الحق في الحصول على سك</w:t>
      </w:r>
      <w:r>
        <w:rPr>
          <w:rFonts w:hint="cs"/>
          <w:b/>
          <w:bCs/>
          <w:rtl/>
        </w:rPr>
        <w:t>ن لائق</w:t>
      </w:r>
    </w:p>
    <w:p w:rsidR="00000000" w:rsidRDefault="00D508A5">
      <w:pPr>
        <w:jc w:val="both"/>
        <w:rPr>
          <w:rFonts w:hint="cs"/>
          <w:rtl/>
        </w:rPr>
      </w:pPr>
      <w:r>
        <w:rPr>
          <w:rFonts w:hint="cs"/>
          <w:b/>
          <w:bCs/>
          <w:rtl/>
        </w:rPr>
        <w:tab/>
        <w:t>(أ)</w:t>
      </w:r>
      <w:r>
        <w:rPr>
          <w:rFonts w:hint="cs"/>
          <w:b/>
          <w:bCs/>
          <w:rtl/>
        </w:rPr>
        <w:tab/>
        <w:t>حالة السكن في إسرائيل</w:t>
      </w:r>
    </w:p>
    <w:p w:rsidR="00000000" w:rsidRDefault="00D508A5">
      <w:pPr>
        <w:jc w:val="both"/>
        <w:rPr>
          <w:rFonts w:hint="cs"/>
          <w:rtl/>
        </w:rPr>
      </w:pPr>
      <w:r>
        <w:rPr>
          <w:rFonts w:hint="cs"/>
          <w:i/>
          <w:iCs/>
          <w:rtl/>
        </w:rPr>
        <w:t>الملكية</w:t>
      </w:r>
    </w:p>
    <w:p w:rsidR="00000000" w:rsidRDefault="00D508A5">
      <w:pPr>
        <w:jc w:val="both"/>
        <w:rPr>
          <w:rFonts w:hint="cs"/>
          <w:rtl/>
        </w:rPr>
      </w:pPr>
      <w:r>
        <w:rPr>
          <w:rFonts w:hint="cs"/>
          <w:rtl/>
        </w:rPr>
        <w:t>297-</w:t>
      </w:r>
      <w:r>
        <w:rPr>
          <w:rFonts w:hint="cs"/>
          <w:rtl/>
        </w:rPr>
        <w:tab/>
        <w:t>لا يوجد إلا قليل من البيانات التي يمكن إضافتها إلى البيانات التي وردت في التقرير الأولي الذي قدمته إسرائيل والذي استند إلى المسح الذي أجراه مكتب الإحصاءات المركزي في الفترة بين عامي 1992 - 1993 بشأن إنفاق الأس</w:t>
      </w:r>
      <w:r>
        <w:rPr>
          <w:rFonts w:hint="cs"/>
          <w:rtl/>
        </w:rPr>
        <w:t>رة، ولذلك فإن البيانات المدرجة في التقرير الأولي لا تزال صالحة.</w:t>
      </w:r>
    </w:p>
    <w:p w:rsidR="00000000" w:rsidRDefault="00D508A5">
      <w:pPr>
        <w:jc w:val="both"/>
        <w:rPr>
          <w:rFonts w:hint="cs"/>
          <w:rtl/>
        </w:rPr>
      </w:pPr>
      <w:r>
        <w:rPr>
          <w:rFonts w:hint="cs"/>
          <w:rtl/>
        </w:rPr>
        <w:t>298-</w:t>
      </w:r>
      <w:r>
        <w:rPr>
          <w:rFonts w:hint="cs"/>
          <w:rtl/>
        </w:rPr>
        <w:tab/>
        <w:t>أما بصدد المهاجرين الجدد الذين وصلوا إلى إسرائيل من الاتحاد السوفياتي السابق في الفترة بين عامي 1989 و2000 فإن الوضع القائم اليوم يبين وجود زيادة في نسبة الملكية إذ إن 75 في المائة من هؤل</w:t>
      </w:r>
      <w:r>
        <w:rPr>
          <w:rFonts w:hint="cs"/>
          <w:rtl/>
        </w:rPr>
        <w:t>اء المهاجرين يملكون منازلهم. وفيما يلي تفاصيل ذلك:</w:t>
      </w:r>
    </w:p>
    <w:p w:rsidR="00000000" w:rsidRDefault="00D508A5">
      <w:pPr>
        <w:spacing w:before="0" w:after="0"/>
        <w:jc w:val="center"/>
        <w:rPr>
          <w:rFonts w:hint="cs"/>
          <w:b/>
          <w:bCs/>
          <w:rtl/>
        </w:rPr>
      </w:pPr>
      <w:r>
        <w:rPr>
          <w:rFonts w:hint="cs"/>
          <w:b/>
          <w:bCs/>
          <w:rtl/>
        </w:rPr>
        <w:t>الجدول 40</w:t>
      </w:r>
    </w:p>
    <w:p w:rsidR="00000000" w:rsidRDefault="00D508A5">
      <w:pPr>
        <w:spacing w:before="0" w:after="0"/>
        <w:jc w:val="center"/>
        <w:rPr>
          <w:rFonts w:hint="cs"/>
          <w:b/>
          <w:bCs/>
          <w:rtl/>
        </w:rPr>
      </w:pPr>
      <w:r>
        <w:rPr>
          <w:rFonts w:hint="cs"/>
          <w:b/>
          <w:bCs/>
          <w:rtl/>
        </w:rPr>
        <w:t>المهاجرون الجدد وملكية المنزل</w:t>
      </w:r>
    </w:p>
    <w:tbl>
      <w:tblPr>
        <w:bidiVisual/>
        <w:tblW w:w="0" w:type="auto"/>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2520"/>
        <w:gridCol w:w="1980"/>
      </w:tblGrid>
      <w:tr w:rsidR="00D508A5" w:rsidTr="00D508A5">
        <w:tblPrEx>
          <w:tblCellMar>
            <w:top w:w="0" w:type="dxa"/>
            <w:bottom w:w="0" w:type="dxa"/>
          </w:tblCellMar>
        </w:tblPrEx>
        <w:tc>
          <w:tcPr>
            <w:tcW w:w="1980" w:type="dxa"/>
          </w:tcPr>
          <w:p w:rsidR="00D508A5" w:rsidRDefault="00D508A5">
            <w:pPr>
              <w:spacing w:before="0" w:after="0" w:line="360" w:lineRule="exact"/>
              <w:jc w:val="center"/>
              <w:rPr>
                <w:rStyle w:val="FootnoteReference"/>
                <w:rFonts w:hint="cs"/>
                <w:b/>
                <w:vertAlign w:val="baseline"/>
              </w:rPr>
            </w:pPr>
            <w:r>
              <w:rPr>
                <w:rFonts w:hint="cs"/>
                <w:b/>
                <w:rtl/>
              </w:rPr>
              <w:t>سنة الهجرة</w:t>
            </w:r>
          </w:p>
        </w:tc>
        <w:tc>
          <w:tcPr>
            <w:tcW w:w="2520" w:type="dxa"/>
          </w:tcPr>
          <w:p w:rsidR="00D508A5" w:rsidRDefault="00D508A5">
            <w:pPr>
              <w:spacing w:before="0" w:after="0" w:line="360" w:lineRule="exact"/>
              <w:jc w:val="center"/>
              <w:rPr>
                <w:rStyle w:val="FootnoteReference"/>
                <w:rFonts w:hint="cs"/>
                <w:b/>
                <w:vertAlign w:val="baseline"/>
              </w:rPr>
            </w:pPr>
            <w:r>
              <w:rPr>
                <w:rFonts w:hint="cs"/>
                <w:b/>
                <w:rtl/>
              </w:rPr>
              <w:t>نسبة المالكين (في المائة)</w:t>
            </w:r>
          </w:p>
        </w:tc>
        <w:tc>
          <w:tcPr>
            <w:tcW w:w="1980" w:type="dxa"/>
          </w:tcPr>
          <w:p w:rsidR="00D508A5" w:rsidRDefault="00D508A5">
            <w:pPr>
              <w:spacing w:before="0" w:after="0" w:line="360" w:lineRule="exact"/>
              <w:jc w:val="center"/>
              <w:rPr>
                <w:rStyle w:val="FootnoteReference"/>
                <w:rFonts w:hint="cs"/>
                <w:b/>
                <w:vertAlign w:val="baseline"/>
              </w:rPr>
            </w:pPr>
            <w:r>
              <w:rPr>
                <w:rFonts w:hint="cs"/>
                <w:b/>
                <w:rtl/>
              </w:rPr>
              <w:t>عدد المهاجرين</w:t>
            </w:r>
          </w:p>
        </w:tc>
      </w:tr>
      <w:tr w:rsidR="00D508A5" w:rsidTr="00D508A5">
        <w:tblPrEx>
          <w:tblCellMar>
            <w:top w:w="0" w:type="dxa"/>
            <w:bottom w:w="0" w:type="dxa"/>
          </w:tblCellMar>
        </w:tblPrEx>
        <w:tc>
          <w:tcPr>
            <w:tcW w:w="1980" w:type="dxa"/>
          </w:tcPr>
          <w:p w:rsidR="00D508A5" w:rsidRDefault="00D508A5">
            <w:pPr>
              <w:spacing w:before="0" w:after="0" w:line="360" w:lineRule="exact"/>
              <w:jc w:val="center"/>
              <w:rPr>
                <w:rFonts w:hint="cs"/>
                <w:b/>
                <w:rtl/>
              </w:rPr>
            </w:pPr>
            <w:r>
              <w:rPr>
                <w:rFonts w:hint="cs"/>
                <w:b/>
                <w:rtl/>
              </w:rPr>
              <w:t>1989</w:t>
            </w:r>
          </w:p>
          <w:p w:rsidR="00D508A5" w:rsidRDefault="00D508A5">
            <w:pPr>
              <w:spacing w:before="0" w:after="0" w:line="360" w:lineRule="exact"/>
              <w:jc w:val="center"/>
              <w:rPr>
                <w:rFonts w:hint="cs"/>
                <w:b/>
                <w:rtl/>
              </w:rPr>
            </w:pPr>
            <w:r>
              <w:rPr>
                <w:rFonts w:hint="cs"/>
                <w:b/>
                <w:rtl/>
              </w:rPr>
              <w:t>1990</w:t>
            </w:r>
          </w:p>
          <w:p w:rsidR="00D508A5" w:rsidRDefault="00D508A5">
            <w:pPr>
              <w:spacing w:before="0" w:after="0" w:line="360" w:lineRule="exact"/>
              <w:jc w:val="center"/>
              <w:rPr>
                <w:rFonts w:hint="cs"/>
                <w:b/>
                <w:rtl/>
              </w:rPr>
            </w:pPr>
            <w:r>
              <w:rPr>
                <w:rFonts w:hint="cs"/>
                <w:b/>
                <w:rtl/>
              </w:rPr>
              <w:t>1991</w:t>
            </w:r>
          </w:p>
          <w:p w:rsidR="00D508A5" w:rsidRDefault="00D508A5">
            <w:pPr>
              <w:spacing w:before="0" w:after="0" w:line="360" w:lineRule="exact"/>
              <w:jc w:val="center"/>
              <w:rPr>
                <w:rFonts w:hint="cs"/>
                <w:b/>
                <w:rtl/>
              </w:rPr>
            </w:pPr>
            <w:r>
              <w:rPr>
                <w:rFonts w:hint="cs"/>
                <w:b/>
                <w:rtl/>
              </w:rPr>
              <w:t>1992</w:t>
            </w:r>
          </w:p>
          <w:p w:rsidR="00D508A5" w:rsidRDefault="00D508A5">
            <w:pPr>
              <w:spacing w:before="0" w:after="0" w:line="360" w:lineRule="exact"/>
              <w:jc w:val="center"/>
              <w:rPr>
                <w:rFonts w:hint="cs"/>
                <w:b/>
                <w:rtl/>
              </w:rPr>
            </w:pPr>
            <w:r>
              <w:rPr>
                <w:rFonts w:hint="cs"/>
                <w:b/>
                <w:rtl/>
              </w:rPr>
              <w:t>1993</w:t>
            </w:r>
          </w:p>
          <w:p w:rsidR="00D508A5" w:rsidRDefault="00D508A5">
            <w:pPr>
              <w:spacing w:before="0" w:after="0" w:line="360" w:lineRule="exact"/>
              <w:jc w:val="center"/>
              <w:rPr>
                <w:rFonts w:hint="cs"/>
                <w:b/>
                <w:rtl/>
              </w:rPr>
            </w:pPr>
            <w:r>
              <w:rPr>
                <w:rFonts w:hint="cs"/>
                <w:b/>
                <w:rtl/>
              </w:rPr>
              <w:t>1994</w:t>
            </w:r>
          </w:p>
          <w:p w:rsidR="00D508A5" w:rsidRDefault="00D508A5">
            <w:pPr>
              <w:spacing w:before="0" w:after="0" w:line="360" w:lineRule="exact"/>
              <w:jc w:val="center"/>
              <w:rPr>
                <w:rFonts w:hint="cs"/>
                <w:b/>
                <w:rtl/>
              </w:rPr>
            </w:pPr>
            <w:r>
              <w:rPr>
                <w:rFonts w:hint="cs"/>
                <w:b/>
                <w:rtl/>
              </w:rPr>
              <w:t>1995</w:t>
            </w:r>
          </w:p>
          <w:p w:rsidR="00D508A5" w:rsidRDefault="00D508A5">
            <w:pPr>
              <w:spacing w:before="0" w:after="0" w:line="360" w:lineRule="exact"/>
              <w:jc w:val="center"/>
              <w:rPr>
                <w:rFonts w:hint="cs"/>
                <w:b/>
                <w:rtl/>
              </w:rPr>
            </w:pPr>
            <w:r>
              <w:rPr>
                <w:rFonts w:hint="cs"/>
                <w:b/>
                <w:rtl/>
              </w:rPr>
              <w:t>1996</w:t>
            </w:r>
          </w:p>
          <w:p w:rsidR="00D508A5" w:rsidRDefault="00D508A5">
            <w:pPr>
              <w:spacing w:before="0" w:after="0" w:line="360" w:lineRule="exact"/>
              <w:jc w:val="center"/>
              <w:rPr>
                <w:rFonts w:hint="cs"/>
                <w:b/>
                <w:rtl/>
              </w:rPr>
            </w:pPr>
            <w:r>
              <w:rPr>
                <w:rFonts w:hint="cs"/>
                <w:b/>
                <w:rtl/>
              </w:rPr>
              <w:t>1997</w:t>
            </w:r>
          </w:p>
          <w:p w:rsidR="00D508A5" w:rsidRDefault="00D508A5">
            <w:pPr>
              <w:spacing w:before="0" w:after="0" w:line="360" w:lineRule="exact"/>
              <w:jc w:val="center"/>
              <w:rPr>
                <w:rStyle w:val="FootnoteReference"/>
                <w:rFonts w:hint="cs"/>
                <w:b/>
                <w:vertAlign w:val="baseline"/>
              </w:rPr>
            </w:pPr>
            <w:r>
              <w:rPr>
                <w:rFonts w:hint="cs"/>
                <w:b/>
                <w:rtl/>
              </w:rPr>
              <w:t>1998</w:t>
            </w:r>
          </w:p>
        </w:tc>
        <w:tc>
          <w:tcPr>
            <w:tcW w:w="2520" w:type="dxa"/>
          </w:tcPr>
          <w:p w:rsidR="00D508A5" w:rsidRDefault="00D508A5">
            <w:pPr>
              <w:spacing w:before="0" w:after="0" w:line="360" w:lineRule="exact"/>
              <w:jc w:val="center"/>
              <w:rPr>
                <w:rFonts w:hint="cs"/>
                <w:b/>
                <w:rtl/>
              </w:rPr>
            </w:pPr>
            <w:r>
              <w:rPr>
                <w:rFonts w:hint="cs"/>
                <w:b/>
                <w:rtl/>
              </w:rPr>
              <w:t>91</w:t>
            </w:r>
          </w:p>
          <w:p w:rsidR="00D508A5" w:rsidRDefault="00D508A5">
            <w:pPr>
              <w:spacing w:before="0" w:after="0" w:line="360" w:lineRule="exact"/>
              <w:jc w:val="center"/>
              <w:rPr>
                <w:rFonts w:hint="cs"/>
                <w:b/>
                <w:rtl/>
              </w:rPr>
            </w:pPr>
            <w:r>
              <w:rPr>
                <w:rFonts w:hint="cs"/>
                <w:b/>
                <w:rtl/>
              </w:rPr>
              <w:t>88</w:t>
            </w:r>
          </w:p>
          <w:p w:rsidR="00D508A5" w:rsidRDefault="00D508A5">
            <w:pPr>
              <w:spacing w:before="0" w:after="0" w:line="360" w:lineRule="exact"/>
              <w:jc w:val="center"/>
              <w:rPr>
                <w:rFonts w:hint="cs"/>
                <w:b/>
                <w:rtl/>
              </w:rPr>
            </w:pPr>
            <w:r>
              <w:rPr>
                <w:rFonts w:hint="cs"/>
                <w:b/>
                <w:rtl/>
              </w:rPr>
              <w:t>81</w:t>
            </w:r>
          </w:p>
          <w:p w:rsidR="00D508A5" w:rsidRDefault="00D508A5">
            <w:pPr>
              <w:spacing w:before="0" w:after="0" w:line="360" w:lineRule="exact"/>
              <w:jc w:val="center"/>
              <w:rPr>
                <w:rFonts w:hint="cs"/>
                <w:b/>
                <w:rtl/>
              </w:rPr>
            </w:pPr>
            <w:r>
              <w:rPr>
                <w:rFonts w:hint="cs"/>
                <w:b/>
                <w:rtl/>
              </w:rPr>
              <w:t>77</w:t>
            </w:r>
          </w:p>
          <w:p w:rsidR="00D508A5" w:rsidRDefault="00D508A5">
            <w:pPr>
              <w:spacing w:before="0" w:after="0" w:line="360" w:lineRule="exact"/>
              <w:jc w:val="center"/>
              <w:rPr>
                <w:rFonts w:hint="cs"/>
                <w:b/>
                <w:rtl/>
              </w:rPr>
            </w:pPr>
            <w:r>
              <w:rPr>
                <w:rFonts w:hint="cs"/>
                <w:b/>
                <w:rtl/>
              </w:rPr>
              <w:t>76</w:t>
            </w:r>
          </w:p>
          <w:p w:rsidR="00D508A5" w:rsidRDefault="00D508A5">
            <w:pPr>
              <w:spacing w:before="0" w:after="0" w:line="360" w:lineRule="exact"/>
              <w:jc w:val="center"/>
              <w:rPr>
                <w:rFonts w:hint="cs"/>
                <w:b/>
                <w:rtl/>
              </w:rPr>
            </w:pPr>
            <w:r>
              <w:rPr>
                <w:rFonts w:hint="cs"/>
                <w:b/>
                <w:rtl/>
              </w:rPr>
              <w:t>69</w:t>
            </w:r>
          </w:p>
          <w:p w:rsidR="00D508A5" w:rsidRDefault="00D508A5">
            <w:pPr>
              <w:spacing w:before="0" w:after="0" w:line="360" w:lineRule="exact"/>
              <w:jc w:val="center"/>
              <w:rPr>
                <w:rFonts w:hint="cs"/>
                <w:b/>
                <w:rtl/>
              </w:rPr>
            </w:pPr>
            <w:r>
              <w:rPr>
                <w:rFonts w:hint="cs"/>
                <w:b/>
                <w:rtl/>
              </w:rPr>
              <w:t>63</w:t>
            </w:r>
          </w:p>
          <w:p w:rsidR="00D508A5" w:rsidRDefault="00D508A5">
            <w:pPr>
              <w:spacing w:before="0" w:after="0" w:line="360" w:lineRule="exact"/>
              <w:jc w:val="center"/>
              <w:rPr>
                <w:rFonts w:hint="cs"/>
                <w:b/>
                <w:rtl/>
              </w:rPr>
            </w:pPr>
            <w:r>
              <w:rPr>
                <w:rFonts w:hint="cs"/>
                <w:b/>
                <w:rtl/>
              </w:rPr>
              <w:t>49</w:t>
            </w:r>
          </w:p>
          <w:p w:rsidR="00D508A5" w:rsidRDefault="00D508A5">
            <w:pPr>
              <w:spacing w:before="0" w:after="0" w:line="360" w:lineRule="exact"/>
              <w:jc w:val="center"/>
              <w:rPr>
                <w:rFonts w:hint="cs"/>
                <w:b/>
                <w:rtl/>
              </w:rPr>
            </w:pPr>
            <w:r>
              <w:rPr>
                <w:rFonts w:hint="cs"/>
                <w:b/>
                <w:rtl/>
              </w:rPr>
              <w:t>32</w:t>
            </w:r>
          </w:p>
          <w:p w:rsidR="00D508A5" w:rsidRDefault="00D508A5">
            <w:pPr>
              <w:spacing w:before="0" w:after="0" w:line="360" w:lineRule="exact"/>
              <w:jc w:val="center"/>
              <w:rPr>
                <w:rStyle w:val="FootnoteReference"/>
                <w:rFonts w:hint="cs"/>
                <w:b/>
                <w:vertAlign w:val="baseline"/>
              </w:rPr>
            </w:pPr>
            <w:r>
              <w:rPr>
                <w:rFonts w:hint="cs"/>
                <w:b/>
                <w:rtl/>
              </w:rPr>
              <w:t>16</w:t>
            </w:r>
          </w:p>
        </w:tc>
        <w:tc>
          <w:tcPr>
            <w:tcW w:w="1980" w:type="dxa"/>
          </w:tcPr>
          <w:p w:rsidR="00D508A5" w:rsidRDefault="00D508A5">
            <w:pPr>
              <w:spacing w:before="0" w:after="0" w:line="360" w:lineRule="exact"/>
              <w:jc w:val="center"/>
              <w:rPr>
                <w:rFonts w:hint="cs"/>
                <w:b/>
                <w:rtl/>
              </w:rPr>
            </w:pPr>
            <w:r>
              <w:rPr>
                <w:rFonts w:hint="cs"/>
                <w:b/>
                <w:rtl/>
              </w:rPr>
              <w:t>050 24</w:t>
            </w:r>
          </w:p>
          <w:p w:rsidR="00D508A5" w:rsidRDefault="00D508A5">
            <w:pPr>
              <w:spacing w:before="0" w:after="0" w:line="360" w:lineRule="exact"/>
              <w:jc w:val="center"/>
              <w:rPr>
                <w:rFonts w:hint="cs"/>
                <w:b/>
                <w:rtl/>
              </w:rPr>
            </w:pPr>
            <w:r>
              <w:rPr>
                <w:rFonts w:hint="cs"/>
                <w:b/>
                <w:rtl/>
              </w:rPr>
              <w:t>516 199</w:t>
            </w:r>
          </w:p>
          <w:p w:rsidR="00D508A5" w:rsidRDefault="00D508A5">
            <w:pPr>
              <w:spacing w:before="0" w:after="0" w:line="360" w:lineRule="exact"/>
              <w:jc w:val="center"/>
              <w:rPr>
                <w:rFonts w:hint="cs"/>
                <w:b/>
                <w:rtl/>
              </w:rPr>
            </w:pPr>
            <w:r>
              <w:rPr>
                <w:rFonts w:hint="cs"/>
                <w:b/>
                <w:rtl/>
              </w:rPr>
              <w:t>100 176</w:t>
            </w:r>
          </w:p>
          <w:p w:rsidR="00D508A5" w:rsidRDefault="00D508A5">
            <w:pPr>
              <w:spacing w:before="0" w:after="0" w:line="360" w:lineRule="exact"/>
              <w:jc w:val="center"/>
              <w:rPr>
                <w:rFonts w:hint="cs"/>
                <w:b/>
                <w:rtl/>
              </w:rPr>
            </w:pPr>
            <w:r>
              <w:rPr>
                <w:rFonts w:hint="cs"/>
                <w:b/>
                <w:rtl/>
              </w:rPr>
              <w:t>057 77</w:t>
            </w:r>
          </w:p>
          <w:p w:rsidR="00D508A5" w:rsidRDefault="00D508A5">
            <w:pPr>
              <w:spacing w:before="0" w:after="0" w:line="360" w:lineRule="exact"/>
              <w:jc w:val="center"/>
              <w:rPr>
                <w:rFonts w:hint="cs"/>
                <w:b/>
                <w:rtl/>
              </w:rPr>
            </w:pPr>
            <w:r>
              <w:rPr>
                <w:rFonts w:hint="cs"/>
                <w:b/>
                <w:rtl/>
              </w:rPr>
              <w:t>805 76</w:t>
            </w:r>
          </w:p>
          <w:p w:rsidR="00D508A5" w:rsidRDefault="00D508A5">
            <w:pPr>
              <w:spacing w:before="0" w:after="0" w:line="360" w:lineRule="exact"/>
              <w:jc w:val="center"/>
              <w:rPr>
                <w:rFonts w:hint="cs"/>
                <w:b/>
                <w:rtl/>
              </w:rPr>
            </w:pPr>
            <w:r>
              <w:rPr>
                <w:rFonts w:hint="cs"/>
                <w:b/>
                <w:rtl/>
              </w:rPr>
              <w:t>844 79</w:t>
            </w:r>
          </w:p>
          <w:p w:rsidR="00D508A5" w:rsidRDefault="00D508A5">
            <w:pPr>
              <w:spacing w:before="0" w:after="0" w:line="360" w:lineRule="exact"/>
              <w:jc w:val="center"/>
              <w:rPr>
                <w:rFonts w:hint="cs"/>
                <w:b/>
                <w:rtl/>
              </w:rPr>
            </w:pPr>
            <w:r>
              <w:rPr>
                <w:rFonts w:hint="cs"/>
                <w:b/>
                <w:rtl/>
              </w:rPr>
              <w:t>362 76</w:t>
            </w:r>
          </w:p>
          <w:p w:rsidR="00D508A5" w:rsidRDefault="00D508A5">
            <w:pPr>
              <w:spacing w:before="0" w:after="0" w:line="360" w:lineRule="exact"/>
              <w:jc w:val="center"/>
              <w:rPr>
                <w:rFonts w:hint="cs"/>
                <w:b/>
                <w:rtl/>
              </w:rPr>
            </w:pPr>
            <w:r>
              <w:rPr>
                <w:rFonts w:hint="cs"/>
                <w:b/>
                <w:rtl/>
              </w:rPr>
              <w:t>919 70</w:t>
            </w:r>
          </w:p>
          <w:p w:rsidR="00D508A5" w:rsidRDefault="00D508A5">
            <w:pPr>
              <w:spacing w:before="0" w:after="0" w:line="360" w:lineRule="exact"/>
              <w:jc w:val="center"/>
              <w:rPr>
                <w:rFonts w:hint="cs"/>
                <w:b/>
                <w:rtl/>
              </w:rPr>
            </w:pPr>
            <w:r>
              <w:rPr>
                <w:rFonts w:hint="cs"/>
                <w:b/>
                <w:rtl/>
              </w:rPr>
              <w:t>221 66</w:t>
            </w:r>
          </w:p>
          <w:p w:rsidR="00D508A5" w:rsidRDefault="00D508A5">
            <w:pPr>
              <w:spacing w:before="0" w:after="0" w:line="360" w:lineRule="exact"/>
              <w:jc w:val="center"/>
              <w:rPr>
                <w:rStyle w:val="FootnoteReference"/>
                <w:rFonts w:hint="cs"/>
                <w:b/>
                <w:vertAlign w:val="baseline"/>
              </w:rPr>
            </w:pPr>
            <w:r>
              <w:rPr>
                <w:rFonts w:hint="cs"/>
                <w:b/>
                <w:rtl/>
              </w:rPr>
              <w:t>726 56</w:t>
            </w:r>
          </w:p>
        </w:tc>
      </w:tr>
    </w:tbl>
    <w:p w:rsidR="00000000" w:rsidRDefault="00D508A5">
      <w:pPr>
        <w:jc w:val="both"/>
        <w:rPr>
          <w:rFonts w:hint="cs"/>
          <w:b/>
          <w:i/>
          <w:iCs/>
          <w:rtl/>
        </w:rPr>
      </w:pPr>
      <w:r>
        <w:rPr>
          <w:rFonts w:hint="cs"/>
          <w:b/>
          <w:i/>
          <w:iCs/>
          <w:rtl/>
        </w:rPr>
        <w:t>القدرة على شراء المنزل</w:t>
      </w:r>
    </w:p>
    <w:p w:rsidR="00000000" w:rsidRDefault="00D508A5">
      <w:pPr>
        <w:jc w:val="left"/>
        <w:rPr>
          <w:rFonts w:hint="cs"/>
          <w:b/>
          <w:rtl/>
        </w:rPr>
      </w:pPr>
      <w:r>
        <w:rPr>
          <w:rFonts w:hint="cs"/>
          <w:b/>
          <w:rtl/>
        </w:rPr>
        <w:t>299-</w:t>
      </w:r>
      <w:r>
        <w:rPr>
          <w:rFonts w:hint="cs"/>
          <w:b/>
          <w:rtl/>
        </w:rPr>
        <w:tab/>
        <w:t>انظر التفاصيل في الجدول التالي:</w:t>
      </w:r>
    </w:p>
    <w:p w:rsidR="00000000" w:rsidRDefault="00D508A5">
      <w:pPr>
        <w:jc w:val="left"/>
        <w:rPr>
          <w:b/>
          <w:rtl/>
        </w:rPr>
      </w:pPr>
    </w:p>
    <w:p w:rsidR="00000000" w:rsidRDefault="00D508A5">
      <w:pPr>
        <w:jc w:val="left"/>
        <w:rPr>
          <w:rtl/>
        </w:rPr>
        <w:sectPr w:rsidR="00000000">
          <w:headerReference w:type="even" r:id="rId31"/>
          <w:headerReference w:type="default" r:id="rId32"/>
          <w:pgSz w:w="11906" w:h="16838" w:code="9"/>
          <w:pgMar w:top="1701" w:right="1701" w:bottom="1701" w:left="851" w:header="567" w:footer="1418" w:gutter="0"/>
          <w:cols w:space="720"/>
          <w:formProt w:val="0"/>
          <w:bidi/>
          <w:rtlGutter/>
          <w:docGrid w:linePitch="224"/>
        </w:sectPr>
      </w:pPr>
    </w:p>
    <w:p w:rsidR="00000000" w:rsidRDefault="00D508A5">
      <w:pPr>
        <w:spacing w:before="0" w:after="0"/>
        <w:jc w:val="center"/>
        <w:rPr>
          <w:rFonts w:hint="cs"/>
          <w:b/>
          <w:bCs/>
          <w:rtl/>
        </w:rPr>
      </w:pPr>
      <w:r>
        <w:rPr>
          <w:rFonts w:hint="cs"/>
          <w:b/>
          <w:bCs/>
          <w:rtl/>
        </w:rPr>
        <w:t>الجدول 41</w:t>
      </w:r>
    </w:p>
    <w:p w:rsidR="00000000" w:rsidRDefault="00D508A5">
      <w:pPr>
        <w:spacing w:before="0" w:after="0"/>
        <w:jc w:val="center"/>
        <w:rPr>
          <w:b/>
          <w:bCs/>
          <w:rtl/>
        </w:rPr>
      </w:pPr>
      <w:r>
        <w:rPr>
          <w:rFonts w:hint="cs"/>
          <w:b/>
          <w:bCs/>
          <w:rtl/>
        </w:rPr>
        <w:t>بيانات مختارة بأعشار الدخل الصافي للشخص العادي، 1998</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80"/>
        <w:gridCol w:w="1385"/>
        <w:gridCol w:w="823"/>
        <w:gridCol w:w="823"/>
        <w:gridCol w:w="823"/>
        <w:gridCol w:w="823"/>
        <w:gridCol w:w="823"/>
        <w:gridCol w:w="823"/>
        <w:gridCol w:w="823"/>
        <w:gridCol w:w="816"/>
        <w:gridCol w:w="816"/>
        <w:gridCol w:w="990"/>
      </w:tblGrid>
      <w:tr w:rsidR="00D508A5" w:rsidTr="00D508A5">
        <w:tblPrEx>
          <w:tblCellMar>
            <w:top w:w="0" w:type="dxa"/>
            <w:bottom w:w="0" w:type="dxa"/>
          </w:tblCellMar>
        </w:tblPrEx>
        <w:trPr>
          <w:tblHeader/>
          <w:jc w:val="center"/>
        </w:trPr>
        <w:tc>
          <w:tcPr>
            <w:tcW w:w="3480" w:type="dxa"/>
            <w:tcBorders>
              <w:top w:val="single" w:sz="4" w:space="0" w:color="auto"/>
              <w:bottom w:val="nil"/>
            </w:tcBorders>
          </w:tcPr>
          <w:p w:rsidR="00D508A5" w:rsidRDefault="00D508A5">
            <w:pPr>
              <w:spacing w:before="0" w:after="0"/>
              <w:jc w:val="both"/>
            </w:pPr>
          </w:p>
        </w:tc>
        <w:tc>
          <w:tcPr>
            <w:tcW w:w="8778" w:type="dxa"/>
            <w:gridSpan w:val="10"/>
            <w:tcBorders>
              <w:top w:val="single" w:sz="4" w:space="0" w:color="auto"/>
              <w:bottom w:val="single" w:sz="4" w:space="0" w:color="auto"/>
            </w:tcBorders>
          </w:tcPr>
          <w:p w:rsidR="00D508A5" w:rsidRDefault="00D508A5">
            <w:pPr>
              <w:spacing w:before="0" w:after="0"/>
              <w:jc w:val="center"/>
              <w:rPr>
                <w:rFonts w:hint="cs"/>
                <w:b/>
                <w:bCs/>
              </w:rPr>
            </w:pPr>
            <w:r>
              <w:rPr>
                <w:rFonts w:hint="cs"/>
                <w:b/>
                <w:bCs/>
                <w:rtl/>
              </w:rPr>
              <w:t>بالأعشار</w:t>
            </w:r>
          </w:p>
        </w:tc>
        <w:tc>
          <w:tcPr>
            <w:tcW w:w="990" w:type="dxa"/>
            <w:tcBorders>
              <w:top w:val="single" w:sz="4" w:space="0" w:color="auto"/>
              <w:bottom w:val="nil"/>
            </w:tcBorders>
          </w:tcPr>
          <w:p w:rsidR="00D508A5" w:rsidRDefault="00D508A5">
            <w:pPr>
              <w:spacing w:before="0" w:after="0"/>
              <w:jc w:val="both"/>
              <w:rPr>
                <w:b/>
                <w:bCs/>
              </w:rPr>
            </w:pPr>
            <w:r>
              <w:rPr>
                <w:rFonts w:hint="cs"/>
                <w:b/>
                <w:bCs/>
                <w:rtl/>
              </w:rPr>
              <w:t>المجموع</w:t>
            </w:r>
          </w:p>
        </w:tc>
      </w:tr>
      <w:tr w:rsidR="00D508A5" w:rsidTr="00D508A5">
        <w:tblPrEx>
          <w:tblCellMar>
            <w:top w:w="0" w:type="dxa"/>
            <w:bottom w:w="0" w:type="dxa"/>
          </w:tblCellMar>
        </w:tblPrEx>
        <w:trPr>
          <w:tblHeader/>
          <w:jc w:val="center"/>
        </w:trPr>
        <w:tc>
          <w:tcPr>
            <w:tcW w:w="3480" w:type="dxa"/>
            <w:tcBorders>
              <w:top w:val="nil"/>
              <w:bottom w:val="single" w:sz="4" w:space="0" w:color="auto"/>
            </w:tcBorders>
          </w:tcPr>
          <w:p w:rsidR="00D508A5" w:rsidRDefault="00D508A5">
            <w:pPr>
              <w:spacing w:before="0" w:after="0"/>
              <w:jc w:val="both"/>
              <w:rPr>
                <w:szCs w:val="20"/>
              </w:rPr>
            </w:pPr>
          </w:p>
        </w:tc>
        <w:tc>
          <w:tcPr>
            <w:tcW w:w="1385"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10</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9</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8</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7</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6</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5</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4</w:t>
            </w:r>
          </w:p>
        </w:tc>
        <w:tc>
          <w:tcPr>
            <w:tcW w:w="823"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3</w:t>
            </w:r>
          </w:p>
        </w:tc>
        <w:tc>
          <w:tcPr>
            <w:tcW w:w="816"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2</w:t>
            </w:r>
          </w:p>
        </w:tc>
        <w:tc>
          <w:tcPr>
            <w:tcW w:w="816" w:type="dxa"/>
            <w:tcBorders>
              <w:top w:val="single" w:sz="4" w:space="0" w:color="auto"/>
              <w:bottom w:val="single" w:sz="4" w:space="0" w:color="auto"/>
            </w:tcBorders>
          </w:tcPr>
          <w:p w:rsidR="00D508A5" w:rsidRDefault="00D508A5">
            <w:pPr>
              <w:spacing w:before="0" w:after="0"/>
              <w:jc w:val="center"/>
              <w:rPr>
                <w:rFonts w:hint="cs"/>
                <w:b/>
                <w:bCs/>
                <w:szCs w:val="20"/>
              </w:rPr>
            </w:pPr>
            <w:r>
              <w:rPr>
                <w:rFonts w:hint="cs"/>
                <w:b/>
                <w:bCs/>
                <w:szCs w:val="20"/>
                <w:rtl/>
              </w:rPr>
              <w:t>1</w:t>
            </w:r>
          </w:p>
        </w:tc>
        <w:tc>
          <w:tcPr>
            <w:tcW w:w="990" w:type="dxa"/>
            <w:tcBorders>
              <w:top w:val="nil"/>
              <w:bottom w:val="single" w:sz="4" w:space="0" w:color="auto"/>
            </w:tcBorders>
          </w:tcPr>
          <w:p w:rsidR="00D508A5" w:rsidRDefault="00D508A5">
            <w:pPr>
              <w:spacing w:before="0" w:after="0"/>
              <w:jc w:val="both"/>
              <w:rPr>
                <w:b/>
                <w:bCs/>
                <w:szCs w:val="20"/>
              </w:rPr>
            </w:pPr>
          </w:p>
        </w:tc>
      </w:tr>
      <w:tr w:rsidR="00D508A5" w:rsidTr="00D508A5">
        <w:tblPrEx>
          <w:tblCellMar>
            <w:top w:w="0" w:type="dxa"/>
            <w:bottom w:w="0" w:type="dxa"/>
          </w:tblCellMar>
        </w:tblPrEx>
        <w:trPr>
          <w:jc w:val="center"/>
        </w:trPr>
        <w:tc>
          <w:tcPr>
            <w:tcW w:w="3480" w:type="dxa"/>
            <w:tcBorders>
              <w:top w:val="single" w:sz="4" w:space="0" w:color="auto"/>
            </w:tcBorders>
          </w:tcPr>
          <w:p w:rsidR="00D508A5" w:rsidRDefault="00D508A5">
            <w:pPr>
              <w:spacing w:before="0" w:after="0"/>
              <w:jc w:val="both"/>
              <w:rPr>
                <w:rFonts w:hint="cs"/>
                <w:szCs w:val="20"/>
              </w:rPr>
            </w:pPr>
            <w:r>
              <w:rPr>
                <w:rFonts w:hint="cs"/>
                <w:szCs w:val="20"/>
                <w:rtl/>
              </w:rPr>
              <w:t>المساكن المملوكة</w:t>
            </w:r>
          </w:p>
        </w:tc>
        <w:tc>
          <w:tcPr>
            <w:tcW w:w="1385"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23" w:type="dxa"/>
            <w:tcBorders>
              <w:top w:val="single" w:sz="4" w:space="0" w:color="auto"/>
            </w:tcBorders>
          </w:tcPr>
          <w:p w:rsidR="00D508A5" w:rsidRDefault="00D508A5">
            <w:pPr>
              <w:spacing w:before="0" w:after="0"/>
              <w:jc w:val="both"/>
              <w:rPr>
                <w:rFonts w:hint="cs"/>
                <w:szCs w:val="20"/>
              </w:rPr>
            </w:pPr>
          </w:p>
        </w:tc>
        <w:tc>
          <w:tcPr>
            <w:tcW w:w="816" w:type="dxa"/>
            <w:tcBorders>
              <w:top w:val="single" w:sz="4" w:space="0" w:color="auto"/>
            </w:tcBorders>
          </w:tcPr>
          <w:p w:rsidR="00D508A5" w:rsidRDefault="00D508A5">
            <w:pPr>
              <w:spacing w:before="0" w:after="0"/>
              <w:jc w:val="both"/>
              <w:rPr>
                <w:rFonts w:hint="cs"/>
                <w:szCs w:val="20"/>
              </w:rPr>
            </w:pPr>
          </w:p>
        </w:tc>
        <w:tc>
          <w:tcPr>
            <w:tcW w:w="816" w:type="dxa"/>
            <w:tcBorders>
              <w:top w:val="single" w:sz="4" w:space="0" w:color="auto"/>
            </w:tcBorders>
          </w:tcPr>
          <w:p w:rsidR="00D508A5" w:rsidRDefault="00D508A5">
            <w:pPr>
              <w:spacing w:before="0" w:after="0"/>
              <w:jc w:val="both"/>
              <w:rPr>
                <w:rFonts w:hint="cs"/>
                <w:szCs w:val="20"/>
              </w:rPr>
            </w:pPr>
          </w:p>
        </w:tc>
        <w:tc>
          <w:tcPr>
            <w:tcW w:w="990" w:type="dxa"/>
            <w:tcBorders>
              <w:top w:val="single" w:sz="4" w:space="0" w:color="auto"/>
            </w:tcBorders>
          </w:tcPr>
          <w:p w:rsidR="00D508A5" w:rsidRDefault="00D508A5">
            <w:pPr>
              <w:spacing w:before="0" w:after="0"/>
              <w:jc w:val="both"/>
              <w:rPr>
                <w:rFonts w:hint="cs"/>
                <w:szCs w:val="20"/>
              </w:rPr>
            </w:pP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عدد الأسر المعيشية في العينة</w:t>
            </w:r>
          </w:p>
        </w:tc>
        <w:tc>
          <w:tcPr>
            <w:tcW w:w="1385" w:type="dxa"/>
          </w:tcPr>
          <w:p w:rsidR="00D508A5" w:rsidRDefault="00D508A5">
            <w:pPr>
              <w:spacing w:before="0" w:after="0"/>
              <w:jc w:val="both"/>
              <w:rPr>
                <w:rFonts w:hint="cs"/>
                <w:szCs w:val="20"/>
              </w:rPr>
            </w:pPr>
            <w:r>
              <w:rPr>
                <w:rFonts w:hint="cs"/>
                <w:szCs w:val="20"/>
                <w:rtl/>
              </w:rPr>
              <w:t>593</w:t>
            </w:r>
          </w:p>
        </w:tc>
        <w:tc>
          <w:tcPr>
            <w:tcW w:w="823" w:type="dxa"/>
          </w:tcPr>
          <w:p w:rsidR="00D508A5" w:rsidRDefault="00D508A5">
            <w:pPr>
              <w:spacing w:before="0" w:after="0"/>
              <w:jc w:val="both"/>
              <w:rPr>
                <w:rFonts w:hint="cs"/>
                <w:szCs w:val="20"/>
              </w:rPr>
            </w:pPr>
            <w:r>
              <w:rPr>
                <w:rFonts w:hint="cs"/>
                <w:szCs w:val="20"/>
                <w:rtl/>
              </w:rPr>
              <w:t>528</w:t>
            </w:r>
          </w:p>
        </w:tc>
        <w:tc>
          <w:tcPr>
            <w:tcW w:w="823" w:type="dxa"/>
          </w:tcPr>
          <w:p w:rsidR="00D508A5" w:rsidRDefault="00D508A5">
            <w:pPr>
              <w:spacing w:before="0" w:after="0"/>
              <w:jc w:val="both"/>
              <w:rPr>
                <w:rFonts w:hint="cs"/>
                <w:szCs w:val="20"/>
              </w:rPr>
            </w:pPr>
            <w:r>
              <w:rPr>
                <w:rFonts w:hint="cs"/>
                <w:szCs w:val="20"/>
                <w:rtl/>
              </w:rPr>
              <w:t>535</w:t>
            </w:r>
          </w:p>
        </w:tc>
        <w:tc>
          <w:tcPr>
            <w:tcW w:w="823" w:type="dxa"/>
          </w:tcPr>
          <w:p w:rsidR="00D508A5" w:rsidRDefault="00D508A5">
            <w:pPr>
              <w:spacing w:before="0" w:after="0"/>
              <w:jc w:val="both"/>
              <w:rPr>
                <w:rFonts w:hint="cs"/>
                <w:szCs w:val="20"/>
              </w:rPr>
            </w:pPr>
            <w:r>
              <w:rPr>
                <w:rFonts w:hint="cs"/>
                <w:szCs w:val="20"/>
                <w:rtl/>
              </w:rPr>
              <w:t>491</w:t>
            </w:r>
          </w:p>
        </w:tc>
        <w:tc>
          <w:tcPr>
            <w:tcW w:w="823" w:type="dxa"/>
          </w:tcPr>
          <w:p w:rsidR="00D508A5" w:rsidRDefault="00D508A5">
            <w:pPr>
              <w:spacing w:before="0" w:after="0"/>
              <w:jc w:val="both"/>
              <w:rPr>
                <w:rFonts w:hint="cs"/>
                <w:szCs w:val="20"/>
              </w:rPr>
            </w:pPr>
            <w:r>
              <w:rPr>
                <w:rFonts w:hint="cs"/>
                <w:szCs w:val="20"/>
                <w:rtl/>
              </w:rPr>
              <w:t>482</w:t>
            </w:r>
          </w:p>
        </w:tc>
        <w:tc>
          <w:tcPr>
            <w:tcW w:w="823" w:type="dxa"/>
          </w:tcPr>
          <w:p w:rsidR="00D508A5" w:rsidRDefault="00D508A5">
            <w:pPr>
              <w:spacing w:before="0" w:after="0"/>
              <w:jc w:val="both"/>
              <w:rPr>
                <w:rFonts w:hint="cs"/>
                <w:szCs w:val="20"/>
              </w:rPr>
            </w:pPr>
            <w:r>
              <w:rPr>
                <w:rFonts w:hint="cs"/>
                <w:szCs w:val="20"/>
                <w:rtl/>
              </w:rPr>
              <w:t>427</w:t>
            </w:r>
          </w:p>
        </w:tc>
        <w:tc>
          <w:tcPr>
            <w:tcW w:w="823" w:type="dxa"/>
          </w:tcPr>
          <w:p w:rsidR="00D508A5" w:rsidRDefault="00D508A5">
            <w:pPr>
              <w:spacing w:before="0" w:after="0"/>
              <w:jc w:val="both"/>
              <w:rPr>
                <w:rFonts w:hint="cs"/>
                <w:szCs w:val="20"/>
              </w:rPr>
            </w:pPr>
            <w:r>
              <w:rPr>
                <w:rFonts w:hint="cs"/>
                <w:szCs w:val="20"/>
                <w:rtl/>
              </w:rPr>
              <w:t>401</w:t>
            </w:r>
          </w:p>
        </w:tc>
        <w:tc>
          <w:tcPr>
            <w:tcW w:w="823" w:type="dxa"/>
          </w:tcPr>
          <w:p w:rsidR="00D508A5" w:rsidRDefault="00D508A5">
            <w:pPr>
              <w:spacing w:before="0" w:after="0"/>
              <w:jc w:val="both"/>
              <w:rPr>
                <w:rFonts w:hint="cs"/>
                <w:szCs w:val="20"/>
              </w:rPr>
            </w:pPr>
            <w:r>
              <w:rPr>
                <w:rFonts w:hint="cs"/>
                <w:szCs w:val="20"/>
                <w:rtl/>
              </w:rPr>
              <w:t>353</w:t>
            </w:r>
          </w:p>
        </w:tc>
        <w:tc>
          <w:tcPr>
            <w:tcW w:w="816" w:type="dxa"/>
          </w:tcPr>
          <w:p w:rsidR="00D508A5" w:rsidRDefault="00D508A5">
            <w:pPr>
              <w:spacing w:before="0" w:after="0"/>
              <w:jc w:val="both"/>
              <w:rPr>
                <w:rFonts w:hint="cs"/>
                <w:szCs w:val="20"/>
              </w:rPr>
            </w:pPr>
            <w:r>
              <w:rPr>
                <w:rFonts w:hint="cs"/>
                <w:szCs w:val="20"/>
                <w:rtl/>
              </w:rPr>
              <w:t>295</w:t>
            </w:r>
          </w:p>
        </w:tc>
        <w:tc>
          <w:tcPr>
            <w:tcW w:w="816" w:type="dxa"/>
          </w:tcPr>
          <w:p w:rsidR="00D508A5" w:rsidRDefault="00D508A5">
            <w:pPr>
              <w:spacing w:before="0" w:after="0"/>
              <w:jc w:val="both"/>
              <w:rPr>
                <w:rFonts w:hint="cs"/>
                <w:szCs w:val="20"/>
              </w:rPr>
            </w:pPr>
            <w:r>
              <w:rPr>
                <w:rFonts w:hint="cs"/>
                <w:szCs w:val="20"/>
                <w:rtl/>
              </w:rPr>
              <w:t>127</w:t>
            </w:r>
          </w:p>
        </w:tc>
        <w:tc>
          <w:tcPr>
            <w:tcW w:w="990" w:type="dxa"/>
          </w:tcPr>
          <w:p w:rsidR="00D508A5" w:rsidRDefault="00D508A5">
            <w:pPr>
              <w:spacing w:before="0" w:after="0"/>
              <w:jc w:val="both"/>
              <w:rPr>
                <w:rFonts w:hint="cs"/>
                <w:szCs w:val="20"/>
              </w:rPr>
            </w:pPr>
            <w:r>
              <w:rPr>
                <w:rFonts w:hint="cs"/>
                <w:szCs w:val="20"/>
                <w:rtl/>
              </w:rPr>
              <w:t>232 4</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عدد الأسر المعيشية بين السكان (بالآلاف)</w:t>
            </w:r>
          </w:p>
        </w:tc>
        <w:tc>
          <w:tcPr>
            <w:tcW w:w="1385" w:type="dxa"/>
          </w:tcPr>
          <w:p w:rsidR="00D508A5" w:rsidRDefault="00D508A5">
            <w:pPr>
              <w:spacing w:before="0" w:after="0"/>
              <w:jc w:val="both"/>
              <w:rPr>
                <w:rFonts w:hint="cs"/>
                <w:szCs w:val="20"/>
              </w:rPr>
            </w:pPr>
            <w:r>
              <w:rPr>
                <w:rFonts w:hint="cs"/>
                <w:szCs w:val="20"/>
                <w:rtl/>
              </w:rPr>
              <w:t>143.1</w:t>
            </w:r>
          </w:p>
        </w:tc>
        <w:tc>
          <w:tcPr>
            <w:tcW w:w="823" w:type="dxa"/>
          </w:tcPr>
          <w:p w:rsidR="00D508A5" w:rsidRDefault="00D508A5">
            <w:pPr>
              <w:spacing w:before="0" w:after="0"/>
              <w:jc w:val="both"/>
              <w:rPr>
                <w:rFonts w:hint="cs"/>
                <w:szCs w:val="20"/>
              </w:rPr>
            </w:pPr>
            <w:r>
              <w:rPr>
                <w:rFonts w:hint="cs"/>
                <w:szCs w:val="20"/>
                <w:rtl/>
              </w:rPr>
              <w:t>139.0</w:t>
            </w:r>
          </w:p>
        </w:tc>
        <w:tc>
          <w:tcPr>
            <w:tcW w:w="823" w:type="dxa"/>
          </w:tcPr>
          <w:p w:rsidR="00D508A5" w:rsidRDefault="00D508A5">
            <w:pPr>
              <w:spacing w:before="0" w:after="0"/>
              <w:jc w:val="both"/>
              <w:rPr>
                <w:rFonts w:hint="cs"/>
                <w:szCs w:val="20"/>
              </w:rPr>
            </w:pPr>
            <w:r>
              <w:rPr>
                <w:rFonts w:hint="cs"/>
                <w:szCs w:val="20"/>
                <w:rtl/>
              </w:rPr>
              <w:t>141.0</w:t>
            </w:r>
          </w:p>
        </w:tc>
        <w:tc>
          <w:tcPr>
            <w:tcW w:w="823" w:type="dxa"/>
          </w:tcPr>
          <w:p w:rsidR="00D508A5" w:rsidRDefault="00D508A5">
            <w:pPr>
              <w:spacing w:before="0" w:after="0"/>
              <w:jc w:val="both"/>
              <w:rPr>
                <w:rFonts w:hint="cs"/>
                <w:szCs w:val="20"/>
              </w:rPr>
            </w:pPr>
            <w:r>
              <w:rPr>
                <w:rFonts w:hint="cs"/>
                <w:szCs w:val="20"/>
                <w:rtl/>
              </w:rPr>
              <w:t>133.4</w:t>
            </w:r>
          </w:p>
        </w:tc>
        <w:tc>
          <w:tcPr>
            <w:tcW w:w="823" w:type="dxa"/>
          </w:tcPr>
          <w:p w:rsidR="00D508A5" w:rsidRDefault="00D508A5">
            <w:pPr>
              <w:spacing w:before="0" w:after="0"/>
              <w:jc w:val="both"/>
              <w:rPr>
                <w:rFonts w:hint="cs"/>
                <w:szCs w:val="20"/>
              </w:rPr>
            </w:pPr>
            <w:r>
              <w:rPr>
                <w:rFonts w:hint="cs"/>
                <w:szCs w:val="20"/>
                <w:rtl/>
              </w:rPr>
              <w:t>135.9</w:t>
            </w:r>
          </w:p>
        </w:tc>
        <w:tc>
          <w:tcPr>
            <w:tcW w:w="823" w:type="dxa"/>
          </w:tcPr>
          <w:p w:rsidR="00D508A5" w:rsidRDefault="00D508A5">
            <w:pPr>
              <w:spacing w:before="0" w:after="0"/>
              <w:jc w:val="both"/>
              <w:rPr>
                <w:rFonts w:hint="cs"/>
                <w:szCs w:val="20"/>
              </w:rPr>
            </w:pPr>
            <w:r>
              <w:rPr>
                <w:rFonts w:hint="cs"/>
                <w:szCs w:val="20"/>
                <w:rtl/>
              </w:rPr>
              <w:t>126.0</w:t>
            </w:r>
          </w:p>
        </w:tc>
        <w:tc>
          <w:tcPr>
            <w:tcW w:w="823" w:type="dxa"/>
          </w:tcPr>
          <w:p w:rsidR="00D508A5" w:rsidRDefault="00D508A5">
            <w:pPr>
              <w:spacing w:before="0" w:after="0"/>
              <w:jc w:val="both"/>
              <w:rPr>
                <w:rFonts w:hint="cs"/>
                <w:szCs w:val="20"/>
              </w:rPr>
            </w:pPr>
            <w:r>
              <w:rPr>
                <w:rFonts w:hint="cs"/>
                <w:szCs w:val="20"/>
                <w:rtl/>
              </w:rPr>
              <w:t>115.1</w:t>
            </w:r>
          </w:p>
        </w:tc>
        <w:tc>
          <w:tcPr>
            <w:tcW w:w="823" w:type="dxa"/>
          </w:tcPr>
          <w:p w:rsidR="00D508A5" w:rsidRDefault="00D508A5">
            <w:pPr>
              <w:spacing w:before="0" w:after="0"/>
              <w:jc w:val="both"/>
              <w:rPr>
                <w:rFonts w:hint="cs"/>
                <w:szCs w:val="20"/>
              </w:rPr>
            </w:pPr>
            <w:r>
              <w:rPr>
                <w:rFonts w:hint="cs"/>
                <w:szCs w:val="20"/>
                <w:rtl/>
              </w:rPr>
              <w:t>102.2</w:t>
            </w:r>
          </w:p>
        </w:tc>
        <w:tc>
          <w:tcPr>
            <w:tcW w:w="816" w:type="dxa"/>
          </w:tcPr>
          <w:p w:rsidR="00D508A5" w:rsidRDefault="00D508A5">
            <w:pPr>
              <w:spacing w:before="0" w:after="0"/>
              <w:jc w:val="both"/>
              <w:rPr>
                <w:rFonts w:hint="cs"/>
                <w:szCs w:val="20"/>
              </w:rPr>
            </w:pPr>
            <w:r>
              <w:rPr>
                <w:rFonts w:hint="cs"/>
                <w:szCs w:val="20"/>
                <w:rtl/>
              </w:rPr>
              <w:t>89.4</w:t>
            </w:r>
          </w:p>
        </w:tc>
        <w:tc>
          <w:tcPr>
            <w:tcW w:w="816" w:type="dxa"/>
          </w:tcPr>
          <w:p w:rsidR="00D508A5" w:rsidRDefault="00D508A5">
            <w:pPr>
              <w:spacing w:before="0" w:after="0"/>
              <w:jc w:val="both"/>
              <w:rPr>
                <w:rFonts w:hint="cs"/>
                <w:szCs w:val="20"/>
              </w:rPr>
            </w:pPr>
            <w:r>
              <w:rPr>
                <w:rFonts w:hint="cs"/>
                <w:szCs w:val="20"/>
                <w:rtl/>
              </w:rPr>
              <w:t>45.3</w:t>
            </w:r>
          </w:p>
        </w:tc>
        <w:tc>
          <w:tcPr>
            <w:tcW w:w="990" w:type="dxa"/>
          </w:tcPr>
          <w:p w:rsidR="00D508A5" w:rsidRDefault="00D508A5">
            <w:pPr>
              <w:spacing w:before="0" w:after="0"/>
              <w:jc w:val="both"/>
              <w:rPr>
                <w:rFonts w:hint="cs"/>
                <w:szCs w:val="20"/>
              </w:rPr>
            </w:pPr>
            <w:r>
              <w:rPr>
                <w:rFonts w:hint="cs"/>
                <w:szCs w:val="20"/>
                <w:rtl/>
              </w:rPr>
              <w:t>170.4 1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متوسط عدد الأشخاص في الأسرة المعيشية</w:t>
            </w:r>
          </w:p>
        </w:tc>
        <w:tc>
          <w:tcPr>
            <w:tcW w:w="1385" w:type="dxa"/>
          </w:tcPr>
          <w:p w:rsidR="00D508A5" w:rsidRDefault="00D508A5">
            <w:pPr>
              <w:spacing w:before="0" w:after="0"/>
              <w:jc w:val="both"/>
              <w:rPr>
                <w:rFonts w:hint="cs"/>
                <w:szCs w:val="20"/>
              </w:rPr>
            </w:pPr>
            <w:r>
              <w:rPr>
                <w:rFonts w:hint="cs"/>
                <w:szCs w:val="20"/>
                <w:rtl/>
              </w:rPr>
              <w:t>2.8</w:t>
            </w:r>
          </w:p>
        </w:tc>
        <w:tc>
          <w:tcPr>
            <w:tcW w:w="823" w:type="dxa"/>
          </w:tcPr>
          <w:p w:rsidR="00D508A5" w:rsidRDefault="00D508A5">
            <w:pPr>
              <w:spacing w:before="0" w:after="0"/>
              <w:jc w:val="both"/>
              <w:rPr>
                <w:rFonts w:hint="cs"/>
                <w:szCs w:val="20"/>
              </w:rPr>
            </w:pPr>
            <w:r>
              <w:rPr>
                <w:rFonts w:hint="cs"/>
                <w:szCs w:val="20"/>
                <w:rtl/>
              </w:rPr>
              <w:t>2.9</w:t>
            </w:r>
          </w:p>
        </w:tc>
        <w:tc>
          <w:tcPr>
            <w:tcW w:w="823" w:type="dxa"/>
          </w:tcPr>
          <w:p w:rsidR="00D508A5" w:rsidRDefault="00D508A5">
            <w:pPr>
              <w:spacing w:before="0" w:after="0"/>
              <w:jc w:val="both"/>
              <w:rPr>
                <w:rFonts w:hint="cs"/>
                <w:szCs w:val="20"/>
              </w:rPr>
            </w:pPr>
            <w:r>
              <w:rPr>
                <w:rFonts w:hint="cs"/>
                <w:szCs w:val="20"/>
                <w:rtl/>
              </w:rPr>
              <w:t>3.2</w:t>
            </w:r>
          </w:p>
        </w:tc>
        <w:tc>
          <w:tcPr>
            <w:tcW w:w="823" w:type="dxa"/>
          </w:tcPr>
          <w:p w:rsidR="00D508A5" w:rsidRDefault="00D508A5">
            <w:pPr>
              <w:spacing w:before="0" w:after="0"/>
              <w:jc w:val="both"/>
              <w:rPr>
                <w:rFonts w:hint="cs"/>
                <w:szCs w:val="20"/>
              </w:rPr>
            </w:pPr>
            <w:r>
              <w:rPr>
                <w:rFonts w:hint="cs"/>
                <w:szCs w:val="20"/>
                <w:rtl/>
              </w:rPr>
              <w:t>3.3</w:t>
            </w:r>
          </w:p>
        </w:tc>
        <w:tc>
          <w:tcPr>
            <w:tcW w:w="823" w:type="dxa"/>
          </w:tcPr>
          <w:p w:rsidR="00D508A5" w:rsidRDefault="00D508A5">
            <w:pPr>
              <w:spacing w:before="0" w:after="0"/>
              <w:jc w:val="both"/>
              <w:rPr>
                <w:rFonts w:hint="cs"/>
                <w:szCs w:val="20"/>
              </w:rPr>
            </w:pPr>
            <w:r>
              <w:rPr>
                <w:rFonts w:hint="cs"/>
                <w:szCs w:val="20"/>
                <w:rtl/>
              </w:rPr>
              <w:t>3.6</w:t>
            </w:r>
          </w:p>
        </w:tc>
        <w:tc>
          <w:tcPr>
            <w:tcW w:w="823" w:type="dxa"/>
          </w:tcPr>
          <w:p w:rsidR="00D508A5" w:rsidRDefault="00D508A5">
            <w:pPr>
              <w:spacing w:before="0" w:after="0"/>
              <w:jc w:val="both"/>
              <w:rPr>
                <w:rFonts w:hint="cs"/>
                <w:szCs w:val="20"/>
              </w:rPr>
            </w:pPr>
            <w:r>
              <w:rPr>
                <w:rFonts w:hint="cs"/>
                <w:szCs w:val="20"/>
                <w:rtl/>
              </w:rPr>
              <w:t>3.6</w:t>
            </w:r>
          </w:p>
        </w:tc>
        <w:tc>
          <w:tcPr>
            <w:tcW w:w="823" w:type="dxa"/>
          </w:tcPr>
          <w:p w:rsidR="00D508A5" w:rsidRDefault="00D508A5">
            <w:pPr>
              <w:spacing w:before="0" w:after="0"/>
              <w:jc w:val="both"/>
              <w:rPr>
                <w:rFonts w:hint="cs"/>
                <w:szCs w:val="20"/>
              </w:rPr>
            </w:pPr>
            <w:r>
              <w:rPr>
                <w:rFonts w:hint="cs"/>
                <w:szCs w:val="20"/>
                <w:rtl/>
              </w:rPr>
              <w:t>3.8</w:t>
            </w:r>
          </w:p>
        </w:tc>
        <w:tc>
          <w:tcPr>
            <w:tcW w:w="823" w:type="dxa"/>
          </w:tcPr>
          <w:p w:rsidR="00D508A5" w:rsidRDefault="00D508A5">
            <w:pPr>
              <w:spacing w:before="0" w:after="0"/>
              <w:jc w:val="both"/>
              <w:rPr>
                <w:rFonts w:hint="cs"/>
                <w:szCs w:val="20"/>
              </w:rPr>
            </w:pPr>
            <w:r>
              <w:rPr>
                <w:rFonts w:hint="cs"/>
                <w:szCs w:val="20"/>
                <w:rtl/>
              </w:rPr>
              <w:t>4.5</w:t>
            </w:r>
          </w:p>
        </w:tc>
        <w:tc>
          <w:tcPr>
            <w:tcW w:w="816" w:type="dxa"/>
          </w:tcPr>
          <w:p w:rsidR="00D508A5" w:rsidRDefault="00D508A5">
            <w:pPr>
              <w:spacing w:before="0" w:after="0"/>
              <w:jc w:val="both"/>
              <w:rPr>
                <w:rFonts w:hint="cs"/>
                <w:szCs w:val="20"/>
              </w:rPr>
            </w:pPr>
            <w:r>
              <w:rPr>
                <w:rFonts w:hint="cs"/>
                <w:szCs w:val="20"/>
                <w:rtl/>
              </w:rPr>
              <w:t>5.4</w:t>
            </w:r>
          </w:p>
        </w:tc>
        <w:tc>
          <w:tcPr>
            <w:tcW w:w="816" w:type="dxa"/>
          </w:tcPr>
          <w:p w:rsidR="00D508A5" w:rsidRDefault="00D508A5">
            <w:pPr>
              <w:spacing w:before="0" w:after="0"/>
              <w:jc w:val="both"/>
              <w:rPr>
                <w:rFonts w:hint="cs"/>
                <w:szCs w:val="20"/>
              </w:rPr>
            </w:pPr>
            <w:r>
              <w:rPr>
                <w:rFonts w:hint="cs"/>
                <w:szCs w:val="20"/>
                <w:rtl/>
              </w:rPr>
              <w:t>5.8</w:t>
            </w:r>
          </w:p>
        </w:tc>
        <w:tc>
          <w:tcPr>
            <w:tcW w:w="990" w:type="dxa"/>
          </w:tcPr>
          <w:p w:rsidR="00D508A5" w:rsidRDefault="00D508A5">
            <w:pPr>
              <w:spacing w:before="0" w:after="0"/>
              <w:jc w:val="both"/>
              <w:rPr>
                <w:rFonts w:hint="cs"/>
                <w:szCs w:val="20"/>
              </w:rPr>
            </w:pPr>
            <w:r>
              <w:rPr>
                <w:rFonts w:hint="cs"/>
                <w:szCs w:val="20"/>
                <w:rtl/>
              </w:rPr>
              <w:t>3.7</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متوسط عدد الأشخاص العاديين في الأسرة المعيشية</w:t>
            </w:r>
          </w:p>
        </w:tc>
        <w:tc>
          <w:tcPr>
            <w:tcW w:w="1385" w:type="dxa"/>
          </w:tcPr>
          <w:p w:rsidR="00D508A5" w:rsidRDefault="00D508A5">
            <w:pPr>
              <w:spacing w:before="0" w:after="0"/>
              <w:jc w:val="both"/>
              <w:rPr>
                <w:rFonts w:hint="cs"/>
                <w:szCs w:val="20"/>
              </w:rPr>
            </w:pPr>
            <w:r>
              <w:rPr>
                <w:rFonts w:hint="cs"/>
                <w:szCs w:val="20"/>
                <w:rtl/>
              </w:rPr>
              <w:t>2.4</w:t>
            </w:r>
          </w:p>
        </w:tc>
        <w:tc>
          <w:tcPr>
            <w:tcW w:w="823" w:type="dxa"/>
          </w:tcPr>
          <w:p w:rsidR="00D508A5" w:rsidRDefault="00D508A5">
            <w:pPr>
              <w:spacing w:before="0" w:after="0"/>
              <w:jc w:val="both"/>
              <w:rPr>
                <w:rFonts w:hint="cs"/>
                <w:szCs w:val="20"/>
              </w:rPr>
            </w:pPr>
            <w:r>
              <w:rPr>
                <w:rFonts w:hint="cs"/>
                <w:szCs w:val="20"/>
                <w:rtl/>
              </w:rPr>
              <w:t>2.5</w:t>
            </w:r>
          </w:p>
        </w:tc>
        <w:tc>
          <w:tcPr>
            <w:tcW w:w="823" w:type="dxa"/>
          </w:tcPr>
          <w:p w:rsidR="00D508A5" w:rsidRDefault="00D508A5">
            <w:pPr>
              <w:spacing w:before="0" w:after="0"/>
              <w:jc w:val="both"/>
              <w:rPr>
                <w:rFonts w:hint="cs"/>
                <w:szCs w:val="20"/>
              </w:rPr>
            </w:pPr>
            <w:r>
              <w:rPr>
                <w:rFonts w:hint="cs"/>
                <w:szCs w:val="20"/>
                <w:rtl/>
              </w:rPr>
              <w:t>2.7</w:t>
            </w:r>
          </w:p>
        </w:tc>
        <w:tc>
          <w:tcPr>
            <w:tcW w:w="823" w:type="dxa"/>
          </w:tcPr>
          <w:p w:rsidR="00D508A5" w:rsidRDefault="00D508A5">
            <w:pPr>
              <w:spacing w:before="0" w:after="0"/>
              <w:jc w:val="both"/>
              <w:rPr>
                <w:rFonts w:hint="cs"/>
                <w:szCs w:val="20"/>
              </w:rPr>
            </w:pPr>
            <w:r>
              <w:rPr>
                <w:rFonts w:hint="cs"/>
                <w:szCs w:val="20"/>
                <w:rtl/>
              </w:rPr>
              <w:t>2.8</w:t>
            </w:r>
          </w:p>
        </w:tc>
        <w:tc>
          <w:tcPr>
            <w:tcW w:w="823" w:type="dxa"/>
          </w:tcPr>
          <w:p w:rsidR="00D508A5" w:rsidRDefault="00D508A5">
            <w:pPr>
              <w:spacing w:before="0" w:after="0"/>
              <w:jc w:val="both"/>
              <w:rPr>
                <w:rFonts w:hint="cs"/>
                <w:szCs w:val="20"/>
              </w:rPr>
            </w:pPr>
            <w:r>
              <w:rPr>
                <w:rFonts w:hint="cs"/>
                <w:szCs w:val="20"/>
                <w:rtl/>
              </w:rPr>
              <w:t>2.9</w:t>
            </w:r>
          </w:p>
        </w:tc>
        <w:tc>
          <w:tcPr>
            <w:tcW w:w="823" w:type="dxa"/>
          </w:tcPr>
          <w:p w:rsidR="00D508A5" w:rsidRDefault="00D508A5">
            <w:pPr>
              <w:spacing w:before="0" w:after="0"/>
              <w:jc w:val="both"/>
              <w:rPr>
                <w:rFonts w:hint="cs"/>
                <w:szCs w:val="20"/>
              </w:rPr>
            </w:pPr>
            <w:r>
              <w:rPr>
                <w:rFonts w:hint="cs"/>
                <w:szCs w:val="20"/>
                <w:rtl/>
              </w:rPr>
              <w:t>2.9</w:t>
            </w:r>
          </w:p>
        </w:tc>
        <w:tc>
          <w:tcPr>
            <w:tcW w:w="823" w:type="dxa"/>
          </w:tcPr>
          <w:p w:rsidR="00D508A5" w:rsidRDefault="00D508A5">
            <w:pPr>
              <w:spacing w:before="0" w:after="0"/>
              <w:jc w:val="both"/>
              <w:rPr>
                <w:rFonts w:hint="cs"/>
                <w:szCs w:val="20"/>
              </w:rPr>
            </w:pPr>
            <w:r>
              <w:rPr>
                <w:rFonts w:hint="cs"/>
                <w:szCs w:val="20"/>
                <w:rtl/>
              </w:rPr>
              <w:t>3.0</w:t>
            </w:r>
          </w:p>
        </w:tc>
        <w:tc>
          <w:tcPr>
            <w:tcW w:w="823" w:type="dxa"/>
          </w:tcPr>
          <w:p w:rsidR="00D508A5" w:rsidRDefault="00D508A5">
            <w:pPr>
              <w:spacing w:before="0" w:after="0"/>
              <w:jc w:val="both"/>
              <w:rPr>
                <w:rFonts w:hint="cs"/>
                <w:szCs w:val="20"/>
              </w:rPr>
            </w:pPr>
            <w:r>
              <w:rPr>
                <w:rFonts w:hint="cs"/>
                <w:szCs w:val="20"/>
                <w:rtl/>
              </w:rPr>
              <w:t>3.4</w:t>
            </w:r>
          </w:p>
        </w:tc>
        <w:tc>
          <w:tcPr>
            <w:tcW w:w="816" w:type="dxa"/>
          </w:tcPr>
          <w:p w:rsidR="00D508A5" w:rsidRDefault="00D508A5">
            <w:pPr>
              <w:spacing w:before="0" w:after="0"/>
              <w:jc w:val="both"/>
              <w:rPr>
                <w:rFonts w:hint="cs"/>
                <w:szCs w:val="20"/>
              </w:rPr>
            </w:pPr>
            <w:r>
              <w:rPr>
                <w:rFonts w:hint="cs"/>
                <w:szCs w:val="20"/>
                <w:rtl/>
              </w:rPr>
              <w:t>3.9</w:t>
            </w:r>
          </w:p>
        </w:tc>
        <w:tc>
          <w:tcPr>
            <w:tcW w:w="816" w:type="dxa"/>
          </w:tcPr>
          <w:p w:rsidR="00D508A5" w:rsidRDefault="00D508A5">
            <w:pPr>
              <w:spacing w:before="0" w:after="0"/>
              <w:jc w:val="both"/>
              <w:rPr>
                <w:rFonts w:hint="cs"/>
                <w:szCs w:val="20"/>
              </w:rPr>
            </w:pPr>
            <w:r>
              <w:rPr>
                <w:rFonts w:hint="cs"/>
                <w:szCs w:val="20"/>
                <w:rtl/>
              </w:rPr>
              <w:t>4.1</w:t>
            </w:r>
          </w:p>
        </w:tc>
        <w:tc>
          <w:tcPr>
            <w:tcW w:w="990" w:type="dxa"/>
          </w:tcPr>
          <w:p w:rsidR="00D508A5" w:rsidRDefault="00D508A5">
            <w:pPr>
              <w:spacing w:before="0" w:after="0"/>
              <w:jc w:val="both"/>
              <w:rPr>
                <w:rFonts w:hint="cs"/>
                <w:szCs w:val="20"/>
              </w:rPr>
            </w:pPr>
            <w:r>
              <w:rPr>
                <w:rFonts w:hint="cs"/>
                <w:szCs w:val="20"/>
                <w:rtl/>
              </w:rPr>
              <w:t>2.9</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متوسط عدد أفراد الأسرة المعيشية الذين يكسبون عيشهم</w:t>
            </w:r>
          </w:p>
        </w:tc>
        <w:tc>
          <w:tcPr>
            <w:tcW w:w="1385"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1.4</w:t>
            </w:r>
          </w:p>
        </w:tc>
        <w:tc>
          <w:tcPr>
            <w:tcW w:w="823"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1.4</w:t>
            </w:r>
          </w:p>
        </w:tc>
        <w:tc>
          <w:tcPr>
            <w:tcW w:w="823" w:type="dxa"/>
          </w:tcPr>
          <w:p w:rsidR="00D508A5" w:rsidRDefault="00D508A5">
            <w:pPr>
              <w:spacing w:before="0" w:after="0"/>
              <w:jc w:val="both"/>
              <w:rPr>
                <w:rFonts w:hint="cs"/>
                <w:szCs w:val="20"/>
              </w:rPr>
            </w:pPr>
            <w:r>
              <w:rPr>
                <w:rFonts w:hint="cs"/>
                <w:szCs w:val="20"/>
                <w:rtl/>
              </w:rPr>
              <w:t>1.3</w:t>
            </w:r>
          </w:p>
        </w:tc>
        <w:tc>
          <w:tcPr>
            <w:tcW w:w="823" w:type="dxa"/>
          </w:tcPr>
          <w:p w:rsidR="00D508A5" w:rsidRDefault="00D508A5">
            <w:pPr>
              <w:spacing w:before="0" w:after="0"/>
              <w:jc w:val="both"/>
              <w:rPr>
                <w:rFonts w:hint="cs"/>
                <w:szCs w:val="20"/>
              </w:rPr>
            </w:pPr>
            <w:r>
              <w:rPr>
                <w:rFonts w:hint="cs"/>
                <w:szCs w:val="20"/>
                <w:rtl/>
              </w:rPr>
              <w:t>1.2</w:t>
            </w:r>
          </w:p>
        </w:tc>
        <w:tc>
          <w:tcPr>
            <w:tcW w:w="823" w:type="dxa"/>
          </w:tcPr>
          <w:p w:rsidR="00D508A5" w:rsidRDefault="00D508A5">
            <w:pPr>
              <w:spacing w:before="0" w:after="0"/>
              <w:jc w:val="both"/>
              <w:rPr>
                <w:rFonts w:hint="cs"/>
                <w:szCs w:val="20"/>
              </w:rPr>
            </w:pPr>
            <w:r>
              <w:rPr>
                <w:rFonts w:hint="cs"/>
                <w:szCs w:val="20"/>
                <w:rtl/>
              </w:rPr>
              <w:t>0.9</w:t>
            </w:r>
          </w:p>
        </w:tc>
        <w:tc>
          <w:tcPr>
            <w:tcW w:w="823" w:type="dxa"/>
          </w:tcPr>
          <w:p w:rsidR="00D508A5" w:rsidRDefault="00D508A5">
            <w:pPr>
              <w:spacing w:before="0" w:after="0"/>
              <w:jc w:val="both"/>
              <w:rPr>
                <w:rFonts w:hint="cs"/>
                <w:szCs w:val="20"/>
              </w:rPr>
            </w:pPr>
            <w:r>
              <w:rPr>
                <w:rFonts w:hint="cs"/>
                <w:szCs w:val="20"/>
                <w:rtl/>
              </w:rPr>
              <w:t>0.8</w:t>
            </w:r>
          </w:p>
        </w:tc>
        <w:tc>
          <w:tcPr>
            <w:tcW w:w="816" w:type="dxa"/>
          </w:tcPr>
          <w:p w:rsidR="00D508A5" w:rsidRDefault="00D508A5">
            <w:pPr>
              <w:spacing w:before="0" w:after="0"/>
              <w:jc w:val="both"/>
              <w:rPr>
                <w:rFonts w:hint="cs"/>
                <w:szCs w:val="20"/>
              </w:rPr>
            </w:pPr>
            <w:r>
              <w:rPr>
                <w:rFonts w:hint="cs"/>
                <w:szCs w:val="20"/>
                <w:rtl/>
              </w:rPr>
              <w:t>0.7</w:t>
            </w:r>
          </w:p>
        </w:tc>
        <w:tc>
          <w:tcPr>
            <w:tcW w:w="816" w:type="dxa"/>
          </w:tcPr>
          <w:p w:rsidR="00D508A5" w:rsidRDefault="00D508A5">
            <w:pPr>
              <w:spacing w:before="0" w:after="0"/>
              <w:jc w:val="both"/>
              <w:rPr>
                <w:rFonts w:hint="cs"/>
                <w:szCs w:val="20"/>
              </w:rPr>
            </w:pPr>
            <w:r>
              <w:rPr>
                <w:rFonts w:hint="cs"/>
                <w:szCs w:val="20"/>
                <w:rtl/>
              </w:rPr>
              <w:t>0.4</w:t>
            </w:r>
          </w:p>
        </w:tc>
        <w:tc>
          <w:tcPr>
            <w:tcW w:w="990" w:type="dxa"/>
          </w:tcPr>
          <w:p w:rsidR="00D508A5" w:rsidRDefault="00D508A5">
            <w:pPr>
              <w:spacing w:before="0" w:after="0"/>
              <w:jc w:val="both"/>
              <w:rPr>
                <w:rFonts w:hint="cs"/>
                <w:szCs w:val="20"/>
              </w:rPr>
            </w:pPr>
            <w:r>
              <w:rPr>
                <w:rFonts w:hint="cs"/>
                <w:szCs w:val="20"/>
                <w:rtl/>
              </w:rPr>
              <w:t>1.2</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عدد الغرف في المسكن</w:t>
            </w:r>
          </w:p>
        </w:tc>
        <w:tc>
          <w:tcPr>
            <w:tcW w:w="1385" w:type="dxa"/>
          </w:tcPr>
          <w:p w:rsidR="00D508A5" w:rsidRDefault="00D508A5">
            <w:pPr>
              <w:spacing w:before="0" w:after="0"/>
              <w:jc w:val="both"/>
              <w:rPr>
                <w:rFonts w:hint="cs"/>
                <w:szCs w:val="20"/>
              </w:rPr>
            </w:pPr>
            <w:r>
              <w:rPr>
                <w:rFonts w:hint="cs"/>
                <w:szCs w:val="20"/>
                <w:rtl/>
              </w:rPr>
              <w:t>4.4</w:t>
            </w:r>
          </w:p>
        </w:tc>
        <w:tc>
          <w:tcPr>
            <w:tcW w:w="823" w:type="dxa"/>
          </w:tcPr>
          <w:p w:rsidR="00D508A5" w:rsidRDefault="00D508A5">
            <w:pPr>
              <w:spacing w:before="0" w:after="0"/>
              <w:jc w:val="both"/>
              <w:rPr>
                <w:rFonts w:hint="cs"/>
                <w:szCs w:val="20"/>
              </w:rPr>
            </w:pPr>
            <w:r>
              <w:rPr>
                <w:rFonts w:hint="cs"/>
                <w:szCs w:val="20"/>
                <w:rtl/>
              </w:rPr>
              <w:t>4.0</w:t>
            </w:r>
          </w:p>
        </w:tc>
        <w:tc>
          <w:tcPr>
            <w:tcW w:w="823" w:type="dxa"/>
          </w:tcPr>
          <w:p w:rsidR="00D508A5" w:rsidRDefault="00D508A5">
            <w:pPr>
              <w:spacing w:before="0" w:after="0"/>
              <w:jc w:val="both"/>
              <w:rPr>
                <w:rFonts w:hint="cs"/>
                <w:szCs w:val="20"/>
              </w:rPr>
            </w:pPr>
            <w:r>
              <w:rPr>
                <w:rFonts w:hint="cs"/>
                <w:szCs w:val="20"/>
                <w:rtl/>
              </w:rPr>
              <w:t>4.0</w:t>
            </w:r>
          </w:p>
        </w:tc>
        <w:tc>
          <w:tcPr>
            <w:tcW w:w="823" w:type="dxa"/>
          </w:tcPr>
          <w:p w:rsidR="00D508A5" w:rsidRDefault="00D508A5">
            <w:pPr>
              <w:spacing w:before="0" w:after="0"/>
              <w:jc w:val="both"/>
              <w:rPr>
                <w:rFonts w:hint="cs"/>
                <w:szCs w:val="20"/>
              </w:rPr>
            </w:pPr>
            <w:r>
              <w:rPr>
                <w:rFonts w:hint="cs"/>
                <w:szCs w:val="20"/>
                <w:rtl/>
              </w:rPr>
              <w:t>3.7</w:t>
            </w:r>
          </w:p>
        </w:tc>
        <w:tc>
          <w:tcPr>
            <w:tcW w:w="823" w:type="dxa"/>
          </w:tcPr>
          <w:p w:rsidR="00D508A5" w:rsidRDefault="00D508A5">
            <w:pPr>
              <w:spacing w:before="0" w:after="0"/>
              <w:jc w:val="both"/>
              <w:rPr>
                <w:rFonts w:hint="cs"/>
                <w:szCs w:val="20"/>
              </w:rPr>
            </w:pPr>
            <w:r>
              <w:rPr>
                <w:rFonts w:hint="cs"/>
                <w:szCs w:val="20"/>
                <w:rtl/>
              </w:rPr>
              <w:t>3.7</w:t>
            </w:r>
          </w:p>
        </w:tc>
        <w:tc>
          <w:tcPr>
            <w:tcW w:w="823" w:type="dxa"/>
          </w:tcPr>
          <w:p w:rsidR="00D508A5" w:rsidRDefault="00D508A5">
            <w:pPr>
              <w:spacing w:before="0" w:after="0"/>
              <w:jc w:val="both"/>
              <w:rPr>
                <w:rFonts w:hint="cs"/>
                <w:szCs w:val="20"/>
              </w:rPr>
            </w:pPr>
            <w:r>
              <w:rPr>
                <w:rFonts w:hint="cs"/>
                <w:szCs w:val="20"/>
                <w:rtl/>
              </w:rPr>
              <w:t>3.6</w:t>
            </w:r>
          </w:p>
        </w:tc>
        <w:tc>
          <w:tcPr>
            <w:tcW w:w="823" w:type="dxa"/>
          </w:tcPr>
          <w:p w:rsidR="00D508A5" w:rsidRDefault="00D508A5">
            <w:pPr>
              <w:spacing w:before="0" w:after="0"/>
              <w:jc w:val="both"/>
              <w:rPr>
                <w:rFonts w:hint="cs"/>
                <w:szCs w:val="20"/>
              </w:rPr>
            </w:pPr>
            <w:r>
              <w:rPr>
                <w:rFonts w:hint="cs"/>
                <w:szCs w:val="20"/>
                <w:rtl/>
              </w:rPr>
              <w:t>3.5</w:t>
            </w:r>
          </w:p>
        </w:tc>
        <w:tc>
          <w:tcPr>
            <w:tcW w:w="823" w:type="dxa"/>
          </w:tcPr>
          <w:p w:rsidR="00D508A5" w:rsidRDefault="00D508A5">
            <w:pPr>
              <w:spacing w:before="0" w:after="0"/>
              <w:jc w:val="both"/>
              <w:rPr>
                <w:rFonts w:hint="cs"/>
                <w:szCs w:val="20"/>
              </w:rPr>
            </w:pPr>
            <w:r>
              <w:rPr>
                <w:rFonts w:hint="cs"/>
                <w:szCs w:val="20"/>
                <w:rtl/>
              </w:rPr>
              <w:t>3.6</w:t>
            </w:r>
          </w:p>
        </w:tc>
        <w:tc>
          <w:tcPr>
            <w:tcW w:w="816" w:type="dxa"/>
          </w:tcPr>
          <w:p w:rsidR="00D508A5" w:rsidRDefault="00D508A5">
            <w:pPr>
              <w:spacing w:before="0" w:after="0"/>
              <w:jc w:val="both"/>
              <w:rPr>
                <w:rFonts w:hint="cs"/>
                <w:szCs w:val="20"/>
              </w:rPr>
            </w:pPr>
            <w:r>
              <w:rPr>
                <w:rFonts w:hint="cs"/>
                <w:szCs w:val="20"/>
                <w:rtl/>
              </w:rPr>
              <w:t>3.5</w:t>
            </w:r>
          </w:p>
        </w:tc>
        <w:tc>
          <w:tcPr>
            <w:tcW w:w="816" w:type="dxa"/>
          </w:tcPr>
          <w:p w:rsidR="00D508A5" w:rsidRDefault="00D508A5">
            <w:pPr>
              <w:spacing w:before="0" w:after="0"/>
              <w:jc w:val="both"/>
              <w:rPr>
                <w:rFonts w:hint="cs"/>
                <w:szCs w:val="20"/>
              </w:rPr>
            </w:pPr>
            <w:r>
              <w:rPr>
                <w:rFonts w:hint="cs"/>
                <w:szCs w:val="20"/>
                <w:rtl/>
              </w:rPr>
              <w:t>3.3</w:t>
            </w:r>
          </w:p>
        </w:tc>
        <w:tc>
          <w:tcPr>
            <w:tcW w:w="990" w:type="dxa"/>
          </w:tcPr>
          <w:p w:rsidR="00D508A5" w:rsidRDefault="00D508A5">
            <w:pPr>
              <w:spacing w:before="0" w:after="0"/>
              <w:jc w:val="both"/>
              <w:rPr>
                <w:rFonts w:hint="cs"/>
                <w:szCs w:val="20"/>
              </w:rPr>
            </w:pPr>
            <w:r>
              <w:rPr>
                <w:rFonts w:hint="cs"/>
                <w:szCs w:val="20"/>
                <w:rtl/>
              </w:rPr>
              <w:t>3.8</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عدد الغرف المخصصة للمعيشة</w:t>
            </w:r>
          </w:p>
        </w:tc>
        <w:tc>
          <w:tcPr>
            <w:tcW w:w="1385" w:type="dxa"/>
          </w:tcPr>
          <w:p w:rsidR="00D508A5" w:rsidRDefault="00D508A5">
            <w:pPr>
              <w:spacing w:before="0" w:after="0"/>
              <w:jc w:val="both"/>
              <w:rPr>
                <w:rFonts w:hint="cs"/>
                <w:szCs w:val="20"/>
              </w:rPr>
            </w:pPr>
            <w:r>
              <w:rPr>
                <w:rFonts w:hint="cs"/>
                <w:szCs w:val="20"/>
                <w:rtl/>
              </w:rPr>
              <w:t>4.4</w:t>
            </w:r>
          </w:p>
        </w:tc>
        <w:tc>
          <w:tcPr>
            <w:tcW w:w="823" w:type="dxa"/>
          </w:tcPr>
          <w:p w:rsidR="00D508A5" w:rsidRDefault="00D508A5">
            <w:pPr>
              <w:spacing w:before="0" w:after="0"/>
              <w:jc w:val="both"/>
              <w:rPr>
                <w:rFonts w:hint="cs"/>
                <w:szCs w:val="20"/>
              </w:rPr>
            </w:pPr>
            <w:r>
              <w:rPr>
                <w:rFonts w:hint="cs"/>
                <w:szCs w:val="20"/>
                <w:rtl/>
              </w:rPr>
              <w:t>3.9</w:t>
            </w:r>
          </w:p>
        </w:tc>
        <w:tc>
          <w:tcPr>
            <w:tcW w:w="823" w:type="dxa"/>
          </w:tcPr>
          <w:p w:rsidR="00D508A5" w:rsidRDefault="00D508A5">
            <w:pPr>
              <w:spacing w:before="0" w:after="0"/>
              <w:jc w:val="both"/>
              <w:rPr>
                <w:rFonts w:hint="cs"/>
                <w:szCs w:val="20"/>
              </w:rPr>
            </w:pPr>
            <w:r>
              <w:rPr>
                <w:rFonts w:hint="cs"/>
                <w:szCs w:val="20"/>
                <w:rtl/>
              </w:rPr>
              <w:t>4.0</w:t>
            </w:r>
          </w:p>
        </w:tc>
        <w:tc>
          <w:tcPr>
            <w:tcW w:w="823" w:type="dxa"/>
          </w:tcPr>
          <w:p w:rsidR="00D508A5" w:rsidRDefault="00D508A5">
            <w:pPr>
              <w:spacing w:before="0" w:after="0"/>
              <w:jc w:val="both"/>
              <w:rPr>
                <w:rFonts w:hint="cs"/>
                <w:szCs w:val="20"/>
              </w:rPr>
            </w:pPr>
            <w:r>
              <w:rPr>
                <w:rFonts w:hint="cs"/>
                <w:szCs w:val="20"/>
                <w:rtl/>
              </w:rPr>
              <w:t>3.7</w:t>
            </w:r>
          </w:p>
        </w:tc>
        <w:tc>
          <w:tcPr>
            <w:tcW w:w="823" w:type="dxa"/>
          </w:tcPr>
          <w:p w:rsidR="00D508A5" w:rsidRDefault="00D508A5">
            <w:pPr>
              <w:spacing w:before="0" w:after="0"/>
              <w:jc w:val="both"/>
              <w:rPr>
                <w:rFonts w:hint="cs"/>
                <w:szCs w:val="20"/>
              </w:rPr>
            </w:pPr>
            <w:r>
              <w:rPr>
                <w:rFonts w:hint="cs"/>
                <w:szCs w:val="20"/>
                <w:rtl/>
              </w:rPr>
              <w:t>3.6</w:t>
            </w:r>
          </w:p>
        </w:tc>
        <w:tc>
          <w:tcPr>
            <w:tcW w:w="823" w:type="dxa"/>
          </w:tcPr>
          <w:p w:rsidR="00D508A5" w:rsidRDefault="00D508A5">
            <w:pPr>
              <w:spacing w:before="0" w:after="0"/>
              <w:jc w:val="both"/>
              <w:rPr>
                <w:rFonts w:hint="cs"/>
                <w:szCs w:val="20"/>
              </w:rPr>
            </w:pPr>
            <w:r>
              <w:rPr>
                <w:rFonts w:hint="cs"/>
                <w:szCs w:val="20"/>
                <w:rtl/>
              </w:rPr>
              <w:t>3.6</w:t>
            </w:r>
          </w:p>
        </w:tc>
        <w:tc>
          <w:tcPr>
            <w:tcW w:w="823" w:type="dxa"/>
          </w:tcPr>
          <w:p w:rsidR="00D508A5" w:rsidRDefault="00D508A5">
            <w:pPr>
              <w:spacing w:before="0" w:after="0"/>
              <w:jc w:val="both"/>
              <w:rPr>
                <w:rFonts w:hint="cs"/>
                <w:szCs w:val="20"/>
              </w:rPr>
            </w:pPr>
            <w:r>
              <w:rPr>
                <w:rFonts w:hint="cs"/>
                <w:szCs w:val="20"/>
                <w:rtl/>
              </w:rPr>
              <w:t>3.5</w:t>
            </w:r>
          </w:p>
        </w:tc>
        <w:tc>
          <w:tcPr>
            <w:tcW w:w="823" w:type="dxa"/>
          </w:tcPr>
          <w:p w:rsidR="00D508A5" w:rsidRDefault="00D508A5">
            <w:pPr>
              <w:spacing w:before="0" w:after="0"/>
              <w:jc w:val="both"/>
              <w:rPr>
                <w:rFonts w:hint="cs"/>
                <w:szCs w:val="20"/>
              </w:rPr>
            </w:pPr>
            <w:r>
              <w:rPr>
                <w:rFonts w:hint="cs"/>
                <w:szCs w:val="20"/>
                <w:rtl/>
              </w:rPr>
              <w:t>3.6</w:t>
            </w:r>
          </w:p>
        </w:tc>
        <w:tc>
          <w:tcPr>
            <w:tcW w:w="816" w:type="dxa"/>
          </w:tcPr>
          <w:p w:rsidR="00D508A5" w:rsidRDefault="00D508A5">
            <w:pPr>
              <w:spacing w:before="0" w:after="0"/>
              <w:jc w:val="both"/>
              <w:rPr>
                <w:rFonts w:hint="cs"/>
                <w:szCs w:val="20"/>
              </w:rPr>
            </w:pPr>
            <w:r>
              <w:rPr>
                <w:rFonts w:hint="cs"/>
                <w:szCs w:val="20"/>
                <w:rtl/>
              </w:rPr>
              <w:t>3.5</w:t>
            </w:r>
          </w:p>
        </w:tc>
        <w:tc>
          <w:tcPr>
            <w:tcW w:w="816" w:type="dxa"/>
          </w:tcPr>
          <w:p w:rsidR="00D508A5" w:rsidRDefault="00D508A5">
            <w:pPr>
              <w:spacing w:before="0" w:after="0"/>
              <w:jc w:val="both"/>
              <w:rPr>
                <w:rFonts w:hint="cs"/>
                <w:szCs w:val="20"/>
              </w:rPr>
            </w:pPr>
            <w:r>
              <w:rPr>
                <w:rFonts w:hint="cs"/>
                <w:szCs w:val="20"/>
                <w:rtl/>
              </w:rPr>
              <w:t>3.2</w:t>
            </w:r>
          </w:p>
        </w:tc>
        <w:tc>
          <w:tcPr>
            <w:tcW w:w="990" w:type="dxa"/>
          </w:tcPr>
          <w:p w:rsidR="00D508A5" w:rsidRDefault="00D508A5">
            <w:pPr>
              <w:spacing w:before="0" w:after="0"/>
              <w:jc w:val="both"/>
              <w:rPr>
                <w:rFonts w:hint="cs"/>
                <w:szCs w:val="20"/>
              </w:rPr>
            </w:pPr>
            <w:r>
              <w:rPr>
                <w:rFonts w:hint="cs"/>
                <w:szCs w:val="20"/>
                <w:rtl/>
              </w:rPr>
              <w:t>3.8</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كثافة المسكن</w:t>
            </w:r>
          </w:p>
        </w:tc>
        <w:tc>
          <w:tcPr>
            <w:tcW w:w="1385" w:type="dxa"/>
          </w:tcPr>
          <w:p w:rsidR="00D508A5" w:rsidRDefault="00D508A5">
            <w:pPr>
              <w:spacing w:before="0" w:after="0"/>
              <w:jc w:val="both"/>
              <w:rPr>
                <w:rFonts w:hint="cs"/>
                <w:szCs w:val="20"/>
              </w:rPr>
            </w:pPr>
            <w:r>
              <w:rPr>
                <w:rFonts w:hint="cs"/>
                <w:szCs w:val="20"/>
                <w:rtl/>
              </w:rPr>
              <w:t>0.6</w:t>
            </w:r>
          </w:p>
        </w:tc>
        <w:tc>
          <w:tcPr>
            <w:tcW w:w="823" w:type="dxa"/>
          </w:tcPr>
          <w:p w:rsidR="00D508A5" w:rsidRDefault="00D508A5">
            <w:pPr>
              <w:spacing w:before="0" w:after="0"/>
              <w:jc w:val="both"/>
              <w:rPr>
                <w:rFonts w:hint="cs"/>
                <w:szCs w:val="20"/>
              </w:rPr>
            </w:pPr>
            <w:r>
              <w:rPr>
                <w:rFonts w:hint="cs"/>
                <w:szCs w:val="20"/>
                <w:rtl/>
              </w:rPr>
              <w:t>0.7</w:t>
            </w:r>
          </w:p>
        </w:tc>
        <w:tc>
          <w:tcPr>
            <w:tcW w:w="823" w:type="dxa"/>
          </w:tcPr>
          <w:p w:rsidR="00D508A5" w:rsidRDefault="00D508A5">
            <w:pPr>
              <w:spacing w:before="0" w:after="0"/>
              <w:jc w:val="both"/>
              <w:rPr>
                <w:rFonts w:hint="cs"/>
                <w:szCs w:val="20"/>
              </w:rPr>
            </w:pPr>
            <w:r>
              <w:rPr>
                <w:rFonts w:hint="cs"/>
                <w:szCs w:val="20"/>
                <w:rtl/>
              </w:rPr>
              <w:t>0.8</w:t>
            </w:r>
          </w:p>
        </w:tc>
        <w:tc>
          <w:tcPr>
            <w:tcW w:w="823" w:type="dxa"/>
          </w:tcPr>
          <w:p w:rsidR="00D508A5" w:rsidRDefault="00D508A5">
            <w:pPr>
              <w:spacing w:before="0" w:after="0"/>
              <w:jc w:val="both"/>
              <w:rPr>
                <w:rFonts w:hint="cs"/>
                <w:szCs w:val="20"/>
              </w:rPr>
            </w:pPr>
            <w:r>
              <w:rPr>
                <w:rFonts w:hint="cs"/>
                <w:szCs w:val="20"/>
                <w:rtl/>
              </w:rPr>
              <w:t>0.9</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1.1</w:t>
            </w:r>
          </w:p>
        </w:tc>
        <w:tc>
          <w:tcPr>
            <w:tcW w:w="823" w:type="dxa"/>
          </w:tcPr>
          <w:p w:rsidR="00D508A5" w:rsidRDefault="00D508A5">
            <w:pPr>
              <w:spacing w:before="0" w:after="0"/>
              <w:jc w:val="both"/>
              <w:rPr>
                <w:rFonts w:hint="cs"/>
                <w:szCs w:val="20"/>
              </w:rPr>
            </w:pPr>
            <w:r>
              <w:rPr>
                <w:rFonts w:hint="cs"/>
                <w:szCs w:val="20"/>
                <w:rtl/>
              </w:rPr>
              <w:t>1.3</w:t>
            </w:r>
          </w:p>
        </w:tc>
        <w:tc>
          <w:tcPr>
            <w:tcW w:w="816" w:type="dxa"/>
          </w:tcPr>
          <w:p w:rsidR="00D508A5" w:rsidRDefault="00D508A5">
            <w:pPr>
              <w:spacing w:before="0" w:after="0"/>
              <w:jc w:val="both"/>
              <w:rPr>
                <w:rFonts w:hint="cs"/>
                <w:szCs w:val="20"/>
              </w:rPr>
            </w:pPr>
            <w:r>
              <w:rPr>
                <w:rFonts w:hint="cs"/>
                <w:szCs w:val="20"/>
                <w:rtl/>
              </w:rPr>
              <w:t>1.6</w:t>
            </w:r>
          </w:p>
        </w:tc>
        <w:tc>
          <w:tcPr>
            <w:tcW w:w="816" w:type="dxa"/>
          </w:tcPr>
          <w:p w:rsidR="00D508A5" w:rsidRDefault="00D508A5">
            <w:pPr>
              <w:spacing w:before="0" w:after="0"/>
              <w:jc w:val="both"/>
              <w:rPr>
                <w:rFonts w:hint="cs"/>
                <w:szCs w:val="20"/>
              </w:rPr>
            </w:pPr>
            <w:r>
              <w:rPr>
                <w:rFonts w:hint="cs"/>
                <w:szCs w:val="20"/>
                <w:rtl/>
              </w:rPr>
              <w:t>1.8</w:t>
            </w:r>
          </w:p>
        </w:tc>
        <w:tc>
          <w:tcPr>
            <w:tcW w:w="990" w:type="dxa"/>
          </w:tcPr>
          <w:p w:rsidR="00D508A5" w:rsidRDefault="00D508A5">
            <w:pPr>
              <w:spacing w:before="0" w:after="0"/>
              <w:jc w:val="both"/>
              <w:rPr>
                <w:rFonts w:hint="cs"/>
                <w:szCs w:val="20"/>
              </w:rPr>
            </w:pPr>
            <w:r>
              <w:rPr>
                <w:rFonts w:hint="cs"/>
                <w:szCs w:val="20"/>
                <w:rtl/>
              </w:rPr>
              <w:t>1.0</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النسبة المئوية للمساكن المملوكة</w:t>
            </w:r>
          </w:p>
        </w:tc>
        <w:tc>
          <w:tcPr>
            <w:tcW w:w="1385" w:type="dxa"/>
          </w:tcPr>
          <w:p w:rsidR="00D508A5" w:rsidRDefault="00D508A5">
            <w:pPr>
              <w:spacing w:before="0" w:after="0"/>
              <w:jc w:val="both"/>
              <w:rPr>
                <w:rFonts w:hint="cs"/>
                <w:szCs w:val="20"/>
              </w:rPr>
            </w:pPr>
            <w:r>
              <w:rPr>
                <w:rFonts w:hint="cs"/>
                <w:szCs w:val="20"/>
                <w:rtl/>
              </w:rPr>
              <w:t>85.6</w:t>
            </w:r>
          </w:p>
        </w:tc>
        <w:tc>
          <w:tcPr>
            <w:tcW w:w="823" w:type="dxa"/>
          </w:tcPr>
          <w:p w:rsidR="00D508A5" w:rsidRDefault="00D508A5">
            <w:pPr>
              <w:spacing w:before="0" w:after="0"/>
              <w:jc w:val="both"/>
              <w:rPr>
                <w:rFonts w:hint="cs"/>
                <w:szCs w:val="20"/>
              </w:rPr>
            </w:pPr>
            <w:r>
              <w:rPr>
                <w:rFonts w:hint="cs"/>
                <w:szCs w:val="20"/>
                <w:rtl/>
              </w:rPr>
              <w:t>83.2</w:t>
            </w:r>
          </w:p>
        </w:tc>
        <w:tc>
          <w:tcPr>
            <w:tcW w:w="823" w:type="dxa"/>
          </w:tcPr>
          <w:p w:rsidR="00D508A5" w:rsidRDefault="00D508A5">
            <w:pPr>
              <w:spacing w:before="0" w:after="0"/>
              <w:jc w:val="both"/>
              <w:rPr>
                <w:rFonts w:hint="cs"/>
                <w:szCs w:val="20"/>
              </w:rPr>
            </w:pPr>
            <w:r>
              <w:rPr>
                <w:rFonts w:hint="cs"/>
                <w:szCs w:val="20"/>
                <w:rtl/>
              </w:rPr>
              <w:t>84.4</w:t>
            </w:r>
          </w:p>
        </w:tc>
        <w:tc>
          <w:tcPr>
            <w:tcW w:w="823" w:type="dxa"/>
          </w:tcPr>
          <w:p w:rsidR="00D508A5" w:rsidRDefault="00D508A5">
            <w:pPr>
              <w:spacing w:before="0" w:after="0"/>
              <w:jc w:val="both"/>
              <w:rPr>
                <w:rFonts w:hint="cs"/>
                <w:szCs w:val="20"/>
              </w:rPr>
            </w:pPr>
            <w:r>
              <w:rPr>
                <w:rFonts w:hint="cs"/>
                <w:szCs w:val="20"/>
                <w:rtl/>
              </w:rPr>
              <w:t>80.1</w:t>
            </w:r>
          </w:p>
        </w:tc>
        <w:tc>
          <w:tcPr>
            <w:tcW w:w="823" w:type="dxa"/>
          </w:tcPr>
          <w:p w:rsidR="00D508A5" w:rsidRDefault="00D508A5">
            <w:pPr>
              <w:spacing w:before="0" w:after="0"/>
              <w:jc w:val="both"/>
              <w:rPr>
                <w:rFonts w:hint="cs"/>
                <w:szCs w:val="20"/>
              </w:rPr>
            </w:pPr>
            <w:r>
              <w:rPr>
                <w:rFonts w:hint="cs"/>
                <w:szCs w:val="20"/>
                <w:rtl/>
              </w:rPr>
              <w:t>81.1</w:t>
            </w:r>
          </w:p>
        </w:tc>
        <w:tc>
          <w:tcPr>
            <w:tcW w:w="823" w:type="dxa"/>
          </w:tcPr>
          <w:p w:rsidR="00D508A5" w:rsidRDefault="00D508A5">
            <w:pPr>
              <w:spacing w:before="0" w:after="0"/>
              <w:jc w:val="both"/>
              <w:rPr>
                <w:rFonts w:hint="cs"/>
                <w:szCs w:val="20"/>
              </w:rPr>
            </w:pPr>
            <w:r>
              <w:rPr>
                <w:rFonts w:hint="cs"/>
                <w:szCs w:val="20"/>
                <w:rtl/>
              </w:rPr>
              <w:t>75.4</w:t>
            </w:r>
          </w:p>
        </w:tc>
        <w:tc>
          <w:tcPr>
            <w:tcW w:w="823" w:type="dxa"/>
          </w:tcPr>
          <w:p w:rsidR="00D508A5" w:rsidRDefault="00D508A5">
            <w:pPr>
              <w:spacing w:before="0" w:after="0"/>
              <w:jc w:val="both"/>
              <w:rPr>
                <w:rFonts w:hint="cs"/>
                <w:szCs w:val="20"/>
              </w:rPr>
            </w:pPr>
            <w:r>
              <w:rPr>
                <w:rFonts w:hint="cs"/>
                <w:szCs w:val="20"/>
                <w:rtl/>
              </w:rPr>
              <w:t>69.0</w:t>
            </w:r>
          </w:p>
        </w:tc>
        <w:tc>
          <w:tcPr>
            <w:tcW w:w="823" w:type="dxa"/>
          </w:tcPr>
          <w:p w:rsidR="00D508A5" w:rsidRDefault="00D508A5">
            <w:pPr>
              <w:spacing w:before="0" w:after="0"/>
              <w:jc w:val="both"/>
              <w:rPr>
                <w:rFonts w:hint="cs"/>
                <w:szCs w:val="20"/>
              </w:rPr>
            </w:pPr>
            <w:r>
              <w:rPr>
                <w:rFonts w:hint="cs"/>
                <w:szCs w:val="20"/>
                <w:rtl/>
              </w:rPr>
              <w:t>61.1</w:t>
            </w:r>
          </w:p>
        </w:tc>
        <w:tc>
          <w:tcPr>
            <w:tcW w:w="816" w:type="dxa"/>
          </w:tcPr>
          <w:p w:rsidR="00D508A5" w:rsidRDefault="00D508A5">
            <w:pPr>
              <w:spacing w:before="0" w:after="0"/>
              <w:jc w:val="both"/>
              <w:rPr>
                <w:rFonts w:hint="cs"/>
                <w:szCs w:val="20"/>
              </w:rPr>
            </w:pPr>
            <w:r>
              <w:rPr>
                <w:rFonts w:hint="cs"/>
                <w:szCs w:val="20"/>
                <w:rtl/>
              </w:rPr>
              <w:t>53.5</w:t>
            </w:r>
          </w:p>
        </w:tc>
        <w:tc>
          <w:tcPr>
            <w:tcW w:w="816" w:type="dxa"/>
          </w:tcPr>
          <w:p w:rsidR="00D508A5" w:rsidRDefault="00D508A5">
            <w:pPr>
              <w:spacing w:before="0" w:after="0"/>
              <w:jc w:val="both"/>
              <w:rPr>
                <w:rFonts w:hint="cs"/>
                <w:szCs w:val="20"/>
              </w:rPr>
            </w:pPr>
            <w:r>
              <w:rPr>
                <w:rFonts w:hint="cs"/>
                <w:szCs w:val="20"/>
                <w:rtl/>
              </w:rPr>
              <w:t>27.1</w:t>
            </w:r>
          </w:p>
        </w:tc>
        <w:tc>
          <w:tcPr>
            <w:tcW w:w="990" w:type="dxa"/>
          </w:tcPr>
          <w:p w:rsidR="00D508A5" w:rsidRDefault="00D508A5">
            <w:pPr>
              <w:spacing w:before="0" w:after="0"/>
              <w:jc w:val="both"/>
              <w:rPr>
                <w:rFonts w:hint="cs"/>
                <w:szCs w:val="20"/>
              </w:rPr>
            </w:pPr>
            <w:r>
              <w:rPr>
                <w:rFonts w:hint="cs"/>
                <w:szCs w:val="20"/>
                <w:rtl/>
              </w:rPr>
              <w:t>70.0</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قيمة المساكن المملوكة (بالآلاف) (1)</w:t>
            </w:r>
          </w:p>
        </w:tc>
        <w:tc>
          <w:tcPr>
            <w:tcW w:w="1385" w:type="dxa"/>
          </w:tcPr>
          <w:p w:rsidR="00D508A5" w:rsidRDefault="00D508A5">
            <w:pPr>
              <w:spacing w:before="0" w:after="0"/>
              <w:jc w:val="both"/>
              <w:rPr>
                <w:rFonts w:hint="cs"/>
                <w:szCs w:val="20"/>
              </w:rPr>
            </w:pPr>
            <w:r>
              <w:rPr>
                <w:rFonts w:hint="cs"/>
                <w:szCs w:val="20"/>
                <w:rtl/>
              </w:rPr>
              <w:t>193.0 1</w:t>
            </w:r>
          </w:p>
        </w:tc>
        <w:tc>
          <w:tcPr>
            <w:tcW w:w="823" w:type="dxa"/>
          </w:tcPr>
          <w:p w:rsidR="00D508A5" w:rsidRDefault="00D508A5">
            <w:pPr>
              <w:spacing w:before="0" w:after="0"/>
              <w:jc w:val="both"/>
              <w:rPr>
                <w:rFonts w:hint="cs"/>
                <w:szCs w:val="20"/>
              </w:rPr>
            </w:pPr>
            <w:r>
              <w:rPr>
                <w:rFonts w:hint="cs"/>
                <w:szCs w:val="20"/>
                <w:rtl/>
              </w:rPr>
              <w:t>859.0</w:t>
            </w:r>
          </w:p>
        </w:tc>
        <w:tc>
          <w:tcPr>
            <w:tcW w:w="823" w:type="dxa"/>
          </w:tcPr>
          <w:p w:rsidR="00D508A5" w:rsidRDefault="00D508A5">
            <w:pPr>
              <w:spacing w:before="0" w:after="0"/>
              <w:jc w:val="both"/>
              <w:rPr>
                <w:rFonts w:hint="cs"/>
                <w:szCs w:val="20"/>
              </w:rPr>
            </w:pPr>
            <w:r>
              <w:rPr>
                <w:rFonts w:hint="cs"/>
                <w:szCs w:val="20"/>
                <w:rtl/>
              </w:rPr>
              <w:t>772.0</w:t>
            </w:r>
          </w:p>
        </w:tc>
        <w:tc>
          <w:tcPr>
            <w:tcW w:w="823" w:type="dxa"/>
          </w:tcPr>
          <w:p w:rsidR="00D508A5" w:rsidRDefault="00D508A5">
            <w:pPr>
              <w:spacing w:before="0" w:after="0"/>
              <w:jc w:val="both"/>
              <w:rPr>
                <w:rFonts w:hint="cs"/>
                <w:szCs w:val="20"/>
              </w:rPr>
            </w:pPr>
            <w:r>
              <w:rPr>
                <w:rFonts w:hint="cs"/>
                <w:szCs w:val="20"/>
                <w:rtl/>
              </w:rPr>
              <w:t>675.0</w:t>
            </w:r>
          </w:p>
        </w:tc>
        <w:tc>
          <w:tcPr>
            <w:tcW w:w="823" w:type="dxa"/>
          </w:tcPr>
          <w:p w:rsidR="00D508A5" w:rsidRDefault="00D508A5">
            <w:pPr>
              <w:spacing w:before="0" w:after="0"/>
              <w:jc w:val="both"/>
              <w:rPr>
                <w:rFonts w:hint="cs"/>
                <w:szCs w:val="20"/>
              </w:rPr>
            </w:pPr>
            <w:r>
              <w:rPr>
                <w:rFonts w:hint="cs"/>
                <w:szCs w:val="20"/>
                <w:rtl/>
              </w:rPr>
              <w:t>621.0</w:t>
            </w:r>
          </w:p>
        </w:tc>
        <w:tc>
          <w:tcPr>
            <w:tcW w:w="823" w:type="dxa"/>
          </w:tcPr>
          <w:p w:rsidR="00D508A5" w:rsidRDefault="00D508A5">
            <w:pPr>
              <w:spacing w:before="0" w:after="0"/>
              <w:jc w:val="both"/>
              <w:rPr>
                <w:rFonts w:hint="cs"/>
                <w:szCs w:val="20"/>
              </w:rPr>
            </w:pPr>
            <w:r>
              <w:rPr>
                <w:rFonts w:hint="cs"/>
                <w:szCs w:val="20"/>
                <w:rtl/>
              </w:rPr>
              <w:t>590.0</w:t>
            </w:r>
          </w:p>
        </w:tc>
        <w:tc>
          <w:tcPr>
            <w:tcW w:w="823" w:type="dxa"/>
          </w:tcPr>
          <w:p w:rsidR="00D508A5" w:rsidRDefault="00D508A5">
            <w:pPr>
              <w:spacing w:before="0" w:after="0"/>
              <w:jc w:val="both"/>
              <w:rPr>
                <w:rFonts w:hint="cs"/>
                <w:szCs w:val="20"/>
              </w:rPr>
            </w:pPr>
            <w:r>
              <w:rPr>
                <w:rFonts w:hint="cs"/>
                <w:szCs w:val="20"/>
                <w:rtl/>
              </w:rPr>
              <w:t>542.0</w:t>
            </w:r>
          </w:p>
        </w:tc>
        <w:tc>
          <w:tcPr>
            <w:tcW w:w="823" w:type="dxa"/>
          </w:tcPr>
          <w:p w:rsidR="00D508A5" w:rsidRDefault="00D508A5">
            <w:pPr>
              <w:spacing w:before="0" w:after="0"/>
              <w:jc w:val="both"/>
              <w:rPr>
                <w:rFonts w:hint="cs"/>
                <w:szCs w:val="20"/>
              </w:rPr>
            </w:pPr>
            <w:r>
              <w:rPr>
                <w:rFonts w:hint="cs"/>
                <w:szCs w:val="20"/>
                <w:rtl/>
              </w:rPr>
              <w:t>498.0</w:t>
            </w:r>
          </w:p>
        </w:tc>
        <w:tc>
          <w:tcPr>
            <w:tcW w:w="816" w:type="dxa"/>
          </w:tcPr>
          <w:p w:rsidR="00D508A5" w:rsidRDefault="00D508A5">
            <w:pPr>
              <w:spacing w:before="0" w:after="0"/>
              <w:jc w:val="both"/>
              <w:rPr>
                <w:rFonts w:hint="cs"/>
                <w:szCs w:val="20"/>
              </w:rPr>
            </w:pPr>
            <w:r>
              <w:rPr>
                <w:rFonts w:hint="cs"/>
                <w:szCs w:val="20"/>
                <w:rtl/>
              </w:rPr>
              <w:t>449.0</w:t>
            </w:r>
          </w:p>
        </w:tc>
        <w:tc>
          <w:tcPr>
            <w:tcW w:w="816" w:type="dxa"/>
          </w:tcPr>
          <w:p w:rsidR="00D508A5" w:rsidRDefault="00D508A5">
            <w:pPr>
              <w:spacing w:before="0" w:after="0"/>
              <w:jc w:val="both"/>
              <w:rPr>
                <w:rFonts w:hint="cs"/>
                <w:szCs w:val="20"/>
              </w:rPr>
            </w:pPr>
            <w:r>
              <w:rPr>
                <w:rFonts w:hint="cs"/>
                <w:szCs w:val="20"/>
                <w:rtl/>
              </w:rPr>
              <w:t>356.0</w:t>
            </w:r>
          </w:p>
        </w:tc>
        <w:tc>
          <w:tcPr>
            <w:tcW w:w="990" w:type="dxa"/>
          </w:tcPr>
          <w:p w:rsidR="00D508A5" w:rsidRDefault="00D508A5">
            <w:pPr>
              <w:spacing w:before="0" w:after="0"/>
              <w:jc w:val="both"/>
              <w:rPr>
                <w:rFonts w:hint="cs"/>
                <w:szCs w:val="20"/>
              </w:rPr>
            </w:pPr>
            <w:r>
              <w:rPr>
                <w:rFonts w:hint="cs"/>
                <w:szCs w:val="20"/>
                <w:rtl/>
              </w:rPr>
              <w:t>697.0</w:t>
            </w:r>
          </w:p>
        </w:tc>
      </w:tr>
      <w:tr w:rsidR="00D508A5" w:rsidTr="00D508A5">
        <w:tblPrEx>
          <w:tblCellMar>
            <w:top w:w="0" w:type="dxa"/>
            <w:bottom w:w="0" w:type="dxa"/>
          </w:tblCellMar>
        </w:tblPrEx>
        <w:trPr>
          <w:cantSplit/>
          <w:jc w:val="center"/>
        </w:trPr>
        <w:tc>
          <w:tcPr>
            <w:tcW w:w="3480" w:type="dxa"/>
          </w:tcPr>
          <w:p w:rsidR="00D508A5" w:rsidRDefault="00D508A5">
            <w:pPr>
              <w:spacing w:before="0" w:after="0"/>
              <w:jc w:val="both"/>
              <w:rPr>
                <w:szCs w:val="20"/>
              </w:rPr>
            </w:pPr>
          </w:p>
        </w:tc>
        <w:tc>
          <w:tcPr>
            <w:tcW w:w="9768" w:type="dxa"/>
            <w:gridSpan w:val="11"/>
          </w:tcPr>
          <w:p w:rsidR="00D508A5" w:rsidRDefault="00D508A5">
            <w:pPr>
              <w:spacing w:before="0" w:after="0"/>
              <w:jc w:val="both"/>
              <w:rPr>
                <w:b/>
                <w:bCs/>
                <w:szCs w:val="20"/>
              </w:rPr>
            </w:pPr>
            <w:r>
              <w:rPr>
                <w:rFonts w:hint="cs"/>
                <w:b/>
                <w:bCs/>
                <w:szCs w:val="14"/>
                <w:rtl/>
              </w:rPr>
              <w:t>بالشاقل الإسرائيلي الجديد</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الإنفاق على السكن</w:t>
            </w:r>
          </w:p>
        </w:tc>
        <w:tc>
          <w:tcPr>
            <w:tcW w:w="1385" w:type="dxa"/>
          </w:tcPr>
          <w:p w:rsidR="00D508A5" w:rsidRDefault="00D508A5">
            <w:pPr>
              <w:spacing w:before="0" w:after="0"/>
              <w:jc w:val="both"/>
              <w:rPr>
                <w:rFonts w:hint="cs"/>
                <w:szCs w:val="20"/>
              </w:rPr>
            </w:pPr>
            <w:r>
              <w:rPr>
                <w:rFonts w:hint="cs"/>
                <w:szCs w:val="20"/>
                <w:rtl/>
              </w:rPr>
              <w:t>654 2</w:t>
            </w:r>
          </w:p>
        </w:tc>
        <w:tc>
          <w:tcPr>
            <w:tcW w:w="823" w:type="dxa"/>
          </w:tcPr>
          <w:p w:rsidR="00D508A5" w:rsidRDefault="00D508A5">
            <w:pPr>
              <w:spacing w:before="0" w:after="0"/>
              <w:jc w:val="both"/>
              <w:rPr>
                <w:rFonts w:hint="cs"/>
                <w:szCs w:val="20"/>
              </w:rPr>
            </w:pPr>
            <w:r>
              <w:rPr>
                <w:rFonts w:hint="cs"/>
                <w:szCs w:val="20"/>
                <w:rtl/>
              </w:rPr>
              <w:t xml:space="preserve">374 2 </w:t>
            </w:r>
          </w:p>
        </w:tc>
        <w:tc>
          <w:tcPr>
            <w:tcW w:w="823" w:type="dxa"/>
          </w:tcPr>
          <w:p w:rsidR="00D508A5" w:rsidRDefault="00D508A5">
            <w:pPr>
              <w:spacing w:before="0" w:after="0"/>
              <w:jc w:val="both"/>
              <w:rPr>
                <w:rFonts w:hint="cs"/>
                <w:szCs w:val="20"/>
              </w:rPr>
            </w:pPr>
            <w:r>
              <w:rPr>
                <w:rFonts w:hint="cs"/>
                <w:szCs w:val="20"/>
                <w:rtl/>
              </w:rPr>
              <w:t>285 2</w:t>
            </w:r>
          </w:p>
        </w:tc>
        <w:tc>
          <w:tcPr>
            <w:tcW w:w="823" w:type="dxa"/>
          </w:tcPr>
          <w:p w:rsidR="00D508A5" w:rsidRDefault="00D508A5">
            <w:pPr>
              <w:spacing w:before="0" w:after="0"/>
              <w:jc w:val="both"/>
              <w:rPr>
                <w:rFonts w:hint="cs"/>
                <w:szCs w:val="20"/>
              </w:rPr>
            </w:pPr>
            <w:r>
              <w:rPr>
                <w:rFonts w:hint="cs"/>
                <w:szCs w:val="20"/>
                <w:rtl/>
              </w:rPr>
              <w:t>176 2</w:t>
            </w:r>
          </w:p>
        </w:tc>
        <w:tc>
          <w:tcPr>
            <w:tcW w:w="823" w:type="dxa"/>
          </w:tcPr>
          <w:p w:rsidR="00D508A5" w:rsidRDefault="00D508A5">
            <w:pPr>
              <w:spacing w:before="0" w:after="0"/>
              <w:jc w:val="both"/>
              <w:rPr>
                <w:rFonts w:hint="cs"/>
                <w:szCs w:val="20"/>
              </w:rPr>
            </w:pPr>
            <w:r>
              <w:rPr>
                <w:rFonts w:hint="cs"/>
                <w:szCs w:val="20"/>
                <w:rtl/>
              </w:rPr>
              <w:t>165 2</w:t>
            </w:r>
          </w:p>
        </w:tc>
        <w:tc>
          <w:tcPr>
            <w:tcW w:w="823" w:type="dxa"/>
          </w:tcPr>
          <w:p w:rsidR="00D508A5" w:rsidRDefault="00D508A5">
            <w:pPr>
              <w:spacing w:before="0" w:after="0"/>
              <w:jc w:val="both"/>
              <w:rPr>
                <w:rFonts w:hint="cs"/>
                <w:szCs w:val="20"/>
              </w:rPr>
            </w:pPr>
            <w:r>
              <w:rPr>
                <w:rFonts w:hint="cs"/>
                <w:szCs w:val="20"/>
                <w:rtl/>
              </w:rPr>
              <w:t>070 2</w:t>
            </w:r>
          </w:p>
        </w:tc>
        <w:tc>
          <w:tcPr>
            <w:tcW w:w="823" w:type="dxa"/>
          </w:tcPr>
          <w:p w:rsidR="00D508A5" w:rsidRDefault="00D508A5">
            <w:pPr>
              <w:spacing w:before="0" w:after="0"/>
              <w:jc w:val="both"/>
              <w:rPr>
                <w:rFonts w:hint="cs"/>
                <w:szCs w:val="20"/>
              </w:rPr>
            </w:pPr>
            <w:r>
              <w:rPr>
                <w:rFonts w:hint="cs"/>
                <w:szCs w:val="20"/>
                <w:rtl/>
              </w:rPr>
              <w:t>955 1</w:t>
            </w:r>
          </w:p>
        </w:tc>
        <w:tc>
          <w:tcPr>
            <w:tcW w:w="823" w:type="dxa"/>
          </w:tcPr>
          <w:p w:rsidR="00D508A5" w:rsidRDefault="00D508A5">
            <w:pPr>
              <w:spacing w:before="0" w:after="0"/>
              <w:jc w:val="both"/>
              <w:rPr>
                <w:rFonts w:hint="cs"/>
                <w:szCs w:val="20"/>
              </w:rPr>
            </w:pPr>
            <w:r>
              <w:rPr>
                <w:rFonts w:hint="cs"/>
                <w:szCs w:val="20"/>
                <w:rtl/>
              </w:rPr>
              <w:t>921 1</w:t>
            </w:r>
          </w:p>
        </w:tc>
        <w:tc>
          <w:tcPr>
            <w:tcW w:w="816" w:type="dxa"/>
          </w:tcPr>
          <w:p w:rsidR="00D508A5" w:rsidRDefault="00D508A5">
            <w:pPr>
              <w:spacing w:before="0" w:after="0"/>
              <w:jc w:val="both"/>
              <w:rPr>
                <w:rFonts w:hint="cs"/>
                <w:szCs w:val="20"/>
              </w:rPr>
            </w:pPr>
            <w:r>
              <w:rPr>
                <w:rFonts w:hint="cs"/>
                <w:szCs w:val="20"/>
                <w:rtl/>
              </w:rPr>
              <w:t>899 1</w:t>
            </w:r>
          </w:p>
        </w:tc>
        <w:tc>
          <w:tcPr>
            <w:tcW w:w="816" w:type="dxa"/>
          </w:tcPr>
          <w:p w:rsidR="00D508A5" w:rsidRDefault="00D508A5">
            <w:pPr>
              <w:spacing w:before="0" w:after="0"/>
              <w:jc w:val="both"/>
              <w:rPr>
                <w:rFonts w:hint="cs"/>
                <w:szCs w:val="20"/>
              </w:rPr>
            </w:pPr>
            <w:r>
              <w:rPr>
                <w:rFonts w:hint="cs"/>
                <w:szCs w:val="20"/>
                <w:rtl/>
              </w:rPr>
              <w:t>769 1</w:t>
            </w:r>
          </w:p>
        </w:tc>
        <w:tc>
          <w:tcPr>
            <w:tcW w:w="990" w:type="dxa"/>
          </w:tcPr>
          <w:p w:rsidR="00D508A5" w:rsidRDefault="00D508A5">
            <w:pPr>
              <w:spacing w:before="0" w:after="0"/>
              <w:jc w:val="both"/>
              <w:rPr>
                <w:rFonts w:hint="cs"/>
                <w:szCs w:val="20"/>
              </w:rPr>
            </w:pPr>
            <w:r>
              <w:rPr>
                <w:rFonts w:hint="cs"/>
                <w:szCs w:val="20"/>
                <w:rtl/>
              </w:rPr>
              <w:t>178 2</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الاستهلاك في المنزل المملوك</w:t>
            </w:r>
          </w:p>
        </w:tc>
        <w:tc>
          <w:tcPr>
            <w:tcW w:w="1385" w:type="dxa"/>
          </w:tcPr>
          <w:p w:rsidR="00D508A5" w:rsidRDefault="00D508A5">
            <w:pPr>
              <w:spacing w:before="0" w:after="0"/>
              <w:jc w:val="both"/>
              <w:rPr>
                <w:rFonts w:hint="cs"/>
                <w:szCs w:val="20"/>
              </w:rPr>
            </w:pPr>
            <w:r>
              <w:rPr>
                <w:rFonts w:hint="cs"/>
                <w:szCs w:val="20"/>
                <w:rtl/>
              </w:rPr>
              <w:t>436 2</w:t>
            </w:r>
          </w:p>
        </w:tc>
        <w:tc>
          <w:tcPr>
            <w:tcW w:w="823" w:type="dxa"/>
          </w:tcPr>
          <w:p w:rsidR="00D508A5" w:rsidRDefault="00D508A5">
            <w:pPr>
              <w:spacing w:before="0" w:after="0"/>
              <w:jc w:val="both"/>
              <w:rPr>
                <w:rFonts w:hint="cs"/>
                <w:szCs w:val="20"/>
              </w:rPr>
            </w:pPr>
            <w:r>
              <w:rPr>
                <w:rFonts w:hint="cs"/>
                <w:szCs w:val="20"/>
                <w:rtl/>
              </w:rPr>
              <w:t>225 2</w:t>
            </w:r>
          </w:p>
        </w:tc>
        <w:tc>
          <w:tcPr>
            <w:tcW w:w="823" w:type="dxa"/>
          </w:tcPr>
          <w:p w:rsidR="00D508A5" w:rsidRDefault="00D508A5">
            <w:pPr>
              <w:spacing w:before="0" w:after="0"/>
              <w:jc w:val="both"/>
              <w:rPr>
                <w:rFonts w:hint="cs"/>
                <w:szCs w:val="20"/>
              </w:rPr>
            </w:pPr>
            <w:r>
              <w:rPr>
                <w:rFonts w:hint="cs"/>
                <w:szCs w:val="20"/>
                <w:rtl/>
              </w:rPr>
              <w:t>201 2</w:t>
            </w:r>
          </w:p>
        </w:tc>
        <w:tc>
          <w:tcPr>
            <w:tcW w:w="823" w:type="dxa"/>
          </w:tcPr>
          <w:p w:rsidR="00D508A5" w:rsidRDefault="00D508A5">
            <w:pPr>
              <w:spacing w:before="0" w:after="0"/>
              <w:jc w:val="both"/>
              <w:rPr>
                <w:rFonts w:hint="cs"/>
                <w:szCs w:val="20"/>
              </w:rPr>
            </w:pPr>
            <w:r>
              <w:rPr>
                <w:rFonts w:hint="cs"/>
                <w:szCs w:val="20"/>
                <w:rtl/>
              </w:rPr>
              <w:t>080 2</w:t>
            </w:r>
          </w:p>
        </w:tc>
        <w:tc>
          <w:tcPr>
            <w:tcW w:w="823" w:type="dxa"/>
          </w:tcPr>
          <w:p w:rsidR="00D508A5" w:rsidRDefault="00D508A5">
            <w:pPr>
              <w:spacing w:before="0" w:after="0"/>
              <w:jc w:val="both"/>
              <w:rPr>
                <w:rFonts w:hint="cs"/>
                <w:szCs w:val="20"/>
              </w:rPr>
            </w:pPr>
            <w:r>
              <w:rPr>
                <w:rFonts w:hint="cs"/>
                <w:szCs w:val="20"/>
                <w:rtl/>
              </w:rPr>
              <w:t>049 2</w:t>
            </w:r>
          </w:p>
        </w:tc>
        <w:tc>
          <w:tcPr>
            <w:tcW w:w="823" w:type="dxa"/>
          </w:tcPr>
          <w:p w:rsidR="00D508A5" w:rsidRDefault="00D508A5">
            <w:pPr>
              <w:spacing w:before="0" w:after="0"/>
              <w:jc w:val="both"/>
              <w:rPr>
                <w:rFonts w:hint="cs"/>
                <w:szCs w:val="20"/>
              </w:rPr>
            </w:pPr>
            <w:r>
              <w:rPr>
                <w:rFonts w:hint="cs"/>
                <w:szCs w:val="20"/>
                <w:rtl/>
              </w:rPr>
              <w:t>991 1</w:t>
            </w:r>
          </w:p>
        </w:tc>
        <w:tc>
          <w:tcPr>
            <w:tcW w:w="823" w:type="dxa"/>
          </w:tcPr>
          <w:p w:rsidR="00D508A5" w:rsidRDefault="00D508A5">
            <w:pPr>
              <w:spacing w:before="0" w:after="0"/>
              <w:jc w:val="both"/>
              <w:rPr>
                <w:rFonts w:hint="cs"/>
                <w:szCs w:val="20"/>
              </w:rPr>
            </w:pPr>
            <w:r>
              <w:rPr>
                <w:rFonts w:hint="cs"/>
                <w:szCs w:val="20"/>
                <w:rtl/>
              </w:rPr>
              <w:t>907 1</w:t>
            </w:r>
          </w:p>
        </w:tc>
        <w:tc>
          <w:tcPr>
            <w:tcW w:w="823" w:type="dxa"/>
          </w:tcPr>
          <w:p w:rsidR="00D508A5" w:rsidRDefault="00D508A5">
            <w:pPr>
              <w:spacing w:before="0" w:after="0"/>
              <w:jc w:val="both"/>
              <w:rPr>
                <w:rFonts w:hint="cs"/>
                <w:szCs w:val="20"/>
              </w:rPr>
            </w:pPr>
            <w:r>
              <w:rPr>
                <w:rFonts w:hint="cs"/>
                <w:szCs w:val="20"/>
                <w:rtl/>
              </w:rPr>
              <w:t>910 1</w:t>
            </w:r>
          </w:p>
        </w:tc>
        <w:tc>
          <w:tcPr>
            <w:tcW w:w="816" w:type="dxa"/>
          </w:tcPr>
          <w:p w:rsidR="00D508A5" w:rsidRDefault="00D508A5">
            <w:pPr>
              <w:spacing w:before="0" w:after="0"/>
              <w:jc w:val="both"/>
              <w:rPr>
                <w:rFonts w:hint="cs"/>
                <w:szCs w:val="20"/>
              </w:rPr>
            </w:pPr>
            <w:r>
              <w:rPr>
                <w:rFonts w:hint="cs"/>
                <w:szCs w:val="20"/>
                <w:rtl/>
              </w:rPr>
              <w:t>890 1</w:t>
            </w:r>
          </w:p>
        </w:tc>
        <w:tc>
          <w:tcPr>
            <w:tcW w:w="816" w:type="dxa"/>
          </w:tcPr>
          <w:p w:rsidR="00D508A5" w:rsidRDefault="00D508A5">
            <w:pPr>
              <w:spacing w:before="0" w:after="0"/>
              <w:jc w:val="both"/>
              <w:rPr>
                <w:rFonts w:hint="cs"/>
                <w:szCs w:val="20"/>
              </w:rPr>
            </w:pPr>
            <w:r>
              <w:rPr>
                <w:rFonts w:hint="cs"/>
                <w:szCs w:val="20"/>
                <w:rtl/>
              </w:rPr>
              <w:t>753 1</w:t>
            </w:r>
          </w:p>
        </w:tc>
        <w:tc>
          <w:tcPr>
            <w:tcW w:w="990" w:type="dxa"/>
          </w:tcPr>
          <w:p w:rsidR="00D508A5" w:rsidRDefault="00D508A5">
            <w:pPr>
              <w:spacing w:before="0" w:after="0"/>
              <w:jc w:val="both"/>
              <w:rPr>
                <w:rFonts w:hint="cs"/>
                <w:szCs w:val="20"/>
              </w:rPr>
            </w:pPr>
            <w:r>
              <w:rPr>
                <w:rFonts w:hint="cs"/>
                <w:szCs w:val="20"/>
                <w:rtl/>
              </w:rPr>
              <w:t>083 2</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تأمين السكن ومحتوياته</w:t>
            </w:r>
          </w:p>
        </w:tc>
        <w:tc>
          <w:tcPr>
            <w:tcW w:w="1385" w:type="dxa"/>
          </w:tcPr>
          <w:p w:rsidR="00D508A5" w:rsidRDefault="00D508A5">
            <w:pPr>
              <w:spacing w:before="0" w:after="0"/>
              <w:jc w:val="both"/>
              <w:rPr>
                <w:rFonts w:hint="cs"/>
                <w:szCs w:val="20"/>
              </w:rPr>
            </w:pPr>
            <w:r>
              <w:rPr>
                <w:rFonts w:hint="cs"/>
                <w:szCs w:val="20"/>
                <w:rtl/>
              </w:rPr>
              <w:t>120</w:t>
            </w:r>
          </w:p>
        </w:tc>
        <w:tc>
          <w:tcPr>
            <w:tcW w:w="823" w:type="dxa"/>
          </w:tcPr>
          <w:p w:rsidR="00D508A5" w:rsidRDefault="00D508A5">
            <w:pPr>
              <w:spacing w:before="0" w:after="0"/>
              <w:jc w:val="both"/>
              <w:rPr>
                <w:rFonts w:hint="cs"/>
                <w:szCs w:val="20"/>
              </w:rPr>
            </w:pPr>
            <w:r>
              <w:rPr>
                <w:rFonts w:hint="cs"/>
                <w:szCs w:val="20"/>
                <w:rtl/>
              </w:rPr>
              <w:t>70</w:t>
            </w:r>
          </w:p>
        </w:tc>
        <w:tc>
          <w:tcPr>
            <w:tcW w:w="823" w:type="dxa"/>
          </w:tcPr>
          <w:p w:rsidR="00D508A5" w:rsidRDefault="00D508A5">
            <w:pPr>
              <w:spacing w:before="0" w:after="0"/>
              <w:jc w:val="both"/>
              <w:rPr>
                <w:rFonts w:hint="cs"/>
                <w:szCs w:val="20"/>
              </w:rPr>
            </w:pPr>
            <w:r>
              <w:rPr>
                <w:rFonts w:hint="cs"/>
                <w:szCs w:val="20"/>
                <w:rtl/>
              </w:rPr>
              <w:t>49</w:t>
            </w:r>
          </w:p>
        </w:tc>
        <w:tc>
          <w:tcPr>
            <w:tcW w:w="823" w:type="dxa"/>
          </w:tcPr>
          <w:p w:rsidR="00D508A5" w:rsidRDefault="00D508A5">
            <w:pPr>
              <w:spacing w:before="0" w:after="0"/>
              <w:jc w:val="both"/>
              <w:rPr>
                <w:rFonts w:hint="cs"/>
                <w:szCs w:val="20"/>
              </w:rPr>
            </w:pPr>
            <w:r>
              <w:rPr>
                <w:rFonts w:hint="cs"/>
                <w:szCs w:val="20"/>
                <w:rtl/>
              </w:rPr>
              <w:t>41</w:t>
            </w:r>
          </w:p>
        </w:tc>
        <w:tc>
          <w:tcPr>
            <w:tcW w:w="823" w:type="dxa"/>
          </w:tcPr>
          <w:p w:rsidR="00D508A5" w:rsidRDefault="00D508A5">
            <w:pPr>
              <w:spacing w:before="0" w:after="0"/>
              <w:jc w:val="both"/>
              <w:rPr>
                <w:rFonts w:hint="cs"/>
                <w:szCs w:val="20"/>
              </w:rPr>
            </w:pPr>
            <w:r>
              <w:rPr>
                <w:rFonts w:hint="cs"/>
                <w:szCs w:val="20"/>
                <w:rtl/>
              </w:rPr>
              <w:t>29</w:t>
            </w:r>
          </w:p>
        </w:tc>
        <w:tc>
          <w:tcPr>
            <w:tcW w:w="823" w:type="dxa"/>
          </w:tcPr>
          <w:p w:rsidR="00D508A5" w:rsidRDefault="00D508A5">
            <w:pPr>
              <w:spacing w:before="0" w:after="0"/>
              <w:jc w:val="both"/>
              <w:rPr>
                <w:rFonts w:hint="cs"/>
                <w:szCs w:val="20"/>
              </w:rPr>
            </w:pPr>
            <w:r>
              <w:rPr>
                <w:rFonts w:hint="cs"/>
                <w:szCs w:val="20"/>
                <w:rtl/>
              </w:rPr>
              <w:t>20</w:t>
            </w:r>
          </w:p>
        </w:tc>
        <w:tc>
          <w:tcPr>
            <w:tcW w:w="823" w:type="dxa"/>
          </w:tcPr>
          <w:p w:rsidR="00D508A5" w:rsidRDefault="00D508A5">
            <w:pPr>
              <w:spacing w:before="0" w:after="0"/>
              <w:jc w:val="both"/>
              <w:rPr>
                <w:rFonts w:hint="cs"/>
                <w:szCs w:val="20"/>
              </w:rPr>
            </w:pPr>
            <w:r>
              <w:rPr>
                <w:rFonts w:hint="cs"/>
                <w:szCs w:val="20"/>
                <w:rtl/>
              </w:rPr>
              <w:t>11</w:t>
            </w:r>
          </w:p>
        </w:tc>
        <w:tc>
          <w:tcPr>
            <w:tcW w:w="823" w:type="dxa"/>
          </w:tcPr>
          <w:p w:rsidR="00D508A5" w:rsidRDefault="00D508A5">
            <w:pPr>
              <w:spacing w:before="0" w:after="0"/>
              <w:jc w:val="both"/>
              <w:rPr>
                <w:rFonts w:hint="cs"/>
                <w:szCs w:val="20"/>
              </w:rPr>
            </w:pPr>
            <w:r>
              <w:rPr>
                <w:rFonts w:hint="cs"/>
                <w:szCs w:val="20"/>
                <w:rtl/>
              </w:rPr>
              <w:t>7</w:t>
            </w:r>
          </w:p>
        </w:tc>
        <w:tc>
          <w:tcPr>
            <w:tcW w:w="816" w:type="dxa"/>
          </w:tcPr>
          <w:p w:rsidR="00D508A5" w:rsidRDefault="00D508A5">
            <w:pPr>
              <w:spacing w:before="0" w:after="0"/>
              <w:jc w:val="both"/>
              <w:rPr>
                <w:rFonts w:hint="cs"/>
                <w:szCs w:val="20"/>
              </w:rPr>
            </w:pPr>
            <w:r>
              <w:rPr>
                <w:rFonts w:hint="cs"/>
                <w:szCs w:val="20"/>
                <w:rtl/>
              </w:rPr>
              <w:t>4</w:t>
            </w:r>
          </w:p>
        </w:tc>
        <w:tc>
          <w:tcPr>
            <w:tcW w:w="816" w:type="dxa"/>
          </w:tcPr>
          <w:p w:rsidR="00D508A5" w:rsidRDefault="00D508A5">
            <w:pPr>
              <w:spacing w:before="0" w:after="0"/>
              <w:jc w:val="both"/>
              <w:rPr>
                <w:rFonts w:hint="cs"/>
                <w:szCs w:val="20"/>
              </w:rPr>
            </w:pPr>
            <w:r>
              <w:rPr>
                <w:rFonts w:hint="cs"/>
                <w:szCs w:val="20"/>
                <w:rtl/>
              </w:rPr>
              <w:t>2</w:t>
            </w:r>
          </w:p>
        </w:tc>
        <w:tc>
          <w:tcPr>
            <w:tcW w:w="990" w:type="dxa"/>
          </w:tcPr>
          <w:p w:rsidR="00D508A5" w:rsidRDefault="00D508A5">
            <w:pPr>
              <w:spacing w:before="0" w:after="0"/>
              <w:jc w:val="both"/>
              <w:rPr>
                <w:rFonts w:hint="cs"/>
                <w:szCs w:val="20"/>
              </w:rPr>
            </w:pPr>
            <w:r>
              <w:rPr>
                <w:rFonts w:hint="cs"/>
                <w:szCs w:val="20"/>
                <w:rtl/>
              </w:rPr>
              <w:t>41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الاستهلاك الجاري للمياه</w:t>
            </w:r>
          </w:p>
        </w:tc>
        <w:tc>
          <w:tcPr>
            <w:tcW w:w="1385" w:type="dxa"/>
          </w:tcPr>
          <w:p w:rsidR="00D508A5" w:rsidRDefault="00D508A5">
            <w:pPr>
              <w:spacing w:before="0" w:after="0"/>
              <w:jc w:val="both"/>
              <w:rPr>
                <w:rFonts w:hint="cs"/>
                <w:szCs w:val="20"/>
              </w:rPr>
            </w:pPr>
            <w:r>
              <w:rPr>
                <w:rFonts w:hint="cs"/>
                <w:szCs w:val="20"/>
                <w:rtl/>
              </w:rPr>
              <w:t>99</w:t>
            </w:r>
          </w:p>
        </w:tc>
        <w:tc>
          <w:tcPr>
            <w:tcW w:w="823" w:type="dxa"/>
          </w:tcPr>
          <w:p w:rsidR="00D508A5" w:rsidRDefault="00D508A5">
            <w:pPr>
              <w:spacing w:before="0" w:after="0"/>
              <w:jc w:val="both"/>
              <w:rPr>
                <w:rFonts w:hint="cs"/>
                <w:szCs w:val="20"/>
              </w:rPr>
            </w:pPr>
            <w:r>
              <w:rPr>
                <w:rFonts w:hint="cs"/>
                <w:szCs w:val="20"/>
                <w:rtl/>
              </w:rPr>
              <w:t>93</w:t>
            </w:r>
          </w:p>
        </w:tc>
        <w:tc>
          <w:tcPr>
            <w:tcW w:w="823" w:type="dxa"/>
          </w:tcPr>
          <w:p w:rsidR="00D508A5" w:rsidRDefault="00D508A5">
            <w:pPr>
              <w:spacing w:before="0" w:after="0"/>
              <w:jc w:val="both"/>
              <w:rPr>
                <w:rFonts w:hint="cs"/>
                <w:szCs w:val="20"/>
              </w:rPr>
            </w:pPr>
            <w:r>
              <w:rPr>
                <w:rFonts w:hint="cs"/>
                <w:szCs w:val="20"/>
                <w:rtl/>
              </w:rPr>
              <w:t>87</w:t>
            </w:r>
          </w:p>
        </w:tc>
        <w:tc>
          <w:tcPr>
            <w:tcW w:w="823" w:type="dxa"/>
          </w:tcPr>
          <w:p w:rsidR="00D508A5" w:rsidRDefault="00D508A5">
            <w:pPr>
              <w:spacing w:before="0" w:after="0"/>
              <w:jc w:val="both"/>
              <w:rPr>
                <w:rFonts w:hint="cs"/>
                <w:szCs w:val="20"/>
              </w:rPr>
            </w:pPr>
            <w:r>
              <w:rPr>
                <w:rFonts w:hint="cs"/>
                <w:szCs w:val="20"/>
                <w:rtl/>
              </w:rPr>
              <w:t>91</w:t>
            </w:r>
          </w:p>
        </w:tc>
        <w:tc>
          <w:tcPr>
            <w:tcW w:w="823" w:type="dxa"/>
          </w:tcPr>
          <w:p w:rsidR="00D508A5" w:rsidRDefault="00D508A5">
            <w:pPr>
              <w:spacing w:before="0" w:after="0"/>
              <w:jc w:val="both"/>
              <w:rPr>
                <w:rFonts w:hint="cs"/>
                <w:szCs w:val="20"/>
              </w:rPr>
            </w:pPr>
            <w:r>
              <w:rPr>
                <w:rFonts w:hint="cs"/>
                <w:szCs w:val="20"/>
                <w:rtl/>
              </w:rPr>
              <w:t>94</w:t>
            </w:r>
          </w:p>
        </w:tc>
        <w:tc>
          <w:tcPr>
            <w:tcW w:w="823" w:type="dxa"/>
          </w:tcPr>
          <w:p w:rsidR="00D508A5" w:rsidRDefault="00D508A5">
            <w:pPr>
              <w:spacing w:before="0" w:after="0"/>
              <w:jc w:val="both"/>
              <w:rPr>
                <w:rFonts w:hint="cs"/>
                <w:szCs w:val="20"/>
              </w:rPr>
            </w:pPr>
            <w:r>
              <w:rPr>
                <w:rFonts w:hint="cs"/>
                <w:szCs w:val="20"/>
                <w:rtl/>
              </w:rPr>
              <w:t>74</w:t>
            </w:r>
          </w:p>
        </w:tc>
        <w:tc>
          <w:tcPr>
            <w:tcW w:w="823" w:type="dxa"/>
          </w:tcPr>
          <w:p w:rsidR="00D508A5" w:rsidRDefault="00D508A5">
            <w:pPr>
              <w:spacing w:before="0" w:after="0"/>
              <w:jc w:val="both"/>
              <w:rPr>
                <w:rFonts w:hint="cs"/>
                <w:szCs w:val="20"/>
              </w:rPr>
            </w:pPr>
            <w:r>
              <w:rPr>
                <w:rFonts w:hint="cs"/>
                <w:szCs w:val="20"/>
                <w:rtl/>
              </w:rPr>
              <w:t>83</w:t>
            </w:r>
          </w:p>
        </w:tc>
        <w:tc>
          <w:tcPr>
            <w:tcW w:w="823" w:type="dxa"/>
          </w:tcPr>
          <w:p w:rsidR="00D508A5" w:rsidRDefault="00D508A5">
            <w:pPr>
              <w:spacing w:before="0" w:after="0"/>
              <w:jc w:val="both"/>
              <w:rPr>
                <w:rFonts w:hint="cs"/>
                <w:szCs w:val="20"/>
              </w:rPr>
            </w:pPr>
            <w:r>
              <w:rPr>
                <w:rFonts w:hint="cs"/>
                <w:szCs w:val="20"/>
                <w:rtl/>
              </w:rPr>
              <w:t>86</w:t>
            </w:r>
          </w:p>
        </w:tc>
        <w:tc>
          <w:tcPr>
            <w:tcW w:w="816" w:type="dxa"/>
          </w:tcPr>
          <w:p w:rsidR="00D508A5" w:rsidRDefault="00D508A5">
            <w:pPr>
              <w:spacing w:before="0" w:after="0"/>
              <w:jc w:val="both"/>
              <w:rPr>
                <w:rFonts w:hint="cs"/>
                <w:szCs w:val="20"/>
              </w:rPr>
            </w:pPr>
            <w:r>
              <w:rPr>
                <w:rFonts w:hint="cs"/>
                <w:szCs w:val="20"/>
                <w:rtl/>
              </w:rPr>
              <w:t>80</w:t>
            </w:r>
          </w:p>
        </w:tc>
        <w:tc>
          <w:tcPr>
            <w:tcW w:w="816" w:type="dxa"/>
          </w:tcPr>
          <w:p w:rsidR="00D508A5" w:rsidRDefault="00D508A5">
            <w:pPr>
              <w:spacing w:before="0" w:after="0"/>
              <w:jc w:val="both"/>
              <w:rPr>
                <w:rFonts w:hint="cs"/>
                <w:szCs w:val="20"/>
              </w:rPr>
            </w:pPr>
            <w:r>
              <w:rPr>
                <w:rFonts w:hint="cs"/>
                <w:szCs w:val="20"/>
                <w:rtl/>
              </w:rPr>
              <w:t>98</w:t>
            </w:r>
          </w:p>
        </w:tc>
        <w:tc>
          <w:tcPr>
            <w:tcW w:w="990" w:type="dxa"/>
          </w:tcPr>
          <w:p w:rsidR="00D508A5" w:rsidRDefault="00D508A5">
            <w:pPr>
              <w:spacing w:before="0" w:after="0"/>
              <w:jc w:val="both"/>
              <w:rPr>
                <w:rFonts w:hint="cs"/>
                <w:szCs w:val="20"/>
              </w:rPr>
            </w:pPr>
            <w:r>
              <w:rPr>
                <w:rFonts w:hint="cs"/>
                <w:szCs w:val="20"/>
                <w:rtl/>
              </w:rPr>
              <w:t>88</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الاستهلاك الجاري للكهرباء</w:t>
            </w:r>
          </w:p>
        </w:tc>
        <w:tc>
          <w:tcPr>
            <w:tcW w:w="1385" w:type="dxa"/>
          </w:tcPr>
          <w:p w:rsidR="00D508A5" w:rsidRDefault="00D508A5">
            <w:pPr>
              <w:spacing w:before="0" w:after="0"/>
              <w:jc w:val="both"/>
              <w:rPr>
                <w:rFonts w:hint="cs"/>
                <w:szCs w:val="20"/>
              </w:rPr>
            </w:pPr>
            <w:r>
              <w:rPr>
                <w:rFonts w:hint="cs"/>
                <w:szCs w:val="20"/>
                <w:rtl/>
              </w:rPr>
              <w:t>233</w:t>
            </w:r>
          </w:p>
        </w:tc>
        <w:tc>
          <w:tcPr>
            <w:tcW w:w="823" w:type="dxa"/>
          </w:tcPr>
          <w:p w:rsidR="00D508A5" w:rsidRDefault="00D508A5">
            <w:pPr>
              <w:spacing w:before="0" w:after="0"/>
              <w:jc w:val="both"/>
              <w:rPr>
                <w:rFonts w:hint="cs"/>
                <w:szCs w:val="20"/>
              </w:rPr>
            </w:pPr>
            <w:r>
              <w:rPr>
                <w:rFonts w:hint="cs"/>
                <w:szCs w:val="20"/>
                <w:rtl/>
              </w:rPr>
              <w:t>201</w:t>
            </w:r>
          </w:p>
        </w:tc>
        <w:tc>
          <w:tcPr>
            <w:tcW w:w="823" w:type="dxa"/>
          </w:tcPr>
          <w:p w:rsidR="00D508A5" w:rsidRDefault="00D508A5">
            <w:pPr>
              <w:spacing w:before="0" w:after="0"/>
              <w:jc w:val="both"/>
              <w:rPr>
                <w:rFonts w:hint="cs"/>
                <w:szCs w:val="20"/>
              </w:rPr>
            </w:pPr>
            <w:r>
              <w:rPr>
                <w:rFonts w:hint="cs"/>
                <w:szCs w:val="20"/>
                <w:rtl/>
              </w:rPr>
              <w:t>199</w:t>
            </w:r>
          </w:p>
        </w:tc>
        <w:tc>
          <w:tcPr>
            <w:tcW w:w="823" w:type="dxa"/>
          </w:tcPr>
          <w:p w:rsidR="00D508A5" w:rsidRDefault="00D508A5">
            <w:pPr>
              <w:spacing w:before="0" w:after="0"/>
              <w:jc w:val="both"/>
              <w:rPr>
                <w:rFonts w:hint="cs"/>
                <w:szCs w:val="20"/>
              </w:rPr>
            </w:pPr>
            <w:r>
              <w:rPr>
                <w:rFonts w:hint="cs"/>
                <w:szCs w:val="20"/>
                <w:rtl/>
              </w:rPr>
              <w:t>187</w:t>
            </w:r>
          </w:p>
        </w:tc>
        <w:tc>
          <w:tcPr>
            <w:tcW w:w="823" w:type="dxa"/>
          </w:tcPr>
          <w:p w:rsidR="00D508A5" w:rsidRDefault="00D508A5">
            <w:pPr>
              <w:spacing w:before="0" w:after="0"/>
              <w:jc w:val="both"/>
              <w:rPr>
                <w:rFonts w:hint="cs"/>
                <w:szCs w:val="20"/>
              </w:rPr>
            </w:pPr>
            <w:r>
              <w:rPr>
                <w:rFonts w:hint="cs"/>
                <w:szCs w:val="20"/>
                <w:rtl/>
              </w:rPr>
              <w:t>184</w:t>
            </w:r>
          </w:p>
        </w:tc>
        <w:tc>
          <w:tcPr>
            <w:tcW w:w="823" w:type="dxa"/>
          </w:tcPr>
          <w:p w:rsidR="00D508A5" w:rsidRDefault="00D508A5">
            <w:pPr>
              <w:spacing w:before="0" w:after="0"/>
              <w:jc w:val="both"/>
              <w:rPr>
                <w:rFonts w:hint="cs"/>
                <w:szCs w:val="20"/>
              </w:rPr>
            </w:pPr>
            <w:r>
              <w:rPr>
                <w:rFonts w:hint="cs"/>
                <w:szCs w:val="20"/>
                <w:rtl/>
              </w:rPr>
              <w:t>164</w:t>
            </w:r>
          </w:p>
        </w:tc>
        <w:tc>
          <w:tcPr>
            <w:tcW w:w="823" w:type="dxa"/>
          </w:tcPr>
          <w:p w:rsidR="00D508A5" w:rsidRDefault="00D508A5">
            <w:pPr>
              <w:spacing w:before="0" w:after="0"/>
              <w:jc w:val="both"/>
              <w:rPr>
                <w:rFonts w:hint="cs"/>
                <w:szCs w:val="20"/>
              </w:rPr>
            </w:pPr>
            <w:r>
              <w:rPr>
                <w:rFonts w:hint="cs"/>
                <w:szCs w:val="20"/>
                <w:rtl/>
              </w:rPr>
              <w:t>168</w:t>
            </w:r>
          </w:p>
        </w:tc>
        <w:tc>
          <w:tcPr>
            <w:tcW w:w="823" w:type="dxa"/>
          </w:tcPr>
          <w:p w:rsidR="00D508A5" w:rsidRDefault="00D508A5">
            <w:pPr>
              <w:spacing w:before="0" w:after="0"/>
              <w:jc w:val="both"/>
              <w:rPr>
                <w:rFonts w:hint="cs"/>
                <w:szCs w:val="20"/>
              </w:rPr>
            </w:pPr>
            <w:r>
              <w:rPr>
                <w:rFonts w:hint="cs"/>
                <w:szCs w:val="20"/>
                <w:rtl/>
              </w:rPr>
              <w:t>174</w:t>
            </w:r>
          </w:p>
        </w:tc>
        <w:tc>
          <w:tcPr>
            <w:tcW w:w="816" w:type="dxa"/>
          </w:tcPr>
          <w:p w:rsidR="00D508A5" w:rsidRDefault="00D508A5">
            <w:pPr>
              <w:spacing w:before="0" w:after="0"/>
              <w:jc w:val="both"/>
              <w:rPr>
                <w:rFonts w:hint="cs"/>
                <w:szCs w:val="20"/>
              </w:rPr>
            </w:pPr>
            <w:r>
              <w:rPr>
                <w:rFonts w:hint="cs"/>
                <w:szCs w:val="20"/>
                <w:rtl/>
              </w:rPr>
              <w:t>165</w:t>
            </w:r>
          </w:p>
        </w:tc>
        <w:tc>
          <w:tcPr>
            <w:tcW w:w="816" w:type="dxa"/>
          </w:tcPr>
          <w:p w:rsidR="00D508A5" w:rsidRDefault="00D508A5">
            <w:pPr>
              <w:spacing w:before="0" w:after="0"/>
              <w:jc w:val="both"/>
              <w:rPr>
                <w:rFonts w:hint="cs"/>
                <w:szCs w:val="20"/>
              </w:rPr>
            </w:pPr>
            <w:r>
              <w:rPr>
                <w:rFonts w:hint="cs"/>
                <w:szCs w:val="20"/>
                <w:rtl/>
              </w:rPr>
              <w:t>165</w:t>
            </w:r>
          </w:p>
        </w:tc>
        <w:tc>
          <w:tcPr>
            <w:tcW w:w="990" w:type="dxa"/>
          </w:tcPr>
          <w:p w:rsidR="00D508A5" w:rsidRDefault="00D508A5">
            <w:pPr>
              <w:spacing w:before="0" w:after="0"/>
              <w:jc w:val="both"/>
              <w:rPr>
                <w:rFonts w:hint="cs"/>
                <w:szCs w:val="20"/>
              </w:rPr>
            </w:pPr>
            <w:r>
              <w:rPr>
                <w:rFonts w:hint="cs"/>
                <w:szCs w:val="20"/>
                <w:rtl/>
              </w:rPr>
              <w:t>187</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Pr>
            </w:pPr>
            <w:r>
              <w:rPr>
                <w:rFonts w:hint="cs"/>
                <w:szCs w:val="20"/>
                <w:rtl/>
              </w:rPr>
              <w:t>الاستهلاك الجاري للغاز</w:t>
            </w:r>
          </w:p>
        </w:tc>
        <w:tc>
          <w:tcPr>
            <w:tcW w:w="1385" w:type="dxa"/>
          </w:tcPr>
          <w:p w:rsidR="00D508A5" w:rsidRDefault="00D508A5">
            <w:pPr>
              <w:spacing w:before="0" w:after="0"/>
              <w:jc w:val="both"/>
              <w:rPr>
                <w:rFonts w:hint="cs"/>
                <w:szCs w:val="20"/>
              </w:rPr>
            </w:pPr>
            <w:r>
              <w:rPr>
                <w:rFonts w:hint="cs"/>
                <w:szCs w:val="20"/>
                <w:rtl/>
              </w:rPr>
              <w:t>5</w:t>
            </w:r>
          </w:p>
        </w:tc>
        <w:tc>
          <w:tcPr>
            <w:tcW w:w="823" w:type="dxa"/>
          </w:tcPr>
          <w:p w:rsidR="00D508A5" w:rsidRDefault="00D508A5">
            <w:pPr>
              <w:spacing w:before="0" w:after="0"/>
              <w:jc w:val="both"/>
              <w:rPr>
                <w:rFonts w:hint="cs"/>
                <w:szCs w:val="20"/>
              </w:rPr>
            </w:pPr>
            <w:r>
              <w:rPr>
                <w:rFonts w:hint="cs"/>
                <w:szCs w:val="20"/>
                <w:rtl/>
              </w:rPr>
              <w:t>9</w:t>
            </w:r>
          </w:p>
        </w:tc>
        <w:tc>
          <w:tcPr>
            <w:tcW w:w="823" w:type="dxa"/>
          </w:tcPr>
          <w:p w:rsidR="00D508A5" w:rsidRDefault="00D508A5">
            <w:pPr>
              <w:spacing w:before="0" w:after="0"/>
              <w:jc w:val="both"/>
              <w:rPr>
                <w:rFonts w:hint="cs"/>
                <w:szCs w:val="20"/>
              </w:rPr>
            </w:pPr>
            <w:r>
              <w:rPr>
                <w:rFonts w:hint="cs"/>
                <w:szCs w:val="20"/>
                <w:rtl/>
              </w:rPr>
              <w:t>7</w:t>
            </w:r>
          </w:p>
        </w:tc>
        <w:tc>
          <w:tcPr>
            <w:tcW w:w="823" w:type="dxa"/>
          </w:tcPr>
          <w:p w:rsidR="00D508A5" w:rsidRDefault="00D508A5">
            <w:pPr>
              <w:spacing w:before="0" w:after="0"/>
              <w:jc w:val="both"/>
              <w:rPr>
                <w:rFonts w:hint="cs"/>
                <w:szCs w:val="20"/>
              </w:rPr>
            </w:pPr>
            <w:r>
              <w:rPr>
                <w:rFonts w:hint="cs"/>
                <w:szCs w:val="20"/>
                <w:rtl/>
              </w:rPr>
              <w:t>9</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12</w:t>
            </w:r>
          </w:p>
        </w:tc>
        <w:tc>
          <w:tcPr>
            <w:tcW w:w="823" w:type="dxa"/>
          </w:tcPr>
          <w:p w:rsidR="00D508A5" w:rsidRDefault="00D508A5">
            <w:pPr>
              <w:spacing w:before="0" w:after="0"/>
              <w:jc w:val="both"/>
              <w:rPr>
                <w:rFonts w:hint="cs"/>
                <w:szCs w:val="20"/>
              </w:rPr>
            </w:pPr>
            <w:r>
              <w:rPr>
                <w:rFonts w:hint="cs"/>
                <w:szCs w:val="20"/>
                <w:rtl/>
              </w:rPr>
              <w:t>16</w:t>
            </w:r>
          </w:p>
        </w:tc>
        <w:tc>
          <w:tcPr>
            <w:tcW w:w="823" w:type="dxa"/>
          </w:tcPr>
          <w:p w:rsidR="00D508A5" w:rsidRDefault="00D508A5">
            <w:pPr>
              <w:spacing w:before="0" w:after="0"/>
              <w:jc w:val="both"/>
              <w:rPr>
                <w:rFonts w:hint="cs"/>
                <w:szCs w:val="20"/>
              </w:rPr>
            </w:pPr>
            <w:r>
              <w:rPr>
                <w:rFonts w:hint="cs"/>
                <w:szCs w:val="20"/>
                <w:rtl/>
              </w:rPr>
              <w:t>20</w:t>
            </w:r>
          </w:p>
        </w:tc>
        <w:tc>
          <w:tcPr>
            <w:tcW w:w="816" w:type="dxa"/>
          </w:tcPr>
          <w:p w:rsidR="00D508A5" w:rsidRDefault="00D508A5">
            <w:pPr>
              <w:spacing w:before="0" w:after="0"/>
              <w:jc w:val="both"/>
              <w:rPr>
                <w:rFonts w:hint="cs"/>
                <w:szCs w:val="20"/>
              </w:rPr>
            </w:pPr>
            <w:r>
              <w:rPr>
                <w:rFonts w:hint="cs"/>
                <w:szCs w:val="20"/>
                <w:rtl/>
              </w:rPr>
              <w:t>22</w:t>
            </w:r>
          </w:p>
        </w:tc>
        <w:tc>
          <w:tcPr>
            <w:tcW w:w="816" w:type="dxa"/>
          </w:tcPr>
          <w:p w:rsidR="00D508A5" w:rsidRDefault="00D508A5">
            <w:pPr>
              <w:spacing w:before="0" w:after="0"/>
              <w:jc w:val="both"/>
              <w:rPr>
                <w:rFonts w:hint="cs"/>
                <w:szCs w:val="20"/>
              </w:rPr>
            </w:pPr>
            <w:r>
              <w:rPr>
                <w:rFonts w:hint="cs"/>
                <w:szCs w:val="20"/>
                <w:rtl/>
              </w:rPr>
              <w:t>28</w:t>
            </w:r>
          </w:p>
        </w:tc>
        <w:tc>
          <w:tcPr>
            <w:tcW w:w="990" w:type="dxa"/>
          </w:tcPr>
          <w:p w:rsidR="00D508A5" w:rsidRDefault="00D508A5">
            <w:pPr>
              <w:spacing w:before="0" w:after="0"/>
              <w:jc w:val="both"/>
              <w:rPr>
                <w:rFonts w:hint="cs"/>
                <w:szCs w:val="20"/>
              </w:rPr>
            </w:pPr>
            <w:r>
              <w:rPr>
                <w:rFonts w:hint="cs"/>
                <w:szCs w:val="20"/>
                <w:rtl/>
              </w:rPr>
              <w:t>12</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الغاز، التمديدات المركزية</w:t>
            </w:r>
          </w:p>
        </w:tc>
        <w:tc>
          <w:tcPr>
            <w:tcW w:w="1385" w:type="dxa"/>
          </w:tcPr>
          <w:p w:rsidR="00D508A5" w:rsidRDefault="00D508A5">
            <w:pPr>
              <w:spacing w:before="0" w:after="0"/>
              <w:jc w:val="both"/>
              <w:rPr>
                <w:rFonts w:hint="cs"/>
                <w:szCs w:val="20"/>
              </w:rPr>
            </w:pPr>
            <w:r>
              <w:rPr>
                <w:rFonts w:hint="cs"/>
                <w:szCs w:val="20"/>
                <w:rtl/>
              </w:rPr>
              <w:t>16</w:t>
            </w:r>
          </w:p>
        </w:tc>
        <w:tc>
          <w:tcPr>
            <w:tcW w:w="823" w:type="dxa"/>
          </w:tcPr>
          <w:p w:rsidR="00D508A5" w:rsidRDefault="00D508A5">
            <w:pPr>
              <w:spacing w:before="0" w:after="0"/>
              <w:jc w:val="both"/>
              <w:rPr>
                <w:rFonts w:hint="cs"/>
                <w:szCs w:val="20"/>
              </w:rPr>
            </w:pPr>
            <w:r>
              <w:rPr>
                <w:rFonts w:hint="cs"/>
                <w:szCs w:val="20"/>
                <w:rtl/>
              </w:rPr>
              <w:t>18</w:t>
            </w:r>
          </w:p>
        </w:tc>
        <w:tc>
          <w:tcPr>
            <w:tcW w:w="823" w:type="dxa"/>
          </w:tcPr>
          <w:p w:rsidR="00D508A5" w:rsidRDefault="00D508A5">
            <w:pPr>
              <w:spacing w:before="0" w:after="0"/>
              <w:jc w:val="both"/>
              <w:rPr>
                <w:rFonts w:hint="cs"/>
                <w:szCs w:val="20"/>
              </w:rPr>
            </w:pPr>
            <w:r>
              <w:rPr>
                <w:rFonts w:hint="cs"/>
                <w:szCs w:val="20"/>
                <w:rtl/>
              </w:rPr>
              <w:t>19</w:t>
            </w:r>
          </w:p>
        </w:tc>
        <w:tc>
          <w:tcPr>
            <w:tcW w:w="823" w:type="dxa"/>
          </w:tcPr>
          <w:p w:rsidR="00D508A5" w:rsidRDefault="00D508A5">
            <w:pPr>
              <w:spacing w:before="0" w:after="0"/>
              <w:jc w:val="both"/>
              <w:rPr>
                <w:rFonts w:hint="cs"/>
                <w:szCs w:val="20"/>
              </w:rPr>
            </w:pPr>
            <w:r>
              <w:rPr>
                <w:rFonts w:hint="cs"/>
                <w:szCs w:val="20"/>
                <w:rtl/>
              </w:rPr>
              <w:t>23</w:t>
            </w:r>
          </w:p>
        </w:tc>
        <w:tc>
          <w:tcPr>
            <w:tcW w:w="823" w:type="dxa"/>
          </w:tcPr>
          <w:p w:rsidR="00D508A5" w:rsidRDefault="00D508A5">
            <w:pPr>
              <w:spacing w:before="0" w:after="0"/>
              <w:jc w:val="both"/>
              <w:rPr>
                <w:rFonts w:hint="cs"/>
                <w:szCs w:val="20"/>
              </w:rPr>
            </w:pPr>
            <w:r>
              <w:rPr>
                <w:rFonts w:hint="cs"/>
                <w:szCs w:val="20"/>
                <w:rtl/>
              </w:rPr>
              <w:t>18</w:t>
            </w:r>
          </w:p>
        </w:tc>
        <w:tc>
          <w:tcPr>
            <w:tcW w:w="823" w:type="dxa"/>
          </w:tcPr>
          <w:p w:rsidR="00D508A5" w:rsidRDefault="00D508A5">
            <w:pPr>
              <w:spacing w:before="0" w:after="0"/>
              <w:jc w:val="both"/>
              <w:rPr>
                <w:rFonts w:hint="cs"/>
                <w:szCs w:val="20"/>
              </w:rPr>
            </w:pPr>
            <w:r>
              <w:rPr>
                <w:rFonts w:hint="cs"/>
                <w:szCs w:val="20"/>
                <w:rtl/>
              </w:rPr>
              <w:t>19</w:t>
            </w:r>
          </w:p>
        </w:tc>
        <w:tc>
          <w:tcPr>
            <w:tcW w:w="823" w:type="dxa"/>
          </w:tcPr>
          <w:p w:rsidR="00D508A5" w:rsidRDefault="00D508A5">
            <w:pPr>
              <w:spacing w:before="0" w:after="0"/>
              <w:jc w:val="both"/>
              <w:rPr>
                <w:rFonts w:hint="cs"/>
                <w:szCs w:val="20"/>
              </w:rPr>
            </w:pPr>
            <w:r>
              <w:rPr>
                <w:rFonts w:hint="cs"/>
                <w:szCs w:val="20"/>
                <w:rtl/>
              </w:rPr>
              <w:t>20</w:t>
            </w:r>
          </w:p>
        </w:tc>
        <w:tc>
          <w:tcPr>
            <w:tcW w:w="823" w:type="dxa"/>
          </w:tcPr>
          <w:p w:rsidR="00D508A5" w:rsidRDefault="00D508A5">
            <w:pPr>
              <w:spacing w:before="0" w:after="0"/>
              <w:jc w:val="both"/>
              <w:rPr>
                <w:rFonts w:hint="cs"/>
                <w:szCs w:val="20"/>
              </w:rPr>
            </w:pPr>
            <w:r>
              <w:rPr>
                <w:rFonts w:hint="cs"/>
                <w:szCs w:val="20"/>
                <w:rtl/>
              </w:rPr>
              <w:t>15</w:t>
            </w:r>
          </w:p>
        </w:tc>
        <w:tc>
          <w:tcPr>
            <w:tcW w:w="816" w:type="dxa"/>
          </w:tcPr>
          <w:p w:rsidR="00D508A5" w:rsidRDefault="00D508A5">
            <w:pPr>
              <w:spacing w:before="0" w:after="0"/>
              <w:jc w:val="both"/>
              <w:rPr>
                <w:rFonts w:hint="cs"/>
                <w:szCs w:val="20"/>
              </w:rPr>
            </w:pPr>
            <w:r>
              <w:rPr>
                <w:rFonts w:hint="cs"/>
                <w:szCs w:val="20"/>
                <w:rtl/>
              </w:rPr>
              <w:t>18</w:t>
            </w:r>
          </w:p>
        </w:tc>
        <w:tc>
          <w:tcPr>
            <w:tcW w:w="816" w:type="dxa"/>
          </w:tcPr>
          <w:p w:rsidR="00D508A5" w:rsidRDefault="00D508A5">
            <w:pPr>
              <w:spacing w:before="0" w:after="0"/>
              <w:jc w:val="both"/>
              <w:rPr>
                <w:rFonts w:hint="cs"/>
                <w:szCs w:val="20"/>
              </w:rPr>
            </w:pPr>
            <w:r>
              <w:rPr>
                <w:rFonts w:hint="cs"/>
                <w:szCs w:val="20"/>
                <w:rtl/>
              </w:rPr>
              <w:t>10</w:t>
            </w:r>
          </w:p>
        </w:tc>
        <w:tc>
          <w:tcPr>
            <w:tcW w:w="990" w:type="dxa"/>
          </w:tcPr>
          <w:p w:rsidR="00D508A5" w:rsidRDefault="00D508A5">
            <w:pPr>
              <w:spacing w:before="0" w:after="0"/>
              <w:jc w:val="both"/>
              <w:rPr>
                <w:rFonts w:hint="cs"/>
                <w:szCs w:val="20"/>
              </w:rPr>
            </w:pPr>
            <w:r>
              <w:rPr>
                <w:rFonts w:hint="cs"/>
                <w:szCs w:val="20"/>
                <w:rtl/>
              </w:rPr>
              <w:t>18</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رسوم لجنة المستأجرين</w:t>
            </w:r>
          </w:p>
        </w:tc>
        <w:tc>
          <w:tcPr>
            <w:tcW w:w="1385" w:type="dxa"/>
          </w:tcPr>
          <w:p w:rsidR="00D508A5" w:rsidRDefault="00D508A5">
            <w:pPr>
              <w:spacing w:before="0" w:after="0"/>
              <w:jc w:val="both"/>
              <w:rPr>
                <w:rFonts w:hint="cs"/>
                <w:szCs w:val="20"/>
              </w:rPr>
            </w:pPr>
            <w:r>
              <w:rPr>
                <w:rFonts w:hint="cs"/>
                <w:szCs w:val="20"/>
                <w:rtl/>
              </w:rPr>
              <w:t>97</w:t>
            </w:r>
          </w:p>
        </w:tc>
        <w:tc>
          <w:tcPr>
            <w:tcW w:w="823" w:type="dxa"/>
          </w:tcPr>
          <w:p w:rsidR="00D508A5" w:rsidRDefault="00D508A5">
            <w:pPr>
              <w:spacing w:before="0" w:after="0"/>
              <w:jc w:val="both"/>
              <w:rPr>
                <w:rFonts w:hint="cs"/>
                <w:szCs w:val="20"/>
              </w:rPr>
            </w:pPr>
            <w:r>
              <w:rPr>
                <w:rFonts w:hint="cs"/>
                <w:szCs w:val="20"/>
                <w:rtl/>
              </w:rPr>
              <w:t>66</w:t>
            </w:r>
          </w:p>
        </w:tc>
        <w:tc>
          <w:tcPr>
            <w:tcW w:w="823" w:type="dxa"/>
          </w:tcPr>
          <w:p w:rsidR="00D508A5" w:rsidRDefault="00D508A5">
            <w:pPr>
              <w:spacing w:before="0" w:after="0"/>
              <w:jc w:val="both"/>
              <w:rPr>
                <w:rFonts w:hint="cs"/>
                <w:szCs w:val="20"/>
              </w:rPr>
            </w:pPr>
            <w:r>
              <w:rPr>
                <w:rFonts w:hint="cs"/>
                <w:szCs w:val="20"/>
                <w:rtl/>
              </w:rPr>
              <w:t>55</w:t>
            </w:r>
          </w:p>
        </w:tc>
        <w:tc>
          <w:tcPr>
            <w:tcW w:w="823" w:type="dxa"/>
          </w:tcPr>
          <w:p w:rsidR="00D508A5" w:rsidRDefault="00D508A5">
            <w:pPr>
              <w:spacing w:before="0" w:after="0"/>
              <w:jc w:val="both"/>
              <w:rPr>
                <w:rFonts w:hint="cs"/>
                <w:szCs w:val="20"/>
              </w:rPr>
            </w:pPr>
            <w:r>
              <w:rPr>
                <w:rFonts w:hint="cs"/>
                <w:szCs w:val="20"/>
                <w:rtl/>
              </w:rPr>
              <w:t>50</w:t>
            </w:r>
          </w:p>
        </w:tc>
        <w:tc>
          <w:tcPr>
            <w:tcW w:w="823" w:type="dxa"/>
          </w:tcPr>
          <w:p w:rsidR="00D508A5" w:rsidRDefault="00D508A5">
            <w:pPr>
              <w:spacing w:before="0" w:after="0"/>
              <w:jc w:val="both"/>
              <w:rPr>
                <w:rFonts w:hint="cs"/>
                <w:szCs w:val="20"/>
              </w:rPr>
            </w:pPr>
            <w:r>
              <w:rPr>
                <w:rFonts w:hint="cs"/>
                <w:szCs w:val="20"/>
                <w:rtl/>
              </w:rPr>
              <w:t>46</w:t>
            </w:r>
          </w:p>
        </w:tc>
        <w:tc>
          <w:tcPr>
            <w:tcW w:w="823" w:type="dxa"/>
          </w:tcPr>
          <w:p w:rsidR="00D508A5" w:rsidRDefault="00D508A5">
            <w:pPr>
              <w:spacing w:before="0" w:after="0"/>
              <w:jc w:val="both"/>
              <w:rPr>
                <w:rFonts w:hint="cs"/>
                <w:szCs w:val="20"/>
              </w:rPr>
            </w:pPr>
            <w:r>
              <w:rPr>
                <w:rFonts w:hint="cs"/>
                <w:szCs w:val="20"/>
                <w:rtl/>
              </w:rPr>
              <w:t>44</w:t>
            </w:r>
          </w:p>
        </w:tc>
        <w:tc>
          <w:tcPr>
            <w:tcW w:w="823" w:type="dxa"/>
          </w:tcPr>
          <w:p w:rsidR="00D508A5" w:rsidRDefault="00D508A5">
            <w:pPr>
              <w:spacing w:before="0" w:after="0"/>
              <w:jc w:val="both"/>
              <w:rPr>
                <w:rFonts w:hint="cs"/>
                <w:szCs w:val="20"/>
              </w:rPr>
            </w:pPr>
            <w:r>
              <w:rPr>
                <w:rFonts w:hint="cs"/>
                <w:szCs w:val="20"/>
                <w:rtl/>
              </w:rPr>
              <w:t>35</w:t>
            </w:r>
          </w:p>
        </w:tc>
        <w:tc>
          <w:tcPr>
            <w:tcW w:w="823" w:type="dxa"/>
          </w:tcPr>
          <w:p w:rsidR="00D508A5" w:rsidRDefault="00D508A5">
            <w:pPr>
              <w:spacing w:before="0" w:after="0"/>
              <w:jc w:val="both"/>
              <w:rPr>
                <w:rFonts w:hint="cs"/>
                <w:szCs w:val="20"/>
              </w:rPr>
            </w:pPr>
            <w:r>
              <w:rPr>
                <w:rFonts w:hint="cs"/>
                <w:szCs w:val="20"/>
                <w:rtl/>
              </w:rPr>
              <w:t>22</w:t>
            </w:r>
          </w:p>
        </w:tc>
        <w:tc>
          <w:tcPr>
            <w:tcW w:w="816" w:type="dxa"/>
          </w:tcPr>
          <w:p w:rsidR="00D508A5" w:rsidRDefault="00D508A5">
            <w:pPr>
              <w:spacing w:before="0" w:after="0"/>
              <w:jc w:val="both"/>
              <w:rPr>
                <w:rFonts w:hint="cs"/>
                <w:szCs w:val="20"/>
              </w:rPr>
            </w:pPr>
            <w:r>
              <w:rPr>
                <w:rFonts w:hint="cs"/>
                <w:szCs w:val="20"/>
                <w:rtl/>
              </w:rPr>
              <w:t>23</w:t>
            </w:r>
          </w:p>
        </w:tc>
        <w:tc>
          <w:tcPr>
            <w:tcW w:w="816" w:type="dxa"/>
          </w:tcPr>
          <w:p w:rsidR="00D508A5" w:rsidRDefault="00D508A5">
            <w:pPr>
              <w:spacing w:before="0" w:after="0"/>
              <w:jc w:val="both"/>
              <w:rPr>
                <w:rFonts w:hint="cs"/>
                <w:szCs w:val="20"/>
              </w:rPr>
            </w:pPr>
            <w:r>
              <w:rPr>
                <w:rFonts w:hint="cs"/>
                <w:szCs w:val="20"/>
                <w:rtl/>
              </w:rPr>
              <w:t>14</w:t>
            </w:r>
          </w:p>
        </w:tc>
        <w:tc>
          <w:tcPr>
            <w:tcW w:w="990" w:type="dxa"/>
          </w:tcPr>
          <w:p w:rsidR="00D508A5" w:rsidRDefault="00D508A5">
            <w:pPr>
              <w:spacing w:before="0" w:after="0"/>
              <w:jc w:val="both"/>
              <w:rPr>
                <w:rFonts w:hint="cs"/>
                <w:szCs w:val="20"/>
              </w:rPr>
            </w:pPr>
            <w:r>
              <w:rPr>
                <w:rFonts w:hint="cs"/>
                <w:szCs w:val="20"/>
                <w:rtl/>
              </w:rPr>
              <w:t>50</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ضريبة البلدية</w:t>
            </w:r>
          </w:p>
        </w:tc>
        <w:tc>
          <w:tcPr>
            <w:tcW w:w="1385" w:type="dxa"/>
          </w:tcPr>
          <w:p w:rsidR="00D508A5" w:rsidRDefault="00D508A5">
            <w:pPr>
              <w:spacing w:before="0" w:after="0"/>
              <w:jc w:val="both"/>
              <w:rPr>
                <w:rFonts w:hint="cs"/>
                <w:szCs w:val="20"/>
              </w:rPr>
            </w:pPr>
            <w:r>
              <w:rPr>
                <w:rFonts w:hint="cs"/>
                <w:szCs w:val="20"/>
                <w:rtl/>
              </w:rPr>
              <w:t>330</w:t>
            </w:r>
          </w:p>
        </w:tc>
        <w:tc>
          <w:tcPr>
            <w:tcW w:w="823" w:type="dxa"/>
          </w:tcPr>
          <w:p w:rsidR="00D508A5" w:rsidRDefault="00D508A5">
            <w:pPr>
              <w:spacing w:before="0" w:after="0"/>
              <w:jc w:val="both"/>
              <w:rPr>
                <w:rFonts w:hint="cs"/>
                <w:szCs w:val="20"/>
              </w:rPr>
            </w:pPr>
            <w:r>
              <w:rPr>
                <w:rFonts w:hint="cs"/>
                <w:szCs w:val="20"/>
                <w:rtl/>
              </w:rPr>
              <w:t>251</w:t>
            </w:r>
          </w:p>
        </w:tc>
        <w:tc>
          <w:tcPr>
            <w:tcW w:w="823" w:type="dxa"/>
          </w:tcPr>
          <w:p w:rsidR="00D508A5" w:rsidRDefault="00D508A5">
            <w:pPr>
              <w:spacing w:before="0" w:after="0"/>
              <w:jc w:val="both"/>
              <w:rPr>
                <w:rFonts w:hint="cs"/>
                <w:szCs w:val="20"/>
              </w:rPr>
            </w:pPr>
            <w:r>
              <w:rPr>
                <w:rFonts w:hint="cs"/>
                <w:szCs w:val="20"/>
                <w:rtl/>
              </w:rPr>
              <w:t>239</w:t>
            </w:r>
          </w:p>
        </w:tc>
        <w:tc>
          <w:tcPr>
            <w:tcW w:w="823" w:type="dxa"/>
          </w:tcPr>
          <w:p w:rsidR="00D508A5" w:rsidRDefault="00D508A5">
            <w:pPr>
              <w:spacing w:before="0" w:after="0"/>
              <w:jc w:val="both"/>
              <w:rPr>
                <w:rFonts w:hint="cs"/>
                <w:szCs w:val="20"/>
              </w:rPr>
            </w:pPr>
            <w:r>
              <w:rPr>
                <w:rFonts w:hint="cs"/>
                <w:szCs w:val="20"/>
                <w:rtl/>
              </w:rPr>
              <w:t>227</w:t>
            </w:r>
          </w:p>
        </w:tc>
        <w:tc>
          <w:tcPr>
            <w:tcW w:w="823" w:type="dxa"/>
          </w:tcPr>
          <w:p w:rsidR="00D508A5" w:rsidRDefault="00D508A5">
            <w:pPr>
              <w:spacing w:before="0" w:after="0"/>
              <w:jc w:val="both"/>
              <w:rPr>
                <w:rFonts w:hint="cs"/>
                <w:szCs w:val="20"/>
              </w:rPr>
            </w:pPr>
            <w:r>
              <w:rPr>
                <w:rFonts w:hint="cs"/>
                <w:szCs w:val="20"/>
                <w:rtl/>
              </w:rPr>
              <w:t>194</w:t>
            </w:r>
          </w:p>
        </w:tc>
        <w:tc>
          <w:tcPr>
            <w:tcW w:w="823" w:type="dxa"/>
          </w:tcPr>
          <w:p w:rsidR="00D508A5" w:rsidRDefault="00D508A5">
            <w:pPr>
              <w:spacing w:before="0" w:after="0"/>
              <w:jc w:val="both"/>
              <w:rPr>
                <w:rFonts w:hint="cs"/>
                <w:szCs w:val="20"/>
              </w:rPr>
            </w:pPr>
            <w:r>
              <w:rPr>
                <w:rFonts w:hint="cs"/>
                <w:szCs w:val="20"/>
                <w:rtl/>
              </w:rPr>
              <w:t>180</w:t>
            </w:r>
          </w:p>
        </w:tc>
        <w:tc>
          <w:tcPr>
            <w:tcW w:w="823" w:type="dxa"/>
          </w:tcPr>
          <w:p w:rsidR="00D508A5" w:rsidRDefault="00D508A5">
            <w:pPr>
              <w:spacing w:before="0" w:after="0"/>
              <w:jc w:val="both"/>
              <w:rPr>
                <w:rFonts w:hint="cs"/>
                <w:szCs w:val="20"/>
              </w:rPr>
            </w:pPr>
            <w:r>
              <w:rPr>
                <w:rFonts w:hint="cs"/>
                <w:szCs w:val="20"/>
                <w:rtl/>
              </w:rPr>
              <w:t>166</w:t>
            </w:r>
          </w:p>
        </w:tc>
        <w:tc>
          <w:tcPr>
            <w:tcW w:w="823" w:type="dxa"/>
          </w:tcPr>
          <w:p w:rsidR="00D508A5" w:rsidRDefault="00D508A5">
            <w:pPr>
              <w:spacing w:before="0" w:after="0"/>
              <w:jc w:val="both"/>
              <w:rPr>
                <w:rFonts w:hint="cs"/>
                <w:szCs w:val="20"/>
              </w:rPr>
            </w:pPr>
            <w:r>
              <w:rPr>
                <w:rFonts w:hint="cs"/>
                <w:szCs w:val="20"/>
                <w:rtl/>
              </w:rPr>
              <w:t>153</w:t>
            </w:r>
          </w:p>
        </w:tc>
        <w:tc>
          <w:tcPr>
            <w:tcW w:w="816" w:type="dxa"/>
          </w:tcPr>
          <w:p w:rsidR="00D508A5" w:rsidRDefault="00D508A5">
            <w:pPr>
              <w:spacing w:before="0" w:after="0"/>
              <w:jc w:val="both"/>
              <w:rPr>
                <w:rFonts w:hint="cs"/>
                <w:szCs w:val="20"/>
              </w:rPr>
            </w:pPr>
            <w:r>
              <w:rPr>
                <w:rFonts w:hint="cs"/>
                <w:szCs w:val="20"/>
                <w:rtl/>
              </w:rPr>
              <w:t>147</w:t>
            </w:r>
          </w:p>
        </w:tc>
        <w:tc>
          <w:tcPr>
            <w:tcW w:w="816" w:type="dxa"/>
          </w:tcPr>
          <w:p w:rsidR="00D508A5" w:rsidRDefault="00D508A5">
            <w:pPr>
              <w:spacing w:before="0" w:after="0"/>
              <w:jc w:val="both"/>
              <w:rPr>
                <w:rFonts w:hint="cs"/>
                <w:szCs w:val="20"/>
              </w:rPr>
            </w:pPr>
            <w:r>
              <w:rPr>
                <w:rFonts w:hint="cs"/>
                <w:szCs w:val="20"/>
                <w:rtl/>
              </w:rPr>
              <w:t>145</w:t>
            </w:r>
          </w:p>
        </w:tc>
        <w:tc>
          <w:tcPr>
            <w:tcW w:w="990" w:type="dxa"/>
          </w:tcPr>
          <w:p w:rsidR="00D508A5" w:rsidRDefault="00D508A5">
            <w:pPr>
              <w:spacing w:before="0" w:after="0"/>
              <w:jc w:val="both"/>
              <w:rPr>
                <w:rFonts w:hint="cs"/>
                <w:szCs w:val="20"/>
              </w:rPr>
            </w:pPr>
            <w:r>
              <w:rPr>
                <w:rFonts w:hint="cs"/>
                <w:szCs w:val="20"/>
                <w:rtl/>
              </w:rPr>
              <w:t>213</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تسديد أقساط الرهن العقاري</w:t>
            </w:r>
          </w:p>
        </w:tc>
        <w:tc>
          <w:tcPr>
            <w:tcW w:w="1385" w:type="dxa"/>
          </w:tcPr>
          <w:p w:rsidR="00D508A5" w:rsidRDefault="00D508A5">
            <w:pPr>
              <w:spacing w:before="0" w:after="0"/>
              <w:jc w:val="both"/>
              <w:rPr>
                <w:rFonts w:hint="cs"/>
                <w:szCs w:val="20"/>
              </w:rPr>
            </w:pPr>
            <w:r>
              <w:rPr>
                <w:rFonts w:hint="cs"/>
                <w:szCs w:val="20"/>
                <w:rtl/>
              </w:rPr>
              <w:t>939</w:t>
            </w:r>
          </w:p>
        </w:tc>
        <w:tc>
          <w:tcPr>
            <w:tcW w:w="823" w:type="dxa"/>
          </w:tcPr>
          <w:p w:rsidR="00D508A5" w:rsidRDefault="00D508A5">
            <w:pPr>
              <w:spacing w:before="0" w:after="0"/>
              <w:jc w:val="both"/>
              <w:rPr>
                <w:rFonts w:hint="cs"/>
                <w:szCs w:val="20"/>
              </w:rPr>
            </w:pPr>
            <w:r>
              <w:rPr>
                <w:rFonts w:hint="cs"/>
                <w:szCs w:val="20"/>
                <w:rtl/>
              </w:rPr>
              <w:t>659</w:t>
            </w:r>
          </w:p>
        </w:tc>
        <w:tc>
          <w:tcPr>
            <w:tcW w:w="823" w:type="dxa"/>
          </w:tcPr>
          <w:p w:rsidR="00D508A5" w:rsidRDefault="00D508A5">
            <w:pPr>
              <w:spacing w:before="0" w:after="0"/>
              <w:jc w:val="both"/>
              <w:rPr>
                <w:rFonts w:hint="cs"/>
                <w:szCs w:val="20"/>
              </w:rPr>
            </w:pPr>
            <w:r>
              <w:rPr>
                <w:rFonts w:hint="cs"/>
                <w:szCs w:val="20"/>
                <w:rtl/>
              </w:rPr>
              <w:t>705</w:t>
            </w:r>
          </w:p>
        </w:tc>
        <w:tc>
          <w:tcPr>
            <w:tcW w:w="823" w:type="dxa"/>
          </w:tcPr>
          <w:p w:rsidR="00D508A5" w:rsidRDefault="00D508A5">
            <w:pPr>
              <w:spacing w:before="0" w:after="0"/>
              <w:jc w:val="both"/>
              <w:rPr>
                <w:rFonts w:hint="cs"/>
                <w:szCs w:val="20"/>
              </w:rPr>
            </w:pPr>
            <w:r>
              <w:rPr>
                <w:rFonts w:hint="cs"/>
                <w:szCs w:val="20"/>
                <w:rtl/>
              </w:rPr>
              <w:t>752</w:t>
            </w:r>
          </w:p>
        </w:tc>
        <w:tc>
          <w:tcPr>
            <w:tcW w:w="823" w:type="dxa"/>
          </w:tcPr>
          <w:p w:rsidR="00D508A5" w:rsidRDefault="00D508A5">
            <w:pPr>
              <w:spacing w:before="0" w:after="0"/>
              <w:jc w:val="both"/>
              <w:rPr>
                <w:rFonts w:hint="cs"/>
                <w:szCs w:val="20"/>
              </w:rPr>
            </w:pPr>
            <w:r>
              <w:rPr>
                <w:rFonts w:hint="cs"/>
                <w:szCs w:val="20"/>
                <w:rtl/>
              </w:rPr>
              <w:t>611</w:t>
            </w:r>
          </w:p>
        </w:tc>
        <w:tc>
          <w:tcPr>
            <w:tcW w:w="823" w:type="dxa"/>
          </w:tcPr>
          <w:p w:rsidR="00D508A5" w:rsidRDefault="00D508A5">
            <w:pPr>
              <w:spacing w:before="0" w:after="0"/>
              <w:jc w:val="both"/>
              <w:rPr>
                <w:rFonts w:hint="cs"/>
                <w:szCs w:val="20"/>
              </w:rPr>
            </w:pPr>
            <w:r>
              <w:rPr>
                <w:rFonts w:hint="cs"/>
                <w:szCs w:val="20"/>
                <w:rtl/>
              </w:rPr>
              <w:t>535</w:t>
            </w:r>
          </w:p>
        </w:tc>
        <w:tc>
          <w:tcPr>
            <w:tcW w:w="823" w:type="dxa"/>
          </w:tcPr>
          <w:p w:rsidR="00D508A5" w:rsidRDefault="00D508A5">
            <w:pPr>
              <w:spacing w:before="0" w:after="0"/>
              <w:jc w:val="both"/>
              <w:rPr>
                <w:rFonts w:hint="cs"/>
                <w:szCs w:val="20"/>
              </w:rPr>
            </w:pPr>
            <w:r>
              <w:rPr>
                <w:rFonts w:hint="cs"/>
                <w:szCs w:val="20"/>
                <w:rtl/>
              </w:rPr>
              <w:t>474</w:t>
            </w:r>
          </w:p>
        </w:tc>
        <w:tc>
          <w:tcPr>
            <w:tcW w:w="823" w:type="dxa"/>
          </w:tcPr>
          <w:p w:rsidR="00D508A5" w:rsidRDefault="00D508A5">
            <w:pPr>
              <w:spacing w:before="0" w:after="0"/>
              <w:jc w:val="both"/>
              <w:rPr>
                <w:rFonts w:hint="cs"/>
                <w:szCs w:val="20"/>
              </w:rPr>
            </w:pPr>
            <w:r>
              <w:rPr>
                <w:rFonts w:hint="cs"/>
                <w:szCs w:val="20"/>
                <w:rtl/>
              </w:rPr>
              <w:t>497</w:t>
            </w:r>
          </w:p>
        </w:tc>
        <w:tc>
          <w:tcPr>
            <w:tcW w:w="816" w:type="dxa"/>
          </w:tcPr>
          <w:p w:rsidR="00D508A5" w:rsidRDefault="00D508A5">
            <w:pPr>
              <w:spacing w:before="0" w:after="0"/>
              <w:jc w:val="both"/>
              <w:rPr>
                <w:rFonts w:hint="cs"/>
                <w:szCs w:val="20"/>
              </w:rPr>
            </w:pPr>
            <w:r>
              <w:rPr>
                <w:rFonts w:hint="cs"/>
                <w:szCs w:val="20"/>
                <w:rtl/>
              </w:rPr>
              <w:t>284</w:t>
            </w:r>
          </w:p>
        </w:tc>
        <w:tc>
          <w:tcPr>
            <w:tcW w:w="816" w:type="dxa"/>
          </w:tcPr>
          <w:p w:rsidR="00D508A5" w:rsidRDefault="00D508A5">
            <w:pPr>
              <w:spacing w:before="0" w:after="0"/>
              <w:jc w:val="both"/>
              <w:rPr>
                <w:rFonts w:hint="cs"/>
                <w:szCs w:val="20"/>
              </w:rPr>
            </w:pPr>
            <w:r>
              <w:rPr>
                <w:rFonts w:hint="cs"/>
                <w:szCs w:val="20"/>
                <w:rtl/>
              </w:rPr>
              <w:t>186</w:t>
            </w:r>
          </w:p>
        </w:tc>
        <w:tc>
          <w:tcPr>
            <w:tcW w:w="990" w:type="dxa"/>
          </w:tcPr>
          <w:p w:rsidR="00D508A5" w:rsidRDefault="00D508A5">
            <w:pPr>
              <w:spacing w:before="0" w:after="0"/>
              <w:jc w:val="both"/>
              <w:rPr>
                <w:rFonts w:hint="cs"/>
                <w:szCs w:val="20"/>
              </w:rPr>
            </w:pPr>
            <w:r>
              <w:rPr>
                <w:rFonts w:hint="cs"/>
                <w:szCs w:val="20"/>
                <w:rtl/>
              </w:rPr>
              <w:t>611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تسديد أقساط القروض العقارية الأخرى</w:t>
            </w:r>
          </w:p>
        </w:tc>
        <w:tc>
          <w:tcPr>
            <w:tcW w:w="1385" w:type="dxa"/>
          </w:tcPr>
          <w:p w:rsidR="00D508A5" w:rsidRDefault="00D508A5">
            <w:pPr>
              <w:spacing w:before="0" w:after="0"/>
              <w:jc w:val="both"/>
              <w:rPr>
                <w:szCs w:val="20"/>
              </w:rPr>
            </w:pPr>
            <w:r>
              <w:rPr>
                <w:rFonts w:hint="cs"/>
                <w:szCs w:val="20"/>
                <w:rtl/>
              </w:rPr>
              <w:t>156</w:t>
            </w:r>
          </w:p>
        </w:tc>
        <w:tc>
          <w:tcPr>
            <w:tcW w:w="823" w:type="dxa"/>
          </w:tcPr>
          <w:p w:rsidR="00D508A5" w:rsidRDefault="00D508A5">
            <w:pPr>
              <w:spacing w:before="0" w:after="0"/>
              <w:jc w:val="both"/>
              <w:rPr>
                <w:rFonts w:hint="cs"/>
                <w:szCs w:val="20"/>
              </w:rPr>
            </w:pPr>
            <w:r>
              <w:rPr>
                <w:rFonts w:hint="cs"/>
                <w:szCs w:val="20"/>
                <w:rtl/>
              </w:rPr>
              <w:t>124</w:t>
            </w:r>
          </w:p>
        </w:tc>
        <w:tc>
          <w:tcPr>
            <w:tcW w:w="823" w:type="dxa"/>
          </w:tcPr>
          <w:p w:rsidR="00D508A5" w:rsidRDefault="00D508A5">
            <w:pPr>
              <w:spacing w:before="0" w:after="0"/>
              <w:jc w:val="both"/>
              <w:rPr>
                <w:rFonts w:hint="cs"/>
                <w:szCs w:val="20"/>
              </w:rPr>
            </w:pPr>
            <w:r>
              <w:rPr>
                <w:rFonts w:hint="cs"/>
                <w:szCs w:val="20"/>
                <w:rtl/>
              </w:rPr>
              <w:t>125</w:t>
            </w:r>
          </w:p>
        </w:tc>
        <w:tc>
          <w:tcPr>
            <w:tcW w:w="823" w:type="dxa"/>
          </w:tcPr>
          <w:p w:rsidR="00D508A5" w:rsidRDefault="00D508A5">
            <w:pPr>
              <w:spacing w:before="0" w:after="0"/>
              <w:jc w:val="both"/>
              <w:rPr>
                <w:rFonts w:hint="cs"/>
                <w:szCs w:val="20"/>
              </w:rPr>
            </w:pPr>
            <w:r>
              <w:rPr>
                <w:rFonts w:hint="cs"/>
                <w:szCs w:val="20"/>
                <w:rtl/>
              </w:rPr>
              <w:t>150</w:t>
            </w:r>
          </w:p>
        </w:tc>
        <w:tc>
          <w:tcPr>
            <w:tcW w:w="823" w:type="dxa"/>
          </w:tcPr>
          <w:p w:rsidR="00D508A5" w:rsidRDefault="00D508A5">
            <w:pPr>
              <w:spacing w:before="0" w:after="0"/>
              <w:jc w:val="both"/>
              <w:rPr>
                <w:rFonts w:hint="cs"/>
                <w:szCs w:val="20"/>
              </w:rPr>
            </w:pPr>
            <w:r>
              <w:rPr>
                <w:rFonts w:hint="cs"/>
                <w:szCs w:val="20"/>
                <w:rtl/>
              </w:rPr>
              <w:t>158</w:t>
            </w:r>
          </w:p>
        </w:tc>
        <w:tc>
          <w:tcPr>
            <w:tcW w:w="823" w:type="dxa"/>
          </w:tcPr>
          <w:p w:rsidR="00D508A5" w:rsidRDefault="00D508A5">
            <w:pPr>
              <w:spacing w:before="0" w:after="0"/>
              <w:jc w:val="both"/>
              <w:rPr>
                <w:rFonts w:hint="cs"/>
                <w:szCs w:val="20"/>
              </w:rPr>
            </w:pPr>
            <w:r>
              <w:rPr>
                <w:rFonts w:hint="cs"/>
                <w:szCs w:val="20"/>
                <w:rtl/>
              </w:rPr>
              <w:t>93</w:t>
            </w:r>
          </w:p>
        </w:tc>
        <w:tc>
          <w:tcPr>
            <w:tcW w:w="823" w:type="dxa"/>
          </w:tcPr>
          <w:p w:rsidR="00D508A5" w:rsidRDefault="00D508A5">
            <w:pPr>
              <w:spacing w:before="0" w:after="0"/>
              <w:jc w:val="both"/>
              <w:rPr>
                <w:szCs w:val="20"/>
              </w:rPr>
            </w:pPr>
            <w:r>
              <w:rPr>
                <w:rFonts w:hint="cs"/>
                <w:szCs w:val="20"/>
                <w:rtl/>
              </w:rPr>
              <w:t>98</w:t>
            </w:r>
          </w:p>
        </w:tc>
        <w:tc>
          <w:tcPr>
            <w:tcW w:w="823" w:type="dxa"/>
          </w:tcPr>
          <w:p w:rsidR="00D508A5" w:rsidRDefault="00D508A5">
            <w:pPr>
              <w:spacing w:before="0" w:after="0"/>
              <w:jc w:val="both"/>
              <w:rPr>
                <w:rFonts w:hint="cs"/>
                <w:szCs w:val="20"/>
              </w:rPr>
            </w:pPr>
            <w:r>
              <w:rPr>
                <w:rFonts w:hint="cs"/>
                <w:szCs w:val="20"/>
                <w:rtl/>
              </w:rPr>
              <w:t>121</w:t>
            </w:r>
          </w:p>
        </w:tc>
        <w:tc>
          <w:tcPr>
            <w:tcW w:w="816" w:type="dxa"/>
          </w:tcPr>
          <w:p w:rsidR="00D508A5" w:rsidRDefault="00D508A5">
            <w:pPr>
              <w:spacing w:before="0" w:after="0"/>
              <w:jc w:val="both"/>
              <w:rPr>
                <w:rFonts w:hint="cs"/>
                <w:szCs w:val="20"/>
              </w:rPr>
            </w:pPr>
            <w:r>
              <w:rPr>
                <w:rFonts w:hint="cs"/>
                <w:szCs w:val="20"/>
                <w:rtl/>
              </w:rPr>
              <w:t>83</w:t>
            </w:r>
          </w:p>
        </w:tc>
        <w:tc>
          <w:tcPr>
            <w:tcW w:w="816" w:type="dxa"/>
          </w:tcPr>
          <w:p w:rsidR="00D508A5" w:rsidRDefault="00D508A5">
            <w:pPr>
              <w:spacing w:before="0" w:after="0"/>
              <w:jc w:val="both"/>
              <w:rPr>
                <w:rFonts w:hint="cs"/>
                <w:szCs w:val="20"/>
              </w:rPr>
            </w:pPr>
            <w:r>
              <w:rPr>
                <w:rFonts w:hint="cs"/>
                <w:szCs w:val="20"/>
                <w:rtl/>
              </w:rPr>
              <w:t>5</w:t>
            </w:r>
          </w:p>
        </w:tc>
        <w:tc>
          <w:tcPr>
            <w:tcW w:w="990" w:type="dxa"/>
          </w:tcPr>
          <w:p w:rsidR="00D508A5" w:rsidRDefault="00D508A5">
            <w:pPr>
              <w:spacing w:before="0" w:after="0"/>
              <w:jc w:val="both"/>
              <w:rPr>
                <w:rFonts w:hint="cs"/>
                <w:szCs w:val="20"/>
              </w:rPr>
            </w:pPr>
            <w:r>
              <w:rPr>
                <w:rFonts w:hint="cs"/>
                <w:szCs w:val="20"/>
                <w:rtl/>
              </w:rPr>
              <w:t>121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المساكن المستأجرة</w:t>
            </w:r>
          </w:p>
        </w:tc>
        <w:tc>
          <w:tcPr>
            <w:tcW w:w="1385"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23" w:type="dxa"/>
          </w:tcPr>
          <w:p w:rsidR="00D508A5" w:rsidRDefault="00D508A5">
            <w:pPr>
              <w:spacing w:before="0" w:after="0"/>
              <w:jc w:val="both"/>
              <w:rPr>
                <w:rFonts w:hint="cs"/>
                <w:szCs w:val="20"/>
              </w:rPr>
            </w:pPr>
          </w:p>
        </w:tc>
        <w:tc>
          <w:tcPr>
            <w:tcW w:w="816" w:type="dxa"/>
          </w:tcPr>
          <w:p w:rsidR="00D508A5" w:rsidRDefault="00D508A5">
            <w:pPr>
              <w:spacing w:before="0" w:after="0"/>
              <w:jc w:val="both"/>
              <w:rPr>
                <w:rFonts w:hint="cs"/>
                <w:szCs w:val="20"/>
              </w:rPr>
            </w:pPr>
          </w:p>
        </w:tc>
        <w:tc>
          <w:tcPr>
            <w:tcW w:w="816" w:type="dxa"/>
          </w:tcPr>
          <w:p w:rsidR="00D508A5" w:rsidRDefault="00D508A5">
            <w:pPr>
              <w:spacing w:before="0" w:after="0"/>
              <w:jc w:val="both"/>
              <w:rPr>
                <w:rFonts w:hint="cs"/>
                <w:szCs w:val="20"/>
              </w:rPr>
            </w:pPr>
          </w:p>
        </w:tc>
        <w:tc>
          <w:tcPr>
            <w:tcW w:w="990" w:type="dxa"/>
          </w:tcPr>
          <w:p w:rsidR="00D508A5" w:rsidRDefault="00D508A5">
            <w:pPr>
              <w:spacing w:before="0" w:after="0"/>
              <w:jc w:val="both"/>
              <w:rPr>
                <w:rFonts w:hint="cs"/>
                <w:szCs w:val="20"/>
              </w:rPr>
            </w:pP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عدد الأسر المعيشية في العينة</w:t>
            </w:r>
          </w:p>
        </w:tc>
        <w:tc>
          <w:tcPr>
            <w:tcW w:w="1385" w:type="dxa"/>
          </w:tcPr>
          <w:p w:rsidR="00D508A5" w:rsidRDefault="00D508A5">
            <w:pPr>
              <w:spacing w:before="0" w:after="0"/>
              <w:jc w:val="both"/>
              <w:rPr>
                <w:rFonts w:hint="cs"/>
                <w:szCs w:val="20"/>
              </w:rPr>
            </w:pPr>
            <w:r>
              <w:rPr>
                <w:rFonts w:hint="cs"/>
                <w:szCs w:val="20"/>
                <w:rtl/>
              </w:rPr>
              <w:t>69</w:t>
            </w:r>
          </w:p>
        </w:tc>
        <w:tc>
          <w:tcPr>
            <w:tcW w:w="823" w:type="dxa"/>
          </w:tcPr>
          <w:p w:rsidR="00D508A5" w:rsidRDefault="00D508A5">
            <w:pPr>
              <w:spacing w:before="0" w:after="0"/>
              <w:jc w:val="both"/>
              <w:rPr>
                <w:rFonts w:hint="cs"/>
                <w:szCs w:val="20"/>
              </w:rPr>
            </w:pPr>
            <w:r>
              <w:rPr>
                <w:rFonts w:hint="cs"/>
                <w:szCs w:val="20"/>
                <w:rtl/>
              </w:rPr>
              <w:t>74</w:t>
            </w:r>
          </w:p>
        </w:tc>
        <w:tc>
          <w:tcPr>
            <w:tcW w:w="823" w:type="dxa"/>
          </w:tcPr>
          <w:p w:rsidR="00D508A5" w:rsidRDefault="00D508A5">
            <w:pPr>
              <w:spacing w:before="0" w:after="0"/>
              <w:jc w:val="both"/>
              <w:rPr>
                <w:rFonts w:hint="cs"/>
                <w:szCs w:val="20"/>
              </w:rPr>
            </w:pPr>
            <w:r>
              <w:rPr>
                <w:rFonts w:hint="cs"/>
                <w:szCs w:val="20"/>
                <w:rtl/>
              </w:rPr>
              <w:t>73</w:t>
            </w:r>
          </w:p>
        </w:tc>
        <w:tc>
          <w:tcPr>
            <w:tcW w:w="823" w:type="dxa"/>
          </w:tcPr>
          <w:p w:rsidR="00D508A5" w:rsidRDefault="00D508A5">
            <w:pPr>
              <w:spacing w:before="0" w:after="0"/>
              <w:jc w:val="both"/>
              <w:rPr>
                <w:rFonts w:hint="cs"/>
                <w:szCs w:val="20"/>
              </w:rPr>
            </w:pPr>
            <w:r>
              <w:rPr>
                <w:rFonts w:hint="cs"/>
                <w:szCs w:val="20"/>
                <w:rtl/>
              </w:rPr>
              <w:t>93</w:t>
            </w:r>
          </w:p>
        </w:tc>
        <w:tc>
          <w:tcPr>
            <w:tcW w:w="823" w:type="dxa"/>
          </w:tcPr>
          <w:p w:rsidR="00D508A5" w:rsidRDefault="00D508A5">
            <w:pPr>
              <w:spacing w:before="0" w:after="0"/>
              <w:jc w:val="both"/>
              <w:rPr>
                <w:rFonts w:hint="cs"/>
                <w:szCs w:val="20"/>
              </w:rPr>
            </w:pPr>
            <w:r>
              <w:rPr>
                <w:rFonts w:hint="cs"/>
                <w:szCs w:val="20"/>
                <w:rtl/>
              </w:rPr>
              <w:t>100</w:t>
            </w:r>
          </w:p>
        </w:tc>
        <w:tc>
          <w:tcPr>
            <w:tcW w:w="823" w:type="dxa"/>
          </w:tcPr>
          <w:p w:rsidR="00D508A5" w:rsidRDefault="00D508A5">
            <w:pPr>
              <w:spacing w:before="0" w:after="0"/>
              <w:jc w:val="both"/>
              <w:rPr>
                <w:rFonts w:hint="cs"/>
                <w:szCs w:val="20"/>
              </w:rPr>
            </w:pPr>
            <w:r>
              <w:rPr>
                <w:rFonts w:hint="cs"/>
                <w:szCs w:val="20"/>
                <w:rtl/>
              </w:rPr>
              <w:t>112</w:t>
            </w:r>
          </w:p>
        </w:tc>
        <w:tc>
          <w:tcPr>
            <w:tcW w:w="823" w:type="dxa"/>
          </w:tcPr>
          <w:p w:rsidR="00D508A5" w:rsidRDefault="00D508A5">
            <w:pPr>
              <w:spacing w:before="0" w:after="0"/>
              <w:jc w:val="both"/>
              <w:rPr>
                <w:rFonts w:hint="cs"/>
                <w:szCs w:val="20"/>
              </w:rPr>
            </w:pPr>
            <w:r>
              <w:rPr>
                <w:rFonts w:hint="cs"/>
                <w:szCs w:val="20"/>
                <w:rtl/>
              </w:rPr>
              <w:t>130</w:t>
            </w:r>
          </w:p>
        </w:tc>
        <w:tc>
          <w:tcPr>
            <w:tcW w:w="823" w:type="dxa"/>
          </w:tcPr>
          <w:p w:rsidR="00D508A5" w:rsidRDefault="00D508A5">
            <w:pPr>
              <w:spacing w:before="0" w:after="0"/>
              <w:jc w:val="both"/>
              <w:rPr>
                <w:rFonts w:hint="cs"/>
                <w:szCs w:val="20"/>
              </w:rPr>
            </w:pPr>
            <w:r>
              <w:rPr>
                <w:rFonts w:hint="cs"/>
                <w:szCs w:val="20"/>
                <w:rtl/>
              </w:rPr>
              <w:t>171</w:t>
            </w:r>
          </w:p>
        </w:tc>
        <w:tc>
          <w:tcPr>
            <w:tcW w:w="816" w:type="dxa"/>
          </w:tcPr>
          <w:p w:rsidR="00D508A5" w:rsidRDefault="00D508A5">
            <w:pPr>
              <w:spacing w:before="0" w:after="0"/>
              <w:jc w:val="both"/>
              <w:rPr>
                <w:rFonts w:hint="cs"/>
                <w:szCs w:val="20"/>
              </w:rPr>
            </w:pPr>
            <w:r>
              <w:rPr>
                <w:rFonts w:hint="cs"/>
                <w:szCs w:val="20"/>
                <w:rtl/>
              </w:rPr>
              <w:t>214</w:t>
            </w:r>
          </w:p>
        </w:tc>
        <w:tc>
          <w:tcPr>
            <w:tcW w:w="816" w:type="dxa"/>
          </w:tcPr>
          <w:p w:rsidR="00D508A5" w:rsidRDefault="00D508A5">
            <w:pPr>
              <w:spacing w:before="0" w:after="0"/>
              <w:jc w:val="both"/>
              <w:rPr>
                <w:rFonts w:hint="cs"/>
                <w:szCs w:val="20"/>
              </w:rPr>
            </w:pPr>
            <w:r>
              <w:rPr>
                <w:rFonts w:hint="cs"/>
                <w:szCs w:val="20"/>
                <w:rtl/>
              </w:rPr>
              <w:t>332</w:t>
            </w:r>
          </w:p>
        </w:tc>
        <w:tc>
          <w:tcPr>
            <w:tcW w:w="990" w:type="dxa"/>
          </w:tcPr>
          <w:p w:rsidR="00D508A5" w:rsidRDefault="00D508A5">
            <w:pPr>
              <w:spacing w:before="0" w:after="0"/>
              <w:jc w:val="both"/>
              <w:rPr>
                <w:rFonts w:hint="cs"/>
                <w:szCs w:val="20"/>
              </w:rPr>
            </w:pPr>
            <w:r>
              <w:rPr>
                <w:rFonts w:hint="cs"/>
                <w:szCs w:val="20"/>
                <w:rtl/>
              </w:rPr>
              <w:t>368 1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عدد الأسر المعيشية بين السكان (بالآلاف)</w:t>
            </w:r>
          </w:p>
        </w:tc>
        <w:tc>
          <w:tcPr>
            <w:tcW w:w="1385" w:type="dxa"/>
          </w:tcPr>
          <w:p w:rsidR="00D508A5" w:rsidRDefault="00D508A5">
            <w:pPr>
              <w:spacing w:before="0" w:after="0"/>
              <w:jc w:val="both"/>
              <w:rPr>
                <w:rFonts w:hint="cs"/>
                <w:szCs w:val="20"/>
              </w:rPr>
            </w:pPr>
            <w:r>
              <w:rPr>
                <w:rFonts w:hint="cs"/>
                <w:szCs w:val="20"/>
                <w:rtl/>
              </w:rPr>
              <w:t>17.4</w:t>
            </w:r>
          </w:p>
        </w:tc>
        <w:tc>
          <w:tcPr>
            <w:tcW w:w="823" w:type="dxa"/>
          </w:tcPr>
          <w:p w:rsidR="00D508A5" w:rsidRDefault="00D508A5">
            <w:pPr>
              <w:spacing w:before="0" w:after="0"/>
              <w:jc w:val="both"/>
              <w:rPr>
                <w:rFonts w:hint="cs"/>
                <w:szCs w:val="20"/>
              </w:rPr>
            </w:pPr>
            <w:r>
              <w:rPr>
                <w:rFonts w:hint="cs"/>
                <w:szCs w:val="20"/>
                <w:rtl/>
              </w:rPr>
              <w:t>22.7</w:t>
            </w:r>
          </w:p>
        </w:tc>
        <w:tc>
          <w:tcPr>
            <w:tcW w:w="823" w:type="dxa"/>
          </w:tcPr>
          <w:p w:rsidR="00D508A5" w:rsidRDefault="00D508A5">
            <w:pPr>
              <w:spacing w:before="0" w:after="0"/>
              <w:jc w:val="both"/>
              <w:rPr>
                <w:rFonts w:hint="cs"/>
                <w:szCs w:val="20"/>
              </w:rPr>
            </w:pPr>
            <w:r>
              <w:rPr>
                <w:rFonts w:hint="cs"/>
                <w:szCs w:val="20"/>
                <w:rtl/>
              </w:rPr>
              <w:t>18.7</w:t>
            </w:r>
          </w:p>
        </w:tc>
        <w:tc>
          <w:tcPr>
            <w:tcW w:w="823" w:type="dxa"/>
          </w:tcPr>
          <w:p w:rsidR="00D508A5" w:rsidRDefault="00D508A5">
            <w:pPr>
              <w:spacing w:before="0" w:after="0"/>
              <w:jc w:val="both"/>
              <w:rPr>
                <w:rFonts w:hint="cs"/>
                <w:szCs w:val="20"/>
              </w:rPr>
            </w:pPr>
            <w:r>
              <w:rPr>
                <w:rFonts w:hint="cs"/>
                <w:szCs w:val="20"/>
                <w:rtl/>
              </w:rPr>
              <w:t>27.8</w:t>
            </w:r>
          </w:p>
        </w:tc>
        <w:tc>
          <w:tcPr>
            <w:tcW w:w="823" w:type="dxa"/>
          </w:tcPr>
          <w:p w:rsidR="00D508A5" w:rsidRDefault="00D508A5">
            <w:pPr>
              <w:spacing w:before="0" w:after="0"/>
              <w:jc w:val="both"/>
              <w:rPr>
                <w:rFonts w:hint="cs"/>
                <w:szCs w:val="20"/>
              </w:rPr>
            </w:pPr>
            <w:r>
              <w:rPr>
                <w:rFonts w:hint="cs"/>
                <w:szCs w:val="20"/>
                <w:rtl/>
              </w:rPr>
              <w:t>25.3</w:t>
            </w:r>
          </w:p>
        </w:tc>
        <w:tc>
          <w:tcPr>
            <w:tcW w:w="823" w:type="dxa"/>
          </w:tcPr>
          <w:p w:rsidR="00D508A5" w:rsidRDefault="00D508A5">
            <w:pPr>
              <w:spacing w:before="0" w:after="0"/>
              <w:jc w:val="both"/>
              <w:rPr>
                <w:rFonts w:hint="cs"/>
                <w:szCs w:val="20"/>
              </w:rPr>
            </w:pPr>
            <w:r>
              <w:rPr>
                <w:rFonts w:hint="cs"/>
                <w:szCs w:val="20"/>
                <w:rtl/>
              </w:rPr>
              <w:t>33.2</w:t>
            </w:r>
          </w:p>
        </w:tc>
        <w:tc>
          <w:tcPr>
            <w:tcW w:w="823" w:type="dxa"/>
          </w:tcPr>
          <w:p w:rsidR="00D508A5" w:rsidRDefault="00D508A5">
            <w:pPr>
              <w:spacing w:before="0" w:after="0"/>
              <w:jc w:val="both"/>
              <w:rPr>
                <w:rFonts w:hint="cs"/>
                <w:szCs w:val="20"/>
              </w:rPr>
            </w:pPr>
            <w:r>
              <w:rPr>
                <w:rFonts w:hint="cs"/>
                <w:szCs w:val="20"/>
                <w:rtl/>
              </w:rPr>
              <w:t>37.7</w:t>
            </w:r>
          </w:p>
        </w:tc>
        <w:tc>
          <w:tcPr>
            <w:tcW w:w="823" w:type="dxa"/>
          </w:tcPr>
          <w:p w:rsidR="00D508A5" w:rsidRDefault="00D508A5">
            <w:pPr>
              <w:spacing w:before="0" w:after="0"/>
              <w:jc w:val="both"/>
              <w:rPr>
                <w:rFonts w:hint="cs"/>
                <w:szCs w:val="20"/>
              </w:rPr>
            </w:pPr>
            <w:r>
              <w:rPr>
                <w:rFonts w:hint="cs"/>
                <w:szCs w:val="20"/>
                <w:rtl/>
              </w:rPr>
              <w:t>55.5</w:t>
            </w:r>
          </w:p>
        </w:tc>
        <w:tc>
          <w:tcPr>
            <w:tcW w:w="816" w:type="dxa"/>
          </w:tcPr>
          <w:p w:rsidR="00D508A5" w:rsidRDefault="00D508A5">
            <w:pPr>
              <w:spacing w:before="0" w:after="0"/>
              <w:jc w:val="both"/>
              <w:rPr>
                <w:rFonts w:hint="cs"/>
                <w:szCs w:val="20"/>
              </w:rPr>
            </w:pPr>
            <w:r>
              <w:rPr>
                <w:rFonts w:hint="cs"/>
                <w:szCs w:val="20"/>
                <w:rtl/>
              </w:rPr>
              <w:t>68.6</w:t>
            </w:r>
          </w:p>
        </w:tc>
        <w:tc>
          <w:tcPr>
            <w:tcW w:w="816" w:type="dxa"/>
          </w:tcPr>
          <w:p w:rsidR="00D508A5" w:rsidRDefault="00D508A5">
            <w:pPr>
              <w:spacing w:before="0" w:after="0"/>
              <w:jc w:val="both"/>
              <w:rPr>
                <w:rFonts w:hint="cs"/>
                <w:szCs w:val="20"/>
              </w:rPr>
            </w:pPr>
            <w:r>
              <w:rPr>
                <w:rFonts w:hint="cs"/>
                <w:szCs w:val="20"/>
                <w:rtl/>
              </w:rPr>
              <w:t>115.3</w:t>
            </w:r>
          </w:p>
        </w:tc>
        <w:tc>
          <w:tcPr>
            <w:tcW w:w="990" w:type="dxa"/>
          </w:tcPr>
          <w:p w:rsidR="00D508A5" w:rsidRDefault="00D508A5">
            <w:pPr>
              <w:spacing w:before="0" w:after="0"/>
              <w:jc w:val="both"/>
              <w:rPr>
                <w:rFonts w:hint="cs"/>
                <w:szCs w:val="20"/>
              </w:rPr>
            </w:pPr>
            <w:r>
              <w:rPr>
                <w:rFonts w:hint="cs"/>
                <w:szCs w:val="20"/>
                <w:rtl/>
              </w:rPr>
              <w:t>422.2</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متوسط عدد الأشخاص في الأسرة المعيشية</w:t>
            </w:r>
          </w:p>
        </w:tc>
        <w:tc>
          <w:tcPr>
            <w:tcW w:w="1385" w:type="dxa"/>
          </w:tcPr>
          <w:p w:rsidR="00D508A5" w:rsidRDefault="00D508A5">
            <w:pPr>
              <w:spacing w:before="0" w:after="0"/>
              <w:jc w:val="both"/>
              <w:rPr>
                <w:rFonts w:hint="cs"/>
                <w:szCs w:val="20"/>
              </w:rPr>
            </w:pPr>
            <w:r>
              <w:rPr>
                <w:rFonts w:hint="cs"/>
                <w:szCs w:val="20"/>
                <w:rtl/>
              </w:rPr>
              <w:t>2.0</w:t>
            </w:r>
          </w:p>
        </w:tc>
        <w:tc>
          <w:tcPr>
            <w:tcW w:w="823" w:type="dxa"/>
          </w:tcPr>
          <w:p w:rsidR="00D508A5" w:rsidRDefault="00D508A5">
            <w:pPr>
              <w:spacing w:before="0" w:after="0"/>
              <w:jc w:val="both"/>
              <w:rPr>
                <w:rFonts w:hint="cs"/>
                <w:szCs w:val="20"/>
              </w:rPr>
            </w:pPr>
            <w:r>
              <w:rPr>
                <w:rFonts w:hint="cs"/>
                <w:szCs w:val="20"/>
                <w:rtl/>
              </w:rPr>
              <w:t>2.3</w:t>
            </w:r>
          </w:p>
        </w:tc>
        <w:tc>
          <w:tcPr>
            <w:tcW w:w="823" w:type="dxa"/>
          </w:tcPr>
          <w:p w:rsidR="00D508A5" w:rsidRDefault="00D508A5">
            <w:pPr>
              <w:spacing w:before="0" w:after="0"/>
              <w:jc w:val="both"/>
              <w:rPr>
                <w:rFonts w:hint="cs"/>
                <w:szCs w:val="20"/>
              </w:rPr>
            </w:pPr>
            <w:r>
              <w:rPr>
                <w:rFonts w:hint="cs"/>
                <w:szCs w:val="20"/>
                <w:rtl/>
              </w:rPr>
              <w:t>2.3</w:t>
            </w:r>
          </w:p>
        </w:tc>
        <w:tc>
          <w:tcPr>
            <w:tcW w:w="823" w:type="dxa"/>
          </w:tcPr>
          <w:p w:rsidR="00D508A5" w:rsidRDefault="00D508A5">
            <w:pPr>
              <w:spacing w:before="0" w:after="0"/>
              <w:jc w:val="both"/>
              <w:rPr>
                <w:rFonts w:hint="cs"/>
                <w:szCs w:val="20"/>
              </w:rPr>
            </w:pPr>
            <w:r>
              <w:rPr>
                <w:rFonts w:hint="cs"/>
                <w:szCs w:val="20"/>
                <w:rtl/>
              </w:rPr>
              <w:t>2.3</w:t>
            </w:r>
          </w:p>
        </w:tc>
        <w:tc>
          <w:tcPr>
            <w:tcW w:w="823" w:type="dxa"/>
          </w:tcPr>
          <w:p w:rsidR="00D508A5" w:rsidRDefault="00D508A5">
            <w:pPr>
              <w:spacing w:before="0" w:after="0"/>
              <w:jc w:val="both"/>
              <w:rPr>
                <w:rFonts w:hint="cs"/>
                <w:szCs w:val="20"/>
              </w:rPr>
            </w:pPr>
            <w:r>
              <w:rPr>
                <w:rFonts w:hint="cs"/>
                <w:szCs w:val="20"/>
                <w:rtl/>
              </w:rPr>
              <w:t>2.8</w:t>
            </w:r>
          </w:p>
        </w:tc>
        <w:tc>
          <w:tcPr>
            <w:tcW w:w="823" w:type="dxa"/>
          </w:tcPr>
          <w:p w:rsidR="00D508A5" w:rsidRDefault="00D508A5">
            <w:pPr>
              <w:spacing w:before="0" w:after="0"/>
              <w:jc w:val="both"/>
              <w:rPr>
                <w:rFonts w:hint="cs"/>
                <w:szCs w:val="20"/>
              </w:rPr>
            </w:pPr>
            <w:r>
              <w:rPr>
                <w:rFonts w:hint="cs"/>
                <w:szCs w:val="20"/>
                <w:rtl/>
              </w:rPr>
              <w:t>2.6</w:t>
            </w:r>
          </w:p>
        </w:tc>
        <w:tc>
          <w:tcPr>
            <w:tcW w:w="823" w:type="dxa"/>
          </w:tcPr>
          <w:p w:rsidR="00D508A5" w:rsidRDefault="00D508A5">
            <w:pPr>
              <w:spacing w:before="0" w:after="0"/>
              <w:jc w:val="both"/>
              <w:rPr>
                <w:rFonts w:hint="cs"/>
                <w:szCs w:val="20"/>
              </w:rPr>
            </w:pPr>
            <w:r>
              <w:rPr>
                <w:rFonts w:hint="cs"/>
                <w:szCs w:val="20"/>
                <w:rtl/>
              </w:rPr>
              <w:t>2.7</w:t>
            </w:r>
          </w:p>
        </w:tc>
        <w:tc>
          <w:tcPr>
            <w:tcW w:w="823" w:type="dxa"/>
          </w:tcPr>
          <w:p w:rsidR="00D508A5" w:rsidRDefault="00D508A5">
            <w:pPr>
              <w:spacing w:before="0" w:after="0"/>
              <w:jc w:val="both"/>
              <w:rPr>
                <w:rFonts w:hint="cs"/>
                <w:szCs w:val="20"/>
              </w:rPr>
            </w:pPr>
            <w:r>
              <w:rPr>
                <w:rFonts w:hint="cs"/>
                <w:szCs w:val="20"/>
                <w:rtl/>
              </w:rPr>
              <w:t>2.5</w:t>
            </w:r>
          </w:p>
        </w:tc>
        <w:tc>
          <w:tcPr>
            <w:tcW w:w="816" w:type="dxa"/>
          </w:tcPr>
          <w:p w:rsidR="00D508A5" w:rsidRDefault="00D508A5">
            <w:pPr>
              <w:spacing w:before="0" w:after="0"/>
              <w:jc w:val="both"/>
              <w:rPr>
                <w:rFonts w:hint="cs"/>
                <w:szCs w:val="20"/>
              </w:rPr>
            </w:pPr>
            <w:r>
              <w:rPr>
                <w:rFonts w:hint="cs"/>
                <w:szCs w:val="20"/>
                <w:rtl/>
              </w:rPr>
              <w:t>3.0</w:t>
            </w:r>
          </w:p>
        </w:tc>
        <w:tc>
          <w:tcPr>
            <w:tcW w:w="816" w:type="dxa"/>
          </w:tcPr>
          <w:p w:rsidR="00D508A5" w:rsidRDefault="00D508A5">
            <w:pPr>
              <w:spacing w:before="0" w:after="0"/>
              <w:jc w:val="both"/>
              <w:rPr>
                <w:rFonts w:hint="cs"/>
                <w:szCs w:val="20"/>
              </w:rPr>
            </w:pPr>
            <w:r>
              <w:rPr>
                <w:rFonts w:hint="cs"/>
                <w:szCs w:val="20"/>
                <w:rtl/>
              </w:rPr>
              <w:t>3.0</w:t>
            </w:r>
          </w:p>
        </w:tc>
        <w:tc>
          <w:tcPr>
            <w:tcW w:w="990" w:type="dxa"/>
          </w:tcPr>
          <w:p w:rsidR="00D508A5" w:rsidRDefault="00D508A5">
            <w:pPr>
              <w:spacing w:before="0" w:after="0"/>
              <w:jc w:val="both"/>
              <w:rPr>
                <w:rFonts w:hint="cs"/>
                <w:szCs w:val="20"/>
              </w:rPr>
            </w:pPr>
            <w:r>
              <w:rPr>
                <w:rFonts w:hint="cs"/>
                <w:szCs w:val="20"/>
                <w:rtl/>
              </w:rPr>
              <w:t>2.7</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متوسط عدد الأشخاص العاديين في الأسر المعيشية</w:t>
            </w:r>
          </w:p>
        </w:tc>
        <w:tc>
          <w:tcPr>
            <w:tcW w:w="1385" w:type="dxa"/>
          </w:tcPr>
          <w:p w:rsidR="00D508A5" w:rsidRDefault="00D508A5">
            <w:pPr>
              <w:spacing w:before="0" w:after="0"/>
              <w:jc w:val="both"/>
              <w:rPr>
                <w:rFonts w:hint="cs"/>
                <w:szCs w:val="20"/>
              </w:rPr>
            </w:pPr>
            <w:r>
              <w:rPr>
                <w:rFonts w:hint="cs"/>
                <w:szCs w:val="20"/>
                <w:rtl/>
              </w:rPr>
              <w:t>2.0</w:t>
            </w:r>
          </w:p>
        </w:tc>
        <w:tc>
          <w:tcPr>
            <w:tcW w:w="823" w:type="dxa"/>
          </w:tcPr>
          <w:p w:rsidR="00D508A5" w:rsidRDefault="00D508A5">
            <w:pPr>
              <w:spacing w:before="0" w:after="0"/>
              <w:jc w:val="both"/>
              <w:rPr>
                <w:rFonts w:hint="cs"/>
                <w:szCs w:val="20"/>
              </w:rPr>
            </w:pPr>
            <w:r>
              <w:rPr>
                <w:rFonts w:hint="cs"/>
                <w:szCs w:val="20"/>
                <w:rtl/>
              </w:rPr>
              <w:t>2.1</w:t>
            </w:r>
          </w:p>
        </w:tc>
        <w:tc>
          <w:tcPr>
            <w:tcW w:w="823" w:type="dxa"/>
          </w:tcPr>
          <w:p w:rsidR="00D508A5" w:rsidRDefault="00D508A5">
            <w:pPr>
              <w:spacing w:before="0" w:after="0"/>
              <w:jc w:val="both"/>
              <w:rPr>
                <w:rFonts w:hint="cs"/>
                <w:szCs w:val="20"/>
              </w:rPr>
            </w:pPr>
            <w:r>
              <w:rPr>
                <w:rFonts w:hint="cs"/>
                <w:szCs w:val="20"/>
                <w:rtl/>
              </w:rPr>
              <w:t>2.2</w:t>
            </w:r>
          </w:p>
        </w:tc>
        <w:tc>
          <w:tcPr>
            <w:tcW w:w="823" w:type="dxa"/>
          </w:tcPr>
          <w:p w:rsidR="00D508A5" w:rsidRDefault="00D508A5">
            <w:pPr>
              <w:spacing w:before="0" w:after="0"/>
              <w:jc w:val="both"/>
              <w:rPr>
                <w:rFonts w:hint="cs"/>
                <w:szCs w:val="20"/>
              </w:rPr>
            </w:pPr>
            <w:r>
              <w:rPr>
                <w:rFonts w:hint="cs"/>
                <w:szCs w:val="20"/>
                <w:rtl/>
              </w:rPr>
              <w:t>2.1</w:t>
            </w:r>
          </w:p>
        </w:tc>
        <w:tc>
          <w:tcPr>
            <w:tcW w:w="823" w:type="dxa"/>
          </w:tcPr>
          <w:p w:rsidR="00D508A5" w:rsidRDefault="00D508A5">
            <w:pPr>
              <w:spacing w:before="0" w:after="0"/>
              <w:jc w:val="both"/>
              <w:rPr>
                <w:rFonts w:hint="cs"/>
                <w:szCs w:val="20"/>
              </w:rPr>
            </w:pPr>
            <w:r>
              <w:rPr>
                <w:rFonts w:hint="cs"/>
                <w:szCs w:val="20"/>
                <w:rtl/>
              </w:rPr>
              <w:t>2.5</w:t>
            </w:r>
          </w:p>
        </w:tc>
        <w:tc>
          <w:tcPr>
            <w:tcW w:w="823" w:type="dxa"/>
          </w:tcPr>
          <w:p w:rsidR="00D508A5" w:rsidRDefault="00D508A5">
            <w:pPr>
              <w:spacing w:before="0" w:after="0"/>
              <w:jc w:val="both"/>
              <w:rPr>
                <w:rFonts w:hint="cs"/>
                <w:szCs w:val="20"/>
              </w:rPr>
            </w:pPr>
            <w:r>
              <w:rPr>
                <w:rFonts w:hint="cs"/>
                <w:szCs w:val="20"/>
                <w:rtl/>
              </w:rPr>
              <w:t>2.3</w:t>
            </w:r>
          </w:p>
        </w:tc>
        <w:tc>
          <w:tcPr>
            <w:tcW w:w="823" w:type="dxa"/>
          </w:tcPr>
          <w:p w:rsidR="00D508A5" w:rsidRDefault="00D508A5">
            <w:pPr>
              <w:spacing w:before="0" w:after="0"/>
              <w:jc w:val="both"/>
              <w:rPr>
                <w:rFonts w:hint="cs"/>
                <w:szCs w:val="20"/>
              </w:rPr>
            </w:pPr>
            <w:r>
              <w:rPr>
                <w:rFonts w:hint="cs"/>
                <w:szCs w:val="20"/>
                <w:rtl/>
              </w:rPr>
              <w:t>2.4</w:t>
            </w:r>
          </w:p>
        </w:tc>
        <w:tc>
          <w:tcPr>
            <w:tcW w:w="823" w:type="dxa"/>
          </w:tcPr>
          <w:p w:rsidR="00D508A5" w:rsidRDefault="00D508A5">
            <w:pPr>
              <w:spacing w:before="0" w:after="0"/>
              <w:jc w:val="both"/>
              <w:rPr>
                <w:rFonts w:hint="cs"/>
                <w:szCs w:val="20"/>
              </w:rPr>
            </w:pPr>
            <w:r>
              <w:rPr>
                <w:rFonts w:hint="cs"/>
                <w:szCs w:val="20"/>
                <w:rtl/>
              </w:rPr>
              <w:t>2.2</w:t>
            </w:r>
          </w:p>
        </w:tc>
        <w:tc>
          <w:tcPr>
            <w:tcW w:w="816" w:type="dxa"/>
          </w:tcPr>
          <w:p w:rsidR="00D508A5" w:rsidRDefault="00D508A5">
            <w:pPr>
              <w:spacing w:before="0" w:after="0"/>
              <w:jc w:val="both"/>
              <w:rPr>
                <w:rFonts w:hint="cs"/>
                <w:szCs w:val="20"/>
              </w:rPr>
            </w:pPr>
            <w:r>
              <w:rPr>
                <w:rFonts w:hint="cs"/>
                <w:szCs w:val="20"/>
                <w:rtl/>
              </w:rPr>
              <w:t>2.5</w:t>
            </w:r>
          </w:p>
        </w:tc>
        <w:tc>
          <w:tcPr>
            <w:tcW w:w="816" w:type="dxa"/>
          </w:tcPr>
          <w:p w:rsidR="00D508A5" w:rsidRDefault="00D508A5">
            <w:pPr>
              <w:spacing w:before="0" w:after="0"/>
              <w:jc w:val="both"/>
              <w:rPr>
                <w:rFonts w:hint="cs"/>
                <w:szCs w:val="20"/>
              </w:rPr>
            </w:pPr>
            <w:r>
              <w:rPr>
                <w:rFonts w:hint="cs"/>
                <w:szCs w:val="20"/>
                <w:rtl/>
              </w:rPr>
              <w:t>2.5</w:t>
            </w:r>
          </w:p>
        </w:tc>
        <w:tc>
          <w:tcPr>
            <w:tcW w:w="990" w:type="dxa"/>
          </w:tcPr>
          <w:p w:rsidR="00D508A5" w:rsidRDefault="00D508A5">
            <w:pPr>
              <w:spacing w:before="0" w:after="0"/>
              <w:jc w:val="both"/>
              <w:rPr>
                <w:rFonts w:hint="cs"/>
                <w:szCs w:val="20"/>
              </w:rPr>
            </w:pPr>
            <w:r>
              <w:rPr>
                <w:rFonts w:hint="cs"/>
                <w:szCs w:val="20"/>
                <w:rtl/>
              </w:rPr>
              <w:t>2.4</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متوسط عدد أفراد الأسرة المعيشية الذين يكسبون عيشهم</w:t>
            </w:r>
          </w:p>
        </w:tc>
        <w:tc>
          <w:tcPr>
            <w:tcW w:w="1385"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1.4</w:t>
            </w:r>
          </w:p>
        </w:tc>
        <w:tc>
          <w:tcPr>
            <w:tcW w:w="823"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1.3</w:t>
            </w:r>
          </w:p>
        </w:tc>
        <w:tc>
          <w:tcPr>
            <w:tcW w:w="823" w:type="dxa"/>
          </w:tcPr>
          <w:p w:rsidR="00D508A5" w:rsidRDefault="00D508A5">
            <w:pPr>
              <w:spacing w:before="0" w:after="0"/>
              <w:jc w:val="both"/>
              <w:rPr>
                <w:rFonts w:hint="cs"/>
                <w:szCs w:val="20"/>
              </w:rPr>
            </w:pPr>
            <w:r>
              <w:rPr>
                <w:rFonts w:hint="cs"/>
                <w:szCs w:val="20"/>
                <w:rtl/>
              </w:rPr>
              <w:t>1.1</w:t>
            </w:r>
          </w:p>
        </w:tc>
        <w:tc>
          <w:tcPr>
            <w:tcW w:w="823" w:type="dxa"/>
          </w:tcPr>
          <w:p w:rsidR="00D508A5" w:rsidRDefault="00D508A5">
            <w:pPr>
              <w:spacing w:before="0" w:after="0"/>
              <w:jc w:val="both"/>
              <w:rPr>
                <w:rFonts w:hint="cs"/>
                <w:szCs w:val="20"/>
              </w:rPr>
            </w:pPr>
            <w:r>
              <w:rPr>
                <w:rFonts w:hint="cs"/>
                <w:szCs w:val="20"/>
                <w:rtl/>
              </w:rPr>
              <w:t>0.7</w:t>
            </w:r>
          </w:p>
        </w:tc>
        <w:tc>
          <w:tcPr>
            <w:tcW w:w="816" w:type="dxa"/>
          </w:tcPr>
          <w:p w:rsidR="00D508A5" w:rsidRDefault="00D508A5">
            <w:pPr>
              <w:spacing w:before="0" w:after="0"/>
              <w:jc w:val="both"/>
              <w:rPr>
                <w:rFonts w:hint="cs"/>
                <w:szCs w:val="20"/>
              </w:rPr>
            </w:pPr>
            <w:r>
              <w:rPr>
                <w:rFonts w:hint="cs"/>
                <w:szCs w:val="20"/>
                <w:rtl/>
              </w:rPr>
              <w:t>0.7</w:t>
            </w:r>
          </w:p>
        </w:tc>
        <w:tc>
          <w:tcPr>
            <w:tcW w:w="816" w:type="dxa"/>
          </w:tcPr>
          <w:p w:rsidR="00D508A5" w:rsidRDefault="00D508A5">
            <w:pPr>
              <w:spacing w:before="0" w:after="0"/>
              <w:jc w:val="both"/>
              <w:rPr>
                <w:rFonts w:hint="cs"/>
                <w:szCs w:val="20"/>
              </w:rPr>
            </w:pPr>
            <w:r>
              <w:rPr>
                <w:rFonts w:hint="cs"/>
                <w:szCs w:val="20"/>
                <w:rtl/>
              </w:rPr>
              <w:t>0.3</w:t>
            </w:r>
          </w:p>
        </w:tc>
        <w:tc>
          <w:tcPr>
            <w:tcW w:w="990" w:type="dxa"/>
          </w:tcPr>
          <w:p w:rsidR="00D508A5" w:rsidRDefault="00D508A5">
            <w:pPr>
              <w:spacing w:before="0" w:after="0"/>
              <w:jc w:val="both"/>
              <w:rPr>
                <w:rFonts w:hint="cs"/>
                <w:szCs w:val="20"/>
              </w:rPr>
            </w:pPr>
            <w:r>
              <w:rPr>
                <w:rFonts w:hint="cs"/>
                <w:szCs w:val="20"/>
                <w:rtl/>
              </w:rPr>
              <w:t>0.9</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عدد الغرف في المسكن</w:t>
            </w:r>
          </w:p>
        </w:tc>
        <w:tc>
          <w:tcPr>
            <w:tcW w:w="1385" w:type="dxa"/>
          </w:tcPr>
          <w:p w:rsidR="00D508A5" w:rsidRDefault="00D508A5">
            <w:pPr>
              <w:spacing w:before="0" w:after="0"/>
              <w:jc w:val="both"/>
              <w:rPr>
                <w:rFonts w:hint="cs"/>
                <w:szCs w:val="20"/>
              </w:rPr>
            </w:pPr>
            <w:r>
              <w:rPr>
                <w:rFonts w:hint="cs"/>
                <w:szCs w:val="20"/>
                <w:rtl/>
              </w:rPr>
              <w:t>3.7</w:t>
            </w:r>
          </w:p>
        </w:tc>
        <w:tc>
          <w:tcPr>
            <w:tcW w:w="823" w:type="dxa"/>
          </w:tcPr>
          <w:p w:rsidR="00D508A5" w:rsidRDefault="00D508A5">
            <w:pPr>
              <w:spacing w:before="0" w:after="0"/>
              <w:jc w:val="both"/>
              <w:rPr>
                <w:rFonts w:hint="cs"/>
                <w:szCs w:val="20"/>
              </w:rPr>
            </w:pPr>
            <w:r>
              <w:rPr>
                <w:rFonts w:hint="cs"/>
                <w:szCs w:val="20"/>
                <w:rtl/>
              </w:rPr>
              <w:t>3.2</w:t>
            </w:r>
          </w:p>
        </w:tc>
        <w:tc>
          <w:tcPr>
            <w:tcW w:w="823" w:type="dxa"/>
          </w:tcPr>
          <w:p w:rsidR="00D508A5" w:rsidRDefault="00D508A5">
            <w:pPr>
              <w:spacing w:before="0" w:after="0"/>
              <w:jc w:val="both"/>
              <w:rPr>
                <w:rFonts w:hint="cs"/>
                <w:szCs w:val="20"/>
              </w:rPr>
            </w:pPr>
            <w:r>
              <w:rPr>
                <w:rFonts w:hint="cs"/>
                <w:szCs w:val="20"/>
                <w:rtl/>
              </w:rPr>
              <w:t>3.1</w:t>
            </w:r>
          </w:p>
        </w:tc>
        <w:tc>
          <w:tcPr>
            <w:tcW w:w="823" w:type="dxa"/>
          </w:tcPr>
          <w:p w:rsidR="00D508A5" w:rsidRDefault="00D508A5">
            <w:pPr>
              <w:spacing w:before="0" w:after="0"/>
              <w:jc w:val="both"/>
              <w:rPr>
                <w:rFonts w:hint="cs"/>
                <w:szCs w:val="20"/>
              </w:rPr>
            </w:pPr>
            <w:r>
              <w:rPr>
                <w:rFonts w:hint="cs"/>
                <w:szCs w:val="20"/>
                <w:rtl/>
              </w:rPr>
              <w:t>3.0</w:t>
            </w:r>
          </w:p>
        </w:tc>
        <w:tc>
          <w:tcPr>
            <w:tcW w:w="823" w:type="dxa"/>
          </w:tcPr>
          <w:p w:rsidR="00D508A5" w:rsidRDefault="00D508A5">
            <w:pPr>
              <w:spacing w:before="0" w:after="0"/>
              <w:jc w:val="both"/>
              <w:rPr>
                <w:rFonts w:hint="cs"/>
                <w:szCs w:val="20"/>
              </w:rPr>
            </w:pPr>
            <w:r>
              <w:rPr>
                <w:rFonts w:hint="cs"/>
                <w:szCs w:val="20"/>
                <w:rtl/>
              </w:rPr>
              <w:t>3.1</w:t>
            </w:r>
          </w:p>
        </w:tc>
        <w:tc>
          <w:tcPr>
            <w:tcW w:w="823" w:type="dxa"/>
          </w:tcPr>
          <w:p w:rsidR="00D508A5" w:rsidRDefault="00D508A5">
            <w:pPr>
              <w:spacing w:before="0" w:after="0"/>
              <w:jc w:val="both"/>
              <w:rPr>
                <w:rFonts w:hint="cs"/>
                <w:szCs w:val="20"/>
              </w:rPr>
            </w:pPr>
            <w:r>
              <w:rPr>
                <w:rFonts w:hint="cs"/>
                <w:szCs w:val="20"/>
                <w:rtl/>
              </w:rPr>
              <w:t>3.0</w:t>
            </w:r>
          </w:p>
        </w:tc>
        <w:tc>
          <w:tcPr>
            <w:tcW w:w="823" w:type="dxa"/>
          </w:tcPr>
          <w:p w:rsidR="00D508A5" w:rsidRDefault="00D508A5">
            <w:pPr>
              <w:spacing w:before="0" w:after="0"/>
              <w:jc w:val="both"/>
              <w:rPr>
                <w:rFonts w:hint="cs"/>
                <w:szCs w:val="20"/>
              </w:rPr>
            </w:pPr>
            <w:r>
              <w:rPr>
                <w:rFonts w:hint="cs"/>
                <w:szCs w:val="20"/>
                <w:rtl/>
              </w:rPr>
              <w:t>3.0</w:t>
            </w:r>
          </w:p>
        </w:tc>
        <w:tc>
          <w:tcPr>
            <w:tcW w:w="823" w:type="dxa"/>
          </w:tcPr>
          <w:p w:rsidR="00D508A5" w:rsidRDefault="00D508A5">
            <w:pPr>
              <w:spacing w:before="0" w:after="0"/>
              <w:jc w:val="both"/>
              <w:rPr>
                <w:rFonts w:hint="cs"/>
                <w:szCs w:val="20"/>
              </w:rPr>
            </w:pPr>
            <w:r>
              <w:rPr>
                <w:rFonts w:hint="cs"/>
                <w:szCs w:val="20"/>
                <w:rtl/>
              </w:rPr>
              <w:t>2.9</w:t>
            </w:r>
          </w:p>
        </w:tc>
        <w:tc>
          <w:tcPr>
            <w:tcW w:w="816" w:type="dxa"/>
          </w:tcPr>
          <w:p w:rsidR="00D508A5" w:rsidRDefault="00D508A5">
            <w:pPr>
              <w:spacing w:before="0" w:after="0"/>
              <w:jc w:val="both"/>
              <w:rPr>
                <w:rFonts w:hint="cs"/>
                <w:szCs w:val="20"/>
              </w:rPr>
            </w:pPr>
            <w:r>
              <w:rPr>
                <w:rFonts w:hint="cs"/>
                <w:szCs w:val="20"/>
                <w:rtl/>
              </w:rPr>
              <w:t>3.1</w:t>
            </w:r>
          </w:p>
        </w:tc>
        <w:tc>
          <w:tcPr>
            <w:tcW w:w="816" w:type="dxa"/>
          </w:tcPr>
          <w:p w:rsidR="00D508A5" w:rsidRDefault="00D508A5">
            <w:pPr>
              <w:spacing w:before="0" w:after="0"/>
              <w:jc w:val="both"/>
              <w:rPr>
                <w:rFonts w:hint="cs"/>
                <w:szCs w:val="20"/>
              </w:rPr>
            </w:pPr>
            <w:r>
              <w:rPr>
                <w:rFonts w:hint="cs"/>
                <w:szCs w:val="20"/>
                <w:rtl/>
              </w:rPr>
              <w:t>2.7</w:t>
            </w:r>
          </w:p>
        </w:tc>
        <w:tc>
          <w:tcPr>
            <w:tcW w:w="990" w:type="dxa"/>
          </w:tcPr>
          <w:p w:rsidR="00D508A5" w:rsidRDefault="00D508A5">
            <w:pPr>
              <w:spacing w:before="0" w:after="0"/>
              <w:jc w:val="both"/>
              <w:rPr>
                <w:rFonts w:hint="cs"/>
                <w:szCs w:val="20"/>
              </w:rPr>
            </w:pPr>
            <w:r>
              <w:rPr>
                <w:rFonts w:hint="cs"/>
                <w:szCs w:val="20"/>
                <w:rtl/>
              </w:rPr>
              <w:t>3.0</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عدد الغرف المكرسة للمعيشة</w:t>
            </w:r>
          </w:p>
        </w:tc>
        <w:tc>
          <w:tcPr>
            <w:tcW w:w="1385" w:type="dxa"/>
          </w:tcPr>
          <w:p w:rsidR="00D508A5" w:rsidRDefault="00D508A5">
            <w:pPr>
              <w:spacing w:before="0" w:after="0"/>
              <w:jc w:val="both"/>
              <w:rPr>
                <w:rFonts w:hint="cs"/>
                <w:szCs w:val="20"/>
              </w:rPr>
            </w:pPr>
            <w:r>
              <w:rPr>
                <w:rFonts w:hint="cs"/>
                <w:szCs w:val="20"/>
                <w:rtl/>
              </w:rPr>
              <w:t>3.4</w:t>
            </w:r>
          </w:p>
        </w:tc>
        <w:tc>
          <w:tcPr>
            <w:tcW w:w="823" w:type="dxa"/>
          </w:tcPr>
          <w:p w:rsidR="00D508A5" w:rsidRDefault="00D508A5">
            <w:pPr>
              <w:spacing w:before="0" w:after="0"/>
              <w:jc w:val="both"/>
              <w:rPr>
                <w:rFonts w:hint="cs"/>
                <w:szCs w:val="20"/>
              </w:rPr>
            </w:pPr>
            <w:r>
              <w:rPr>
                <w:rFonts w:hint="cs"/>
                <w:szCs w:val="20"/>
                <w:rtl/>
              </w:rPr>
              <w:t>3.1</w:t>
            </w:r>
          </w:p>
        </w:tc>
        <w:tc>
          <w:tcPr>
            <w:tcW w:w="823" w:type="dxa"/>
          </w:tcPr>
          <w:p w:rsidR="00D508A5" w:rsidRDefault="00D508A5">
            <w:pPr>
              <w:spacing w:before="0" w:after="0"/>
              <w:jc w:val="both"/>
              <w:rPr>
                <w:rFonts w:hint="cs"/>
                <w:szCs w:val="20"/>
              </w:rPr>
            </w:pPr>
            <w:r>
              <w:rPr>
                <w:rFonts w:hint="cs"/>
                <w:szCs w:val="20"/>
                <w:rtl/>
              </w:rPr>
              <w:t>3.0</w:t>
            </w:r>
          </w:p>
        </w:tc>
        <w:tc>
          <w:tcPr>
            <w:tcW w:w="823" w:type="dxa"/>
          </w:tcPr>
          <w:p w:rsidR="00D508A5" w:rsidRDefault="00D508A5">
            <w:pPr>
              <w:spacing w:before="0" w:after="0"/>
              <w:jc w:val="both"/>
              <w:rPr>
                <w:rFonts w:hint="cs"/>
                <w:szCs w:val="20"/>
              </w:rPr>
            </w:pPr>
            <w:r>
              <w:rPr>
                <w:rFonts w:hint="cs"/>
                <w:szCs w:val="20"/>
                <w:rtl/>
              </w:rPr>
              <w:t>2.8</w:t>
            </w:r>
          </w:p>
        </w:tc>
        <w:tc>
          <w:tcPr>
            <w:tcW w:w="823" w:type="dxa"/>
          </w:tcPr>
          <w:p w:rsidR="00D508A5" w:rsidRDefault="00D508A5">
            <w:pPr>
              <w:spacing w:before="0" w:after="0"/>
              <w:jc w:val="both"/>
              <w:rPr>
                <w:rFonts w:hint="cs"/>
                <w:szCs w:val="20"/>
              </w:rPr>
            </w:pPr>
            <w:r>
              <w:rPr>
                <w:rFonts w:hint="cs"/>
                <w:szCs w:val="20"/>
                <w:rtl/>
              </w:rPr>
              <w:t>2.9</w:t>
            </w:r>
          </w:p>
        </w:tc>
        <w:tc>
          <w:tcPr>
            <w:tcW w:w="823" w:type="dxa"/>
          </w:tcPr>
          <w:p w:rsidR="00D508A5" w:rsidRDefault="00D508A5">
            <w:pPr>
              <w:spacing w:before="0" w:after="0"/>
              <w:jc w:val="both"/>
              <w:rPr>
                <w:rFonts w:hint="cs"/>
                <w:szCs w:val="20"/>
              </w:rPr>
            </w:pPr>
            <w:r>
              <w:rPr>
                <w:rFonts w:hint="cs"/>
                <w:szCs w:val="20"/>
                <w:rtl/>
              </w:rPr>
              <w:t>2.9</w:t>
            </w:r>
          </w:p>
        </w:tc>
        <w:tc>
          <w:tcPr>
            <w:tcW w:w="823" w:type="dxa"/>
          </w:tcPr>
          <w:p w:rsidR="00D508A5" w:rsidRDefault="00D508A5">
            <w:pPr>
              <w:spacing w:before="0" w:after="0"/>
              <w:jc w:val="both"/>
              <w:rPr>
                <w:rFonts w:hint="cs"/>
                <w:szCs w:val="20"/>
              </w:rPr>
            </w:pPr>
            <w:r>
              <w:rPr>
                <w:rFonts w:hint="cs"/>
                <w:szCs w:val="20"/>
                <w:rtl/>
              </w:rPr>
              <w:t>2.8</w:t>
            </w:r>
          </w:p>
        </w:tc>
        <w:tc>
          <w:tcPr>
            <w:tcW w:w="823" w:type="dxa"/>
          </w:tcPr>
          <w:p w:rsidR="00D508A5" w:rsidRDefault="00D508A5">
            <w:pPr>
              <w:spacing w:before="0" w:after="0"/>
              <w:jc w:val="both"/>
              <w:rPr>
                <w:rFonts w:hint="cs"/>
                <w:szCs w:val="20"/>
              </w:rPr>
            </w:pPr>
            <w:r>
              <w:rPr>
                <w:rFonts w:hint="cs"/>
                <w:szCs w:val="20"/>
                <w:rtl/>
              </w:rPr>
              <w:t>2.6</w:t>
            </w:r>
          </w:p>
        </w:tc>
        <w:tc>
          <w:tcPr>
            <w:tcW w:w="816" w:type="dxa"/>
          </w:tcPr>
          <w:p w:rsidR="00D508A5" w:rsidRDefault="00D508A5">
            <w:pPr>
              <w:spacing w:before="0" w:after="0"/>
              <w:jc w:val="both"/>
              <w:rPr>
                <w:rFonts w:hint="cs"/>
                <w:szCs w:val="20"/>
              </w:rPr>
            </w:pPr>
            <w:r>
              <w:rPr>
                <w:rFonts w:hint="cs"/>
                <w:szCs w:val="20"/>
                <w:rtl/>
              </w:rPr>
              <w:t>2.8</w:t>
            </w:r>
          </w:p>
        </w:tc>
        <w:tc>
          <w:tcPr>
            <w:tcW w:w="816" w:type="dxa"/>
          </w:tcPr>
          <w:p w:rsidR="00D508A5" w:rsidRDefault="00D508A5">
            <w:pPr>
              <w:spacing w:before="0" w:after="0"/>
              <w:jc w:val="both"/>
              <w:rPr>
                <w:rFonts w:hint="cs"/>
                <w:szCs w:val="20"/>
              </w:rPr>
            </w:pPr>
            <w:r>
              <w:rPr>
                <w:rFonts w:hint="cs"/>
                <w:szCs w:val="20"/>
                <w:rtl/>
              </w:rPr>
              <w:t>2.6</w:t>
            </w:r>
          </w:p>
        </w:tc>
        <w:tc>
          <w:tcPr>
            <w:tcW w:w="990" w:type="dxa"/>
          </w:tcPr>
          <w:p w:rsidR="00D508A5" w:rsidRDefault="00D508A5">
            <w:pPr>
              <w:spacing w:before="0" w:after="0"/>
              <w:jc w:val="both"/>
              <w:rPr>
                <w:rFonts w:hint="cs"/>
                <w:szCs w:val="20"/>
              </w:rPr>
            </w:pPr>
            <w:r>
              <w:rPr>
                <w:rFonts w:hint="cs"/>
                <w:szCs w:val="20"/>
                <w:rtl/>
              </w:rPr>
              <w:t>2.8</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كثافة المسكن</w:t>
            </w:r>
          </w:p>
        </w:tc>
        <w:tc>
          <w:tcPr>
            <w:tcW w:w="1385" w:type="dxa"/>
          </w:tcPr>
          <w:p w:rsidR="00D508A5" w:rsidRDefault="00D508A5">
            <w:pPr>
              <w:spacing w:before="0" w:after="0"/>
              <w:jc w:val="both"/>
              <w:rPr>
                <w:rFonts w:hint="cs"/>
                <w:szCs w:val="20"/>
              </w:rPr>
            </w:pPr>
            <w:r>
              <w:rPr>
                <w:rFonts w:hint="cs"/>
                <w:szCs w:val="20"/>
                <w:rtl/>
              </w:rPr>
              <w:t>0.6</w:t>
            </w:r>
          </w:p>
        </w:tc>
        <w:tc>
          <w:tcPr>
            <w:tcW w:w="823" w:type="dxa"/>
          </w:tcPr>
          <w:p w:rsidR="00D508A5" w:rsidRDefault="00D508A5">
            <w:pPr>
              <w:spacing w:before="0" w:after="0"/>
              <w:jc w:val="both"/>
              <w:rPr>
                <w:rFonts w:hint="cs"/>
                <w:szCs w:val="20"/>
              </w:rPr>
            </w:pPr>
            <w:r>
              <w:rPr>
                <w:rFonts w:hint="cs"/>
                <w:szCs w:val="20"/>
                <w:rtl/>
              </w:rPr>
              <w:t>0.7</w:t>
            </w:r>
          </w:p>
        </w:tc>
        <w:tc>
          <w:tcPr>
            <w:tcW w:w="823" w:type="dxa"/>
          </w:tcPr>
          <w:p w:rsidR="00D508A5" w:rsidRDefault="00D508A5">
            <w:pPr>
              <w:spacing w:before="0" w:after="0"/>
              <w:jc w:val="both"/>
              <w:rPr>
                <w:rFonts w:hint="cs"/>
                <w:szCs w:val="20"/>
              </w:rPr>
            </w:pPr>
            <w:r>
              <w:rPr>
                <w:rFonts w:hint="cs"/>
                <w:szCs w:val="20"/>
                <w:rtl/>
              </w:rPr>
              <w:t>0.8</w:t>
            </w:r>
          </w:p>
        </w:tc>
        <w:tc>
          <w:tcPr>
            <w:tcW w:w="823" w:type="dxa"/>
          </w:tcPr>
          <w:p w:rsidR="00D508A5" w:rsidRDefault="00D508A5">
            <w:pPr>
              <w:spacing w:before="0" w:after="0"/>
              <w:jc w:val="both"/>
              <w:rPr>
                <w:rFonts w:hint="cs"/>
                <w:szCs w:val="20"/>
              </w:rPr>
            </w:pPr>
            <w:r>
              <w:rPr>
                <w:rFonts w:hint="cs"/>
                <w:szCs w:val="20"/>
                <w:rtl/>
              </w:rPr>
              <w:t>0.8</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0.9</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1.0</w:t>
            </w:r>
          </w:p>
        </w:tc>
        <w:tc>
          <w:tcPr>
            <w:tcW w:w="816" w:type="dxa"/>
          </w:tcPr>
          <w:p w:rsidR="00D508A5" w:rsidRDefault="00D508A5">
            <w:pPr>
              <w:spacing w:before="0" w:after="0"/>
              <w:jc w:val="both"/>
              <w:rPr>
                <w:rFonts w:hint="cs"/>
                <w:szCs w:val="20"/>
              </w:rPr>
            </w:pPr>
            <w:r>
              <w:rPr>
                <w:rFonts w:hint="cs"/>
                <w:szCs w:val="20"/>
                <w:rtl/>
              </w:rPr>
              <w:t>1.1</w:t>
            </w:r>
          </w:p>
        </w:tc>
        <w:tc>
          <w:tcPr>
            <w:tcW w:w="816" w:type="dxa"/>
          </w:tcPr>
          <w:p w:rsidR="00D508A5" w:rsidRDefault="00D508A5">
            <w:pPr>
              <w:spacing w:before="0" w:after="0"/>
              <w:jc w:val="both"/>
              <w:rPr>
                <w:rFonts w:hint="cs"/>
                <w:szCs w:val="20"/>
              </w:rPr>
            </w:pPr>
            <w:r>
              <w:rPr>
                <w:rFonts w:hint="cs"/>
                <w:szCs w:val="20"/>
                <w:rtl/>
              </w:rPr>
              <w:t>1.2</w:t>
            </w:r>
          </w:p>
        </w:tc>
        <w:tc>
          <w:tcPr>
            <w:tcW w:w="990" w:type="dxa"/>
          </w:tcPr>
          <w:p w:rsidR="00D508A5" w:rsidRDefault="00D508A5">
            <w:pPr>
              <w:spacing w:before="0" w:after="0"/>
              <w:jc w:val="both"/>
              <w:rPr>
                <w:rFonts w:hint="cs"/>
                <w:szCs w:val="20"/>
              </w:rPr>
            </w:pPr>
            <w:r>
              <w:rPr>
                <w:rFonts w:hint="cs"/>
                <w:szCs w:val="20"/>
                <w:rtl/>
              </w:rPr>
              <w:t>1.0</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النسبة المئوية للمساكن المستأجرة</w:t>
            </w:r>
          </w:p>
        </w:tc>
        <w:tc>
          <w:tcPr>
            <w:tcW w:w="1385" w:type="dxa"/>
          </w:tcPr>
          <w:p w:rsidR="00D508A5" w:rsidRDefault="00D508A5">
            <w:pPr>
              <w:spacing w:before="0" w:after="0"/>
              <w:jc w:val="both"/>
              <w:rPr>
                <w:rFonts w:hint="cs"/>
                <w:szCs w:val="20"/>
              </w:rPr>
            </w:pPr>
            <w:r>
              <w:rPr>
                <w:rFonts w:hint="cs"/>
                <w:szCs w:val="20"/>
                <w:rtl/>
              </w:rPr>
              <w:t>10.4</w:t>
            </w:r>
          </w:p>
        </w:tc>
        <w:tc>
          <w:tcPr>
            <w:tcW w:w="823" w:type="dxa"/>
          </w:tcPr>
          <w:p w:rsidR="00D508A5" w:rsidRDefault="00D508A5">
            <w:pPr>
              <w:spacing w:before="0" w:after="0"/>
              <w:jc w:val="both"/>
              <w:rPr>
                <w:rFonts w:hint="cs"/>
                <w:szCs w:val="20"/>
              </w:rPr>
            </w:pPr>
            <w:r>
              <w:rPr>
                <w:rFonts w:hint="cs"/>
                <w:szCs w:val="20"/>
                <w:rtl/>
              </w:rPr>
              <w:t>13.6</w:t>
            </w:r>
          </w:p>
        </w:tc>
        <w:tc>
          <w:tcPr>
            <w:tcW w:w="823" w:type="dxa"/>
          </w:tcPr>
          <w:p w:rsidR="00D508A5" w:rsidRDefault="00D508A5">
            <w:pPr>
              <w:spacing w:before="0" w:after="0"/>
              <w:jc w:val="both"/>
              <w:rPr>
                <w:rFonts w:hint="cs"/>
                <w:szCs w:val="20"/>
              </w:rPr>
            </w:pPr>
            <w:r>
              <w:rPr>
                <w:rFonts w:hint="cs"/>
                <w:szCs w:val="20"/>
                <w:rtl/>
              </w:rPr>
              <w:t>11.2</w:t>
            </w:r>
          </w:p>
        </w:tc>
        <w:tc>
          <w:tcPr>
            <w:tcW w:w="823" w:type="dxa"/>
          </w:tcPr>
          <w:p w:rsidR="00D508A5" w:rsidRDefault="00D508A5">
            <w:pPr>
              <w:spacing w:before="0" w:after="0"/>
              <w:jc w:val="both"/>
              <w:rPr>
                <w:rFonts w:hint="cs"/>
                <w:szCs w:val="20"/>
              </w:rPr>
            </w:pPr>
            <w:r>
              <w:rPr>
                <w:rFonts w:hint="cs"/>
                <w:szCs w:val="20"/>
                <w:rtl/>
              </w:rPr>
              <w:t>16.7</w:t>
            </w:r>
          </w:p>
        </w:tc>
        <w:tc>
          <w:tcPr>
            <w:tcW w:w="823" w:type="dxa"/>
          </w:tcPr>
          <w:p w:rsidR="00D508A5" w:rsidRDefault="00D508A5">
            <w:pPr>
              <w:spacing w:before="0" w:after="0"/>
              <w:jc w:val="both"/>
              <w:rPr>
                <w:rFonts w:hint="cs"/>
                <w:szCs w:val="20"/>
              </w:rPr>
            </w:pPr>
            <w:r>
              <w:rPr>
                <w:rFonts w:hint="cs"/>
                <w:szCs w:val="20"/>
                <w:rtl/>
              </w:rPr>
              <w:t>15.1</w:t>
            </w:r>
          </w:p>
        </w:tc>
        <w:tc>
          <w:tcPr>
            <w:tcW w:w="823" w:type="dxa"/>
          </w:tcPr>
          <w:p w:rsidR="00D508A5" w:rsidRDefault="00D508A5">
            <w:pPr>
              <w:spacing w:before="0" w:after="0"/>
              <w:jc w:val="both"/>
              <w:rPr>
                <w:rFonts w:hint="cs"/>
                <w:szCs w:val="20"/>
              </w:rPr>
            </w:pPr>
            <w:r>
              <w:rPr>
                <w:rFonts w:hint="cs"/>
                <w:szCs w:val="20"/>
                <w:rtl/>
              </w:rPr>
              <w:t>19.9</w:t>
            </w:r>
          </w:p>
        </w:tc>
        <w:tc>
          <w:tcPr>
            <w:tcW w:w="823" w:type="dxa"/>
          </w:tcPr>
          <w:p w:rsidR="00D508A5" w:rsidRDefault="00D508A5">
            <w:pPr>
              <w:spacing w:before="0" w:after="0"/>
              <w:jc w:val="both"/>
              <w:rPr>
                <w:rFonts w:hint="cs"/>
                <w:szCs w:val="20"/>
              </w:rPr>
            </w:pPr>
            <w:r>
              <w:rPr>
                <w:rFonts w:hint="cs"/>
                <w:szCs w:val="20"/>
                <w:rtl/>
              </w:rPr>
              <w:t>22.6</w:t>
            </w:r>
          </w:p>
        </w:tc>
        <w:tc>
          <w:tcPr>
            <w:tcW w:w="823" w:type="dxa"/>
          </w:tcPr>
          <w:p w:rsidR="00D508A5" w:rsidRDefault="00D508A5">
            <w:pPr>
              <w:spacing w:before="0" w:after="0"/>
              <w:jc w:val="both"/>
              <w:rPr>
                <w:rFonts w:hint="cs"/>
                <w:szCs w:val="20"/>
              </w:rPr>
            </w:pPr>
            <w:r>
              <w:rPr>
                <w:rFonts w:hint="cs"/>
                <w:szCs w:val="20"/>
                <w:rtl/>
              </w:rPr>
              <w:t>33.2</w:t>
            </w:r>
          </w:p>
        </w:tc>
        <w:tc>
          <w:tcPr>
            <w:tcW w:w="816" w:type="dxa"/>
          </w:tcPr>
          <w:p w:rsidR="00D508A5" w:rsidRDefault="00D508A5">
            <w:pPr>
              <w:spacing w:before="0" w:after="0"/>
              <w:jc w:val="both"/>
              <w:rPr>
                <w:rFonts w:hint="cs"/>
                <w:szCs w:val="20"/>
              </w:rPr>
            </w:pPr>
            <w:r>
              <w:rPr>
                <w:rFonts w:hint="cs"/>
                <w:szCs w:val="20"/>
                <w:rtl/>
              </w:rPr>
              <w:t>41.0</w:t>
            </w:r>
          </w:p>
        </w:tc>
        <w:tc>
          <w:tcPr>
            <w:tcW w:w="816" w:type="dxa"/>
          </w:tcPr>
          <w:p w:rsidR="00D508A5" w:rsidRDefault="00D508A5">
            <w:pPr>
              <w:spacing w:before="0" w:after="0"/>
              <w:jc w:val="both"/>
              <w:rPr>
                <w:rFonts w:hint="cs"/>
                <w:szCs w:val="20"/>
              </w:rPr>
            </w:pPr>
            <w:r>
              <w:rPr>
                <w:rFonts w:hint="cs"/>
                <w:szCs w:val="20"/>
                <w:rtl/>
              </w:rPr>
              <w:t>68.9</w:t>
            </w:r>
          </w:p>
        </w:tc>
        <w:tc>
          <w:tcPr>
            <w:tcW w:w="990" w:type="dxa"/>
          </w:tcPr>
          <w:p w:rsidR="00D508A5" w:rsidRDefault="00D508A5">
            <w:pPr>
              <w:spacing w:before="0" w:after="0"/>
              <w:jc w:val="both"/>
              <w:rPr>
                <w:rFonts w:hint="cs"/>
                <w:szCs w:val="20"/>
              </w:rPr>
            </w:pPr>
            <w:r>
              <w:rPr>
                <w:rFonts w:hint="cs"/>
                <w:szCs w:val="20"/>
                <w:rtl/>
              </w:rPr>
              <w:t>25.3</w:t>
            </w:r>
          </w:p>
        </w:tc>
      </w:tr>
      <w:tr w:rsidR="00D508A5" w:rsidTr="00D508A5">
        <w:tblPrEx>
          <w:tblCellMar>
            <w:top w:w="0" w:type="dxa"/>
            <w:bottom w:w="0" w:type="dxa"/>
          </w:tblCellMar>
        </w:tblPrEx>
        <w:trPr>
          <w:cantSplit/>
          <w:jc w:val="center"/>
        </w:trPr>
        <w:tc>
          <w:tcPr>
            <w:tcW w:w="3480" w:type="dxa"/>
          </w:tcPr>
          <w:p w:rsidR="00D508A5" w:rsidRDefault="00D508A5">
            <w:pPr>
              <w:spacing w:before="0" w:after="0"/>
              <w:jc w:val="both"/>
              <w:rPr>
                <w:szCs w:val="20"/>
              </w:rPr>
            </w:pPr>
          </w:p>
        </w:tc>
        <w:tc>
          <w:tcPr>
            <w:tcW w:w="9768" w:type="dxa"/>
            <w:gridSpan w:val="11"/>
          </w:tcPr>
          <w:p w:rsidR="00D508A5" w:rsidRDefault="00D508A5">
            <w:pPr>
              <w:spacing w:before="0" w:after="0"/>
              <w:jc w:val="both"/>
              <w:rPr>
                <w:szCs w:val="20"/>
              </w:rPr>
            </w:pPr>
            <w:r>
              <w:rPr>
                <w:rFonts w:hint="cs"/>
                <w:szCs w:val="14"/>
                <w:rtl/>
              </w:rPr>
              <w:t>بالشاقل الإسرائيلي الجديد</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الإنفاق على السكن</w:t>
            </w:r>
          </w:p>
        </w:tc>
        <w:tc>
          <w:tcPr>
            <w:tcW w:w="1385" w:type="dxa"/>
          </w:tcPr>
          <w:p w:rsidR="00D508A5" w:rsidRDefault="00D508A5">
            <w:pPr>
              <w:spacing w:before="0" w:after="0"/>
              <w:jc w:val="both"/>
              <w:rPr>
                <w:rFonts w:hint="cs"/>
                <w:szCs w:val="20"/>
              </w:rPr>
            </w:pPr>
            <w:r>
              <w:rPr>
                <w:rFonts w:hint="cs"/>
                <w:szCs w:val="20"/>
                <w:rtl/>
              </w:rPr>
              <w:t>130.2</w:t>
            </w:r>
          </w:p>
        </w:tc>
        <w:tc>
          <w:tcPr>
            <w:tcW w:w="823" w:type="dxa"/>
          </w:tcPr>
          <w:p w:rsidR="00D508A5" w:rsidRDefault="00D508A5">
            <w:pPr>
              <w:spacing w:before="0" w:after="0"/>
              <w:jc w:val="both"/>
              <w:rPr>
                <w:rFonts w:hint="cs"/>
                <w:szCs w:val="20"/>
              </w:rPr>
            </w:pPr>
            <w:r>
              <w:rPr>
                <w:rFonts w:hint="cs"/>
                <w:szCs w:val="20"/>
                <w:rtl/>
              </w:rPr>
              <w:t>000 2</w:t>
            </w:r>
          </w:p>
        </w:tc>
        <w:tc>
          <w:tcPr>
            <w:tcW w:w="823" w:type="dxa"/>
          </w:tcPr>
          <w:p w:rsidR="00D508A5" w:rsidRDefault="00D508A5">
            <w:pPr>
              <w:spacing w:before="0" w:after="0"/>
              <w:jc w:val="both"/>
              <w:rPr>
                <w:rFonts w:hint="cs"/>
                <w:szCs w:val="20"/>
              </w:rPr>
            </w:pPr>
            <w:r>
              <w:rPr>
                <w:rFonts w:hint="cs"/>
                <w:szCs w:val="20"/>
                <w:rtl/>
              </w:rPr>
              <w:t>874 1</w:t>
            </w:r>
          </w:p>
        </w:tc>
        <w:tc>
          <w:tcPr>
            <w:tcW w:w="823" w:type="dxa"/>
          </w:tcPr>
          <w:p w:rsidR="00D508A5" w:rsidRDefault="00D508A5">
            <w:pPr>
              <w:spacing w:before="0" w:after="0"/>
              <w:jc w:val="both"/>
              <w:rPr>
                <w:rFonts w:hint="cs"/>
                <w:szCs w:val="20"/>
              </w:rPr>
            </w:pPr>
            <w:r>
              <w:rPr>
                <w:rFonts w:hint="cs"/>
                <w:szCs w:val="20"/>
                <w:rtl/>
              </w:rPr>
              <w:t>793 1</w:t>
            </w:r>
          </w:p>
        </w:tc>
        <w:tc>
          <w:tcPr>
            <w:tcW w:w="823" w:type="dxa"/>
          </w:tcPr>
          <w:p w:rsidR="00D508A5" w:rsidRDefault="00D508A5">
            <w:pPr>
              <w:spacing w:before="0" w:after="0"/>
              <w:jc w:val="both"/>
              <w:rPr>
                <w:rFonts w:hint="cs"/>
                <w:szCs w:val="20"/>
              </w:rPr>
            </w:pPr>
            <w:r>
              <w:rPr>
                <w:rFonts w:hint="cs"/>
                <w:szCs w:val="20"/>
                <w:rtl/>
              </w:rPr>
              <w:t>788 1</w:t>
            </w:r>
          </w:p>
        </w:tc>
        <w:tc>
          <w:tcPr>
            <w:tcW w:w="823" w:type="dxa"/>
          </w:tcPr>
          <w:p w:rsidR="00D508A5" w:rsidRDefault="00D508A5">
            <w:pPr>
              <w:spacing w:before="0" w:after="0"/>
              <w:jc w:val="both"/>
              <w:rPr>
                <w:rFonts w:hint="cs"/>
                <w:szCs w:val="20"/>
              </w:rPr>
            </w:pPr>
            <w:r>
              <w:rPr>
                <w:rFonts w:hint="cs"/>
                <w:szCs w:val="20"/>
                <w:rtl/>
              </w:rPr>
              <w:t>570 1</w:t>
            </w:r>
          </w:p>
        </w:tc>
        <w:tc>
          <w:tcPr>
            <w:tcW w:w="823" w:type="dxa"/>
          </w:tcPr>
          <w:p w:rsidR="00D508A5" w:rsidRDefault="00D508A5">
            <w:pPr>
              <w:spacing w:before="0" w:after="0"/>
              <w:jc w:val="both"/>
              <w:rPr>
                <w:rFonts w:hint="cs"/>
                <w:szCs w:val="20"/>
              </w:rPr>
            </w:pPr>
            <w:r>
              <w:rPr>
                <w:rFonts w:hint="cs"/>
                <w:szCs w:val="20"/>
                <w:rtl/>
              </w:rPr>
              <w:t>501 1</w:t>
            </w:r>
          </w:p>
        </w:tc>
        <w:tc>
          <w:tcPr>
            <w:tcW w:w="823" w:type="dxa"/>
          </w:tcPr>
          <w:p w:rsidR="00D508A5" w:rsidRDefault="00D508A5">
            <w:pPr>
              <w:spacing w:before="0" w:after="0"/>
              <w:jc w:val="both"/>
              <w:rPr>
                <w:rFonts w:hint="cs"/>
                <w:szCs w:val="20"/>
              </w:rPr>
            </w:pPr>
            <w:r>
              <w:rPr>
                <w:rFonts w:hint="cs"/>
                <w:szCs w:val="20"/>
                <w:rtl/>
              </w:rPr>
              <w:t>351 1</w:t>
            </w:r>
          </w:p>
        </w:tc>
        <w:tc>
          <w:tcPr>
            <w:tcW w:w="816" w:type="dxa"/>
          </w:tcPr>
          <w:p w:rsidR="00D508A5" w:rsidRDefault="00D508A5">
            <w:pPr>
              <w:spacing w:before="0" w:after="0"/>
              <w:jc w:val="both"/>
              <w:rPr>
                <w:rFonts w:hint="cs"/>
                <w:szCs w:val="20"/>
              </w:rPr>
            </w:pPr>
            <w:r>
              <w:rPr>
                <w:rFonts w:hint="cs"/>
                <w:szCs w:val="20"/>
                <w:rtl/>
              </w:rPr>
              <w:t>055 1</w:t>
            </w:r>
          </w:p>
        </w:tc>
        <w:tc>
          <w:tcPr>
            <w:tcW w:w="816" w:type="dxa"/>
          </w:tcPr>
          <w:p w:rsidR="00D508A5" w:rsidRDefault="00D508A5">
            <w:pPr>
              <w:spacing w:before="0" w:after="0"/>
              <w:jc w:val="both"/>
              <w:rPr>
                <w:rFonts w:hint="cs"/>
                <w:szCs w:val="20"/>
              </w:rPr>
            </w:pPr>
            <w:r>
              <w:rPr>
                <w:rFonts w:hint="cs"/>
                <w:szCs w:val="20"/>
                <w:rtl/>
              </w:rPr>
              <w:t>739</w:t>
            </w:r>
          </w:p>
        </w:tc>
        <w:tc>
          <w:tcPr>
            <w:tcW w:w="990" w:type="dxa"/>
          </w:tcPr>
          <w:p w:rsidR="00D508A5" w:rsidRDefault="00D508A5">
            <w:pPr>
              <w:spacing w:before="0" w:after="0"/>
              <w:jc w:val="both"/>
              <w:rPr>
                <w:rFonts w:hint="cs"/>
                <w:szCs w:val="20"/>
              </w:rPr>
            </w:pPr>
            <w:r>
              <w:rPr>
                <w:rFonts w:hint="cs"/>
                <w:szCs w:val="20"/>
                <w:rtl/>
              </w:rPr>
              <w:t>312 1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إيجار السكن أو الغرفة</w:t>
            </w:r>
          </w:p>
        </w:tc>
        <w:tc>
          <w:tcPr>
            <w:tcW w:w="1385" w:type="dxa"/>
          </w:tcPr>
          <w:p w:rsidR="00D508A5" w:rsidRDefault="00D508A5">
            <w:pPr>
              <w:spacing w:before="0" w:after="0"/>
              <w:jc w:val="both"/>
              <w:rPr>
                <w:rFonts w:hint="cs"/>
                <w:szCs w:val="20"/>
              </w:rPr>
            </w:pPr>
            <w:r>
              <w:rPr>
                <w:rFonts w:hint="cs"/>
                <w:szCs w:val="20"/>
                <w:rtl/>
              </w:rPr>
              <w:t>066 2</w:t>
            </w:r>
          </w:p>
        </w:tc>
        <w:tc>
          <w:tcPr>
            <w:tcW w:w="823" w:type="dxa"/>
          </w:tcPr>
          <w:p w:rsidR="00D508A5" w:rsidRDefault="00D508A5">
            <w:pPr>
              <w:spacing w:before="0" w:after="0"/>
              <w:jc w:val="both"/>
              <w:rPr>
                <w:rFonts w:hint="cs"/>
                <w:szCs w:val="20"/>
              </w:rPr>
            </w:pPr>
            <w:r>
              <w:rPr>
                <w:rFonts w:hint="cs"/>
                <w:szCs w:val="20"/>
                <w:rtl/>
              </w:rPr>
              <w:t>968 1</w:t>
            </w:r>
          </w:p>
        </w:tc>
        <w:tc>
          <w:tcPr>
            <w:tcW w:w="823" w:type="dxa"/>
          </w:tcPr>
          <w:p w:rsidR="00D508A5" w:rsidRDefault="00D508A5">
            <w:pPr>
              <w:spacing w:before="0" w:after="0"/>
              <w:jc w:val="both"/>
              <w:rPr>
                <w:rFonts w:hint="cs"/>
                <w:szCs w:val="20"/>
              </w:rPr>
            </w:pPr>
            <w:r>
              <w:rPr>
                <w:rFonts w:hint="cs"/>
                <w:szCs w:val="20"/>
                <w:rtl/>
              </w:rPr>
              <w:t>832 1</w:t>
            </w:r>
          </w:p>
        </w:tc>
        <w:tc>
          <w:tcPr>
            <w:tcW w:w="823" w:type="dxa"/>
          </w:tcPr>
          <w:p w:rsidR="00D508A5" w:rsidRDefault="00D508A5">
            <w:pPr>
              <w:spacing w:before="0" w:after="0"/>
              <w:jc w:val="both"/>
              <w:rPr>
                <w:rFonts w:hint="cs"/>
                <w:szCs w:val="20"/>
              </w:rPr>
            </w:pPr>
            <w:r>
              <w:rPr>
                <w:rFonts w:hint="cs"/>
                <w:szCs w:val="20"/>
                <w:rtl/>
              </w:rPr>
              <w:t>732 1</w:t>
            </w:r>
          </w:p>
        </w:tc>
        <w:tc>
          <w:tcPr>
            <w:tcW w:w="823" w:type="dxa"/>
          </w:tcPr>
          <w:p w:rsidR="00D508A5" w:rsidRDefault="00D508A5">
            <w:pPr>
              <w:spacing w:before="0" w:after="0"/>
              <w:jc w:val="both"/>
              <w:rPr>
                <w:rFonts w:hint="cs"/>
                <w:szCs w:val="20"/>
              </w:rPr>
            </w:pPr>
            <w:r>
              <w:rPr>
                <w:rFonts w:hint="cs"/>
                <w:szCs w:val="20"/>
                <w:rtl/>
              </w:rPr>
              <w:t>706 1</w:t>
            </w:r>
          </w:p>
        </w:tc>
        <w:tc>
          <w:tcPr>
            <w:tcW w:w="823" w:type="dxa"/>
          </w:tcPr>
          <w:p w:rsidR="00D508A5" w:rsidRDefault="00D508A5">
            <w:pPr>
              <w:spacing w:before="0" w:after="0"/>
              <w:jc w:val="both"/>
              <w:rPr>
                <w:rFonts w:hint="cs"/>
                <w:szCs w:val="20"/>
              </w:rPr>
            </w:pPr>
            <w:r>
              <w:rPr>
                <w:rFonts w:hint="cs"/>
                <w:szCs w:val="20"/>
                <w:rtl/>
              </w:rPr>
              <w:t>521 1</w:t>
            </w:r>
          </w:p>
        </w:tc>
        <w:tc>
          <w:tcPr>
            <w:tcW w:w="823" w:type="dxa"/>
          </w:tcPr>
          <w:p w:rsidR="00D508A5" w:rsidRDefault="00D508A5">
            <w:pPr>
              <w:spacing w:before="0" w:after="0"/>
              <w:jc w:val="both"/>
              <w:rPr>
                <w:rFonts w:hint="cs"/>
                <w:szCs w:val="20"/>
              </w:rPr>
            </w:pPr>
            <w:r>
              <w:rPr>
                <w:rFonts w:hint="cs"/>
                <w:szCs w:val="20"/>
                <w:rtl/>
              </w:rPr>
              <w:t>434 1</w:t>
            </w:r>
          </w:p>
        </w:tc>
        <w:tc>
          <w:tcPr>
            <w:tcW w:w="823" w:type="dxa"/>
          </w:tcPr>
          <w:p w:rsidR="00D508A5" w:rsidRDefault="00D508A5">
            <w:pPr>
              <w:spacing w:before="0" w:after="0"/>
              <w:jc w:val="both"/>
              <w:rPr>
                <w:rFonts w:hint="cs"/>
                <w:szCs w:val="20"/>
              </w:rPr>
            </w:pPr>
            <w:r>
              <w:rPr>
                <w:rFonts w:hint="cs"/>
                <w:szCs w:val="20"/>
                <w:rtl/>
              </w:rPr>
              <w:t>271 1</w:t>
            </w:r>
          </w:p>
        </w:tc>
        <w:tc>
          <w:tcPr>
            <w:tcW w:w="816" w:type="dxa"/>
          </w:tcPr>
          <w:p w:rsidR="00D508A5" w:rsidRDefault="00D508A5">
            <w:pPr>
              <w:spacing w:before="0" w:after="0"/>
              <w:jc w:val="both"/>
              <w:rPr>
                <w:rFonts w:hint="cs"/>
                <w:szCs w:val="20"/>
              </w:rPr>
            </w:pPr>
            <w:r>
              <w:rPr>
                <w:rFonts w:hint="cs"/>
                <w:szCs w:val="20"/>
                <w:rtl/>
              </w:rPr>
              <w:t>998</w:t>
            </w:r>
          </w:p>
        </w:tc>
        <w:tc>
          <w:tcPr>
            <w:tcW w:w="816" w:type="dxa"/>
          </w:tcPr>
          <w:p w:rsidR="00D508A5" w:rsidRDefault="00D508A5">
            <w:pPr>
              <w:spacing w:before="0" w:after="0"/>
              <w:jc w:val="both"/>
              <w:rPr>
                <w:rFonts w:hint="cs"/>
                <w:szCs w:val="20"/>
              </w:rPr>
            </w:pPr>
            <w:r>
              <w:rPr>
                <w:rFonts w:hint="cs"/>
                <w:szCs w:val="20"/>
                <w:rtl/>
              </w:rPr>
              <w:t>719</w:t>
            </w:r>
          </w:p>
        </w:tc>
        <w:tc>
          <w:tcPr>
            <w:tcW w:w="990" w:type="dxa"/>
          </w:tcPr>
          <w:p w:rsidR="00D508A5" w:rsidRDefault="00D508A5">
            <w:pPr>
              <w:spacing w:before="0" w:after="0"/>
              <w:jc w:val="both"/>
              <w:rPr>
                <w:rFonts w:hint="cs"/>
                <w:szCs w:val="20"/>
              </w:rPr>
            </w:pPr>
            <w:r>
              <w:rPr>
                <w:rFonts w:hint="cs"/>
                <w:szCs w:val="20"/>
                <w:rtl/>
              </w:rPr>
              <w:t>261 1</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 xml:space="preserve">تأمين السكن ومحتوياته </w:t>
            </w:r>
          </w:p>
        </w:tc>
        <w:tc>
          <w:tcPr>
            <w:tcW w:w="1385" w:type="dxa"/>
          </w:tcPr>
          <w:p w:rsidR="00D508A5" w:rsidRDefault="00D508A5">
            <w:pPr>
              <w:spacing w:before="0" w:after="0"/>
              <w:jc w:val="both"/>
              <w:rPr>
                <w:rFonts w:hint="cs"/>
                <w:szCs w:val="20"/>
              </w:rPr>
            </w:pPr>
            <w:r>
              <w:rPr>
                <w:rFonts w:hint="cs"/>
                <w:szCs w:val="20"/>
                <w:rtl/>
              </w:rPr>
              <w:t>27</w:t>
            </w:r>
          </w:p>
        </w:tc>
        <w:tc>
          <w:tcPr>
            <w:tcW w:w="823" w:type="dxa"/>
          </w:tcPr>
          <w:p w:rsidR="00D508A5" w:rsidRDefault="00D508A5">
            <w:pPr>
              <w:spacing w:before="0" w:after="0"/>
              <w:jc w:val="both"/>
              <w:rPr>
                <w:rFonts w:hint="cs"/>
                <w:szCs w:val="20"/>
              </w:rPr>
            </w:pPr>
            <w:r>
              <w:rPr>
                <w:rFonts w:hint="cs"/>
                <w:szCs w:val="20"/>
                <w:rtl/>
              </w:rPr>
              <w:t>17</w:t>
            </w:r>
          </w:p>
        </w:tc>
        <w:tc>
          <w:tcPr>
            <w:tcW w:w="823" w:type="dxa"/>
          </w:tcPr>
          <w:p w:rsidR="00D508A5" w:rsidRDefault="00D508A5">
            <w:pPr>
              <w:spacing w:before="0" w:after="0"/>
              <w:jc w:val="both"/>
              <w:rPr>
                <w:rFonts w:hint="cs"/>
                <w:szCs w:val="20"/>
              </w:rPr>
            </w:pPr>
            <w:r>
              <w:rPr>
                <w:rFonts w:hint="cs"/>
                <w:szCs w:val="20"/>
                <w:rtl/>
              </w:rPr>
              <w:t>24</w:t>
            </w:r>
          </w:p>
        </w:tc>
        <w:tc>
          <w:tcPr>
            <w:tcW w:w="823" w:type="dxa"/>
          </w:tcPr>
          <w:p w:rsidR="00D508A5" w:rsidRDefault="00D508A5">
            <w:pPr>
              <w:spacing w:before="0" w:after="0"/>
              <w:jc w:val="both"/>
              <w:rPr>
                <w:rFonts w:hint="cs"/>
                <w:szCs w:val="20"/>
              </w:rPr>
            </w:pPr>
            <w:r>
              <w:rPr>
                <w:rFonts w:hint="cs"/>
                <w:szCs w:val="20"/>
                <w:rtl/>
              </w:rPr>
              <w:t>14</w:t>
            </w:r>
          </w:p>
        </w:tc>
        <w:tc>
          <w:tcPr>
            <w:tcW w:w="823" w:type="dxa"/>
          </w:tcPr>
          <w:p w:rsidR="00D508A5" w:rsidRDefault="00D508A5">
            <w:pPr>
              <w:spacing w:before="0" w:after="0"/>
              <w:jc w:val="both"/>
              <w:rPr>
                <w:rFonts w:hint="cs"/>
                <w:szCs w:val="20"/>
              </w:rPr>
            </w:pPr>
            <w:r>
              <w:rPr>
                <w:rFonts w:hint="cs"/>
                <w:szCs w:val="20"/>
                <w:rtl/>
              </w:rPr>
              <w:t>15</w:t>
            </w:r>
          </w:p>
        </w:tc>
        <w:tc>
          <w:tcPr>
            <w:tcW w:w="823" w:type="dxa"/>
          </w:tcPr>
          <w:p w:rsidR="00D508A5" w:rsidRDefault="00D508A5">
            <w:pPr>
              <w:spacing w:before="0" w:after="0"/>
              <w:jc w:val="both"/>
              <w:rPr>
                <w:rFonts w:hint="cs"/>
                <w:szCs w:val="20"/>
              </w:rPr>
            </w:pPr>
            <w:r>
              <w:rPr>
                <w:rFonts w:hint="cs"/>
                <w:szCs w:val="20"/>
                <w:rtl/>
              </w:rPr>
              <w:t>7</w:t>
            </w:r>
          </w:p>
        </w:tc>
        <w:tc>
          <w:tcPr>
            <w:tcW w:w="823" w:type="dxa"/>
          </w:tcPr>
          <w:p w:rsidR="00D508A5" w:rsidRDefault="00D508A5">
            <w:pPr>
              <w:spacing w:before="0" w:after="0"/>
              <w:jc w:val="both"/>
              <w:rPr>
                <w:rFonts w:hint="cs"/>
                <w:szCs w:val="20"/>
              </w:rPr>
            </w:pPr>
            <w:r>
              <w:rPr>
                <w:rFonts w:hint="cs"/>
                <w:szCs w:val="20"/>
                <w:rtl/>
              </w:rPr>
              <w:t>6</w:t>
            </w:r>
          </w:p>
        </w:tc>
        <w:tc>
          <w:tcPr>
            <w:tcW w:w="823" w:type="dxa"/>
          </w:tcPr>
          <w:p w:rsidR="00D508A5" w:rsidRDefault="00D508A5">
            <w:pPr>
              <w:spacing w:before="0" w:after="0"/>
              <w:jc w:val="both"/>
              <w:rPr>
                <w:rFonts w:hint="cs"/>
                <w:szCs w:val="20"/>
              </w:rPr>
            </w:pPr>
            <w:r>
              <w:rPr>
                <w:rFonts w:hint="cs"/>
                <w:szCs w:val="20"/>
                <w:rtl/>
              </w:rPr>
              <w:t>2</w:t>
            </w:r>
          </w:p>
        </w:tc>
        <w:tc>
          <w:tcPr>
            <w:tcW w:w="816" w:type="dxa"/>
          </w:tcPr>
          <w:p w:rsidR="00D508A5" w:rsidRDefault="00D508A5">
            <w:pPr>
              <w:spacing w:before="0" w:after="0"/>
              <w:jc w:val="both"/>
              <w:rPr>
                <w:rFonts w:hint="cs"/>
                <w:szCs w:val="20"/>
              </w:rPr>
            </w:pPr>
            <w:r>
              <w:rPr>
                <w:rFonts w:hint="cs"/>
                <w:szCs w:val="20"/>
                <w:rtl/>
              </w:rPr>
              <w:t>1</w:t>
            </w:r>
          </w:p>
        </w:tc>
        <w:tc>
          <w:tcPr>
            <w:tcW w:w="816" w:type="dxa"/>
          </w:tcPr>
          <w:p w:rsidR="00D508A5" w:rsidRDefault="00D508A5">
            <w:pPr>
              <w:spacing w:before="0" w:after="0"/>
              <w:jc w:val="both"/>
              <w:rPr>
                <w:rFonts w:hint="cs"/>
                <w:szCs w:val="20"/>
              </w:rPr>
            </w:pPr>
            <w:r>
              <w:rPr>
                <w:rFonts w:hint="cs"/>
                <w:szCs w:val="20"/>
                <w:rtl/>
              </w:rPr>
              <w:t>1</w:t>
            </w:r>
          </w:p>
        </w:tc>
        <w:tc>
          <w:tcPr>
            <w:tcW w:w="990" w:type="dxa"/>
          </w:tcPr>
          <w:p w:rsidR="00D508A5" w:rsidRDefault="00D508A5">
            <w:pPr>
              <w:spacing w:before="0" w:after="0"/>
              <w:jc w:val="both"/>
              <w:rPr>
                <w:rFonts w:hint="cs"/>
                <w:szCs w:val="20"/>
              </w:rPr>
            </w:pPr>
            <w:r>
              <w:rPr>
                <w:rFonts w:hint="cs"/>
                <w:szCs w:val="20"/>
                <w:rtl/>
              </w:rPr>
              <w:t>7</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الاستهلاك الجاري للمياه</w:t>
            </w:r>
          </w:p>
        </w:tc>
        <w:tc>
          <w:tcPr>
            <w:tcW w:w="1385" w:type="dxa"/>
          </w:tcPr>
          <w:p w:rsidR="00D508A5" w:rsidRDefault="00D508A5">
            <w:pPr>
              <w:spacing w:before="0" w:after="0"/>
              <w:jc w:val="both"/>
              <w:rPr>
                <w:rFonts w:hint="cs"/>
                <w:szCs w:val="20"/>
              </w:rPr>
            </w:pPr>
            <w:r>
              <w:rPr>
                <w:rFonts w:hint="cs"/>
                <w:szCs w:val="20"/>
                <w:rtl/>
              </w:rPr>
              <w:t>86</w:t>
            </w:r>
          </w:p>
        </w:tc>
        <w:tc>
          <w:tcPr>
            <w:tcW w:w="823" w:type="dxa"/>
          </w:tcPr>
          <w:p w:rsidR="00D508A5" w:rsidRDefault="00D508A5">
            <w:pPr>
              <w:spacing w:before="0" w:after="0"/>
              <w:jc w:val="both"/>
              <w:rPr>
                <w:rFonts w:hint="cs"/>
                <w:szCs w:val="20"/>
              </w:rPr>
            </w:pPr>
            <w:r>
              <w:rPr>
                <w:rFonts w:hint="cs"/>
                <w:szCs w:val="20"/>
                <w:rtl/>
              </w:rPr>
              <w:t>45</w:t>
            </w:r>
          </w:p>
        </w:tc>
        <w:tc>
          <w:tcPr>
            <w:tcW w:w="823" w:type="dxa"/>
          </w:tcPr>
          <w:p w:rsidR="00D508A5" w:rsidRDefault="00D508A5">
            <w:pPr>
              <w:spacing w:before="0" w:after="0"/>
              <w:jc w:val="both"/>
              <w:rPr>
                <w:rFonts w:hint="cs"/>
                <w:szCs w:val="20"/>
              </w:rPr>
            </w:pPr>
            <w:r>
              <w:rPr>
                <w:rFonts w:hint="cs"/>
                <w:szCs w:val="20"/>
                <w:rtl/>
              </w:rPr>
              <w:t>51</w:t>
            </w:r>
          </w:p>
        </w:tc>
        <w:tc>
          <w:tcPr>
            <w:tcW w:w="823" w:type="dxa"/>
          </w:tcPr>
          <w:p w:rsidR="00D508A5" w:rsidRDefault="00D508A5">
            <w:pPr>
              <w:spacing w:before="0" w:after="0"/>
              <w:jc w:val="both"/>
              <w:rPr>
                <w:rFonts w:hint="cs"/>
                <w:szCs w:val="20"/>
              </w:rPr>
            </w:pPr>
            <w:r>
              <w:rPr>
                <w:rFonts w:hint="cs"/>
                <w:szCs w:val="20"/>
                <w:rtl/>
              </w:rPr>
              <w:t>48</w:t>
            </w:r>
          </w:p>
        </w:tc>
        <w:tc>
          <w:tcPr>
            <w:tcW w:w="823" w:type="dxa"/>
          </w:tcPr>
          <w:p w:rsidR="00D508A5" w:rsidRDefault="00D508A5">
            <w:pPr>
              <w:spacing w:before="0" w:after="0"/>
              <w:jc w:val="both"/>
              <w:rPr>
                <w:rFonts w:hint="cs"/>
                <w:szCs w:val="20"/>
              </w:rPr>
            </w:pPr>
            <w:r>
              <w:rPr>
                <w:rFonts w:hint="cs"/>
                <w:szCs w:val="20"/>
                <w:rtl/>
              </w:rPr>
              <w:t>64</w:t>
            </w:r>
          </w:p>
        </w:tc>
        <w:tc>
          <w:tcPr>
            <w:tcW w:w="823" w:type="dxa"/>
          </w:tcPr>
          <w:p w:rsidR="00D508A5" w:rsidRDefault="00D508A5">
            <w:pPr>
              <w:spacing w:before="0" w:after="0"/>
              <w:jc w:val="both"/>
              <w:rPr>
                <w:rFonts w:hint="cs"/>
                <w:szCs w:val="20"/>
              </w:rPr>
            </w:pPr>
            <w:r>
              <w:rPr>
                <w:rFonts w:hint="cs"/>
                <w:szCs w:val="20"/>
                <w:rtl/>
              </w:rPr>
              <w:t>58</w:t>
            </w:r>
          </w:p>
        </w:tc>
        <w:tc>
          <w:tcPr>
            <w:tcW w:w="823" w:type="dxa"/>
          </w:tcPr>
          <w:p w:rsidR="00D508A5" w:rsidRDefault="00D508A5">
            <w:pPr>
              <w:spacing w:before="0" w:after="0"/>
              <w:jc w:val="both"/>
              <w:rPr>
                <w:rFonts w:hint="cs"/>
                <w:szCs w:val="20"/>
              </w:rPr>
            </w:pPr>
            <w:r>
              <w:rPr>
                <w:rFonts w:hint="cs"/>
                <w:szCs w:val="20"/>
                <w:rtl/>
              </w:rPr>
              <w:t>50</w:t>
            </w:r>
          </w:p>
        </w:tc>
        <w:tc>
          <w:tcPr>
            <w:tcW w:w="823" w:type="dxa"/>
          </w:tcPr>
          <w:p w:rsidR="00D508A5" w:rsidRDefault="00D508A5">
            <w:pPr>
              <w:spacing w:before="0" w:after="0"/>
              <w:jc w:val="both"/>
              <w:rPr>
                <w:rFonts w:hint="cs"/>
                <w:szCs w:val="20"/>
              </w:rPr>
            </w:pPr>
            <w:r>
              <w:rPr>
                <w:rFonts w:hint="cs"/>
                <w:szCs w:val="20"/>
                <w:rtl/>
              </w:rPr>
              <w:t>53</w:t>
            </w:r>
          </w:p>
        </w:tc>
        <w:tc>
          <w:tcPr>
            <w:tcW w:w="816" w:type="dxa"/>
          </w:tcPr>
          <w:p w:rsidR="00D508A5" w:rsidRDefault="00D508A5">
            <w:pPr>
              <w:spacing w:before="0" w:after="0"/>
              <w:jc w:val="both"/>
              <w:rPr>
                <w:rFonts w:hint="cs"/>
                <w:szCs w:val="20"/>
              </w:rPr>
            </w:pPr>
            <w:r>
              <w:rPr>
                <w:rFonts w:hint="cs"/>
                <w:szCs w:val="20"/>
                <w:rtl/>
              </w:rPr>
              <w:t>58</w:t>
            </w:r>
          </w:p>
        </w:tc>
        <w:tc>
          <w:tcPr>
            <w:tcW w:w="816" w:type="dxa"/>
          </w:tcPr>
          <w:p w:rsidR="00D508A5" w:rsidRDefault="00D508A5">
            <w:pPr>
              <w:spacing w:before="0" w:after="0"/>
              <w:jc w:val="both"/>
              <w:rPr>
                <w:rFonts w:hint="cs"/>
                <w:szCs w:val="20"/>
              </w:rPr>
            </w:pPr>
            <w:r>
              <w:rPr>
                <w:rFonts w:hint="cs"/>
                <w:szCs w:val="20"/>
                <w:rtl/>
              </w:rPr>
              <w:t>48</w:t>
            </w:r>
          </w:p>
        </w:tc>
        <w:tc>
          <w:tcPr>
            <w:tcW w:w="990" w:type="dxa"/>
          </w:tcPr>
          <w:p w:rsidR="00D508A5" w:rsidRDefault="00D508A5">
            <w:pPr>
              <w:spacing w:before="0" w:after="0"/>
              <w:jc w:val="both"/>
              <w:rPr>
                <w:rFonts w:hint="cs"/>
                <w:szCs w:val="20"/>
              </w:rPr>
            </w:pPr>
            <w:r>
              <w:rPr>
                <w:rFonts w:hint="cs"/>
                <w:szCs w:val="20"/>
                <w:rtl/>
              </w:rPr>
              <w:t>54</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الاستهلاك الجاري للكهرباء</w:t>
            </w:r>
          </w:p>
        </w:tc>
        <w:tc>
          <w:tcPr>
            <w:tcW w:w="1385" w:type="dxa"/>
          </w:tcPr>
          <w:p w:rsidR="00D508A5" w:rsidRDefault="00D508A5">
            <w:pPr>
              <w:spacing w:before="0" w:after="0"/>
              <w:jc w:val="both"/>
              <w:rPr>
                <w:rFonts w:hint="cs"/>
                <w:szCs w:val="20"/>
              </w:rPr>
            </w:pPr>
            <w:r>
              <w:rPr>
                <w:rFonts w:hint="cs"/>
                <w:szCs w:val="20"/>
                <w:rtl/>
              </w:rPr>
              <w:t>153</w:t>
            </w:r>
          </w:p>
        </w:tc>
        <w:tc>
          <w:tcPr>
            <w:tcW w:w="823" w:type="dxa"/>
          </w:tcPr>
          <w:p w:rsidR="00D508A5" w:rsidRDefault="00D508A5">
            <w:pPr>
              <w:spacing w:before="0" w:after="0"/>
              <w:jc w:val="both"/>
              <w:rPr>
                <w:rFonts w:hint="cs"/>
                <w:szCs w:val="20"/>
              </w:rPr>
            </w:pPr>
            <w:r>
              <w:rPr>
                <w:rFonts w:hint="cs"/>
                <w:szCs w:val="20"/>
                <w:rtl/>
              </w:rPr>
              <w:t>155</w:t>
            </w:r>
          </w:p>
        </w:tc>
        <w:tc>
          <w:tcPr>
            <w:tcW w:w="823" w:type="dxa"/>
          </w:tcPr>
          <w:p w:rsidR="00D508A5" w:rsidRDefault="00D508A5">
            <w:pPr>
              <w:spacing w:before="0" w:after="0"/>
              <w:jc w:val="both"/>
              <w:rPr>
                <w:rFonts w:hint="cs"/>
                <w:szCs w:val="20"/>
              </w:rPr>
            </w:pPr>
            <w:r>
              <w:rPr>
                <w:rFonts w:hint="cs"/>
                <w:szCs w:val="20"/>
                <w:rtl/>
              </w:rPr>
              <w:t>138</w:t>
            </w:r>
          </w:p>
        </w:tc>
        <w:tc>
          <w:tcPr>
            <w:tcW w:w="823" w:type="dxa"/>
          </w:tcPr>
          <w:p w:rsidR="00D508A5" w:rsidRDefault="00D508A5">
            <w:pPr>
              <w:spacing w:before="0" w:after="0"/>
              <w:jc w:val="both"/>
              <w:rPr>
                <w:rFonts w:hint="cs"/>
                <w:szCs w:val="20"/>
              </w:rPr>
            </w:pPr>
            <w:r>
              <w:rPr>
                <w:rFonts w:hint="cs"/>
                <w:szCs w:val="20"/>
                <w:rtl/>
              </w:rPr>
              <w:t>119</w:t>
            </w:r>
          </w:p>
        </w:tc>
        <w:tc>
          <w:tcPr>
            <w:tcW w:w="823" w:type="dxa"/>
          </w:tcPr>
          <w:p w:rsidR="00D508A5" w:rsidRDefault="00D508A5">
            <w:pPr>
              <w:spacing w:before="0" w:after="0"/>
              <w:jc w:val="both"/>
              <w:rPr>
                <w:rFonts w:hint="cs"/>
                <w:szCs w:val="20"/>
              </w:rPr>
            </w:pPr>
            <w:r>
              <w:rPr>
                <w:rFonts w:hint="cs"/>
                <w:szCs w:val="20"/>
                <w:rtl/>
              </w:rPr>
              <w:t>164</w:t>
            </w:r>
          </w:p>
        </w:tc>
        <w:tc>
          <w:tcPr>
            <w:tcW w:w="823" w:type="dxa"/>
          </w:tcPr>
          <w:p w:rsidR="00D508A5" w:rsidRDefault="00D508A5">
            <w:pPr>
              <w:spacing w:before="0" w:after="0"/>
              <w:jc w:val="both"/>
              <w:rPr>
                <w:rFonts w:hint="cs"/>
                <w:szCs w:val="20"/>
              </w:rPr>
            </w:pPr>
            <w:r>
              <w:rPr>
                <w:rFonts w:hint="cs"/>
                <w:szCs w:val="20"/>
                <w:rtl/>
              </w:rPr>
              <w:t>125</w:t>
            </w:r>
          </w:p>
        </w:tc>
        <w:tc>
          <w:tcPr>
            <w:tcW w:w="823" w:type="dxa"/>
          </w:tcPr>
          <w:p w:rsidR="00D508A5" w:rsidRDefault="00D508A5">
            <w:pPr>
              <w:spacing w:before="0" w:after="0"/>
              <w:jc w:val="both"/>
              <w:rPr>
                <w:rFonts w:hint="cs"/>
                <w:szCs w:val="20"/>
              </w:rPr>
            </w:pPr>
            <w:r>
              <w:rPr>
                <w:rFonts w:hint="cs"/>
                <w:szCs w:val="20"/>
                <w:rtl/>
              </w:rPr>
              <w:t>113</w:t>
            </w:r>
          </w:p>
        </w:tc>
        <w:tc>
          <w:tcPr>
            <w:tcW w:w="823" w:type="dxa"/>
          </w:tcPr>
          <w:p w:rsidR="00D508A5" w:rsidRDefault="00D508A5">
            <w:pPr>
              <w:spacing w:before="0" w:after="0"/>
              <w:jc w:val="both"/>
              <w:rPr>
                <w:rFonts w:hint="cs"/>
                <w:szCs w:val="20"/>
              </w:rPr>
            </w:pPr>
            <w:r>
              <w:rPr>
                <w:rFonts w:hint="cs"/>
                <w:szCs w:val="20"/>
                <w:rtl/>
              </w:rPr>
              <w:t>108</w:t>
            </w:r>
          </w:p>
        </w:tc>
        <w:tc>
          <w:tcPr>
            <w:tcW w:w="816" w:type="dxa"/>
          </w:tcPr>
          <w:p w:rsidR="00D508A5" w:rsidRDefault="00D508A5">
            <w:pPr>
              <w:spacing w:before="0" w:after="0"/>
              <w:jc w:val="both"/>
              <w:rPr>
                <w:rFonts w:hint="cs"/>
                <w:szCs w:val="20"/>
              </w:rPr>
            </w:pPr>
            <w:r>
              <w:rPr>
                <w:rFonts w:hint="cs"/>
                <w:szCs w:val="20"/>
                <w:rtl/>
              </w:rPr>
              <w:t>113</w:t>
            </w:r>
          </w:p>
        </w:tc>
        <w:tc>
          <w:tcPr>
            <w:tcW w:w="816" w:type="dxa"/>
          </w:tcPr>
          <w:p w:rsidR="00D508A5" w:rsidRDefault="00D508A5">
            <w:pPr>
              <w:spacing w:before="0" w:after="0"/>
              <w:jc w:val="both"/>
              <w:rPr>
                <w:rFonts w:hint="cs"/>
                <w:szCs w:val="20"/>
              </w:rPr>
            </w:pPr>
            <w:r>
              <w:rPr>
                <w:rFonts w:hint="cs"/>
                <w:szCs w:val="20"/>
                <w:rtl/>
              </w:rPr>
              <w:t>101</w:t>
            </w:r>
          </w:p>
        </w:tc>
        <w:tc>
          <w:tcPr>
            <w:tcW w:w="990" w:type="dxa"/>
          </w:tcPr>
          <w:p w:rsidR="00D508A5" w:rsidRDefault="00D508A5">
            <w:pPr>
              <w:spacing w:before="0" w:after="0"/>
              <w:jc w:val="both"/>
              <w:rPr>
                <w:rFonts w:hint="cs"/>
                <w:szCs w:val="20"/>
              </w:rPr>
            </w:pPr>
            <w:r>
              <w:rPr>
                <w:rFonts w:hint="cs"/>
                <w:szCs w:val="20"/>
                <w:rtl/>
              </w:rPr>
              <w:t>118</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الاستهلاك الجاري للغاز</w:t>
            </w:r>
          </w:p>
        </w:tc>
        <w:tc>
          <w:tcPr>
            <w:tcW w:w="1385" w:type="dxa"/>
          </w:tcPr>
          <w:p w:rsidR="00D508A5" w:rsidRDefault="00D508A5">
            <w:pPr>
              <w:spacing w:before="0" w:after="0"/>
              <w:jc w:val="both"/>
              <w:rPr>
                <w:rFonts w:hint="cs"/>
                <w:szCs w:val="20"/>
              </w:rPr>
            </w:pPr>
            <w:r>
              <w:rPr>
                <w:rFonts w:hint="cs"/>
                <w:szCs w:val="20"/>
                <w:rtl/>
              </w:rPr>
              <w:t>1</w:t>
            </w:r>
          </w:p>
        </w:tc>
        <w:tc>
          <w:tcPr>
            <w:tcW w:w="823" w:type="dxa"/>
          </w:tcPr>
          <w:p w:rsidR="00D508A5" w:rsidRDefault="00D508A5">
            <w:pPr>
              <w:spacing w:before="0" w:after="0"/>
              <w:jc w:val="both"/>
              <w:rPr>
                <w:rFonts w:hint="cs"/>
                <w:szCs w:val="20"/>
              </w:rPr>
            </w:pPr>
            <w:r>
              <w:rPr>
                <w:rFonts w:hint="cs"/>
                <w:szCs w:val="20"/>
                <w:rtl/>
              </w:rPr>
              <w:t>3</w:t>
            </w:r>
          </w:p>
        </w:tc>
        <w:tc>
          <w:tcPr>
            <w:tcW w:w="823" w:type="dxa"/>
          </w:tcPr>
          <w:p w:rsidR="00D508A5" w:rsidRDefault="00D508A5">
            <w:pPr>
              <w:spacing w:before="0" w:after="0"/>
              <w:jc w:val="both"/>
              <w:rPr>
                <w:rFonts w:hint="cs"/>
                <w:szCs w:val="20"/>
              </w:rPr>
            </w:pPr>
            <w:r>
              <w:rPr>
                <w:rFonts w:hint="cs"/>
                <w:szCs w:val="20"/>
                <w:rtl/>
              </w:rPr>
              <w:t>3</w:t>
            </w:r>
          </w:p>
        </w:tc>
        <w:tc>
          <w:tcPr>
            <w:tcW w:w="823" w:type="dxa"/>
          </w:tcPr>
          <w:p w:rsidR="00D508A5" w:rsidRDefault="00D508A5">
            <w:pPr>
              <w:spacing w:before="0" w:after="0"/>
              <w:jc w:val="both"/>
              <w:rPr>
                <w:rFonts w:hint="cs"/>
                <w:szCs w:val="20"/>
              </w:rPr>
            </w:pPr>
            <w:r>
              <w:rPr>
                <w:rFonts w:hint="cs"/>
                <w:szCs w:val="20"/>
                <w:rtl/>
              </w:rPr>
              <w:t>4</w:t>
            </w:r>
          </w:p>
        </w:tc>
        <w:tc>
          <w:tcPr>
            <w:tcW w:w="823" w:type="dxa"/>
          </w:tcPr>
          <w:p w:rsidR="00D508A5" w:rsidRDefault="00D508A5">
            <w:pPr>
              <w:spacing w:before="0" w:after="0"/>
              <w:jc w:val="both"/>
              <w:rPr>
                <w:rFonts w:hint="cs"/>
                <w:szCs w:val="20"/>
              </w:rPr>
            </w:pPr>
            <w:r>
              <w:rPr>
                <w:rFonts w:hint="cs"/>
                <w:szCs w:val="20"/>
                <w:rtl/>
              </w:rPr>
              <w:t>3</w:t>
            </w:r>
          </w:p>
        </w:tc>
        <w:tc>
          <w:tcPr>
            <w:tcW w:w="823" w:type="dxa"/>
          </w:tcPr>
          <w:p w:rsidR="00D508A5" w:rsidRDefault="00D508A5">
            <w:pPr>
              <w:spacing w:before="0" w:after="0"/>
              <w:jc w:val="both"/>
              <w:rPr>
                <w:rFonts w:hint="cs"/>
                <w:szCs w:val="20"/>
              </w:rPr>
            </w:pPr>
            <w:r>
              <w:rPr>
                <w:rFonts w:hint="cs"/>
                <w:szCs w:val="20"/>
                <w:rtl/>
              </w:rPr>
              <w:t>6</w:t>
            </w:r>
          </w:p>
        </w:tc>
        <w:tc>
          <w:tcPr>
            <w:tcW w:w="823" w:type="dxa"/>
          </w:tcPr>
          <w:p w:rsidR="00D508A5" w:rsidRDefault="00D508A5">
            <w:pPr>
              <w:spacing w:before="0" w:after="0"/>
              <w:jc w:val="both"/>
              <w:rPr>
                <w:rFonts w:hint="cs"/>
                <w:szCs w:val="20"/>
              </w:rPr>
            </w:pPr>
            <w:r>
              <w:rPr>
                <w:rFonts w:hint="cs"/>
                <w:szCs w:val="20"/>
                <w:rtl/>
              </w:rPr>
              <w:t>4</w:t>
            </w:r>
          </w:p>
        </w:tc>
        <w:tc>
          <w:tcPr>
            <w:tcW w:w="823" w:type="dxa"/>
          </w:tcPr>
          <w:p w:rsidR="00D508A5" w:rsidRDefault="00D508A5">
            <w:pPr>
              <w:spacing w:before="0" w:after="0"/>
              <w:jc w:val="both"/>
              <w:rPr>
                <w:rFonts w:hint="cs"/>
                <w:szCs w:val="20"/>
              </w:rPr>
            </w:pPr>
            <w:r>
              <w:rPr>
                <w:rFonts w:hint="cs"/>
                <w:szCs w:val="20"/>
                <w:rtl/>
              </w:rPr>
              <w:t>6</w:t>
            </w:r>
          </w:p>
        </w:tc>
        <w:tc>
          <w:tcPr>
            <w:tcW w:w="816" w:type="dxa"/>
          </w:tcPr>
          <w:p w:rsidR="00D508A5" w:rsidRDefault="00D508A5">
            <w:pPr>
              <w:spacing w:before="0" w:after="0"/>
              <w:jc w:val="both"/>
              <w:rPr>
                <w:rFonts w:hint="cs"/>
                <w:szCs w:val="20"/>
              </w:rPr>
            </w:pPr>
            <w:r>
              <w:rPr>
                <w:rFonts w:hint="cs"/>
                <w:szCs w:val="20"/>
                <w:rtl/>
              </w:rPr>
              <w:t>6</w:t>
            </w:r>
          </w:p>
        </w:tc>
        <w:tc>
          <w:tcPr>
            <w:tcW w:w="816" w:type="dxa"/>
          </w:tcPr>
          <w:p w:rsidR="00D508A5" w:rsidRDefault="00D508A5">
            <w:pPr>
              <w:spacing w:before="0" w:after="0"/>
              <w:jc w:val="both"/>
              <w:rPr>
                <w:rFonts w:hint="cs"/>
                <w:szCs w:val="20"/>
              </w:rPr>
            </w:pPr>
            <w:r>
              <w:rPr>
                <w:rFonts w:hint="cs"/>
                <w:szCs w:val="20"/>
                <w:rtl/>
              </w:rPr>
              <w:t>6</w:t>
            </w:r>
          </w:p>
        </w:tc>
        <w:tc>
          <w:tcPr>
            <w:tcW w:w="990" w:type="dxa"/>
          </w:tcPr>
          <w:p w:rsidR="00D508A5" w:rsidRDefault="00D508A5">
            <w:pPr>
              <w:spacing w:before="0" w:after="0"/>
              <w:jc w:val="both"/>
              <w:rPr>
                <w:rFonts w:hint="cs"/>
                <w:szCs w:val="20"/>
              </w:rPr>
            </w:pPr>
            <w:r>
              <w:rPr>
                <w:rFonts w:hint="cs"/>
                <w:szCs w:val="20"/>
                <w:rtl/>
              </w:rPr>
              <w:t>5</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الغاز، التمديدات المركزية</w:t>
            </w:r>
          </w:p>
        </w:tc>
        <w:tc>
          <w:tcPr>
            <w:tcW w:w="1385" w:type="dxa"/>
          </w:tcPr>
          <w:p w:rsidR="00D508A5" w:rsidRDefault="00D508A5">
            <w:pPr>
              <w:spacing w:before="0" w:after="0"/>
              <w:jc w:val="both"/>
              <w:rPr>
                <w:rFonts w:hint="cs"/>
                <w:szCs w:val="20"/>
              </w:rPr>
            </w:pPr>
            <w:r>
              <w:rPr>
                <w:rFonts w:hint="cs"/>
                <w:szCs w:val="20"/>
                <w:rtl/>
              </w:rPr>
              <w:t>13</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10</w:t>
            </w:r>
          </w:p>
        </w:tc>
        <w:tc>
          <w:tcPr>
            <w:tcW w:w="823" w:type="dxa"/>
          </w:tcPr>
          <w:p w:rsidR="00D508A5" w:rsidRDefault="00D508A5">
            <w:pPr>
              <w:spacing w:before="0" w:after="0"/>
              <w:jc w:val="both"/>
              <w:rPr>
                <w:rFonts w:hint="cs"/>
                <w:szCs w:val="20"/>
              </w:rPr>
            </w:pPr>
            <w:r>
              <w:rPr>
                <w:rFonts w:hint="cs"/>
                <w:szCs w:val="20"/>
                <w:rtl/>
              </w:rPr>
              <w:t>14</w:t>
            </w:r>
          </w:p>
        </w:tc>
        <w:tc>
          <w:tcPr>
            <w:tcW w:w="823" w:type="dxa"/>
          </w:tcPr>
          <w:p w:rsidR="00D508A5" w:rsidRDefault="00D508A5">
            <w:pPr>
              <w:spacing w:before="0" w:after="0"/>
              <w:jc w:val="both"/>
              <w:rPr>
                <w:rFonts w:hint="cs"/>
                <w:szCs w:val="20"/>
              </w:rPr>
            </w:pPr>
            <w:r>
              <w:rPr>
                <w:rFonts w:hint="cs"/>
                <w:szCs w:val="20"/>
                <w:rtl/>
              </w:rPr>
              <w:t>16</w:t>
            </w:r>
          </w:p>
        </w:tc>
        <w:tc>
          <w:tcPr>
            <w:tcW w:w="823" w:type="dxa"/>
          </w:tcPr>
          <w:p w:rsidR="00D508A5" w:rsidRDefault="00D508A5">
            <w:pPr>
              <w:spacing w:before="0" w:after="0"/>
              <w:jc w:val="both"/>
              <w:rPr>
                <w:rFonts w:hint="cs"/>
                <w:szCs w:val="20"/>
              </w:rPr>
            </w:pPr>
            <w:r>
              <w:rPr>
                <w:rFonts w:hint="cs"/>
                <w:szCs w:val="20"/>
                <w:rtl/>
              </w:rPr>
              <w:t>16</w:t>
            </w:r>
          </w:p>
        </w:tc>
        <w:tc>
          <w:tcPr>
            <w:tcW w:w="823" w:type="dxa"/>
          </w:tcPr>
          <w:p w:rsidR="00D508A5" w:rsidRDefault="00D508A5">
            <w:pPr>
              <w:spacing w:before="0" w:after="0"/>
              <w:jc w:val="both"/>
              <w:rPr>
                <w:rFonts w:hint="cs"/>
                <w:szCs w:val="20"/>
              </w:rPr>
            </w:pPr>
            <w:r>
              <w:rPr>
                <w:rFonts w:hint="cs"/>
                <w:szCs w:val="20"/>
                <w:rtl/>
              </w:rPr>
              <w:t>16</w:t>
            </w:r>
          </w:p>
        </w:tc>
        <w:tc>
          <w:tcPr>
            <w:tcW w:w="823" w:type="dxa"/>
          </w:tcPr>
          <w:p w:rsidR="00D508A5" w:rsidRDefault="00D508A5">
            <w:pPr>
              <w:spacing w:before="0" w:after="0"/>
              <w:jc w:val="both"/>
              <w:rPr>
                <w:rFonts w:hint="cs"/>
                <w:szCs w:val="20"/>
              </w:rPr>
            </w:pPr>
            <w:r>
              <w:rPr>
                <w:rFonts w:hint="cs"/>
                <w:szCs w:val="20"/>
                <w:rtl/>
              </w:rPr>
              <w:t>20</w:t>
            </w:r>
          </w:p>
        </w:tc>
        <w:tc>
          <w:tcPr>
            <w:tcW w:w="816" w:type="dxa"/>
          </w:tcPr>
          <w:p w:rsidR="00D508A5" w:rsidRDefault="00D508A5">
            <w:pPr>
              <w:spacing w:before="0" w:after="0"/>
              <w:jc w:val="both"/>
              <w:rPr>
                <w:rFonts w:hint="cs"/>
                <w:szCs w:val="20"/>
              </w:rPr>
            </w:pPr>
            <w:r>
              <w:rPr>
                <w:rFonts w:hint="cs"/>
                <w:szCs w:val="20"/>
                <w:rtl/>
              </w:rPr>
              <w:t>19</w:t>
            </w:r>
          </w:p>
        </w:tc>
        <w:tc>
          <w:tcPr>
            <w:tcW w:w="816" w:type="dxa"/>
          </w:tcPr>
          <w:p w:rsidR="00D508A5" w:rsidRDefault="00D508A5">
            <w:pPr>
              <w:spacing w:before="0" w:after="0"/>
              <w:jc w:val="both"/>
              <w:rPr>
                <w:rFonts w:hint="cs"/>
                <w:szCs w:val="20"/>
              </w:rPr>
            </w:pPr>
            <w:r>
              <w:rPr>
                <w:rFonts w:hint="cs"/>
                <w:szCs w:val="20"/>
                <w:rtl/>
              </w:rPr>
              <w:t>15</w:t>
            </w:r>
          </w:p>
        </w:tc>
        <w:tc>
          <w:tcPr>
            <w:tcW w:w="990" w:type="dxa"/>
          </w:tcPr>
          <w:p w:rsidR="00D508A5" w:rsidRDefault="00D508A5">
            <w:pPr>
              <w:spacing w:before="0" w:after="0"/>
              <w:jc w:val="both"/>
              <w:rPr>
                <w:rFonts w:hint="cs"/>
                <w:szCs w:val="20"/>
              </w:rPr>
            </w:pPr>
            <w:r>
              <w:rPr>
                <w:rFonts w:hint="cs"/>
                <w:szCs w:val="20"/>
                <w:rtl/>
              </w:rPr>
              <w:t>16</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رسوم لجنة المستأجرين</w:t>
            </w:r>
          </w:p>
        </w:tc>
        <w:tc>
          <w:tcPr>
            <w:tcW w:w="1385" w:type="dxa"/>
          </w:tcPr>
          <w:p w:rsidR="00D508A5" w:rsidRDefault="00D508A5">
            <w:pPr>
              <w:spacing w:before="0" w:after="0"/>
              <w:jc w:val="both"/>
              <w:rPr>
                <w:rFonts w:hint="cs"/>
                <w:szCs w:val="20"/>
              </w:rPr>
            </w:pPr>
            <w:r>
              <w:rPr>
                <w:rFonts w:hint="cs"/>
                <w:szCs w:val="20"/>
                <w:rtl/>
              </w:rPr>
              <w:t>62</w:t>
            </w:r>
          </w:p>
        </w:tc>
        <w:tc>
          <w:tcPr>
            <w:tcW w:w="823" w:type="dxa"/>
          </w:tcPr>
          <w:p w:rsidR="00D508A5" w:rsidRDefault="00D508A5">
            <w:pPr>
              <w:spacing w:before="0" w:after="0"/>
              <w:jc w:val="both"/>
              <w:rPr>
                <w:rFonts w:hint="cs"/>
                <w:szCs w:val="20"/>
              </w:rPr>
            </w:pPr>
            <w:r>
              <w:rPr>
                <w:rFonts w:hint="cs"/>
                <w:szCs w:val="20"/>
                <w:rtl/>
              </w:rPr>
              <w:t>49</w:t>
            </w:r>
          </w:p>
        </w:tc>
        <w:tc>
          <w:tcPr>
            <w:tcW w:w="823" w:type="dxa"/>
          </w:tcPr>
          <w:p w:rsidR="00D508A5" w:rsidRDefault="00D508A5">
            <w:pPr>
              <w:spacing w:before="0" w:after="0"/>
              <w:jc w:val="both"/>
              <w:rPr>
                <w:rFonts w:hint="cs"/>
                <w:szCs w:val="20"/>
              </w:rPr>
            </w:pPr>
            <w:r>
              <w:rPr>
                <w:rFonts w:hint="cs"/>
                <w:szCs w:val="20"/>
                <w:rtl/>
              </w:rPr>
              <w:t>41</w:t>
            </w:r>
          </w:p>
        </w:tc>
        <w:tc>
          <w:tcPr>
            <w:tcW w:w="823" w:type="dxa"/>
          </w:tcPr>
          <w:p w:rsidR="00D508A5" w:rsidRDefault="00D508A5">
            <w:pPr>
              <w:spacing w:before="0" w:after="0"/>
              <w:jc w:val="both"/>
              <w:rPr>
                <w:rFonts w:hint="cs"/>
                <w:szCs w:val="20"/>
              </w:rPr>
            </w:pPr>
            <w:r>
              <w:rPr>
                <w:rFonts w:hint="cs"/>
                <w:szCs w:val="20"/>
                <w:rtl/>
              </w:rPr>
              <w:t>46</w:t>
            </w:r>
          </w:p>
        </w:tc>
        <w:tc>
          <w:tcPr>
            <w:tcW w:w="823" w:type="dxa"/>
          </w:tcPr>
          <w:p w:rsidR="00D508A5" w:rsidRDefault="00D508A5">
            <w:pPr>
              <w:spacing w:before="0" w:after="0"/>
              <w:jc w:val="both"/>
              <w:rPr>
                <w:rFonts w:hint="cs"/>
                <w:szCs w:val="20"/>
              </w:rPr>
            </w:pPr>
            <w:r>
              <w:rPr>
                <w:rFonts w:hint="cs"/>
                <w:szCs w:val="20"/>
                <w:rtl/>
              </w:rPr>
              <w:t>44</w:t>
            </w:r>
          </w:p>
        </w:tc>
        <w:tc>
          <w:tcPr>
            <w:tcW w:w="823" w:type="dxa"/>
          </w:tcPr>
          <w:p w:rsidR="00D508A5" w:rsidRDefault="00D508A5">
            <w:pPr>
              <w:spacing w:before="0" w:after="0"/>
              <w:jc w:val="both"/>
              <w:rPr>
                <w:rFonts w:hint="cs"/>
                <w:szCs w:val="20"/>
              </w:rPr>
            </w:pPr>
            <w:r>
              <w:rPr>
                <w:rFonts w:hint="cs"/>
                <w:szCs w:val="20"/>
                <w:rtl/>
              </w:rPr>
              <w:t>43</w:t>
            </w:r>
          </w:p>
        </w:tc>
        <w:tc>
          <w:tcPr>
            <w:tcW w:w="823" w:type="dxa"/>
          </w:tcPr>
          <w:p w:rsidR="00D508A5" w:rsidRDefault="00D508A5">
            <w:pPr>
              <w:spacing w:before="0" w:after="0"/>
              <w:jc w:val="both"/>
              <w:rPr>
                <w:rFonts w:hint="cs"/>
                <w:szCs w:val="20"/>
              </w:rPr>
            </w:pPr>
            <w:r>
              <w:rPr>
                <w:rFonts w:hint="cs"/>
                <w:szCs w:val="20"/>
                <w:rtl/>
              </w:rPr>
              <w:t>41</w:t>
            </w:r>
          </w:p>
        </w:tc>
        <w:tc>
          <w:tcPr>
            <w:tcW w:w="823" w:type="dxa"/>
          </w:tcPr>
          <w:p w:rsidR="00D508A5" w:rsidRDefault="00D508A5">
            <w:pPr>
              <w:spacing w:before="0" w:after="0"/>
              <w:jc w:val="both"/>
              <w:rPr>
                <w:rFonts w:hint="cs"/>
                <w:szCs w:val="20"/>
              </w:rPr>
            </w:pPr>
            <w:r>
              <w:rPr>
                <w:rFonts w:hint="cs"/>
                <w:szCs w:val="20"/>
                <w:rtl/>
              </w:rPr>
              <w:t>36</w:t>
            </w:r>
          </w:p>
        </w:tc>
        <w:tc>
          <w:tcPr>
            <w:tcW w:w="816" w:type="dxa"/>
          </w:tcPr>
          <w:p w:rsidR="00D508A5" w:rsidRDefault="00D508A5">
            <w:pPr>
              <w:spacing w:before="0" w:after="0"/>
              <w:jc w:val="both"/>
              <w:rPr>
                <w:rFonts w:hint="cs"/>
                <w:szCs w:val="20"/>
              </w:rPr>
            </w:pPr>
            <w:r>
              <w:rPr>
                <w:rFonts w:hint="cs"/>
                <w:szCs w:val="20"/>
                <w:rtl/>
              </w:rPr>
              <w:t>26</w:t>
            </w:r>
          </w:p>
        </w:tc>
        <w:tc>
          <w:tcPr>
            <w:tcW w:w="816" w:type="dxa"/>
          </w:tcPr>
          <w:p w:rsidR="00D508A5" w:rsidRDefault="00D508A5">
            <w:pPr>
              <w:spacing w:before="0" w:after="0"/>
              <w:jc w:val="both"/>
              <w:rPr>
                <w:rFonts w:hint="cs"/>
                <w:szCs w:val="20"/>
              </w:rPr>
            </w:pPr>
            <w:r>
              <w:rPr>
                <w:rFonts w:hint="cs"/>
                <w:szCs w:val="20"/>
                <w:rtl/>
              </w:rPr>
              <w:t>18</w:t>
            </w:r>
          </w:p>
        </w:tc>
        <w:tc>
          <w:tcPr>
            <w:tcW w:w="990" w:type="dxa"/>
          </w:tcPr>
          <w:p w:rsidR="00D508A5" w:rsidRDefault="00D508A5">
            <w:pPr>
              <w:spacing w:before="0" w:after="0"/>
              <w:jc w:val="both"/>
              <w:rPr>
                <w:rFonts w:hint="cs"/>
                <w:szCs w:val="20"/>
              </w:rPr>
            </w:pPr>
            <w:r>
              <w:rPr>
                <w:rFonts w:hint="cs"/>
                <w:szCs w:val="20"/>
                <w:rtl/>
              </w:rPr>
              <w:t>34</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ضريبة البلدية</w:t>
            </w:r>
          </w:p>
        </w:tc>
        <w:tc>
          <w:tcPr>
            <w:tcW w:w="1385" w:type="dxa"/>
          </w:tcPr>
          <w:p w:rsidR="00D508A5" w:rsidRDefault="00D508A5">
            <w:pPr>
              <w:spacing w:before="0" w:after="0"/>
              <w:jc w:val="both"/>
              <w:rPr>
                <w:rFonts w:hint="cs"/>
                <w:szCs w:val="20"/>
              </w:rPr>
            </w:pPr>
            <w:r>
              <w:rPr>
                <w:rFonts w:hint="cs"/>
                <w:szCs w:val="20"/>
                <w:rtl/>
              </w:rPr>
              <w:t>229</w:t>
            </w:r>
          </w:p>
        </w:tc>
        <w:tc>
          <w:tcPr>
            <w:tcW w:w="823" w:type="dxa"/>
          </w:tcPr>
          <w:p w:rsidR="00D508A5" w:rsidRDefault="00D508A5">
            <w:pPr>
              <w:spacing w:before="0" w:after="0"/>
              <w:jc w:val="both"/>
              <w:rPr>
                <w:rFonts w:hint="cs"/>
                <w:szCs w:val="20"/>
              </w:rPr>
            </w:pPr>
            <w:r>
              <w:rPr>
                <w:rFonts w:hint="cs"/>
                <w:szCs w:val="20"/>
                <w:rtl/>
              </w:rPr>
              <w:t>236</w:t>
            </w:r>
          </w:p>
        </w:tc>
        <w:tc>
          <w:tcPr>
            <w:tcW w:w="823" w:type="dxa"/>
          </w:tcPr>
          <w:p w:rsidR="00D508A5" w:rsidRDefault="00D508A5">
            <w:pPr>
              <w:spacing w:before="0" w:after="0"/>
              <w:jc w:val="both"/>
              <w:rPr>
                <w:rFonts w:hint="cs"/>
                <w:szCs w:val="20"/>
              </w:rPr>
            </w:pPr>
            <w:r>
              <w:rPr>
                <w:rFonts w:hint="cs"/>
                <w:szCs w:val="20"/>
                <w:rtl/>
              </w:rPr>
              <w:t>163</w:t>
            </w:r>
          </w:p>
        </w:tc>
        <w:tc>
          <w:tcPr>
            <w:tcW w:w="823" w:type="dxa"/>
          </w:tcPr>
          <w:p w:rsidR="00D508A5" w:rsidRDefault="00D508A5">
            <w:pPr>
              <w:spacing w:before="0" w:after="0"/>
              <w:jc w:val="both"/>
              <w:rPr>
                <w:rFonts w:hint="cs"/>
                <w:szCs w:val="20"/>
              </w:rPr>
            </w:pPr>
            <w:r>
              <w:rPr>
                <w:rFonts w:hint="cs"/>
                <w:szCs w:val="20"/>
                <w:rtl/>
              </w:rPr>
              <w:t>162</w:t>
            </w:r>
          </w:p>
        </w:tc>
        <w:tc>
          <w:tcPr>
            <w:tcW w:w="823" w:type="dxa"/>
          </w:tcPr>
          <w:p w:rsidR="00D508A5" w:rsidRDefault="00D508A5">
            <w:pPr>
              <w:spacing w:before="0" w:after="0"/>
              <w:jc w:val="both"/>
              <w:rPr>
                <w:rFonts w:hint="cs"/>
                <w:szCs w:val="20"/>
              </w:rPr>
            </w:pPr>
            <w:r>
              <w:rPr>
                <w:rFonts w:hint="cs"/>
                <w:szCs w:val="20"/>
                <w:rtl/>
              </w:rPr>
              <w:t>152</w:t>
            </w:r>
          </w:p>
        </w:tc>
        <w:tc>
          <w:tcPr>
            <w:tcW w:w="823" w:type="dxa"/>
          </w:tcPr>
          <w:p w:rsidR="00D508A5" w:rsidRDefault="00D508A5">
            <w:pPr>
              <w:spacing w:before="0" w:after="0"/>
              <w:jc w:val="both"/>
              <w:rPr>
                <w:rFonts w:hint="cs"/>
                <w:szCs w:val="20"/>
              </w:rPr>
            </w:pPr>
            <w:r>
              <w:rPr>
                <w:rFonts w:hint="cs"/>
                <w:szCs w:val="20"/>
                <w:rtl/>
              </w:rPr>
              <w:t>141</w:t>
            </w:r>
          </w:p>
        </w:tc>
        <w:tc>
          <w:tcPr>
            <w:tcW w:w="823" w:type="dxa"/>
          </w:tcPr>
          <w:p w:rsidR="00D508A5" w:rsidRDefault="00D508A5">
            <w:pPr>
              <w:spacing w:before="0" w:after="0"/>
              <w:jc w:val="both"/>
              <w:rPr>
                <w:rFonts w:hint="cs"/>
                <w:szCs w:val="20"/>
              </w:rPr>
            </w:pPr>
            <w:r>
              <w:rPr>
                <w:rFonts w:hint="cs"/>
                <w:szCs w:val="20"/>
                <w:rtl/>
              </w:rPr>
              <w:t>130</w:t>
            </w:r>
          </w:p>
        </w:tc>
        <w:tc>
          <w:tcPr>
            <w:tcW w:w="823" w:type="dxa"/>
          </w:tcPr>
          <w:p w:rsidR="00D508A5" w:rsidRDefault="00D508A5">
            <w:pPr>
              <w:spacing w:before="0" w:after="0"/>
              <w:jc w:val="both"/>
              <w:rPr>
                <w:rFonts w:hint="cs"/>
                <w:szCs w:val="20"/>
              </w:rPr>
            </w:pPr>
            <w:r>
              <w:rPr>
                <w:rFonts w:hint="cs"/>
                <w:szCs w:val="20"/>
                <w:rtl/>
              </w:rPr>
              <w:t>82</w:t>
            </w:r>
          </w:p>
        </w:tc>
        <w:tc>
          <w:tcPr>
            <w:tcW w:w="816" w:type="dxa"/>
          </w:tcPr>
          <w:p w:rsidR="00D508A5" w:rsidRDefault="00D508A5">
            <w:pPr>
              <w:spacing w:before="0" w:after="0"/>
              <w:jc w:val="both"/>
              <w:rPr>
                <w:rFonts w:hint="cs"/>
                <w:szCs w:val="20"/>
              </w:rPr>
            </w:pPr>
            <w:r>
              <w:rPr>
                <w:rFonts w:hint="cs"/>
                <w:szCs w:val="20"/>
                <w:rtl/>
              </w:rPr>
              <w:t>89</w:t>
            </w:r>
          </w:p>
        </w:tc>
        <w:tc>
          <w:tcPr>
            <w:tcW w:w="816" w:type="dxa"/>
          </w:tcPr>
          <w:p w:rsidR="00D508A5" w:rsidRDefault="00D508A5">
            <w:pPr>
              <w:spacing w:before="0" w:after="0"/>
              <w:jc w:val="both"/>
              <w:rPr>
                <w:rFonts w:hint="cs"/>
                <w:szCs w:val="20"/>
              </w:rPr>
            </w:pPr>
            <w:r>
              <w:rPr>
                <w:rFonts w:hint="cs"/>
                <w:szCs w:val="20"/>
                <w:rtl/>
              </w:rPr>
              <w:t>68</w:t>
            </w:r>
          </w:p>
        </w:tc>
        <w:tc>
          <w:tcPr>
            <w:tcW w:w="990" w:type="dxa"/>
          </w:tcPr>
          <w:p w:rsidR="00D508A5" w:rsidRDefault="00D508A5">
            <w:pPr>
              <w:spacing w:before="0" w:after="0"/>
              <w:jc w:val="both"/>
              <w:rPr>
                <w:rFonts w:hint="cs"/>
                <w:szCs w:val="20"/>
              </w:rPr>
            </w:pPr>
            <w:r>
              <w:rPr>
                <w:rFonts w:hint="cs"/>
                <w:szCs w:val="20"/>
                <w:rtl/>
              </w:rPr>
              <w:t>115</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تسديد أقساط الرهن العقاري</w:t>
            </w:r>
          </w:p>
        </w:tc>
        <w:tc>
          <w:tcPr>
            <w:tcW w:w="1385" w:type="dxa"/>
          </w:tcPr>
          <w:p w:rsidR="00D508A5" w:rsidRDefault="00D508A5">
            <w:pPr>
              <w:spacing w:before="0" w:after="0"/>
              <w:jc w:val="both"/>
              <w:rPr>
                <w:rFonts w:hint="cs"/>
                <w:szCs w:val="20"/>
              </w:rPr>
            </w:pPr>
            <w:r>
              <w:rPr>
                <w:rFonts w:hint="cs"/>
                <w:szCs w:val="20"/>
                <w:rtl/>
              </w:rPr>
              <w:t>535</w:t>
            </w:r>
          </w:p>
        </w:tc>
        <w:tc>
          <w:tcPr>
            <w:tcW w:w="823" w:type="dxa"/>
          </w:tcPr>
          <w:p w:rsidR="00D508A5" w:rsidRDefault="00D508A5">
            <w:pPr>
              <w:spacing w:before="0" w:after="0"/>
              <w:jc w:val="both"/>
              <w:rPr>
                <w:rFonts w:hint="cs"/>
                <w:szCs w:val="20"/>
              </w:rPr>
            </w:pPr>
            <w:r>
              <w:rPr>
                <w:rFonts w:hint="cs"/>
                <w:szCs w:val="20"/>
                <w:rtl/>
              </w:rPr>
              <w:t>275</w:t>
            </w:r>
          </w:p>
        </w:tc>
        <w:tc>
          <w:tcPr>
            <w:tcW w:w="823" w:type="dxa"/>
          </w:tcPr>
          <w:p w:rsidR="00D508A5" w:rsidRDefault="00D508A5">
            <w:pPr>
              <w:spacing w:before="0" w:after="0"/>
              <w:jc w:val="both"/>
              <w:rPr>
                <w:rFonts w:hint="cs"/>
                <w:szCs w:val="20"/>
              </w:rPr>
            </w:pPr>
            <w:r>
              <w:rPr>
                <w:rFonts w:hint="cs"/>
                <w:szCs w:val="20"/>
                <w:rtl/>
              </w:rPr>
              <w:t>341</w:t>
            </w:r>
          </w:p>
        </w:tc>
        <w:tc>
          <w:tcPr>
            <w:tcW w:w="823" w:type="dxa"/>
          </w:tcPr>
          <w:p w:rsidR="00D508A5" w:rsidRDefault="00D508A5">
            <w:pPr>
              <w:spacing w:before="0" w:after="0"/>
              <w:jc w:val="both"/>
              <w:rPr>
                <w:rFonts w:hint="cs"/>
                <w:szCs w:val="20"/>
              </w:rPr>
            </w:pPr>
            <w:r>
              <w:rPr>
                <w:rFonts w:hint="cs"/>
                <w:szCs w:val="20"/>
                <w:rtl/>
              </w:rPr>
              <w:t>186</w:t>
            </w:r>
          </w:p>
        </w:tc>
        <w:tc>
          <w:tcPr>
            <w:tcW w:w="823" w:type="dxa"/>
          </w:tcPr>
          <w:p w:rsidR="00D508A5" w:rsidRDefault="00D508A5">
            <w:pPr>
              <w:spacing w:before="0" w:after="0"/>
              <w:jc w:val="both"/>
              <w:rPr>
                <w:rFonts w:hint="cs"/>
                <w:szCs w:val="20"/>
              </w:rPr>
            </w:pPr>
            <w:r>
              <w:rPr>
                <w:rFonts w:hint="cs"/>
                <w:szCs w:val="20"/>
                <w:rtl/>
              </w:rPr>
              <w:t>288</w:t>
            </w:r>
          </w:p>
        </w:tc>
        <w:tc>
          <w:tcPr>
            <w:tcW w:w="823" w:type="dxa"/>
          </w:tcPr>
          <w:p w:rsidR="00D508A5" w:rsidRDefault="00D508A5">
            <w:pPr>
              <w:spacing w:before="0" w:after="0"/>
              <w:jc w:val="both"/>
              <w:rPr>
                <w:rFonts w:hint="cs"/>
                <w:szCs w:val="20"/>
              </w:rPr>
            </w:pPr>
            <w:r>
              <w:rPr>
                <w:rFonts w:hint="cs"/>
                <w:szCs w:val="20"/>
                <w:rtl/>
              </w:rPr>
              <w:t>205</w:t>
            </w:r>
          </w:p>
        </w:tc>
        <w:tc>
          <w:tcPr>
            <w:tcW w:w="823" w:type="dxa"/>
          </w:tcPr>
          <w:p w:rsidR="00D508A5" w:rsidRDefault="00D508A5">
            <w:pPr>
              <w:spacing w:before="0" w:after="0"/>
              <w:jc w:val="both"/>
              <w:rPr>
                <w:rFonts w:hint="cs"/>
                <w:szCs w:val="20"/>
              </w:rPr>
            </w:pPr>
            <w:r>
              <w:rPr>
                <w:rFonts w:hint="cs"/>
                <w:szCs w:val="20"/>
                <w:rtl/>
              </w:rPr>
              <w:t>405</w:t>
            </w:r>
          </w:p>
        </w:tc>
        <w:tc>
          <w:tcPr>
            <w:tcW w:w="823" w:type="dxa"/>
          </w:tcPr>
          <w:p w:rsidR="00D508A5" w:rsidRDefault="00D508A5">
            <w:pPr>
              <w:spacing w:before="0" w:after="0"/>
              <w:jc w:val="both"/>
              <w:rPr>
                <w:rFonts w:hint="cs"/>
                <w:szCs w:val="20"/>
              </w:rPr>
            </w:pPr>
            <w:r>
              <w:rPr>
                <w:rFonts w:hint="cs"/>
                <w:szCs w:val="20"/>
                <w:rtl/>
              </w:rPr>
              <w:t>93</w:t>
            </w:r>
          </w:p>
        </w:tc>
        <w:tc>
          <w:tcPr>
            <w:tcW w:w="816" w:type="dxa"/>
          </w:tcPr>
          <w:p w:rsidR="00D508A5" w:rsidRDefault="00D508A5">
            <w:pPr>
              <w:spacing w:before="0" w:after="0"/>
              <w:jc w:val="both"/>
              <w:rPr>
                <w:rFonts w:hint="cs"/>
                <w:szCs w:val="20"/>
              </w:rPr>
            </w:pPr>
            <w:r>
              <w:rPr>
                <w:rFonts w:hint="cs"/>
                <w:szCs w:val="20"/>
                <w:rtl/>
              </w:rPr>
              <w:t>45</w:t>
            </w:r>
          </w:p>
        </w:tc>
        <w:tc>
          <w:tcPr>
            <w:tcW w:w="816" w:type="dxa"/>
          </w:tcPr>
          <w:p w:rsidR="00D508A5" w:rsidRDefault="00D508A5">
            <w:pPr>
              <w:spacing w:before="0" w:after="0"/>
              <w:jc w:val="both"/>
              <w:rPr>
                <w:rFonts w:hint="cs"/>
                <w:szCs w:val="20"/>
              </w:rPr>
            </w:pPr>
            <w:r>
              <w:rPr>
                <w:rFonts w:hint="cs"/>
                <w:szCs w:val="20"/>
                <w:rtl/>
              </w:rPr>
              <w:t>12</w:t>
            </w:r>
          </w:p>
        </w:tc>
        <w:tc>
          <w:tcPr>
            <w:tcW w:w="990" w:type="dxa"/>
          </w:tcPr>
          <w:p w:rsidR="00D508A5" w:rsidRDefault="00D508A5">
            <w:pPr>
              <w:spacing w:before="0" w:after="0"/>
              <w:jc w:val="both"/>
              <w:rPr>
                <w:rFonts w:hint="cs"/>
                <w:szCs w:val="20"/>
              </w:rPr>
            </w:pPr>
            <w:r>
              <w:rPr>
                <w:rFonts w:hint="cs"/>
                <w:szCs w:val="20"/>
                <w:rtl/>
              </w:rPr>
              <w:t>156</w:t>
            </w:r>
          </w:p>
        </w:tc>
      </w:tr>
      <w:tr w:rsidR="00D508A5" w:rsidTr="00D508A5">
        <w:tblPrEx>
          <w:tblCellMar>
            <w:top w:w="0" w:type="dxa"/>
            <w:bottom w:w="0" w:type="dxa"/>
          </w:tblCellMar>
        </w:tblPrEx>
        <w:trPr>
          <w:jc w:val="center"/>
        </w:trPr>
        <w:tc>
          <w:tcPr>
            <w:tcW w:w="3480" w:type="dxa"/>
          </w:tcPr>
          <w:p w:rsidR="00D508A5" w:rsidRDefault="00D508A5">
            <w:pPr>
              <w:spacing w:before="0" w:after="0"/>
              <w:jc w:val="both"/>
              <w:rPr>
                <w:rFonts w:hint="cs"/>
                <w:szCs w:val="20"/>
                <w:rtl/>
              </w:rPr>
            </w:pPr>
            <w:r>
              <w:rPr>
                <w:rFonts w:hint="cs"/>
                <w:szCs w:val="20"/>
                <w:rtl/>
              </w:rPr>
              <w:t>تسديد أقساط القروض العقارية الأخرى</w:t>
            </w:r>
          </w:p>
        </w:tc>
        <w:tc>
          <w:tcPr>
            <w:tcW w:w="1385" w:type="dxa"/>
          </w:tcPr>
          <w:p w:rsidR="00D508A5" w:rsidRDefault="00D508A5">
            <w:pPr>
              <w:spacing w:before="0" w:after="0"/>
              <w:jc w:val="both"/>
              <w:rPr>
                <w:rFonts w:hint="cs"/>
                <w:szCs w:val="20"/>
              </w:rPr>
            </w:pPr>
            <w:r>
              <w:rPr>
                <w:rFonts w:hint="cs"/>
                <w:szCs w:val="20"/>
                <w:rtl/>
              </w:rPr>
              <w:t>24</w:t>
            </w:r>
          </w:p>
        </w:tc>
        <w:tc>
          <w:tcPr>
            <w:tcW w:w="823" w:type="dxa"/>
          </w:tcPr>
          <w:p w:rsidR="00D508A5" w:rsidRDefault="00D508A5">
            <w:pPr>
              <w:spacing w:before="0" w:after="0"/>
              <w:jc w:val="both"/>
              <w:rPr>
                <w:rFonts w:hint="cs"/>
                <w:szCs w:val="20"/>
              </w:rPr>
            </w:pPr>
            <w:r>
              <w:rPr>
                <w:rFonts w:hint="cs"/>
                <w:szCs w:val="20"/>
                <w:rtl/>
              </w:rPr>
              <w:t>72</w:t>
            </w:r>
          </w:p>
        </w:tc>
        <w:tc>
          <w:tcPr>
            <w:tcW w:w="823" w:type="dxa"/>
          </w:tcPr>
          <w:p w:rsidR="00D508A5" w:rsidRDefault="00D508A5">
            <w:pPr>
              <w:spacing w:before="0" w:after="0"/>
              <w:jc w:val="both"/>
              <w:rPr>
                <w:rFonts w:hint="cs"/>
                <w:szCs w:val="20"/>
              </w:rPr>
            </w:pPr>
            <w:r>
              <w:rPr>
                <w:rFonts w:hint="cs"/>
                <w:szCs w:val="20"/>
                <w:rtl/>
              </w:rPr>
              <w:t>57</w:t>
            </w:r>
          </w:p>
        </w:tc>
        <w:tc>
          <w:tcPr>
            <w:tcW w:w="823" w:type="dxa"/>
          </w:tcPr>
          <w:p w:rsidR="00D508A5" w:rsidRDefault="00D508A5">
            <w:pPr>
              <w:spacing w:before="0" w:after="0"/>
              <w:jc w:val="both"/>
              <w:rPr>
                <w:rFonts w:hint="cs"/>
                <w:szCs w:val="20"/>
              </w:rPr>
            </w:pPr>
            <w:r>
              <w:rPr>
                <w:rFonts w:hint="cs"/>
                <w:szCs w:val="20"/>
                <w:rtl/>
              </w:rPr>
              <w:t>44</w:t>
            </w:r>
          </w:p>
        </w:tc>
        <w:tc>
          <w:tcPr>
            <w:tcW w:w="823" w:type="dxa"/>
          </w:tcPr>
          <w:p w:rsidR="00D508A5" w:rsidRDefault="00D508A5">
            <w:pPr>
              <w:spacing w:before="0" w:after="0"/>
              <w:jc w:val="both"/>
              <w:rPr>
                <w:rFonts w:hint="cs"/>
                <w:szCs w:val="20"/>
              </w:rPr>
            </w:pPr>
            <w:r>
              <w:rPr>
                <w:rFonts w:hint="cs"/>
                <w:szCs w:val="20"/>
                <w:rtl/>
              </w:rPr>
              <w:t>126</w:t>
            </w:r>
          </w:p>
        </w:tc>
        <w:tc>
          <w:tcPr>
            <w:tcW w:w="823" w:type="dxa"/>
          </w:tcPr>
          <w:p w:rsidR="00D508A5" w:rsidRDefault="00D508A5">
            <w:pPr>
              <w:spacing w:before="0" w:after="0"/>
              <w:jc w:val="both"/>
              <w:rPr>
                <w:rFonts w:hint="cs"/>
                <w:szCs w:val="20"/>
              </w:rPr>
            </w:pPr>
            <w:r>
              <w:rPr>
                <w:rFonts w:hint="cs"/>
                <w:szCs w:val="20"/>
                <w:rtl/>
              </w:rPr>
              <w:t>4</w:t>
            </w:r>
          </w:p>
        </w:tc>
        <w:tc>
          <w:tcPr>
            <w:tcW w:w="823" w:type="dxa"/>
          </w:tcPr>
          <w:p w:rsidR="00D508A5" w:rsidRDefault="00D508A5">
            <w:pPr>
              <w:spacing w:before="0" w:after="0"/>
              <w:jc w:val="both"/>
              <w:rPr>
                <w:rFonts w:hint="cs"/>
                <w:szCs w:val="20"/>
              </w:rPr>
            </w:pPr>
            <w:r>
              <w:rPr>
                <w:rFonts w:hint="cs"/>
                <w:szCs w:val="20"/>
                <w:rtl/>
              </w:rPr>
              <w:t>63</w:t>
            </w:r>
          </w:p>
        </w:tc>
        <w:tc>
          <w:tcPr>
            <w:tcW w:w="823" w:type="dxa"/>
          </w:tcPr>
          <w:p w:rsidR="00D508A5" w:rsidRDefault="00D508A5">
            <w:pPr>
              <w:spacing w:before="0" w:after="0"/>
              <w:jc w:val="both"/>
              <w:rPr>
                <w:rFonts w:hint="cs"/>
                <w:szCs w:val="20"/>
              </w:rPr>
            </w:pPr>
            <w:r>
              <w:rPr>
                <w:rFonts w:hint="cs"/>
                <w:szCs w:val="20"/>
                <w:rtl/>
              </w:rPr>
              <w:t>7</w:t>
            </w:r>
          </w:p>
        </w:tc>
        <w:tc>
          <w:tcPr>
            <w:tcW w:w="816" w:type="dxa"/>
          </w:tcPr>
          <w:p w:rsidR="00D508A5" w:rsidRDefault="00D508A5">
            <w:pPr>
              <w:spacing w:before="0" w:after="0"/>
              <w:jc w:val="both"/>
              <w:rPr>
                <w:rFonts w:hint="cs"/>
                <w:szCs w:val="20"/>
              </w:rPr>
            </w:pPr>
            <w:r>
              <w:rPr>
                <w:rFonts w:hint="cs"/>
                <w:szCs w:val="20"/>
                <w:rtl/>
              </w:rPr>
              <w:t>5</w:t>
            </w:r>
          </w:p>
        </w:tc>
        <w:tc>
          <w:tcPr>
            <w:tcW w:w="816" w:type="dxa"/>
          </w:tcPr>
          <w:p w:rsidR="00D508A5" w:rsidRDefault="00D508A5">
            <w:pPr>
              <w:spacing w:before="0" w:after="0"/>
              <w:jc w:val="both"/>
              <w:rPr>
                <w:rFonts w:hint="cs"/>
                <w:szCs w:val="20"/>
              </w:rPr>
            </w:pPr>
            <w:r>
              <w:rPr>
                <w:rFonts w:hint="cs"/>
                <w:szCs w:val="20"/>
                <w:rtl/>
              </w:rPr>
              <w:t>1</w:t>
            </w:r>
          </w:p>
        </w:tc>
        <w:tc>
          <w:tcPr>
            <w:tcW w:w="990" w:type="dxa"/>
          </w:tcPr>
          <w:p w:rsidR="00D508A5" w:rsidRDefault="00D508A5">
            <w:pPr>
              <w:spacing w:before="0" w:after="0"/>
              <w:jc w:val="both"/>
              <w:rPr>
                <w:rFonts w:hint="cs"/>
                <w:szCs w:val="20"/>
              </w:rPr>
            </w:pPr>
            <w:r>
              <w:rPr>
                <w:rFonts w:hint="cs"/>
                <w:szCs w:val="20"/>
                <w:rtl/>
              </w:rPr>
              <w:t>26</w:t>
            </w:r>
          </w:p>
        </w:tc>
      </w:tr>
    </w:tbl>
    <w:p w:rsidR="00000000" w:rsidRDefault="00D508A5">
      <w:pPr>
        <w:jc w:val="left"/>
        <w:rPr>
          <w:rtl/>
        </w:rPr>
        <w:sectPr w:rsidR="00000000">
          <w:headerReference w:type="even" r:id="rId33"/>
          <w:headerReference w:type="default" r:id="rId34"/>
          <w:pgSz w:w="16838" w:h="11906" w:orient="landscape" w:code="9"/>
          <w:pgMar w:top="1701" w:right="1134" w:bottom="1134" w:left="1701" w:header="567" w:footer="1418" w:gutter="0"/>
          <w:cols w:space="720"/>
          <w:formProt w:val="0"/>
          <w:bidi/>
          <w:rtlGutter/>
          <w:docGrid w:linePitch="224"/>
        </w:sectPr>
      </w:pPr>
    </w:p>
    <w:p w:rsidR="00000000" w:rsidRDefault="00D508A5">
      <w:pPr>
        <w:jc w:val="both"/>
        <w:rPr>
          <w:rFonts w:hint="cs"/>
          <w:rtl/>
        </w:rPr>
      </w:pPr>
      <w:r>
        <w:rPr>
          <w:rFonts w:hint="cs"/>
          <w:i/>
          <w:iCs/>
          <w:rtl/>
        </w:rPr>
        <w:t xml:space="preserve">المرافق </w:t>
      </w:r>
      <w:r>
        <w:rPr>
          <w:rFonts w:hint="cs"/>
          <w:i/>
          <w:iCs/>
          <w:rtl/>
        </w:rPr>
        <w:t>الصحية</w:t>
      </w:r>
    </w:p>
    <w:p w:rsidR="00000000" w:rsidRDefault="00D508A5">
      <w:pPr>
        <w:jc w:val="both"/>
        <w:rPr>
          <w:rFonts w:hint="cs"/>
          <w:rtl/>
        </w:rPr>
      </w:pPr>
      <w:r>
        <w:rPr>
          <w:rFonts w:hint="cs"/>
          <w:rtl/>
        </w:rPr>
        <w:t>300-</w:t>
      </w:r>
      <w:r>
        <w:rPr>
          <w:rFonts w:hint="cs"/>
          <w:rtl/>
        </w:rPr>
        <w:tab/>
        <w:t>لم تطرأ تغيرات تذكر في هذه المسألة منذ تقديم التقرير الأولي.</w:t>
      </w:r>
    </w:p>
    <w:p w:rsidR="00000000" w:rsidRDefault="00D508A5">
      <w:pPr>
        <w:jc w:val="both"/>
        <w:rPr>
          <w:rFonts w:hint="cs"/>
          <w:rtl/>
        </w:rPr>
      </w:pPr>
      <w:r>
        <w:rPr>
          <w:rFonts w:hint="cs"/>
          <w:i/>
          <w:iCs/>
          <w:rtl/>
        </w:rPr>
        <w:t>الكثافة</w:t>
      </w:r>
    </w:p>
    <w:p w:rsidR="00000000" w:rsidRDefault="00D508A5">
      <w:pPr>
        <w:jc w:val="both"/>
        <w:rPr>
          <w:rFonts w:hint="cs"/>
          <w:rtl/>
        </w:rPr>
      </w:pPr>
      <w:r>
        <w:rPr>
          <w:rFonts w:hint="cs"/>
          <w:rtl/>
        </w:rPr>
        <w:t>301-</w:t>
      </w:r>
      <w:r>
        <w:rPr>
          <w:rFonts w:hint="cs"/>
          <w:rtl/>
        </w:rPr>
        <w:tab/>
        <w:t>فيما يلي آخر البيانات المتوافرة بشأن كثافة المسكن،:</w:t>
      </w:r>
    </w:p>
    <w:p w:rsidR="00000000" w:rsidRDefault="00D508A5">
      <w:pPr>
        <w:spacing w:before="0" w:after="0"/>
        <w:jc w:val="center"/>
        <w:rPr>
          <w:rFonts w:hint="cs"/>
          <w:b/>
          <w:bCs/>
          <w:rtl/>
        </w:rPr>
      </w:pPr>
      <w:r>
        <w:rPr>
          <w:rFonts w:hint="cs"/>
          <w:b/>
          <w:bCs/>
          <w:rtl/>
        </w:rPr>
        <w:t>الجدول 42</w:t>
      </w:r>
    </w:p>
    <w:p w:rsidR="00000000" w:rsidRDefault="00D508A5">
      <w:pPr>
        <w:spacing w:before="0" w:after="120"/>
        <w:jc w:val="center"/>
        <w:rPr>
          <w:rFonts w:hint="cs"/>
          <w:rtl/>
        </w:rPr>
      </w:pPr>
      <w:r>
        <w:rPr>
          <w:rFonts w:hint="cs"/>
          <w:b/>
          <w:bCs/>
          <w:rtl/>
        </w:rPr>
        <w:t>الأسر المعيشية، بحسب كثافة المسكن، وحجم الأسرة المعيشية والدين، 1999</w:t>
      </w:r>
    </w:p>
    <w:tbl>
      <w:tblPr>
        <w:bidiVisual/>
        <w:tblW w:w="0" w:type="auto"/>
        <w:jc w:val="center"/>
        <w:tblInd w:w="34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77"/>
        <w:gridCol w:w="977"/>
        <w:gridCol w:w="780"/>
        <w:gridCol w:w="581"/>
        <w:gridCol w:w="676"/>
        <w:gridCol w:w="676"/>
        <w:gridCol w:w="676"/>
        <w:gridCol w:w="676"/>
        <w:gridCol w:w="676"/>
        <w:gridCol w:w="866"/>
        <w:gridCol w:w="866"/>
      </w:tblGrid>
      <w:tr w:rsidR="00D508A5" w:rsidTr="00D508A5">
        <w:tblPrEx>
          <w:tblCellMar>
            <w:top w:w="0" w:type="dxa"/>
            <w:bottom w:w="0" w:type="dxa"/>
          </w:tblCellMar>
        </w:tblPrEx>
        <w:trPr>
          <w:jc w:val="center"/>
        </w:trPr>
        <w:tc>
          <w:tcPr>
            <w:tcW w:w="1777" w:type="dxa"/>
            <w:tcBorders>
              <w:top w:val="single" w:sz="4" w:space="0" w:color="auto"/>
              <w:bottom w:val="nil"/>
            </w:tcBorders>
          </w:tcPr>
          <w:p w:rsidR="00D508A5" w:rsidRDefault="00D508A5">
            <w:pPr>
              <w:spacing w:before="0" w:after="0"/>
              <w:jc w:val="both"/>
              <w:rPr>
                <w:rFonts w:hint="cs"/>
                <w:szCs w:val="20"/>
              </w:rPr>
            </w:pPr>
            <w:r>
              <w:rPr>
                <w:rFonts w:hint="cs"/>
                <w:szCs w:val="20"/>
                <w:rtl/>
              </w:rPr>
              <w:t>متوسط عدد الأشخاص في الغرفة الواحدة</w:t>
            </w:r>
          </w:p>
        </w:tc>
        <w:tc>
          <w:tcPr>
            <w:tcW w:w="7450" w:type="dxa"/>
            <w:gridSpan w:val="10"/>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عدد الأشخاص في الأسرة المعيشية</w:t>
            </w:r>
          </w:p>
        </w:tc>
      </w:tr>
      <w:tr w:rsidR="00D508A5" w:rsidTr="00D508A5">
        <w:tblPrEx>
          <w:tblCellMar>
            <w:top w:w="0" w:type="dxa"/>
            <w:bottom w:w="0" w:type="dxa"/>
          </w:tblCellMar>
        </w:tblPrEx>
        <w:trPr>
          <w:jc w:val="center"/>
        </w:trPr>
        <w:tc>
          <w:tcPr>
            <w:tcW w:w="1777" w:type="dxa"/>
            <w:tcBorders>
              <w:top w:val="nil"/>
              <w:bottom w:val="single" w:sz="4" w:space="0" w:color="auto"/>
            </w:tcBorders>
          </w:tcPr>
          <w:p w:rsidR="00D508A5" w:rsidRDefault="00D508A5">
            <w:pPr>
              <w:spacing w:before="0" w:after="0"/>
              <w:jc w:val="left"/>
              <w:rPr>
                <w:rFonts w:hint="cs"/>
                <w:szCs w:val="20"/>
              </w:rPr>
            </w:pPr>
          </w:p>
        </w:tc>
        <w:tc>
          <w:tcPr>
            <w:tcW w:w="977"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المتوسط لكل أسرة معيشية</w:t>
            </w:r>
          </w:p>
        </w:tc>
        <w:tc>
          <w:tcPr>
            <w:tcW w:w="780"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7 فأكثر</w:t>
            </w:r>
          </w:p>
        </w:tc>
        <w:tc>
          <w:tcPr>
            <w:tcW w:w="581"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6</w:t>
            </w:r>
          </w:p>
        </w:tc>
        <w:tc>
          <w:tcPr>
            <w:tcW w:w="676"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5</w:t>
            </w:r>
          </w:p>
        </w:tc>
        <w:tc>
          <w:tcPr>
            <w:tcW w:w="676"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4</w:t>
            </w:r>
          </w:p>
        </w:tc>
        <w:tc>
          <w:tcPr>
            <w:tcW w:w="676"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3</w:t>
            </w:r>
          </w:p>
        </w:tc>
        <w:tc>
          <w:tcPr>
            <w:tcW w:w="676"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2</w:t>
            </w:r>
          </w:p>
        </w:tc>
        <w:tc>
          <w:tcPr>
            <w:tcW w:w="676"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1</w:t>
            </w:r>
          </w:p>
        </w:tc>
        <w:tc>
          <w:tcPr>
            <w:tcW w:w="866" w:type="dxa"/>
            <w:tcBorders>
              <w:top w:val="single" w:sz="4" w:space="0" w:color="auto"/>
              <w:bottom w:val="single" w:sz="4" w:space="0" w:color="auto"/>
            </w:tcBorders>
          </w:tcPr>
          <w:p w:rsidR="00D508A5" w:rsidRDefault="00D508A5">
            <w:pPr>
              <w:spacing w:before="0" w:after="0"/>
              <w:jc w:val="center"/>
              <w:rPr>
                <w:rFonts w:hint="cs"/>
                <w:szCs w:val="20"/>
                <w:rtl/>
              </w:rPr>
            </w:pPr>
            <w:r>
              <w:rPr>
                <w:rFonts w:hint="cs"/>
                <w:szCs w:val="20"/>
                <w:rtl/>
              </w:rPr>
              <w:t>المجموع</w:t>
            </w:r>
          </w:p>
          <w:p w:rsidR="00D508A5" w:rsidRDefault="00D508A5">
            <w:pPr>
              <w:spacing w:before="0" w:after="0"/>
              <w:jc w:val="center"/>
              <w:rPr>
                <w:rFonts w:hint="cs"/>
                <w:szCs w:val="20"/>
              </w:rPr>
            </w:pPr>
            <w:r>
              <w:rPr>
                <w:rFonts w:hint="cs"/>
                <w:szCs w:val="20"/>
                <w:rtl/>
              </w:rPr>
              <w:t>نسبة مئوية</w:t>
            </w:r>
          </w:p>
        </w:tc>
        <w:tc>
          <w:tcPr>
            <w:tcW w:w="866" w:type="dxa"/>
            <w:tcBorders>
              <w:top w:val="single" w:sz="4" w:space="0" w:color="auto"/>
              <w:bottom w:val="single" w:sz="4" w:space="0" w:color="auto"/>
            </w:tcBorders>
          </w:tcPr>
          <w:p w:rsidR="00D508A5" w:rsidRDefault="00D508A5">
            <w:pPr>
              <w:spacing w:before="0" w:after="0"/>
              <w:jc w:val="center"/>
              <w:rPr>
                <w:rFonts w:hint="cs"/>
                <w:szCs w:val="20"/>
              </w:rPr>
            </w:pPr>
            <w:r>
              <w:rPr>
                <w:rFonts w:hint="cs"/>
                <w:szCs w:val="20"/>
                <w:rtl/>
              </w:rPr>
              <w:t>بالآلاف</w:t>
            </w:r>
          </w:p>
        </w:tc>
      </w:tr>
      <w:tr w:rsidR="00D508A5" w:rsidTr="00D508A5">
        <w:tblPrEx>
          <w:tblCellMar>
            <w:top w:w="0" w:type="dxa"/>
            <w:bottom w:w="0" w:type="dxa"/>
          </w:tblCellMar>
        </w:tblPrEx>
        <w:trPr>
          <w:jc w:val="center"/>
        </w:trPr>
        <w:tc>
          <w:tcPr>
            <w:tcW w:w="1777" w:type="dxa"/>
            <w:tcBorders>
              <w:top w:val="single" w:sz="4" w:space="0" w:color="auto"/>
            </w:tcBorders>
          </w:tcPr>
          <w:p w:rsidR="00D508A5" w:rsidRDefault="00D508A5">
            <w:pPr>
              <w:spacing w:before="0" w:after="0"/>
              <w:jc w:val="left"/>
              <w:rPr>
                <w:rFonts w:hint="cs"/>
                <w:szCs w:val="20"/>
              </w:rPr>
            </w:pPr>
          </w:p>
        </w:tc>
        <w:tc>
          <w:tcPr>
            <w:tcW w:w="977" w:type="dxa"/>
            <w:tcBorders>
              <w:top w:val="single" w:sz="4" w:space="0" w:color="auto"/>
            </w:tcBorders>
          </w:tcPr>
          <w:p w:rsidR="00D508A5" w:rsidRDefault="00D508A5">
            <w:pPr>
              <w:spacing w:before="0" w:after="0"/>
              <w:jc w:val="center"/>
              <w:rPr>
                <w:rFonts w:hint="cs"/>
                <w:szCs w:val="20"/>
              </w:rPr>
            </w:pPr>
            <w:r>
              <w:rPr>
                <w:rFonts w:hint="cs"/>
                <w:szCs w:val="20"/>
                <w:rtl/>
              </w:rPr>
              <w:t>3.18</w:t>
            </w:r>
          </w:p>
        </w:tc>
        <w:tc>
          <w:tcPr>
            <w:tcW w:w="780" w:type="dxa"/>
            <w:tcBorders>
              <w:top w:val="single" w:sz="4" w:space="0" w:color="auto"/>
            </w:tcBorders>
          </w:tcPr>
          <w:p w:rsidR="00D508A5" w:rsidRDefault="00D508A5">
            <w:pPr>
              <w:spacing w:before="0" w:after="0"/>
              <w:jc w:val="center"/>
              <w:rPr>
                <w:rFonts w:hint="cs"/>
                <w:szCs w:val="20"/>
              </w:rPr>
            </w:pPr>
            <w:r>
              <w:rPr>
                <w:rFonts w:hint="cs"/>
                <w:szCs w:val="20"/>
                <w:rtl/>
              </w:rPr>
              <w:t>3.9</w:t>
            </w:r>
          </w:p>
        </w:tc>
        <w:tc>
          <w:tcPr>
            <w:tcW w:w="581" w:type="dxa"/>
            <w:tcBorders>
              <w:top w:val="single" w:sz="4" w:space="0" w:color="auto"/>
            </w:tcBorders>
          </w:tcPr>
          <w:p w:rsidR="00D508A5" w:rsidRDefault="00D508A5">
            <w:pPr>
              <w:spacing w:before="0" w:after="0"/>
              <w:jc w:val="center"/>
              <w:rPr>
                <w:rFonts w:hint="cs"/>
                <w:szCs w:val="20"/>
              </w:rPr>
            </w:pPr>
            <w:r>
              <w:rPr>
                <w:rFonts w:hint="cs"/>
                <w:szCs w:val="20"/>
                <w:rtl/>
              </w:rPr>
              <w:t>5.4</w:t>
            </w:r>
          </w:p>
        </w:tc>
        <w:tc>
          <w:tcPr>
            <w:tcW w:w="676" w:type="dxa"/>
            <w:tcBorders>
              <w:top w:val="single" w:sz="4" w:space="0" w:color="auto"/>
            </w:tcBorders>
          </w:tcPr>
          <w:p w:rsidR="00D508A5" w:rsidRDefault="00D508A5">
            <w:pPr>
              <w:spacing w:before="0" w:after="0"/>
              <w:jc w:val="center"/>
              <w:rPr>
                <w:rFonts w:hint="cs"/>
                <w:szCs w:val="20"/>
              </w:rPr>
            </w:pPr>
            <w:r>
              <w:rPr>
                <w:rFonts w:hint="cs"/>
                <w:szCs w:val="20"/>
                <w:rtl/>
              </w:rPr>
              <w:t>12.8</w:t>
            </w:r>
          </w:p>
        </w:tc>
        <w:tc>
          <w:tcPr>
            <w:tcW w:w="676" w:type="dxa"/>
            <w:tcBorders>
              <w:top w:val="single" w:sz="4" w:space="0" w:color="auto"/>
            </w:tcBorders>
          </w:tcPr>
          <w:p w:rsidR="00D508A5" w:rsidRDefault="00D508A5">
            <w:pPr>
              <w:spacing w:before="0" w:after="0"/>
              <w:jc w:val="center"/>
              <w:rPr>
                <w:rFonts w:hint="cs"/>
                <w:szCs w:val="20"/>
              </w:rPr>
            </w:pPr>
            <w:r>
              <w:rPr>
                <w:rFonts w:hint="cs"/>
                <w:szCs w:val="20"/>
                <w:rtl/>
              </w:rPr>
              <w:t>18.4</w:t>
            </w:r>
          </w:p>
        </w:tc>
        <w:tc>
          <w:tcPr>
            <w:tcW w:w="676" w:type="dxa"/>
            <w:tcBorders>
              <w:top w:val="single" w:sz="4" w:space="0" w:color="auto"/>
            </w:tcBorders>
          </w:tcPr>
          <w:p w:rsidR="00D508A5" w:rsidRDefault="00D508A5">
            <w:pPr>
              <w:spacing w:before="0" w:after="0"/>
              <w:jc w:val="center"/>
              <w:rPr>
                <w:rFonts w:hint="cs"/>
                <w:szCs w:val="20"/>
              </w:rPr>
            </w:pPr>
            <w:r>
              <w:rPr>
                <w:rFonts w:hint="cs"/>
                <w:szCs w:val="20"/>
                <w:rtl/>
              </w:rPr>
              <w:t>16.1</w:t>
            </w:r>
          </w:p>
        </w:tc>
        <w:tc>
          <w:tcPr>
            <w:tcW w:w="676" w:type="dxa"/>
            <w:tcBorders>
              <w:top w:val="single" w:sz="4" w:space="0" w:color="auto"/>
            </w:tcBorders>
          </w:tcPr>
          <w:p w:rsidR="00D508A5" w:rsidRDefault="00D508A5">
            <w:pPr>
              <w:spacing w:before="0" w:after="0"/>
              <w:jc w:val="center"/>
              <w:rPr>
                <w:rFonts w:hint="cs"/>
                <w:szCs w:val="20"/>
              </w:rPr>
            </w:pPr>
            <w:r>
              <w:rPr>
                <w:rFonts w:hint="cs"/>
                <w:szCs w:val="20"/>
                <w:rtl/>
              </w:rPr>
              <w:t>24.6</w:t>
            </w:r>
          </w:p>
        </w:tc>
        <w:tc>
          <w:tcPr>
            <w:tcW w:w="676" w:type="dxa"/>
            <w:tcBorders>
              <w:top w:val="single" w:sz="4" w:space="0" w:color="auto"/>
            </w:tcBorders>
          </w:tcPr>
          <w:p w:rsidR="00D508A5" w:rsidRDefault="00D508A5">
            <w:pPr>
              <w:spacing w:before="0" w:after="0"/>
              <w:jc w:val="center"/>
              <w:rPr>
                <w:rFonts w:hint="cs"/>
                <w:szCs w:val="20"/>
              </w:rPr>
            </w:pPr>
            <w:r>
              <w:rPr>
                <w:rFonts w:hint="cs"/>
                <w:szCs w:val="20"/>
                <w:rtl/>
              </w:rPr>
              <w:t>18.7</w:t>
            </w:r>
          </w:p>
        </w:tc>
        <w:tc>
          <w:tcPr>
            <w:tcW w:w="866" w:type="dxa"/>
            <w:tcBorders>
              <w:top w:val="single" w:sz="4" w:space="0" w:color="auto"/>
            </w:tcBorders>
          </w:tcPr>
          <w:p w:rsidR="00D508A5" w:rsidRDefault="00D508A5">
            <w:pPr>
              <w:spacing w:before="0" w:after="0"/>
              <w:jc w:val="center"/>
              <w:rPr>
                <w:rFonts w:hint="cs"/>
                <w:szCs w:val="20"/>
              </w:rPr>
            </w:pPr>
            <w:r>
              <w:rPr>
                <w:rFonts w:hint="cs"/>
                <w:szCs w:val="20"/>
                <w:rtl/>
              </w:rPr>
              <w:t>100.0</w:t>
            </w:r>
          </w:p>
        </w:tc>
        <w:tc>
          <w:tcPr>
            <w:tcW w:w="866" w:type="dxa"/>
            <w:tcBorders>
              <w:top w:val="single" w:sz="4" w:space="0" w:color="auto"/>
            </w:tcBorders>
          </w:tcPr>
          <w:p w:rsidR="00D508A5" w:rsidRDefault="00D508A5">
            <w:pPr>
              <w:spacing w:before="0" w:after="0"/>
              <w:jc w:val="center"/>
              <w:rPr>
                <w:rFonts w:hint="cs"/>
                <w:szCs w:val="20"/>
              </w:rPr>
            </w:pPr>
            <w:r>
              <w:rPr>
                <w:rFonts w:hint="cs"/>
                <w:szCs w:val="20"/>
                <w:rtl/>
              </w:rPr>
              <w:t>456.5 1</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اليهود - المجموع</w:t>
            </w:r>
          </w:p>
        </w:tc>
        <w:tc>
          <w:tcPr>
            <w:tcW w:w="977" w:type="dxa"/>
          </w:tcPr>
          <w:p w:rsidR="00D508A5" w:rsidRDefault="00D508A5">
            <w:pPr>
              <w:spacing w:before="0" w:after="0"/>
              <w:jc w:val="center"/>
              <w:rPr>
                <w:rFonts w:hint="cs"/>
                <w:szCs w:val="20"/>
              </w:rPr>
            </w:pPr>
          </w:p>
        </w:tc>
        <w:tc>
          <w:tcPr>
            <w:tcW w:w="780" w:type="dxa"/>
          </w:tcPr>
          <w:p w:rsidR="00D508A5" w:rsidRDefault="00D508A5">
            <w:pPr>
              <w:spacing w:before="0" w:after="0"/>
              <w:jc w:val="center"/>
              <w:rPr>
                <w:rFonts w:hint="cs"/>
                <w:szCs w:val="20"/>
              </w:rPr>
            </w:pPr>
          </w:p>
        </w:tc>
        <w:tc>
          <w:tcPr>
            <w:tcW w:w="581"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866" w:type="dxa"/>
          </w:tcPr>
          <w:p w:rsidR="00D508A5" w:rsidRDefault="00D508A5">
            <w:pPr>
              <w:spacing w:before="0" w:after="0"/>
              <w:jc w:val="center"/>
              <w:rPr>
                <w:rFonts w:hint="cs"/>
                <w:szCs w:val="20"/>
              </w:rPr>
            </w:pPr>
          </w:p>
        </w:tc>
        <w:tc>
          <w:tcPr>
            <w:tcW w:w="866" w:type="dxa"/>
          </w:tcPr>
          <w:p w:rsidR="00D508A5" w:rsidRDefault="00D508A5">
            <w:pPr>
              <w:spacing w:before="0" w:after="0"/>
              <w:jc w:val="center"/>
              <w:rPr>
                <w:rFonts w:hint="cs"/>
                <w:szCs w:val="20"/>
              </w:rPr>
            </w:pP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حتى 0.49</w:t>
            </w:r>
          </w:p>
        </w:tc>
        <w:tc>
          <w:tcPr>
            <w:tcW w:w="977" w:type="dxa"/>
          </w:tcPr>
          <w:p w:rsidR="00D508A5" w:rsidRDefault="00D508A5">
            <w:pPr>
              <w:spacing w:before="0" w:after="0"/>
              <w:jc w:val="center"/>
              <w:rPr>
                <w:rFonts w:hint="cs"/>
                <w:szCs w:val="20"/>
              </w:rPr>
            </w:pPr>
            <w:r>
              <w:rPr>
                <w:rFonts w:hint="cs"/>
                <w:szCs w:val="20"/>
                <w:rtl/>
              </w:rPr>
              <w:t>1.18</w:t>
            </w:r>
          </w:p>
        </w:tc>
        <w:tc>
          <w:tcPr>
            <w:tcW w:w="780" w:type="dxa"/>
          </w:tcPr>
          <w:p w:rsidR="00D508A5" w:rsidRDefault="00D508A5">
            <w:pPr>
              <w:spacing w:before="0" w:after="0"/>
              <w:jc w:val="center"/>
              <w:rPr>
                <w:rFonts w:hint="cs"/>
                <w:szCs w:val="20"/>
              </w:rPr>
            </w:pPr>
            <w:r>
              <w:rPr>
                <w:rFonts w:hint="cs"/>
                <w:szCs w:val="20"/>
                <w:rtl/>
              </w:rPr>
              <w:t>-</w:t>
            </w:r>
          </w:p>
        </w:tc>
        <w:tc>
          <w:tcPr>
            <w:tcW w:w="581"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0.9</w:t>
            </w:r>
          </w:p>
        </w:tc>
        <w:tc>
          <w:tcPr>
            <w:tcW w:w="676" w:type="dxa"/>
          </w:tcPr>
          <w:p w:rsidR="00D508A5" w:rsidRDefault="00D508A5">
            <w:pPr>
              <w:spacing w:before="0" w:after="0"/>
              <w:jc w:val="center"/>
              <w:rPr>
                <w:rFonts w:hint="cs"/>
                <w:szCs w:val="20"/>
              </w:rPr>
            </w:pPr>
            <w:r>
              <w:rPr>
                <w:rFonts w:hint="cs"/>
                <w:szCs w:val="20"/>
                <w:rtl/>
              </w:rPr>
              <w:t>15.0</w:t>
            </w:r>
          </w:p>
        </w:tc>
        <w:tc>
          <w:tcPr>
            <w:tcW w:w="676" w:type="dxa"/>
          </w:tcPr>
          <w:p w:rsidR="00D508A5" w:rsidRDefault="00D508A5">
            <w:pPr>
              <w:spacing w:before="0" w:after="0"/>
              <w:jc w:val="center"/>
              <w:rPr>
                <w:rFonts w:hint="cs"/>
                <w:szCs w:val="20"/>
              </w:rPr>
            </w:pPr>
            <w:r>
              <w:rPr>
                <w:rFonts w:hint="cs"/>
                <w:szCs w:val="20"/>
                <w:rtl/>
              </w:rPr>
              <w:t>83.9</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182.4</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0.5</w:t>
            </w:r>
          </w:p>
        </w:tc>
        <w:tc>
          <w:tcPr>
            <w:tcW w:w="977" w:type="dxa"/>
          </w:tcPr>
          <w:p w:rsidR="00D508A5" w:rsidRDefault="00D508A5">
            <w:pPr>
              <w:spacing w:before="0" w:after="0"/>
              <w:jc w:val="center"/>
              <w:rPr>
                <w:rFonts w:hint="cs"/>
                <w:szCs w:val="20"/>
              </w:rPr>
            </w:pPr>
            <w:r>
              <w:rPr>
                <w:rFonts w:hint="cs"/>
                <w:szCs w:val="20"/>
                <w:rtl/>
              </w:rPr>
              <w:t>1.58</w:t>
            </w:r>
          </w:p>
        </w:tc>
        <w:tc>
          <w:tcPr>
            <w:tcW w:w="780" w:type="dxa"/>
          </w:tcPr>
          <w:p w:rsidR="00D508A5" w:rsidRDefault="00D508A5">
            <w:pPr>
              <w:spacing w:before="0" w:after="0"/>
              <w:jc w:val="center"/>
              <w:rPr>
                <w:rFonts w:hint="cs"/>
                <w:szCs w:val="20"/>
              </w:rPr>
            </w:pPr>
            <w:r>
              <w:rPr>
                <w:rFonts w:hint="cs"/>
                <w:szCs w:val="20"/>
                <w:rtl/>
              </w:rPr>
              <w:t>-</w:t>
            </w:r>
          </w:p>
        </w:tc>
        <w:tc>
          <w:tcPr>
            <w:tcW w:w="581"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4.9</w:t>
            </w:r>
          </w:p>
        </w:tc>
        <w:tc>
          <w:tcPr>
            <w:tcW w:w="676" w:type="dxa"/>
          </w:tcPr>
          <w:p w:rsidR="00D508A5" w:rsidRDefault="00D508A5">
            <w:pPr>
              <w:spacing w:before="0" w:after="0"/>
              <w:jc w:val="center"/>
              <w:rPr>
                <w:rFonts w:hint="cs"/>
                <w:szCs w:val="20"/>
              </w:rPr>
            </w:pPr>
            <w:r>
              <w:rPr>
                <w:rFonts w:hint="cs"/>
                <w:szCs w:val="20"/>
                <w:rtl/>
              </w:rPr>
              <w:t>46.0</w:t>
            </w:r>
          </w:p>
        </w:tc>
        <w:tc>
          <w:tcPr>
            <w:tcW w:w="676" w:type="dxa"/>
          </w:tcPr>
          <w:p w:rsidR="00D508A5" w:rsidRDefault="00D508A5">
            <w:pPr>
              <w:spacing w:before="0" w:after="0"/>
              <w:jc w:val="center"/>
              <w:rPr>
                <w:rFonts w:hint="cs"/>
                <w:szCs w:val="20"/>
              </w:rPr>
            </w:pPr>
            <w:r>
              <w:rPr>
                <w:rFonts w:hint="cs"/>
                <w:szCs w:val="20"/>
                <w:rtl/>
              </w:rPr>
              <w:t>48.6</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139.7</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0.51 - 0.99</w:t>
            </w:r>
          </w:p>
        </w:tc>
        <w:tc>
          <w:tcPr>
            <w:tcW w:w="977" w:type="dxa"/>
          </w:tcPr>
          <w:p w:rsidR="00D508A5" w:rsidRDefault="00D508A5">
            <w:pPr>
              <w:spacing w:before="0" w:after="0"/>
              <w:jc w:val="center"/>
              <w:rPr>
                <w:rFonts w:hint="cs"/>
                <w:szCs w:val="20"/>
              </w:rPr>
            </w:pPr>
            <w:r>
              <w:rPr>
                <w:rFonts w:hint="cs"/>
                <w:szCs w:val="20"/>
                <w:rtl/>
              </w:rPr>
              <w:t>2.73</w:t>
            </w:r>
          </w:p>
        </w:tc>
        <w:tc>
          <w:tcPr>
            <w:tcW w:w="780" w:type="dxa"/>
          </w:tcPr>
          <w:p w:rsidR="00D508A5" w:rsidRDefault="00D508A5">
            <w:pPr>
              <w:spacing w:before="0" w:after="0"/>
              <w:jc w:val="center"/>
              <w:rPr>
                <w:rFonts w:hint="cs"/>
                <w:szCs w:val="20"/>
              </w:rPr>
            </w:pPr>
            <w:r>
              <w:rPr>
                <w:rFonts w:hint="cs"/>
                <w:szCs w:val="20"/>
                <w:rtl/>
              </w:rPr>
              <w:t>..</w:t>
            </w:r>
          </w:p>
        </w:tc>
        <w:tc>
          <w:tcPr>
            <w:tcW w:w="581" w:type="dxa"/>
          </w:tcPr>
          <w:p w:rsidR="00D508A5" w:rsidRDefault="00D508A5">
            <w:pPr>
              <w:spacing w:before="0" w:after="0"/>
              <w:jc w:val="center"/>
              <w:rPr>
                <w:rFonts w:hint="cs"/>
                <w:szCs w:val="20"/>
              </w:rPr>
            </w:pPr>
            <w:r>
              <w:rPr>
                <w:rFonts w:hint="cs"/>
                <w:szCs w:val="20"/>
                <w:rtl/>
              </w:rPr>
              <w:t>0.8</w:t>
            </w:r>
          </w:p>
        </w:tc>
        <w:tc>
          <w:tcPr>
            <w:tcW w:w="676" w:type="dxa"/>
          </w:tcPr>
          <w:p w:rsidR="00D508A5" w:rsidRDefault="00D508A5">
            <w:pPr>
              <w:spacing w:before="0" w:after="0"/>
              <w:jc w:val="center"/>
              <w:rPr>
                <w:rFonts w:hint="cs"/>
                <w:szCs w:val="20"/>
              </w:rPr>
            </w:pPr>
            <w:r>
              <w:rPr>
                <w:rFonts w:hint="cs"/>
                <w:szCs w:val="20"/>
                <w:rtl/>
              </w:rPr>
              <w:t>5.8</w:t>
            </w:r>
          </w:p>
        </w:tc>
        <w:tc>
          <w:tcPr>
            <w:tcW w:w="676" w:type="dxa"/>
          </w:tcPr>
          <w:p w:rsidR="00D508A5" w:rsidRDefault="00D508A5">
            <w:pPr>
              <w:spacing w:before="0" w:after="0"/>
              <w:jc w:val="center"/>
              <w:rPr>
                <w:rFonts w:hint="cs"/>
                <w:szCs w:val="20"/>
              </w:rPr>
            </w:pPr>
            <w:r>
              <w:rPr>
                <w:rFonts w:hint="cs"/>
                <w:szCs w:val="20"/>
                <w:rtl/>
              </w:rPr>
              <w:t>15.4</w:t>
            </w:r>
          </w:p>
        </w:tc>
        <w:tc>
          <w:tcPr>
            <w:tcW w:w="676" w:type="dxa"/>
          </w:tcPr>
          <w:p w:rsidR="00D508A5" w:rsidRDefault="00D508A5">
            <w:pPr>
              <w:spacing w:before="0" w:after="0"/>
              <w:jc w:val="center"/>
              <w:rPr>
                <w:rFonts w:hint="cs"/>
                <w:szCs w:val="20"/>
              </w:rPr>
            </w:pPr>
            <w:r>
              <w:rPr>
                <w:rFonts w:hint="cs"/>
                <w:szCs w:val="20"/>
                <w:rtl/>
              </w:rPr>
              <w:t>25.0</w:t>
            </w:r>
          </w:p>
        </w:tc>
        <w:tc>
          <w:tcPr>
            <w:tcW w:w="676" w:type="dxa"/>
          </w:tcPr>
          <w:p w:rsidR="00D508A5" w:rsidRDefault="00D508A5">
            <w:pPr>
              <w:spacing w:before="0" w:after="0"/>
              <w:jc w:val="center"/>
              <w:rPr>
                <w:rFonts w:hint="cs"/>
                <w:szCs w:val="20"/>
              </w:rPr>
            </w:pPr>
            <w:r>
              <w:rPr>
                <w:rFonts w:hint="cs"/>
                <w:szCs w:val="20"/>
                <w:rtl/>
              </w:rPr>
              <w:t>47.8</w:t>
            </w:r>
          </w:p>
        </w:tc>
        <w:tc>
          <w:tcPr>
            <w:tcW w:w="676" w:type="dxa"/>
          </w:tcPr>
          <w:p w:rsidR="00D508A5" w:rsidRDefault="00D508A5">
            <w:pPr>
              <w:spacing w:before="0" w:after="0"/>
              <w:jc w:val="center"/>
              <w:rPr>
                <w:rFonts w:hint="cs"/>
                <w:szCs w:val="20"/>
              </w:rPr>
            </w:pPr>
            <w:r>
              <w:rPr>
                <w:rFonts w:hint="cs"/>
                <w:szCs w:val="20"/>
                <w:rtl/>
              </w:rPr>
              <w:t>5.0</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418.8</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1.00</w:t>
            </w:r>
          </w:p>
        </w:tc>
        <w:tc>
          <w:tcPr>
            <w:tcW w:w="977" w:type="dxa"/>
          </w:tcPr>
          <w:p w:rsidR="00D508A5" w:rsidRDefault="00D508A5">
            <w:pPr>
              <w:spacing w:before="0" w:after="0"/>
              <w:jc w:val="center"/>
              <w:rPr>
                <w:rFonts w:hint="cs"/>
                <w:szCs w:val="20"/>
              </w:rPr>
            </w:pPr>
            <w:r>
              <w:rPr>
                <w:rFonts w:hint="cs"/>
                <w:szCs w:val="20"/>
                <w:rtl/>
              </w:rPr>
              <w:t>3.30</w:t>
            </w:r>
          </w:p>
        </w:tc>
        <w:tc>
          <w:tcPr>
            <w:tcW w:w="780" w:type="dxa"/>
          </w:tcPr>
          <w:p w:rsidR="00D508A5" w:rsidRDefault="00D508A5">
            <w:pPr>
              <w:spacing w:before="0" w:after="0"/>
              <w:jc w:val="center"/>
              <w:rPr>
                <w:rFonts w:hint="cs"/>
                <w:szCs w:val="20"/>
              </w:rPr>
            </w:pPr>
            <w:r>
              <w:rPr>
                <w:rFonts w:hint="cs"/>
                <w:szCs w:val="20"/>
                <w:rtl/>
              </w:rPr>
              <w:t>..</w:t>
            </w:r>
          </w:p>
        </w:tc>
        <w:tc>
          <w:tcPr>
            <w:tcW w:w="581" w:type="dxa"/>
          </w:tcPr>
          <w:p w:rsidR="00D508A5" w:rsidRDefault="00D508A5">
            <w:pPr>
              <w:spacing w:before="0" w:after="0"/>
              <w:jc w:val="center"/>
              <w:rPr>
                <w:rFonts w:hint="cs"/>
                <w:szCs w:val="20"/>
              </w:rPr>
            </w:pPr>
            <w:r>
              <w:rPr>
                <w:rFonts w:hint="cs"/>
                <w:szCs w:val="20"/>
                <w:rtl/>
              </w:rPr>
              <w:t>2.4</w:t>
            </w:r>
          </w:p>
        </w:tc>
        <w:tc>
          <w:tcPr>
            <w:tcW w:w="676" w:type="dxa"/>
          </w:tcPr>
          <w:p w:rsidR="00D508A5" w:rsidRDefault="00D508A5">
            <w:pPr>
              <w:spacing w:before="0" w:after="0"/>
              <w:jc w:val="center"/>
              <w:rPr>
                <w:rFonts w:hint="cs"/>
                <w:szCs w:val="20"/>
              </w:rPr>
            </w:pPr>
            <w:r>
              <w:rPr>
                <w:rFonts w:hint="cs"/>
                <w:szCs w:val="20"/>
                <w:rtl/>
              </w:rPr>
              <w:t>13.8</w:t>
            </w:r>
          </w:p>
        </w:tc>
        <w:tc>
          <w:tcPr>
            <w:tcW w:w="676" w:type="dxa"/>
          </w:tcPr>
          <w:p w:rsidR="00D508A5" w:rsidRDefault="00D508A5">
            <w:pPr>
              <w:spacing w:before="0" w:after="0"/>
              <w:jc w:val="center"/>
              <w:rPr>
                <w:rFonts w:hint="cs"/>
                <w:szCs w:val="20"/>
              </w:rPr>
            </w:pPr>
            <w:r>
              <w:rPr>
                <w:rFonts w:hint="cs"/>
                <w:szCs w:val="20"/>
                <w:rtl/>
              </w:rPr>
              <w:t>28.5</w:t>
            </w:r>
          </w:p>
        </w:tc>
        <w:tc>
          <w:tcPr>
            <w:tcW w:w="676" w:type="dxa"/>
          </w:tcPr>
          <w:p w:rsidR="00D508A5" w:rsidRDefault="00D508A5">
            <w:pPr>
              <w:spacing w:before="0" w:after="0"/>
              <w:jc w:val="center"/>
              <w:rPr>
                <w:rFonts w:hint="cs"/>
                <w:szCs w:val="20"/>
              </w:rPr>
            </w:pPr>
            <w:r>
              <w:rPr>
                <w:rFonts w:hint="cs"/>
                <w:szCs w:val="20"/>
                <w:rtl/>
              </w:rPr>
              <w:t>28.7</w:t>
            </w:r>
          </w:p>
        </w:tc>
        <w:tc>
          <w:tcPr>
            <w:tcW w:w="676" w:type="dxa"/>
          </w:tcPr>
          <w:p w:rsidR="00D508A5" w:rsidRDefault="00D508A5">
            <w:pPr>
              <w:spacing w:before="0" w:after="0"/>
              <w:jc w:val="center"/>
              <w:rPr>
                <w:rFonts w:hint="cs"/>
                <w:szCs w:val="20"/>
              </w:rPr>
            </w:pPr>
            <w:r>
              <w:rPr>
                <w:rFonts w:hint="cs"/>
                <w:szCs w:val="20"/>
                <w:rtl/>
              </w:rPr>
              <w:t>17.1</w:t>
            </w:r>
          </w:p>
        </w:tc>
        <w:tc>
          <w:tcPr>
            <w:tcW w:w="676" w:type="dxa"/>
          </w:tcPr>
          <w:p w:rsidR="00D508A5" w:rsidRDefault="00D508A5">
            <w:pPr>
              <w:spacing w:before="0" w:after="0"/>
              <w:jc w:val="center"/>
              <w:rPr>
                <w:rFonts w:hint="cs"/>
                <w:szCs w:val="20"/>
              </w:rPr>
            </w:pPr>
            <w:r>
              <w:rPr>
                <w:rFonts w:hint="cs"/>
                <w:szCs w:val="20"/>
                <w:rtl/>
              </w:rPr>
              <w:t>9.3</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325.3</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1.01 - 1.49</w:t>
            </w:r>
          </w:p>
        </w:tc>
        <w:tc>
          <w:tcPr>
            <w:tcW w:w="977" w:type="dxa"/>
          </w:tcPr>
          <w:p w:rsidR="00D508A5" w:rsidRDefault="00D508A5">
            <w:pPr>
              <w:spacing w:before="0" w:after="0"/>
              <w:jc w:val="center"/>
              <w:rPr>
                <w:rFonts w:hint="cs"/>
                <w:szCs w:val="20"/>
              </w:rPr>
            </w:pPr>
            <w:r>
              <w:rPr>
                <w:rFonts w:hint="cs"/>
                <w:szCs w:val="20"/>
                <w:rtl/>
              </w:rPr>
              <w:t>4.61</w:t>
            </w:r>
          </w:p>
        </w:tc>
        <w:tc>
          <w:tcPr>
            <w:tcW w:w="780" w:type="dxa"/>
          </w:tcPr>
          <w:p w:rsidR="00D508A5" w:rsidRDefault="00D508A5">
            <w:pPr>
              <w:spacing w:before="0" w:after="0"/>
              <w:jc w:val="center"/>
              <w:rPr>
                <w:rFonts w:hint="cs"/>
                <w:szCs w:val="20"/>
              </w:rPr>
            </w:pPr>
            <w:r>
              <w:rPr>
                <w:rFonts w:hint="cs"/>
                <w:szCs w:val="20"/>
                <w:rtl/>
              </w:rPr>
              <w:t>5.2</w:t>
            </w:r>
          </w:p>
        </w:tc>
        <w:tc>
          <w:tcPr>
            <w:tcW w:w="581" w:type="dxa"/>
          </w:tcPr>
          <w:p w:rsidR="00D508A5" w:rsidRDefault="00D508A5">
            <w:pPr>
              <w:spacing w:before="0" w:after="0"/>
              <w:jc w:val="center"/>
              <w:rPr>
                <w:rFonts w:hint="cs"/>
                <w:szCs w:val="20"/>
              </w:rPr>
            </w:pPr>
            <w:r>
              <w:rPr>
                <w:rFonts w:hint="cs"/>
                <w:szCs w:val="20"/>
                <w:rtl/>
              </w:rPr>
              <w:t>9.1</w:t>
            </w:r>
          </w:p>
        </w:tc>
        <w:tc>
          <w:tcPr>
            <w:tcW w:w="676" w:type="dxa"/>
          </w:tcPr>
          <w:p w:rsidR="00D508A5" w:rsidRDefault="00D508A5">
            <w:pPr>
              <w:spacing w:before="0" w:after="0"/>
              <w:jc w:val="center"/>
              <w:rPr>
                <w:rFonts w:hint="cs"/>
                <w:szCs w:val="20"/>
              </w:rPr>
            </w:pPr>
            <w:r>
              <w:rPr>
                <w:rFonts w:hint="cs"/>
                <w:szCs w:val="20"/>
                <w:rtl/>
              </w:rPr>
              <w:t>35.2</w:t>
            </w:r>
          </w:p>
        </w:tc>
        <w:tc>
          <w:tcPr>
            <w:tcW w:w="676" w:type="dxa"/>
          </w:tcPr>
          <w:p w:rsidR="00D508A5" w:rsidRDefault="00D508A5">
            <w:pPr>
              <w:spacing w:before="0" w:after="0"/>
              <w:jc w:val="center"/>
              <w:rPr>
                <w:rFonts w:hint="cs"/>
                <w:szCs w:val="20"/>
              </w:rPr>
            </w:pPr>
            <w:r>
              <w:rPr>
                <w:rFonts w:hint="cs"/>
                <w:szCs w:val="20"/>
                <w:rtl/>
              </w:rPr>
              <w:t>42.6</w:t>
            </w:r>
          </w:p>
        </w:tc>
        <w:tc>
          <w:tcPr>
            <w:tcW w:w="676" w:type="dxa"/>
          </w:tcPr>
          <w:p w:rsidR="00D508A5" w:rsidRDefault="00D508A5">
            <w:pPr>
              <w:spacing w:before="0" w:after="0"/>
              <w:jc w:val="center"/>
              <w:rPr>
                <w:rFonts w:hint="cs"/>
                <w:szCs w:val="20"/>
              </w:rPr>
            </w:pPr>
            <w:r>
              <w:rPr>
                <w:rFonts w:hint="cs"/>
                <w:szCs w:val="20"/>
                <w:rtl/>
              </w:rPr>
              <w:t>5.4</w:t>
            </w:r>
          </w:p>
        </w:tc>
        <w:tc>
          <w:tcPr>
            <w:tcW w:w="676" w:type="dxa"/>
          </w:tcPr>
          <w:p w:rsidR="00D508A5" w:rsidRDefault="00D508A5">
            <w:pPr>
              <w:spacing w:before="0" w:after="0"/>
              <w:jc w:val="center"/>
              <w:rPr>
                <w:rFonts w:hint="cs"/>
                <w:szCs w:val="20"/>
              </w:rPr>
            </w:pPr>
            <w:r>
              <w:rPr>
                <w:rFonts w:hint="cs"/>
                <w:szCs w:val="20"/>
                <w:rtl/>
              </w:rPr>
              <w:t>2.5</w:t>
            </w:r>
          </w:p>
        </w:tc>
        <w:tc>
          <w:tcPr>
            <w:tcW w:w="676" w:type="dxa"/>
          </w:tcPr>
          <w:p w:rsidR="00D508A5" w:rsidRDefault="00D508A5">
            <w:pPr>
              <w:spacing w:before="0" w:after="0"/>
              <w:jc w:val="center"/>
              <w:rPr>
                <w:rFonts w:hint="cs"/>
                <w:szCs w:val="20"/>
              </w:rPr>
            </w:pPr>
            <w:r>
              <w:rPr>
                <w:rFonts w:hint="cs"/>
                <w:szCs w:val="20"/>
                <w:rtl/>
              </w:rPr>
              <w:t>-</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213.2</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1.50 - 1.99</w:t>
            </w:r>
          </w:p>
        </w:tc>
        <w:tc>
          <w:tcPr>
            <w:tcW w:w="977" w:type="dxa"/>
          </w:tcPr>
          <w:p w:rsidR="00D508A5" w:rsidRDefault="00D508A5">
            <w:pPr>
              <w:spacing w:before="0" w:after="0"/>
              <w:jc w:val="center"/>
              <w:rPr>
                <w:rFonts w:hint="cs"/>
                <w:szCs w:val="20"/>
              </w:rPr>
            </w:pPr>
            <w:r>
              <w:rPr>
                <w:rFonts w:hint="cs"/>
                <w:szCs w:val="20"/>
                <w:rtl/>
              </w:rPr>
              <w:t>5.34</w:t>
            </w:r>
          </w:p>
        </w:tc>
        <w:tc>
          <w:tcPr>
            <w:tcW w:w="780" w:type="dxa"/>
          </w:tcPr>
          <w:p w:rsidR="00D508A5" w:rsidRDefault="00D508A5">
            <w:pPr>
              <w:spacing w:before="0" w:after="0"/>
              <w:jc w:val="center"/>
              <w:rPr>
                <w:rFonts w:hint="cs"/>
                <w:szCs w:val="20"/>
              </w:rPr>
            </w:pPr>
            <w:r>
              <w:rPr>
                <w:rFonts w:hint="cs"/>
                <w:szCs w:val="20"/>
                <w:rtl/>
              </w:rPr>
              <w:t>16.3</w:t>
            </w:r>
          </w:p>
        </w:tc>
        <w:tc>
          <w:tcPr>
            <w:tcW w:w="581" w:type="dxa"/>
          </w:tcPr>
          <w:p w:rsidR="00D508A5" w:rsidRDefault="00D508A5">
            <w:pPr>
              <w:spacing w:before="0" w:after="0"/>
              <w:jc w:val="center"/>
              <w:rPr>
                <w:rFonts w:hint="cs"/>
                <w:szCs w:val="20"/>
              </w:rPr>
            </w:pPr>
            <w:r>
              <w:rPr>
                <w:rFonts w:hint="cs"/>
                <w:szCs w:val="20"/>
                <w:rtl/>
              </w:rPr>
              <w:t>28.0</w:t>
            </w:r>
          </w:p>
        </w:tc>
        <w:tc>
          <w:tcPr>
            <w:tcW w:w="676" w:type="dxa"/>
          </w:tcPr>
          <w:p w:rsidR="00D508A5" w:rsidRDefault="00D508A5">
            <w:pPr>
              <w:spacing w:before="0" w:after="0"/>
              <w:jc w:val="center"/>
              <w:rPr>
                <w:rFonts w:hint="cs"/>
                <w:szCs w:val="20"/>
              </w:rPr>
            </w:pPr>
            <w:r>
              <w:rPr>
                <w:rFonts w:hint="cs"/>
                <w:szCs w:val="20"/>
                <w:rtl/>
              </w:rPr>
              <w:t>33.8</w:t>
            </w:r>
          </w:p>
        </w:tc>
        <w:tc>
          <w:tcPr>
            <w:tcW w:w="676" w:type="dxa"/>
          </w:tcPr>
          <w:p w:rsidR="00D508A5" w:rsidRDefault="00D508A5">
            <w:pPr>
              <w:spacing w:before="0" w:after="0"/>
              <w:jc w:val="center"/>
              <w:rPr>
                <w:rFonts w:hint="cs"/>
                <w:szCs w:val="20"/>
              </w:rPr>
            </w:pPr>
            <w:r>
              <w:rPr>
                <w:rFonts w:hint="cs"/>
                <w:szCs w:val="20"/>
                <w:rtl/>
              </w:rPr>
              <w:t>7.4</w:t>
            </w:r>
          </w:p>
        </w:tc>
        <w:tc>
          <w:tcPr>
            <w:tcW w:w="676" w:type="dxa"/>
          </w:tcPr>
          <w:p w:rsidR="00D508A5" w:rsidRDefault="00D508A5">
            <w:pPr>
              <w:spacing w:before="0" w:after="0"/>
              <w:jc w:val="center"/>
              <w:rPr>
                <w:rFonts w:hint="cs"/>
                <w:szCs w:val="20"/>
              </w:rPr>
            </w:pPr>
            <w:r>
              <w:rPr>
                <w:rFonts w:hint="cs"/>
                <w:szCs w:val="20"/>
                <w:rtl/>
              </w:rPr>
              <w:t>14.4</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105.5</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2.00</w:t>
            </w:r>
          </w:p>
        </w:tc>
        <w:tc>
          <w:tcPr>
            <w:tcW w:w="977" w:type="dxa"/>
          </w:tcPr>
          <w:p w:rsidR="00D508A5" w:rsidRDefault="00D508A5">
            <w:pPr>
              <w:spacing w:before="0" w:after="0"/>
              <w:jc w:val="center"/>
              <w:rPr>
                <w:rFonts w:hint="cs"/>
                <w:szCs w:val="20"/>
              </w:rPr>
            </w:pPr>
            <w:r>
              <w:rPr>
                <w:rFonts w:hint="cs"/>
                <w:szCs w:val="20"/>
                <w:rtl/>
              </w:rPr>
              <w:t>5.27</w:t>
            </w:r>
          </w:p>
        </w:tc>
        <w:tc>
          <w:tcPr>
            <w:tcW w:w="780" w:type="dxa"/>
          </w:tcPr>
          <w:p w:rsidR="00D508A5" w:rsidRDefault="00D508A5">
            <w:pPr>
              <w:spacing w:before="0" w:after="0"/>
              <w:jc w:val="center"/>
              <w:rPr>
                <w:rFonts w:hint="cs"/>
                <w:szCs w:val="20"/>
              </w:rPr>
            </w:pPr>
            <w:r>
              <w:rPr>
                <w:rFonts w:hint="cs"/>
                <w:szCs w:val="20"/>
                <w:rtl/>
              </w:rPr>
              <w:t>15.4</w:t>
            </w:r>
          </w:p>
        </w:tc>
        <w:tc>
          <w:tcPr>
            <w:tcW w:w="581" w:type="dxa"/>
          </w:tcPr>
          <w:p w:rsidR="00D508A5" w:rsidRDefault="00D508A5">
            <w:pPr>
              <w:spacing w:before="0" w:after="0"/>
              <w:jc w:val="center"/>
              <w:rPr>
                <w:rFonts w:hint="cs"/>
                <w:szCs w:val="20"/>
              </w:rPr>
            </w:pPr>
            <w:r>
              <w:rPr>
                <w:rFonts w:hint="cs"/>
                <w:szCs w:val="20"/>
                <w:rtl/>
              </w:rPr>
              <w:t>39.1</w:t>
            </w:r>
          </w:p>
        </w:tc>
        <w:tc>
          <w:tcPr>
            <w:tcW w:w="676" w:type="dxa"/>
          </w:tcPr>
          <w:p w:rsidR="00D508A5" w:rsidRDefault="00D508A5">
            <w:pPr>
              <w:spacing w:before="0" w:after="0"/>
              <w:jc w:val="center"/>
              <w:rPr>
                <w:rFonts w:hint="cs"/>
                <w:szCs w:val="20"/>
              </w:rPr>
            </w:pPr>
            <w:r>
              <w:rPr>
                <w:rFonts w:hint="cs"/>
                <w:szCs w:val="20"/>
                <w:rtl/>
              </w:rPr>
              <w:t>7.7</w:t>
            </w:r>
          </w:p>
        </w:tc>
        <w:tc>
          <w:tcPr>
            <w:tcW w:w="676" w:type="dxa"/>
          </w:tcPr>
          <w:p w:rsidR="00D508A5" w:rsidRDefault="00D508A5">
            <w:pPr>
              <w:spacing w:before="0" w:after="0"/>
              <w:jc w:val="center"/>
              <w:rPr>
                <w:rFonts w:hint="cs"/>
                <w:szCs w:val="20"/>
              </w:rPr>
            </w:pPr>
            <w:r>
              <w:rPr>
                <w:rFonts w:hint="cs"/>
                <w:szCs w:val="20"/>
                <w:rtl/>
              </w:rPr>
              <w:t>23.1</w:t>
            </w:r>
          </w:p>
        </w:tc>
        <w:tc>
          <w:tcPr>
            <w:tcW w:w="676" w:type="dxa"/>
          </w:tcPr>
          <w:p w:rsidR="00D508A5" w:rsidRDefault="00D508A5">
            <w:pPr>
              <w:spacing w:before="0" w:after="0"/>
              <w:jc w:val="center"/>
              <w:rPr>
                <w:rFonts w:hint="cs"/>
                <w:szCs w:val="20"/>
              </w:rPr>
            </w:pPr>
            <w:r>
              <w:rPr>
                <w:rFonts w:hint="cs"/>
                <w:szCs w:val="20"/>
                <w:rtl/>
              </w:rPr>
              <w:t>3.2</w:t>
            </w:r>
          </w:p>
        </w:tc>
        <w:tc>
          <w:tcPr>
            <w:tcW w:w="676" w:type="dxa"/>
          </w:tcPr>
          <w:p w:rsidR="00D508A5" w:rsidRDefault="00D508A5">
            <w:pPr>
              <w:spacing w:before="0" w:after="0"/>
              <w:jc w:val="center"/>
              <w:rPr>
                <w:rFonts w:hint="cs"/>
                <w:szCs w:val="20"/>
              </w:rPr>
            </w:pPr>
            <w:r>
              <w:rPr>
                <w:rFonts w:hint="cs"/>
                <w:szCs w:val="20"/>
                <w:rtl/>
              </w:rPr>
              <w:t>10.9</w:t>
            </w:r>
          </w:p>
        </w:tc>
        <w:tc>
          <w:tcPr>
            <w:tcW w:w="676" w:type="dxa"/>
          </w:tcPr>
          <w:p w:rsidR="00D508A5" w:rsidRDefault="00D508A5">
            <w:pPr>
              <w:spacing w:before="0" w:after="0"/>
              <w:jc w:val="center"/>
              <w:rPr>
                <w:rFonts w:hint="cs"/>
                <w:szCs w:val="20"/>
              </w:rPr>
            </w:pPr>
            <w:r>
              <w:rPr>
                <w:rFonts w:hint="cs"/>
                <w:szCs w:val="20"/>
                <w:rtl/>
              </w:rPr>
              <w:t>0.5</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40.5</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2.01 - 2.49</w:t>
            </w:r>
          </w:p>
        </w:tc>
        <w:tc>
          <w:tcPr>
            <w:tcW w:w="977" w:type="dxa"/>
          </w:tcPr>
          <w:p w:rsidR="00D508A5" w:rsidRDefault="00D508A5">
            <w:pPr>
              <w:spacing w:before="0" w:after="0"/>
              <w:jc w:val="center"/>
              <w:rPr>
                <w:rFonts w:hint="cs"/>
                <w:szCs w:val="20"/>
              </w:rPr>
            </w:pPr>
            <w:r>
              <w:rPr>
                <w:rFonts w:hint="cs"/>
                <w:szCs w:val="20"/>
                <w:rtl/>
              </w:rPr>
              <w:t>7.78</w:t>
            </w:r>
          </w:p>
        </w:tc>
        <w:tc>
          <w:tcPr>
            <w:tcW w:w="780" w:type="dxa"/>
          </w:tcPr>
          <w:p w:rsidR="00D508A5" w:rsidRDefault="00D508A5">
            <w:pPr>
              <w:spacing w:before="0" w:after="0"/>
              <w:jc w:val="center"/>
              <w:rPr>
                <w:rFonts w:hint="cs"/>
                <w:szCs w:val="20"/>
              </w:rPr>
            </w:pPr>
            <w:r>
              <w:rPr>
                <w:rFonts w:hint="cs"/>
                <w:szCs w:val="20"/>
                <w:rtl/>
              </w:rPr>
              <w:t>87.9</w:t>
            </w:r>
          </w:p>
        </w:tc>
        <w:tc>
          <w:tcPr>
            <w:tcW w:w="581" w:type="dxa"/>
          </w:tcPr>
          <w:p w:rsidR="00D508A5" w:rsidRDefault="00D508A5">
            <w:pPr>
              <w:spacing w:before="0" w:after="0"/>
              <w:jc w:val="center"/>
              <w:rPr>
                <w:rFonts w:hint="cs"/>
                <w:szCs w:val="20"/>
              </w:rPr>
            </w:pPr>
            <w:r>
              <w:rPr>
                <w:rFonts w:hint="cs"/>
                <w:szCs w:val="20"/>
                <w:rtl/>
              </w:rPr>
              <w:t>12.1</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10.8</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2.50 - 2.99</w:t>
            </w:r>
          </w:p>
        </w:tc>
        <w:tc>
          <w:tcPr>
            <w:tcW w:w="977" w:type="dxa"/>
          </w:tcPr>
          <w:p w:rsidR="00D508A5" w:rsidRDefault="00D508A5">
            <w:pPr>
              <w:spacing w:before="0" w:after="0"/>
              <w:jc w:val="center"/>
              <w:rPr>
                <w:rFonts w:hint="cs"/>
                <w:szCs w:val="20"/>
              </w:rPr>
            </w:pPr>
            <w:r>
              <w:rPr>
                <w:rFonts w:hint="cs"/>
                <w:szCs w:val="20"/>
                <w:rtl/>
              </w:rPr>
              <w:t>7.48</w:t>
            </w:r>
          </w:p>
        </w:tc>
        <w:tc>
          <w:tcPr>
            <w:tcW w:w="780" w:type="dxa"/>
          </w:tcPr>
          <w:p w:rsidR="00D508A5" w:rsidRDefault="00D508A5">
            <w:pPr>
              <w:spacing w:before="0" w:after="0"/>
              <w:jc w:val="center"/>
              <w:rPr>
                <w:rFonts w:hint="cs"/>
                <w:szCs w:val="20"/>
              </w:rPr>
            </w:pPr>
            <w:r>
              <w:rPr>
                <w:rFonts w:hint="cs"/>
                <w:szCs w:val="20"/>
                <w:rtl/>
              </w:rPr>
              <w:t>59.2</w:t>
            </w:r>
          </w:p>
        </w:tc>
        <w:tc>
          <w:tcPr>
            <w:tcW w:w="581"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30.6</w:t>
            </w:r>
          </w:p>
        </w:tc>
        <w:tc>
          <w:tcPr>
            <w:tcW w:w="676" w:type="dxa"/>
          </w:tcPr>
          <w:p w:rsidR="00D508A5" w:rsidRDefault="00D508A5">
            <w:pPr>
              <w:spacing w:before="0" w:after="0"/>
              <w:jc w:val="center"/>
              <w:rPr>
                <w:rFonts w:hint="cs"/>
                <w:szCs w:val="20"/>
              </w:rPr>
            </w:pPr>
            <w:r>
              <w:rPr>
                <w:rFonts w:hint="cs"/>
                <w:szCs w:val="20"/>
                <w:rtl/>
              </w:rPr>
              <w:t>10.2</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9.9</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3 فأكثر</w:t>
            </w:r>
          </w:p>
        </w:tc>
        <w:tc>
          <w:tcPr>
            <w:tcW w:w="977" w:type="dxa"/>
          </w:tcPr>
          <w:p w:rsidR="00D508A5" w:rsidRDefault="00D508A5">
            <w:pPr>
              <w:spacing w:before="0" w:after="0"/>
              <w:jc w:val="center"/>
              <w:rPr>
                <w:rFonts w:hint="cs"/>
                <w:szCs w:val="20"/>
              </w:rPr>
            </w:pPr>
            <w:r>
              <w:rPr>
                <w:rFonts w:hint="cs"/>
                <w:szCs w:val="20"/>
                <w:rtl/>
              </w:rPr>
              <w:t>8.20</w:t>
            </w:r>
          </w:p>
        </w:tc>
        <w:tc>
          <w:tcPr>
            <w:tcW w:w="780" w:type="dxa"/>
          </w:tcPr>
          <w:p w:rsidR="00D508A5" w:rsidRDefault="00D508A5">
            <w:pPr>
              <w:spacing w:before="0" w:after="0"/>
              <w:jc w:val="center"/>
              <w:rPr>
                <w:rFonts w:hint="cs"/>
                <w:szCs w:val="20"/>
              </w:rPr>
            </w:pPr>
            <w:r>
              <w:rPr>
                <w:rFonts w:hint="cs"/>
                <w:szCs w:val="20"/>
                <w:rtl/>
              </w:rPr>
              <w:t>66.2</w:t>
            </w:r>
          </w:p>
        </w:tc>
        <w:tc>
          <w:tcPr>
            <w:tcW w:w="581" w:type="dxa"/>
          </w:tcPr>
          <w:p w:rsidR="00D508A5" w:rsidRDefault="00D508A5">
            <w:pPr>
              <w:spacing w:before="0" w:after="0"/>
              <w:jc w:val="center"/>
              <w:rPr>
                <w:rFonts w:hint="cs"/>
                <w:szCs w:val="20"/>
              </w:rPr>
            </w:pPr>
            <w:r>
              <w:rPr>
                <w:rFonts w:hint="cs"/>
                <w:szCs w:val="20"/>
                <w:rtl/>
              </w:rPr>
              <w:t>16.2</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5.4</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7.6</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p>
        </w:tc>
        <w:tc>
          <w:tcPr>
            <w:tcW w:w="977" w:type="dxa"/>
          </w:tcPr>
          <w:p w:rsidR="00D508A5" w:rsidRDefault="00D508A5">
            <w:pPr>
              <w:spacing w:before="0" w:after="0"/>
              <w:jc w:val="center"/>
              <w:rPr>
                <w:rFonts w:hint="cs"/>
                <w:szCs w:val="20"/>
              </w:rPr>
            </w:pPr>
            <w:r>
              <w:rPr>
                <w:rFonts w:hint="cs"/>
                <w:szCs w:val="20"/>
                <w:rtl/>
              </w:rPr>
              <w:t>4.85</w:t>
            </w:r>
          </w:p>
        </w:tc>
        <w:tc>
          <w:tcPr>
            <w:tcW w:w="780" w:type="dxa"/>
          </w:tcPr>
          <w:p w:rsidR="00D508A5" w:rsidRDefault="00D508A5">
            <w:pPr>
              <w:spacing w:before="0" w:after="0"/>
              <w:jc w:val="center"/>
              <w:rPr>
                <w:rFonts w:hint="cs"/>
                <w:szCs w:val="20"/>
              </w:rPr>
            </w:pPr>
            <w:r>
              <w:rPr>
                <w:rFonts w:hint="cs"/>
                <w:szCs w:val="20"/>
                <w:rtl/>
              </w:rPr>
              <w:t>21.4</w:t>
            </w:r>
          </w:p>
        </w:tc>
        <w:tc>
          <w:tcPr>
            <w:tcW w:w="581" w:type="dxa"/>
          </w:tcPr>
          <w:p w:rsidR="00D508A5" w:rsidRDefault="00D508A5">
            <w:pPr>
              <w:spacing w:before="0" w:after="0"/>
              <w:jc w:val="center"/>
              <w:rPr>
                <w:rFonts w:hint="cs"/>
                <w:szCs w:val="20"/>
              </w:rPr>
            </w:pPr>
            <w:r>
              <w:rPr>
                <w:rFonts w:hint="cs"/>
                <w:szCs w:val="20"/>
                <w:rtl/>
              </w:rPr>
              <w:t>14.5</w:t>
            </w:r>
          </w:p>
        </w:tc>
        <w:tc>
          <w:tcPr>
            <w:tcW w:w="676" w:type="dxa"/>
          </w:tcPr>
          <w:p w:rsidR="00D508A5" w:rsidRDefault="00D508A5">
            <w:pPr>
              <w:spacing w:before="0" w:after="0"/>
              <w:jc w:val="center"/>
              <w:rPr>
                <w:rFonts w:hint="cs"/>
                <w:szCs w:val="20"/>
              </w:rPr>
            </w:pPr>
            <w:r>
              <w:rPr>
                <w:rFonts w:hint="cs"/>
                <w:szCs w:val="20"/>
                <w:rtl/>
              </w:rPr>
              <w:t>15.7</w:t>
            </w:r>
          </w:p>
        </w:tc>
        <w:tc>
          <w:tcPr>
            <w:tcW w:w="676" w:type="dxa"/>
          </w:tcPr>
          <w:p w:rsidR="00D508A5" w:rsidRDefault="00D508A5">
            <w:pPr>
              <w:spacing w:before="0" w:after="0"/>
              <w:jc w:val="center"/>
              <w:rPr>
                <w:rFonts w:hint="cs"/>
                <w:szCs w:val="20"/>
              </w:rPr>
            </w:pPr>
            <w:r>
              <w:rPr>
                <w:rFonts w:hint="cs"/>
                <w:szCs w:val="20"/>
                <w:rtl/>
              </w:rPr>
              <w:t>16.8</w:t>
            </w:r>
          </w:p>
        </w:tc>
        <w:tc>
          <w:tcPr>
            <w:tcW w:w="676" w:type="dxa"/>
          </w:tcPr>
          <w:p w:rsidR="00D508A5" w:rsidRDefault="00D508A5">
            <w:pPr>
              <w:spacing w:before="0" w:after="0"/>
              <w:jc w:val="center"/>
              <w:rPr>
                <w:rFonts w:hint="cs"/>
                <w:szCs w:val="20"/>
              </w:rPr>
            </w:pPr>
            <w:r>
              <w:rPr>
                <w:rFonts w:hint="cs"/>
                <w:szCs w:val="20"/>
                <w:rtl/>
              </w:rPr>
              <w:t>14.2</w:t>
            </w:r>
          </w:p>
        </w:tc>
        <w:tc>
          <w:tcPr>
            <w:tcW w:w="676" w:type="dxa"/>
          </w:tcPr>
          <w:p w:rsidR="00D508A5" w:rsidRDefault="00D508A5">
            <w:pPr>
              <w:spacing w:before="0" w:after="0"/>
              <w:jc w:val="center"/>
              <w:rPr>
                <w:rFonts w:hint="cs"/>
                <w:szCs w:val="20"/>
              </w:rPr>
            </w:pPr>
            <w:r>
              <w:rPr>
                <w:rFonts w:hint="cs"/>
                <w:szCs w:val="20"/>
                <w:rtl/>
              </w:rPr>
              <w:t>10.9</w:t>
            </w:r>
          </w:p>
        </w:tc>
        <w:tc>
          <w:tcPr>
            <w:tcW w:w="676" w:type="dxa"/>
          </w:tcPr>
          <w:p w:rsidR="00D508A5" w:rsidRDefault="00D508A5">
            <w:pPr>
              <w:spacing w:before="0" w:after="0"/>
              <w:jc w:val="center"/>
              <w:rPr>
                <w:rFonts w:hint="cs"/>
                <w:szCs w:val="20"/>
              </w:rPr>
            </w:pPr>
            <w:r>
              <w:rPr>
                <w:rFonts w:hint="cs"/>
                <w:szCs w:val="20"/>
                <w:rtl/>
              </w:rPr>
              <w:t>6.6</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239.7</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ديانات أخرى - المجموع</w:t>
            </w:r>
          </w:p>
        </w:tc>
        <w:tc>
          <w:tcPr>
            <w:tcW w:w="977" w:type="dxa"/>
          </w:tcPr>
          <w:p w:rsidR="00D508A5" w:rsidRDefault="00D508A5">
            <w:pPr>
              <w:spacing w:before="0" w:after="0"/>
              <w:jc w:val="center"/>
              <w:rPr>
                <w:rFonts w:hint="cs"/>
                <w:szCs w:val="20"/>
              </w:rPr>
            </w:pPr>
          </w:p>
        </w:tc>
        <w:tc>
          <w:tcPr>
            <w:tcW w:w="780" w:type="dxa"/>
          </w:tcPr>
          <w:p w:rsidR="00D508A5" w:rsidRDefault="00D508A5">
            <w:pPr>
              <w:spacing w:before="0" w:after="0"/>
              <w:jc w:val="center"/>
              <w:rPr>
                <w:rFonts w:hint="cs"/>
                <w:szCs w:val="20"/>
              </w:rPr>
            </w:pPr>
          </w:p>
        </w:tc>
        <w:tc>
          <w:tcPr>
            <w:tcW w:w="581"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676" w:type="dxa"/>
          </w:tcPr>
          <w:p w:rsidR="00D508A5" w:rsidRDefault="00D508A5">
            <w:pPr>
              <w:spacing w:before="0" w:after="0"/>
              <w:jc w:val="center"/>
              <w:rPr>
                <w:rFonts w:hint="cs"/>
                <w:szCs w:val="20"/>
              </w:rPr>
            </w:pPr>
          </w:p>
        </w:tc>
        <w:tc>
          <w:tcPr>
            <w:tcW w:w="866" w:type="dxa"/>
          </w:tcPr>
          <w:p w:rsidR="00D508A5" w:rsidRDefault="00D508A5">
            <w:pPr>
              <w:spacing w:before="0" w:after="0"/>
              <w:jc w:val="center"/>
              <w:rPr>
                <w:rFonts w:hint="cs"/>
                <w:szCs w:val="20"/>
              </w:rPr>
            </w:pPr>
          </w:p>
        </w:tc>
        <w:tc>
          <w:tcPr>
            <w:tcW w:w="866" w:type="dxa"/>
          </w:tcPr>
          <w:p w:rsidR="00D508A5" w:rsidRDefault="00D508A5">
            <w:pPr>
              <w:spacing w:before="0" w:after="0"/>
              <w:jc w:val="center"/>
              <w:rPr>
                <w:rFonts w:hint="cs"/>
                <w:szCs w:val="20"/>
              </w:rPr>
            </w:pP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حتى 0.99</w:t>
            </w:r>
          </w:p>
        </w:tc>
        <w:tc>
          <w:tcPr>
            <w:tcW w:w="977" w:type="dxa"/>
          </w:tcPr>
          <w:p w:rsidR="00D508A5" w:rsidRDefault="00D508A5">
            <w:pPr>
              <w:spacing w:before="0" w:after="0"/>
              <w:jc w:val="center"/>
              <w:rPr>
                <w:rFonts w:hint="cs"/>
                <w:szCs w:val="20"/>
              </w:rPr>
            </w:pPr>
            <w:r>
              <w:rPr>
                <w:rFonts w:hint="cs"/>
                <w:szCs w:val="20"/>
                <w:rtl/>
              </w:rPr>
              <w:t>2.21</w:t>
            </w:r>
          </w:p>
        </w:tc>
        <w:tc>
          <w:tcPr>
            <w:tcW w:w="780" w:type="dxa"/>
          </w:tcPr>
          <w:p w:rsidR="00D508A5" w:rsidRDefault="00D508A5">
            <w:pPr>
              <w:spacing w:before="0" w:after="0"/>
              <w:jc w:val="center"/>
              <w:rPr>
                <w:rFonts w:hint="cs"/>
                <w:szCs w:val="20"/>
              </w:rPr>
            </w:pPr>
            <w:r>
              <w:rPr>
                <w:rFonts w:hint="cs"/>
                <w:szCs w:val="20"/>
                <w:rtl/>
              </w:rPr>
              <w:t>..</w:t>
            </w:r>
          </w:p>
        </w:tc>
        <w:tc>
          <w:tcPr>
            <w:tcW w:w="581"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7.4</w:t>
            </w:r>
          </w:p>
        </w:tc>
        <w:tc>
          <w:tcPr>
            <w:tcW w:w="676" w:type="dxa"/>
          </w:tcPr>
          <w:p w:rsidR="00D508A5" w:rsidRDefault="00D508A5">
            <w:pPr>
              <w:spacing w:before="0" w:after="0"/>
              <w:jc w:val="center"/>
              <w:rPr>
                <w:rFonts w:hint="cs"/>
                <w:szCs w:val="20"/>
              </w:rPr>
            </w:pPr>
            <w:r>
              <w:rPr>
                <w:rFonts w:hint="cs"/>
                <w:szCs w:val="20"/>
                <w:rtl/>
              </w:rPr>
              <w:t>26.2</w:t>
            </w:r>
          </w:p>
        </w:tc>
        <w:tc>
          <w:tcPr>
            <w:tcW w:w="676" w:type="dxa"/>
          </w:tcPr>
          <w:p w:rsidR="00D508A5" w:rsidRDefault="00D508A5">
            <w:pPr>
              <w:spacing w:before="0" w:after="0"/>
              <w:jc w:val="center"/>
              <w:rPr>
                <w:rFonts w:hint="cs"/>
                <w:szCs w:val="20"/>
              </w:rPr>
            </w:pPr>
            <w:r>
              <w:rPr>
                <w:rFonts w:hint="cs"/>
                <w:szCs w:val="20"/>
                <w:rtl/>
              </w:rPr>
              <w:t>36.8</w:t>
            </w:r>
          </w:p>
        </w:tc>
        <w:tc>
          <w:tcPr>
            <w:tcW w:w="676" w:type="dxa"/>
          </w:tcPr>
          <w:p w:rsidR="00D508A5" w:rsidRDefault="00D508A5">
            <w:pPr>
              <w:spacing w:before="0" w:after="0"/>
              <w:jc w:val="center"/>
              <w:rPr>
                <w:rFonts w:hint="cs"/>
                <w:szCs w:val="20"/>
              </w:rPr>
            </w:pPr>
            <w:r>
              <w:rPr>
                <w:rFonts w:hint="cs"/>
                <w:szCs w:val="20"/>
                <w:rtl/>
              </w:rPr>
              <w:t>27.8</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43.4</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1.00</w:t>
            </w:r>
          </w:p>
        </w:tc>
        <w:tc>
          <w:tcPr>
            <w:tcW w:w="977" w:type="dxa"/>
          </w:tcPr>
          <w:p w:rsidR="00D508A5" w:rsidRDefault="00D508A5">
            <w:pPr>
              <w:spacing w:before="0" w:after="0"/>
              <w:jc w:val="center"/>
              <w:rPr>
                <w:rFonts w:hint="cs"/>
                <w:szCs w:val="20"/>
              </w:rPr>
            </w:pPr>
            <w:r>
              <w:rPr>
                <w:rFonts w:hint="cs"/>
                <w:szCs w:val="20"/>
                <w:rtl/>
              </w:rPr>
              <w:t>3.28</w:t>
            </w:r>
          </w:p>
        </w:tc>
        <w:tc>
          <w:tcPr>
            <w:tcW w:w="780" w:type="dxa"/>
          </w:tcPr>
          <w:p w:rsidR="00D508A5" w:rsidRDefault="00D508A5">
            <w:pPr>
              <w:spacing w:before="0" w:after="0"/>
              <w:jc w:val="center"/>
              <w:rPr>
                <w:rFonts w:hint="cs"/>
                <w:szCs w:val="20"/>
              </w:rPr>
            </w:pPr>
            <w:r>
              <w:rPr>
                <w:rFonts w:hint="cs"/>
                <w:szCs w:val="20"/>
                <w:rtl/>
              </w:rPr>
              <w:t>..</w:t>
            </w:r>
          </w:p>
        </w:tc>
        <w:tc>
          <w:tcPr>
            <w:tcW w:w="581" w:type="dxa"/>
          </w:tcPr>
          <w:p w:rsidR="00D508A5" w:rsidRDefault="00D508A5">
            <w:pPr>
              <w:spacing w:before="0" w:after="0"/>
              <w:jc w:val="center"/>
              <w:rPr>
                <w:rFonts w:hint="cs"/>
                <w:szCs w:val="20"/>
              </w:rPr>
            </w:pPr>
            <w:r>
              <w:rPr>
                <w:rFonts w:hint="cs"/>
                <w:szCs w:val="20"/>
                <w:rtl/>
              </w:rPr>
              <w:t>..</w:t>
            </w:r>
          </w:p>
        </w:tc>
        <w:tc>
          <w:tcPr>
            <w:tcW w:w="676" w:type="dxa"/>
          </w:tcPr>
          <w:p w:rsidR="00D508A5" w:rsidRDefault="00D508A5">
            <w:pPr>
              <w:spacing w:before="0" w:after="0"/>
              <w:jc w:val="center"/>
              <w:rPr>
                <w:rFonts w:hint="cs"/>
                <w:szCs w:val="20"/>
              </w:rPr>
            </w:pPr>
            <w:r>
              <w:rPr>
                <w:rFonts w:hint="cs"/>
                <w:szCs w:val="20"/>
                <w:rtl/>
              </w:rPr>
              <w:t>7.5</w:t>
            </w:r>
          </w:p>
        </w:tc>
        <w:tc>
          <w:tcPr>
            <w:tcW w:w="676" w:type="dxa"/>
          </w:tcPr>
          <w:p w:rsidR="00D508A5" w:rsidRDefault="00D508A5">
            <w:pPr>
              <w:spacing w:before="0" w:after="0"/>
              <w:jc w:val="center"/>
              <w:rPr>
                <w:rFonts w:hint="cs"/>
                <w:szCs w:val="20"/>
              </w:rPr>
            </w:pPr>
            <w:r>
              <w:rPr>
                <w:rFonts w:hint="cs"/>
                <w:szCs w:val="20"/>
                <w:rtl/>
              </w:rPr>
              <w:t>28.6</w:t>
            </w:r>
          </w:p>
        </w:tc>
        <w:tc>
          <w:tcPr>
            <w:tcW w:w="676" w:type="dxa"/>
          </w:tcPr>
          <w:p w:rsidR="00D508A5" w:rsidRDefault="00D508A5">
            <w:pPr>
              <w:spacing w:before="0" w:after="0"/>
              <w:jc w:val="center"/>
              <w:rPr>
                <w:rFonts w:hint="cs"/>
                <w:szCs w:val="20"/>
              </w:rPr>
            </w:pPr>
            <w:r>
              <w:rPr>
                <w:rFonts w:hint="cs"/>
                <w:szCs w:val="20"/>
                <w:rtl/>
              </w:rPr>
              <w:t>35.9</w:t>
            </w:r>
          </w:p>
        </w:tc>
        <w:tc>
          <w:tcPr>
            <w:tcW w:w="676" w:type="dxa"/>
          </w:tcPr>
          <w:p w:rsidR="00D508A5" w:rsidRDefault="00D508A5">
            <w:pPr>
              <w:spacing w:before="0" w:after="0"/>
              <w:jc w:val="center"/>
              <w:rPr>
                <w:rFonts w:hint="cs"/>
                <w:szCs w:val="20"/>
              </w:rPr>
            </w:pPr>
            <w:r>
              <w:rPr>
                <w:rFonts w:hint="cs"/>
                <w:szCs w:val="20"/>
                <w:rtl/>
              </w:rPr>
              <w:t>16.6</w:t>
            </w:r>
          </w:p>
        </w:tc>
        <w:tc>
          <w:tcPr>
            <w:tcW w:w="676" w:type="dxa"/>
          </w:tcPr>
          <w:p w:rsidR="00D508A5" w:rsidRDefault="00D508A5">
            <w:pPr>
              <w:spacing w:before="0" w:after="0"/>
              <w:jc w:val="center"/>
              <w:rPr>
                <w:rFonts w:hint="cs"/>
                <w:szCs w:val="20"/>
              </w:rPr>
            </w:pPr>
            <w:r>
              <w:rPr>
                <w:rFonts w:hint="cs"/>
                <w:szCs w:val="20"/>
                <w:rtl/>
              </w:rPr>
              <w:t>9.8</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40.1</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Pr>
            </w:pPr>
            <w:r>
              <w:rPr>
                <w:rFonts w:hint="cs"/>
                <w:szCs w:val="20"/>
                <w:rtl/>
              </w:rPr>
              <w:t>1.01 - 1.49</w:t>
            </w:r>
          </w:p>
        </w:tc>
        <w:tc>
          <w:tcPr>
            <w:tcW w:w="977" w:type="dxa"/>
          </w:tcPr>
          <w:p w:rsidR="00D508A5" w:rsidRDefault="00D508A5">
            <w:pPr>
              <w:spacing w:before="0" w:after="0"/>
              <w:jc w:val="center"/>
              <w:rPr>
                <w:rFonts w:hint="cs"/>
                <w:szCs w:val="20"/>
              </w:rPr>
            </w:pPr>
            <w:r>
              <w:rPr>
                <w:rFonts w:hint="cs"/>
                <w:szCs w:val="20"/>
                <w:rtl/>
              </w:rPr>
              <w:t>4.77</w:t>
            </w:r>
          </w:p>
        </w:tc>
        <w:tc>
          <w:tcPr>
            <w:tcW w:w="780" w:type="dxa"/>
          </w:tcPr>
          <w:p w:rsidR="00D508A5" w:rsidRDefault="00D508A5">
            <w:pPr>
              <w:spacing w:before="0" w:after="0"/>
              <w:jc w:val="center"/>
              <w:rPr>
                <w:rFonts w:hint="cs"/>
                <w:szCs w:val="20"/>
              </w:rPr>
            </w:pPr>
            <w:r>
              <w:rPr>
                <w:rFonts w:hint="cs"/>
                <w:szCs w:val="20"/>
                <w:rtl/>
              </w:rPr>
              <w:t>5.6</w:t>
            </w:r>
          </w:p>
        </w:tc>
        <w:tc>
          <w:tcPr>
            <w:tcW w:w="581" w:type="dxa"/>
          </w:tcPr>
          <w:p w:rsidR="00D508A5" w:rsidRDefault="00D508A5">
            <w:pPr>
              <w:spacing w:before="0" w:after="0"/>
              <w:jc w:val="center"/>
              <w:rPr>
                <w:rFonts w:hint="cs"/>
                <w:szCs w:val="20"/>
              </w:rPr>
            </w:pPr>
            <w:r>
              <w:rPr>
                <w:rFonts w:hint="cs"/>
                <w:szCs w:val="20"/>
                <w:rtl/>
              </w:rPr>
              <w:t>11.4</w:t>
            </w:r>
          </w:p>
        </w:tc>
        <w:tc>
          <w:tcPr>
            <w:tcW w:w="676" w:type="dxa"/>
          </w:tcPr>
          <w:p w:rsidR="00D508A5" w:rsidRDefault="00D508A5">
            <w:pPr>
              <w:spacing w:before="0" w:after="0"/>
              <w:jc w:val="center"/>
              <w:rPr>
                <w:rFonts w:hint="cs"/>
                <w:szCs w:val="20"/>
              </w:rPr>
            </w:pPr>
            <w:r>
              <w:rPr>
                <w:rFonts w:hint="cs"/>
                <w:szCs w:val="20"/>
                <w:rtl/>
              </w:rPr>
              <w:t>31.1</w:t>
            </w:r>
          </w:p>
        </w:tc>
        <w:tc>
          <w:tcPr>
            <w:tcW w:w="676" w:type="dxa"/>
          </w:tcPr>
          <w:p w:rsidR="00D508A5" w:rsidRDefault="00D508A5">
            <w:pPr>
              <w:spacing w:before="0" w:after="0"/>
              <w:jc w:val="center"/>
              <w:rPr>
                <w:rFonts w:hint="cs"/>
                <w:szCs w:val="20"/>
              </w:rPr>
            </w:pPr>
            <w:r>
              <w:rPr>
                <w:rFonts w:hint="cs"/>
                <w:szCs w:val="20"/>
                <w:rtl/>
              </w:rPr>
              <w:t>42.7</w:t>
            </w:r>
          </w:p>
        </w:tc>
        <w:tc>
          <w:tcPr>
            <w:tcW w:w="676" w:type="dxa"/>
          </w:tcPr>
          <w:p w:rsidR="00D508A5" w:rsidRDefault="00D508A5">
            <w:pPr>
              <w:spacing w:before="0" w:after="0"/>
              <w:jc w:val="center"/>
              <w:rPr>
                <w:rFonts w:hint="cs"/>
                <w:szCs w:val="20"/>
              </w:rPr>
            </w:pPr>
            <w:r>
              <w:rPr>
                <w:rFonts w:hint="cs"/>
                <w:szCs w:val="20"/>
                <w:rtl/>
              </w:rPr>
              <w:t>4.4</w:t>
            </w:r>
          </w:p>
        </w:tc>
        <w:tc>
          <w:tcPr>
            <w:tcW w:w="676" w:type="dxa"/>
          </w:tcPr>
          <w:p w:rsidR="00D508A5" w:rsidRDefault="00D508A5">
            <w:pPr>
              <w:spacing w:before="0" w:after="0"/>
              <w:jc w:val="center"/>
              <w:rPr>
                <w:rFonts w:hint="cs"/>
                <w:szCs w:val="20"/>
              </w:rPr>
            </w:pPr>
            <w:r>
              <w:rPr>
                <w:rFonts w:hint="cs"/>
                <w:szCs w:val="20"/>
                <w:rtl/>
              </w:rPr>
              <w:t>4.9</w:t>
            </w:r>
          </w:p>
        </w:tc>
        <w:tc>
          <w:tcPr>
            <w:tcW w:w="676" w:type="dxa"/>
          </w:tcPr>
          <w:p w:rsidR="00D508A5" w:rsidRDefault="00D508A5">
            <w:pPr>
              <w:spacing w:before="0" w:after="0"/>
              <w:jc w:val="center"/>
              <w:rPr>
                <w:rFonts w:hint="cs"/>
                <w:szCs w:val="20"/>
              </w:rPr>
            </w:pPr>
            <w:r>
              <w:rPr>
                <w:rFonts w:hint="cs"/>
                <w:szCs w:val="20"/>
                <w:rtl/>
              </w:rPr>
              <w:t>-</w:t>
            </w:r>
          </w:p>
        </w:tc>
        <w:tc>
          <w:tcPr>
            <w:tcW w:w="866" w:type="dxa"/>
          </w:tcPr>
          <w:p w:rsidR="00D508A5" w:rsidRDefault="00D508A5">
            <w:pPr>
              <w:spacing w:before="0" w:after="0"/>
              <w:jc w:val="center"/>
              <w:rPr>
                <w:rFonts w:hint="cs"/>
                <w:szCs w:val="20"/>
              </w:rPr>
            </w:pPr>
            <w:r>
              <w:rPr>
                <w:rFonts w:hint="cs"/>
                <w:szCs w:val="20"/>
                <w:rtl/>
              </w:rPr>
              <w:t>100.0</w:t>
            </w:r>
          </w:p>
        </w:tc>
        <w:tc>
          <w:tcPr>
            <w:tcW w:w="866" w:type="dxa"/>
          </w:tcPr>
          <w:p w:rsidR="00D508A5" w:rsidRDefault="00D508A5">
            <w:pPr>
              <w:spacing w:before="0" w:after="0"/>
              <w:jc w:val="center"/>
              <w:rPr>
                <w:rFonts w:hint="cs"/>
                <w:szCs w:val="20"/>
              </w:rPr>
            </w:pPr>
            <w:r>
              <w:rPr>
                <w:rFonts w:hint="cs"/>
                <w:szCs w:val="20"/>
                <w:rtl/>
              </w:rPr>
              <w:t>41.3</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1.50 - 1.99</w:t>
            </w:r>
          </w:p>
        </w:tc>
        <w:tc>
          <w:tcPr>
            <w:tcW w:w="977" w:type="dxa"/>
          </w:tcPr>
          <w:p w:rsidR="00D508A5" w:rsidRDefault="00D508A5">
            <w:pPr>
              <w:spacing w:before="0" w:after="0"/>
              <w:jc w:val="center"/>
              <w:rPr>
                <w:rFonts w:hint="cs"/>
                <w:szCs w:val="20"/>
                <w:rtl/>
              </w:rPr>
            </w:pPr>
            <w:r>
              <w:rPr>
                <w:rFonts w:hint="cs"/>
                <w:szCs w:val="20"/>
                <w:rtl/>
              </w:rPr>
              <w:t>5.71</w:t>
            </w:r>
          </w:p>
        </w:tc>
        <w:tc>
          <w:tcPr>
            <w:tcW w:w="780" w:type="dxa"/>
          </w:tcPr>
          <w:p w:rsidR="00D508A5" w:rsidRDefault="00D508A5">
            <w:pPr>
              <w:spacing w:before="0" w:after="0"/>
              <w:jc w:val="center"/>
              <w:rPr>
                <w:rFonts w:hint="cs"/>
                <w:szCs w:val="20"/>
                <w:rtl/>
              </w:rPr>
            </w:pPr>
            <w:r>
              <w:rPr>
                <w:rFonts w:hint="cs"/>
                <w:szCs w:val="20"/>
                <w:rtl/>
              </w:rPr>
              <w:t>20.3</w:t>
            </w:r>
          </w:p>
        </w:tc>
        <w:tc>
          <w:tcPr>
            <w:tcW w:w="581" w:type="dxa"/>
          </w:tcPr>
          <w:p w:rsidR="00D508A5" w:rsidRDefault="00D508A5">
            <w:pPr>
              <w:spacing w:before="0" w:after="0"/>
              <w:jc w:val="center"/>
              <w:rPr>
                <w:rFonts w:hint="cs"/>
                <w:szCs w:val="20"/>
                <w:rtl/>
              </w:rPr>
            </w:pPr>
            <w:r>
              <w:rPr>
                <w:rFonts w:hint="cs"/>
                <w:szCs w:val="20"/>
                <w:rtl/>
              </w:rPr>
              <w:t>27.8</w:t>
            </w:r>
          </w:p>
        </w:tc>
        <w:tc>
          <w:tcPr>
            <w:tcW w:w="676" w:type="dxa"/>
          </w:tcPr>
          <w:p w:rsidR="00D508A5" w:rsidRDefault="00D508A5">
            <w:pPr>
              <w:spacing w:before="0" w:after="0"/>
              <w:jc w:val="center"/>
              <w:rPr>
                <w:rFonts w:hint="cs"/>
                <w:szCs w:val="20"/>
                <w:rtl/>
              </w:rPr>
            </w:pPr>
            <w:r>
              <w:rPr>
                <w:rFonts w:hint="cs"/>
                <w:szCs w:val="20"/>
                <w:rtl/>
              </w:rPr>
              <w:t>34.7</w:t>
            </w:r>
          </w:p>
        </w:tc>
        <w:tc>
          <w:tcPr>
            <w:tcW w:w="676" w:type="dxa"/>
          </w:tcPr>
          <w:p w:rsidR="00D508A5" w:rsidRDefault="00D508A5">
            <w:pPr>
              <w:spacing w:before="0" w:after="0"/>
              <w:jc w:val="center"/>
              <w:rPr>
                <w:rFonts w:hint="cs"/>
                <w:szCs w:val="20"/>
                <w:rtl/>
              </w:rPr>
            </w:pPr>
            <w:r>
              <w:rPr>
                <w:rFonts w:hint="cs"/>
                <w:szCs w:val="20"/>
                <w:rtl/>
              </w:rPr>
              <w:t>5.7</w:t>
            </w:r>
          </w:p>
        </w:tc>
        <w:tc>
          <w:tcPr>
            <w:tcW w:w="676" w:type="dxa"/>
          </w:tcPr>
          <w:p w:rsidR="00D508A5" w:rsidRDefault="00D508A5">
            <w:pPr>
              <w:spacing w:before="0" w:after="0"/>
              <w:jc w:val="center"/>
              <w:rPr>
                <w:rFonts w:hint="cs"/>
                <w:szCs w:val="20"/>
                <w:rtl/>
              </w:rPr>
            </w:pPr>
            <w:r>
              <w:rPr>
                <w:rFonts w:hint="cs"/>
                <w:szCs w:val="20"/>
                <w:rtl/>
              </w:rPr>
              <w:t>11.5</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866" w:type="dxa"/>
          </w:tcPr>
          <w:p w:rsidR="00D508A5" w:rsidRDefault="00D508A5">
            <w:pPr>
              <w:spacing w:before="0" w:after="0"/>
              <w:jc w:val="center"/>
              <w:rPr>
                <w:rFonts w:hint="cs"/>
                <w:szCs w:val="20"/>
                <w:rtl/>
              </w:rPr>
            </w:pPr>
            <w:r>
              <w:rPr>
                <w:rFonts w:hint="cs"/>
                <w:szCs w:val="20"/>
                <w:rtl/>
              </w:rPr>
              <w:t>100.0</w:t>
            </w:r>
          </w:p>
        </w:tc>
        <w:tc>
          <w:tcPr>
            <w:tcW w:w="866" w:type="dxa"/>
          </w:tcPr>
          <w:p w:rsidR="00D508A5" w:rsidRDefault="00D508A5">
            <w:pPr>
              <w:spacing w:before="0" w:after="0"/>
              <w:jc w:val="center"/>
              <w:rPr>
                <w:rFonts w:hint="cs"/>
                <w:szCs w:val="20"/>
                <w:rtl/>
              </w:rPr>
            </w:pPr>
            <w:r>
              <w:rPr>
                <w:rFonts w:hint="cs"/>
                <w:szCs w:val="20"/>
                <w:rtl/>
              </w:rPr>
              <w:t>42.0</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2.00</w:t>
            </w:r>
          </w:p>
        </w:tc>
        <w:tc>
          <w:tcPr>
            <w:tcW w:w="977" w:type="dxa"/>
          </w:tcPr>
          <w:p w:rsidR="00D508A5" w:rsidRDefault="00D508A5">
            <w:pPr>
              <w:spacing w:before="0" w:after="0"/>
              <w:jc w:val="center"/>
              <w:rPr>
                <w:rFonts w:hint="cs"/>
                <w:szCs w:val="20"/>
                <w:rtl/>
              </w:rPr>
            </w:pPr>
            <w:r>
              <w:rPr>
                <w:rFonts w:hint="cs"/>
                <w:szCs w:val="20"/>
                <w:rtl/>
              </w:rPr>
              <w:t>5.83</w:t>
            </w:r>
          </w:p>
        </w:tc>
        <w:tc>
          <w:tcPr>
            <w:tcW w:w="780" w:type="dxa"/>
          </w:tcPr>
          <w:p w:rsidR="00D508A5" w:rsidRDefault="00D508A5">
            <w:pPr>
              <w:spacing w:before="0" w:after="0"/>
              <w:jc w:val="center"/>
              <w:rPr>
                <w:rFonts w:hint="cs"/>
                <w:szCs w:val="20"/>
                <w:rtl/>
              </w:rPr>
            </w:pPr>
            <w:r>
              <w:rPr>
                <w:rFonts w:hint="cs"/>
                <w:szCs w:val="20"/>
                <w:rtl/>
              </w:rPr>
              <w:t>20.7</w:t>
            </w:r>
          </w:p>
        </w:tc>
        <w:tc>
          <w:tcPr>
            <w:tcW w:w="581" w:type="dxa"/>
          </w:tcPr>
          <w:p w:rsidR="00D508A5" w:rsidRDefault="00D508A5">
            <w:pPr>
              <w:spacing w:before="0" w:after="0"/>
              <w:jc w:val="center"/>
              <w:rPr>
                <w:rFonts w:hint="cs"/>
                <w:szCs w:val="20"/>
                <w:rtl/>
              </w:rPr>
            </w:pPr>
            <w:r>
              <w:rPr>
                <w:rFonts w:hint="cs"/>
                <w:szCs w:val="20"/>
                <w:rtl/>
              </w:rPr>
              <w:t>47.1</w:t>
            </w:r>
          </w:p>
        </w:tc>
        <w:tc>
          <w:tcPr>
            <w:tcW w:w="676" w:type="dxa"/>
          </w:tcPr>
          <w:p w:rsidR="00D508A5" w:rsidRDefault="00D508A5">
            <w:pPr>
              <w:spacing w:before="0" w:after="0"/>
              <w:jc w:val="center"/>
              <w:rPr>
                <w:rFonts w:hint="cs"/>
                <w:szCs w:val="20"/>
                <w:rtl/>
              </w:rPr>
            </w:pPr>
            <w:r>
              <w:rPr>
                <w:rFonts w:hint="cs"/>
                <w:szCs w:val="20"/>
                <w:rtl/>
              </w:rPr>
              <w:t>7.9</w:t>
            </w:r>
          </w:p>
        </w:tc>
        <w:tc>
          <w:tcPr>
            <w:tcW w:w="676" w:type="dxa"/>
          </w:tcPr>
          <w:p w:rsidR="00D508A5" w:rsidRDefault="00D508A5">
            <w:pPr>
              <w:spacing w:before="0" w:after="0"/>
              <w:jc w:val="center"/>
              <w:rPr>
                <w:rFonts w:hint="cs"/>
                <w:szCs w:val="20"/>
                <w:rtl/>
              </w:rPr>
            </w:pPr>
            <w:r>
              <w:rPr>
                <w:rFonts w:hint="cs"/>
                <w:szCs w:val="20"/>
                <w:rtl/>
              </w:rPr>
              <w:t>15.4</w:t>
            </w:r>
          </w:p>
        </w:tc>
        <w:tc>
          <w:tcPr>
            <w:tcW w:w="676" w:type="dxa"/>
          </w:tcPr>
          <w:p w:rsidR="00D508A5" w:rsidRDefault="00D508A5">
            <w:pPr>
              <w:spacing w:before="0" w:after="0"/>
              <w:jc w:val="center"/>
              <w:rPr>
                <w:rFonts w:hint="cs"/>
                <w:szCs w:val="20"/>
                <w:rtl/>
              </w:rPr>
            </w:pPr>
            <w:r>
              <w:rPr>
                <w:rFonts w:hint="cs"/>
                <w:szCs w:val="20"/>
                <w:rtl/>
              </w:rPr>
              <w:t>3.9</w:t>
            </w:r>
          </w:p>
        </w:tc>
        <w:tc>
          <w:tcPr>
            <w:tcW w:w="676" w:type="dxa"/>
          </w:tcPr>
          <w:p w:rsidR="00D508A5" w:rsidRDefault="00D508A5">
            <w:pPr>
              <w:spacing w:before="0" w:after="0"/>
              <w:jc w:val="center"/>
              <w:rPr>
                <w:rFonts w:hint="cs"/>
                <w:szCs w:val="20"/>
                <w:rtl/>
              </w:rPr>
            </w:pPr>
            <w:r>
              <w:rPr>
                <w:rFonts w:hint="cs"/>
                <w:szCs w:val="20"/>
                <w:rtl/>
              </w:rPr>
              <w:t>5.0</w:t>
            </w:r>
          </w:p>
        </w:tc>
        <w:tc>
          <w:tcPr>
            <w:tcW w:w="676" w:type="dxa"/>
          </w:tcPr>
          <w:p w:rsidR="00D508A5" w:rsidRDefault="00D508A5">
            <w:pPr>
              <w:spacing w:before="0" w:after="0"/>
              <w:jc w:val="center"/>
              <w:rPr>
                <w:rFonts w:hint="cs"/>
                <w:szCs w:val="20"/>
                <w:rtl/>
              </w:rPr>
            </w:pPr>
            <w:r>
              <w:rPr>
                <w:rFonts w:hint="cs"/>
                <w:szCs w:val="20"/>
                <w:rtl/>
              </w:rPr>
              <w:t>-</w:t>
            </w:r>
          </w:p>
        </w:tc>
        <w:tc>
          <w:tcPr>
            <w:tcW w:w="866" w:type="dxa"/>
          </w:tcPr>
          <w:p w:rsidR="00D508A5" w:rsidRDefault="00D508A5">
            <w:pPr>
              <w:spacing w:before="0" w:after="0"/>
              <w:jc w:val="center"/>
              <w:rPr>
                <w:rFonts w:hint="cs"/>
                <w:szCs w:val="20"/>
                <w:rtl/>
              </w:rPr>
            </w:pPr>
            <w:r>
              <w:rPr>
                <w:rFonts w:hint="cs"/>
                <w:szCs w:val="20"/>
                <w:rtl/>
              </w:rPr>
              <w:t>100.0</w:t>
            </w:r>
          </w:p>
        </w:tc>
        <w:tc>
          <w:tcPr>
            <w:tcW w:w="866" w:type="dxa"/>
          </w:tcPr>
          <w:p w:rsidR="00D508A5" w:rsidRDefault="00D508A5">
            <w:pPr>
              <w:spacing w:before="0" w:after="0"/>
              <w:jc w:val="center"/>
              <w:rPr>
                <w:rFonts w:hint="cs"/>
                <w:szCs w:val="20"/>
                <w:rtl/>
              </w:rPr>
            </w:pPr>
            <w:r>
              <w:rPr>
                <w:rFonts w:hint="cs"/>
                <w:szCs w:val="20"/>
                <w:rtl/>
              </w:rPr>
              <w:t>28.2</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2.01 - 2.49</w:t>
            </w:r>
          </w:p>
        </w:tc>
        <w:tc>
          <w:tcPr>
            <w:tcW w:w="977" w:type="dxa"/>
          </w:tcPr>
          <w:p w:rsidR="00D508A5" w:rsidRDefault="00D508A5">
            <w:pPr>
              <w:spacing w:before="0" w:after="0"/>
              <w:jc w:val="center"/>
              <w:rPr>
                <w:rFonts w:hint="cs"/>
                <w:szCs w:val="20"/>
                <w:rtl/>
              </w:rPr>
            </w:pPr>
            <w:r>
              <w:rPr>
                <w:rFonts w:hint="cs"/>
                <w:szCs w:val="20"/>
                <w:rtl/>
              </w:rPr>
              <w:t>7.82</w:t>
            </w:r>
          </w:p>
        </w:tc>
        <w:tc>
          <w:tcPr>
            <w:tcW w:w="780" w:type="dxa"/>
          </w:tcPr>
          <w:p w:rsidR="00D508A5" w:rsidRDefault="00D508A5">
            <w:pPr>
              <w:spacing w:before="0" w:after="0"/>
              <w:jc w:val="center"/>
              <w:rPr>
                <w:rFonts w:hint="cs"/>
                <w:szCs w:val="20"/>
                <w:rtl/>
              </w:rPr>
            </w:pPr>
            <w:r>
              <w:rPr>
                <w:rFonts w:hint="cs"/>
                <w:szCs w:val="20"/>
                <w:rtl/>
              </w:rPr>
              <w:t>91.9</w:t>
            </w:r>
          </w:p>
        </w:tc>
        <w:tc>
          <w:tcPr>
            <w:tcW w:w="581" w:type="dxa"/>
          </w:tcPr>
          <w:p w:rsidR="00D508A5" w:rsidRDefault="00D508A5">
            <w:pPr>
              <w:spacing w:before="0" w:after="0"/>
              <w:jc w:val="center"/>
              <w:rPr>
                <w:rFonts w:hint="cs"/>
                <w:szCs w:val="20"/>
                <w:rtl/>
              </w:rPr>
            </w:pPr>
            <w:r>
              <w:rPr>
                <w:rFonts w:hint="cs"/>
                <w:szCs w:val="20"/>
                <w:rtl/>
              </w:rPr>
              <w:t>8.1</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866" w:type="dxa"/>
          </w:tcPr>
          <w:p w:rsidR="00D508A5" w:rsidRDefault="00D508A5">
            <w:pPr>
              <w:spacing w:before="0" w:after="0"/>
              <w:jc w:val="center"/>
              <w:rPr>
                <w:rFonts w:hint="cs"/>
                <w:szCs w:val="20"/>
                <w:rtl/>
              </w:rPr>
            </w:pPr>
            <w:r>
              <w:rPr>
                <w:rFonts w:hint="cs"/>
                <w:szCs w:val="20"/>
                <w:rtl/>
              </w:rPr>
              <w:t>100.0</w:t>
            </w:r>
          </w:p>
        </w:tc>
        <w:tc>
          <w:tcPr>
            <w:tcW w:w="866" w:type="dxa"/>
          </w:tcPr>
          <w:p w:rsidR="00D508A5" w:rsidRDefault="00D508A5">
            <w:pPr>
              <w:spacing w:before="0" w:after="0"/>
              <w:jc w:val="center"/>
              <w:rPr>
                <w:rFonts w:hint="cs"/>
                <w:szCs w:val="20"/>
                <w:rtl/>
              </w:rPr>
            </w:pPr>
            <w:r>
              <w:rPr>
                <w:rFonts w:hint="cs"/>
                <w:szCs w:val="20"/>
                <w:rtl/>
              </w:rPr>
              <w:t>12.4</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2.50 - 2.99</w:t>
            </w:r>
          </w:p>
        </w:tc>
        <w:tc>
          <w:tcPr>
            <w:tcW w:w="977" w:type="dxa"/>
          </w:tcPr>
          <w:p w:rsidR="00D508A5" w:rsidRDefault="00D508A5">
            <w:pPr>
              <w:spacing w:before="0" w:after="0"/>
              <w:jc w:val="center"/>
              <w:rPr>
                <w:rFonts w:hint="cs"/>
                <w:szCs w:val="20"/>
                <w:rtl/>
              </w:rPr>
            </w:pPr>
            <w:r>
              <w:rPr>
                <w:rFonts w:hint="cs"/>
                <w:szCs w:val="20"/>
                <w:rtl/>
              </w:rPr>
              <w:t>7.95</w:t>
            </w:r>
          </w:p>
        </w:tc>
        <w:tc>
          <w:tcPr>
            <w:tcW w:w="780" w:type="dxa"/>
          </w:tcPr>
          <w:p w:rsidR="00D508A5" w:rsidRDefault="00D508A5">
            <w:pPr>
              <w:spacing w:before="0" w:after="0"/>
              <w:jc w:val="center"/>
              <w:rPr>
                <w:rFonts w:hint="cs"/>
                <w:szCs w:val="20"/>
                <w:rtl/>
              </w:rPr>
            </w:pPr>
            <w:r>
              <w:rPr>
                <w:rFonts w:hint="cs"/>
                <w:szCs w:val="20"/>
                <w:rtl/>
              </w:rPr>
              <w:t>71.5</w:t>
            </w:r>
          </w:p>
        </w:tc>
        <w:tc>
          <w:tcPr>
            <w:tcW w:w="581"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25.4</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866" w:type="dxa"/>
          </w:tcPr>
          <w:p w:rsidR="00D508A5" w:rsidRDefault="00D508A5">
            <w:pPr>
              <w:spacing w:before="0" w:after="0"/>
              <w:jc w:val="center"/>
              <w:rPr>
                <w:rFonts w:hint="cs"/>
                <w:szCs w:val="20"/>
                <w:rtl/>
              </w:rPr>
            </w:pPr>
            <w:r>
              <w:rPr>
                <w:rFonts w:hint="cs"/>
                <w:szCs w:val="20"/>
                <w:rtl/>
              </w:rPr>
              <w:t>100.0</w:t>
            </w:r>
          </w:p>
        </w:tc>
        <w:tc>
          <w:tcPr>
            <w:tcW w:w="866" w:type="dxa"/>
          </w:tcPr>
          <w:p w:rsidR="00D508A5" w:rsidRDefault="00D508A5">
            <w:pPr>
              <w:spacing w:before="0" w:after="0"/>
              <w:jc w:val="center"/>
              <w:rPr>
                <w:rFonts w:hint="cs"/>
                <w:szCs w:val="20"/>
                <w:rtl/>
              </w:rPr>
            </w:pPr>
            <w:r>
              <w:rPr>
                <w:rFonts w:hint="cs"/>
                <w:szCs w:val="20"/>
                <w:rtl/>
              </w:rPr>
              <w:t>13.0</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3 فأكثر</w:t>
            </w:r>
          </w:p>
        </w:tc>
        <w:tc>
          <w:tcPr>
            <w:tcW w:w="977" w:type="dxa"/>
          </w:tcPr>
          <w:p w:rsidR="00D508A5" w:rsidRDefault="00D508A5">
            <w:pPr>
              <w:spacing w:before="0" w:after="0"/>
              <w:jc w:val="center"/>
              <w:rPr>
                <w:rFonts w:hint="cs"/>
                <w:szCs w:val="20"/>
                <w:rtl/>
              </w:rPr>
            </w:pPr>
            <w:r>
              <w:rPr>
                <w:rFonts w:hint="cs"/>
                <w:szCs w:val="20"/>
                <w:rtl/>
              </w:rPr>
              <w:t>8.51</w:t>
            </w:r>
          </w:p>
        </w:tc>
        <w:tc>
          <w:tcPr>
            <w:tcW w:w="780" w:type="dxa"/>
          </w:tcPr>
          <w:p w:rsidR="00D508A5" w:rsidRDefault="00D508A5">
            <w:pPr>
              <w:spacing w:before="0" w:after="0"/>
              <w:jc w:val="center"/>
              <w:rPr>
                <w:rFonts w:hint="cs"/>
                <w:szCs w:val="20"/>
                <w:rtl/>
              </w:rPr>
            </w:pPr>
            <w:r>
              <w:rPr>
                <w:rFonts w:hint="cs"/>
                <w:szCs w:val="20"/>
                <w:rtl/>
              </w:rPr>
              <w:t>73.1</w:t>
            </w:r>
          </w:p>
        </w:tc>
        <w:tc>
          <w:tcPr>
            <w:tcW w:w="581" w:type="dxa"/>
          </w:tcPr>
          <w:p w:rsidR="00D508A5" w:rsidRDefault="00D508A5">
            <w:pPr>
              <w:spacing w:before="0" w:after="0"/>
              <w:jc w:val="center"/>
              <w:rPr>
                <w:rFonts w:hint="cs"/>
                <w:szCs w:val="20"/>
                <w:rtl/>
              </w:rPr>
            </w:pPr>
            <w:r>
              <w:rPr>
                <w:rFonts w:hint="cs"/>
                <w:szCs w:val="20"/>
                <w:rtl/>
              </w:rPr>
              <w:t>18.3</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676" w:type="dxa"/>
          </w:tcPr>
          <w:p w:rsidR="00D508A5" w:rsidRDefault="00D508A5">
            <w:pPr>
              <w:spacing w:before="0" w:after="0"/>
              <w:jc w:val="center"/>
              <w:rPr>
                <w:rFonts w:hint="cs"/>
                <w:szCs w:val="20"/>
                <w:rtl/>
              </w:rPr>
            </w:pPr>
            <w:r>
              <w:rPr>
                <w:rFonts w:hint="cs"/>
                <w:szCs w:val="20"/>
                <w:rtl/>
              </w:rPr>
              <w:t>-</w:t>
            </w:r>
          </w:p>
        </w:tc>
        <w:tc>
          <w:tcPr>
            <w:tcW w:w="866" w:type="dxa"/>
          </w:tcPr>
          <w:p w:rsidR="00D508A5" w:rsidRDefault="00D508A5">
            <w:pPr>
              <w:spacing w:before="0" w:after="0"/>
              <w:jc w:val="center"/>
              <w:rPr>
                <w:rFonts w:hint="cs"/>
                <w:szCs w:val="20"/>
                <w:rtl/>
              </w:rPr>
            </w:pPr>
            <w:r>
              <w:rPr>
                <w:rFonts w:hint="cs"/>
                <w:szCs w:val="20"/>
                <w:rtl/>
              </w:rPr>
              <w:t>100.0</w:t>
            </w:r>
          </w:p>
        </w:tc>
        <w:tc>
          <w:tcPr>
            <w:tcW w:w="866" w:type="dxa"/>
          </w:tcPr>
          <w:p w:rsidR="00D508A5" w:rsidRDefault="00D508A5">
            <w:pPr>
              <w:spacing w:before="0" w:after="0"/>
              <w:jc w:val="center"/>
              <w:rPr>
                <w:rFonts w:hint="cs"/>
                <w:szCs w:val="20"/>
                <w:rtl/>
              </w:rPr>
            </w:pPr>
            <w:r>
              <w:rPr>
                <w:rFonts w:hint="cs"/>
                <w:szCs w:val="20"/>
                <w:rtl/>
              </w:rPr>
              <w:t>18.8</w:t>
            </w:r>
          </w:p>
        </w:tc>
      </w:tr>
      <w:tr w:rsidR="00D508A5" w:rsidTr="00D508A5">
        <w:tblPrEx>
          <w:tblCellMar>
            <w:top w:w="0" w:type="dxa"/>
            <w:bottom w:w="0" w:type="dxa"/>
          </w:tblCellMar>
        </w:tblPrEx>
        <w:trPr>
          <w:cantSplit/>
          <w:jc w:val="center"/>
        </w:trPr>
        <w:tc>
          <w:tcPr>
            <w:tcW w:w="1777" w:type="dxa"/>
          </w:tcPr>
          <w:p w:rsidR="00D508A5" w:rsidRDefault="00D508A5">
            <w:pPr>
              <w:spacing w:before="0" w:after="0"/>
              <w:jc w:val="both"/>
              <w:rPr>
                <w:szCs w:val="20"/>
              </w:rPr>
            </w:pPr>
          </w:p>
        </w:tc>
        <w:tc>
          <w:tcPr>
            <w:tcW w:w="977" w:type="dxa"/>
          </w:tcPr>
          <w:p w:rsidR="00D508A5" w:rsidRDefault="00D508A5">
            <w:pPr>
              <w:spacing w:before="0" w:after="0"/>
              <w:jc w:val="both"/>
              <w:rPr>
                <w:szCs w:val="20"/>
              </w:rPr>
            </w:pPr>
          </w:p>
        </w:tc>
        <w:tc>
          <w:tcPr>
            <w:tcW w:w="6473" w:type="dxa"/>
            <w:gridSpan w:val="9"/>
          </w:tcPr>
          <w:p w:rsidR="00D508A5" w:rsidRDefault="00D508A5">
            <w:pPr>
              <w:spacing w:before="0" w:after="0"/>
              <w:jc w:val="center"/>
              <w:rPr>
                <w:rFonts w:hint="cs"/>
                <w:szCs w:val="20"/>
              </w:rPr>
            </w:pPr>
            <w:r>
              <w:rPr>
                <w:rFonts w:hint="cs"/>
                <w:szCs w:val="20"/>
                <w:rtl/>
              </w:rPr>
              <w:t>متوسط عدد الأشخاص في الغرفة الواحدة</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اليهود</w:t>
            </w:r>
          </w:p>
        </w:tc>
        <w:tc>
          <w:tcPr>
            <w:tcW w:w="977" w:type="dxa"/>
          </w:tcPr>
          <w:p w:rsidR="00D508A5" w:rsidRDefault="00D508A5">
            <w:pPr>
              <w:spacing w:before="0" w:after="0"/>
              <w:jc w:val="center"/>
              <w:rPr>
                <w:rFonts w:hint="cs"/>
                <w:szCs w:val="20"/>
                <w:rtl/>
              </w:rPr>
            </w:pPr>
          </w:p>
        </w:tc>
        <w:tc>
          <w:tcPr>
            <w:tcW w:w="780" w:type="dxa"/>
          </w:tcPr>
          <w:p w:rsidR="00D508A5" w:rsidRDefault="00D508A5">
            <w:pPr>
              <w:spacing w:before="0" w:after="0"/>
              <w:jc w:val="center"/>
              <w:rPr>
                <w:rFonts w:hint="cs"/>
                <w:szCs w:val="20"/>
                <w:rtl/>
              </w:rPr>
            </w:pPr>
            <w:r>
              <w:rPr>
                <w:rFonts w:hint="cs"/>
                <w:szCs w:val="20"/>
                <w:rtl/>
              </w:rPr>
              <w:t>1.85</w:t>
            </w:r>
          </w:p>
        </w:tc>
        <w:tc>
          <w:tcPr>
            <w:tcW w:w="581" w:type="dxa"/>
          </w:tcPr>
          <w:p w:rsidR="00D508A5" w:rsidRDefault="00D508A5">
            <w:pPr>
              <w:spacing w:before="0" w:after="0"/>
              <w:jc w:val="center"/>
              <w:rPr>
                <w:rFonts w:hint="cs"/>
                <w:szCs w:val="20"/>
                <w:rtl/>
              </w:rPr>
            </w:pPr>
            <w:r>
              <w:rPr>
                <w:rFonts w:hint="cs"/>
                <w:szCs w:val="20"/>
                <w:rtl/>
              </w:rPr>
              <w:t>1.39</w:t>
            </w:r>
          </w:p>
        </w:tc>
        <w:tc>
          <w:tcPr>
            <w:tcW w:w="676" w:type="dxa"/>
          </w:tcPr>
          <w:p w:rsidR="00D508A5" w:rsidRDefault="00D508A5">
            <w:pPr>
              <w:spacing w:before="0" w:after="0"/>
              <w:jc w:val="center"/>
              <w:rPr>
                <w:rFonts w:hint="cs"/>
                <w:szCs w:val="20"/>
                <w:rtl/>
              </w:rPr>
            </w:pPr>
            <w:r>
              <w:rPr>
                <w:rFonts w:hint="cs"/>
                <w:szCs w:val="20"/>
                <w:rtl/>
              </w:rPr>
              <w:t>1.17</w:t>
            </w:r>
          </w:p>
        </w:tc>
        <w:tc>
          <w:tcPr>
            <w:tcW w:w="676" w:type="dxa"/>
          </w:tcPr>
          <w:p w:rsidR="00D508A5" w:rsidRDefault="00D508A5">
            <w:pPr>
              <w:spacing w:before="0" w:after="0"/>
              <w:jc w:val="center"/>
              <w:rPr>
                <w:rFonts w:hint="cs"/>
                <w:szCs w:val="20"/>
                <w:rtl/>
              </w:rPr>
            </w:pPr>
            <w:r>
              <w:rPr>
                <w:rFonts w:hint="cs"/>
                <w:szCs w:val="20"/>
                <w:rtl/>
              </w:rPr>
              <w:t>1.03</w:t>
            </w:r>
          </w:p>
        </w:tc>
        <w:tc>
          <w:tcPr>
            <w:tcW w:w="676" w:type="dxa"/>
          </w:tcPr>
          <w:p w:rsidR="00D508A5" w:rsidRDefault="00D508A5">
            <w:pPr>
              <w:spacing w:before="0" w:after="0"/>
              <w:jc w:val="center"/>
              <w:rPr>
                <w:rFonts w:hint="cs"/>
                <w:szCs w:val="20"/>
                <w:rtl/>
              </w:rPr>
            </w:pPr>
            <w:r>
              <w:rPr>
                <w:rFonts w:hint="cs"/>
                <w:szCs w:val="20"/>
                <w:rtl/>
              </w:rPr>
              <w:t>0.85</w:t>
            </w:r>
          </w:p>
        </w:tc>
        <w:tc>
          <w:tcPr>
            <w:tcW w:w="676" w:type="dxa"/>
          </w:tcPr>
          <w:p w:rsidR="00D508A5" w:rsidRDefault="00D508A5">
            <w:pPr>
              <w:spacing w:before="0" w:after="0"/>
              <w:jc w:val="center"/>
              <w:rPr>
                <w:rFonts w:hint="cs"/>
                <w:szCs w:val="20"/>
                <w:rtl/>
              </w:rPr>
            </w:pPr>
            <w:r>
              <w:rPr>
                <w:rFonts w:hint="cs"/>
                <w:szCs w:val="20"/>
                <w:rtl/>
              </w:rPr>
              <w:t>0.64</w:t>
            </w:r>
          </w:p>
        </w:tc>
        <w:tc>
          <w:tcPr>
            <w:tcW w:w="676" w:type="dxa"/>
          </w:tcPr>
          <w:p w:rsidR="00D508A5" w:rsidRDefault="00D508A5">
            <w:pPr>
              <w:spacing w:before="0" w:after="0"/>
              <w:jc w:val="center"/>
              <w:rPr>
                <w:rFonts w:hint="cs"/>
                <w:szCs w:val="20"/>
                <w:rtl/>
              </w:rPr>
            </w:pPr>
            <w:r>
              <w:rPr>
                <w:rFonts w:hint="cs"/>
                <w:szCs w:val="20"/>
                <w:rtl/>
              </w:rPr>
              <w:t>0.39</w:t>
            </w:r>
          </w:p>
        </w:tc>
        <w:tc>
          <w:tcPr>
            <w:tcW w:w="866" w:type="dxa"/>
          </w:tcPr>
          <w:p w:rsidR="00D508A5" w:rsidRDefault="00D508A5">
            <w:pPr>
              <w:spacing w:before="0" w:after="0"/>
              <w:jc w:val="center"/>
              <w:rPr>
                <w:rFonts w:hint="cs"/>
                <w:szCs w:val="20"/>
                <w:rtl/>
              </w:rPr>
            </w:pPr>
          </w:p>
        </w:tc>
        <w:tc>
          <w:tcPr>
            <w:tcW w:w="866" w:type="dxa"/>
          </w:tcPr>
          <w:p w:rsidR="00D508A5" w:rsidRDefault="00D508A5">
            <w:pPr>
              <w:spacing w:before="0" w:after="0"/>
              <w:jc w:val="center"/>
              <w:rPr>
                <w:rFonts w:hint="cs"/>
                <w:szCs w:val="20"/>
                <w:rtl/>
              </w:rPr>
            </w:pPr>
            <w:r>
              <w:rPr>
                <w:rFonts w:hint="cs"/>
                <w:szCs w:val="20"/>
                <w:rtl/>
              </w:rPr>
              <w:t>0.91</w:t>
            </w:r>
          </w:p>
        </w:tc>
      </w:tr>
      <w:tr w:rsidR="00D508A5" w:rsidTr="00D508A5">
        <w:tblPrEx>
          <w:tblCellMar>
            <w:top w:w="0" w:type="dxa"/>
            <w:bottom w:w="0" w:type="dxa"/>
          </w:tblCellMar>
        </w:tblPrEx>
        <w:trPr>
          <w:jc w:val="center"/>
        </w:trPr>
        <w:tc>
          <w:tcPr>
            <w:tcW w:w="1777" w:type="dxa"/>
          </w:tcPr>
          <w:p w:rsidR="00D508A5" w:rsidRDefault="00D508A5">
            <w:pPr>
              <w:spacing w:before="0" w:after="0"/>
              <w:jc w:val="left"/>
              <w:rPr>
                <w:rFonts w:hint="cs"/>
                <w:szCs w:val="20"/>
                <w:rtl/>
              </w:rPr>
            </w:pPr>
            <w:r>
              <w:rPr>
                <w:rFonts w:hint="cs"/>
                <w:szCs w:val="20"/>
                <w:rtl/>
              </w:rPr>
              <w:t>ديانات أخرى</w:t>
            </w:r>
          </w:p>
        </w:tc>
        <w:tc>
          <w:tcPr>
            <w:tcW w:w="977" w:type="dxa"/>
          </w:tcPr>
          <w:p w:rsidR="00D508A5" w:rsidRDefault="00D508A5">
            <w:pPr>
              <w:spacing w:before="0" w:after="0"/>
              <w:jc w:val="center"/>
              <w:rPr>
                <w:rFonts w:hint="cs"/>
                <w:szCs w:val="20"/>
                <w:rtl/>
              </w:rPr>
            </w:pPr>
          </w:p>
        </w:tc>
        <w:tc>
          <w:tcPr>
            <w:tcW w:w="780" w:type="dxa"/>
          </w:tcPr>
          <w:p w:rsidR="00D508A5" w:rsidRDefault="00D508A5">
            <w:pPr>
              <w:spacing w:before="0" w:after="0"/>
              <w:jc w:val="center"/>
              <w:rPr>
                <w:rFonts w:hint="cs"/>
                <w:szCs w:val="20"/>
                <w:rtl/>
              </w:rPr>
            </w:pPr>
            <w:r>
              <w:rPr>
                <w:rFonts w:hint="cs"/>
                <w:szCs w:val="20"/>
                <w:rtl/>
              </w:rPr>
              <w:t>2.37</w:t>
            </w:r>
          </w:p>
        </w:tc>
        <w:tc>
          <w:tcPr>
            <w:tcW w:w="581" w:type="dxa"/>
          </w:tcPr>
          <w:p w:rsidR="00D508A5" w:rsidRDefault="00D508A5">
            <w:pPr>
              <w:spacing w:before="0" w:after="0"/>
              <w:jc w:val="center"/>
              <w:rPr>
                <w:rFonts w:hint="cs"/>
                <w:szCs w:val="20"/>
                <w:rtl/>
              </w:rPr>
            </w:pPr>
            <w:r>
              <w:rPr>
                <w:rFonts w:hint="cs"/>
                <w:szCs w:val="20"/>
                <w:rtl/>
              </w:rPr>
              <w:t>1.72</w:t>
            </w:r>
          </w:p>
        </w:tc>
        <w:tc>
          <w:tcPr>
            <w:tcW w:w="676" w:type="dxa"/>
          </w:tcPr>
          <w:p w:rsidR="00D508A5" w:rsidRDefault="00D508A5">
            <w:pPr>
              <w:spacing w:before="0" w:after="0"/>
              <w:jc w:val="center"/>
              <w:rPr>
                <w:rFonts w:hint="cs"/>
                <w:szCs w:val="20"/>
                <w:rtl/>
              </w:rPr>
            </w:pPr>
            <w:r>
              <w:rPr>
                <w:rFonts w:hint="cs"/>
                <w:szCs w:val="20"/>
                <w:rtl/>
              </w:rPr>
              <w:t>1.48</w:t>
            </w:r>
          </w:p>
        </w:tc>
        <w:tc>
          <w:tcPr>
            <w:tcW w:w="676" w:type="dxa"/>
          </w:tcPr>
          <w:p w:rsidR="00D508A5" w:rsidRDefault="00D508A5">
            <w:pPr>
              <w:spacing w:before="0" w:after="0"/>
              <w:jc w:val="center"/>
              <w:rPr>
                <w:rFonts w:hint="cs"/>
                <w:szCs w:val="20"/>
                <w:rtl/>
              </w:rPr>
            </w:pPr>
            <w:r>
              <w:rPr>
                <w:rFonts w:hint="cs"/>
                <w:szCs w:val="20"/>
                <w:rtl/>
              </w:rPr>
              <w:t>1.20</w:t>
            </w:r>
          </w:p>
        </w:tc>
        <w:tc>
          <w:tcPr>
            <w:tcW w:w="676" w:type="dxa"/>
          </w:tcPr>
          <w:p w:rsidR="00D508A5" w:rsidRDefault="00D508A5">
            <w:pPr>
              <w:spacing w:before="0" w:after="0"/>
              <w:jc w:val="center"/>
              <w:rPr>
                <w:rFonts w:hint="cs"/>
                <w:szCs w:val="20"/>
                <w:rtl/>
              </w:rPr>
            </w:pPr>
            <w:r>
              <w:rPr>
                <w:rFonts w:hint="cs"/>
                <w:szCs w:val="20"/>
                <w:rtl/>
              </w:rPr>
              <w:t>0.94</w:t>
            </w:r>
          </w:p>
        </w:tc>
        <w:tc>
          <w:tcPr>
            <w:tcW w:w="676" w:type="dxa"/>
          </w:tcPr>
          <w:p w:rsidR="00D508A5" w:rsidRDefault="00D508A5">
            <w:pPr>
              <w:spacing w:before="0" w:after="0"/>
              <w:jc w:val="center"/>
              <w:rPr>
                <w:rFonts w:hint="cs"/>
                <w:szCs w:val="20"/>
                <w:rtl/>
              </w:rPr>
            </w:pPr>
            <w:r>
              <w:rPr>
                <w:rFonts w:hint="cs"/>
                <w:szCs w:val="20"/>
                <w:rtl/>
              </w:rPr>
              <w:t>0.75</w:t>
            </w:r>
          </w:p>
        </w:tc>
        <w:tc>
          <w:tcPr>
            <w:tcW w:w="676" w:type="dxa"/>
          </w:tcPr>
          <w:p w:rsidR="00D508A5" w:rsidRDefault="00D508A5">
            <w:pPr>
              <w:spacing w:before="0" w:after="0"/>
              <w:jc w:val="center"/>
              <w:rPr>
                <w:rFonts w:hint="cs"/>
                <w:szCs w:val="20"/>
                <w:rtl/>
              </w:rPr>
            </w:pPr>
            <w:r>
              <w:rPr>
                <w:rFonts w:hint="cs"/>
                <w:szCs w:val="20"/>
                <w:rtl/>
              </w:rPr>
              <w:t>0.48</w:t>
            </w:r>
          </w:p>
        </w:tc>
        <w:tc>
          <w:tcPr>
            <w:tcW w:w="866" w:type="dxa"/>
          </w:tcPr>
          <w:p w:rsidR="00D508A5" w:rsidRDefault="00D508A5">
            <w:pPr>
              <w:spacing w:before="0" w:after="0"/>
              <w:jc w:val="center"/>
              <w:rPr>
                <w:rFonts w:hint="cs"/>
                <w:szCs w:val="20"/>
                <w:rtl/>
              </w:rPr>
            </w:pPr>
          </w:p>
        </w:tc>
        <w:tc>
          <w:tcPr>
            <w:tcW w:w="866" w:type="dxa"/>
          </w:tcPr>
          <w:p w:rsidR="00D508A5" w:rsidRDefault="00D508A5">
            <w:pPr>
              <w:spacing w:before="0" w:after="0"/>
              <w:jc w:val="center"/>
              <w:rPr>
                <w:rFonts w:hint="cs"/>
                <w:szCs w:val="20"/>
                <w:rtl/>
              </w:rPr>
            </w:pPr>
            <w:r>
              <w:rPr>
                <w:rFonts w:hint="cs"/>
                <w:szCs w:val="20"/>
                <w:rtl/>
              </w:rPr>
              <w:t>1.50</w:t>
            </w:r>
          </w:p>
        </w:tc>
      </w:tr>
    </w:tbl>
    <w:p w:rsidR="00000000" w:rsidRDefault="00D508A5">
      <w:pPr>
        <w:jc w:val="center"/>
        <w:rPr>
          <w:rFonts w:hint="cs"/>
          <w:rtl/>
        </w:rPr>
      </w:pPr>
    </w:p>
    <w:p w:rsidR="00000000" w:rsidRDefault="00D508A5">
      <w:pPr>
        <w:jc w:val="both"/>
        <w:rPr>
          <w:rFonts w:hint="cs"/>
          <w:i/>
          <w:iCs/>
          <w:rtl/>
          <w:lang w:val="fr-CH"/>
        </w:rPr>
      </w:pPr>
      <w:r>
        <w:rPr>
          <w:rFonts w:hint="cs"/>
          <w:i/>
          <w:iCs/>
          <w:rtl/>
          <w:lang w:val="fr-CH"/>
        </w:rPr>
        <w:t xml:space="preserve">أهلية الاستفادة من الإسكان العام </w:t>
      </w:r>
    </w:p>
    <w:p w:rsidR="00000000" w:rsidRDefault="00D508A5">
      <w:pPr>
        <w:jc w:val="both"/>
        <w:rPr>
          <w:rFonts w:hint="cs"/>
          <w:rtl/>
          <w:lang w:val="fr-CH"/>
        </w:rPr>
      </w:pPr>
      <w:r>
        <w:rPr>
          <w:rFonts w:hint="cs"/>
          <w:rtl/>
          <w:lang w:val="fr-CH"/>
        </w:rPr>
        <w:t>302-</w:t>
      </w:r>
      <w:r>
        <w:rPr>
          <w:rFonts w:hint="cs"/>
          <w:rtl/>
          <w:lang w:val="fr-CH"/>
        </w:rPr>
        <w:tab/>
        <w:t xml:space="preserve">تدير شركات الإسكان العام قرابة 000 107 وحدة سكنية (7.5 في المائة من مجموع </w:t>
      </w:r>
      <w:r>
        <w:rPr>
          <w:rFonts w:hint="cs"/>
          <w:rtl/>
          <w:lang w:val="fr-CH"/>
        </w:rPr>
        <w:t>الأسر المعيشية في إسرائيل)، وتبين آخر الأرقام الرسمية وجود نحو 500 2 أسرة في قوائم الانتظار للحصول على السكن العام.</w:t>
      </w:r>
    </w:p>
    <w:p w:rsidR="00000000" w:rsidRDefault="00D508A5">
      <w:pPr>
        <w:jc w:val="both"/>
        <w:rPr>
          <w:rFonts w:hint="cs"/>
          <w:rtl/>
          <w:lang w:val="fr-CH"/>
        </w:rPr>
      </w:pPr>
      <w:r>
        <w:rPr>
          <w:rFonts w:hint="cs"/>
          <w:rtl/>
          <w:lang w:val="fr-CH"/>
        </w:rPr>
        <w:t>303-</w:t>
      </w:r>
      <w:r>
        <w:rPr>
          <w:rFonts w:hint="cs"/>
          <w:rtl/>
          <w:lang w:val="fr-CH"/>
        </w:rPr>
        <w:tab/>
        <w:t>وفي عام 1998 سُنّ قانون الإسكان العام (حقوق الشراء) لعام 1998 الذي يمنح مستأجري المساكن العامة حق شراء المسكن. وهذا القانون سيدخل حيز ا</w:t>
      </w:r>
      <w:r>
        <w:rPr>
          <w:rFonts w:hint="cs"/>
          <w:rtl/>
          <w:lang w:val="fr-CH"/>
        </w:rPr>
        <w:t xml:space="preserve">لنفاذ على أقرب تقدير في عام  2001. وبالاضافة إلى ذلك تقوم الحكومة ببيع وحدات المساكن العامة للمستأجرين بموجب ترتيب خاص. وبحسب هذا الترتيب يُسمح للمستأجر بشراء وحدته السكنية بخصم كبير متناسب وعدد السنوات التي عاش فيها في تلك الوحدة شريطة أن يكون قد أقام في </w:t>
      </w:r>
      <w:r>
        <w:rPr>
          <w:rFonts w:hint="cs"/>
          <w:rtl/>
          <w:lang w:val="fr-CH"/>
        </w:rPr>
        <w:t>تلك الوحدة لفترة 12 شهراً على الأقل وألاَّ تكون له شقة أخرى. أما الخصم فيبلغ 3 في المائة من سعر الوحدة لكل سنة عاش فيها المستأجر في الشقة ويصل حتى 90 في المائة من السعر على ألاَّ يتجاوز السعر 000 600 شاقل إسرائيلي جديد. وترتفع نسبة الخصم في حالة الأشخاص ال</w:t>
      </w:r>
      <w:r>
        <w:rPr>
          <w:rFonts w:hint="cs"/>
          <w:rtl/>
          <w:lang w:val="fr-CH"/>
        </w:rPr>
        <w:t>معوقين. ويمنح حق الشراء أيضاً لأقارب المستأجر المتوفى الذين عاشوا مع المستأجر لفترة ثلاثة أعوام قبل وفاته. ويستخدم ريع الشراء لتمويل حلول طويلة الأجل للمؤهلين للحصول على المساكن العامة.</w:t>
      </w:r>
    </w:p>
    <w:p w:rsidR="00000000" w:rsidRDefault="00D508A5">
      <w:pPr>
        <w:jc w:val="both"/>
        <w:rPr>
          <w:rFonts w:hint="cs"/>
          <w:rtl/>
          <w:lang w:val="fr-CH"/>
        </w:rPr>
      </w:pPr>
      <w:r>
        <w:rPr>
          <w:rFonts w:hint="cs"/>
          <w:rtl/>
          <w:lang w:val="fr-CH"/>
        </w:rPr>
        <w:t>304-</w:t>
      </w:r>
      <w:r>
        <w:rPr>
          <w:rFonts w:hint="cs"/>
          <w:rtl/>
          <w:lang w:val="fr-CH"/>
        </w:rPr>
        <w:tab/>
        <w:t>وقد بيع الآلاف من هذه الوحدات حتى شهر أيلول/سبتمبر 2000. والبيع م</w:t>
      </w:r>
      <w:r>
        <w:rPr>
          <w:rFonts w:hint="cs"/>
          <w:rtl/>
          <w:lang w:val="fr-CH"/>
        </w:rPr>
        <w:t>ستمر ولكن تنفيذ هذا البرنامج ليس بالسهولة المتوقعة. فظهرت، على سبيل المثال، خلافات بين المستأجرين وشركات الإسكان العام بشأن تقدير نسبة الإسهام في أعمال التصليح اللازمة قبل نقل الملكية إلى المستأجر.</w:t>
      </w:r>
    </w:p>
    <w:p w:rsidR="00000000" w:rsidRDefault="00D508A5">
      <w:pPr>
        <w:jc w:val="both"/>
        <w:rPr>
          <w:rFonts w:hint="cs"/>
          <w:i/>
          <w:iCs/>
          <w:rtl/>
          <w:lang w:val="fr-CH"/>
        </w:rPr>
      </w:pPr>
      <w:r>
        <w:rPr>
          <w:rFonts w:hint="cs"/>
          <w:i/>
          <w:iCs/>
          <w:rtl/>
          <w:lang w:val="fr-CH"/>
        </w:rPr>
        <w:t>التشرد</w:t>
      </w:r>
    </w:p>
    <w:p w:rsidR="00000000" w:rsidRDefault="00D508A5">
      <w:pPr>
        <w:jc w:val="both"/>
        <w:rPr>
          <w:rFonts w:hint="cs"/>
          <w:rtl/>
          <w:lang w:val="fr-CH"/>
        </w:rPr>
      </w:pPr>
      <w:r>
        <w:rPr>
          <w:rFonts w:hint="cs"/>
          <w:rtl/>
          <w:lang w:val="fr-CH"/>
        </w:rPr>
        <w:t>305-</w:t>
      </w:r>
      <w:r>
        <w:rPr>
          <w:rFonts w:hint="cs"/>
          <w:rtl/>
          <w:lang w:val="fr-CH"/>
        </w:rPr>
        <w:tab/>
        <w:t>يقرب عدد الأشخاص "المتشردين" في إسرائيل حالياً</w:t>
      </w:r>
      <w:r>
        <w:rPr>
          <w:rFonts w:hint="cs"/>
          <w:rtl/>
          <w:lang w:val="fr-CH"/>
        </w:rPr>
        <w:t xml:space="preserve"> من 000 2 شخص.</w:t>
      </w:r>
    </w:p>
    <w:p w:rsidR="00000000" w:rsidRDefault="00D508A5">
      <w:pPr>
        <w:jc w:val="both"/>
        <w:rPr>
          <w:rFonts w:hint="cs"/>
          <w:rtl/>
          <w:lang w:val="fr-CH"/>
        </w:rPr>
      </w:pPr>
      <w:r>
        <w:rPr>
          <w:rFonts w:hint="cs"/>
          <w:rtl/>
          <w:lang w:val="fr-CH"/>
        </w:rPr>
        <w:t>306-</w:t>
      </w:r>
      <w:r>
        <w:rPr>
          <w:rFonts w:hint="cs"/>
          <w:rtl/>
          <w:lang w:val="fr-CH"/>
        </w:rPr>
        <w:tab/>
        <w:t>ونشرت وزارة العمل والشؤون الاجتماعية في شهر كانون الأول/ديسمبر 2000 نتائج دراسة استقصائية أجرتها بشأن الخصائص الاجتماعية - الديمغرافية للتشرد في إسرائيل. واستندت هذه الدراسة إلى عينة مؤلفة من 644 شخصاً متشرداً عنيت بهم الخدمات الاجتماعي</w:t>
      </w:r>
      <w:r>
        <w:rPr>
          <w:rFonts w:hint="cs"/>
          <w:rtl/>
          <w:lang w:val="fr-CH"/>
        </w:rPr>
        <w:t xml:space="preserve">ة خلال عام 1997. وتفيد هذه الدراسة الاستقصائية بأن الأغلبية الساحقة من الأشخاص المتشردين (76.2 في المائة) تتألف من المهاجرين الجدد الذين استنفدوا مختلف حقوقهم في الحصول على المساعدة: ومن مجموع هؤلاء 85.7 في المائة من الذكور؛ و83.4 في المائة يعلنون أنهم من </w:t>
      </w:r>
      <w:r>
        <w:rPr>
          <w:rFonts w:hint="cs"/>
          <w:rtl/>
          <w:lang w:val="fr-CH"/>
        </w:rPr>
        <w:t>اليهود، و11.7 في المائة أنهم من المسيحيين، و1.1 في المائة أنهم من المسلمين؛ و62.3 من المتشردين حصلوا على التعليم الثانوي وما بعد الثانوي؛ و77.5 في المائة تتراوح أعمارهم بين 24 و55 عاماً (لم تشمل العينة الشباب دون سن 18)؛ و71.5 في المائة يتكلمون اللغة العبر</w:t>
      </w:r>
      <w:r>
        <w:rPr>
          <w:rFonts w:hint="cs"/>
          <w:rtl/>
          <w:lang w:val="fr-CH"/>
        </w:rPr>
        <w:t>ية؛ و44.1 منهم ليس لديهم مهارات عمـل (22.6 في المائة منهم عمال)؛ و59.9 في المائة منهم يعانون بحسب التشخيص من اختلال عقلي (29.4 في المائة يعانون من الإدمان، و 23.9 في المائة يعانون من أمراض عقلية). وأخيراً كان 94.7 في المائة من العينة عازبون لديهم صلات أسري</w:t>
      </w:r>
      <w:r>
        <w:rPr>
          <w:rFonts w:hint="cs"/>
          <w:rtl/>
          <w:lang w:val="fr-CH"/>
        </w:rPr>
        <w:t>ة قليلة في إسرائيل (وأبلغ 28.9 في المائة فقط منهم بأن لهم اتصالات فعلية مع أقاربهم).</w:t>
      </w:r>
    </w:p>
    <w:p w:rsidR="00000000" w:rsidRDefault="00D508A5">
      <w:pPr>
        <w:jc w:val="both"/>
        <w:rPr>
          <w:rFonts w:hint="cs"/>
          <w:rtl/>
          <w:lang w:val="fr-CH"/>
        </w:rPr>
      </w:pPr>
      <w:r>
        <w:rPr>
          <w:rFonts w:hint="cs"/>
          <w:rtl/>
          <w:lang w:val="fr-CH"/>
        </w:rPr>
        <w:t>307-</w:t>
      </w:r>
      <w:r>
        <w:rPr>
          <w:rFonts w:hint="cs"/>
          <w:rtl/>
          <w:lang w:val="fr-CH"/>
        </w:rPr>
        <w:tab/>
        <w:t>وأغلبية المتشردين (86.6 في المائة) يقيمون في المدن الكبيرة (تل أبيب، والقدس وحيفا)؛ وعاش 63.1 في المائة من المتشردين في الشوارع لمدد تتراوح بين شهر واحد و6 أشهر بينما</w:t>
      </w:r>
      <w:r>
        <w:rPr>
          <w:rFonts w:hint="cs"/>
          <w:rtl/>
          <w:lang w:val="fr-CH"/>
        </w:rPr>
        <w:t xml:space="preserve"> عاش 21.3 في المائة من المتشردين في الشوارع لأكثر من عام واحد. وتعاني أغلبية الأشخاص المتشردين الدائمين من إدمان أو آخر.</w:t>
      </w:r>
    </w:p>
    <w:p w:rsidR="00000000" w:rsidRDefault="00D508A5">
      <w:pPr>
        <w:jc w:val="both"/>
        <w:rPr>
          <w:rFonts w:hint="cs"/>
          <w:rtl/>
          <w:lang w:val="fr-CH"/>
        </w:rPr>
      </w:pPr>
      <w:r>
        <w:rPr>
          <w:rFonts w:hint="cs"/>
          <w:rtl/>
          <w:lang w:val="fr-CH"/>
        </w:rPr>
        <w:t>308-</w:t>
      </w:r>
      <w:r>
        <w:rPr>
          <w:rFonts w:hint="cs"/>
          <w:rtl/>
          <w:lang w:val="fr-CH"/>
        </w:rPr>
        <w:tab/>
        <w:t>وكان نحو 20 في المائة من الأشخاص المتشردين المشمولين في الدراسة الاستقصائية قد اتصلوا بالخدمات الاجتماعية بمبادرة منهم. وتم الاتصا</w:t>
      </w:r>
      <w:r>
        <w:rPr>
          <w:rFonts w:hint="cs"/>
          <w:rtl/>
          <w:lang w:val="fr-CH"/>
        </w:rPr>
        <w:t>ل بالباقين منهم جميعهم بمساعدة المشرفين الاجتماعيين المحليين أو بمساعدة الشرطة أو قوات أخرى من قوات التنفيذ العامة، أو الجيران أو عابري السبيل أو المنظمات الخيرية.</w:t>
      </w:r>
    </w:p>
    <w:p w:rsidR="00000000" w:rsidRDefault="00D508A5">
      <w:pPr>
        <w:jc w:val="both"/>
        <w:rPr>
          <w:rFonts w:hint="cs"/>
          <w:rtl/>
          <w:lang w:val="fr-CH"/>
        </w:rPr>
      </w:pPr>
      <w:r>
        <w:rPr>
          <w:rFonts w:hint="cs"/>
          <w:rtl/>
          <w:lang w:val="fr-CH"/>
        </w:rPr>
        <w:t>309-</w:t>
      </w:r>
      <w:r>
        <w:rPr>
          <w:rFonts w:hint="cs"/>
          <w:rtl/>
          <w:lang w:val="fr-CH"/>
        </w:rPr>
        <w:tab/>
        <w:t>تفتح هذه الدراسة الاستقصائية الباب لأبحاث إضافية. فقد وجدت هذه الدراسة الاستقصائية مثلا</w:t>
      </w:r>
      <w:r>
        <w:rPr>
          <w:rFonts w:hint="cs"/>
          <w:rtl/>
          <w:lang w:val="fr-CH"/>
        </w:rPr>
        <w:t>ً أن أغلبية الأشخاص المتشردين هم من الذكور. فهل يعود ذلك إلى كون الخدمات الاجتماعية تصل إلى الرجال أكثر من النساء، أو هل يعود إلى اهتمام نسبي توليه شبكات السلامة الاجتماعية لاحتياجات الأمهات غير المتزوجات؟ وبالإضافة إلى ذلك، هل يمكن، أن يستدل من هذه الدراس</w:t>
      </w:r>
      <w:r>
        <w:rPr>
          <w:rFonts w:hint="cs"/>
          <w:rtl/>
          <w:lang w:val="fr-CH"/>
        </w:rPr>
        <w:t>ة الاستقصائية على أي شيء يتعلق بتشرد الشباب؟ ولا شك في أن وزارة العمل والشؤون الاجتماعية ستتناول هذه المسائل في المستقبل.</w:t>
      </w:r>
    </w:p>
    <w:p w:rsidR="00000000" w:rsidRDefault="00D508A5">
      <w:pPr>
        <w:jc w:val="both"/>
        <w:rPr>
          <w:rFonts w:hint="cs"/>
          <w:i/>
          <w:iCs/>
          <w:rtl/>
          <w:lang w:val="fr-CH"/>
        </w:rPr>
      </w:pPr>
      <w:r>
        <w:rPr>
          <w:rFonts w:hint="cs"/>
          <w:i/>
          <w:iCs/>
          <w:rtl/>
          <w:lang w:val="fr-CH"/>
        </w:rPr>
        <w:t>عدم التمييز في مجال الإسكان</w:t>
      </w:r>
    </w:p>
    <w:p w:rsidR="00000000" w:rsidRDefault="00D508A5">
      <w:pPr>
        <w:jc w:val="both"/>
        <w:rPr>
          <w:rFonts w:hint="cs"/>
          <w:rtl/>
          <w:lang w:val="fr-CH"/>
        </w:rPr>
      </w:pPr>
      <w:r>
        <w:rPr>
          <w:rFonts w:hint="cs"/>
          <w:rtl/>
          <w:lang w:val="fr-CH"/>
        </w:rPr>
        <w:t>310-</w:t>
      </w:r>
      <w:r>
        <w:rPr>
          <w:rFonts w:hint="cs"/>
          <w:rtl/>
          <w:lang w:val="fr-CH"/>
        </w:rPr>
        <w:tab/>
        <w:t>أولي اهتمام خاص في التقرير الأولي لفئتين فرعيتين ثانويتين ضعيفتين بصفة خاصة هما:</w:t>
      </w:r>
    </w:p>
    <w:p w:rsidR="00000000" w:rsidRDefault="00D508A5">
      <w:pPr>
        <w:jc w:val="both"/>
        <w:rPr>
          <w:rFonts w:hint="cs"/>
          <w:rtl/>
          <w:lang w:val="fr-CH"/>
        </w:rPr>
      </w:pPr>
      <w:r>
        <w:rPr>
          <w:rFonts w:hint="cs"/>
          <w:rtl/>
          <w:lang w:val="fr-CH"/>
        </w:rPr>
        <w:tab/>
        <w:t>-</w:t>
      </w:r>
      <w:r>
        <w:rPr>
          <w:rFonts w:hint="cs"/>
          <w:rtl/>
          <w:lang w:val="fr-CH"/>
        </w:rPr>
        <w:tab/>
        <w:t>المهاجرون الجدد م</w:t>
      </w:r>
      <w:r>
        <w:rPr>
          <w:rFonts w:hint="cs"/>
          <w:rtl/>
          <w:lang w:val="fr-CH"/>
        </w:rPr>
        <w:t>ن إثيوبيا</w:t>
      </w:r>
    </w:p>
    <w:p w:rsidR="00000000" w:rsidRDefault="00D508A5">
      <w:pPr>
        <w:jc w:val="both"/>
        <w:rPr>
          <w:rFonts w:hint="cs"/>
          <w:rtl/>
          <w:lang w:val="fr-CH"/>
        </w:rPr>
      </w:pPr>
      <w:r>
        <w:rPr>
          <w:rFonts w:hint="cs"/>
          <w:rtl/>
          <w:lang w:val="fr-CH"/>
        </w:rPr>
        <w:tab/>
        <w:t>-</w:t>
      </w:r>
      <w:r>
        <w:rPr>
          <w:rFonts w:hint="cs"/>
          <w:rtl/>
          <w:lang w:val="fr-CH"/>
        </w:rPr>
        <w:tab/>
        <w:t>البدو المقيمون في مستوطنات غير مشروعة.</w:t>
      </w:r>
    </w:p>
    <w:p w:rsidR="00000000" w:rsidRDefault="00D508A5">
      <w:pPr>
        <w:jc w:val="both"/>
        <w:rPr>
          <w:rFonts w:hint="cs"/>
          <w:rtl/>
          <w:lang w:val="fr-CH"/>
        </w:rPr>
      </w:pPr>
      <w:r>
        <w:rPr>
          <w:rFonts w:hint="cs"/>
          <w:rtl/>
          <w:lang w:val="fr-CH"/>
        </w:rPr>
        <w:t>وبالإضافة إلى ذلك، مازال الوضع النسبي للعرب الإسرائيليين مصدراً للقلق حتى وإن كان يمكن ذكر تحسينات هامة شهدها هذا الوضع.</w:t>
      </w:r>
    </w:p>
    <w:p w:rsidR="00000000" w:rsidRDefault="00D508A5">
      <w:pPr>
        <w:jc w:val="both"/>
        <w:rPr>
          <w:rFonts w:hint="cs"/>
          <w:i/>
          <w:iCs/>
          <w:rtl/>
          <w:lang w:val="fr-CH"/>
        </w:rPr>
      </w:pPr>
      <w:r>
        <w:rPr>
          <w:rFonts w:hint="cs"/>
          <w:i/>
          <w:iCs/>
          <w:rtl/>
          <w:lang w:val="fr-CH"/>
        </w:rPr>
        <w:t>المهاجرون الجدد من إثيوبيا</w:t>
      </w:r>
    </w:p>
    <w:p w:rsidR="00000000" w:rsidRDefault="00D508A5">
      <w:pPr>
        <w:jc w:val="both"/>
        <w:rPr>
          <w:rFonts w:hint="cs"/>
          <w:rtl/>
          <w:lang w:val="fr-CH"/>
        </w:rPr>
      </w:pPr>
      <w:r>
        <w:rPr>
          <w:rFonts w:hint="cs"/>
          <w:rtl/>
          <w:lang w:val="fr-CH"/>
        </w:rPr>
        <w:t>311-</w:t>
      </w:r>
      <w:r>
        <w:rPr>
          <w:rFonts w:hint="cs"/>
          <w:rtl/>
          <w:lang w:val="fr-CH"/>
        </w:rPr>
        <w:tab/>
        <w:t xml:space="preserve">في شهر كانون الأول/ديسمبر 1999، بلغ، عدد المهاجرين </w:t>
      </w:r>
      <w:r>
        <w:rPr>
          <w:rFonts w:hint="cs"/>
          <w:rtl/>
          <w:lang w:val="fr-CH"/>
        </w:rPr>
        <w:t xml:space="preserve">من إثيوبيا الذيـن استقـروا في إسرائيل 563 60 مهاجراً. وتتألف هذه الفئة السكانية من الشباب نسبباً (60 في المائة منهم دون سن 18)، ويكثر عدد الأطفال في أسرها، وترتفع لديها نسبة الأسر التي يرعاها والد واحد فقط (أكثر من 25 في المائة). وبنهاية عام 1999، بلغ عدد </w:t>
      </w:r>
      <w:r>
        <w:rPr>
          <w:rFonts w:hint="cs"/>
          <w:rtl/>
          <w:lang w:val="fr-CH"/>
        </w:rPr>
        <w:t>أفراد هذه الفئة السكانية 000 74 شخص.</w:t>
      </w:r>
    </w:p>
    <w:p w:rsidR="00000000" w:rsidRDefault="00D508A5">
      <w:pPr>
        <w:spacing w:before="0" w:after="0"/>
        <w:jc w:val="center"/>
        <w:rPr>
          <w:rFonts w:hint="cs"/>
          <w:b/>
          <w:bCs/>
          <w:rtl/>
          <w:lang w:val="fr-CH"/>
        </w:rPr>
      </w:pPr>
      <w:r>
        <w:rPr>
          <w:rFonts w:hint="cs"/>
          <w:b/>
          <w:bCs/>
          <w:rtl/>
          <w:lang w:val="fr-CH"/>
        </w:rPr>
        <w:t>الجدول 43</w:t>
      </w:r>
    </w:p>
    <w:p w:rsidR="00000000" w:rsidRDefault="00D508A5">
      <w:pPr>
        <w:spacing w:before="0" w:after="120"/>
        <w:jc w:val="center"/>
        <w:rPr>
          <w:rFonts w:hint="cs"/>
          <w:b/>
          <w:bCs/>
          <w:rtl/>
          <w:lang w:val="fr-CH"/>
        </w:rPr>
      </w:pPr>
      <w:r>
        <w:rPr>
          <w:rFonts w:hint="cs"/>
          <w:b/>
          <w:bCs/>
          <w:rtl/>
          <w:lang w:val="fr-CH"/>
        </w:rPr>
        <w:t>المهاجرون الإثيوبيون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7"/>
        <w:gridCol w:w="1569"/>
        <w:gridCol w:w="1914"/>
        <w:gridCol w:w="1914"/>
        <w:gridCol w:w="1626"/>
      </w:tblGrid>
      <w:tr w:rsidR="00D508A5" w:rsidTr="00D508A5">
        <w:tblPrEx>
          <w:tblCellMar>
            <w:top w:w="0" w:type="dxa"/>
            <w:bottom w:w="0" w:type="dxa"/>
          </w:tblCellMar>
        </w:tblPrEx>
        <w:trPr>
          <w:jc w:val="center"/>
        </w:trPr>
        <w:tc>
          <w:tcPr>
            <w:tcW w:w="1977" w:type="dxa"/>
            <w:tcBorders>
              <w:bottom w:val="nil"/>
            </w:tcBorders>
          </w:tcPr>
          <w:p w:rsidR="00D508A5" w:rsidRDefault="00D508A5">
            <w:pPr>
              <w:spacing w:before="0" w:after="0"/>
              <w:jc w:val="both"/>
            </w:pPr>
          </w:p>
        </w:tc>
        <w:tc>
          <w:tcPr>
            <w:tcW w:w="3483" w:type="dxa"/>
            <w:gridSpan w:val="2"/>
          </w:tcPr>
          <w:p w:rsidR="00D508A5" w:rsidRDefault="00D508A5">
            <w:pPr>
              <w:spacing w:before="0" w:after="0"/>
              <w:jc w:val="center"/>
              <w:rPr>
                <w:rFonts w:hint="cs"/>
              </w:rPr>
            </w:pPr>
            <w:r>
              <w:rPr>
                <w:rFonts w:hint="cs"/>
                <w:rtl/>
              </w:rPr>
              <w:t>الوضع في نيسان/أبريل 1996</w:t>
            </w:r>
          </w:p>
        </w:tc>
        <w:tc>
          <w:tcPr>
            <w:tcW w:w="3540" w:type="dxa"/>
            <w:gridSpan w:val="2"/>
          </w:tcPr>
          <w:p w:rsidR="00D508A5" w:rsidRDefault="00D508A5">
            <w:pPr>
              <w:spacing w:before="0" w:after="0"/>
              <w:jc w:val="center"/>
              <w:rPr>
                <w:rFonts w:hint="cs"/>
              </w:rPr>
            </w:pPr>
            <w:r>
              <w:rPr>
                <w:rFonts w:hint="cs"/>
                <w:rtl/>
              </w:rPr>
              <w:t>الوضع في آب/أغسطس 2000</w:t>
            </w:r>
          </w:p>
        </w:tc>
      </w:tr>
      <w:tr w:rsidR="00D508A5" w:rsidTr="00D508A5">
        <w:tblPrEx>
          <w:tblCellMar>
            <w:top w:w="0" w:type="dxa"/>
            <w:bottom w:w="0" w:type="dxa"/>
          </w:tblCellMar>
        </w:tblPrEx>
        <w:trPr>
          <w:jc w:val="center"/>
        </w:trPr>
        <w:tc>
          <w:tcPr>
            <w:tcW w:w="1977" w:type="dxa"/>
            <w:tcBorders>
              <w:top w:val="nil"/>
              <w:left w:val="single" w:sz="4" w:space="0" w:color="auto"/>
              <w:bottom w:val="single" w:sz="4" w:space="0" w:color="auto"/>
              <w:right w:val="single" w:sz="4" w:space="0" w:color="auto"/>
            </w:tcBorders>
          </w:tcPr>
          <w:p w:rsidR="00D508A5" w:rsidRDefault="00D508A5">
            <w:pPr>
              <w:spacing w:before="0" w:after="0"/>
              <w:jc w:val="both"/>
            </w:pPr>
          </w:p>
        </w:tc>
        <w:tc>
          <w:tcPr>
            <w:tcW w:w="1569" w:type="dxa"/>
            <w:tcBorders>
              <w:left w:val="single" w:sz="4" w:space="0" w:color="auto"/>
              <w:bottom w:val="single" w:sz="4" w:space="0" w:color="auto"/>
            </w:tcBorders>
          </w:tcPr>
          <w:p w:rsidR="00D508A5" w:rsidRDefault="00D508A5">
            <w:pPr>
              <w:spacing w:before="0" w:after="0"/>
              <w:jc w:val="center"/>
              <w:rPr>
                <w:rFonts w:hint="cs"/>
              </w:rPr>
            </w:pPr>
            <w:r>
              <w:rPr>
                <w:rFonts w:hint="cs"/>
                <w:rtl/>
              </w:rPr>
              <w:t>الأسر</w:t>
            </w:r>
          </w:p>
        </w:tc>
        <w:tc>
          <w:tcPr>
            <w:tcW w:w="1914" w:type="dxa"/>
            <w:tcBorders>
              <w:bottom w:val="single" w:sz="4" w:space="0" w:color="auto"/>
            </w:tcBorders>
          </w:tcPr>
          <w:p w:rsidR="00D508A5" w:rsidRDefault="00D508A5">
            <w:pPr>
              <w:spacing w:before="0" w:after="0"/>
              <w:jc w:val="center"/>
              <w:rPr>
                <w:rFonts w:hint="cs"/>
              </w:rPr>
            </w:pPr>
            <w:r>
              <w:rPr>
                <w:rFonts w:hint="cs"/>
                <w:rtl/>
              </w:rPr>
              <w:t>العازبون</w:t>
            </w:r>
          </w:p>
        </w:tc>
        <w:tc>
          <w:tcPr>
            <w:tcW w:w="1914" w:type="dxa"/>
            <w:tcBorders>
              <w:bottom w:val="single" w:sz="4" w:space="0" w:color="auto"/>
            </w:tcBorders>
          </w:tcPr>
          <w:p w:rsidR="00D508A5" w:rsidRDefault="00D508A5">
            <w:pPr>
              <w:spacing w:before="0" w:after="0"/>
              <w:jc w:val="center"/>
              <w:rPr>
                <w:rFonts w:hint="cs"/>
              </w:rPr>
            </w:pPr>
            <w:r>
              <w:rPr>
                <w:rFonts w:hint="cs"/>
                <w:rtl/>
              </w:rPr>
              <w:t>الأسر</w:t>
            </w:r>
          </w:p>
        </w:tc>
        <w:tc>
          <w:tcPr>
            <w:tcW w:w="1626" w:type="dxa"/>
            <w:tcBorders>
              <w:bottom w:val="single" w:sz="4" w:space="0" w:color="auto"/>
            </w:tcBorders>
          </w:tcPr>
          <w:p w:rsidR="00D508A5" w:rsidRDefault="00D508A5">
            <w:pPr>
              <w:spacing w:before="0" w:after="0"/>
              <w:jc w:val="center"/>
              <w:rPr>
                <w:rFonts w:hint="cs"/>
              </w:rPr>
            </w:pPr>
            <w:r>
              <w:rPr>
                <w:rFonts w:hint="cs"/>
                <w:rtl/>
              </w:rPr>
              <w:t>العازبون</w:t>
            </w:r>
          </w:p>
        </w:tc>
      </w:tr>
      <w:tr w:rsidR="00D508A5" w:rsidTr="00D508A5">
        <w:tblPrEx>
          <w:tblCellMar>
            <w:top w:w="0" w:type="dxa"/>
            <w:bottom w:w="0" w:type="dxa"/>
          </w:tblCellMar>
        </w:tblPrEx>
        <w:trPr>
          <w:jc w:val="center"/>
        </w:trPr>
        <w:tc>
          <w:tcPr>
            <w:tcW w:w="1977" w:type="dxa"/>
            <w:tcBorders>
              <w:top w:val="single" w:sz="4" w:space="0" w:color="auto"/>
              <w:bottom w:val="nil"/>
            </w:tcBorders>
          </w:tcPr>
          <w:p w:rsidR="00D508A5" w:rsidRDefault="00D508A5">
            <w:pPr>
              <w:spacing w:before="0" w:after="0"/>
              <w:jc w:val="both"/>
              <w:rPr>
                <w:rFonts w:hint="cs"/>
              </w:rPr>
            </w:pPr>
            <w:r>
              <w:rPr>
                <w:rFonts w:hint="cs"/>
                <w:rtl/>
              </w:rPr>
              <w:t>مواقع البيوت المتنقلة</w:t>
            </w:r>
          </w:p>
        </w:tc>
        <w:tc>
          <w:tcPr>
            <w:tcW w:w="1569" w:type="dxa"/>
            <w:tcBorders>
              <w:top w:val="single" w:sz="4" w:space="0" w:color="auto"/>
              <w:bottom w:val="nil"/>
            </w:tcBorders>
          </w:tcPr>
          <w:p w:rsidR="00D508A5" w:rsidRDefault="00D508A5">
            <w:pPr>
              <w:spacing w:before="0" w:after="0"/>
              <w:jc w:val="center"/>
              <w:rPr>
                <w:rFonts w:hint="cs"/>
              </w:rPr>
            </w:pPr>
            <w:r>
              <w:rPr>
                <w:rFonts w:hint="cs"/>
                <w:rtl/>
              </w:rPr>
              <w:t>450</w:t>
            </w:r>
          </w:p>
        </w:tc>
        <w:tc>
          <w:tcPr>
            <w:tcW w:w="1914" w:type="dxa"/>
            <w:tcBorders>
              <w:top w:val="single" w:sz="4" w:space="0" w:color="auto"/>
              <w:bottom w:val="nil"/>
            </w:tcBorders>
          </w:tcPr>
          <w:p w:rsidR="00D508A5" w:rsidRDefault="00D508A5">
            <w:pPr>
              <w:spacing w:before="0" w:after="0"/>
              <w:jc w:val="center"/>
              <w:rPr>
                <w:rFonts w:hint="cs"/>
              </w:rPr>
            </w:pPr>
            <w:r>
              <w:rPr>
                <w:rFonts w:hint="cs"/>
                <w:rtl/>
              </w:rPr>
              <w:t>910</w:t>
            </w:r>
          </w:p>
        </w:tc>
        <w:tc>
          <w:tcPr>
            <w:tcW w:w="1914" w:type="dxa"/>
            <w:tcBorders>
              <w:bottom w:val="nil"/>
            </w:tcBorders>
          </w:tcPr>
          <w:p w:rsidR="00D508A5" w:rsidRDefault="00D508A5">
            <w:pPr>
              <w:spacing w:before="0" w:after="0"/>
              <w:jc w:val="center"/>
              <w:rPr>
                <w:rFonts w:hint="cs"/>
              </w:rPr>
            </w:pPr>
            <w:r>
              <w:rPr>
                <w:rFonts w:hint="cs"/>
                <w:rtl/>
              </w:rPr>
              <w:t>165</w:t>
            </w:r>
          </w:p>
        </w:tc>
        <w:tc>
          <w:tcPr>
            <w:tcW w:w="1626" w:type="dxa"/>
            <w:tcBorders>
              <w:bottom w:val="nil"/>
            </w:tcBorders>
          </w:tcPr>
          <w:p w:rsidR="00D508A5" w:rsidRDefault="00D508A5">
            <w:pPr>
              <w:spacing w:before="0" w:after="0"/>
              <w:jc w:val="center"/>
              <w:rPr>
                <w:rFonts w:hint="cs"/>
              </w:rPr>
            </w:pPr>
            <w:r>
              <w:rPr>
                <w:rFonts w:hint="cs"/>
                <w:rtl/>
              </w:rPr>
              <w:t>567</w:t>
            </w:r>
          </w:p>
        </w:tc>
      </w:tr>
      <w:tr w:rsidR="00D508A5" w:rsidTr="00D508A5">
        <w:tblPrEx>
          <w:tblCellMar>
            <w:top w:w="0" w:type="dxa"/>
            <w:bottom w:w="0" w:type="dxa"/>
          </w:tblCellMar>
        </w:tblPrEx>
        <w:trPr>
          <w:jc w:val="center"/>
        </w:trPr>
        <w:tc>
          <w:tcPr>
            <w:tcW w:w="1977" w:type="dxa"/>
            <w:tcBorders>
              <w:top w:val="nil"/>
              <w:bottom w:val="nil"/>
            </w:tcBorders>
          </w:tcPr>
          <w:p w:rsidR="00D508A5" w:rsidRDefault="00D508A5">
            <w:pPr>
              <w:spacing w:before="0" w:after="0"/>
              <w:jc w:val="both"/>
              <w:rPr>
                <w:rFonts w:hint="cs"/>
              </w:rPr>
            </w:pPr>
            <w:r>
              <w:rPr>
                <w:rFonts w:hint="cs"/>
                <w:rtl/>
              </w:rPr>
              <w:t>مراكز الاستيعاب</w:t>
            </w:r>
          </w:p>
        </w:tc>
        <w:tc>
          <w:tcPr>
            <w:tcW w:w="1569" w:type="dxa"/>
            <w:tcBorders>
              <w:top w:val="nil"/>
              <w:bottom w:val="nil"/>
            </w:tcBorders>
          </w:tcPr>
          <w:p w:rsidR="00D508A5" w:rsidRDefault="00D508A5">
            <w:pPr>
              <w:spacing w:before="0" w:after="0"/>
              <w:jc w:val="center"/>
              <w:rPr>
                <w:rFonts w:hint="cs"/>
              </w:rPr>
            </w:pPr>
            <w:r>
              <w:rPr>
                <w:rFonts w:hint="cs"/>
                <w:rtl/>
              </w:rPr>
              <w:t>250</w:t>
            </w:r>
          </w:p>
        </w:tc>
        <w:tc>
          <w:tcPr>
            <w:tcW w:w="1914" w:type="dxa"/>
            <w:tcBorders>
              <w:top w:val="nil"/>
              <w:bottom w:val="nil"/>
            </w:tcBorders>
          </w:tcPr>
          <w:p w:rsidR="00D508A5" w:rsidRDefault="00D508A5">
            <w:pPr>
              <w:spacing w:before="0" w:after="0"/>
              <w:jc w:val="center"/>
              <w:rPr>
                <w:rFonts w:hint="cs"/>
              </w:rPr>
            </w:pPr>
            <w:r>
              <w:rPr>
                <w:rFonts w:hint="cs"/>
                <w:rtl/>
              </w:rPr>
              <w:t>320</w:t>
            </w:r>
          </w:p>
        </w:tc>
        <w:tc>
          <w:tcPr>
            <w:tcW w:w="1914" w:type="dxa"/>
            <w:tcBorders>
              <w:top w:val="nil"/>
              <w:bottom w:val="nil"/>
            </w:tcBorders>
          </w:tcPr>
          <w:p w:rsidR="00D508A5" w:rsidRDefault="00D508A5">
            <w:pPr>
              <w:spacing w:before="0" w:after="0"/>
              <w:jc w:val="center"/>
              <w:rPr>
                <w:rFonts w:hint="cs"/>
              </w:rPr>
            </w:pPr>
            <w:r>
              <w:rPr>
                <w:rFonts w:hint="cs"/>
                <w:rtl/>
              </w:rPr>
              <w:t>857</w:t>
            </w:r>
          </w:p>
        </w:tc>
        <w:tc>
          <w:tcPr>
            <w:tcW w:w="1626" w:type="dxa"/>
            <w:tcBorders>
              <w:top w:val="nil"/>
              <w:bottom w:val="nil"/>
            </w:tcBorders>
          </w:tcPr>
          <w:p w:rsidR="00D508A5" w:rsidRDefault="00D508A5">
            <w:pPr>
              <w:spacing w:before="0" w:after="0"/>
              <w:jc w:val="center"/>
              <w:rPr>
                <w:rFonts w:hint="cs"/>
              </w:rPr>
            </w:pPr>
            <w:r>
              <w:rPr>
                <w:rFonts w:hint="cs"/>
                <w:rtl/>
              </w:rPr>
              <w:t>179</w:t>
            </w:r>
          </w:p>
        </w:tc>
      </w:tr>
      <w:tr w:rsidR="00D508A5" w:rsidTr="00D508A5">
        <w:tblPrEx>
          <w:tblCellMar>
            <w:top w:w="0" w:type="dxa"/>
            <w:bottom w:w="0" w:type="dxa"/>
          </w:tblCellMar>
        </w:tblPrEx>
        <w:trPr>
          <w:jc w:val="center"/>
        </w:trPr>
        <w:tc>
          <w:tcPr>
            <w:tcW w:w="1977" w:type="dxa"/>
            <w:tcBorders>
              <w:top w:val="nil"/>
              <w:bottom w:val="nil"/>
            </w:tcBorders>
          </w:tcPr>
          <w:p w:rsidR="00D508A5" w:rsidRDefault="00D508A5">
            <w:pPr>
              <w:spacing w:before="0" w:after="0"/>
              <w:jc w:val="both"/>
              <w:rPr>
                <w:rFonts w:hint="cs"/>
              </w:rPr>
            </w:pPr>
            <w:r>
              <w:rPr>
                <w:rFonts w:hint="cs"/>
                <w:rtl/>
              </w:rPr>
              <w:t>الفنادق</w:t>
            </w:r>
          </w:p>
        </w:tc>
        <w:tc>
          <w:tcPr>
            <w:tcW w:w="1569" w:type="dxa"/>
            <w:tcBorders>
              <w:top w:val="nil"/>
              <w:bottom w:val="nil"/>
            </w:tcBorders>
          </w:tcPr>
          <w:p w:rsidR="00D508A5" w:rsidRDefault="00D508A5">
            <w:pPr>
              <w:spacing w:before="0" w:after="0"/>
              <w:jc w:val="center"/>
              <w:rPr>
                <w:rFonts w:hint="cs"/>
              </w:rPr>
            </w:pPr>
            <w:r>
              <w:rPr>
                <w:rFonts w:hint="cs"/>
                <w:rtl/>
              </w:rPr>
              <w:t>-</w:t>
            </w:r>
          </w:p>
        </w:tc>
        <w:tc>
          <w:tcPr>
            <w:tcW w:w="1914" w:type="dxa"/>
            <w:tcBorders>
              <w:top w:val="nil"/>
              <w:bottom w:val="nil"/>
            </w:tcBorders>
          </w:tcPr>
          <w:p w:rsidR="00D508A5" w:rsidRDefault="00D508A5">
            <w:pPr>
              <w:spacing w:before="0" w:after="0"/>
              <w:jc w:val="center"/>
              <w:rPr>
                <w:rFonts w:hint="cs"/>
              </w:rPr>
            </w:pPr>
            <w:r>
              <w:rPr>
                <w:rFonts w:hint="cs"/>
                <w:rtl/>
              </w:rPr>
              <w:t>-</w:t>
            </w:r>
          </w:p>
        </w:tc>
        <w:tc>
          <w:tcPr>
            <w:tcW w:w="1914" w:type="dxa"/>
            <w:tcBorders>
              <w:top w:val="nil"/>
              <w:bottom w:val="nil"/>
            </w:tcBorders>
          </w:tcPr>
          <w:p w:rsidR="00D508A5" w:rsidRDefault="00D508A5">
            <w:pPr>
              <w:spacing w:before="0" w:after="0"/>
              <w:jc w:val="center"/>
              <w:rPr>
                <w:rFonts w:hint="cs"/>
              </w:rPr>
            </w:pPr>
            <w:r>
              <w:rPr>
                <w:rFonts w:hint="cs"/>
                <w:rtl/>
              </w:rPr>
              <w:t>-</w:t>
            </w:r>
          </w:p>
        </w:tc>
        <w:tc>
          <w:tcPr>
            <w:tcW w:w="1626" w:type="dxa"/>
            <w:tcBorders>
              <w:top w:val="nil"/>
              <w:bottom w:val="nil"/>
            </w:tcBorders>
          </w:tcPr>
          <w:p w:rsidR="00D508A5" w:rsidRDefault="00D508A5">
            <w:pPr>
              <w:spacing w:before="0" w:after="0"/>
              <w:jc w:val="center"/>
              <w:rPr>
                <w:rFonts w:hint="cs"/>
              </w:rPr>
            </w:pPr>
            <w:r>
              <w:rPr>
                <w:rFonts w:hint="cs"/>
                <w:rtl/>
              </w:rPr>
              <w:t>108</w:t>
            </w:r>
          </w:p>
        </w:tc>
      </w:tr>
      <w:tr w:rsidR="00D508A5" w:rsidTr="00D508A5">
        <w:tblPrEx>
          <w:tblCellMar>
            <w:top w:w="0" w:type="dxa"/>
            <w:bottom w:w="0" w:type="dxa"/>
          </w:tblCellMar>
        </w:tblPrEx>
        <w:trPr>
          <w:jc w:val="center"/>
        </w:trPr>
        <w:tc>
          <w:tcPr>
            <w:tcW w:w="1977" w:type="dxa"/>
            <w:tcBorders>
              <w:top w:val="nil"/>
              <w:bottom w:val="nil"/>
            </w:tcBorders>
          </w:tcPr>
          <w:p w:rsidR="00D508A5" w:rsidRDefault="00D508A5">
            <w:pPr>
              <w:spacing w:before="0" w:after="0"/>
              <w:jc w:val="both"/>
              <w:rPr>
                <w:rFonts w:hint="cs"/>
              </w:rPr>
            </w:pPr>
            <w:r>
              <w:rPr>
                <w:rFonts w:hint="cs"/>
                <w:rtl/>
              </w:rPr>
              <w:t>مواقع أخرى</w:t>
            </w:r>
          </w:p>
        </w:tc>
        <w:tc>
          <w:tcPr>
            <w:tcW w:w="1569" w:type="dxa"/>
            <w:tcBorders>
              <w:top w:val="nil"/>
              <w:bottom w:val="nil"/>
            </w:tcBorders>
          </w:tcPr>
          <w:p w:rsidR="00D508A5" w:rsidRDefault="00D508A5">
            <w:pPr>
              <w:spacing w:before="0" w:after="0"/>
              <w:jc w:val="center"/>
              <w:rPr>
                <w:rFonts w:hint="cs"/>
              </w:rPr>
            </w:pPr>
            <w:r>
              <w:rPr>
                <w:rFonts w:hint="cs"/>
                <w:rtl/>
              </w:rPr>
              <w:t>-</w:t>
            </w:r>
          </w:p>
        </w:tc>
        <w:tc>
          <w:tcPr>
            <w:tcW w:w="1914" w:type="dxa"/>
            <w:tcBorders>
              <w:top w:val="nil"/>
              <w:bottom w:val="nil"/>
            </w:tcBorders>
          </w:tcPr>
          <w:p w:rsidR="00D508A5" w:rsidRDefault="00D508A5">
            <w:pPr>
              <w:spacing w:before="0" w:after="0"/>
              <w:jc w:val="center"/>
              <w:rPr>
                <w:rFonts w:hint="cs"/>
              </w:rPr>
            </w:pPr>
            <w:r>
              <w:rPr>
                <w:rFonts w:hint="cs"/>
                <w:rtl/>
              </w:rPr>
              <w:t>200</w:t>
            </w:r>
          </w:p>
        </w:tc>
        <w:tc>
          <w:tcPr>
            <w:tcW w:w="1914" w:type="dxa"/>
            <w:tcBorders>
              <w:top w:val="nil"/>
              <w:bottom w:val="nil"/>
            </w:tcBorders>
          </w:tcPr>
          <w:p w:rsidR="00D508A5" w:rsidRDefault="00D508A5">
            <w:pPr>
              <w:spacing w:before="0" w:after="0"/>
              <w:jc w:val="center"/>
              <w:rPr>
                <w:rFonts w:hint="cs"/>
              </w:rPr>
            </w:pPr>
            <w:r>
              <w:rPr>
                <w:rFonts w:hint="cs"/>
                <w:rtl/>
              </w:rPr>
              <w:t>-</w:t>
            </w:r>
          </w:p>
        </w:tc>
        <w:tc>
          <w:tcPr>
            <w:tcW w:w="1626" w:type="dxa"/>
            <w:tcBorders>
              <w:top w:val="nil"/>
              <w:bottom w:val="nil"/>
            </w:tcBorders>
          </w:tcPr>
          <w:p w:rsidR="00D508A5" w:rsidRDefault="00D508A5">
            <w:pPr>
              <w:spacing w:before="0" w:after="0"/>
              <w:jc w:val="center"/>
              <w:rPr>
                <w:rFonts w:hint="cs"/>
              </w:rPr>
            </w:pPr>
            <w:r>
              <w:rPr>
                <w:rFonts w:hint="cs"/>
                <w:rtl/>
              </w:rPr>
              <w:t>-</w:t>
            </w:r>
          </w:p>
        </w:tc>
      </w:tr>
      <w:tr w:rsidR="00D508A5" w:rsidTr="00D508A5">
        <w:tblPrEx>
          <w:tblCellMar>
            <w:top w:w="0" w:type="dxa"/>
            <w:bottom w:w="0" w:type="dxa"/>
          </w:tblCellMar>
        </w:tblPrEx>
        <w:trPr>
          <w:jc w:val="center"/>
        </w:trPr>
        <w:tc>
          <w:tcPr>
            <w:tcW w:w="1977" w:type="dxa"/>
            <w:tcBorders>
              <w:top w:val="nil"/>
            </w:tcBorders>
          </w:tcPr>
          <w:p w:rsidR="00D508A5" w:rsidRDefault="00D508A5">
            <w:pPr>
              <w:spacing w:before="0" w:after="0"/>
              <w:jc w:val="both"/>
              <w:rPr>
                <w:rFonts w:hint="cs"/>
              </w:rPr>
            </w:pPr>
            <w:r>
              <w:rPr>
                <w:rFonts w:hint="cs"/>
                <w:rtl/>
              </w:rPr>
              <w:t>المجموع</w:t>
            </w:r>
          </w:p>
        </w:tc>
        <w:tc>
          <w:tcPr>
            <w:tcW w:w="1569" w:type="dxa"/>
            <w:tcBorders>
              <w:top w:val="nil"/>
            </w:tcBorders>
          </w:tcPr>
          <w:p w:rsidR="00D508A5" w:rsidRDefault="00D508A5">
            <w:pPr>
              <w:spacing w:before="0" w:after="0"/>
              <w:jc w:val="center"/>
              <w:rPr>
                <w:rFonts w:hint="cs"/>
              </w:rPr>
            </w:pPr>
            <w:r>
              <w:rPr>
                <w:rFonts w:hint="cs"/>
                <w:rtl/>
              </w:rPr>
              <w:t>700</w:t>
            </w:r>
          </w:p>
        </w:tc>
        <w:tc>
          <w:tcPr>
            <w:tcW w:w="1914" w:type="dxa"/>
            <w:tcBorders>
              <w:top w:val="nil"/>
            </w:tcBorders>
          </w:tcPr>
          <w:p w:rsidR="00D508A5" w:rsidRDefault="00D508A5">
            <w:pPr>
              <w:spacing w:before="0" w:after="0"/>
              <w:jc w:val="center"/>
              <w:rPr>
                <w:rFonts w:hint="cs"/>
              </w:rPr>
            </w:pPr>
            <w:r>
              <w:rPr>
                <w:rFonts w:hint="cs"/>
                <w:rtl/>
              </w:rPr>
              <w:t>340 1</w:t>
            </w:r>
          </w:p>
        </w:tc>
        <w:tc>
          <w:tcPr>
            <w:tcW w:w="1914" w:type="dxa"/>
            <w:tcBorders>
              <w:top w:val="nil"/>
            </w:tcBorders>
          </w:tcPr>
          <w:p w:rsidR="00D508A5" w:rsidRDefault="00D508A5">
            <w:pPr>
              <w:spacing w:before="0" w:after="0"/>
              <w:jc w:val="center"/>
              <w:rPr>
                <w:rFonts w:hint="cs"/>
              </w:rPr>
            </w:pPr>
            <w:r>
              <w:rPr>
                <w:rFonts w:hint="cs"/>
                <w:rtl/>
              </w:rPr>
              <w:t>022 1</w:t>
            </w:r>
          </w:p>
        </w:tc>
        <w:tc>
          <w:tcPr>
            <w:tcW w:w="1626" w:type="dxa"/>
            <w:tcBorders>
              <w:top w:val="nil"/>
            </w:tcBorders>
          </w:tcPr>
          <w:p w:rsidR="00D508A5" w:rsidRDefault="00D508A5">
            <w:pPr>
              <w:spacing w:before="0" w:after="0"/>
              <w:jc w:val="center"/>
              <w:rPr>
                <w:rFonts w:hint="cs"/>
              </w:rPr>
            </w:pPr>
            <w:r>
              <w:rPr>
                <w:rFonts w:hint="cs"/>
                <w:rtl/>
              </w:rPr>
              <w:t>854</w:t>
            </w:r>
          </w:p>
        </w:tc>
      </w:tr>
    </w:tbl>
    <w:p w:rsidR="00000000" w:rsidRDefault="00D508A5">
      <w:pPr>
        <w:jc w:val="both"/>
        <w:rPr>
          <w:rFonts w:hint="cs"/>
          <w:rtl/>
          <w:lang w:val="fr-CH"/>
        </w:rPr>
      </w:pPr>
      <w:r>
        <w:rPr>
          <w:rFonts w:hint="cs"/>
          <w:rtl/>
          <w:lang w:val="fr-CH"/>
        </w:rPr>
        <w:t>312-</w:t>
      </w:r>
      <w:r>
        <w:rPr>
          <w:rFonts w:hint="cs"/>
          <w:rtl/>
          <w:lang w:val="fr-CH"/>
        </w:rPr>
        <w:tab/>
        <w:t>ويذكر أنه على الرغم من قدوم مزيد من المهاجرين من إثيوبيا إلى إسرائيل (106 8 مهاجرين في الفترة بين نيسان/أبريل و آب/أغسطس 2000)، استمر انخفاض عدد الأسر والعازبين المقيمين في مواقع البيوت المتنقلة. وعملاً بقرار حكومي</w:t>
      </w:r>
      <w:r>
        <w:rPr>
          <w:rFonts w:hint="cs"/>
          <w:rtl/>
          <w:lang w:val="fr-CH"/>
        </w:rPr>
        <w:t xml:space="preserve"> صدر في شهر كانون الثاني/يناير 1999 لم يعد المهاجرون يقيمون في مواقع البيوت المتنقلة. والتضاؤل السريع في عدد الأشخاص الذين يقيمون في مواقع البيوت المتنقلة يعزى أيضاً إلى الارتفاع النسبي في معدلات عدد الرهون العقارية المقدمة للمهاجرين الإثيوبيين الذين يرغبو</w:t>
      </w:r>
      <w:r>
        <w:rPr>
          <w:rFonts w:hint="cs"/>
          <w:rtl/>
          <w:lang w:val="fr-CH"/>
        </w:rPr>
        <w:t>ن في شراء منزل.</w:t>
      </w:r>
    </w:p>
    <w:p w:rsidR="00000000" w:rsidRDefault="00D508A5">
      <w:pPr>
        <w:spacing w:before="0" w:after="0"/>
        <w:jc w:val="center"/>
        <w:rPr>
          <w:rFonts w:hint="cs"/>
          <w:b/>
          <w:bCs/>
          <w:rtl/>
          <w:lang w:val="fr-CH"/>
        </w:rPr>
      </w:pPr>
      <w:r>
        <w:rPr>
          <w:rFonts w:hint="cs"/>
          <w:b/>
          <w:bCs/>
          <w:rtl/>
          <w:lang w:val="fr-CH"/>
        </w:rPr>
        <w:t>الجدول 44</w:t>
      </w:r>
    </w:p>
    <w:p w:rsidR="00000000" w:rsidRDefault="00D508A5">
      <w:pPr>
        <w:spacing w:before="0" w:after="120"/>
        <w:jc w:val="center"/>
        <w:rPr>
          <w:rFonts w:hint="cs"/>
          <w:rtl/>
          <w:lang w:val="fr-CH"/>
        </w:rPr>
      </w:pPr>
      <w:r>
        <w:rPr>
          <w:rFonts w:hint="cs"/>
          <w:b/>
          <w:bCs/>
          <w:rtl/>
          <w:lang w:val="fr-CH"/>
        </w:rPr>
        <w:t>القروض السكنية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0"/>
        <w:gridCol w:w="2700"/>
        <w:gridCol w:w="2628"/>
      </w:tblGrid>
      <w:tr w:rsidR="00D508A5" w:rsidTr="00D508A5">
        <w:tblPrEx>
          <w:tblCellMar>
            <w:top w:w="0" w:type="dxa"/>
            <w:bottom w:w="0" w:type="dxa"/>
          </w:tblCellMar>
        </w:tblPrEx>
        <w:trPr>
          <w:jc w:val="center"/>
        </w:trPr>
        <w:tc>
          <w:tcPr>
            <w:tcW w:w="3200" w:type="dxa"/>
          </w:tcPr>
          <w:p w:rsidR="00D508A5" w:rsidRDefault="00D508A5">
            <w:pPr>
              <w:spacing w:before="0" w:after="0"/>
              <w:jc w:val="both"/>
              <w:rPr>
                <w:rFonts w:hint="cs"/>
                <w:sz w:val="20"/>
                <w:szCs w:val="24"/>
                <w:lang w:val="fr-CH"/>
              </w:rPr>
            </w:pPr>
          </w:p>
        </w:tc>
        <w:tc>
          <w:tcPr>
            <w:tcW w:w="2700" w:type="dxa"/>
          </w:tcPr>
          <w:p w:rsidR="00D508A5" w:rsidRDefault="00D508A5">
            <w:pPr>
              <w:spacing w:before="0" w:after="0"/>
              <w:jc w:val="center"/>
              <w:rPr>
                <w:rFonts w:hint="cs"/>
                <w:sz w:val="20"/>
                <w:szCs w:val="28"/>
                <w:rtl/>
                <w:lang w:val="fr-CH"/>
              </w:rPr>
            </w:pPr>
            <w:r>
              <w:rPr>
                <w:rFonts w:hint="cs"/>
                <w:sz w:val="20"/>
                <w:szCs w:val="28"/>
                <w:rtl/>
                <w:lang w:val="fr-CH"/>
              </w:rPr>
              <w:t>القرض الإجمالي</w:t>
            </w:r>
          </w:p>
          <w:p w:rsidR="00D508A5" w:rsidRDefault="00D508A5">
            <w:pPr>
              <w:spacing w:before="0" w:after="0"/>
              <w:jc w:val="center"/>
              <w:rPr>
                <w:rFonts w:hint="cs"/>
                <w:sz w:val="20"/>
                <w:szCs w:val="28"/>
                <w:lang w:val="fr-CH"/>
              </w:rPr>
            </w:pPr>
            <w:r>
              <w:rPr>
                <w:rFonts w:hint="cs"/>
                <w:sz w:val="20"/>
                <w:szCs w:val="28"/>
                <w:rtl/>
                <w:lang w:val="fr-CH"/>
              </w:rPr>
              <w:t>(بالشاقل الإسرائيلي الجديد)</w:t>
            </w:r>
          </w:p>
        </w:tc>
        <w:tc>
          <w:tcPr>
            <w:tcW w:w="2628" w:type="dxa"/>
          </w:tcPr>
          <w:p w:rsidR="00D508A5" w:rsidRDefault="00D508A5">
            <w:pPr>
              <w:spacing w:before="0" w:after="0"/>
              <w:jc w:val="center"/>
              <w:rPr>
                <w:rFonts w:hint="cs"/>
                <w:sz w:val="20"/>
                <w:szCs w:val="28"/>
                <w:rtl/>
                <w:lang w:val="fr-CH"/>
              </w:rPr>
            </w:pPr>
            <w:r>
              <w:rPr>
                <w:rFonts w:hint="cs"/>
                <w:sz w:val="20"/>
                <w:szCs w:val="28"/>
                <w:rtl/>
                <w:lang w:val="fr-CH"/>
              </w:rPr>
              <w:t>مبلغ القرض المقدم كمنحة</w:t>
            </w:r>
          </w:p>
          <w:p w:rsidR="00D508A5" w:rsidRDefault="00D508A5">
            <w:pPr>
              <w:spacing w:before="0" w:after="0"/>
              <w:jc w:val="center"/>
              <w:rPr>
                <w:rFonts w:hint="cs"/>
                <w:sz w:val="20"/>
                <w:szCs w:val="28"/>
                <w:lang w:val="fr-CH"/>
              </w:rPr>
            </w:pPr>
            <w:r>
              <w:rPr>
                <w:rFonts w:hint="cs"/>
                <w:sz w:val="20"/>
                <w:szCs w:val="28"/>
                <w:rtl/>
                <w:lang w:val="fr-CH"/>
              </w:rPr>
              <w:t>(بالشاقل الإسرائيلي الجديد)</w:t>
            </w:r>
          </w:p>
        </w:tc>
      </w:tr>
      <w:tr w:rsidR="00D508A5" w:rsidTr="00D508A5">
        <w:tblPrEx>
          <w:tblCellMar>
            <w:top w:w="0" w:type="dxa"/>
            <w:bottom w:w="0" w:type="dxa"/>
          </w:tblCellMar>
        </w:tblPrEx>
        <w:trPr>
          <w:jc w:val="center"/>
        </w:trPr>
        <w:tc>
          <w:tcPr>
            <w:tcW w:w="3200" w:type="dxa"/>
          </w:tcPr>
          <w:p w:rsidR="00D508A5" w:rsidRDefault="00D508A5">
            <w:pPr>
              <w:spacing w:before="0" w:after="0"/>
              <w:jc w:val="both"/>
              <w:rPr>
                <w:rFonts w:hint="cs"/>
                <w:sz w:val="20"/>
                <w:szCs w:val="28"/>
                <w:rtl/>
                <w:lang w:val="fr-CH"/>
              </w:rPr>
            </w:pPr>
            <w:r>
              <w:rPr>
                <w:rFonts w:hint="cs"/>
                <w:sz w:val="20"/>
                <w:szCs w:val="28"/>
                <w:rtl/>
                <w:lang w:val="fr-CH"/>
              </w:rPr>
              <w:t>الأسر التي لديها أطفال</w:t>
            </w:r>
          </w:p>
          <w:p w:rsidR="00D508A5" w:rsidRDefault="00D508A5">
            <w:pPr>
              <w:spacing w:before="0" w:after="0"/>
              <w:jc w:val="both"/>
              <w:rPr>
                <w:rFonts w:hint="cs"/>
                <w:sz w:val="20"/>
                <w:szCs w:val="28"/>
                <w:rtl/>
                <w:lang w:val="fr-CH"/>
              </w:rPr>
            </w:pPr>
            <w:r>
              <w:rPr>
                <w:rFonts w:hint="cs"/>
                <w:sz w:val="20"/>
                <w:szCs w:val="28"/>
                <w:rtl/>
                <w:lang w:val="fr-CH"/>
              </w:rPr>
              <w:t xml:space="preserve">الأسر التي لا يتجاوز عدد أطفالها 3 </w:t>
            </w:r>
          </w:p>
          <w:p w:rsidR="00D508A5" w:rsidRDefault="00D508A5">
            <w:pPr>
              <w:spacing w:before="0" w:after="0"/>
              <w:jc w:val="both"/>
              <w:rPr>
                <w:rFonts w:hint="cs"/>
                <w:sz w:val="20"/>
                <w:szCs w:val="28"/>
                <w:lang w:val="fr-CH"/>
              </w:rPr>
            </w:pPr>
            <w:r>
              <w:rPr>
                <w:rFonts w:hint="cs"/>
                <w:sz w:val="20"/>
                <w:szCs w:val="28"/>
                <w:rtl/>
                <w:lang w:val="fr-CH"/>
              </w:rPr>
              <w:t xml:space="preserve">الأسر التي يتجاوز عدد أطفالها 4 </w:t>
            </w:r>
          </w:p>
        </w:tc>
        <w:tc>
          <w:tcPr>
            <w:tcW w:w="2700" w:type="dxa"/>
          </w:tcPr>
          <w:p w:rsidR="00D508A5" w:rsidRDefault="00D508A5">
            <w:pPr>
              <w:spacing w:before="0" w:after="0"/>
              <w:jc w:val="center"/>
              <w:rPr>
                <w:rFonts w:hint="cs"/>
                <w:sz w:val="20"/>
                <w:szCs w:val="28"/>
                <w:rtl/>
                <w:lang w:val="fr-CH"/>
              </w:rPr>
            </w:pPr>
            <w:r>
              <w:rPr>
                <w:rFonts w:hint="cs"/>
                <w:sz w:val="20"/>
                <w:szCs w:val="28"/>
                <w:rtl/>
                <w:lang w:val="fr-CH"/>
              </w:rPr>
              <w:t>000 286</w:t>
            </w:r>
          </w:p>
          <w:p w:rsidR="00D508A5" w:rsidRDefault="00D508A5">
            <w:pPr>
              <w:spacing w:before="0" w:after="0"/>
              <w:jc w:val="center"/>
              <w:rPr>
                <w:rFonts w:hint="cs"/>
                <w:sz w:val="20"/>
                <w:szCs w:val="28"/>
                <w:rtl/>
                <w:lang w:val="fr-CH"/>
              </w:rPr>
            </w:pPr>
            <w:r>
              <w:rPr>
                <w:rFonts w:hint="cs"/>
                <w:sz w:val="20"/>
                <w:szCs w:val="28"/>
                <w:rtl/>
                <w:lang w:val="fr-CH"/>
              </w:rPr>
              <w:t>000 351</w:t>
            </w:r>
          </w:p>
          <w:p w:rsidR="00D508A5" w:rsidRDefault="00D508A5">
            <w:pPr>
              <w:spacing w:before="0" w:after="0"/>
              <w:jc w:val="center"/>
              <w:rPr>
                <w:rFonts w:hint="cs"/>
                <w:sz w:val="20"/>
                <w:szCs w:val="28"/>
                <w:lang w:val="fr-CH"/>
              </w:rPr>
            </w:pPr>
            <w:r>
              <w:rPr>
                <w:rFonts w:hint="cs"/>
                <w:sz w:val="20"/>
                <w:szCs w:val="28"/>
                <w:rtl/>
                <w:lang w:val="fr-CH"/>
              </w:rPr>
              <w:t>000 416</w:t>
            </w:r>
          </w:p>
        </w:tc>
        <w:tc>
          <w:tcPr>
            <w:tcW w:w="2628" w:type="dxa"/>
          </w:tcPr>
          <w:p w:rsidR="00D508A5" w:rsidRDefault="00D508A5">
            <w:pPr>
              <w:spacing w:before="0" w:after="0"/>
              <w:jc w:val="center"/>
              <w:rPr>
                <w:rFonts w:hint="cs"/>
                <w:sz w:val="20"/>
                <w:szCs w:val="28"/>
                <w:rtl/>
                <w:lang w:val="fr-CH"/>
              </w:rPr>
            </w:pPr>
            <w:r>
              <w:rPr>
                <w:rFonts w:hint="cs"/>
                <w:sz w:val="20"/>
                <w:szCs w:val="28"/>
                <w:rtl/>
                <w:lang w:val="fr-CH"/>
              </w:rPr>
              <w:t>000 245</w:t>
            </w:r>
          </w:p>
          <w:p w:rsidR="00D508A5" w:rsidRDefault="00D508A5">
            <w:pPr>
              <w:spacing w:before="0" w:after="0"/>
              <w:jc w:val="center"/>
              <w:rPr>
                <w:rFonts w:hint="cs"/>
                <w:sz w:val="20"/>
                <w:szCs w:val="28"/>
                <w:rtl/>
                <w:lang w:val="fr-CH"/>
              </w:rPr>
            </w:pPr>
            <w:r>
              <w:rPr>
                <w:rFonts w:hint="cs"/>
                <w:sz w:val="20"/>
                <w:szCs w:val="28"/>
                <w:rtl/>
                <w:lang w:val="fr-CH"/>
              </w:rPr>
              <w:t>000 310</w:t>
            </w:r>
          </w:p>
          <w:p w:rsidR="00D508A5" w:rsidRDefault="00D508A5">
            <w:pPr>
              <w:spacing w:before="0" w:after="0"/>
              <w:jc w:val="center"/>
              <w:rPr>
                <w:rFonts w:hint="cs"/>
                <w:sz w:val="20"/>
                <w:szCs w:val="28"/>
                <w:lang w:val="fr-CH"/>
              </w:rPr>
            </w:pPr>
            <w:r>
              <w:rPr>
                <w:rFonts w:hint="cs"/>
                <w:sz w:val="20"/>
                <w:szCs w:val="28"/>
                <w:rtl/>
                <w:lang w:val="fr-CH"/>
              </w:rPr>
              <w:t>000 375</w:t>
            </w:r>
          </w:p>
        </w:tc>
      </w:tr>
    </w:tbl>
    <w:p w:rsidR="00000000" w:rsidRDefault="00D508A5">
      <w:pPr>
        <w:jc w:val="left"/>
        <w:rPr>
          <w:rtl/>
        </w:rPr>
      </w:pPr>
      <w:r>
        <w:rPr>
          <w:rFonts w:hint="cs"/>
          <w:i/>
          <w:iCs/>
          <w:rtl/>
        </w:rPr>
        <w:t>العرب الإسرائيليون</w:t>
      </w:r>
    </w:p>
    <w:p w:rsidR="00000000" w:rsidRDefault="00D508A5">
      <w:pPr>
        <w:jc w:val="both"/>
        <w:rPr>
          <w:rFonts w:hint="cs"/>
          <w:rtl/>
        </w:rPr>
      </w:pPr>
      <w:r>
        <w:rPr>
          <w:rFonts w:hint="cs"/>
          <w:rtl/>
        </w:rPr>
        <w:t>313-</w:t>
      </w:r>
      <w:r>
        <w:rPr>
          <w:rFonts w:hint="cs"/>
          <w:rtl/>
        </w:rPr>
        <w:tab/>
        <w:t>ما يلي يتعلق أساساً بالمسائل التي أثارتها اللجنة والتي لم يتناولها التقرير الأولي.</w:t>
      </w:r>
    </w:p>
    <w:p w:rsidR="00000000" w:rsidRDefault="00D508A5">
      <w:pPr>
        <w:jc w:val="both"/>
        <w:rPr>
          <w:rFonts w:hint="cs"/>
          <w:rtl/>
        </w:rPr>
      </w:pPr>
      <w:r>
        <w:rPr>
          <w:rFonts w:hint="cs"/>
          <w:rtl/>
        </w:rPr>
        <w:t>314-</w:t>
      </w:r>
      <w:r>
        <w:rPr>
          <w:rFonts w:hint="cs"/>
          <w:rtl/>
        </w:rPr>
        <w:tab/>
        <w:t xml:space="preserve">اتخذت الحكومة قراراً هاماً في شهر تشرين الأول/أكتوبر 2000 ورد في الفرع الخاص بالمادة 2 من هذا التقرير. ويعتبر هذا القرار </w:t>
      </w:r>
      <w:r>
        <w:rPr>
          <w:rFonts w:hint="cs"/>
          <w:rtl/>
        </w:rPr>
        <w:t xml:space="preserve">الحكومي قراراً ذا صلة مباشرة بمسألة المساواة في التمتع بحقوق السكن. وبما أنه قرار حديث العهد فإن الإبلاغ عن تنفيذه سيرد في تقرير إسرائيل الدوري المقبل. غير أن القرار ذاته يظهر إدراك الحكومة أن التقدم في سد الفجوات الموجودة بين اليهود والعرب لم يتم بالسرعة </w:t>
      </w:r>
      <w:r>
        <w:rPr>
          <w:rFonts w:hint="cs"/>
          <w:rtl/>
        </w:rPr>
        <w:t>الكافية خلال السنوات الأخيرة.</w:t>
      </w:r>
    </w:p>
    <w:p w:rsidR="00000000" w:rsidRDefault="00D508A5">
      <w:pPr>
        <w:jc w:val="both"/>
        <w:rPr>
          <w:rFonts w:hint="cs"/>
          <w:rtl/>
        </w:rPr>
      </w:pPr>
      <w:r>
        <w:rPr>
          <w:rFonts w:hint="cs"/>
          <w:rtl/>
        </w:rPr>
        <w:t>315-</w:t>
      </w:r>
      <w:r>
        <w:rPr>
          <w:rFonts w:hint="cs"/>
          <w:rtl/>
        </w:rPr>
        <w:tab/>
        <w:t>أما القرار الجديد الهام الذي اتخذته المحكمة العليا في قضية عادل قعدان (المشار إليها في إطار المادة 2 أيضاً) فقد يكون له أيضاً أهمية بالغة. وسيتم تقييم ذلك في تقرير إسرائيل الدوري المقبل أيضاً.</w:t>
      </w:r>
    </w:p>
    <w:p w:rsidR="00000000" w:rsidRDefault="00D508A5">
      <w:pPr>
        <w:jc w:val="both"/>
        <w:rPr>
          <w:rFonts w:hint="cs"/>
          <w:rtl/>
        </w:rPr>
      </w:pPr>
      <w:r>
        <w:rPr>
          <w:rFonts w:hint="cs"/>
          <w:rtl/>
        </w:rPr>
        <w:t>316-</w:t>
      </w:r>
      <w:r>
        <w:rPr>
          <w:rFonts w:hint="cs"/>
          <w:rtl/>
        </w:rPr>
        <w:tab/>
        <w:t>وفيما يتعلق بالتخطيط في</w:t>
      </w:r>
      <w:r>
        <w:rPr>
          <w:rFonts w:hint="cs"/>
          <w:rtl/>
        </w:rPr>
        <w:t xml:space="preserve"> القطاعات العربية، فقد أودعت في 7 أيلول/سبتمبر 1999 خطة جديدة من خطط المناطق للمنطقة الشمالية من إسرائيل. والجزء الأكبر من التطوير المقترح يقع في القطاع الأوسط في منطقة الجليل الذي يعيش فيه 41 في المائة من السكان اليهود في المنطقة و82 في المائة من سكانها ا</w:t>
      </w:r>
      <w:r>
        <w:rPr>
          <w:rFonts w:hint="cs"/>
          <w:rtl/>
        </w:rPr>
        <w:t>لعرب. والتطوير السريع لهذه المنطقة سوف يرفع المستوى المعيشي للفئتين السكانيتين، ولا سيما السكان العرب لكونهم الفئة الأكبر عدداً. وبالإضافة إلى ذلك، تولي الخطة اهتماماً خاصاً للاحتياجات الديمغرافية الخاصة للسكان العرب التي تفوق احتياجات فئة السكان اليهود.</w:t>
      </w:r>
    </w:p>
    <w:p w:rsidR="00000000" w:rsidRDefault="00D508A5">
      <w:pPr>
        <w:jc w:val="both"/>
        <w:rPr>
          <w:rFonts w:hint="cs"/>
          <w:rtl/>
        </w:rPr>
      </w:pPr>
      <w:r>
        <w:rPr>
          <w:rFonts w:hint="cs"/>
          <w:rtl/>
        </w:rPr>
        <w:t>3</w:t>
      </w:r>
      <w:r>
        <w:rPr>
          <w:rFonts w:hint="cs"/>
          <w:rtl/>
        </w:rPr>
        <w:t>17-</w:t>
      </w:r>
      <w:r>
        <w:rPr>
          <w:rFonts w:hint="cs"/>
          <w:rtl/>
        </w:rPr>
        <w:tab/>
        <w:t>ولم يخطط لبناء مستوطنات عربية جديدة بسبب سياسة تطوير المستوطنات الحالية. ولقد اعتمدت هذه السياسة على أساس تحليل الاتجاهات وعلى أساس المقابلات التي أجريت مع زعماء السكان العرب.</w:t>
      </w:r>
    </w:p>
    <w:p w:rsidR="00000000" w:rsidRDefault="00D508A5">
      <w:pPr>
        <w:jc w:val="both"/>
        <w:rPr>
          <w:rFonts w:hint="cs"/>
          <w:rtl/>
        </w:rPr>
      </w:pPr>
      <w:r>
        <w:rPr>
          <w:rFonts w:hint="cs"/>
          <w:rtl/>
        </w:rPr>
        <w:t>318-</w:t>
      </w:r>
      <w:r>
        <w:rPr>
          <w:rFonts w:hint="cs"/>
          <w:rtl/>
        </w:rPr>
        <w:tab/>
        <w:t>أما فيما يتعلق بجنوب البلد، فقد تمت الموافقة في 23 كانون الثاني/يناير 2</w:t>
      </w:r>
      <w:r>
        <w:rPr>
          <w:rFonts w:hint="cs"/>
          <w:rtl/>
        </w:rPr>
        <w:t>000 على خطة جديدة للمنطقة. ومن أهداف هذه الخطة إدماج السكان البدو في الجنوب. وتزيد هذه الخطة مساحة مدينة الراهط البدوية وست مستوطنات أخرى من مستوطنات البدو.</w:t>
      </w:r>
    </w:p>
    <w:p w:rsidR="00000000" w:rsidRDefault="00D508A5">
      <w:pPr>
        <w:jc w:val="both"/>
        <w:rPr>
          <w:rFonts w:hint="cs"/>
          <w:rtl/>
        </w:rPr>
      </w:pPr>
      <w:r>
        <w:rPr>
          <w:rFonts w:hint="cs"/>
          <w:rtl/>
        </w:rPr>
        <w:t>319-</w:t>
      </w:r>
      <w:r>
        <w:rPr>
          <w:rFonts w:hint="cs"/>
          <w:rtl/>
        </w:rPr>
        <w:tab/>
        <w:t xml:space="preserve">ولكن البدو قدموا شكوى إلى المحكمة العليا في إسرائيل يحاججون فيها بأن الخطة الجديدة للمنطقة لا </w:t>
      </w:r>
      <w:r>
        <w:rPr>
          <w:rFonts w:hint="cs"/>
          <w:rtl/>
        </w:rPr>
        <w:t>تأخذ في الاعتبار  احتياجاتهم للمستوطنات الريفية. وما زالت هذه الشكوى تنتظر حتى الآن بت المحكمة فيها.</w:t>
      </w:r>
    </w:p>
    <w:p w:rsidR="00000000" w:rsidRDefault="00D508A5">
      <w:pPr>
        <w:jc w:val="both"/>
        <w:rPr>
          <w:rFonts w:hint="cs"/>
          <w:rtl/>
        </w:rPr>
      </w:pPr>
      <w:r>
        <w:rPr>
          <w:rFonts w:hint="cs"/>
          <w:rtl/>
        </w:rPr>
        <w:t>320-</w:t>
      </w:r>
      <w:r>
        <w:rPr>
          <w:rFonts w:hint="cs"/>
          <w:rtl/>
        </w:rPr>
        <w:tab/>
        <w:t>ولا بد من الإشارة إلى أن دراسة استقصائية أجرتها الحكومة مؤخراً أظهرت أنه بين 74 مستوطنة تسكنها أغلبية عربية توجد 37 مستوطنة وافقت على الخطط المحلية، أ</w:t>
      </w:r>
      <w:r>
        <w:rPr>
          <w:rFonts w:hint="cs"/>
          <w:rtl/>
        </w:rPr>
        <w:t>ما المستوطنات المتبقية في مراحل مختلفة من مراحل الموافقة على الخطط أو إعدادها.</w:t>
      </w:r>
    </w:p>
    <w:p w:rsidR="00000000" w:rsidRDefault="00D508A5">
      <w:pPr>
        <w:jc w:val="both"/>
        <w:rPr>
          <w:rFonts w:hint="cs"/>
          <w:rtl/>
        </w:rPr>
      </w:pPr>
      <w:r>
        <w:rPr>
          <w:rFonts w:hint="cs"/>
          <w:rtl/>
        </w:rPr>
        <w:t>321-</w:t>
      </w:r>
      <w:r>
        <w:rPr>
          <w:rFonts w:hint="cs"/>
          <w:rtl/>
        </w:rPr>
        <w:tab/>
        <w:t>ويشكل البناء غير القانوني في القطاع العربي مسألة معقدة. فعدد السكان العرب ينمو بمعدل 3 في المائة سنوياً. ويبلغ عدد الأسر الجديدة التي تحتاج إلى السكن في كل سنة نحو 000 10 أ</w:t>
      </w:r>
      <w:r>
        <w:rPr>
          <w:rFonts w:hint="cs"/>
          <w:rtl/>
        </w:rPr>
        <w:t>سرة. وجزء كبير من السكان العرب يحل هذا المشكل السكني في إطار السكن العائلي الموجود (بتوسيع المنازل الموجودة أو بإضافة مبنى جديد في باحة المنزل العائلي). وكل سنة تزداد الضغوط لفرز أراضِ إضافية وتوسيع المستوطنات الموجودة. فنشأت ظاهرة البناء غير القانوني نتيج</w:t>
      </w:r>
      <w:r>
        <w:rPr>
          <w:rFonts w:hint="cs"/>
          <w:rtl/>
        </w:rPr>
        <w:t>ة هذه العوامل.</w:t>
      </w:r>
    </w:p>
    <w:p w:rsidR="00000000" w:rsidRDefault="00D508A5">
      <w:pPr>
        <w:jc w:val="both"/>
        <w:rPr>
          <w:rFonts w:hint="cs"/>
          <w:rtl/>
        </w:rPr>
      </w:pPr>
      <w:r>
        <w:rPr>
          <w:rFonts w:hint="cs"/>
          <w:rtl/>
        </w:rPr>
        <w:t>322-</w:t>
      </w:r>
      <w:r>
        <w:rPr>
          <w:rFonts w:hint="cs"/>
          <w:rtl/>
        </w:rPr>
        <w:tab/>
        <w:t xml:space="preserve">وتنشأ بعض المباني غير المشروعة  على أراض تملكها الأسرة ولم تفرز للسكن. وتنشأ مبان أخرى من المباني غير المشروعة بالاستيلاء على أراضٍ عامة. ومباني السكن العربية تتألف عادة من طابق واحد وتبنى على أساس "قلة الكثافة". وعلى مر الزمن تصبح هذه </w:t>
      </w:r>
      <w:r>
        <w:rPr>
          <w:rFonts w:hint="cs"/>
          <w:rtl/>
        </w:rPr>
        <w:t>المباني متعددة الطوابق بعد توسيعها لاستيعاب أبنائها. والمباني الوحيدة عالية الكثافة في القطاع العربي تشيد في المناطق اليهودية - العربية المختلطة أو في المناطق التي يقطنها أغلبية يهودية. ونظراً إلى أن حجم هذه التجمعات لا يمكن زيادته إلى ما لا نهاية ونظراً إ</w:t>
      </w:r>
      <w:r>
        <w:rPr>
          <w:rFonts w:hint="cs"/>
          <w:rtl/>
        </w:rPr>
        <w:t>لى أن المشكل يتفاقم من سنة إلى أخرى، فقد نشأت حاجة متزايدة إلى التحول إلى بناء مبانٍ متعددة الطوابق (بناء عالي الكثافة).</w:t>
      </w:r>
    </w:p>
    <w:p w:rsidR="00000000" w:rsidRDefault="00D508A5">
      <w:pPr>
        <w:jc w:val="both"/>
        <w:rPr>
          <w:rFonts w:hint="cs"/>
          <w:rtl/>
        </w:rPr>
      </w:pPr>
      <w:r>
        <w:rPr>
          <w:rFonts w:hint="cs"/>
          <w:rtl/>
        </w:rPr>
        <w:t>323-</w:t>
      </w:r>
      <w:r>
        <w:rPr>
          <w:rFonts w:hint="cs"/>
          <w:rtl/>
        </w:rPr>
        <w:tab/>
        <w:t>وفيما يتعلق بمسائل الدخول والإقامة، فإنه لا بد من القول إن إسرائيل تسمح بدخول الزوجات الفلسطينيات المتزوجات بعرب إسرائيليين في إطا</w:t>
      </w:r>
      <w:r>
        <w:rPr>
          <w:rFonts w:hint="cs"/>
          <w:rtl/>
        </w:rPr>
        <w:t>ر عملية لمّ شمل الأسر والعودة إلى مكان الإقامة. ولقد نوقشت مسألة لم شمل الأسر في إطار المادة 10 من هذا التقرير الدوري.</w:t>
      </w:r>
    </w:p>
    <w:p w:rsidR="00000000" w:rsidRDefault="00D508A5">
      <w:pPr>
        <w:jc w:val="both"/>
        <w:rPr>
          <w:rFonts w:hint="cs"/>
          <w:rtl/>
        </w:rPr>
      </w:pPr>
      <w:r>
        <w:rPr>
          <w:rFonts w:hint="cs"/>
          <w:rtl/>
        </w:rPr>
        <w:t>324-</w:t>
      </w:r>
      <w:r>
        <w:rPr>
          <w:rFonts w:hint="cs"/>
          <w:rtl/>
        </w:rPr>
        <w:tab/>
        <w:t>وفيما يتعلق بالإقامة الحالية للفلسطينيين في إسرائيل، لا بد من الإشارة إلى أن المعايير المتصلة بفقدان الإقامة تغيرت في 31 تشرين الأول</w:t>
      </w:r>
      <w:r>
        <w:rPr>
          <w:rFonts w:hint="cs"/>
          <w:rtl/>
        </w:rPr>
        <w:t xml:space="preserve">/أكتوبر 1999 بعد تقديم شكوى  إلى المحكمة العليا في إسرائيل في قضية </w:t>
      </w:r>
      <w:r>
        <w:rPr>
          <w:rFonts w:hint="cs"/>
          <w:u w:val="single"/>
          <w:rtl/>
        </w:rPr>
        <w:t>مركز حماية الفرد ضد وزير الداخلية</w:t>
      </w:r>
      <w:r>
        <w:rPr>
          <w:rFonts w:hint="cs"/>
          <w:rtl/>
        </w:rPr>
        <w:t xml:space="preserve"> (</w:t>
      </w:r>
      <w:r>
        <w:t>HCJ 2227/98</w:t>
      </w:r>
      <w:r>
        <w:rPr>
          <w:rFonts w:hint="cs"/>
          <w:rtl/>
        </w:rPr>
        <w:t>) التي لم يبت فيها بعد. أما المعيار الأصلي فينص على أن أي مقيم ينقل مكان إقامته إلى خارج إسرائيل لمدة سبعة سنوات يفقد إقامته. وبموجب السياسة ال</w:t>
      </w:r>
      <w:r>
        <w:rPr>
          <w:rFonts w:hint="cs"/>
          <w:rtl/>
        </w:rPr>
        <w:t>جديدة، لا ينطبق هذا المعيار على الشخص الذي يحتفظ "بصلة مناسبة" بإسرائيل خلال الفترة المذكورة. فضلاً عن أنه أصبح بإمكان الأشخاص الذين فقدوا إقامتهم الدائمة منذ عام 1995 أن يسترجعوها الآن: فمن قام من هؤلاء بزيارة إسرائيل منذ مغادرته البلد وعاش فيها لمدة سنتي</w:t>
      </w:r>
      <w:r>
        <w:rPr>
          <w:rFonts w:hint="cs"/>
          <w:rtl/>
        </w:rPr>
        <w:t>ن، يعتبر حائزاً لإذن جديد بالإقامة الدائمة منذ تاريخ عودته. وكل من فقد إقامته الدائمة ولم يتلق إخطاراً من وزارة الداخلية يعتبر حائزاً لإذن الإقامة الدائمة إذا زار إسرائيل خلال الفترة التي كانت فيها بطاقة مغادرته صالحة. وتعتبر هذه المعايير الجديدة أكثر تساه</w:t>
      </w:r>
      <w:r>
        <w:rPr>
          <w:rFonts w:hint="cs"/>
          <w:rtl/>
        </w:rPr>
        <w:t>لاً من ذي قبل، وقد تم وضعها من أجل التقليل إلى الحد الأدنى من الجوانب الرجعية لهذه التعليمات ولزيادة شفافية هذه العملية.</w:t>
      </w:r>
    </w:p>
    <w:p w:rsidR="00000000" w:rsidRDefault="00D508A5">
      <w:pPr>
        <w:jc w:val="both"/>
        <w:rPr>
          <w:rFonts w:hint="cs"/>
          <w:b/>
          <w:bCs/>
          <w:rtl/>
        </w:rPr>
      </w:pPr>
      <w:r>
        <w:rPr>
          <w:rFonts w:hint="cs"/>
          <w:b/>
          <w:bCs/>
          <w:rtl/>
        </w:rPr>
        <w:t>السكان في أحياء شرقي القدس</w:t>
      </w:r>
    </w:p>
    <w:p w:rsidR="00000000" w:rsidRDefault="00D508A5">
      <w:pPr>
        <w:jc w:val="both"/>
        <w:rPr>
          <w:rFonts w:hint="cs"/>
          <w:rtl/>
        </w:rPr>
      </w:pPr>
      <w:r>
        <w:rPr>
          <w:rFonts w:hint="cs"/>
          <w:rtl/>
        </w:rPr>
        <w:t>325-</w:t>
      </w:r>
      <w:r>
        <w:rPr>
          <w:rFonts w:hint="cs"/>
          <w:rtl/>
        </w:rPr>
        <w:tab/>
        <w:t>يجب النظر إلى وضع المقيمين في أحياء شرقي القدس في ضوء الخلفية التاريخية والثقافية والديمغرافية المناسبة</w:t>
      </w:r>
      <w:r>
        <w:rPr>
          <w:rFonts w:hint="cs"/>
          <w:rtl/>
        </w:rPr>
        <w:t>.</w:t>
      </w:r>
    </w:p>
    <w:p w:rsidR="00000000" w:rsidRDefault="00D508A5">
      <w:pPr>
        <w:jc w:val="both"/>
        <w:rPr>
          <w:rFonts w:hint="cs"/>
          <w:rtl/>
        </w:rPr>
      </w:pPr>
      <w:r>
        <w:rPr>
          <w:rFonts w:hint="cs"/>
          <w:rtl/>
        </w:rPr>
        <w:t>326-</w:t>
      </w:r>
      <w:r>
        <w:rPr>
          <w:rFonts w:hint="cs"/>
          <w:rtl/>
        </w:rPr>
        <w:tab/>
        <w:t>في ضوء نحو 000 3 سنة من التاريخ، يبدو من الغريب للغاية أن التمييز بين المنطقتين الشرقية والغربية للقدس لا يستند إلا إلى فترة 19 سنة تمتد بين عام 1948 وعام 1967 كانت القدس في أثنائها مقسمة. وخلال تلك الفترة التي دامت 19 سنة لم يطور قط شرقي القدس، وكا</w:t>
      </w:r>
      <w:r>
        <w:rPr>
          <w:rFonts w:hint="cs"/>
          <w:rtl/>
        </w:rPr>
        <w:t xml:space="preserve">ن مجموعة من القرى ذات الطابع الريفي. ومنذ عام 1967 تطور شرقي القدس إلى بيئة حضرية حديثة. أما غربي القدس، في المقابل، فكانت عاصمة حديثة طوال تلك الفترة، وقد تطورت أحياؤها منذ عام 1914 وفقاً لمخططات حضرية تراعي الطبيعة الخاصة بسطح أراضيها. ولذلك ظهرت في عام </w:t>
      </w:r>
      <w:r>
        <w:rPr>
          <w:rFonts w:hint="cs"/>
          <w:rtl/>
        </w:rPr>
        <w:t>1967 أوجه تباين كبيرة بين الجزأين الشرقي والغربي للقدس لدى إعادة توحيد المدينة.</w:t>
      </w:r>
    </w:p>
    <w:p w:rsidR="00000000" w:rsidRDefault="00D508A5">
      <w:pPr>
        <w:jc w:val="both"/>
        <w:rPr>
          <w:rFonts w:hint="cs"/>
          <w:rtl/>
        </w:rPr>
      </w:pPr>
      <w:r>
        <w:rPr>
          <w:rFonts w:hint="cs"/>
          <w:rtl/>
        </w:rPr>
        <w:t>327-</w:t>
      </w:r>
      <w:r>
        <w:rPr>
          <w:rFonts w:hint="cs"/>
          <w:rtl/>
        </w:rPr>
        <w:tab/>
        <w:t>أما القرى الموجودة في القطاع الشرقي للمدينة فقد تطورت من مستوطنات أسرية، وكان الاتجاه هو امتلاك أفراد متنوعين لقطع صغيرة من الأرض. ولم يكن تسجيل الأراضي عملية منظمة ومؤوّن</w:t>
      </w:r>
      <w:r>
        <w:rPr>
          <w:rFonts w:hint="cs"/>
          <w:rtl/>
        </w:rPr>
        <w:t>ة. ولذلك فإن الملكية القانونية لقطع معينة من الأراضي كثيراً ما تكون غير واضحة، وثمة حالات عديدة تطالب بها أكثر من جهة بملكية قطعة الأرض نفسها. ويقوم التخطيط الحضري على أساس ملكية الأرض؛ إما إعادة تصميم نظام التسجيل وتأوينه قبل إعداد المخططات الحضرية فينطوي</w:t>
      </w:r>
      <w:r>
        <w:rPr>
          <w:rFonts w:hint="cs"/>
          <w:rtl/>
        </w:rPr>
        <w:t>ان على إجراء مسح واسع النطاق للأراضي، وهذه العملية لم تكتمل حتى الآن.</w:t>
      </w:r>
    </w:p>
    <w:p w:rsidR="00000000" w:rsidRDefault="00D508A5">
      <w:pPr>
        <w:jc w:val="both"/>
        <w:rPr>
          <w:rFonts w:hint="cs"/>
          <w:rtl/>
        </w:rPr>
      </w:pPr>
      <w:r>
        <w:rPr>
          <w:rFonts w:hint="cs"/>
          <w:rtl/>
        </w:rPr>
        <w:t>328-</w:t>
      </w:r>
      <w:r>
        <w:rPr>
          <w:rFonts w:hint="cs"/>
          <w:rtl/>
        </w:rPr>
        <w:tab/>
        <w:t>ونتيجة ذلك، توجد حالات عديدة صعبة ويتعذر فيها إثبات الملكية القانونية للأرض، أو توجد حالات يطالب فيها شخصان أو أكثر بملكية الأرض نفسها. وتتبع بلدية القدس سياسة تقضي بقبول الإفادات ا</w:t>
      </w:r>
      <w:r>
        <w:rPr>
          <w:rFonts w:hint="cs"/>
          <w:rtl/>
        </w:rPr>
        <w:t>لقانونية بشأن الملكية التي يقدمها مخاتير القرى أو الجيران.</w:t>
      </w:r>
    </w:p>
    <w:p w:rsidR="00000000" w:rsidRDefault="00D508A5">
      <w:pPr>
        <w:jc w:val="both"/>
        <w:rPr>
          <w:rFonts w:hint="cs"/>
          <w:rtl/>
        </w:rPr>
      </w:pPr>
      <w:r>
        <w:rPr>
          <w:rFonts w:hint="cs"/>
          <w:rtl/>
        </w:rPr>
        <w:t>329-</w:t>
      </w:r>
      <w:r>
        <w:rPr>
          <w:rFonts w:hint="cs"/>
          <w:rtl/>
        </w:rPr>
        <w:tab/>
        <w:t>وفي هذه القرى يكون للاعتبارات الخاصة الأفضلية عادة على المصالح العامة. ولذلك فإن المشاريع، مثل مشاريع شق الطرق، قد تثير المشاكل لأنها تستوجب جباية الضرائب ومصادرة الأراضي. وفي الواقع، لا يطلب،</w:t>
      </w:r>
      <w:r>
        <w:rPr>
          <w:rFonts w:hint="cs"/>
          <w:rtl/>
        </w:rPr>
        <w:t xml:space="preserve"> إلى سكان الأحياء الشرقية في القدس أن يسهموا بصورة مباشرة في تكاليف تطوير أو تجديد الهياكل الأساسية في أحيائهم بينما يطلب إلى المقيمين في غربي القدس أن يدفعوا مبالغ كبيرة مساهمةً في تكاليف تلك المشاريع.</w:t>
      </w:r>
    </w:p>
    <w:p w:rsidR="00000000" w:rsidRDefault="00D508A5">
      <w:pPr>
        <w:jc w:val="both"/>
        <w:rPr>
          <w:rFonts w:hint="cs"/>
          <w:rtl/>
        </w:rPr>
      </w:pPr>
      <w:r>
        <w:rPr>
          <w:rFonts w:hint="cs"/>
          <w:rtl/>
        </w:rPr>
        <w:t>330-</w:t>
      </w:r>
      <w:r>
        <w:rPr>
          <w:rFonts w:hint="cs"/>
          <w:rtl/>
        </w:rPr>
        <w:tab/>
        <w:t>وفي عام 1967، كان سكان الأحياء الشرقية للقدس يحص</w:t>
      </w:r>
      <w:r>
        <w:rPr>
          <w:rFonts w:hint="cs"/>
          <w:rtl/>
        </w:rPr>
        <w:t>لون على المياه من الآبار. ولكن إعادة توحيد القدس استلزمت توحيد جميع شبكات الهياكل الأساسية. وبناء عليه، أنشئت شبكات فعالة لتوزيع المياه وتصريفها.</w:t>
      </w:r>
    </w:p>
    <w:p w:rsidR="00000000" w:rsidRDefault="00D508A5">
      <w:pPr>
        <w:jc w:val="both"/>
        <w:rPr>
          <w:rFonts w:hint="cs"/>
          <w:rtl/>
        </w:rPr>
      </w:pPr>
      <w:r>
        <w:rPr>
          <w:rFonts w:hint="cs"/>
          <w:rtl/>
        </w:rPr>
        <w:t>331-</w:t>
      </w:r>
      <w:r>
        <w:rPr>
          <w:rFonts w:hint="cs"/>
          <w:rtl/>
        </w:rPr>
        <w:tab/>
        <w:t>وكان النمو الطبيعي لسكان الأحياء الشرقية في القدس أكبر دائماً من النمو الطبيعي للسكان اليهود. وفي عام 196</w:t>
      </w:r>
      <w:r>
        <w:rPr>
          <w:rFonts w:hint="cs"/>
          <w:rtl/>
        </w:rPr>
        <w:t>7 كان سكان المدينة يتألفون من 000 197 يهودي (74.2 في المائة) و000 68 عربي (25.8 في المائة). وفي عام 1999، ارتفع عدد السكان اليهود في المدينة إلى 000 429 (69 في المائة من السكان)، بينما ارتفع عدد السكان العرب إلى 000 193 فرد (31 في المائة من السكان).</w:t>
      </w:r>
    </w:p>
    <w:p w:rsidR="00000000" w:rsidRDefault="00D508A5">
      <w:pPr>
        <w:jc w:val="both"/>
        <w:rPr>
          <w:rFonts w:hint="cs"/>
          <w:rtl/>
        </w:rPr>
      </w:pPr>
      <w:r>
        <w:rPr>
          <w:rFonts w:hint="cs"/>
          <w:rtl/>
        </w:rPr>
        <w:t>332-</w:t>
      </w:r>
      <w:r>
        <w:rPr>
          <w:rFonts w:hint="cs"/>
          <w:rtl/>
        </w:rPr>
        <w:tab/>
        <w:t>و</w:t>
      </w:r>
      <w:r>
        <w:rPr>
          <w:rFonts w:hint="cs"/>
          <w:rtl/>
        </w:rPr>
        <w:t xml:space="preserve">الزيادة في عدد الوحدات السكنية التي شيدت منذ عام 1967 مطابقة للنسب السكانية، مثلما تطابقها الخطط الحالية لبناء 000 15 وحدة سكنية جديدة في الأحياء الشرقية في القدس و000 35 وحدة سكنية جديدة في القطاع اليهودي. </w:t>
      </w:r>
    </w:p>
    <w:p w:rsidR="00000000" w:rsidRDefault="00D508A5">
      <w:pPr>
        <w:jc w:val="both"/>
        <w:rPr>
          <w:rFonts w:hint="cs"/>
          <w:rtl/>
        </w:rPr>
      </w:pPr>
      <w:r>
        <w:rPr>
          <w:rFonts w:hint="cs"/>
          <w:rtl/>
        </w:rPr>
        <w:t>333-</w:t>
      </w:r>
      <w:r>
        <w:rPr>
          <w:rFonts w:hint="cs"/>
          <w:rtl/>
        </w:rPr>
        <w:tab/>
        <w:t>ويتألف المبنى الريفي التقليدي في الأحياء ال</w:t>
      </w:r>
      <w:r>
        <w:rPr>
          <w:rFonts w:hint="cs"/>
          <w:rtl/>
        </w:rPr>
        <w:t xml:space="preserve">شرقية في القدس من بيوت منفصلة لأفراد الأسرة الموسعة أُقيمت على أرض يملكها الأفراد بصفتهم الشخصية. وتبين أن هذا الأسلوب يستهلك الأراضي استهلاكاً كبيراً مقارنة بنظام الشقق الذي تتسم به الأحياء اليهودية. ففي القطاع العربي يعيش 11 شخصاً في المتوسط في ما يعادل </w:t>
      </w:r>
      <w:r>
        <w:rPr>
          <w:rFonts w:hint="cs"/>
          <w:rtl/>
        </w:rPr>
        <w:t>1.9 وحدة سكنية في كل دونم من الأرض (قرابة ربع فدان) بينما يعيش في القطاع اليهودي 19 شخصاً في 5.9 وحدات سكنية في كل دونم من الأرض.</w:t>
      </w:r>
    </w:p>
    <w:p w:rsidR="00000000" w:rsidRDefault="00D508A5">
      <w:pPr>
        <w:jc w:val="both"/>
        <w:rPr>
          <w:rFonts w:hint="cs"/>
          <w:rtl/>
        </w:rPr>
      </w:pPr>
      <w:r>
        <w:rPr>
          <w:rFonts w:hint="cs"/>
          <w:rtl/>
        </w:rPr>
        <w:t>334-</w:t>
      </w:r>
      <w:r>
        <w:rPr>
          <w:rFonts w:hint="cs"/>
          <w:rtl/>
        </w:rPr>
        <w:tab/>
        <w:t xml:space="preserve">ولقد مول الكثير من المباني العامة في الأحياء الشرقية في القدس بفضل تبرعات خاصة من الشتات اليهودي، بينما تمول بلدية القدس </w:t>
      </w:r>
      <w:r>
        <w:rPr>
          <w:rFonts w:hint="cs"/>
          <w:rtl/>
        </w:rPr>
        <w:t>والحكومة الإسرائيلية المباني العامة المشيدة في جميع أرجاء المدينة.</w:t>
      </w:r>
    </w:p>
    <w:p w:rsidR="00000000" w:rsidRDefault="00D508A5">
      <w:pPr>
        <w:jc w:val="both"/>
        <w:rPr>
          <w:rFonts w:hint="cs"/>
          <w:rtl/>
        </w:rPr>
      </w:pPr>
      <w:r>
        <w:rPr>
          <w:rFonts w:hint="cs"/>
          <w:rtl/>
        </w:rPr>
        <w:t>335-</w:t>
      </w:r>
      <w:r>
        <w:rPr>
          <w:rFonts w:hint="cs"/>
          <w:rtl/>
        </w:rPr>
        <w:tab/>
        <w:t xml:space="preserve">ولقد أولت بلدية القدس أولوية لبرنامج لتطوير الأحياء الشرقية في القدس بالتنسيق مع الحكومة الإسرائيلية. والمبلغ الإجمالي اللازم لسد الفجوة الموجودة يقدر ب‍ 520 مليون شاقل إسرائيلي جديد. </w:t>
      </w:r>
      <w:r>
        <w:rPr>
          <w:rFonts w:hint="cs"/>
          <w:rtl/>
        </w:rPr>
        <w:t>وخصصت الحكومة 450 مليون شاقل إسرائيل جديد لهذا الغرض، كما خصصت الحكومة في عام 1999 مبلغاً قدره 60.1 مليون شاقل إسرائيلي جديد لتطوير الأحياء الشرقية في القدس.</w:t>
      </w:r>
    </w:p>
    <w:p w:rsidR="00000000" w:rsidRDefault="00D508A5">
      <w:pPr>
        <w:jc w:val="both"/>
        <w:rPr>
          <w:rFonts w:hint="cs"/>
          <w:rtl/>
        </w:rPr>
      </w:pPr>
      <w:r>
        <w:rPr>
          <w:rFonts w:hint="cs"/>
          <w:rtl/>
        </w:rPr>
        <w:t>336-</w:t>
      </w:r>
      <w:r>
        <w:rPr>
          <w:rFonts w:hint="cs"/>
          <w:rtl/>
        </w:rPr>
        <w:tab/>
        <w:t>وفي الفترة ما بين عامي 1997 و1999 أنجز عدد من المشاريع الهامة في الأحياء الشرقية في القدس. وم</w:t>
      </w:r>
      <w:r>
        <w:rPr>
          <w:rFonts w:hint="cs"/>
          <w:rtl/>
        </w:rPr>
        <w:t>ن هذه المشاريع شق الطرق (42 مليون شاقل إسرائيلي جديد)، وترميم الطرق الموجودة (40 مليون شاقل إسرائيلي جديد)، ومد شبكات مياه وصرف (40 مليون شاقل إسرائيلي جديد)، وبناء مراكز مجتمعية (10 ملايين شاقل إسرائيلي جديد)، ومشاريع أخرى (47 مليون شاقل إسرائيلي جديد) فب</w:t>
      </w:r>
      <w:r>
        <w:rPr>
          <w:rFonts w:hint="cs"/>
          <w:rtl/>
        </w:rPr>
        <w:t>لغ مجموع تكاليف هذه المشاريع 179 مليون شاقل إسرائيلي جديد.</w:t>
      </w:r>
    </w:p>
    <w:p w:rsidR="00000000" w:rsidRDefault="00D508A5">
      <w:pPr>
        <w:jc w:val="both"/>
        <w:rPr>
          <w:rFonts w:hint="cs"/>
          <w:rtl/>
        </w:rPr>
      </w:pPr>
      <w:r>
        <w:rPr>
          <w:rFonts w:hint="cs"/>
          <w:rtl/>
        </w:rPr>
        <w:t>337-</w:t>
      </w:r>
      <w:r>
        <w:rPr>
          <w:rFonts w:hint="cs"/>
          <w:rtl/>
        </w:rPr>
        <w:tab/>
        <w:t>وتعدّ الآن خطط مدينية لجميع أحياء المدينة، ويستغرق إعداد هذه الخطط للأحياء اليهودية ثلاث سنوات في المتوسط، بينما يستغرق إعدادها وقتاً أطول من ذلك كثيراً في الأحياء الشرقية بسبب العوامل التاريخ</w:t>
      </w:r>
      <w:r>
        <w:rPr>
          <w:rFonts w:hint="cs"/>
          <w:rtl/>
        </w:rPr>
        <w:t>ية التي أوجزت أعلاه.</w:t>
      </w:r>
    </w:p>
    <w:p w:rsidR="00000000" w:rsidRDefault="00D508A5">
      <w:pPr>
        <w:jc w:val="both"/>
        <w:rPr>
          <w:rFonts w:hint="cs"/>
          <w:rtl/>
        </w:rPr>
      </w:pPr>
      <w:r>
        <w:rPr>
          <w:rFonts w:hint="cs"/>
          <w:rtl/>
        </w:rPr>
        <w:t>338-</w:t>
      </w:r>
      <w:r>
        <w:rPr>
          <w:rFonts w:hint="cs"/>
          <w:rtl/>
        </w:rPr>
        <w:tab/>
        <w:t>السياسة العامة المتبعة في القدس تقضي بتخطيط التطوير بالتعاون مع المقيمين في الأحياء الشرقية؛ ففي تسور باهو مثلاً الواقعة على مقربة من هار حوما [جبل أبو غنيم] ستقوم جمعية عربية بتسويق 400 وحدة ستبنى على أراضٍ حكومية. وأعيد فرز الأر</w:t>
      </w:r>
      <w:r>
        <w:rPr>
          <w:rFonts w:hint="cs"/>
          <w:rtl/>
        </w:rPr>
        <w:t>اضي بصورة تمكن من زيادة كثافة البناء: فأصبح من الممكن تشييد المباني على 75 في المائة من الأراضي بدلاً من النسبة الأصلية البالغة 50 في المائة.</w:t>
      </w:r>
    </w:p>
    <w:p w:rsidR="00000000" w:rsidRDefault="00D508A5">
      <w:pPr>
        <w:jc w:val="both"/>
        <w:rPr>
          <w:rFonts w:hint="cs"/>
          <w:rtl/>
        </w:rPr>
      </w:pPr>
      <w:r>
        <w:rPr>
          <w:rFonts w:hint="cs"/>
          <w:rtl/>
        </w:rPr>
        <w:t>339-</w:t>
      </w:r>
      <w:r>
        <w:rPr>
          <w:rFonts w:hint="cs"/>
          <w:rtl/>
        </w:rPr>
        <w:tab/>
        <w:t>أقيم في الصوانة مخيم للمتشردين على أرض للأوقاف الإسلامية، ثم تقرر بناء مدرسة للتعليم الخاص على هذه الأرض. وتع</w:t>
      </w:r>
      <w:r>
        <w:rPr>
          <w:rFonts w:hint="cs"/>
          <w:rtl/>
        </w:rPr>
        <w:t>اونت الأوقاف مع البلدية بصورة ضمنية على طرد المقيمين في المخيم، وأعطت الأرض للمدرسة فقامت البلدية ببنائها.</w:t>
      </w:r>
    </w:p>
    <w:p w:rsidR="00000000" w:rsidRDefault="00D508A5">
      <w:pPr>
        <w:jc w:val="both"/>
        <w:rPr>
          <w:rFonts w:hint="cs"/>
          <w:rtl/>
        </w:rPr>
      </w:pPr>
      <w:r>
        <w:rPr>
          <w:rFonts w:hint="cs"/>
          <w:rtl/>
        </w:rPr>
        <w:t>340-</w:t>
      </w:r>
      <w:r>
        <w:rPr>
          <w:rFonts w:hint="cs"/>
          <w:rtl/>
        </w:rPr>
        <w:tab/>
        <w:t>تخضع جميع مخططات البناء لموافقة لجنة التخطيط والتعمير بالمنطقة. ومعدل الطلبات المقدمة للحصول على تراخيص البناء يقابل تقريباً النسب المئوية للسكا</w:t>
      </w:r>
      <w:r>
        <w:rPr>
          <w:rFonts w:hint="cs"/>
          <w:rtl/>
        </w:rPr>
        <w:t>ن. وفي النصف الأول من عام 1999، ورد نحو 20 في المائة من إجمالي الطلبات من سكان الأحياء الشرقية في القدس. ومن إجمالي الطلبات المقدمة للحصول على تراخيص البناء، تمت الموافقة على نحو 60 في المائة من الطلبات المقدمة من سكان الأحياء الشرقية وعلى نحو 67 في المائة</w:t>
      </w:r>
      <w:r>
        <w:rPr>
          <w:rFonts w:hint="cs"/>
          <w:rtl/>
        </w:rPr>
        <w:t xml:space="preserve"> من طلبات السكان المقيمين في الأحياء الغربية في القدس. وفي غربي القدس، تشمل مخالفات أنظمة البناء بصفة عامة إضافات غير مشروعة إلى مبنى مشيد بصورة قانونية، كإضافة غرفة في الباحة أو طابق على السطح. أما المخالفات في الأحياء الشرقية في القدس فتشمل بصفة عامة بنا</w:t>
      </w:r>
      <w:r>
        <w:rPr>
          <w:rFonts w:hint="cs"/>
          <w:rtl/>
        </w:rPr>
        <w:t xml:space="preserve">ء مبانٍ كاملة بصفة </w:t>
      </w:r>
      <w:r>
        <w:rPr>
          <w:rFonts w:hint="cs"/>
          <w:rtl/>
          <w:lang w:val="fr-CH"/>
        </w:rPr>
        <w:t>غير مشروعة</w:t>
      </w:r>
      <w:r>
        <w:rPr>
          <w:rFonts w:hint="cs"/>
          <w:rtl/>
        </w:rPr>
        <w:t xml:space="preserve"> وبدون ترخيص. وبناء عليه تكون عمليات الهدم في تلك الأحياء أكثر بكثير منها في الأحياء الغربية من المدينة.</w:t>
      </w:r>
    </w:p>
    <w:p w:rsidR="00000000" w:rsidRDefault="00D508A5">
      <w:pPr>
        <w:jc w:val="both"/>
        <w:rPr>
          <w:rFonts w:hint="cs"/>
          <w:rtl/>
        </w:rPr>
      </w:pPr>
      <w:r>
        <w:rPr>
          <w:rFonts w:hint="cs"/>
          <w:rtl/>
        </w:rPr>
        <w:t>341-</w:t>
      </w:r>
      <w:r>
        <w:rPr>
          <w:rFonts w:hint="cs"/>
          <w:rtl/>
        </w:rPr>
        <w:tab/>
        <w:t xml:space="preserve">وفيما يتعلق بهدم المباني غير المشروعة تقضي السياسة التي تتبعها بلدية القدس بإصدار أمر بالهدم حيثما تعرقل تلك المباني </w:t>
      </w:r>
      <w:r>
        <w:rPr>
          <w:rFonts w:hint="cs"/>
          <w:rtl/>
        </w:rPr>
        <w:t>تنفيذ خطط بناء المرافق العامة كالمدارس أو الطرق، أو حيثما تمس الآثار التاريخية في المدينة. ولوزارة الداخلية أيضاً سلطة هدم المباني غير المشروعة. وظهر طوال السنوات الأخيرة ميل متزايد إلى التشييد غير المشروع للمباني وبدون ترخيص في الأحياء الشرقية في القدس. و</w:t>
      </w:r>
      <w:r>
        <w:rPr>
          <w:rFonts w:hint="cs"/>
          <w:rtl/>
        </w:rPr>
        <w:t>بلغ إجمالي عدد المباني الجديدة غير المشروعة 202 في عام 1992، و485 في عام 1998، و554 في عام 1999. ولا ينفذ فعلاً إلا عدد قليل من أوامر الهدم الصادرة في كل سنة:</w:t>
      </w:r>
    </w:p>
    <w:p w:rsidR="00000000" w:rsidRDefault="00D508A5">
      <w:pPr>
        <w:jc w:val="center"/>
        <w:rPr>
          <w:rFonts w:hint="cs"/>
          <w:b/>
          <w:bCs/>
          <w:rtl/>
        </w:rPr>
      </w:pPr>
      <w:r>
        <w:rPr>
          <w:rFonts w:hint="cs"/>
          <w:b/>
          <w:bCs/>
          <w:rtl/>
        </w:rPr>
        <w:t>الجدول 45</w:t>
      </w:r>
    </w:p>
    <w:p w:rsidR="00000000" w:rsidRDefault="00D508A5">
      <w:pPr>
        <w:jc w:val="center"/>
        <w:rPr>
          <w:rFonts w:hint="cs"/>
          <w:b/>
          <w:bCs/>
          <w:rtl/>
        </w:rPr>
      </w:pPr>
      <w:r>
        <w:rPr>
          <w:rFonts w:hint="cs"/>
          <w:b/>
          <w:bCs/>
          <w:rtl/>
        </w:rPr>
        <w:t>أوامر الهدم: الأرقام المسجلة للفترة ما بين 1 كانون الثاني/يناير 1999</w:t>
      </w:r>
      <w:r>
        <w:rPr>
          <w:b/>
          <w:bCs/>
          <w:rtl/>
        </w:rPr>
        <w:br/>
      </w:r>
      <w:r>
        <w:rPr>
          <w:rFonts w:hint="cs"/>
          <w:b/>
          <w:bCs/>
          <w:rtl/>
        </w:rPr>
        <w:t>و30 حزيران/يونيه 1</w:t>
      </w:r>
      <w:r>
        <w:rPr>
          <w:rFonts w:hint="cs"/>
          <w:b/>
          <w:bCs/>
          <w:rtl/>
        </w:rPr>
        <w:t>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D508A5" w:rsidTr="00D508A5">
        <w:tblPrEx>
          <w:tblCellMar>
            <w:top w:w="0" w:type="dxa"/>
            <w:bottom w:w="0" w:type="dxa"/>
          </w:tblCellMar>
        </w:tblPrEx>
        <w:tc>
          <w:tcPr>
            <w:tcW w:w="3190" w:type="dxa"/>
          </w:tcPr>
          <w:p w:rsidR="00D508A5" w:rsidRDefault="00D508A5">
            <w:pPr>
              <w:spacing w:before="0" w:after="0"/>
              <w:jc w:val="both"/>
              <w:rPr>
                <w:rFonts w:hint="cs"/>
              </w:rPr>
            </w:pPr>
          </w:p>
        </w:tc>
        <w:tc>
          <w:tcPr>
            <w:tcW w:w="3190" w:type="dxa"/>
          </w:tcPr>
          <w:p w:rsidR="00D508A5" w:rsidRDefault="00D508A5">
            <w:pPr>
              <w:spacing w:before="0" w:after="0"/>
              <w:jc w:val="center"/>
              <w:rPr>
                <w:rFonts w:hint="cs"/>
              </w:rPr>
            </w:pPr>
            <w:r>
              <w:rPr>
                <w:rFonts w:hint="cs"/>
                <w:rtl/>
              </w:rPr>
              <w:t>الأحياء الغربية في القدس</w:t>
            </w:r>
          </w:p>
        </w:tc>
        <w:tc>
          <w:tcPr>
            <w:tcW w:w="3190" w:type="dxa"/>
          </w:tcPr>
          <w:p w:rsidR="00D508A5" w:rsidRDefault="00D508A5">
            <w:pPr>
              <w:spacing w:before="0" w:after="0"/>
              <w:jc w:val="center"/>
              <w:rPr>
                <w:rFonts w:hint="cs"/>
              </w:rPr>
            </w:pPr>
            <w:r>
              <w:rPr>
                <w:rFonts w:hint="cs"/>
                <w:rtl/>
              </w:rPr>
              <w:t>الأحياء الشرقية في القدس</w:t>
            </w:r>
          </w:p>
        </w:tc>
      </w:tr>
      <w:tr w:rsidR="00D508A5" w:rsidTr="00D508A5">
        <w:tblPrEx>
          <w:tblCellMar>
            <w:top w:w="0" w:type="dxa"/>
            <w:bottom w:w="0" w:type="dxa"/>
          </w:tblCellMar>
        </w:tblPrEx>
        <w:tc>
          <w:tcPr>
            <w:tcW w:w="3190" w:type="dxa"/>
            <w:tcBorders>
              <w:bottom w:val="nil"/>
            </w:tcBorders>
          </w:tcPr>
          <w:p w:rsidR="00D508A5" w:rsidRDefault="00D508A5">
            <w:pPr>
              <w:spacing w:before="0" w:after="0"/>
              <w:jc w:val="both"/>
              <w:rPr>
                <w:rFonts w:hint="cs"/>
              </w:rPr>
            </w:pPr>
            <w:r>
              <w:rPr>
                <w:rFonts w:hint="cs"/>
                <w:rtl/>
              </w:rPr>
              <w:t>طلبات أوامر الهدم الإدارية</w:t>
            </w:r>
          </w:p>
        </w:tc>
        <w:tc>
          <w:tcPr>
            <w:tcW w:w="3190" w:type="dxa"/>
            <w:tcBorders>
              <w:bottom w:val="nil"/>
            </w:tcBorders>
          </w:tcPr>
          <w:p w:rsidR="00D508A5" w:rsidRDefault="00D508A5">
            <w:pPr>
              <w:spacing w:before="0" w:after="0"/>
              <w:jc w:val="center"/>
              <w:rPr>
                <w:rFonts w:hint="cs"/>
              </w:rPr>
            </w:pPr>
            <w:r>
              <w:rPr>
                <w:rFonts w:hint="cs"/>
                <w:rtl/>
              </w:rPr>
              <w:t>9 أوامر</w:t>
            </w:r>
          </w:p>
        </w:tc>
        <w:tc>
          <w:tcPr>
            <w:tcW w:w="3190" w:type="dxa"/>
            <w:tcBorders>
              <w:bottom w:val="nil"/>
            </w:tcBorders>
          </w:tcPr>
          <w:p w:rsidR="00D508A5" w:rsidRDefault="00D508A5">
            <w:pPr>
              <w:spacing w:before="0" w:after="0"/>
              <w:jc w:val="center"/>
              <w:rPr>
                <w:rFonts w:hint="cs"/>
              </w:rPr>
            </w:pPr>
            <w:r>
              <w:rPr>
                <w:rFonts w:hint="cs"/>
                <w:rtl/>
              </w:rPr>
              <w:t>50 أمراً</w:t>
            </w:r>
          </w:p>
        </w:tc>
      </w:tr>
      <w:tr w:rsidR="00D508A5" w:rsidTr="00D508A5">
        <w:tblPrEx>
          <w:tblCellMar>
            <w:top w:w="0" w:type="dxa"/>
            <w:bottom w:w="0" w:type="dxa"/>
          </w:tblCellMar>
        </w:tblPrEx>
        <w:tc>
          <w:tcPr>
            <w:tcW w:w="3190" w:type="dxa"/>
            <w:tcBorders>
              <w:top w:val="nil"/>
            </w:tcBorders>
          </w:tcPr>
          <w:p w:rsidR="00D508A5" w:rsidRDefault="00D508A5">
            <w:pPr>
              <w:spacing w:before="0" w:after="0"/>
              <w:jc w:val="both"/>
              <w:rPr>
                <w:rFonts w:hint="cs"/>
                <w:rtl/>
              </w:rPr>
            </w:pPr>
            <w:r>
              <w:rPr>
                <w:rFonts w:hint="cs"/>
                <w:rtl/>
              </w:rPr>
              <w:t>أوامر الهدم الإدارية المنفذة</w:t>
            </w:r>
          </w:p>
        </w:tc>
        <w:tc>
          <w:tcPr>
            <w:tcW w:w="3190" w:type="dxa"/>
            <w:tcBorders>
              <w:top w:val="nil"/>
            </w:tcBorders>
          </w:tcPr>
          <w:p w:rsidR="00D508A5" w:rsidRDefault="00D508A5">
            <w:pPr>
              <w:spacing w:before="0" w:after="0"/>
              <w:jc w:val="center"/>
              <w:rPr>
                <w:rFonts w:hint="cs"/>
                <w:rtl/>
              </w:rPr>
            </w:pPr>
            <w:r>
              <w:rPr>
                <w:rFonts w:hint="cs"/>
                <w:rtl/>
              </w:rPr>
              <w:t>4 أوامر</w:t>
            </w:r>
          </w:p>
        </w:tc>
        <w:tc>
          <w:tcPr>
            <w:tcW w:w="3190" w:type="dxa"/>
            <w:tcBorders>
              <w:top w:val="nil"/>
            </w:tcBorders>
          </w:tcPr>
          <w:p w:rsidR="00D508A5" w:rsidRDefault="00D508A5">
            <w:pPr>
              <w:spacing w:before="0" w:after="0"/>
              <w:jc w:val="center"/>
              <w:rPr>
                <w:rFonts w:hint="cs"/>
                <w:rtl/>
              </w:rPr>
            </w:pPr>
            <w:r>
              <w:rPr>
                <w:rFonts w:hint="cs"/>
                <w:rtl/>
              </w:rPr>
              <w:t>11 أمراً</w:t>
            </w:r>
          </w:p>
        </w:tc>
      </w:tr>
    </w:tbl>
    <w:p w:rsidR="00000000" w:rsidRDefault="00D508A5">
      <w:pPr>
        <w:jc w:val="both"/>
        <w:rPr>
          <w:rFonts w:hint="cs"/>
          <w:rtl/>
        </w:rPr>
      </w:pPr>
      <w:r>
        <w:rPr>
          <w:rFonts w:hint="cs"/>
          <w:rtl/>
        </w:rPr>
        <w:t>ولا بد من التأكيد أن جميع عمليات الهدم تنفذ وفقاً للقواعد القانونية وتخضع لمراجعة قضائية.</w:t>
      </w:r>
    </w:p>
    <w:p w:rsidR="00000000" w:rsidRDefault="00D508A5">
      <w:pPr>
        <w:jc w:val="both"/>
        <w:rPr>
          <w:rFonts w:hint="cs"/>
          <w:i/>
          <w:iCs/>
          <w:rtl/>
        </w:rPr>
      </w:pPr>
      <w:r>
        <w:rPr>
          <w:rFonts w:hint="cs"/>
          <w:i/>
          <w:iCs/>
          <w:rtl/>
        </w:rPr>
        <w:t>"القرى غير المعترف</w:t>
      </w:r>
      <w:r>
        <w:rPr>
          <w:rFonts w:hint="cs"/>
          <w:i/>
          <w:iCs/>
          <w:rtl/>
        </w:rPr>
        <w:t xml:space="preserve"> بها" البدوية</w:t>
      </w:r>
    </w:p>
    <w:p w:rsidR="00000000" w:rsidRDefault="00D508A5">
      <w:pPr>
        <w:jc w:val="both"/>
        <w:rPr>
          <w:rFonts w:hint="cs"/>
          <w:rtl/>
        </w:rPr>
      </w:pPr>
      <w:r>
        <w:rPr>
          <w:rFonts w:hint="cs"/>
          <w:rtl/>
        </w:rPr>
        <w:t>342-</w:t>
      </w:r>
      <w:r>
        <w:rPr>
          <w:rFonts w:hint="cs"/>
          <w:rtl/>
        </w:rPr>
        <w:tab/>
        <w:t>سلّمت إسرائيل صراحة في تقريرها الأولي بما لهذه المسألة من جوانب إشكالية. وفيما يلي التطورات التي طرأت منذئذ فيما يتعلق بتوفير الخدمات الأساسية والتخطيط.</w:t>
      </w:r>
    </w:p>
    <w:p w:rsidR="00000000" w:rsidRDefault="00D508A5">
      <w:pPr>
        <w:jc w:val="both"/>
        <w:rPr>
          <w:rFonts w:hint="cs"/>
          <w:rtl/>
        </w:rPr>
      </w:pPr>
    </w:p>
    <w:p w:rsidR="00000000" w:rsidRDefault="00D508A5">
      <w:pPr>
        <w:jc w:val="both"/>
        <w:rPr>
          <w:rFonts w:hint="cs"/>
          <w:i/>
          <w:iCs/>
          <w:rtl/>
        </w:rPr>
      </w:pPr>
      <w:r>
        <w:rPr>
          <w:rFonts w:hint="cs"/>
          <w:i/>
          <w:iCs/>
          <w:rtl/>
        </w:rPr>
        <w:t>توفير الخدمات الأساسية</w:t>
      </w:r>
    </w:p>
    <w:p w:rsidR="00000000" w:rsidRDefault="00D508A5">
      <w:pPr>
        <w:jc w:val="both"/>
        <w:rPr>
          <w:rFonts w:hint="cs"/>
          <w:rtl/>
        </w:rPr>
      </w:pPr>
      <w:r>
        <w:rPr>
          <w:rFonts w:hint="cs"/>
          <w:rtl/>
        </w:rPr>
        <w:t>343-</w:t>
      </w:r>
      <w:r>
        <w:rPr>
          <w:rFonts w:hint="cs"/>
          <w:rtl/>
        </w:rPr>
        <w:tab/>
        <w:t xml:space="preserve">مطلوب مخصصات قدرها 000 050 195 1 شاقل إسرائيلي جديد في </w:t>
      </w:r>
      <w:r>
        <w:rPr>
          <w:rFonts w:hint="cs"/>
          <w:rtl/>
        </w:rPr>
        <w:t>مشروع ميزانية اقترح مؤخراً لفترة السنوات 2001-2004، وهو مشروع يستند إلى الخطة الرباعية لإنجاز التطوير والهياكل الأساسية في البلدات البدوية الموجودة. ويعتبر هذا المبلغ هاماً وسيستخدم لإنجاز الهياكل الأساسية في المستوطنات القائمة، ولبناء الهياكل الأساسية للم</w:t>
      </w:r>
      <w:r>
        <w:rPr>
          <w:rFonts w:hint="cs"/>
          <w:rtl/>
        </w:rPr>
        <w:t>ياه والصرف حيثما تكون هذه الهياكل الأساسية غير كاملة، كما سيستخدم في إنشاء مرافق عامة كالمدارس والعيادات.</w:t>
      </w:r>
    </w:p>
    <w:p w:rsidR="00000000" w:rsidRDefault="00D508A5">
      <w:pPr>
        <w:jc w:val="both"/>
        <w:rPr>
          <w:rFonts w:hint="cs"/>
          <w:rtl/>
        </w:rPr>
      </w:pPr>
      <w:r>
        <w:rPr>
          <w:rFonts w:hint="cs"/>
          <w:rtl/>
        </w:rPr>
        <w:t>344-</w:t>
      </w:r>
      <w:r>
        <w:rPr>
          <w:rFonts w:hint="cs"/>
          <w:rtl/>
        </w:rPr>
        <w:tab/>
        <w:t>أما إجمالي المبالغ المخصصة للقطاع البدوي في ميزانية إسرائيل لعام 2000 فقد زاد ثلاثة أمثال ما كان عليه خلال الفترة المشمولة في التقرير الأولي المق</w:t>
      </w:r>
      <w:r>
        <w:rPr>
          <w:rFonts w:hint="cs"/>
          <w:rtl/>
        </w:rPr>
        <w:t>دم من إسرائيل.</w:t>
      </w:r>
    </w:p>
    <w:p w:rsidR="00000000" w:rsidRDefault="00D508A5">
      <w:pPr>
        <w:jc w:val="both"/>
        <w:rPr>
          <w:rFonts w:hint="cs"/>
          <w:rtl/>
        </w:rPr>
      </w:pPr>
      <w:r>
        <w:rPr>
          <w:rFonts w:hint="cs"/>
          <w:rtl/>
        </w:rPr>
        <w:t>345-</w:t>
      </w:r>
      <w:r>
        <w:rPr>
          <w:rFonts w:hint="cs"/>
          <w:rtl/>
        </w:rPr>
        <w:tab/>
        <w:t>وتوفر المياه لمجتمعات البدو المقيمين في قرى مبنية بصورة غير مشروعة من خلال لجنة وصلات توزيع المياه. وفي السنوات الثلاث الماضية زاد إجمالي عدد الوصلات بخطوط المياه الرئيسية من 60 وصلة إلى 260 وصلة. وباستثناء 000 50 من السكان البدو، فإن ج</w:t>
      </w:r>
      <w:r>
        <w:rPr>
          <w:rFonts w:hint="cs"/>
          <w:rtl/>
        </w:rPr>
        <w:t>ميع القرى غير المعترف بها موصولة بخدمات المياه. أما البدو الذين يعيشون خارج المستوطنات غير المعترف بها والذين يشكلون 50 في المائة من السكان البدو، فيسمح لهم بسحب المياه من مواقع معينة موصولة بشبكة قناة المياه الوطنية بغية نقل مياه الشرب إلى منازلهم.</w:t>
      </w:r>
    </w:p>
    <w:p w:rsidR="00000000" w:rsidRDefault="00D508A5">
      <w:pPr>
        <w:jc w:val="both"/>
        <w:rPr>
          <w:rFonts w:hint="cs"/>
          <w:rtl/>
        </w:rPr>
      </w:pPr>
      <w:r>
        <w:rPr>
          <w:rFonts w:hint="cs"/>
          <w:rtl/>
        </w:rPr>
        <w:t>346-</w:t>
      </w:r>
      <w:r>
        <w:rPr>
          <w:rFonts w:hint="cs"/>
          <w:rtl/>
        </w:rPr>
        <w:tab/>
        <w:t>و</w:t>
      </w:r>
      <w:r>
        <w:rPr>
          <w:rFonts w:hint="cs"/>
          <w:rtl/>
        </w:rPr>
        <w:t>إنشاء شبكات الصرف يخضع لسلطة البلديات المحلية. وتحصل البلديات المحلية للأقليات على قروض سخيّة لهذا الغرض تتجاوز القروض المخصصة للبلديات المحلية اليهودية.</w:t>
      </w:r>
    </w:p>
    <w:p w:rsidR="00000000" w:rsidRDefault="00D508A5">
      <w:pPr>
        <w:jc w:val="both"/>
        <w:rPr>
          <w:rFonts w:hint="cs"/>
          <w:rtl/>
        </w:rPr>
      </w:pPr>
      <w:r>
        <w:rPr>
          <w:rFonts w:hint="cs"/>
          <w:rtl/>
        </w:rPr>
        <w:t>347-</w:t>
      </w:r>
      <w:r>
        <w:rPr>
          <w:rFonts w:hint="cs"/>
          <w:rtl/>
        </w:rPr>
        <w:tab/>
        <w:t>وتسعى الحكومة الإسرائيلية إلى إنشاء ستة "مراكز خدمات" جديدة للبدو في صحراء النقب. وسوف تضم هذه ال</w:t>
      </w:r>
      <w:r>
        <w:rPr>
          <w:rFonts w:hint="cs"/>
          <w:rtl/>
        </w:rPr>
        <w:t>مراكز لدى إنجازها مرافق لمختلف الجهات التي تقدم خدمات، بدءاً بمرافق تربوية ومراكز دينية ومراكز صحية، ووصولا إلى مرافق التسوق والمرافق الصناعية. ومن المقرر بناء هذه المراكز خارج المدن الموجودة لتكون أساساً لمدن بدوية جديدة.</w:t>
      </w:r>
    </w:p>
    <w:p w:rsidR="00000000" w:rsidRDefault="00D508A5">
      <w:pPr>
        <w:jc w:val="both"/>
        <w:rPr>
          <w:rFonts w:hint="cs"/>
          <w:rtl/>
        </w:rPr>
      </w:pPr>
      <w:r>
        <w:rPr>
          <w:rFonts w:hint="cs"/>
          <w:rtl/>
        </w:rPr>
        <w:t>348-</w:t>
      </w:r>
      <w:r>
        <w:rPr>
          <w:rFonts w:hint="cs"/>
          <w:rtl/>
        </w:rPr>
        <w:tab/>
        <w:t>ومنذ تاريخ تقديم إسرائيل تقر</w:t>
      </w:r>
      <w:r>
        <w:rPr>
          <w:rFonts w:hint="cs"/>
          <w:rtl/>
        </w:rPr>
        <w:t xml:space="preserve">يرها الأولي تم بناء مراكز صناعية وتجارية جديدة في الحوره وسيغيف شالوم، وأروئير. </w:t>
      </w:r>
    </w:p>
    <w:p w:rsidR="00000000" w:rsidRDefault="00D508A5">
      <w:pPr>
        <w:jc w:val="both"/>
        <w:rPr>
          <w:rFonts w:hint="cs"/>
          <w:rtl/>
        </w:rPr>
      </w:pPr>
      <w:r>
        <w:rPr>
          <w:rFonts w:hint="cs"/>
          <w:rtl/>
        </w:rPr>
        <w:t>349-</w:t>
      </w:r>
      <w:r>
        <w:rPr>
          <w:rFonts w:hint="cs"/>
          <w:rtl/>
        </w:rPr>
        <w:tab/>
        <w:t>ولم يكن بالإمكان حتى عام 1996 تزويد معظم القرى غير المعترف بها بالكهرباء وذلك بسبب المادة 157 ألف من قانون التخطيط والبناء. فهذه المادة تحظر تمديد خطوط الكهرباء من شبكة ا</w:t>
      </w:r>
      <w:r>
        <w:rPr>
          <w:rFonts w:hint="cs"/>
          <w:rtl/>
        </w:rPr>
        <w:t xml:space="preserve">لكهرباء إلى المباني </w:t>
      </w:r>
      <w:r>
        <w:rPr>
          <w:rFonts w:hint="cs"/>
          <w:rtl/>
          <w:lang w:val="fr-CH"/>
        </w:rPr>
        <w:t>غير المشروعة</w:t>
      </w:r>
      <w:r>
        <w:rPr>
          <w:rFonts w:hint="cs"/>
          <w:rtl/>
        </w:rPr>
        <w:t xml:space="preserve"> (أي المباني التي شيدت دون الحصول على تراخيص البناء أو التي لم تراع الشروط المنصوص عليها في تلك التراخيص). ولقد وضعت هذه المادة لفرض عقوبة فعالة على من يتجاهلون لوائح التخطيط. وهذه المادة التي تحظر أيضاً الوصل بشبكة المياه و</w:t>
      </w:r>
      <w:r>
        <w:rPr>
          <w:rFonts w:hint="cs"/>
          <w:rtl/>
        </w:rPr>
        <w:t>الخطوط الهاتفية تنطبق على جميع السكان على حدّ سواء. ولكن الكنيست قرر الحد من الآثار المترتبة على هذه المادة في القرى العربية غير المعترف بها، وسن قانوناً خاصاً (قانون إمدادات الكهرباء (الأحكام الخاصة) لعام 1996) يسمح بتمديد الخطوط الكهربائية من شبكة الكهرب</w:t>
      </w:r>
      <w:r>
        <w:rPr>
          <w:rFonts w:hint="cs"/>
          <w:rtl/>
        </w:rPr>
        <w:t xml:space="preserve">اء إلى المباني </w:t>
      </w:r>
      <w:r>
        <w:rPr>
          <w:rFonts w:hint="cs"/>
          <w:rtl/>
          <w:lang w:val="fr-CH"/>
        </w:rPr>
        <w:t>غير المشروعة</w:t>
      </w:r>
      <w:r>
        <w:rPr>
          <w:rFonts w:hint="cs"/>
          <w:rtl/>
        </w:rPr>
        <w:t xml:space="preserve"> في عدد كبير من القرى العربية، شريطة عدم وجود أمر بهدم المبنى ينتظر التنفيذ وشريطة أن يكون البناء سابقاً لتاريخ دخول المادة 157 ألف حيز النفاذ (1987). ولا بد للقانون الخاص من تيسير تمديد الخطوط الكهربائية إلى شبكة الكهرباء إلى نح</w:t>
      </w:r>
      <w:r>
        <w:rPr>
          <w:rFonts w:hint="cs"/>
          <w:rtl/>
        </w:rPr>
        <w:t>و 000 10 مبنى. وتمت الموافقة حتى اليوم على تمديد الخطوط إلى 000 4 مبنى أغلبها موجود في القرى غير المعترف بها.</w:t>
      </w:r>
    </w:p>
    <w:p w:rsidR="00000000" w:rsidRDefault="00D508A5">
      <w:pPr>
        <w:jc w:val="both"/>
        <w:rPr>
          <w:rFonts w:hint="cs"/>
          <w:rtl/>
        </w:rPr>
      </w:pPr>
      <w:r>
        <w:rPr>
          <w:rFonts w:hint="cs"/>
          <w:rtl/>
        </w:rPr>
        <w:t>350-</w:t>
      </w:r>
      <w:r>
        <w:rPr>
          <w:rFonts w:hint="cs"/>
          <w:rtl/>
        </w:rPr>
        <w:tab/>
        <w:t>وتم منذ تقديم إسرائيل تقريرها الأولي بناء خمس عيادات طبية إضافية تابعة للصندوق الصحي ("صندوق المرضى") لتلبية احتياجات البدو الذين يعيشون خارج</w:t>
      </w:r>
      <w:r>
        <w:rPr>
          <w:rFonts w:hint="cs"/>
          <w:rtl/>
        </w:rPr>
        <w:t xml:space="preserve"> المدن البدوية، فارتفع بذلك مجموع هذه العيادات إلى سبع. هذا بالإضافة إلى بناء خمس عيادات صحية جديدة للأمومة والطفولة مؤخراً ("طبة حلاب") في المدن البدوية.</w:t>
      </w:r>
    </w:p>
    <w:p w:rsidR="00000000" w:rsidRDefault="00D508A5">
      <w:pPr>
        <w:jc w:val="both"/>
        <w:rPr>
          <w:rFonts w:hint="cs"/>
          <w:rtl/>
        </w:rPr>
      </w:pPr>
      <w:r>
        <w:rPr>
          <w:rFonts w:hint="cs"/>
          <w:rtl/>
        </w:rPr>
        <w:t>351-</w:t>
      </w:r>
      <w:r>
        <w:rPr>
          <w:rFonts w:hint="cs"/>
          <w:rtl/>
        </w:rPr>
        <w:tab/>
        <w:t>ويبلغ معدل وفيات الرضع في أوساط البدو في صحراء النقب ككل، 13 لكل  000 1 فرد. ومن بين هؤلاء يتوفى</w:t>
      </w:r>
      <w:r>
        <w:rPr>
          <w:rFonts w:hint="cs"/>
          <w:rtl/>
        </w:rPr>
        <w:t xml:space="preserve"> 5.8 لكل 000 1 من هؤلاء نتيجة تشوهات خلقية وأمراض وراثية، وهذا المعدل يزيد على ضعف المعدل الوطني. ويعود ذلك إلى الارتفاع البالغ في نسبة الزواج بينهم من أبناء الأعمام والأخوال (أكثر من 45 في المائة) وفي نسبة الزواج من أبناء الدرجة التالية من الأقارب (أكثر م</w:t>
      </w:r>
      <w:r>
        <w:rPr>
          <w:rFonts w:hint="cs"/>
          <w:rtl/>
        </w:rPr>
        <w:t>ن 10 في المائة). ولست سنوات خلت، تمول وزارة الصحة برنامجاً يهدف إلى الحد من وفيات الرضع عن طريق برنامج متعدد المراحل ومتعدد التخصصات. ولقد وضع هذا البرنامج بالتنسيق مع البدو ليكون ملائماً وحساساً من الناحية الثقافية.</w:t>
      </w:r>
    </w:p>
    <w:p w:rsidR="00000000" w:rsidRDefault="00D508A5">
      <w:pPr>
        <w:jc w:val="both"/>
        <w:rPr>
          <w:rFonts w:hint="cs"/>
          <w:rtl/>
        </w:rPr>
      </w:pPr>
      <w:r>
        <w:rPr>
          <w:rFonts w:hint="cs"/>
          <w:rtl/>
        </w:rPr>
        <w:t>352-</w:t>
      </w:r>
      <w:r>
        <w:rPr>
          <w:rFonts w:hint="cs"/>
          <w:rtl/>
        </w:rPr>
        <w:tab/>
        <w:t>وفيما يتعلق بالتعليم، ينبغي التأكي</w:t>
      </w:r>
      <w:r>
        <w:rPr>
          <w:rFonts w:hint="cs"/>
          <w:rtl/>
        </w:rPr>
        <w:t xml:space="preserve">د على أنه يحق للتلاميذ في القرى غير المعترف بها أن يحصلوا على نفس مستوى التعليم المتوفر لكافة التلاميذ الآخرين في إسرائيل. ولكن لأسباب واضحة لا يمكن بناء مدارس ابتدائية وثانوية في كل قرية سواء أكان معترفاً بها أم لا. ولذلك يذهب 11 في المائة من التلاميذ في </w:t>
      </w:r>
      <w:r>
        <w:rPr>
          <w:rFonts w:hint="cs"/>
          <w:rtl/>
        </w:rPr>
        <w:t>إسرائيل (اليهود وغير اليهود) إلى مدارس إقليمية تقدم خدماتها للأوساط الريفية. وليس من الأمور غير العادية بالتالي ألا توجد حتى في الأماكن المعترف بها مدارس محلية خاصة بهذه الأماكن.</w:t>
      </w:r>
    </w:p>
    <w:p w:rsidR="00000000" w:rsidRDefault="00D508A5">
      <w:pPr>
        <w:jc w:val="both"/>
        <w:rPr>
          <w:rFonts w:hint="cs"/>
          <w:rtl/>
        </w:rPr>
      </w:pPr>
      <w:r>
        <w:rPr>
          <w:rFonts w:hint="cs"/>
          <w:rtl/>
        </w:rPr>
        <w:t>353-</w:t>
      </w:r>
      <w:r>
        <w:rPr>
          <w:rFonts w:hint="cs"/>
          <w:rtl/>
        </w:rPr>
        <w:tab/>
        <w:t xml:space="preserve">وتلاميذ القطاع غير اليهودي الذين يقيمون في أماكن ليس لها وضع بلدي معترف </w:t>
      </w:r>
      <w:r>
        <w:rPr>
          <w:rFonts w:hint="cs"/>
          <w:rtl/>
        </w:rPr>
        <w:t>به يذهبون إلى مدارس في الأماكن المعترف بها. غير أن وصول التلاميذ من القرى غير المعترف بها تعترضه صعوبات لوجستية متنوعة أخرى لأن المدارس تبنى وفقا لمخططات تحديد المناطق المقرر لتلبية احتياجات المستوطنات المعترف بها في المقام الأول. غير أن خدمات النقل إلى ال</w:t>
      </w:r>
      <w:r>
        <w:rPr>
          <w:rFonts w:hint="cs"/>
          <w:rtl/>
        </w:rPr>
        <w:t>مدرسة توفر في جميع الحالات لأغلبية التلاميذ المقيمين في القرى غير المعترف بها.</w:t>
      </w:r>
    </w:p>
    <w:p w:rsidR="00000000" w:rsidRDefault="00D508A5">
      <w:pPr>
        <w:jc w:val="both"/>
        <w:rPr>
          <w:rFonts w:hint="cs"/>
          <w:rtl/>
        </w:rPr>
      </w:pPr>
      <w:r>
        <w:rPr>
          <w:rFonts w:hint="cs"/>
          <w:rtl/>
        </w:rPr>
        <w:t>354-</w:t>
      </w:r>
      <w:r>
        <w:rPr>
          <w:rFonts w:hint="cs"/>
          <w:rtl/>
        </w:rPr>
        <w:tab/>
        <w:t>وبالإضافة إلى ذلك، تولي سلطات التعليم اهتماماً للوضع الخاص للتلاميذ المقيمين في القرى غير المعترف بها. فنظام التعليم يخصص موارد إضافية (ساعات دراسية على وجه الخصوص) للمدارس</w:t>
      </w:r>
      <w:r>
        <w:rPr>
          <w:rFonts w:hint="cs"/>
          <w:rtl/>
        </w:rPr>
        <w:t xml:space="preserve"> التي يعاني تلاميذها من ضعفات أكاديمية ناشئة عن البيئة. ويستخدم مؤشر خاص لتعيين أهلية المدارس للحصول على تلك الموارد الإضافية، وأحد معايير هذا المؤشر في القطاع غير اليهودي شمول التلاميذ من القرى غير المعترف بها. وبعبارة أخرى، كلما زادت نسبة التلاميذ من أسر</w:t>
      </w:r>
      <w:r>
        <w:rPr>
          <w:rFonts w:hint="cs"/>
          <w:rtl/>
        </w:rPr>
        <w:t xml:space="preserve"> تعيش في القرى غير المعترف بها، زادت الموارد المخصصة للمدرسة. وبناء عليه، تحصل المدارس التي تضم تلاميذ من القرى غير المعترف بها على ساعات تعليم إضافية تمكنها من معالجة المشاكل الخاصة التي يواجهها هؤلاء السكان (أهمها الظروف المنزلية غير المؤاتية للدراسة الا</w:t>
      </w:r>
      <w:r>
        <w:rPr>
          <w:rFonts w:hint="cs"/>
          <w:rtl/>
        </w:rPr>
        <w:t>ستكمالية).</w:t>
      </w:r>
    </w:p>
    <w:p w:rsidR="00000000" w:rsidRDefault="00D508A5">
      <w:pPr>
        <w:jc w:val="both"/>
        <w:rPr>
          <w:rFonts w:hint="cs"/>
          <w:rtl/>
        </w:rPr>
      </w:pPr>
      <w:r>
        <w:rPr>
          <w:rFonts w:hint="cs"/>
          <w:rtl/>
        </w:rPr>
        <w:t>355-</w:t>
      </w:r>
      <w:r>
        <w:rPr>
          <w:rFonts w:hint="cs"/>
          <w:rtl/>
        </w:rPr>
        <w:tab/>
        <w:t>وجميع التلاميذ البدو يدرسون في 53 مدرسة ابتدائية و10 مدارس ثانوية. وتوجد في المستوطنات غير المعترف بها 15 مدرسة ابتدائية و80 روضة أطفال تقبل الأطفال اعتباراً من السنة الثالثة من العمر.</w:t>
      </w:r>
    </w:p>
    <w:p w:rsidR="00000000" w:rsidRDefault="00D508A5">
      <w:pPr>
        <w:jc w:val="both"/>
        <w:rPr>
          <w:rFonts w:hint="cs"/>
          <w:rtl/>
        </w:rPr>
      </w:pPr>
      <w:r>
        <w:rPr>
          <w:rFonts w:hint="cs"/>
          <w:rtl/>
        </w:rPr>
        <w:t>356-</w:t>
      </w:r>
      <w:r>
        <w:rPr>
          <w:rFonts w:hint="cs"/>
          <w:rtl/>
        </w:rPr>
        <w:tab/>
        <w:t xml:space="preserve">ويواجه نظام التعليم في القطاع البدوي صعوبات عديدة </w:t>
      </w:r>
      <w:r>
        <w:rPr>
          <w:rFonts w:hint="cs"/>
          <w:rtl/>
        </w:rPr>
        <w:t>تعود في جزء منها إلى النمط الفريد لحياة البدوي وسط عدد كبير من المستوطنات غير المخططة، كما تعود إلى ثقافتهم. (للاطلاع على مناقشة مفصَّلة، يرجى الرجوع إلى الفقرة 6(و) تحت المادة 13 في هذا التقرير).</w:t>
      </w:r>
    </w:p>
    <w:p w:rsidR="00000000" w:rsidRDefault="00D508A5">
      <w:pPr>
        <w:jc w:val="both"/>
        <w:rPr>
          <w:rFonts w:hint="cs"/>
          <w:rtl/>
        </w:rPr>
      </w:pPr>
      <w:r>
        <w:rPr>
          <w:rFonts w:hint="cs"/>
          <w:rtl/>
        </w:rPr>
        <w:t>357-</w:t>
      </w:r>
      <w:r>
        <w:rPr>
          <w:rFonts w:hint="cs"/>
          <w:rtl/>
        </w:rPr>
        <w:tab/>
        <w:t>وفيما يتعلق بحق الزرع، لا علم للحكومة بوجود أي سياسة ت</w:t>
      </w:r>
      <w:r>
        <w:rPr>
          <w:rFonts w:hint="cs"/>
          <w:rtl/>
        </w:rPr>
        <w:t>حرم مالك الأرض من حقه في زرع الفاكهة والخضار. وربما فرضت القيود في هذا المجال على الذين يشغلون الأرض بصفة غير مشروعة.</w:t>
      </w:r>
    </w:p>
    <w:p w:rsidR="00000000" w:rsidRDefault="00D508A5">
      <w:pPr>
        <w:jc w:val="both"/>
        <w:rPr>
          <w:rFonts w:hint="cs"/>
          <w:i/>
          <w:iCs/>
          <w:rtl/>
        </w:rPr>
      </w:pPr>
      <w:r>
        <w:rPr>
          <w:rFonts w:hint="cs"/>
          <w:i/>
          <w:iCs/>
          <w:rtl/>
        </w:rPr>
        <w:t>التخطيط</w:t>
      </w:r>
    </w:p>
    <w:p w:rsidR="00000000" w:rsidRDefault="00D508A5">
      <w:pPr>
        <w:jc w:val="both"/>
        <w:rPr>
          <w:rFonts w:hint="cs"/>
          <w:rtl/>
        </w:rPr>
      </w:pPr>
      <w:r>
        <w:rPr>
          <w:rFonts w:hint="cs"/>
          <w:rtl/>
        </w:rPr>
        <w:t>358-</w:t>
      </w:r>
      <w:r>
        <w:rPr>
          <w:rFonts w:hint="cs"/>
          <w:rtl/>
        </w:rPr>
        <w:tab/>
        <w:t>يجب الإحاطة علماً بقليل من النقاط التمهيدية التالية: لم تصادر أي أراضٍ من البدو منذ عام 1989، باستثناء المصادرة لأغراض شق الط</w:t>
      </w:r>
      <w:r>
        <w:rPr>
          <w:rFonts w:hint="cs"/>
          <w:rtl/>
        </w:rPr>
        <w:t>رق أو بناء السكك الحديدية. أما المصادرة الأخيرة التي جرت في عام 1989، فكان الهدف منها بناء مدينة جديدة للبدو.</w:t>
      </w:r>
    </w:p>
    <w:p w:rsidR="00000000" w:rsidRDefault="00D508A5">
      <w:pPr>
        <w:jc w:val="both"/>
        <w:rPr>
          <w:rFonts w:hint="cs"/>
          <w:rtl/>
        </w:rPr>
      </w:pPr>
      <w:r>
        <w:rPr>
          <w:rFonts w:hint="cs"/>
          <w:rtl/>
        </w:rPr>
        <w:t>359-</w:t>
      </w:r>
      <w:r>
        <w:rPr>
          <w:rFonts w:hint="cs"/>
          <w:rtl/>
        </w:rPr>
        <w:tab/>
        <w:t xml:space="preserve">والمعلومات التي وردت إلى اللجنة بشأن الشكاوى المتصلة بملكية أراضي البدو معلومات غير صحيحة. فلم تنشأ إدارة تسوية الخلافات على الأراضي للبت في </w:t>
      </w:r>
      <w:r>
        <w:rPr>
          <w:rFonts w:hint="cs"/>
          <w:rtl/>
        </w:rPr>
        <w:t>مطالبات البدو بالأرض ولكن حكومة الانتداب البريطاني أنشأتها في الثلاثينات للبت في مختلف الشكاوى المقدمة بشأن الأرض نظراً لعدم وجود حقوق مسجلة قانوناً في فلسطين أيام الانتداب. ومنذ ذلك الحين تتناول الإدارة شكاوى حقوق الملكية المرفوعة إليها من جميع قطاعات الس</w:t>
      </w:r>
      <w:r>
        <w:rPr>
          <w:rFonts w:hint="cs"/>
          <w:rtl/>
        </w:rPr>
        <w:t>كان في إسرائيل، ومنها شكاوى البدو. ويجب إثبات الحق في الملكية أمام الإدارة وفقاً للقواعد المبينة في القانون، وليس للإدارة إلا القليل من السلطة التقديرية إن وجدت في هذا المجال. فلا يمكن لها أن تمنح سند الملكية بدون إثبات الحق فيها ولا إلغائه في حال إقامة ال</w:t>
      </w:r>
      <w:r>
        <w:rPr>
          <w:rFonts w:hint="cs"/>
          <w:rtl/>
        </w:rPr>
        <w:t>دليل عليها.</w:t>
      </w:r>
    </w:p>
    <w:p w:rsidR="00000000" w:rsidRDefault="00D508A5">
      <w:pPr>
        <w:jc w:val="both"/>
        <w:rPr>
          <w:rFonts w:hint="cs"/>
          <w:rtl/>
        </w:rPr>
      </w:pPr>
      <w:r>
        <w:rPr>
          <w:rFonts w:hint="cs"/>
          <w:rtl/>
        </w:rPr>
        <w:t>360-</w:t>
      </w:r>
      <w:r>
        <w:rPr>
          <w:rFonts w:hint="cs"/>
          <w:rtl/>
        </w:rPr>
        <w:tab/>
      </w:r>
      <w:r>
        <w:rPr>
          <w:rFonts w:hint="cs"/>
          <w:rtl/>
        </w:rPr>
        <w:t>وتتناول الإدارة الشكاوى التي يقدمها البدو بشأن الأرض بنفس الأسلوب الذي تتناول به كل هذا النوع من الشكاوى. وقبيل نهاية عام 1998 قدم البدو 274 3 شكوى للمطالبة بملكية 000 730 دونم من الأراضي. أما قانون تسوية الحقوق في ملكية الأرض (النسخة الجد</w:t>
      </w:r>
      <w:r>
        <w:rPr>
          <w:rFonts w:hint="cs"/>
          <w:rtl/>
        </w:rPr>
        <w:t>يدة) لعام 1969 فيأذن للإدارة بقبول الشكاوى المتصلة بالأرض إذا قدم الدليل على تسجيل الملكية أو على حيازة الأرض بدون انقطاع. غير أن شكاوى البدو في حالات عديدة لا تكون مدعومة بالمستندات اللازمة التي تثبت الملكية؛ وإضافة إلى ذلك، فإن شكاوى البدو المتصلة بملكية</w:t>
      </w:r>
      <w:r>
        <w:rPr>
          <w:rFonts w:hint="cs"/>
          <w:rtl/>
        </w:rPr>
        <w:t xml:space="preserve"> الأرض تتسم في أحيان كثيرة بالمبالغة وتشمل مساحات شاسعة من الأراضي التي تنقلوا فيها على مر السنين دون حيازتها حيازة مستمرة. وبالتالي فإن معظم الشكاوى لا تستوفي الشروط القانونية المنصوص عليها في القانون.</w:t>
      </w:r>
    </w:p>
    <w:p w:rsidR="00000000" w:rsidRDefault="00D508A5">
      <w:pPr>
        <w:jc w:val="both"/>
        <w:rPr>
          <w:rFonts w:hint="cs"/>
          <w:rtl/>
        </w:rPr>
      </w:pPr>
      <w:r>
        <w:rPr>
          <w:rFonts w:hint="cs"/>
          <w:rtl/>
        </w:rPr>
        <w:t>361-</w:t>
      </w:r>
      <w:r>
        <w:rPr>
          <w:rFonts w:hint="cs"/>
          <w:rtl/>
        </w:rPr>
        <w:tab/>
        <w:t>وعلى الرغم من ذلك، وفي محاولة  للتوصل إلى حلول ع</w:t>
      </w:r>
      <w:r>
        <w:rPr>
          <w:rFonts w:hint="cs"/>
          <w:rtl/>
        </w:rPr>
        <w:t>ملية قررت الحكومة قبول تسوية مالية مع البدو. وتم التوصل إلى تسوية في 168 قضية بينما صادرت الحكومة الأراضي المتنازع عليها في 527 قضية أخرى، وهي تتفاوض حالياً على تسوية مالية (تم حتى الآن دفع تعويض عن 000 46 دونم من إجمالي المساحة المصادرة البالغة 000 75 دون</w:t>
      </w:r>
      <w:r>
        <w:rPr>
          <w:rFonts w:hint="cs"/>
          <w:rtl/>
        </w:rPr>
        <w:t>م). وتجري الإدارة حالياً مفاوضات للتوصل إلى تسوية بشأن 500 2 شكوى متبقية من الشكاوى المقدمة من البدو بشأن مساحة من الأرض تبلغ  000 550 دونم.</w:t>
      </w:r>
    </w:p>
    <w:p w:rsidR="00000000" w:rsidRDefault="00D508A5">
      <w:pPr>
        <w:jc w:val="both"/>
        <w:rPr>
          <w:rFonts w:hint="cs"/>
          <w:rtl/>
        </w:rPr>
      </w:pPr>
      <w:r>
        <w:rPr>
          <w:rFonts w:hint="cs"/>
          <w:rtl/>
        </w:rPr>
        <w:t>362-</w:t>
      </w:r>
      <w:r>
        <w:rPr>
          <w:rFonts w:hint="cs"/>
          <w:rtl/>
        </w:rPr>
        <w:tab/>
        <w:t>وأخيراً، يذكر أنه في غضون السنتين المنصرمتين، لم تهدم إلاَّ في حالات نادرة منازل بدوية مشيدة بصورة</w:t>
      </w:r>
      <w:r>
        <w:rPr>
          <w:rFonts w:hint="cs"/>
          <w:rtl/>
          <w:lang w:val="fr-CH"/>
        </w:rPr>
        <w:t xml:space="preserve"> غير مشروعة</w:t>
      </w:r>
      <w:r>
        <w:rPr>
          <w:rFonts w:hint="cs"/>
          <w:rtl/>
        </w:rPr>
        <w:t xml:space="preserve"> </w:t>
      </w:r>
      <w:r>
        <w:rPr>
          <w:rFonts w:hint="cs"/>
          <w:rtl/>
        </w:rPr>
        <w:t>في صحراء النقب. وتفيد آخر التقديرات بأنه يوجد في صحراء النقب الآن أكثر من 000 60 منزل مشيد بصورة مشروعة.</w:t>
      </w:r>
    </w:p>
    <w:p w:rsidR="00000000" w:rsidRDefault="00D508A5">
      <w:pPr>
        <w:jc w:val="both"/>
        <w:rPr>
          <w:rFonts w:hint="cs"/>
          <w:i/>
          <w:iCs/>
          <w:rtl/>
        </w:rPr>
      </w:pPr>
      <w:r>
        <w:rPr>
          <w:rFonts w:hint="cs"/>
          <w:i/>
          <w:iCs/>
          <w:rtl/>
        </w:rPr>
        <w:t>التخطيط: قطاع البدو في الشمال</w:t>
      </w:r>
    </w:p>
    <w:p w:rsidR="00000000" w:rsidRDefault="00D508A5">
      <w:pPr>
        <w:jc w:val="both"/>
        <w:rPr>
          <w:rFonts w:hint="cs"/>
          <w:rtl/>
        </w:rPr>
      </w:pPr>
      <w:r>
        <w:rPr>
          <w:rFonts w:hint="cs"/>
          <w:rtl/>
        </w:rPr>
        <w:t>363-</w:t>
      </w:r>
      <w:r>
        <w:rPr>
          <w:rFonts w:hint="cs"/>
          <w:rtl/>
        </w:rPr>
        <w:tab/>
        <w:t xml:space="preserve"> قررت الحكومة في عام 1998 الشروع في برنامج خمس سنوات لتطوير المستوطنات البدوية في الشمال. ومن المفترض أن تبلغ الميزا</w:t>
      </w:r>
      <w:r>
        <w:rPr>
          <w:rFonts w:hint="cs"/>
          <w:rtl/>
        </w:rPr>
        <w:t>نية المخصصة لهذا البرنامج 615 مليون شاقل إسرائيلي جديد (نحو 154 مليون دولار من دولارات الولايات المتحدة) في الفترة من عام 1999 إلى عام 2003. ويشمل هذا البرنامج مواضيع عديدة من بينها تطوير أحياء جديدة، وبناء مؤسسات عامة، وشق طرق، وتمديد شبكات صرف صحي، وبناء</w:t>
      </w:r>
      <w:r>
        <w:rPr>
          <w:rFonts w:hint="cs"/>
          <w:rtl/>
        </w:rPr>
        <w:t xml:space="preserve"> مناطق صناعية، وتحسين نظام التعليم، وبناء مؤسسات الخدمات الاجتماعية وغير ذلك. وهذا البرنامج جارٍ منذ عام 1999 رغم أنه لم ينفذ تنفيذاً كاملاً في جميع المجالات بسبب مشاكل إدارية.</w:t>
      </w:r>
    </w:p>
    <w:p w:rsidR="00000000" w:rsidRDefault="00D508A5">
      <w:pPr>
        <w:jc w:val="both"/>
        <w:rPr>
          <w:rFonts w:hint="cs"/>
          <w:rtl/>
        </w:rPr>
      </w:pPr>
      <w:r>
        <w:rPr>
          <w:rFonts w:hint="cs"/>
          <w:rtl/>
        </w:rPr>
        <w:t>364-</w:t>
      </w:r>
      <w:r>
        <w:rPr>
          <w:rFonts w:hint="cs"/>
          <w:rtl/>
        </w:rPr>
        <w:tab/>
        <w:t>يورد الجدول التالي معلومات تتعلق ببضعة قرارات سابقة تمنح عدداً من "القرى غ</w:t>
      </w:r>
      <w:r>
        <w:rPr>
          <w:rFonts w:hint="cs"/>
          <w:rtl/>
        </w:rPr>
        <w:t>ير المعترف بها" الوضع البلدي القانوني. وتمر هذه القرى في الوقت الحاضر بمراحل مختلفة من مراحل عملية الموافقة على الخطط. ويمكن للمستوطنات التي نالت الموافقة على خططها أن تباشر السير قدماً بخططها للهياكل الأساسية (الكهرباء والمياه والصرف الصحي والاتصالات). أم</w:t>
      </w:r>
      <w:r>
        <w:rPr>
          <w:rFonts w:hint="cs"/>
          <w:rtl/>
        </w:rPr>
        <w:t>ا هذه المستوطنات فهي:</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الجدول 46</w:t>
      </w:r>
    </w:p>
    <w:p w:rsidR="00000000" w:rsidRDefault="00D508A5">
      <w:pPr>
        <w:jc w:val="center"/>
        <w:rPr>
          <w:rFonts w:hint="cs"/>
          <w:b/>
          <w:bCs/>
          <w:rtl/>
        </w:rPr>
      </w:pPr>
      <w:r>
        <w:rPr>
          <w:rFonts w:hint="cs"/>
          <w:b/>
          <w:bCs/>
          <w:rtl/>
        </w:rPr>
        <w:t>المستوطنات التي نالت الموافقة على خططها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2"/>
        <w:gridCol w:w="2843"/>
        <w:gridCol w:w="2843"/>
      </w:tblGrid>
      <w:tr w:rsidR="00D508A5" w:rsidTr="00D508A5">
        <w:tblPrEx>
          <w:tblCellMar>
            <w:top w:w="0" w:type="dxa"/>
            <w:bottom w:w="0" w:type="dxa"/>
          </w:tblCellMar>
        </w:tblPrEx>
        <w:trPr>
          <w:jc w:val="center"/>
        </w:trPr>
        <w:tc>
          <w:tcPr>
            <w:tcW w:w="2842" w:type="dxa"/>
          </w:tcPr>
          <w:p w:rsidR="00D508A5" w:rsidRDefault="00D508A5">
            <w:pPr>
              <w:spacing w:before="0" w:after="0" w:line="320" w:lineRule="exact"/>
              <w:jc w:val="center"/>
              <w:rPr>
                <w:sz w:val="30"/>
              </w:rPr>
            </w:pPr>
          </w:p>
        </w:tc>
        <w:tc>
          <w:tcPr>
            <w:tcW w:w="2843" w:type="dxa"/>
          </w:tcPr>
          <w:p w:rsidR="00D508A5" w:rsidRDefault="00D508A5">
            <w:pPr>
              <w:spacing w:before="0" w:after="0" w:line="320" w:lineRule="exact"/>
              <w:jc w:val="center"/>
              <w:rPr>
                <w:rFonts w:hint="cs"/>
                <w:sz w:val="30"/>
              </w:rPr>
            </w:pPr>
            <w:r>
              <w:rPr>
                <w:rFonts w:hint="cs"/>
                <w:sz w:val="30"/>
                <w:rtl/>
              </w:rPr>
              <w:t>المنطقة الشمالية</w:t>
            </w:r>
          </w:p>
        </w:tc>
        <w:tc>
          <w:tcPr>
            <w:tcW w:w="2843" w:type="dxa"/>
          </w:tcPr>
          <w:p w:rsidR="00D508A5" w:rsidRDefault="00D508A5">
            <w:pPr>
              <w:spacing w:before="0" w:after="0" w:line="320" w:lineRule="exact"/>
              <w:jc w:val="center"/>
              <w:rPr>
                <w:rFonts w:hint="cs"/>
                <w:sz w:val="30"/>
              </w:rPr>
            </w:pPr>
            <w:r>
              <w:rPr>
                <w:rFonts w:hint="cs"/>
                <w:sz w:val="30"/>
                <w:rtl/>
              </w:rPr>
              <w:t xml:space="preserve">منطقة حيفا </w:t>
            </w:r>
          </w:p>
        </w:tc>
      </w:tr>
      <w:tr w:rsidR="00D508A5" w:rsidTr="00D508A5">
        <w:tblPrEx>
          <w:tblCellMar>
            <w:top w:w="0" w:type="dxa"/>
            <w:bottom w:w="0" w:type="dxa"/>
          </w:tblCellMar>
        </w:tblPrEx>
        <w:trPr>
          <w:jc w:val="center"/>
        </w:trPr>
        <w:tc>
          <w:tcPr>
            <w:tcW w:w="2842" w:type="dxa"/>
          </w:tcPr>
          <w:p w:rsidR="00D508A5" w:rsidRDefault="00D508A5">
            <w:pPr>
              <w:spacing w:before="0" w:after="0" w:line="320" w:lineRule="exact"/>
              <w:jc w:val="both"/>
              <w:rPr>
                <w:rFonts w:hint="cs"/>
                <w:sz w:val="30"/>
                <w:rtl/>
              </w:rPr>
            </w:pPr>
            <w:r>
              <w:rPr>
                <w:rFonts w:hint="cs"/>
                <w:sz w:val="30"/>
                <w:rtl/>
              </w:rPr>
              <w:t>خطط في مراحل الإعداد</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r>
              <w:rPr>
                <w:rFonts w:hint="cs"/>
                <w:sz w:val="30"/>
                <w:rtl/>
              </w:rPr>
              <w:t>خطط في مراحل الموافقة</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Pr>
            </w:pPr>
            <w:r>
              <w:rPr>
                <w:rFonts w:hint="cs"/>
                <w:sz w:val="30"/>
                <w:rtl/>
              </w:rPr>
              <w:t>خطط ووفق عليها</w:t>
            </w:r>
          </w:p>
        </w:tc>
        <w:tc>
          <w:tcPr>
            <w:tcW w:w="2843" w:type="dxa"/>
          </w:tcPr>
          <w:p w:rsidR="00D508A5" w:rsidRDefault="00D508A5">
            <w:pPr>
              <w:spacing w:before="0" w:after="0" w:line="320" w:lineRule="exact"/>
              <w:jc w:val="both"/>
              <w:rPr>
                <w:rFonts w:hint="cs"/>
                <w:sz w:val="30"/>
                <w:rtl/>
              </w:rPr>
            </w:pPr>
            <w:r>
              <w:rPr>
                <w:rFonts w:hint="cs"/>
                <w:sz w:val="30"/>
                <w:rtl/>
              </w:rPr>
              <w:t>1-  سواعيد حميرة</w:t>
            </w:r>
          </w:p>
          <w:p w:rsidR="00D508A5" w:rsidRDefault="00D508A5">
            <w:pPr>
              <w:spacing w:before="0" w:after="0" w:line="320" w:lineRule="exact"/>
              <w:jc w:val="both"/>
              <w:rPr>
                <w:rFonts w:hint="cs"/>
                <w:sz w:val="30"/>
                <w:rtl/>
              </w:rPr>
            </w:pPr>
            <w:r>
              <w:rPr>
                <w:rFonts w:hint="cs"/>
                <w:sz w:val="30"/>
                <w:rtl/>
              </w:rPr>
              <w:t>2-  عرب النعيم</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sz w:val="30"/>
                <w:rtl/>
              </w:rPr>
            </w:pPr>
            <w:r>
              <w:rPr>
                <w:rFonts w:hint="cs"/>
                <w:sz w:val="30"/>
                <w:rtl/>
              </w:rPr>
              <w:t>1-  الحسنية</w:t>
            </w:r>
          </w:p>
          <w:p w:rsidR="00D508A5" w:rsidRDefault="00D508A5">
            <w:pPr>
              <w:spacing w:before="0" w:after="0" w:line="320" w:lineRule="exact"/>
              <w:jc w:val="both"/>
              <w:rPr>
                <w:rFonts w:hint="cs"/>
                <w:sz w:val="30"/>
                <w:rtl/>
              </w:rPr>
            </w:pPr>
            <w:r>
              <w:rPr>
                <w:rFonts w:hint="cs"/>
                <w:sz w:val="30"/>
                <w:rtl/>
              </w:rPr>
              <w:t>2-  رأس العين</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r>
              <w:rPr>
                <w:rFonts w:hint="cs"/>
                <w:sz w:val="30"/>
                <w:rtl/>
              </w:rPr>
              <w:t>1-  دميرة</w:t>
            </w:r>
          </w:p>
          <w:p w:rsidR="00D508A5" w:rsidRDefault="00D508A5">
            <w:pPr>
              <w:spacing w:before="0" w:after="0" w:line="320" w:lineRule="exact"/>
              <w:jc w:val="both"/>
              <w:rPr>
                <w:rFonts w:hint="cs"/>
                <w:sz w:val="30"/>
              </w:rPr>
            </w:pPr>
            <w:r>
              <w:rPr>
                <w:rFonts w:hint="cs"/>
                <w:sz w:val="30"/>
                <w:rtl/>
              </w:rPr>
              <w:t xml:space="preserve">2-  الكماني </w:t>
            </w:r>
          </w:p>
        </w:tc>
        <w:tc>
          <w:tcPr>
            <w:tcW w:w="2843" w:type="dxa"/>
          </w:tcPr>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r>
              <w:rPr>
                <w:rFonts w:hint="cs"/>
                <w:sz w:val="30"/>
                <w:rtl/>
              </w:rPr>
              <w:t>1-  عين هود</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r>
              <w:rPr>
                <w:rFonts w:hint="cs"/>
                <w:sz w:val="30"/>
                <w:rtl/>
              </w:rPr>
              <w:t>1-  الخوالد</w:t>
            </w:r>
          </w:p>
          <w:p w:rsidR="00D508A5" w:rsidRDefault="00D508A5">
            <w:pPr>
              <w:spacing w:before="0" w:after="0" w:line="320" w:lineRule="exact"/>
              <w:jc w:val="both"/>
              <w:rPr>
                <w:rFonts w:hint="cs"/>
                <w:sz w:val="30"/>
              </w:rPr>
            </w:pPr>
            <w:r>
              <w:rPr>
                <w:rFonts w:hint="cs"/>
                <w:sz w:val="30"/>
                <w:rtl/>
              </w:rPr>
              <w:t>2-  العريان</w:t>
            </w:r>
          </w:p>
        </w:tc>
      </w:tr>
    </w:tbl>
    <w:p w:rsidR="00000000" w:rsidRDefault="00D508A5">
      <w:pPr>
        <w:jc w:val="both"/>
        <w:rPr>
          <w:rFonts w:hint="cs"/>
          <w:rtl/>
        </w:rPr>
      </w:pPr>
      <w:r>
        <w:rPr>
          <w:rFonts w:hint="cs"/>
          <w:rtl/>
        </w:rPr>
        <w:t>365-</w:t>
      </w:r>
      <w:r>
        <w:rPr>
          <w:rFonts w:hint="cs"/>
          <w:rtl/>
        </w:rPr>
        <w:tab/>
        <w:t>وكما يتبين في الجدول أعلاه، سوف يعترف بقرية عرب النعيم بعد الانتهاء من وضع خططها والموافقة عليها. ولقد أنجز وضع خطط بناء عين هود، وتنتظر هذه الخطط الموافقة عليها (هاتان المستوطنتان كانتا موضع اهتمام خاص لدى اللجنة)</w:t>
      </w:r>
      <w:r>
        <w:rPr>
          <w:rFonts w:hint="cs"/>
          <w:rtl/>
        </w:rPr>
        <w:t>.</w:t>
      </w:r>
    </w:p>
    <w:p w:rsidR="00000000" w:rsidRDefault="00D508A5">
      <w:pPr>
        <w:jc w:val="both"/>
        <w:rPr>
          <w:rFonts w:hint="cs"/>
          <w:i/>
          <w:iCs/>
          <w:rtl/>
        </w:rPr>
      </w:pPr>
      <w:r>
        <w:rPr>
          <w:rFonts w:hint="cs"/>
          <w:i/>
          <w:iCs/>
          <w:rtl/>
        </w:rPr>
        <w:t>التخطيط: القطاع البدوي في الجنوب</w:t>
      </w:r>
    </w:p>
    <w:p w:rsidR="00000000" w:rsidRDefault="00D508A5">
      <w:pPr>
        <w:jc w:val="both"/>
        <w:rPr>
          <w:rFonts w:hint="cs"/>
          <w:rtl/>
        </w:rPr>
      </w:pPr>
      <w:r>
        <w:rPr>
          <w:rFonts w:hint="cs"/>
          <w:rtl/>
        </w:rPr>
        <w:t>366-</w:t>
      </w:r>
      <w:r>
        <w:rPr>
          <w:rFonts w:hint="cs"/>
          <w:rtl/>
        </w:rPr>
        <w:tab/>
        <w:t>يوجد الآن بحسب التقديرات أكثر من 000 120 بدوي يعيشون في منطقة صحراء النقب بجنوب إسرائيل، ويبلغ معدل نموهم السكاني السنوي نحو 5.8 في المائة.</w:t>
      </w:r>
    </w:p>
    <w:p w:rsidR="00000000" w:rsidRDefault="00D508A5">
      <w:pPr>
        <w:jc w:val="both"/>
        <w:rPr>
          <w:rFonts w:hint="cs"/>
          <w:rtl/>
        </w:rPr>
      </w:pPr>
      <w:r>
        <w:rPr>
          <w:rFonts w:hint="cs"/>
          <w:rtl/>
        </w:rPr>
        <w:t>367-</w:t>
      </w:r>
      <w:r>
        <w:rPr>
          <w:rFonts w:hint="cs"/>
          <w:rtl/>
        </w:rPr>
        <w:tab/>
        <w:t xml:space="preserve">وقررت الحكومة في عام 1999 إنشاء مدن جديدة للبدو يصل عددها إلى خمس مدن. </w:t>
      </w:r>
      <w:r>
        <w:rPr>
          <w:rFonts w:hint="cs"/>
          <w:rtl/>
        </w:rPr>
        <w:t>وبموجب ترتيب جديد خاص لتعويض البدو الذين ينتقلون إلى المدن أو القرى المعترف بها، لن يطلب منهم دفع ثمن الأرض في القرية الجديدة. وإضافة إلى ذلك، سيحصلون على تعويض كبير عن أي ممتلكات يتركونها في المستوطنة غير المشروعة.</w:t>
      </w:r>
    </w:p>
    <w:p w:rsidR="00000000" w:rsidRDefault="00D508A5">
      <w:pPr>
        <w:jc w:val="both"/>
        <w:rPr>
          <w:rFonts w:hint="cs"/>
          <w:rtl/>
        </w:rPr>
      </w:pPr>
      <w:r>
        <w:rPr>
          <w:rFonts w:hint="cs"/>
          <w:rtl/>
        </w:rPr>
        <w:t>368-</w:t>
      </w:r>
      <w:r>
        <w:rPr>
          <w:rFonts w:hint="cs"/>
          <w:rtl/>
        </w:rPr>
        <w:tab/>
        <w:t>وقدم اقتراح جديد بهدف إنشاء أربع مس</w:t>
      </w:r>
      <w:r>
        <w:rPr>
          <w:rFonts w:hint="cs"/>
          <w:rtl/>
        </w:rPr>
        <w:t>توطنات إضافية للبدو: قريتان، وبلدة شبه حضرية، وقرية زراعية. وبالإضافة إلى ذلك، من المقرر بناء حيّين جديدين في بلدتين قائمتين.</w:t>
      </w:r>
    </w:p>
    <w:p w:rsidR="00000000" w:rsidRDefault="00D508A5">
      <w:pPr>
        <w:jc w:val="both"/>
        <w:rPr>
          <w:rFonts w:hint="cs"/>
          <w:rtl/>
        </w:rPr>
      </w:pPr>
      <w:r>
        <w:rPr>
          <w:rFonts w:hint="cs"/>
          <w:rtl/>
        </w:rPr>
        <w:t>369-</w:t>
      </w:r>
      <w:r>
        <w:rPr>
          <w:rFonts w:hint="cs"/>
          <w:rtl/>
        </w:rPr>
        <w:tab/>
        <w:t>وحظيت القرارات المذكورة آنفاً بتأييد وزارة الصحة ووزارة التربية وصندوق الصحة العام. وستكون كل جهة من تلك الجهات مسؤولة عن إنش</w:t>
      </w:r>
      <w:r>
        <w:rPr>
          <w:rFonts w:hint="cs"/>
          <w:rtl/>
        </w:rPr>
        <w:t>اء مؤسساتها في المستوطنات الجديدة لتقديم ما يلزم لبناء هياكل أساسية من مدارس وعيادات صحية.</w:t>
      </w:r>
    </w:p>
    <w:p w:rsidR="00000000" w:rsidRDefault="00D508A5">
      <w:pPr>
        <w:jc w:val="both"/>
        <w:rPr>
          <w:rFonts w:hint="cs"/>
          <w:rtl/>
        </w:rPr>
      </w:pPr>
      <w:r>
        <w:rPr>
          <w:rFonts w:hint="cs"/>
          <w:rtl/>
        </w:rPr>
        <w:t>370-</w:t>
      </w:r>
      <w:r>
        <w:rPr>
          <w:rFonts w:hint="cs"/>
          <w:rtl/>
        </w:rPr>
        <w:tab/>
        <w:t>وقررت الحكومة في 21 آب/أغسطس 2000 الشروع في سياسة جديدة بشأن البدو في الجنوب. والغرض من هذا البرنامج هو سد الفجوات الاجتماعية والاقتصادية الموجودة بين هذه الفئة</w:t>
      </w:r>
      <w:r>
        <w:rPr>
          <w:rFonts w:hint="cs"/>
          <w:rtl/>
        </w:rPr>
        <w:t xml:space="preserve"> السكانية وبقية السكان.</w:t>
      </w:r>
    </w:p>
    <w:p w:rsidR="00000000" w:rsidRDefault="00D508A5">
      <w:pPr>
        <w:jc w:val="both"/>
        <w:rPr>
          <w:rtl/>
        </w:rPr>
      </w:pPr>
      <w:r>
        <w:rPr>
          <w:rFonts w:hint="cs"/>
          <w:rtl/>
        </w:rPr>
        <w:t>371-</w:t>
      </w:r>
      <w:r>
        <w:rPr>
          <w:rFonts w:hint="cs"/>
          <w:rtl/>
        </w:rPr>
        <w:tab/>
        <w:t>ويشمل برنامج الحكومة الجديد بناء مستوطنات جديدة للقطاع البدوي. وسيتم السعي لتلبية ما يحتاج إليه السكان البدو من أراضٍ إضافية. ولكن ملكية الأرض لن تظل بعد الآن شرطاً مسبقاً لتوفير الخدمات. واتخذت فعلاً قرارات بشأن المستوطنات الج</w:t>
      </w:r>
      <w:r>
        <w:rPr>
          <w:rFonts w:hint="cs"/>
          <w:rtl/>
        </w:rPr>
        <w:t>ديدة التي ستشمل معريت (درجات) وبيت بيليت، وبئر هايل. وقدمت الخطط المتصلة بتلك المستوطنات الجديدة إلى مؤسسات التخطيط للحصول على موافقتها. وما زالت المستوطنات الجديدة التالية في مرحلة التخطيط: هواشلة، وأم بطين، وطرابين السناء، ومولادة.</w:t>
      </w:r>
    </w:p>
    <w:p w:rsidR="00000000" w:rsidRDefault="00D508A5">
      <w:pPr>
        <w:spacing w:before="0" w:after="0"/>
        <w:jc w:val="center"/>
        <w:rPr>
          <w:rFonts w:hint="cs"/>
          <w:b/>
          <w:bCs/>
          <w:rtl/>
        </w:rPr>
      </w:pPr>
      <w:r>
        <w:rPr>
          <w:rFonts w:hint="cs"/>
          <w:b/>
          <w:bCs/>
          <w:rtl/>
        </w:rPr>
        <w:t>الجدول 47</w:t>
      </w:r>
    </w:p>
    <w:p w:rsidR="00000000" w:rsidRDefault="00D508A5">
      <w:pPr>
        <w:spacing w:before="0" w:after="0"/>
        <w:jc w:val="center"/>
        <w:rPr>
          <w:rFonts w:hint="cs"/>
          <w:b/>
          <w:bCs/>
          <w:rtl/>
        </w:rPr>
      </w:pPr>
      <w:r>
        <w:rPr>
          <w:rFonts w:hint="cs"/>
          <w:b/>
          <w:bCs/>
          <w:rtl/>
        </w:rPr>
        <w:t xml:space="preserve">وضع التخطيط </w:t>
      </w:r>
      <w:r>
        <w:rPr>
          <w:rFonts w:hint="cs"/>
          <w:b/>
          <w:bCs/>
          <w:rtl/>
        </w:rPr>
        <w:t>في الجنوب</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4"/>
        <w:gridCol w:w="4264"/>
      </w:tblGrid>
      <w:tr w:rsidR="00D508A5" w:rsidTr="00D508A5">
        <w:tblPrEx>
          <w:tblCellMar>
            <w:top w:w="0" w:type="dxa"/>
            <w:bottom w:w="0" w:type="dxa"/>
          </w:tblCellMar>
        </w:tblPrEx>
        <w:trPr>
          <w:jc w:val="center"/>
        </w:trPr>
        <w:tc>
          <w:tcPr>
            <w:tcW w:w="4264" w:type="dxa"/>
          </w:tcPr>
          <w:p w:rsidR="00D508A5" w:rsidRDefault="00D508A5">
            <w:pPr>
              <w:spacing w:before="0" w:after="0"/>
              <w:jc w:val="center"/>
              <w:rPr>
                <w:rFonts w:hint="cs"/>
              </w:rPr>
            </w:pPr>
          </w:p>
        </w:tc>
        <w:tc>
          <w:tcPr>
            <w:tcW w:w="4264" w:type="dxa"/>
          </w:tcPr>
          <w:p w:rsidR="00D508A5" w:rsidRDefault="00D508A5">
            <w:pPr>
              <w:spacing w:before="0" w:after="0"/>
              <w:jc w:val="center"/>
              <w:rPr>
                <w:rFonts w:hint="cs"/>
              </w:rPr>
            </w:pPr>
            <w:r>
              <w:rPr>
                <w:rFonts w:hint="cs"/>
                <w:rtl/>
              </w:rPr>
              <w:t>منطقة الجنوب</w:t>
            </w:r>
          </w:p>
        </w:tc>
      </w:tr>
      <w:tr w:rsidR="00D508A5" w:rsidTr="00D508A5">
        <w:tblPrEx>
          <w:tblCellMar>
            <w:top w:w="0" w:type="dxa"/>
            <w:bottom w:w="0" w:type="dxa"/>
          </w:tblCellMar>
        </w:tblPrEx>
        <w:trPr>
          <w:jc w:val="center"/>
        </w:trPr>
        <w:tc>
          <w:tcPr>
            <w:tcW w:w="4264" w:type="dxa"/>
          </w:tcPr>
          <w:p w:rsidR="00D508A5" w:rsidRDefault="00D508A5">
            <w:pPr>
              <w:spacing w:before="0" w:after="0" w:line="320" w:lineRule="exact"/>
              <w:jc w:val="both"/>
              <w:rPr>
                <w:rFonts w:hint="cs"/>
                <w:sz w:val="30"/>
                <w:rtl/>
              </w:rPr>
            </w:pPr>
            <w:r>
              <w:rPr>
                <w:rFonts w:hint="cs"/>
                <w:sz w:val="30"/>
                <w:rtl/>
              </w:rPr>
              <w:t>خطط في مراحل الإعداد</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r>
              <w:rPr>
                <w:rFonts w:hint="cs"/>
                <w:sz w:val="30"/>
                <w:rtl/>
              </w:rPr>
              <w:t>خطط في مراحل الموافقة</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Pr>
            </w:pPr>
            <w:r>
              <w:rPr>
                <w:rFonts w:hint="cs"/>
                <w:sz w:val="30"/>
                <w:rtl/>
              </w:rPr>
              <w:t>خطط ووفق عليها</w:t>
            </w:r>
          </w:p>
        </w:tc>
        <w:tc>
          <w:tcPr>
            <w:tcW w:w="4264" w:type="dxa"/>
          </w:tcPr>
          <w:p w:rsidR="00D508A5" w:rsidRDefault="00D508A5">
            <w:pPr>
              <w:spacing w:before="0" w:after="0" w:line="320" w:lineRule="exact"/>
              <w:jc w:val="both"/>
              <w:rPr>
                <w:rFonts w:hint="cs"/>
                <w:sz w:val="30"/>
                <w:rtl/>
              </w:rPr>
            </w:pPr>
            <w:r>
              <w:rPr>
                <w:rFonts w:hint="cs"/>
                <w:sz w:val="30"/>
                <w:rtl/>
              </w:rPr>
              <w:t>هواشلة، وأم بطين، وطرابين السناء، ومولادة</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tl/>
              </w:rPr>
            </w:pPr>
            <w:r>
              <w:rPr>
                <w:rFonts w:hint="cs"/>
                <w:sz w:val="30"/>
                <w:rtl/>
              </w:rPr>
              <w:t>طرابين السناء، وبيت بيليت، ومعريت (درجات)، وبئر هايل، وكوخلي</w:t>
            </w:r>
          </w:p>
          <w:p w:rsidR="00D508A5" w:rsidRDefault="00D508A5">
            <w:pPr>
              <w:spacing w:before="0" w:after="0" w:line="320" w:lineRule="exact"/>
              <w:jc w:val="both"/>
              <w:rPr>
                <w:rFonts w:hint="cs"/>
                <w:sz w:val="30"/>
                <w:rtl/>
              </w:rPr>
            </w:pPr>
          </w:p>
          <w:p w:rsidR="00D508A5" w:rsidRDefault="00D508A5">
            <w:pPr>
              <w:spacing w:before="0" w:after="0" w:line="320" w:lineRule="exact"/>
              <w:jc w:val="both"/>
              <w:rPr>
                <w:rFonts w:hint="cs"/>
                <w:sz w:val="30"/>
              </w:rPr>
            </w:pPr>
            <w:r>
              <w:rPr>
                <w:rFonts w:hint="cs"/>
                <w:sz w:val="30"/>
                <w:rtl/>
              </w:rPr>
              <w:t>-</w:t>
            </w:r>
          </w:p>
        </w:tc>
      </w:tr>
    </w:tbl>
    <w:p w:rsidR="00000000" w:rsidRDefault="00D508A5">
      <w:pPr>
        <w:jc w:val="both"/>
        <w:rPr>
          <w:rFonts w:hint="cs"/>
          <w:i/>
          <w:iCs/>
          <w:rtl/>
        </w:rPr>
      </w:pPr>
      <w:r>
        <w:rPr>
          <w:rFonts w:hint="cs"/>
          <w:i/>
          <w:iCs/>
          <w:rtl/>
        </w:rPr>
        <w:t>عرب الجهالين</w:t>
      </w:r>
    </w:p>
    <w:p w:rsidR="00000000" w:rsidRDefault="00D508A5">
      <w:pPr>
        <w:jc w:val="both"/>
        <w:rPr>
          <w:rFonts w:hint="cs"/>
          <w:rtl/>
        </w:rPr>
      </w:pPr>
      <w:r>
        <w:rPr>
          <w:rFonts w:hint="cs"/>
          <w:rtl/>
        </w:rPr>
        <w:t>372-</w:t>
      </w:r>
      <w:r>
        <w:rPr>
          <w:rFonts w:hint="cs"/>
          <w:rtl/>
        </w:rPr>
        <w:tab/>
        <w:t>يثير وضع أسر عرب الجهالين قلقاً شديداً. والجه</w:t>
      </w:r>
      <w:r>
        <w:rPr>
          <w:rFonts w:hint="cs"/>
          <w:rtl/>
        </w:rPr>
        <w:t>الون هم قبيلة من البدو الرحل لم يكن لها قط مكان إقامة دائم. وبعد بناء مدينة معليه أدوميم أقام الجهالون على مقربة من المدينة في أراضٍ اشتراها أناس آخرون.</w:t>
      </w:r>
    </w:p>
    <w:p w:rsidR="00000000" w:rsidRDefault="00D508A5">
      <w:pPr>
        <w:jc w:val="both"/>
        <w:rPr>
          <w:rFonts w:hint="cs"/>
          <w:rtl/>
        </w:rPr>
      </w:pPr>
      <w:r>
        <w:rPr>
          <w:rFonts w:hint="cs"/>
          <w:rtl/>
        </w:rPr>
        <w:t>373-</w:t>
      </w:r>
      <w:r>
        <w:rPr>
          <w:rFonts w:hint="cs"/>
          <w:rtl/>
        </w:rPr>
        <w:tab/>
        <w:t>وقدم الجهالون شكوى إلى المحكمة العليا في إسرائيل، ورفضت المحكمة مطالبتهم بالأرض. ورأت المحكمة أن ا</w:t>
      </w:r>
      <w:r>
        <w:rPr>
          <w:rFonts w:hint="cs"/>
          <w:rtl/>
        </w:rPr>
        <w:t>لجهالين لم يقدموا إلى ذلك الموقع إلا َّبعد بناء المدينة.</w:t>
      </w:r>
    </w:p>
    <w:p w:rsidR="00000000" w:rsidRDefault="00D508A5">
      <w:pPr>
        <w:jc w:val="both"/>
        <w:rPr>
          <w:rFonts w:hint="cs"/>
          <w:rtl/>
        </w:rPr>
      </w:pPr>
      <w:r>
        <w:rPr>
          <w:rFonts w:hint="cs"/>
          <w:rtl/>
        </w:rPr>
        <w:t>374-</w:t>
      </w:r>
      <w:r>
        <w:rPr>
          <w:rFonts w:hint="cs"/>
          <w:rtl/>
        </w:rPr>
        <w:tab/>
        <w:t>وسعت الحكومة بعدئذ لنقل أسر الجهالين إلى موقع آخر على بعد كيلومتر واحد تقريباً من الموقع السابق. ويقع المكان الموقع على مقربة من طريق رئيسية ومن مستوطنة فلسطينية يمكن أن تزودهم بالخدمات المدنية.</w:t>
      </w:r>
    </w:p>
    <w:p w:rsidR="00000000" w:rsidRDefault="00D508A5">
      <w:pPr>
        <w:jc w:val="both"/>
        <w:rPr>
          <w:rFonts w:hint="cs"/>
          <w:rtl/>
        </w:rPr>
      </w:pPr>
      <w:r>
        <w:rPr>
          <w:rFonts w:hint="cs"/>
          <w:rtl/>
        </w:rPr>
        <w:t>375-</w:t>
      </w:r>
      <w:r>
        <w:rPr>
          <w:rFonts w:hint="cs"/>
          <w:rtl/>
        </w:rPr>
        <w:tab/>
        <w:t>وأعطيت كل أسرة قطعة من الأرض سجلت باسمها. وقامت الحكومة بتنفيذ مشروع لتطوير الأراضي شمل ربط الموقع بشبكة الكهرباء وتمديد أنابيب المياه. وتمت الموافقة على الخطط وتقرر عدم جباية الضرائب والرسوم الواجبة على كل مقيم لخطة التطوير. وعلى الرغم من أن أسر الج</w:t>
      </w:r>
      <w:r>
        <w:rPr>
          <w:rFonts w:hint="cs"/>
          <w:rtl/>
        </w:rPr>
        <w:t>هالين تعيش في خيم احتفظت بها، قدمت إليها أيضاً حاويات لحفظ لوازمها. وشجعت هذه الأسر أيضاً على بناء مساكن دائمة. وكذلك منحت الحكومة لكل أسرة تنتقل بمحض إرادتها مبلغاً من المال يساعدها في الفترة الانتقالية. واتفق على هذه الترتيبات في إطار تسوية تم التوصل إلي</w:t>
      </w:r>
      <w:r>
        <w:rPr>
          <w:rFonts w:hint="cs"/>
          <w:rtl/>
        </w:rPr>
        <w:t>ها بعد أن قدمت أسر الجهالين شكوى ثانية إلى المحكمة العليا. وبدأ نفاذ هذه الترتيبات في 7 شباط/فبراير 1999.</w:t>
      </w:r>
    </w:p>
    <w:p w:rsidR="00000000" w:rsidRDefault="00D508A5">
      <w:pPr>
        <w:jc w:val="both"/>
        <w:rPr>
          <w:rFonts w:hint="cs"/>
          <w:rtl/>
        </w:rPr>
      </w:pPr>
      <w:r>
        <w:rPr>
          <w:rFonts w:hint="cs"/>
          <w:rtl/>
        </w:rPr>
        <w:t>376-</w:t>
      </w:r>
      <w:r>
        <w:rPr>
          <w:rFonts w:hint="cs"/>
          <w:rtl/>
        </w:rPr>
        <w:tab/>
        <w:t>ونتيجة للجهود المشار إليها آنفاً تحسنت الظروف المعيشية لأسر الجهالين منذ انتقالها إلى الموقع الجديد.</w:t>
      </w:r>
    </w:p>
    <w:p w:rsidR="00000000" w:rsidRDefault="00D508A5">
      <w:pPr>
        <w:jc w:val="both"/>
        <w:rPr>
          <w:rFonts w:hint="cs"/>
          <w:b/>
          <w:bCs/>
          <w:rtl/>
        </w:rPr>
      </w:pPr>
      <w:r>
        <w:rPr>
          <w:rFonts w:hint="cs"/>
          <w:b/>
          <w:bCs/>
          <w:rtl/>
        </w:rPr>
        <w:tab/>
        <w:t>(ب)</w:t>
      </w:r>
      <w:r>
        <w:rPr>
          <w:rFonts w:hint="cs"/>
          <w:b/>
          <w:bCs/>
          <w:rtl/>
        </w:rPr>
        <w:tab/>
        <w:t>لمحة عامة عن برامج المساعدة السكنية الح</w:t>
      </w:r>
      <w:r>
        <w:rPr>
          <w:rFonts w:hint="cs"/>
          <w:b/>
          <w:bCs/>
          <w:rtl/>
        </w:rPr>
        <w:t>الية</w:t>
      </w:r>
    </w:p>
    <w:p w:rsidR="00000000" w:rsidRDefault="00D508A5">
      <w:pPr>
        <w:jc w:val="both"/>
        <w:rPr>
          <w:rFonts w:hint="cs"/>
          <w:rtl/>
        </w:rPr>
      </w:pPr>
      <w:r>
        <w:rPr>
          <w:rFonts w:hint="cs"/>
          <w:rtl/>
        </w:rPr>
        <w:t>377-</w:t>
      </w:r>
      <w:r>
        <w:rPr>
          <w:rFonts w:hint="cs"/>
          <w:rtl/>
        </w:rPr>
        <w:tab/>
        <w:t xml:space="preserve">تبلغ ميزانية وزارة البناء والإسكان الآن 10.7 مليارات شاقل إسرائيلي جديد (نحو 2.7 مليار دولار من دولارات الولايات المتحدة). ولم تطرأ أي تغيرات تذكر على برامج الوزارة منذ تقديم إسرائيل تقريرها الأولي. </w:t>
      </w:r>
    </w:p>
    <w:p w:rsidR="00000000" w:rsidRDefault="00D508A5">
      <w:pPr>
        <w:jc w:val="both"/>
        <w:rPr>
          <w:rFonts w:hint="cs"/>
          <w:i/>
          <w:iCs/>
          <w:rtl/>
        </w:rPr>
      </w:pPr>
      <w:r>
        <w:rPr>
          <w:rFonts w:hint="cs"/>
          <w:i/>
          <w:iCs/>
          <w:rtl/>
        </w:rPr>
        <w:t>سياسات جانب العرض</w:t>
      </w:r>
    </w:p>
    <w:p w:rsidR="00000000" w:rsidRDefault="00D508A5">
      <w:pPr>
        <w:jc w:val="both"/>
        <w:rPr>
          <w:rFonts w:hint="cs"/>
          <w:rtl/>
        </w:rPr>
      </w:pPr>
      <w:r>
        <w:rPr>
          <w:rFonts w:hint="cs"/>
          <w:rtl/>
        </w:rPr>
        <w:t>378-</w:t>
      </w:r>
      <w:r>
        <w:rPr>
          <w:rFonts w:hint="cs"/>
          <w:rtl/>
        </w:rPr>
        <w:tab/>
        <w:t xml:space="preserve">لم تطرأ أي تغيرات تذكر </w:t>
      </w:r>
      <w:r>
        <w:rPr>
          <w:rFonts w:hint="cs"/>
          <w:rtl/>
        </w:rPr>
        <w:t xml:space="preserve">في هذا الموضوع منذ تقديم إسرائيل تقريرها الأولي. </w:t>
      </w:r>
    </w:p>
    <w:p w:rsidR="00000000" w:rsidRDefault="00D508A5">
      <w:pPr>
        <w:jc w:val="both"/>
        <w:rPr>
          <w:rFonts w:hint="cs"/>
          <w:i/>
          <w:iCs/>
          <w:rtl/>
        </w:rPr>
      </w:pPr>
      <w:r>
        <w:rPr>
          <w:rFonts w:hint="cs"/>
          <w:i/>
          <w:iCs/>
          <w:rtl/>
        </w:rPr>
        <w:t>المساعدة المقدمة في جانب الطلب</w:t>
      </w:r>
    </w:p>
    <w:p w:rsidR="00000000" w:rsidRDefault="00D508A5">
      <w:pPr>
        <w:jc w:val="both"/>
        <w:rPr>
          <w:rFonts w:hint="cs"/>
          <w:rtl/>
        </w:rPr>
      </w:pPr>
      <w:r>
        <w:rPr>
          <w:rFonts w:hint="cs"/>
          <w:rtl/>
        </w:rPr>
        <w:t>379-</w:t>
      </w:r>
      <w:r>
        <w:rPr>
          <w:rFonts w:hint="cs"/>
          <w:rtl/>
        </w:rPr>
        <w:tab/>
        <w:t xml:space="preserve">لم تطرأ أي تغيرات تذكر في هذا الموضوع منذ تقديم إسرائيل تقريرها الأولي. </w:t>
      </w:r>
    </w:p>
    <w:p w:rsidR="00000000" w:rsidRDefault="00D508A5">
      <w:pPr>
        <w:jc w:val="both"/>
        <w:rPr>
          <w:rFonts w:hint="cs"/>
          <w:i/>
          <w:iCs/>
          <w:rtl/>
        </w:rPr>
      </w:pPr>
      <w:r>
        <w:rPr>
          <w:rFonts w:hint="cs"/>
          <w:i/>
          <w:iCs/>
          <w:rtl/>
        </w:rPr>
        <w:t>المساعدة المقدمة في مجال الرهن العقاري</w:t>
      </w:r>
    </w:p>
    <w:p w:rsidR="00000000" w:rsidRDefault="00D508A5">
      <w:pPr>
        <w:jc w:val="both"/>
        <w:rPr>
          <w:rFonts w:hint="cs"/>
          <w:rtl/>
        </w:rPr>
      </w:pPr>
      <w:r>
        <w:rPr>
          <w:rFonts w:hint="cs"/>
          <w:rtl/>
        </w:rPr>
        <w:t>380-</w:t>
      </w:r>
      <w:r>
        <w:rPr>
          <w:rFonts w:hint="cs"/>
          <w:rtl/>
        </w:rPr>
        <w:tab/>
        <w:t>الأسر التي يرأسها والد واحد فقط: كما جاء في التقرير ا</w:t>
      </w:r>
      <w:r>
        <w:rPr>
          <w:rFonts w:hint="cs"/>
          <w:rtl/>
        </w:rPr>
        <w:t>لأوَّلي المقدم من إسرائيل، إن مستوى المساعدة المقدمة إلى هذه الفئة من الناس أعلى نسبياً مما في حالة معظم الآخرين من غير مالكي بيوتهم. ويبين الجدول التالي شكل ومستوى مساعدة هذه الفئة من الناس في الرهن العقاري:</w:t>
      </w:r>
    </w:p>
    <w:p w:rsidR="00000000" w:rsidRDefault="00D508A5">
      <w:pPr>
        <w:spacing w:before="0" w:after="0"/>
        <w:jc w:val="center"/>
        <w:rPr>
          <w:rFonts w:hint="cs"/>
          <w:b/>
          <w:bCs/>
          <w:rtl/>
        </w:rPr>
      </w:pPr>
      <w:r>
        <w:rPr>
          <w:rFonts w:hint="cs"/>
          <w:b/>
          <w:bCs/>
          <w:rtl/>
        </w:rPr>
        <w:t>الجدول 48</w:t>
      </w:r>
    </w:p>
    <w:p w:rsidR="00000000" w:rsidRDefault="00D508A5">
      <w:pPr>
        <w:spacing w:before="0" w:after="0"/>
        <w:jc w:val="center"/>
        <w:rPr>
          <w:rFonts w:hint="cs"/>
          <w:b/>
          <w:bCs/>
          <w:sz w:val="30"/>
          <w:rtl/>
        </w:rPr>
      </w:pPr>
      <w:r>
        <w:rPr>
          <w:rFonts w:hint="cs"/>
          <w:b/>
          <w:bCs/>
          <w:rtl/>
        </w:rPr>
        <w:t>المساعدة المقدمة إلى الأسر التي يرأسه</w:t>
      </w:r>
      <w:r>
        <w:rPr>
          <w:rFonts w:hint="cs"/>
          <w:b/>
          <w:bCs/>
          <w:rtl/>
        </w:rPr>
        <w:t>ا والد واحد فقط</w:t>
      </w:r>
      <w:r>
        <w:rPr>
          <w:rFonts w:hint="cs"/>
          <w:rtl/>
        </w:rPr>
        <w:t xml:space="preserve"> </w:t>
      </w:r>
      <w:r>
        <w:rPr>
          <w:rFonts w:hint="cs"/>
          <w:b/>
          <w:bCs/>
          <w:sz w:val="30"/>
          <w:rtl/>
        </w:rPr>
        <w:t>(بالشاقل الإسرائيلي الجديد)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0"/>
        <w:gridCol w:w="1241"/>
        <w:gridCol w:w="1262"/>
        <w:gridCol w:w="1078"/>
        <w:gridCol w:w="1999"/>
        <w:gridCol w:w="1188"/>
      </w:tblGrid>
      <w:tr w:rsidR="00D508A5" w:rsidTr="00D508A5">
        <w:tblPrEx>
          <w:tblCellMar>
            <w:top w:w="0" w:type="dxa"/>
            <w:bottom w:w="0" w:type="dxa"/>
          </w:tblCellMar>
        </w:tblPrEx>
        <w:trPr>
          <w:jc w:val="center"/>
        </w:trPr>
        <w:tc>
          <w:tcPr>
            <w:tcW w:w="1760" w:type="dxa"/>
          </w:tcPr>
          <w:p w:rsidR="00D508A5" w:rsidRDefault="00D508A5">
            <w:pPr>
              <w:spacing w:before="0" w:after="0" w:line="320" w:lineRule="exact"/>
              <w:jc w:val="center"/>
              <w:rPr>
                <w:rFonts w:hint="cs"/>
                <w:sz w:val="30"/>
                <w:rtl/>
              </w:rPr>
            </w:pPr>
          </w:p>
          <w:p w:rsidR="00D508A5" w:rsidRDefault="00D508A5">
            <w:pPr>
              <w:spacing w:before="0" w:after="0" w:line="320" w:lineRule="exact"/>
              <w:jc w:val="center"/>
              <w:rPr>
                <w:rFonts w:hint="cs"/>
                <w:sz w:val="30"/>
              </w:rPr>
            </w:pPr>
            <w:r>
              <w:rPr>
                <w:rFonts w:hint="cs"/>
                <w:sz w:val="30"/>
                <w:rtl/>
              </w:rPr>
              <w:t>عدد السنوات كوالد وحيد</w:t>
            </w:r>
          </w:p>
        </w:tc>
        <w:tc>
          <w:tcPr>
            <w:tcW w:w="1241" w:type="dxa"/>
          </w:tcPr>
          <w:p w:rsidR="00D508A5" w:rsidRDefault="00D508A5">
            <w:pPr>
              <w:spacing w:before="0" w:after="0" w:line="320" w:lineRule="exact"/>
              <w:jc w:val="center"/>
              <w:rPr>
                <w:rFonts w:hint="cs"/>
                <w:sz w:val="30"/>
                <w:rtl/>
              </w:rPr>
            </w:pPr>
          </w:p>
          <w:p w:rsidR="00D508A5" w:rsidRDefault="00D508A5">
            <w:pPr>
              <w:spacing w:before="0" w:after="0" w:line="320" w:lineRule="exact"/>
              <w:jc w:val="center"/>
              <w:rPr>
                <w:rFonts w:hint="cs"/>
                <w:sz w:val="30"/>
              </w:rPr>
            </w:pPr>
            <w:r>
              <w:rPr>
                <w:rFonts w:hint="cs"/>
                <w:sz w:val="30"/>
                <w:rtl/>
              </w:rPr>
              <w:t>سعر الرهن العقاري</w:t>
            </w:r>
          </w:p>
        </w:tc>
        <w:tc>
          <w:tcPr>
            <w:tcW w:w="1262" w:type="dxa"/>
          </w:tcPr>
          <w:p w:rsidR="00D508A5" w:rsidRDefault="00D508A5">
            <w:pPr>
              <w:spacing w:before="0" w:after="0" w:line="320" w:lineRule="exact"/>
              <w:jc w:val="center"/>
              <w:rPr>
                <w:rFonts w:hint="cs"/>
                <w:sz w:val="30"/>
              </w:rPr>
            </w:pPr>
            <w:r>
              <w:rPr>
                <w:rFonts w:hint="cs"/>
                <w:sz w:val="30"/>
                <w:rtl/>
              </w:rPr>
              <w:t>الجزء المقدم كمنحة مشروطة</w:t>
            </w:r>
          </w:p>
        </w:tc>
        <w:tc>
          <w:tcPr>
            <w:tcW w:w="1078" w:type="dxa"/>
          </w:tcPr>
          <w:p w:rsidR="00D508A5" w:rsidRDefault="00D508A5">
            <w:pPr>
              <w:spacing w:before="0" w:after="0" w:line="320" w:lineRule="exact"/>
              <w:jc w:val="center"/>
              <w:rPr>
                <w:rFonts w:hint="cs"/>
                <w:sz w:val="30"/>
              </w:rPr>
            </w:pPr>
            <w:r>
              <w:rPr>
                <w:rFonts w:hint="cs"/>
                <w:sz w:val="30"/>
                <w:rtl/>
              </w:rPr>
              <w:t>الدفعة الشهرية الأولية</w:t>
            </w:r>
          </w:p>
        </w:tc>
        <w:tc>
          <w:tcPr>
            <w:tcW w:w="1999" w:type="dxa"/>
          </w:tcPr>
          <w:p w:rsidR="00D508A5" w:rsidRDefault="00D508A5">
            <w:pPr>
              <w:spacing w:before="0" w:after="0" w:line="320" w:lineRule="exact"/>
              <w:jc w:val="center"/>
              <w:rPr>
                <w:rFonts w:hint="cs"/>
                <w:sz w:val="30"/>
              </w:rPr>
            </w:pPr>
            <w:r>
              <w:rPr>
                <w:rFonts w:hint="cs"/>
                <w:sz w:val="30"/>
                <w:rtl/>
              </w:rPr>
              <w:t>الرهن العقاري الإضافي عن شهر في الخدمة العسكرية</w:t>
            </w:r>
          </w:p>
        </w:tc>
        <w:tc>
          <w:tcPr>
            <w:tcW w:w="1188" w:type="dxa"/>
          </w:tcPr>
          <w:p w:rsidR="00D508A5" w:rsidRDefault="00D508A5">
            <w:pPr>
              <w:spacing w:before="0" w:after="0" w:line="320" w:lineRule="exact"/>
              <w:jc w:val="center"/>
              <w:rPr>
                <w:rFonts w:hint="cs"/>
                <w:sz w:val="30"/>
              </w:rPr>
            </w:pPr>
            <w:r>
              <w:rPr>
                <w:rFonts w:hint="cs"/>
                <w:sz w:val="30"/>
                <w:rtl/>
              </w:rPr>
              <w:t>ما يقدم منه كمنحة مشروطة</w:t>
            </w:r>
          </w:p>
        </w:tc>
      </w:tr>
      <w:tr w:rsidR="00D508A5" w:rsidTr="00D508A5">
        <w:tblPrEx>
          <w:tblCellMar>
            <w:top w:w="0" w:type="dxa"/>
            <w:bottom w:w="0" w:type="dxa"/>
          </w:tblCellMar>
        </w:tblPrEx>
        <w:trPr>
          <w:jc w:val="center"/>
        </w:trPr>
        <w:tc>
          <w:tcPr>
            <w:tcW w:w="1760" w:type="dxa"/>
          </w:tcPr>
          <w:p w:rsidR="00D508A5" w:rsidRDefault="00D508A5">
            <w:pPr>
              <w:spacing w:before="0" w:after="0" w:line="320" w:lineRule="exact"/>
              <w:jc w:val="both"/>
              <w:rPr>
                <w:rFonts w:hint="cs"/>
                <w:sz w:val="30"/>
                <w:rtl/>
              </w:rPr>
            </w:pPr>
            <w:r>
              <w:rPr>
                <w:rFonts w:hint="cs"/>
                <w:sz w:val="30"/>
                <w:rtl/>
              </w:rPr>
              <w:t>3-5</w:t>
            </w:r>
          </w:p>
          <w:p w:rsidR="00D508A5" w:rsidRDefault="00D508A5">
            <w:pPr>
              <w:spacing w:before="0" w:after="0" w:line="320" w:lineRule="exact"/>
              <w:jc w:val="both"/>
              <w:rPr>
                <w:rFonts w:hint="cs"/>
                <w:sz w:val="30"/>
              </w:rPr>
            </w:pPr>
            <w:r>
              <w:rPr>
                <w:rFonts w:hint="cs"/>
                <w:sz w:val="30"/>
                <w:rtl/>
              </w:rPr>
              <w:t>أكثر من 5</w:t>
            </w:r>
          </w:p>
        </w:tc>
        <w:tc>
          <w:tcPr>
            <w:tcW w:w="1241" w:type="dxa"/>
          </w:tcPr>
          <w:p w:rsidR="00D508A5" w:rsidRDefault="00D508A5">
            <w:pPr>
              <w:spacing w:before="0" w:after="0" w:line="320" w:lineRule="exact"/>
              <w:jc w:val="center"/>
              <w:rPr>
                <w:rFonts w:hint="cs"/>
                <w:sz w:val="30"/>
                <w:rtl/>
              </w:rPr>
            </w:pPr>
            <w:r>
              <w:rPr>
                <w:rFonts w:hint="cs"/>
                <w:sz w:val="30"/>
                <w:rtl/>
              </w:rPr>
              <w:t>000 168</w:t>
            </w:r>
          </w:p>
          <w:p w:rsidR="00D508A5" w:rsidRDefault="00D508A5">
            <w:pPr>
              <w:spacing w:before="0" w:after="0" w:line="320" w:lineRule="exact"/>
              <w:jc w:val="center"/>
              <w:rPr>
                <w:rFonts w:hint="cs"/>
                <w:sz w:val="30"/>
              </w:rPr>
            </w:pPr>
            <w:r>
              <w:rPr>
                <w:rFonts w:hint="cs"/>
                <w:sz w:val="30"/>
                <w:rtl/>
              </w:rPr>
              <w:t>000 190</w:t>
            </w:r>
          </w:p>
        </w:tc>
        <w:tc>
          <w:tcPr>
            <w:tcW w:w="1262" w:type="dxa"/>
          </w:tcPr>
          <w:p w:rsidR="00D508A5" w:rsidRDefault="00D508A5">
            <w:pPr>
              <w:spacing w:before="0" w:after="0" w:line="320" w:lineRule="exact"/>
              <w:jc w:val="center"/>
              <w:rPr>
                <w:rFonts w:hint="cs"/>
                <w:sz w:val="30"/>
                <w:rtl/>
              </w:rPr>
            </w:pPr>
            <w:r>
              <w:rPr>
                <w:rFonts w:hint="cs"/>
                <w:sz w:val="30"/>
                <w:rtl/>
              </w:rPr>
              <w:t>200 46</w:t>
            </w:r>
          </w:p>
          <w:p w:rsidR="00D508A5" w:rsidRDefault="00D508A5">
            <w:pPr>
              <w:spacing w:before="0" w:after="0" w:line="320" w:lineRule="exact"/>
              <w:jc w:val="center"/>
              <w:rPr>
                <w:rFonts w:hint="cs"/>
                <w:sz w:val="30"/>
              </w:rPr>
            </w:pPr>
            <w:r>
              <w:rPr>
                <w:rFonts w:hint="cs"/>
                <w:sz w:val="30"/>
                <w:rtl/>
              </w:rPr>
              <w:t>200 52</w:t>
            </w:r>
          </w:p>
        </w:tc>
        <w:tc>
          <w:tcPr>
            <w:tcW w:w="1078" w:type="dxa"/>
          </w:tcPr>
          <w:p w:rsidR="00D508A5" w:rsidRDefault="00D508A5">
            <w:pPr>
              <w:spacing w:before="0" w:after="0" w:line="320" w:lineRule="exact"/>
              <w:jc w:val="center"/>
              <w:rPr>
                <w:rFonts w:hint="cs"/>
                <w:sz w:val="30"/>
                <w:rtl/>
              </w:rPr>
            </w:pPr>
            <w:r>
              <w:rPr>
                <w:rFonts w:hint="cs"/>
                <w:sz w:val="30"/>
                <w:rtl/>
              </w:rPr>
              <w:t>614</w:t>
            </w:r>
          </w:p>
          <w:p w:rsidR="00D508A5" w:rsidRDefault="00D508A5">
            <w:pPr>
              <w:spacing w:before="0" w:after="0" w:line="320" w:lineRule="exact"/>
              <w:jc w:val="center"/>
              <w:rPr>
                <w:rFonts w:hint="cs"/>
                <w:sz w:val="30"/>
              </w:rPr>
            </w:pPr>
            <w:r>
              <w:rPr>
                <w:rFonts w:hint="cs"/>
                <w:sz w:val="30"/>
                <w:rtl/>
              </w:rPr>
              <w:t>693</w:t>
            </w:r>
          </w:p>
        </w:tc>
        <w:tc>
          <w:tcPr>
            <w:tcW w:w="1999" w:type="dxa"/>
          </w:tcPr>
          <w:p w:rsidR="00D508A5" w:rsidRDefault="00D508A5">
            <w:pPr>
              <w:spacing w:before="0" w:after="0" w:line="320" w:lineRule="exact"/>
              <w:jc w:val="center"/>
              <w:rPr>
                <w:rFonts w:hint="cs"/>
                <w:sz w:val="30"/>
                <w:rtl/>
              </w:rPr>
            </w:pPr>
            <w:r>
              <w:rPr>
                <w:rFonts w:hint="cs"/>
                <w:sz w:val="30"/>
                <w:rtl/>
              </w:rPr>
              <w:t>680 1</w:t>
            </w:r>
          </w:p>
          <w:p w:rsidR="00D508A5" w:rsidRDefault="00D508A5">
            <w:pPr>
              <w:spacing w:before="0" w:after="0" w:line="320" w:lineRule="exact"/>
              <w:jc w:val="center"/>
              <w:rPr>
                <w:rFonts w:hint="cs"/>
                <w:sz w:val="30"/>
              </w:rPr>
            </w:pPr>
            <w:r>
              <w:rPr>
                <w:rFonts w:hint="cs"/>
                <w:sz w:val="30"/>
                <w:rtl/>
              </w:rPr>
              <w:t>900 1</w:t>
            </w:r>
          </w:p>
        </w:tc>
        <w:tc>
          <w:tcPr>
            <w:tcW w:w="1188" w:type="dxa"/>
          </w:tcPr>
          <w:p w:rsidR="00D508A5" w:rsidRDefault="00D508A5">
            <w:pPr>
              <w:spacing w:before="0" w:after="0" w:line="320" w:lineRule="exact"/>
              <w:jc w:val="center"/>
              <w:rPr>
                <w:rFonts w:hint="cs"/>
                <w:sz w:val="30"/>
                <w:rtl/>
              </w:rPr>
            </w:pPr>
            <w:r>
              <w:rPr>
                <w:rFonts w:hint="cs"/>
                <w:sz w:val="30"/>
                <w:rtl/>
              </w:rPr>
              <w:t>462</w:t>
            </w:r>
          </w:p>
          <w:p w:rsidR="00D508A5" w:rsidRDefault="00D508A5">
            <w:pPr>
              <w:spacing w:before="0" w:after="0" w:line="320" w:lineRule="exact"/>
              <w:jc w:val="center"/>
              <w:rPr>
                <w:rFonts w:hint="cs"/>
                <w:sz w:val="30"/>
              </w:rPr>
            </w:pPr>
            <w:r>
              <w:rPr>
                <w:rFonts w:hint="cs"/>
                <w:sz w:val="30"/>
                <w:rtl/>
              </w:rPr>
              <w:t>522</w:t>
            </w:r>
          </w:p>
        </w:tc>
      </w:tr>
    </w:tbl>
    <w:p w:rsidR="00000000" w:rsidRDefault="00D508A5">
      <w:pPr>
        <w:jc w:val="both"/>
        <w:rPr>
          <w:rFonts w:hint="cs"/>
          <w:rtl/>
        </w:rPr>
      </w:pPr>
      <w:r>
        <w:rPr>
          <w:rFonts w:hint="cs"/>
          <w:rtl/>
        </w:rPr>
        <w:t>381-</w:t>
      </w:r>
      <w:r>
        <w:rPr>
          <w:rFonts w:hint="cs"/>
          <w:rtl/>
        </w:rPr>
        <w:tab/>
        <w:t>يحق الآن للعازبين الذين تجاوزوا الثلاثين من العمر أن يحصلوا على مساعدة خاصة بالرهن العقاري لشراء المسكن فقط، فيما لا تزال الفئات العمرية الأخرى على نفس الحال المبينة في التقرير الأوَّلي الذي قدمته إسرائيل.</w:t>
      </w:r>
    </w:p>
    <w:p w:rsidR="00000000" w:rsidRDefault="00D508A5">
      <w:pPr>
        <w:jc w:val="both"/>
        <w:rPr>
          <w:rFonts w:hint="cs"/>
          <w:rtl/>
        </w:rPr>
      </w:pPr>
      <w:r>
        <w:rPr>
          <w:rFonts w:hint="cs"/>
          <w:rtl/>
        </w:rPr>
        <w:t>382-</w:t>
      </w:r>
      <w:r>
        <w:rPr>
          <w:rFonts w:hint="cs"/>
          <w:rtl/>
        </w:rPr>
        <w:tab/>
        <w:t>لم تطرأ أي تغ</w:t>
      </w:r>
      <w:r>
        <w:rPr>
          <w:rFonts w:hint="cs"/>
          <w:rtl/>
        </w:rPr>
        <w:t>يرات تذكر في موضوع المسنين منذ تقديم إسرائيل تقريرها الأولي.</w:t>
      </w:r>
    </w:p>
    <w:p w:rsidR="00000000" w:rsidRDefault="00D508A5">
      <w:pPr>
        <w:jc w:val="both"/>
        <w:rPr>
          <w:rFonts w:hint="cs"/>
          <w:rtl/>
        </w:rPr>
      </w:pPr>
      <w:r>
        <w:rPr>
          <w:rFonts w:hint="cs"/>
          <w:rtl/>
        </w:rPr>
        <w:t>383-</w:t>
      </w:r>
      <w:r>
        <w:rPr>
          <w:rFonts w:hint="cs"/>
          <w:rtl/>
        </w:rPr>
        <w:tab/>
        <w:t>لم تطرأ أي تغيرات تذكر في موضوع المهاجرين منذ تقديم إسرائيل تقريرها الأوَّلي. وكما جاء في التقرير الأوَّلي المقدم من إسرائيل بشأن المهاجرين الجدد من إثيوبيا، وضعت معايير خاصة بهذه الفئة في ض</w:t>
      </w:r>
      <w:r>
        <w:rPr>
          <w:rFonts w:hint="cs"/>
          <w:rtl/>
        </w:rPr>
        <w:t>وء وضعها الفريد تسمح بزيادة مستوى الرهن العقاري (انظر أعلاه).</w:t>
      </w:r>
    </w:p>
    <w:p w:rsidR="00000000" w:rsidRDefault="00D508A5">
      <w:pPr>
        <w:jc w:val="both"/>
        <w:rPr>
          <w:rFonts w:hint="cs"/>
          <w:rtl/>
        </w:rPr>
      </w:pPr>
      <w:r>
        <w:rPr>
          <w:rFonts w:hint="cs"/>
          <w:rtl/>
        </w:rPr>
        <w:t>384-</w:t>
      </w:r>
      <w:r>
        <w:rPr>
          <w:rFonts w:hint="cs"/>
          <w:rtl/>
        </w:rPr>
        <w:tab/>
        <w:t xml:space="preserve">لم تطرأ أي تغيرات تذكر في موضوع تبديل السكن أو توسيعه منذ تقديم إسرائيل تقريرها الأولي. </w:t>
      </w:r>
    </w:p>
    <w:p w:rsidR="00000000" w:rsidRDefault="00D508A5">
      <w:pPr>
        <w:jc w:val="both"/>
        <w:rPr>
          <w:rFonts w:hint="cs"/>
          <w:i/>
          <w:iCs/>
          <w:rtl/>
        </w:rPr>
      </w:pPr>
      <w:r>
        <w:rPr>
          <w:rFonts w:hint="cs"/>
          <w:i/>
          <w:iCs/>
          <w:rtl/>
        </w:rPr>
        <w:t>إعانات الإيجار</w:t>
      </w:r>
    </w:p>
    <w:p w:rsidR="00000000" w:rsidRDefault="00D508A5">
      <w:pPr>
        <w:jc w:val="both"/>
        <w:rPr>
          <w:rFonts w:hint="cs"/>
          <w:rtl/>
        </w:rPr>
      </w:pPr>
      <w:r>
        <w:rPr>
          <w:rFonts w:hint="cs"/>
          <w:rtl/>
        </w:rPr>
        <w:t>385-</w:t>
      </w:r>
      <w:r>
        <w:rPr>
          <w:rFonts w:hint="cs"/>
          <w:rtl/>
        </w:rPr>
        <w:tab/>
        <w:t xml:space="preserve">تبين البيانات المؤقتة لعام 2000 أن إعانات الإيجار قدمت إلى أكثر من 500 168 أسرة </w:t>
      </w:r>
      <w:r>
        <w:rPr>
          <w:rFonts w:hint="cs"/>
          <w:rtl/>
        </w:rPr>
        <w:t>معيشية شهريا. ومنها نحو 600 134 أسرة معيشية من المهاجرين الجدد؛ و000 15 أسرة معيشية من الأزواج الشباب الحائزين للعدد المطلوب من النقاط؛ 300 8 أسرة معيشية يرأسها والد واحد فقط؛ و800 3 أسرة معيشية مسنَّة، خلاف الأسر المعيشية المشمولة في فئة الأسر المهاجرة.</w:t>
      </w:r>
    </w:p>
    <w:p w:rsidR="00000000" w:rsidRDefault="00D508A5">
      <w:pPr>
        <w:jc w:val="both"/>
        <w:rPr>
          <w:rFonts w:hint="cs"/>
          <w:i/>
          <w:iCs/>
          <w:rtl/>
        </w:rPr>
      </w:pPr>
      <w:r>
        <w:rPr>
          <w:rFonts w:hint="cs"/>
          <w:i/>
          <w:iCs/>
          <w:rtl/>
        </w:rPr>
        <w:t>ا</w:t>
      </w:r>
      <w:r>
        <w:rPr>
          <w:rFonts w:hint="cs"/>
          <w:i/>
          <w:iCs/>
          <w:rtl/>
        </w:rPr>
        <w:t>لإسكان العام: الإسكان بإيجار مدعوم في بنايات تملكها الحكومة</w:t>
      </w:r>
    </w:p>
    <w:p w:rsidR="00000000" w:rsidRDefault="00D508A5">
      <w:pPr>
        <w:jc w:val="both"/>
      </w:pPr>
      <w:r>
        <w:rPr>
          <w:rFonts w:hint="cs"/>
          <w:rtl/>
        </w:rPr>
        <w:t>386-</w:t>
      </w:r>
      <w:r>
        <w:rPr>
          <w:rFonts w:hint="cs"/>
          <w:rtl/>
        </w:rPr>
        <w:tab/>
      </w:r>
      <w:r>
        <w:rPr>
          <w:rFonts w:hint="eastAsia"/>
          <w:rtl/>
        </w:rPr>
        <w:t>لم</w:t>
      </w:r>
      <w:r>
        <w:rPr>
          <w:rtl/>
        </w:rPr>
        <w:t xml:space="preserve"> تطرأ أي تغيرات تذكر </w:t>
      </w:r>
      <w:r>
        <w:rPr>
          <w:rFonts w:hint="cs"/>
          <w:rtl/>
        </w:rPr>
        <w:t>في</w:t>
      </w:r>
      <w:r>
        <w:rPr>
          <w:rtl/>
        </w:rPr>
        <w:t xml:space="preserve"> هذا الموضوع منذ تاريخ </w:t>
      </w:r>
      <w:r>
        <w:rPr>
          <w:rFonts w:hint="eastAsia"/>
          <w:rtl/>
        </w:rPr>
        <w:t>تقديم</w:t>
      </w:r>
      <w:r>
        <w:rPr>
          <w:rtl/>
        </w:rPr>
        <w:t xml:space="preserve"> إسرائيل </w:t>
      </w:r>
      <w:r>
        <w:rPr>
          <w:rFonts w:hint="cs"/>
          <w:rtl/>
        </w:rPr>
        <w:t xml:space="preserve">تقريرها </w:t>
      </w:r>
      <w:r>
        <w:rPr>
          <w:rtl/>
        </w:rPr>
        <w:t xml:space="preserve">الأولي. </w:t>
      </w:r>
    </w:p>
    <w:p w:rsidR="00000000" w:rsidRDefault="00D508A5">
      <w:pPr>
        <w:jc w:val="both"/>
        <w:rPr>
          <w:rFonts w:hint="cs"/>
          <w:i/>
          <w:iCs/>
          <w:rtl/>
        </w:rPr>
      </w:pPr>
      <w:r>
        <w:rPr>
          <w:rFonts w:hint="cs"/>
          <w:i/>
          <w:iCs/>
          <w:rtl/>
        </w:rPr>
        <w:t>المساعدة الخاصة المقدمة من وزارة العمل والشؤون الاجتماعية</w:t>
      </w:r>
    </w:p>
    <w:p w:rsidR="00000000" w:rsidRDefault="00D508A5">
      <w:pPr>
        <w:jc w:val="both"/>
        <w:rPr>
          <w:rFonts w:hint="cs"/>
          <w:i/>
          <w:iCs/>
          <w:rtl/>
        </w:rPr>
      </w:pPr>
      <w:r>
        <w:rPr>
          <w:rFonts w:hint="cs"/>
          <w:i/>
          <w:iCs/>
          <w:rtl/>
        </w:rPr>
        <w:t>الإغاثة المؤقتة في أوقات الأزمات الإسكانية الحادة</w:t>
      </w:r>
    </w:p>
    <w:p w:rsidR="00000000" w:rsidRDefault="00D508A5">
      <w:pPr>
        <w:jc w:val="both"/>
      </w:pPr>
      <w:r>
        <w:rPr>
          <w:rFonts w:hint="cs"/>
          <w:rtl/>
        </w:rPr>
        <w:t>387-</w:t>
      </w:r>
      <w:r>
        <w:rPr>
          <w:rFonts w:hint="cs"/>
          <w:rtl/>
        </w:rPr>
        <w:tab/>
      </w:r>
      <w:r>
        <w:rPr>
          <w:rFonts w:hint="eastAsia"/>
          <w:rtl/>
        </w:rPr>
        <w:t>لم</w:t>
      </w:r>
      <w:r>
        <w:rPr>
          <w:rtl/>
        </w:rPr>
        <w:t xml:space="preserve"> تطرأ أي تغيرات تذكر </w:t>
      </w:r>
      <w:r>
        <w:rPr>
          <w:rFonts w:hint="cs"/>
          <w:rtl/>
        </w:rPr>
        <w:t>في</w:t>
      </w:r>
      <w:r>
        <w:rPr>
          <w:rtl/>
        </w:rPr>
        <w:t xml:space="preserve"> هذا الموضوع منذ </w:t>
      </w:r>
      <w:r>
        <w:rPr>
          <w:rFonts w:hint="eastAsia"/>
          <w:rtl/>
        </w:rPr>
        <w:t>تقديم</w:t>
      </w:r>
      <w:r>
        <w:rPr>
          <w:rtl/>
        </w:rPr>
        <w:t xml:space="preserve"> إسرائيل </w:t>
      </w:r>
      <w:r>
        <w:rPr>
          <w:rFonts w:hint="cs"/>
          <w:rtl/>
        </w:rPr>
        <w:t xml:space="preserve">تقريرها </w:t>
      </w:r>
      <w:r>
        <w:rPr>
          <w:rtl/>
        </w:rPr>
        <w:t xml:space="preserve">الأولي. </w:t>
      </w:r>
    </w:p>
    <w:p w:rsidR="00000000" w:rsidRDefault="00D508A5">
      <w:pPr>
        <w:jc w:val="both"/>
        <w:rPr>
          <w:rFonts w:hint="cs"/>
          <w:i/>
          <w:iCs/>
          <w:rtl/>
        </w:rPr>
      </w:pPr>
      <w:r>
        <w:rPr>
          <w:rFonts w:hint="cs"/>
          <w:i/>
          <w:iCs/>
          <w:rtl/>
        </w:rPr>
        <w:t>المساعدة الخاصة المقدمة إلى المتشردين</w:t>
      </w:r>
    </w:p>
    <w:p w:rsidR="00000000" w:rsidRDefault="00D508A5">
      <w:pPr>
        <w:jc w:val="both"/>
      </w:pPr>
      <w:r>
        <w:rPr>
          <w:rFonts w:hint="cs"/>
          <w:rtl/>
        </w:rPr>
        <w:t>388-</w:t>
      </w:r>
      <w:r>
        <w:rPr>
          <w:rFonts w:hint="cs"/>
          <w:rtl/>
        </w:rPr>
        <w:tab/>
      </w:r>
      <w:r>
        <w:rPr>
          <w:rFonts w:hint="eastAsia"/>
          <w:rtl/>
        </w:rPr>
        <w:t>لم</w:t>
      </w:r>
      <w:r>
        <w:rPr>
          <w:rtl/>
        </w:rPr>
        <w:t xml:space="preserve"> تطرأ أي تغيرات تذكر </w:t>
      </w:r>
      <w:r>
        <w:rPr>
          <w:rFonts w:hint="cs"/>
          <w:rtl/>
        </w:rPr>
        <w:t>في</w:t>
      </w:r>
      <w:r>
        <w:rPr>
          <w:rtl/>
        </w:rPr>
        <w:t xml:space="preserve"> هذا الموضوع منذ </w:t>
      </w:r>
      <w:r>
        <w:rPr>
          <w:rFonts w:hint="eastAsia"/>
          <w:rtl/>
        </w:rPr>
        <w:t>تقديم</w:t>
      </w:r>
      <w:r>
        <w:rPr>
          <w:rtl/>
        </w:rPr>
        <w:t xml:space="preserve"> إسرائيل </w:t>
      </w:r>
      <w:r>
        <w:rPr>
          <w:rFonts w:hint="cs"/>
          <w:rtl/>
        </w:rPr>
        <w:t xml:space="preserve">تقريرها </w:t>
      </w:r>
      <w:r>
        <w:rPr>
          <w:rtl/>
        </w:rPr>
        <w:t xml:space="preserve">الأولي. </w:t>
      </w:r>
    </w:p>
    <w:p w:rsidR="00000000" w:rsidRDefault="00D508A5">
      <w:pPr>
        <w:jc w:val="both"/>
        <w:rPr>
          <w:rFonts w:hint="cs"/>
          <w:b/>
          <w:bCs/>
          <w:u w:val="single"/>
          <w:rtl/>
        </w:rPr>
      </w:pPr>
      <w:r>
        <w:rPr>
          <w:rFonts w:hint="cs"/>
          <w:rtl/>
        </w:rPr>
        <w:tab/>
      </w:r>
      <w:r>
        <w:rPr>
          <w:rFonts w:hint="cs"/>
          <w:b/>
          <w:bCs/>
          <w:rtl/>
        </w:rPr>
        <w:t>(ج)</w:t>
      </w:r>
      <w:r>
        <w:rPr>
          <w:rFonts w:hint="cs"/>
          <w:b/>
          <w:bCs/>
          <w:rtl/>
        </w:rPr>
        <w:tab/>
        <w:t>الإطار القانوني للمساعدة السكنية</w:t>
      </w:r>
    </w:p>
    <w:p w:rsidR="00000000" w:rsidRDefault="00D508A5">
      <w:pPr>
        <w:jc w:val="both"/>
      </w:pPr>
      <w:r>
        <w:rPr>
          <w:rFonts w:hint="cs"/>
          <w:rtl/>
        </w:rPr>
        <w:t>389-</w:t>
      </w:r>
      <w:r>
        <w:rPr>
          <w:rFonts w:hint="cs"/>
          <w:rtl/>
        </w:rPr>
        <w:tab/>
      </w:r>
      <w:r>
        <w:rPr>
          <w:rFonts w:hint="eastAsia"/>
          <w:rtl/>
        </w:rPr>
        <w:t>لم</w:t>
      </w:r>
      <w:r>
        <w:rPr>
          <w:rtl/>
        </w:rPr>
        <w:t xml:space="preserve"> تطرأ أي تغيرات تذكر </w:t>
      </w:r>
      <w:r>
        <w:rPr>
          <w:rFonts w:hint="cs"/>
          <w:rtl/>
        </w:rPr>
        <w:t>في</w:t>
      </w:r>
      <w:r>
        <w:rPr>
          <w:rtl/>
        </w:rPr>
        <w:t xml:space="preserve"> هذا الموضوع منذ </w:t>
      </w:r>
      <w:r>
        <w:rPr>
          <w:rFonts w:hint="eastAsia"/>
          <w:rtl/>
        </w:rPr>
        <w:t>تقديم</w:t>
      </w:r>
      <w:r>
        <w:rPr>
          <w:rtl/>
        </w:rPr>
        <w:t xml:space="preserve"> إسرائيل </w:t>
      </w:r>
      <w:r>
        <w:rPr>
          <w:rFonts w:hint="cs"/>
          <w:rtl/>
        </w:rPr>
        <w:t xml:space="preserve">تقريرها </w:t>
      </w:r>
      <w:r>
        <w:rPr>
          <w:rtl/>
        </w:rPr>
        <w:t xml:space="preserve">الأولي. </w:t>
      </w:r>
    </w:p>
    <w:p w:rsidR="00000000" w:rsidRDefault="00D508A5">
      <w:pPr>
        <w:jc w:val="center"/>
        <w:rPr>
          <w:rFonts w:hint="cs"/>
          <w:b/>
          <w:bCs/>
          <w:u w:val="single"/>
          <w:rtl/>
        </w:rPr>
      </w:pPr>
      <w:r>
        <w:rPr>
          <w:rFonts w:hint="cs"/>
          <w:b/>
          <w:bCs/>
          <w:rtl/>
        </w:rPr>
        <w:t>4- سياسة الحكومة لمكافحة الفقر في إسرائيل: الاتجاهات والتطورات الحديثة</w:t>
      </w:r>
    </w:p>
    <w:p w:rsidR="00000000" w:rsidRDefault="00D508A5">
      <w:pPr>
        <w:jc w:val="both"/>
        <w:rPr>
          <w:rFonts w:hint="cs"/>
          <w:rtl/>
        </w:rPr>
      </w:pPr>
      <w:r>
        <w:rPr>
          <w:rFonts w:hint="cs"/>
          <w:rtl/>
        </w:rPr>
        <w:t>390-</w:t>
      </w:r>
      <w:r>
        <w:rPr>
          <w:rFonts w:hint="cs"/>
          <w:rtl/>
        </w:rPr>
        <w:tab/>
        <w:t>هذا التقرير الدوري الثاني يتناول أيضاً هذا الموضوع في إطار المادة 9 (الفقرات الأخيرة). ويذكر هذا الموضوع أيضاً في مستهل هذه المادة</w:t>
      </w:r>
      <w:r>
        <w:rPr>
          <w:rFonts w:hint="cs"/>
          <w:rtl/>
        </w:rPr>
        <w:t xml:space="preserve"> في إطار الجداول المتصلة بالناتج المحلي الإجمالي والناتج القومي الإجمالي.</w:t>
      </w:r>
    </w:p>
    <w:p w:rsidR="00000000" w:rsidRDefault="00D508A5">
      <w:pPr>
        <w:jc w:val="both"/>
        <w:rPr>
          <w:rFonts w:hint="cs"/>
          <w:rtl/>
        </w:rPr>
      </w:pPr>
      <w:r>
        <w:rPr>
          <w:rFonts w:hint="cs"/>
          <w:rtl/>
        </w:rPr>
        <w:t>391-</w:t>
      </w:r>
      <w:r>
        <w:rPr>
          <w:rFonts w:hint="cs"/>
          <w:rtl/>
        </w:rPr>
        <w:tab/>
        <w:t>وشهدت الفترة 1995-1999 برنامج خمس سنوات في القطاعين الدرزي والشركسي. وشمل هذا البرنامج ميزانية قدرها 070 1 مليون شاقل إسرائيلي جديد (نحو 250 مليون من دولارات الولايات المتحدة) خ</w:t>
      </w:r>
      <w:r>
        <w:rPr>
          <w:rFonts w:hint="cs"/>
          <w:rtl/>
        </w:rPr>
        <w:t>صصت لبلوغ أهداف مختلفة كتمديد شبكات الصرف الصحي، والمياه، والطرق، والكهرباء، والصحة، والإسكان وغير ذلك.</w:t>
      </w:r>
    </w:p>
    <w:p w:rsidR="00000000" w:rsidRDefault="00D508A5">
      <w:pPr>
        <w:jc w:val="both"/>
        <w:rPr>
          <w:rFonts w:hint="cs"/>
          <w:rtl/>
        </w:rPr>
      </w:pPr>
      <w:r>
        <w:rPr>
          <w:rFonts w:hint="cs"/>
          <w:rtl/>
        </w:rPr>
        <w:t>392-</w:t>
      </w:r>
      <w:r>
        <w:rPr>
          <w:rFonts w:hint="cs"/>
          <w:rtl/>
        </w:rPr>
        <w:tab/>
        <w:t>وفي 30 كانون الثاني/يناير 2000، قررت الحكومة الشروع في برنامج لعام 2000. وقدمت المساعدة في إطار هذا البرنامج إلى 11 سلطة محلية لديها معدلات بطالة م</w:t>
      </w:r>
      <w:r>
        <w:rPr>
          <w:rFonts w:hint="cs"/>
          <w:rtl/>
        </w:rPr>
        <w:t>رتفعة وتواجه ظروفاً اجتماعية - اقتصادية صعبة مستمرة. ويركز هذا البرنامج على المرافق العامة، والمؤسسات العامة، والهياكل الأساسية. ومن هذه السلطات المحلية ثلاث سكانها مختلطون من اليهود والعرب وهي: اللد والرملة وعكا (التي ذكرت أيضاً في الملاحظات الختامية المق</w:t>
      </w:r>
      <w:r>
        <w:rPr>
          <w:rFonts w:hint="cs"/>
          <w:rtl/>
        </w:rPr>
        <w:t>دمة من اللجنة بشأن التقرير الأوَّلي المقدم من إسرائيل). وإضافة إلى ذلك يشمل هذا البرنامج قرية بدوية كبيرة أيضاً هي قرية تل السبع.</w:t>
      </w:r>
    </w:p>
    <w:p w:rsidR="00000000" w:rsidRDefault="00D508A5">
      <w:pPr>
        <w:jc w:val="center"/>
        <w:rPr>
          <w:rFonts w:hint="cs"/>
          <w:b/>
          <w:bCs/>
          <w:rtl/>
        </w:rPr>
      </w:pPr>
      <w:r>
        <w:rPr>
          <w:rFonts w:hint="cs"/>
          <w:b/>
          <w:bCs/>
          <w:rtl/>
        </w:rPr>
        <w:t>المادة 12: الحق في التمتع بأعلى مستوى من الصحة الجسمية والعقلية يمكن بلوغه</w:t>
      </w:r>
    </w:p>
    <w:p w:rsidR="00000000" w:rsidRDefault="00D508A5">
      <w:pPr>
        <w:jc w:val="both"/>
        <w:rPr>
          <w:rFonts w:hint="cs"/>
          <w:rtl/>
        </w:rPr>
      </w:pPr>
      <w:r>
        <w:rPr>
          <w:rFonts w:hint="cs"/>
          <w:rtl/>
        </w:rPr>
        <w:t>393-</w:t>
      </w:r>
      <w:r>
        <w:rPr>
          <w:rFonts w:hint="cs"/>
          <w:rtl/>
        </w:rPr>
        <w:tab/>
        <w:t>قدم تقرير إسرائيل الأخير إلى منظمة الصحة العال</w:t>
      </w:r>
      <w:r>
        <w:rPr>
          <w:rFonts w:hint="cs"/>
          <w:rtl/>
        </w:rPr>
        <w:t>مية في عام 2000 ويشمل بيانات حتى عام 1998.</w:t>
      </w:r>
    </w:p>
    <w:p w:rsidR="00000000" w:rsidRDefault="00D508A5">
      <w:pPr>
        <w:jc w:val="both"/>
        <w:rPr>
          <w:rFonts w:hint="cs"/>
          <w:rtl/>
        </w:rPr>
      </w:pPr>
      <w:r>
        <w:rPr>
          <w:rFonts w:hint="cs"/>
          <w:rtl/>
        </w:rPr>
        <w:t>394-</w:t>
      </w:r>
      <w:r>
        <w:rPr>
          <w:rFonts w:hint="cs"/>
          <w:rtl/>
        </w:rPr>
        <w:tab/>
        <w:t>وللاطلاع على مزيد من التفاصيل، يُرجى الرجوع إلى التقرير بشأن "المؤشرات المختارة للصحة للجميع" الذي قدم إلى منظمة الصحة العالمية في عام 2000 (يرد في المرفق السادس لهذا التقرير)*.</w:t>
      </w:r>
    </w:p>
    <w:p w:rsidR="00000000" w:rsidRDefault="00D508A5">
      <w:pPr>
        <w:jc w:val="both"/>
        <w:rPr>
          <w:rFonts w:hint="cs"/>
          <w:rtl/>
        </w:rPr>
      </w:pPr>
      <w:r>
        <w:rPr>
          <w:rFonts w:hint="cs"/>
          <w:rtl/>
        </w:rPr>
        <w:t>395-</w:t>
      </w:r>
      <w:r>
        <w:rPr>
          <w:rFonts w:hint="cs"/>
          <w:rtl/>
        </w:rPr>
        <w:tab/>
        <w:t>وما زال السكان في إسرائيل</w:t>
      </w:r>
      <w:r>
        <w:rPr>
          <w:rFonts w:hint="cs"/>
          <w:rtl/>
        </w:rPr>
        <w:t xml:space="preserve"> شباباً نسبياً على نحو ما ذكر في التقرير الأولي لإسرائيل. ويزيد حالياً متوسط العمر المتوقع للفرد زيادة طفيفة عما ذكر في التقرير الأولي. وبلغ متوسط العمر المتوقع عند الولادة في إسرائيل 78.4 سنة في عام 1996، قريباً من المتوسط في الاتحاد الأوروبي. وبلغ متوسط </w:t>
      </w:r>
      <w:r>
        <w:rPr>
          <w:rFonts w:hint="cs"/>
          <w:rtl/>
        </w:rPr>
        <w:t>العمر المتوقع للذكور 76.3 سنة في عام 1996 و76.1 سنة في عام 1998، وهو ثالث أعلى متوسط في مجموعة مرجعية مكونة من 20 بلداً أوروبياً. وعلى نقيض ملحوظ من ذلك، بلغ متوسط العمر المتوقع للإناث 79.9 سنة في عام 1996</w:t>
      </w:r>
      <w:r>
        <w:rPr>
          <w:rtl/>
        </w:rPr>
        <w:br/>
      </w:r>
    </w:p>
    <w:p w:rsidR="00000000" w:rsidRDefault="00D508A5">
      <w:pPr>
        <w:spacing w:before="0" w:after="0"/>
        <w:jc w:val="both"/>
        <w:rPr>
          <w:rFonts w:hint="cs"/>
          <w:rtl/>
        </w:rPr>
      </w:pPr>
      <w:r>
        <w:rPr>
          <w:rFonts w:hint="cs"/>
          <w:rtl/>
        </w:rPr>
        <w:t>ــــــــــــ</w:t>
      </w:r>
    </w:p>
    <w:p w:rsidR="00000000" w:rsidRDefault="00D508A5">
      <w:pPr>
        <w:spacing w:before="0" w:after="0"/>
        <w:jc w:val="both"/>
        <w:rPr>
          <w:rFonts w:hint="cs"/>
          <w:rtl/>
        </w:rPr>
      </w:pPr>
      <w:r>
        <w:rPr>
          <w:rFonts w:hint="cs"/>
          <w:rtl/>
        </w:rPr>
        <w:tab/>
        <w:t>*</w:t>
      </w:r>
      <w:r>
        <w:rPr>
          <w:rFonts w:hint="cs"/>
          <w:rtl/>
        </w:rPr>
        <w:tab/>
        <w:t>يمكن الاطلاع على نصوص المرفقات في</w:t>
      </w:r>
      <w:r>
        <w:rPr>
          <w:rFonts w:hint="cs"/>
          <w:rtl/>
        </w:rPr>
        <w:t xml:space="preserve"> محفوظات الأمانة.</w:t>
      </w:r>
    </w:p>
    <w:p w:rsidR="00000000" w:rsidRDefault="00D508A5">
      <w:pPr>
        <w:jc w:val="both"/>
        <w:rPr>
          <w:rFonts w:hint="cs"/>
          <w:rtl/>
        </w:rPr>
      </w:pPr>
      <w:r>
        <w:rPr>
          <w:rFonts w:hint="cs"/>
          <w:rtl/>
        </w:rPr>
        <w:t>و80.3 سنة في عام 1998. وتقل هذه الأرقام عن المتوسط في الاتحاد الأوروبي البالغ 81.0 في عام 1996. وكان الفرق في متوسط العمر المتوقع في إسرائيل بين الرجال والنساء أصغر فرق في البلدان المرجعية العشرين في عام 1998. وكان الحال كذلك أيضاً في عام</w:t>
      </w:r>
      <w:r>
        <w:rPr>
          <w:rFonts w:hint="cs"/>
          <w:rtl/>
        </w:rPr>
        <w:t xml:space="preserve"> 1994 عندما كان متوسط العمر المتوقع للرجال 75.5 سنة وللنساء 79.5 سنة، على نحو ما ورد في التقرير الأولي لإسرائيل.</w:t>
      </w:r>
    </w:p>
    <w:p w:rsidR="00000000" w:rsidRDefault="00D508A5">
      <w:pPr>
        <w:jc w:val="both"/>
        <w:rPr>
          <w:rFonts w:hint="cs"/>
          <w:rtl/>
        </w:rPr>
      </w:pPr>
      <w:r>
        <w:rPr>
          <w:rFonts w:hint="cs"/>
          <w:rtl/>
        </w:rPr>
        <w:t>396-</w:t>
      </w:r>
      <w:r>
        <w:rPr>
          <w:rFonts w:hint="cs"/>
          <w:rtl/>
        </w:rPr>
        <w:tab/>
        <w:t>إن نمط الوفيات كما تبينه الأرقام المتعلقة بمتوسط العمر المتوقع للفرد والذي كان فيه معدل وفيات الذكور من بين أقل المعدلات في البلدان المرجع</w:t>
      </w:r>
      <w:r>
        <w:rPr>
          <w:rFonts w:hint="cs"/>
          <w:rtl/>
        </w:rPr>
        <w:t>ية، بينما كان معدل وفيات النساء من بين أعلاها، يظهر أيضاً في جميع الأسباب الرئيسية للوفاة.</w:t>
      </w:r>
    </w:p>
    <w:p w:rsidR="00000000" w:rsidRDefault="00D508A5">
      <w:pPr>
        <w:spacing w:after="0"/>
        <w:jc w:val="both"/>
        <w:rPr>
          <w:rFonts w:hint="cs"/>
          <w:rtl/>
        </w:rPr>
      </w:pPr>
      <w:r>
        <w:rPr>
          <w:rFonts w:hint="cs"/>
          <w:rtl/>
        </w:rPr>
        <w:t>397-</w:t>
      </w:r>
      <w:r>
        <w:rPr>
          <w:rFonts w:hint="cs"/>
          <w:rtl/>
        </w:rPr>
        <w:tab/>
        <w:t xml:space="preserve">وكان معدل الوفيات الموحد المتعلق بالأمراض القلبية الوعائية في المجموعة العمرية ما بين صفر و64 سنة قريباً من المتوسط في الاتحاد الأوروبي في عام 1997، حيث بلغ في </w:t>
      </w:r>
      <w:r>
        <w:rPr>
          <w:rFonts w:hint="cs"/>
          <w:rtl/>
        </w:rPr>
        <w:t>إسرائيل 9.97 وفي الاتحاد الأوروبي 9.94. وكان معدل الوفيات الموحد لأمراض القلب الإسكيمية هو خامس أعلى معدل في البلدان المرجعية بالنسبة للنساء بينما كان ثامن أقل معدل بالنسبة للرجال. وكان معدل الوفيات الموحد المتعلق بالأمراض المخية الوعائية في المجموعة العمر</w:t>
      </w:r>
      <w:r>
        <w:rPr>
          <w:rFonts w:hint="cs"/>
          <w:rtl/>
        </w:rPr>
        <w:t>ية ما بين صفر و64 سنة أعلى من المتوسط في الاتحاد الأوروبي بالنسبة للنساء وأقل من المتوسط بالنسبة للرجال. وفي كلا المرضين، انخفض معدل الوفيات الموحد انخفاضاً حاداً في الفترة من 1982 إلى 1992 بالنسبة لكل من الذكور والإناث.</w:t>
      </w:r>
    </w:p>
    <w:p w:rsidR="00000000" w:rsidRDefault="00D508A5">
      <w:pPr>
        <w:jc w:val="both"/>
        <w:rPr>
          <w:rFonts w:hint="cs"/>
          <w:rtl/>
        </w:rPr>
      </w:pPr>
      <w:r>
        <w:rPr>
          <w:rFonts w:hint="cs"/>
          <w:rtl/>
        </w:rPr>
        <w:t>398-</w:t>
      </w:r>
      <w:r>
        <w:rPr>
          <w:rFonts w:hint="cs"/>
          <w:rtl/>
        </w:rPr>
        <w:tab/>
        <w:t>واكتسبت البرامج المتعلقة بتعزي</w:t>
      </w:r>
      <w:r>
        <w:rPr>
          <w:rFonts w:hint="cs"/>
          <w:rtl/>
        </w:rPr>
        <w:t>ز الصحة على الصعيد الوطني زخماً خلال السنوات القليلة الماضية، لا سيما البرامج التي تركز على النشاط البدني. وكانت نسبة المدخنين بين الأشخاص الذين تزيد أعمارهم عن 20 سنة 35 في المائة في عام 1990. وفي عام 2000، بلغت نسبة المدخنين بين الأشخاص الذين تزيد أعماره</w:t>
      </w:r>
      <w:r>
        <w:rPr>
          <w:rFonts w:hint="cs"/>
          <w:rtl/>
        </w:rPr>
        <w:t>م عن 20 سنة 30 في المائة (بين اليهود كانت هذه النسبة 36 في المائة بين الذكور و27 في المائة بين الإناث؛ وبين غير اليهود، كانت النسبة 53 في المائة بين الذكور و10 في المائة بين الإناث). والتدخين مقيد في الأماكن العامة وأماكن العمل. وكانت نسبة استهلاك الخمور ف</w:t>
      </w:r>
      <w:r>
        <w:rPr>
          <w:rFonts w:hint="cs"/>
          <w:rtl/>
        </w:rPr>
        <w:t>ي عام 1993 هي أقل نسبة بين جميع البلدان المرجعية.</w:t>
      </w:r>
    </w:p>
    <w:p w:rsidR="00000000" w:rsidRDefault="00D508A5">
      <w:pPr>
        <w:jc w:val="both"/>
        <w:rPr>
          <w:rtl/>
        </w:rPr>
      </w:pPr>
      <w:r>
        <w:rPr>
          <w:rFonts w:hint="cs"/>
          <w:rtl/>
        </w:rPr>
        <w:t>399-</w:t>
      </w:r>
      <w:r>
        <w:rPr>
          <w:rFonts w:hint="cs"/>
          <w:rtl/>
        </w:rPr>
        <w:tab/>
        <w:t>وبلغ معدل الإنفاق على الصحة 8.7 في المائة من الناتج المحلي الإجمالي في عام 1998.</w:t>
      </w:r>
    </w:p>
    <w:p w:rsidR="00000000" w:rsidRDefault="00D508A5">
      <w:pPr>
        <w:jc w:val="center"/>
        <w:rPr>
          <w:rFonts w:hint="cs"/>
          <w:b/>
          <w:bCs/>
          <w:rtl/>
        </w:rPr>
      </w:pPr>
      <w:r>
        <w:rPr>
          <w:rFonts w:hint="cs"/>
          <w:b/>
          <w:bCs/>
          <w:rtl/>
        </w:rPr>
        <w:t>السياسة الوطنية للصحة: قانون التأمين الصحي الوطني - 1994</w:t>
      </w:r>
    </w:p>
    <w:p w:rsidR="00000000" w:rsidRDefault="00D508A5">
      <w:pPr>
        <w:jc w:val="both"/>
        <w:rPr>
          <w:rFonts w:hint="cs"/>
          <w:rtl/>
        </w:rPr>
      </w:pPr>
      <w:r>
        <w:rPr>
          <w:rFonts w:hint="cs"/>
          <w:rtl/>
        </w:rPr>
        <w:t>400-</w:t>
      </w:r>
      <w:r>
        <w:rPr>
          <w:rFonts w:hint="cs"/>
          <w:rtl/>
        </w:rPr>
        <w:tab/>
        <w:t>لقد حسن قانون التأمين الصحي الوطني بقدر كبير العمومية والم</w:t>
      </w:r>
      <w:r>
        <w:rPr>
          <w:rFonts w:hint="cs"/>
          <w:rtl/>
        </w:rPr>
        <w:t xml:space="preserve">ساواة اللتين تتسم بهما خدمات الرعاية الصحية الموفرة لسكان إسرائيل ككل، وللسكان البدو بوجه خاص. ويتمتع حالياً كل فرد من البدو المقيمين بتأمين صحي شامل (كان 40 في المائة منهم لا يحظون بتأمين صحي قبل اعتماد هذا القانون). وشجع قانون التأمين الصحي الوطني مقدمي </w:t>
      </w:r>
      <w:r>
        <w:rPr>
          <w:rFonts w:hint="cs"/>
          <w:rtl/>
        </w:rPr>
        <w:t>الخدمات الصحية على بناء المزيد من المستوصفات في مراكز السكان البدو، في المستوطنات القائمة وخارج المستوطنات القائمة على السواء. وتعتبر ضريبة الصحة التي تمول التأمين الصحي الوطني ضريبة تدريجية، مربوطة بالدخل وليس بالمبلغ المطلوب للخدمات الصحية. وبخلاف التحسي</w:t>
      </w:r>
      <w:r>
        <w:rPr>
          <w:rFonts w:hint="cs"/>
          <w:rtl/>
        </w:rPr>
        <w:t>نات المذكورة أعلاه وبالإضافة إليها، خصصت أموال إضافية لتمويل بناء وتشغيل مراكز إضافية لرعاية الأمومة والطفولة في قرى البدو غير المعترف بها في النقب. وبالمثل، أُجري استقصاء لتحديد الحاجة إلى مستوصفات طبية إضافية (للرعاية الطبية المقدمة بموجب قانون التأمين ا</w:t>
      </w:r>
      <w:r>
        <w:rPr>
          <w:rFonts w:hint="cs"/>
          <w:rtl/>
        </w:rPr>
        <w:t>لصحي الوطني) واتخذت خطوات لتأمين بناء وتشغيل مستوصفات إضافية.</w:t>
      </w:r>
    </w:p>
    <w:p w:rsidR="00000000" w:rsidRDefault="00D508A5">
      <w:pPr>
        <w:jc w:val="both"/>
        <w:rPr>
          <w:rFonts w:hint="cs"/>
          <w:rtl/>
        </w:rPr>
      </w:pPr>
      <w:r>
        <w:rPr>
          <w:rFonts w:hint="cs"/>
          <w:rtl/>
        </w:rPr>
        <w:t>401-</w:t>
      </w:r>
      <w:r>
        <w:rPr>
          <w:rFonts w:hint="cs"/>
          <w:rtl/>
        </w:rPr>
        <w:tab/>
        <w:t>إن البيانات التي ذكرتها اللجنة في ملاحظاتها الختامية فيما يتعلق بالتغييرات في قانون التأمين الصحي الوطني (كما عدل بموجب القانون المتعلق بالترتيبات لعام 1998) هي غير دقيقة جزئياً. فليست هناك</w:t>
      </w:r>
      <w:r>
        <w:rPr>
          <w:rFonts w:hint="cs"/>
          <w:rtl/>
        </w:rPr>
        <w:t xml:space="preserve"> ضريبة صحية دورية مربوطة بالمبلغ المطلوب للخدمات الصحية، ولكن يطلب حد أدنى من الاشتراك في دفع رسوم بعض الخدمات، بغية تقليل آثار هذه التكاليف على المجموعات الاقتصادية الاجتماعية الضعيفة.</w:t>
      </w:r>
    </w:p>
    <w:p w:rsidR="00000000" w:rsidRDefault="00D508A5">
      <w:pPr>
        <w:jc w:val="both"/>
        <w:rPr>
          <w:rFonts w:hint="cs"/>
          <w:rtl/>
        </w:rPr>
      </w:pPr>
      <w:r>
        <w:rPr>
          <w:rFonts w:hint="cs"/>
          <w:rtl/>
        </w:rPr>
        <w:t>402-</w:t>
      </w:r>
      <w:r>
        <w:rPr>
          <w:rFonts w:hint="cs"/>
          <w:rtl/>
        </w:rPr>
        <w:tab/>
        <w:t xml:space="preserve">ومنذ بدء سريان قانون التأمين الصحي الوطني في عام 1995، طلب مقدمو </w:t>
      </w:r>
      <w:r>
        <w:rPr>
          <w:rFonts w:hint="cs"/>
          <w:rtl/>
        </w:rPr>
        <w:t xml:space="preserve">خدمات الرعاية الصحية (وعددهم 4) من المقيمين الاشتراك في دفع تكاليف الأدوية. وطلب أيضاً أحد مقدمي خدمات الرعاية الصحية الاشتراك في دفع تكاليف استشارة الأطباء المتخصصين. وفي عام 1998، سمح للثلاثة الآخرين من مقدمي هذه الخدمات أن يطلبوا الاشتراك في دفع تكاليف </w:t>
      </w:r>
      <w:r>
        <w:rPr>
          <w:rFonts w:hint="cs"/>
          <w:rtl/>
        </w:rPr>
        <w:t>استشارة الأطباء المتخصصين ورسوم بعض مستوصفات المرضى الخارجيين. ويكون الاشتراك في دفع الرسوم مسموحاً به مرة واحدة في الفترة ربع السنوية لكل طبيب متخصص يتم استشارته، شريطة عدم تجاوز حد أقصى من المدفوعات للفترة ربع السنوية للفرد وحد أقصى لمدفوعات الأسرة الواح</w:t>
      </w:r>
      <w:r>
        <w:rPr>
          <w:rFonts w:hint="cs"/>
          <w:rtl/>
        </w:rPr>
        <w:t>دة، بصرف النظر عن عدد أعضاء الأسرة المسؤول عنها رب الأسرة.</w:t>
      </w:r>
    </w:p>
    <w:p w:rsidR="00000000" w:rsidRDefault="00D508A5">
      <w:pPr>
        <w:jc w:val="both"/>
        <w:rPr>
          <w:rFonts w:hint="cs"/>
          <w:rtl/>
        </w:rPr>
      </w:pPr>
      <w:r>
        <w:rPr>
          <w:rFonts w:hint="cs"/>
          <w:rtl/>
        </w:rPr>
        <w:t>403-</w:t>
      </w:r>
      <w:r>
        <w:rPr>
          <w:rFonts w:hint="cs"/>
          <w:rtl/>
        </w:rPr>
        <w:tab/>
        <w:t xml:space="preserve">لقد أجري التغيير في قانون التأمين الصحي الوطني لإتاحة قدر أكبر من المرونة المالية لمقدمي الخدمات الصحية، وكحافز لتخفيض الاستخدام غير الضروري للخدمات الطبية، ولتخفيض العجوزات في ميزانيات مقدمي </w:t>
      </w:r>
      <w:r>
        <w:rPr>
          <w:rFonts w:hint="cs"/>
          <w:rtl/>
        </w:rPr>
        <w:t>خدمات الرعاية الصحية. ومن أجل تلافي الإضرار بأضعف المجموعات الاجتماعية الاقتصادية وتقليل آثار ذلك على غيرها إلى أدنى حد، يخضع شرط الاشتراك في المدفوعات للقيود التالية:</w:t>
      </w:r>
    </w:p>
    <w:p w:rsidR="00000000" w:rsidRDefault="00D508A5">
      <w:pPr>
        <w:ind w:left="1440" w:hanging="720"/>
        <w:jc w:val="both"/>
        <w:rPr>
          <w:rFonts w:hint="cs"/>
          <w:rtl/>
        </w:rPr>
      </w:pPr>
      <w:r>
        <w:rPr>
          <w:rFonts w:hint="cs"/>
          <w:rtl/>
        </w:rPr>
        <w:t>-</w:t>
      </w:r>
      <w:r>
        <w:rPr>
          <w:rFonts w:hint="cs"/>
          <w:rtl/>
        </w:rPr>
        <w:tab/>
        <w:t>يعفى منه السكان الذين يحصلون على مدفوعات دخل إضافية وفقاً لقانون التأمين الصحي الوطني؛</w:t>
      </w:r>
    </w:p>
    <w:p w:rsidR="00000000" w:rsidRDefault="00D508A5">
      <w:pPr>
        <w:ind w:left="1440" w:hanging="720"/>
        <w:jc w:val="both"/>
        <w:rPr>
          <w:rFonts w:hint="cs"/>
          <w:rtl/>
        </w:rPr>
      </w:pPr>
      <w:r>
        <w:rPr>
          <w:rFonts w:hint="cs"/>
          <w:rtl/>
        </w:rPr>
        <w:t>-</w:t>
      </w:r>
      <w:r>
        <w:rPr>
          <w:rFonts w:hint="cs"/>
          <w:rtl/>
        </w:rPr>
        <w:tab/>
        <w:t>يعفى منه السكان الذين يحصلون على مدفوعات إعانة وفقاً لقانون الإعالة (ضمان الدفع)؛</w:t>
      </w:r>
    </w:p>
    <w:p w:rsidR="00000000" w:rsidRDefault="00D508A5">
      <w:pPr>
        <w:ind w:left="1440" w:hanging="720"/>
        <w:jc w:val="both"/>
        <w:rPr>
          <w:rFonts w:hint="cs"/>
          <w:rtl/>
        </w:rPr>
      </w:pPr>
      <w:r>
        <w:rPr>
          <w:rFonts w:hint="cs"/>
          <w:rtl/>
        </w:rPr>
        <w:t>-</w:t>
      </w:r>
      <w:r>
        <w:rPr>
          <w:rFonts w:hint="cs"/>
          <w:rtl/>
        </w:rPr>
        <w:tab/>
        <w:t>يعفى منه السكان الذين يحصلون على مدفوعات للعجز أو الإعاقة وفقاً لقانون التأمين الوطني؛</w:t>
      </w:r>
    </w:p>
    <w:p w:rsidR="00000000" w:rsidRDefault="00D508A5">
      <w:pPr>
        <w:ind w:left="1440" w:hanging="720"/>
        <w:jc w:val="both"/>
        <w:rPr>
          <w:rFonts w:hint="cs"/>
          <w:rtl/>
        </w:rPr>
      </w:pPr>
      <w:r>
        <w:rPr>
          <w:rFonts w:hint="cs"/>
          <w:rtl/>
        </w:rPr>
        <w:t>-</w:t>
      </w:r>
      <w:r>
        <w:rPr>
          <w:rFonts w:hint="cs"/>
          <w:rtl/>
        </w:rPr>
        <w:tab/>
        <w:t>يعفى منه جزئياً السكان المصابون بأمراض الإيدز والسرطان والديلزة وأمراض أخرى محدد</w:t>
      </w:r>
      <w:r>
        <w:rPr>
          <w:rFonts w:hint="cs"/>
          <w:rtl/>
        </w:rPr>
        <w:t>ة.</w:t>
      </w:r>
    </w:p>
    <w:p w:rsidR="00000000" w:rsidRDefault="00D508A5">
      <w:pPr>
        <w:ind w:firstLine="720"/>
        <w:jc w:val="both"/>
        <w:rPr>
          <w:rFonts w:hint="cs"/>
          <w:rtl/>
        </w:rPr>
      </w:pPr>
      <w:r>
        <w:rPr>
          <w:rFonts w:hint="cs"/>
          <w:rtl/>
        </w:rPr>
        <w:t>ولا يشترط الاشتراك في الدفع لاستشارة أطباء الرعاية الأولية أو أطباء الأطفال أو أطباء أمراض النساء أو المتخصصين في الطب الباطني.</w:t>
      </w:r>
    </w:p>
    <w:p w:rsidR="00000000" w:rsidRDefault="00D508A5">
      <w:pPr>
        <w:jc w:val="both"/>
        <w:rPr>
          <w:rFonts w:hint="cs"/>
          <w:rtl/>
        </w:rPr>
      </w:pPr>
      <w:r>
        <w:rPr>
          <w:rFonts w:hint="cs"/>
          <w:rtl/>
        </w:rPr>
        <w:t>404-</w:t>
      </w:r>
      <w:r>
        <w:rPr>
          <w:rFonts w:hint="cs"/>
          <w:rtl/>
        </w:rPr>
        <w:tab/>
        <w:t>وبالإضافة إلى الإعفاءات المحددة أعلاه، تستعرض وزارة الصحة بصفة دورية آثار الاشتراك في الدفع لتحديد ما إذا كان يتعين إجرا</w:t>
      </w:r>
      <w:r>
        <w:rPr>
          <w:rFonts w:hint="cs"/>
          <w:rtl/>
        </w:rPr>
        <w:t>ء تغييرات أخرى عليه.</w:t>
      </w:r>
    </w:p>
    <w:p w:rsidR="00000000" w:rsidRDefault="00D508A5">
      <w:pPr>
        <w:jc w:val="both"/>
        <w:rPr>
          <w:rFonts w:hint="cs"/>
          <w:rtl/>
        </w:rPr>
      </w:pPr>
      <w:r>
        <w:rPr>
          <w:rFonts w:hint="cs"/>
          <w:rtl/>
        </w:rPr>
        <w:t>405-</w:t>
      </w:r>
      <w:r>
        <w:rPr>
          <w:rFonts w:hint="cs"/>
          <w:rtl/>
        </w:rPr>
        <w:tab/>
        <w:t>وبالإضافة إلى ذلك، تجدر الملاحظة أن "سلة الخدمات" المقدمة للأشخاص المؤمن عليهم، وفقاً لقانون التأمين الصحي الوطني، تستعرض سنوياً على الأقل ويضاف إليها بصفة دورية تكنولوجيات وإجراءات طبية وكذلك أنواع جديدة من الأدوية..</w:t>
      </w:r>
    </w:p>
    <w:p w:rsidR="00000000" w:rsidRDefault="00D508A5">
      <w:pPr>
        <w:jc w:val="both"/>
        <w:rPr>
          <w:rFonts w:hint="cs"/>
          <w:b/>
          <w:bCs/>
          <w:rtl/>
        </w:rPr>
      </w:pPr>
      <w:r>
        <w:rPr>
          <w:rFonts w:hint="cs"/>
          <w:b/>
          <w:bCs/>
          <w:rtl/>
        </w:rPr>
        <w:t>المؤشرات الص</w:t>
      </w:r>
      <w:r>
        <w:rPr>
          <w:rFonts w:hint="cs"/>
          <w:b/>
          <w:bCs/>
          <w:rtl/>
        </w:rPr>
        <w:t>حية لمنظمة الصحة العالمية</w:t>
      </w:r>
    </w:p>
    <w:p w:rsidR="00000000" w:rsidRDefault="00D508A5">
      <w:pPr>
        <w:jc w:val="both"/>
        <w:rPr>
          <w:rFonts w:hint="cs"/>
          <w:rtl/>
        </w:rPr>
      </w:pPr>
      <w:r>
        <w:rPr>
          <w:rFonts w:hint="cs"/>
          <w:rtl/>
        </w:rPr>
        <w:t>406-</w:t>
      </w:r>
      <w:r>
        <w:rPr>
          <w:rFonts w:hint="cs"/>
          <w:rtl/>
        </w:rPr>
        <w:tab/>
        <w:t>كان معدل وفيات الرضع لكل 000 1 من المواليد الأحياء على النحو التالي:</w:t>
      </w:r>
    </w:p>
    <w:p w:rsidR="00000000" w:rsidRDefault="00D508A5">
      <w:pPr>
        <w:jc w:val="center"/>
        <w:rPr>
          <w:rFonts w:hint="cs"/>
          <w:b/>
          <w:bCs/>
          <w:rtl/>
        </w:rPr>
      </w:pPr>
      <w:r>
        <w:rPr>
          <w:rFonts w:hint="cs"/>
          <w:b/>
          <w:bCs/>
          <w:rtl/>
        </w:rPr>
        <w:t>الجدول 49: وفيات الرضع للفترة 1989-1998</w:t>
      </w:r>
    </w:p>
    <w:tbl>
      <w:tblPr>
        <w:bidiVisual/>
        <w:tblW w:w="0" w:type="auto"/>
        <w:jc w:val="center"/>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553"/>
        <w:gridCol w:w="1600"/>
        <w:gridCol w:w="1442"/>
      </w:tblGrid>
      <w:tr w:rsidR="00D508A5" w:rsidTr="00D508A5">
        <w:tblPrEx>
          <w:tblCellMar>
            <w:top w:w="0" w:type="dxa"/>
            <w:bottom w:w="0" w:type="dxa"/>
          </w:tblCellMar>
        </w:tblPrEx>
        <w:trPr>
          <w:jc w:val="center"/>
        </w:trPr>
        <w:tc>
          <w:tcPr>
            <w:tcW w:w="1406" w:type="dxa"/>
            <w:tcBorders>
              <w:bottom w:val="single" w:sz="4" w:space="0" w:color="auto"/>
            </w:tcBorders>
          </w:tcPr>
          <w:p w:rsidR="00D508A5" w:rsidRDefault="00D508A5">
            <w:pPr>
              <w:spacing w:before="0" w:after="0"/>
              <w:jc w:val="center"/>
              <w:rPr>
                <w:rStyle w:val="FootnoteReference"/>
                <w:rFonts w:hint="cs"/>
                <w:bCs w:val="0"/>
                <w:u w:val="single"/>
                <w:vertAlign w:val="baseline"/>
              </w:rPr>
            </w:pPr>
            <w:r>
              <w:rPr>
                <w:rFonts w:hint="cs"/>
                <w:u w:val="single"/>
                <w:rtl/>
              </w:rPr>
              <w:t>السنة</w:t>
            </w:r>
          </w:p>
        </w:tc>
        <w:tc>
          <w:tcPr>
            <w:tcW w:w="1553" w:type="dxa"/>
            <w:tcBorders>
              <w:bottom w:val="single" w:sz="4" w:space="0" w:color="auto"/>
            </w:tcBorders>
          </w:tcPr>
          <w:p w:rsidR="00D508A5" w:rsidRDefault="00D508A5">
            <w:pPr>
              <w:spacing w:before="0" w:after="0"/>
              <w:jc w:val="center"/>
              <w:rPr>
                <w:rStyle w:val="FootnoteReference"/>
                <w:rFonts w:hint="cs"/>
                <w:bCs w:val="0"/>
                <w:u w:val="single"/>
                <w:vertAlign w:val="baseline"/>
              </w:rPr>
            </w:pPr>
            <w:r>
              <w:rPr>
                <w:rFonts w:hint="cs"/>
                <w:u w:val="single"/>
                <w:rtl/>
              </w:rPr>
              <w:t>المجموع</w:t>
            </w:r>
          </w:p>
        </w:tc>
        <w:tc>
          <w:tcPr>
            <w:tcW w:w="1600" w:type="dxa"/>
            <w:tcBorders>
              <w:bottom w:val="single" w:sz="4" w:space="0" w:color="auto"/>
            </w:tcBorders>
          </w:tcPr>
          <w:p w:rsidR="00D508A5" w:rsidRDefault="00D508A5">
            <w:pPr>
              <w:spacing w:before="0" w:after="0"/>
              <w:jc w:val="center"/>
              <w:rPr>
                <w:rStyle w:val="FootnoteReference"/>
                <w:rFonts w:hint="cs"/>
                <w:bCs w:val="0"/>
                <w:u w:val="single"/>
                <w:vertAlign w:val="baseline"/>
              </w:rPr>
            </w:pPr>
            <w:r>
              <w:rPr>
                <w:rFonts w:hint="cs"/>
                <w:u w:val="single"/>
                <w:rtl/>
              </w:rPr>
              <w:t>اليهود</w:t>
            </w:r>
          </w:p>
        </w:tc>
        <w:tc>
          <w:tcPr>
            <w:tcW w:w="1442" w:type="dxa"/>
            <w:tcBorders>
              <w:bottom w:val="single" w:sz="4" w:space="0" w:color="auto"/>
            </w:tcBorders>
          </w:tcPr>
          <w:p w:rsidR="00D508A5" w:rsidRDefault="00D508A5">
            <w:pPr>
              <w:spacing w:before="0" w:after="0"/>
              <w:jc w:val="center"/>
              <w:rPr>
                <w:rStyle w:val="FootnoteReference"/>
                <w:rFonts w:hint="cs"/>
                <w:bCs w:val="0"/>
                <w:u w:val="single"/>
                <w:vertAlign w:val="baseline"/>
              </w:rPr>
            </w:pPr>
            <w:r>
              <w:rPr>
                <w:rFonts w:hint="cs"/>
                <w:u w:val="single"/>
                <w:rtl/>
              </w:rPr>
              <w:t>غير اليهود</w:t>
            </w:r>
          </w:p>
        </w:tc>
      </w:tr>
      <w:tr w:rsidR="00D508A5" w:rsidTr="00D508A5">
        <w:tblPrEx>
          <w:tblCellMar>
            <w:top w:w="0" w:type="dxa"/>
            <w:bottom w:w="0" w:type="dxa"/>
          </w:tblCellMar>
        </w:tblPrEx>
        <w:trPr>
          <w:jc w:val="center"/>
        </w:trPr>
        <w:tc>
          <w:tcPr>
            <w:tcW w:w="1406" w:type="dxa"/>
            <w:tcBorders>
              <w:bottom w:val="nil"/>
            </w:tcBorders>
          </w:tcPr>
          <w:p w:rsidR="00D508A5" w:rsidRDefault="00D508A5">
            <w:pPr>
              <w:spacing w:before="0" w:after="0"/>
              <w:jc w:val="center"/>
              <w:rPr>
                <w:rStyle w:val="FootnoteReference"/>
                <w:rFonts w:hint="cs"/>
                <w:bCs w:val="0"/>
                <w:vertAlign w:val="baseline"/>
              </w:rPr>
            </w:pPr>
            <w:r>
              <w:rPr>
                <w:rFonts w:hint="cs"/>
                <w:rtl/>
              </w:rPr>
              <w:t>1989</w:t>
            </w:r>
          </w:p>
        </w:tc>
        <w:tc>
          <w:tcPr>
            <w:tcW w:w="1553" w:type="dxa"/>
            <w:tcBorders>
              <w:bottom w:val="nil"/>
            </w:tcBorders>
          </w:tcPr>
          <w:p w:rsidR="00D508A5" w:rsidRDefault="00D508A5">
            <w:pPr>
              <w:spacing w:before="0" w:after="0"/>
              <w:jc w:val="center"/>
              <w:rPr>
                <w:rStyle w:val="FootnoteReference"/>
                <w:rFonts w:hint="cs"/>
                <w:bCs w:val="0"/>
                <w:vertAlign w:val="baseline"/>
              </w:rPr>
            </w:pPr>
            <w:r>
              <w:rPr>
                <w:rFonts w:hint="cs"/>
                <w:rtl/>
              </w:rPr>
              <w:t>10.1</w:t>
            </w:r>
          </w:p>
        </w:tc>
        <w:tc>
          <w:tcPr>
            <w:tcW w:w="1600" w:type="dxa"/>
            <w:tcBorders>
              <w:bottom w:val="nil"/>
            </w:tcBorders>
          </w:tcPr>
          <w:p w:rsidR="00D508A5" w:rsidRDefault="00D508A5">
            <w:pPr>
              <w:spacing w:before="0" w:after="0"/>
              <w:jc w:val="center"/>
              <w:rPr>
                <w:rStyle w:val="FootnoteReference"/>
                <w:rFonts w:hint="cs"/>
                <w:bCs w:val="0"/>
                <w:vertAlign w:val="baseline"/>
              </w:rPr>
            </w:pPr>
            <w:r>
              <w:rPr>
                <w:rFonts w:hint="cs"/>
                <w:rtl/>
              </w:rPr>
              <w:t>8.2</w:t>
            </w:r>
          </w:p>
        </w:tc>
        <w:tc>
          <w:tcPr>
            <w:tcW w:w="1442" w:type="dxa"/>
            <w:tcBorders>
              <w:bottom w:val="nil"/>
            </w:tcBorders>
          </w:tcPr>
          <w:p w:rsidR="00D508A5" w:rsidRDefault="00D508A5">
            <w:pPr>
              <w:spacing w:before="0" w:after="0"/>
              <w:jc w:val="center"/>
              <w:rPr>
                <w:rStyle w:val="FootnoteReference"/>
                <w:rFonts w:hint="cs"/>
                <w:bCs w:val="0"/>
                <w:vertAlign w:val="baseline"/>
              </w:rPr>
            </w:pPr>
            <w:r>
              <w:rPr>
                <w:rFonts w:hint="cs"/>
                <w:rtl/>
              </w:rPr>
              <w:t>14.7</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Style w:val="FootnoteReference"/>
                <w:bCs w:val="0"/>
                <w:vertAlign w:val="baseline"/>
                <w:rtl/>
              </w:rPr>
            </w:pPr>
            <w:r>
              <w:rPr>
                <w:rFonts w:hint="cs"/>
                <w:rtl/>
              </w:rPr>
              <w:t>1990</w:t>
            </w:r>
          </w:p>
        </w:tc>
        <w:tc>
          <w:tcPr>
            <w:tcW w:w="1553" w:type="dxa"/>
            <w:tcBorders>
              <w:top w:val="nil"/>
              <w:bottom w:val="nil"/>
            </w:tcBorders>
          </w:tcPr>
          <w:p w:rsidR="00D508A5" w:rsidRDefault="00D508A5">
            <w:pPr>
              <w:spacing w:before="0" w:after="0"/>
              <w:jc w:val="center"/>
              <w:rPr>
                <w:rStyle w:val="FootnoteReference"/>
                <w:rFonts w:hint="cs"/>
                <w:bCs w:val="0"/>
                <w:vertAlign w:val="baseline"/>
              </w:rPr>
            </w:pPr>
            <w:r>
              <w:rPr>
                <w:rFonts w:hint="cs"/>
                <w:rtl/>
              </w:rPr>
              <w:t>9.9</w:t>
            </w:r>
          </w:p>
        </w:tc>
        <w:tc>
          <w:tcPr>
            <w:tcW w:w="1600" w:type="dxa"/>
            <w:tcBorders>
              <w:top w:val="nil"/>
              <w:bottom w:val="nil"/>
            </w:tcBorders>
          </w:tcPr>
          <w:p w:rsidR="00D508A5" w:rsidRDefault="00D508A5">
            <w:pPr>
              <w:spacing w:before="0" w:after="0"/>
              <w:jc w:val="center"/>
              <w:rPr>
                <w:rStyle w:val="FootnoteReference"/>
                <w:rFonts w:hint="cs"/>
                <w:bCs w:val="0"/>
                <w:vertAlign w:val="baseline"/>
              </w:rPr>
            </w:pPr>
            <w:r>
              <w:rPr>
                <w:rFonts w:hint="cs"/>
                <w:rtl/>
              </w:rPr>
              <w:t>7.9</w:t>
            </w:r>
          </w:p>
        </w:tc>
        <w:tc>
          <w:tcPr>
            <w:tcW w:w="1442" w:type="dxa"/>
            <w:tcBorders>
              <w:top w:val="nil"/>
              <w:bottom w:val="nil"/>
            </w:tcBorders>
          </w:tcPr>
          <w:p w:rsidR="00D508A5" w:rsidRDefault="00D508A5">
            <w:pPr>
              <w:spacing w:before="0" w:after="0"/>
              <w:jc w:val="center"/>
              <w:rPr>
                <w:rStyle w:val="FootnoteReference"/>
                <w:rFonts w:hint="cs"/>
                <w:bCs w:val="0"/>
                <w:vertAlign w:val="baseline"/>
              </w:rPr>
            </w:pPr>
            <w:r>
              <w:rPr>
                <w:rFonts w:hint="cs"/>
                <w:rtl/>
              </w:rPr>
              <w:t>14.9</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1991</w:t>
            </w:r>
          </w:p>
        </w:tc>
        <w:tc>
          <w:tcPr>
            <w:tcW w:w="1553" w:type="dxa"/>
            <w:tcBorders>
              <w:top w:val="nil"/>
              <w:bottom w:val="nil"/>
            </w:tcBorders>
          </w:tcPr>
          <w:p w:rsidR="00D508A5" w:rsidRDefault="00D508A5">
            <w:pPr>
              <w:spacing w:before="0" w:after="0"/>
              <w:jc w:val="center"/>
              <w:rPr>
                <w:rFonts w:hint="cs"/>
                <w:rtl/>
              </w:rPr>
            </w:pPr>
            <w:r>
              <w:rPr>
                <w:rFonts w:hint="cs"/>
                <w:rtl/>
              </w:rPr>
              <w:t>9.2</w:t>
            </w:r>
          </w:p>
        </w:tc>
        <w:tc>
          <w:tcPr>
            <w:tcW w:w="1600" w:type="dxa"/>
            <w:tcBorders>
              <w:top w:val="nil"/>
              <w:bottom w:val="nil"/>
            </w:tcBorders>
          </w:tcPr>
          <w:p w:rsidR="00D508A5" w:rsidRDefault="00D508A5">
            <w:pPr>
              <w:spacing w:before="0" w:after="0"/>
              <w:jc w:val="center"/>
              <w:rPr>
                <w:rFonts w:hint="cs"/>
                <w:rtl/>
              </w:rPr>
            </w:pPr>
            <w:r>
              <w:rPr>
                <w:rFonts w:hint="cs"/>
                <w:rtl/>
              </w:rPr>
              <w:t>7.2</w:t>
            </w:r>
          </w:p>
        </w:tc>
        <w:tc>
          <w:tcPr>
            <w:tcW w:w="1442" w:type="dxa"/>
            <w:tcBorders>
              <w:top w:val="nil"/>
              <w:bottom w:val="nil"/>
            </w:tcBorders>
          </w:tcPr>
          <w:p w:rsidR="00D508A5" w:rsidRDefault="00D508A5">
            <w:pPr>
              <w:spacing w:before="0" w:after="0"/>
              <w:jc w:val="center"/>
              <w:rPr>
                <w:rFonts w:hint="cs"/>
                <w:rtl/>
              </w:rPr>
            </w:pPr>
            <w:r>
              <w:rPr>
                <w:rFonts w:hint="cs"/>
                <w:rtl/>
              </w:rPr>
              <w:t>14.2</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1992</w:t>
            </w:r>
          </w:p>
        </w:tc>
        <w:tc>
          <w:tcPr>
            <w:tcW w:w="1553" w:type="dxa"/>
            <w:tcBorders>
              <w:top w:val="nil"/>
              <w:bottom w:val="nil"/>
            </w:tcBorders>
          </w:tcPr>
          <w:p w:rsidR="00D508A5" w:rsidRDefault="00D508A5">
            <w:pPr>
              <w:spacing w:before="0" w:after="0"/>
              <w:jc w:val="center"/>
              <w:rPr>
                <w:rFonts w:hint="cs"/>
                <w:rtl/>
              </w:rPr>
            </w:pPr>
            <w:r>
              <w:rPr>
                <w:rFonts w:hint="cs"/>
                <w:rtl/>
              </w:rPr>
              <w:t>9.4</w:t>
            </w:r>
          </w:p>
        </w:tc>
        <w:tc>
          <w:tcPr>
            <w:tcW w:w="1600" w:type="dxa"/>
            <w:tcBorders>
              <w:top w:val="nil"/>
              <w:bottom w:val="nil"/>
            </w:tcBorders>
          </w:tcPr>
          <w:p w:rsidR="00D508A5" w:rsidRDefault="00D508A5">
            <w:pPr>
              <w:spacing w:before="0" w:after="0"/>
              <w:jc w:val="center"/>
              <w:rPr>
                <w:rFonts w:hint="cs"/>
                <w:rtl/>
              </w:rPr>
            </w:pPr>
            <w:r>
              <w:rPr>
                <w:rFonts w:hint="cs"/>
                <w:rtl/>
              </w:rPr>
              <w:t>7.5</w:t>
            </w:r>
          </w:p>
        </w:tc>
        <w:tc>
          <w:tcPr>
            <w:tcW w:w="1442" w:type="dxa"/>
            <w:tcBorders>
              <w:top w:val="nil"/>
              <w:bottom w:val="nil"/>
            </w:tcBorders>
          </w:tcPr>
          <w:p w:rsidR="00D508A5" w:rsidRDefault="00D508A5">
            <w:pPr>
              <w:spacing w:before="0" w:after="0"/>
              <w:jc w:val="center"/>
              <w:rPr>
                <w:rFonts w:hint="cs"/>
                <w:rtl/>
              </w:rPr>
            </w:pPr>
            <w:r>
              <w:rPr>
                <w:rFonts w:hint="cs"/>
                <w:rtl/>
              </w:rPr>
              <w:t>14.3</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1993</w:t>
            </w:r>
          </w:p>
        </w:tc>
        <w:tc>
          <w:tcPr>
            <w:tcW w:w="1553" w:type="dxa"/>
            <w:tcBorders>
              <w:top w:val="nil"/>
              <w:bottom w:val="nil"/>
            </w:tcBorders>
          </w:tcPr>
          <w:p w:rsidR="00D508A5" w:rsidRDefault="00D508A5">
            <w:pPr>
              <w:spacing w:before="0" w:after="0"/>
              <w:jc w:val="center"/>
              <w:rPr>
                <w:rFonts w:hint="cs"/>
                <w:rtl/>
              </w:rPr>
            </w:pPr>
            <w:r>
              <w:rPr>
                <w:rFonts w:hint="cs"/>
                <w:rtl/>
              </w:rPr>
              <w:t>7.8</w:t>
            </w:r>
          </w:p>
        </w:tc>
        <w:tc>
          <w:tcPr>
            <w:tcW w:w="1600" w:type="dxa"/>
            <w:tcBorders>
              <w:top w:val="nil"/>
              <w:bottom w:val="nil"/>
            </w:tcBorders>
          </w:tcPr>
          <w:p w:rsidR="00D508A5" w:rsidRDefault="00D508A5">
            <w:pPr>
              <w:spacing w:before="0" w:after="0"/>
              <w:jc w:val="center"/>
              <w:rPr>
                <w:rFonts w:hint="cs"/>
                <w:rtl/>
              </w:rPr>
            </w:pPr>
            <w:r>
              <w:rPr>
                <w:rFonts w:hint="cs"/>
                <w:rtl/>
              </w:rPr>
              <w:t>5.7</w:t>
            </w:r>
          </w:p>
        </w:tc>
        <w:tc>
          <w:tcPr>
            <w:tcW w:w="1442" w:type="dxa"/>
            <w:tcBorders>
              <w:top w:val="nil"/>
              <w:bottom w:val="nil"/>
            </w:tcBorders>
          </w:tcPr>
          <w:p w:rsidR="00D508A5" w:rsidRDefault="00D508A5">
            <w:pPr>
              <w:spacing w:before="0" w:after="0"/>
              <w:jc w:val="center"/>
              <w:rPr>
                <w:rFonts w:hint="cs"/>
                <w:rtl/>
              </w:rPr>
            </w:pPr>
            <w:r>
              <w:rPr>
                <w:rFonts w:hint="cs"/>
                <w:rtl/>
              </w:rPr>
              <w:t>12.8</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1994</w:t>
            </w:r>
          </w:p>
        </w:tc>
        <w:tc>
          <w:tcPr>
            <w:tcW w:w="1553" w:type="dxa"/>
            <w:tcBorders>
              <w:top w:val="nil"/>
              <w:bottom w:val="nil"/>
            </w:tcBorders>
          </w:tcPr>
          <w:p w:rsidR="00D508A5" w:rsidRDefault="00D508A5">
            <w:pPr>
              <w:spacing w:before="0" w:after="0"/>
              <w:jc w:val="center"/>
              <w:rPr>
                <w:rFonts w:hint="cs"/>
                <w:rtl/>
              </w:rPr>
            </w:pPr>
            <w:r>
              <w:rPr>
                <w:rFonts w:hint="cs"/>
                <w:rtl/>
              </w:rPr>
              <w:t>7.5</w:t>
            </w:r>
          </w:p>
        </w:tc>
        <w:tc>
          <w:tcPr>
            <w:tcW w:w="1600" w:type="dxa"/>
            <w:tcBorders>
              <w:top w:val="nil"/>
              <w:bottom w:val="nil"/>
            </w:tcBorders>
          </w:tcPr>
          <w:p w:rsidR="00D508A5" w:rsidRDefault="00D508A5">
            <w:pPr>
              <w:spacing w:before="0" w:after="0"/>
              <w:jc w:val="center"/>
              <w:rPr>
                <w:rFonts w:hint="cs"/>
                <w:rtl/>
              </w:rPr>
            </w:pPr>
            <w:r>
              <w:rPr>
                <w:rFonts w:hint="cs"/>
                <w:rtl/>
              </w:rPr>
              <w:t>5.7</w:t>
            </w:r>
          </w:p>
        </w:tc>
        <w:tc>
          <w:tcPr>
            <w:tcW w:w="1442" w:type="dxa"/>
            <w:tcBorders>
              <w:top w:val="nil"/>
              <w:bottom w:val="nil"/>
            </w:tcBorders>
          </w:tcPr>
          <w:p w:rsidR="00D508A5" w:rsidRDefault="00D508A5">
            <w:pPr>
              <w:spacing w:before="0" w:after="0"/>
              <w:jc w:val="center"/>
              <w:rPr>
                <w:rFonts w:hint="cs"/>
                <w:rtl/>
              </w:rPr>
            </w:pPr>
            <w:r>
              <w:rPr>
                <w:rFonts w:hint="cs"/>
                <w:rtl/>
              </w:rPr>
              <w:t>11.5</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1995</w:t>
            </w:r>
          </w:p>
        </w:tc>
        <w:tc>
          <w:tcPr>
            <w:tcW w:w="1553" w:type="dxa"/>
            <w:tcBorders>
              <w:top w:val="nil"/>
              <w:bottom w:val="nil"/>
            </w:tcBorders>
          </w:tcPr>
          <w:p w:rsidR="00D508A5" w:rsidRDefault="00D508A5">
            <w:pPr>
              <w:spacing w:before="0" w:after="0"/>
              <w:jc w:val="center"/>
              <w:rPr>
                <w:rFonts w:hint="cs"/>
                <w:rtl/>
              </w:rPr>
            </w:pPr>
            <w:r>
              <w:rPr>
                <w:rFonts w:hint="cs"/>
                <w:rtl/>
              </w:rPr>
              <w:t>6.8</w:t>
            </w:r>
          </w:p>
        </w:tc>
        <w:tc>
          <w:tcPr>
            <w:tcW w:w="1600" w:type="dxa"/>
            <w:tcBorders>
              <w:top w:val="nil"/>
              <w:bottom w:val="nil"/>
            </w:tcBorders>
          </w:tcPr>
          <w:p w:rsidR="00D508A5" w:rsidRDefault="00D508A5">
            <w:pPr>
              <w:spacing w:before="0" w:after="0"/>
              <w:jc w:val="center"/>
              <w:rPr>
                <w:rFonts w:hint="cs"/>
                <w:rtl/>
              </w:rPr>
            </w:pPr>
            <w:r>
              <w:rPr>
                <w:rFonts w:hint="cs"/>
                <w:rtl/>
              </w:rPr>
              <w:t>5.6</w:t>
            </w:r>
          </w:p>
        </w:tc>
        <w:tc>
          <w:tcPr>
            <w:tcW w:w="1442" w:type="dxa"/>
            <w:tcBorders>
              <w:top w:val="nil"/>
              <w:bottom w:val="nil"/>
            </w:tcBorders>
          </w:tcPr>
          <w:p w:rsidR="00D508A5" w:rsidRDefault="00D508A5">
            <w:pPr>
              <w:spacing w:before="0" w:after="0"/>
              <w:jc w:val="center"/>
              <w:rPr>
                <w:rFonts w:hint="cs"/>
                <w:rtl/>
              </w:rPr>
            </w:pPr>
            <w:r>
              <w:rPr>
                <w:rFonts w:hint="cs"/>
                <w:rtl/>
              </w:rPr>
              <w:t>9.6</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1996</w:t>
            </w:r>
          </w:p>
        </w:tc>
        <w:tc>
          <w:tcPr>
            <w:tcW w:w="1553" w:type="dxa"/>
            <w:tcBorders>
              <w:top w:val="nil"/>
              <w:bottom w:val="nil"/>
            </w:tcBorders>
          </w:tcPr>
          <w:p w:rsidR="00D508A5" w:rsidRDefault="00D508A5">
            <w:pPr>
              <w:spacing w:before="0" w:after="0"/>
              <w:jc w:val="center"/>
              <w:rPr>
                <w:rFonts w:hint="cs"/>
                <w:rtl/>
              </w:rPr>
            </w:pPr>
            <w:r>
              <w:rPr>
                <w:rFonts w:hint="cs"/>
                <w:rtl/>
              </w:rPr>
              <w:t>6.3</w:t>
            </w:r>
          </w:p>
        </w:tc>
        <w:tc>
          <w:tcPr>
            <w:tcW w:w="1600" w:type="dxa"/>
            <w:tcBorders>
              <w:top w:val="nil"/>
              <w:bottom w:val="nil"/>
            </w:tcBorders>
          </w:tcPr>
          <w:p w:rsidR="00D508A5" w:rsidRDefault="00D508A5">
            <w:pPr>
              <w:spacing w:before="0" w:after="0"/>
              <w:jc w:val="center"/>
              <w:rPr>
                <w:rFonts w:hint="cs"/>
                <w:rtl/>
              </w:rPr>
            </w:pPr>
            <w:r>
              <w:rPr>
                <w:rFonts w:hint="cs"/>
                <w:rtl/>
              </w:rPr>
              <w:t>5.0</w:t>
            </w:r>
          </w:p>
        </w:tc>
        <w:tc>
          <w:tcPr>
            <w:tcW w:w="1442" w:type="dxa"/>
            <w:tcBorders>
              <w:top w:val="nil"/>
              <w:bottom w:val="nil"/>
            </w:tcBorders>
          </w:tcPr>
          <w:p w:rsidR="00D508A5" w:rsidRDefault="00D508A5">
            <w:pPr>
              <w:spacing w:before="0" w:after="0"/>
              <w:jc w:val="center"/>
              <w:rPr>
                <w:rFonts w:hint="cs"/>
                <w:rtl/>
              </w:rPr>
            </w:pPr>
            <w:r>
              <w:rPr>
                <w:rFonts w:hint="cs"/>
                <w:rtl/>
              </w:rPr>
              <w:t>9.3</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Fonts w:hint="cs"/>
                <w:rtl/>
              </w:rPr>
            </w:pPr>
            <w:r>
              <w:rPr>
                <w:rFonts w:hint="cs"/>
                <w:rtl/>
              </w:rPr>
              <w:t>1997</w:t>
            </w:r>
          </w:p>
        </w:tc>
        <w:tc>
          <w:tcPr>
            <w:tcW w:w="1553" w:type="dxa"/>
            <w:tcBorders>
              <w:top w:val="nil"/>
              <w:bottom w:val="nil"/>
            </w:tcBorders>
          </w:tcPr>
          <w:p w:rsidR="00D508A5" w:rsidRDefault="00D508A5">
            <w:pPr>
              <w:spacing w:before="0" w:after="0"/>
              <w:jc w:val="center"/>
              <w:rPr>
                <w:rFonts w:hint="cs"/>
                <w:rtl/>
              </w:rPr>
            </w:pPr>
            <w:r>
              <w:rPr>
                <w:rFonts w:hint="cs"/>
                <w:rtl/>
              </w:rPr>
              <w:t>6.4</w:t>
            </w:r>
          </w:p>
        </w:tc>
        <w:tc>
          <w:tcPr>
            <w:tcW w:w="1600" w:type="dxa"/>
            <w:tcBorders>
              <w:top w:val="nil"/>
              <w:bottom w:val="nil"/>
            </w:tcBorders>
          </w:tcPr>
          <w:p w:rsidR="00D508A5" w:rsidRDefault="00D508A5">
            <w:pPr>
              <w:spacing w:before="0" w:after="0"/>
              <w:jc w:val="center"/>
              <w:rPr>
                <w:rFonts w:hint="cs"/>
                <w:rtl/>
              </w:rPr>
            </w:pPr>
            <w:r>
              <w:rPr>
                <w:rFonts w:hint="cs"/>
                <w:rtl/>
              </w:rPr>
              <w:t>5.0</w:t>
            </w:r>
          </w:p>
        </w:tc>
        <w:tc>
          <w:tcPr>
            <w:tcW w:w="1442" w:type="dxa"/>
            <w:tcBorders>
              <w:top w:val="nil"/>
              <w:bottom w:val="nil"/>
            </w:tcBorders>
          </w:tcPr>
          <w:p w:rsidR="00D508A5" w:rsidRDefault="00D508A5">
            <w:pPr>
              <w:spacing w:before="0" w:after="0"/>
              <w:jc w:val="center"/>
              <w:rPr>
                <w:rFonts w:hint="cs"/>
                <w:rtl/>
              </w:rPr>
            </w:pPr>
            <w:r>
              <w:rPr>
                <w:rFonts w:hint="cs"/>
                <w:rtl/>
              </w:rPr>
              <w:t>9.4</w:t>
            </w:r>
          </w:p>
        </w:tc>
      </w:tr>
      <w:tr w:rsidR="00D508A5" w:rsidTr="00D508A5">
        <w:tblPrEx>
          <w:tblCellMar>
            <w:top w:w="0" w:type="dxa"/>
            <w:bottom w:w="0" w:type="dxa"/>
          </w:tblCellMar>
        </w:tblPrEx>
        <w:trPr>
          <w:jc w:val="center"/>
        </w:trPr>
        <w:tc>
          <w:tcPr>
            <w:tcW w:w="1406" w:type="dxa"/>
            <w:tcBorders>
              <w:top w:val="nil"/>
              <w:bottom w:val="nil"/>
            </w:tcBorders>
          </w:tcPr>
          <w:p w:rsidR="00D508A5" w:rsidRDefault="00D508A5">
            <w:pPr>
              <w:spacing w:before="0" w:after="0"/>
              <w:jc w:val="center"/>
              <w:rPr>
                <w:rtl/>
              </w:rPr>
            </w:pPr>
            <w:r>
              <w:rPr>
                <w:rFonts w:hint="cs"/>
                <w:rtl/>
              </w:rPr>
              <w:t>1998</w:t>
            </w:r>
          </w:p>
        </w:tc>
        <w:tc>
          <w:tcPr>
            <w:tcW w:w="1553" w:type="dxa"/>
            <w:tcBorders>
              <w:top w:val="nil"/>
              <w:bottom w:val="nil"/>
            </w:tcBorders>
          </w:tcPr>
          <w:p w:rsidR="00D508A5" w:rsidRDefault="00D508A5">
            <w:pPr>
              <w:spacing w:before="0" w:after="0"/>
              <w:jc w:val="center"/>
              <w:rPr>
                <w:rFonts w:hint="cs"/>
                <w:rtl/>
              </w:rPr>
            </w:pPr>
            <w:r>
              <w:rPr>
                <w:rFonts w:hint="cs"/>
                <w:rtl/>
              </w:rPr>
              <w:t>5.9</w:t>
            </w:r>
          </w:p>
        </w:tc>
        <w:tc>
          <w:tcPr>
            <w:tcW w:w="1600" w:type="dxa"/>
            <w:tcBorders>
              <w:top w:val="nil"/>
              <w:bottom w:val="nil"/>
            </w:tcBorders>
          </w:tcPr>
          <w:p w:rsidR="00D508A5" w:rsidRDefault="00D508A5">
            <w:pPr>
              <w:spacing w:before="0" w:after="0"/>
              <w:jc w:val="center"/>
              <w:rPr>
                <w:rFonts w:hint="cs"/>
                <w:rtl/>
              </w:rPr>
            </w:pPr>
            <w:r>
              <w:rPr>
                <w:rFonts w:hint="cs"/>
                <w:rtl/>
              </w:rPr>
              <w:t>4.7</w:t>
            </w:r>
          </w:p>
        </w:tc>
        <w:tc>
          <w:tcPr>
            <w:tcW w:w="1442" w:type="dxa"/>
            <w:tcBorders>
              <w:top w:val="nil"/>
              <w:bottom w:val="nil"/>
            </w:tcBorders>
          </w:tcPr>
          <w:p w:rsidR="00D508A5" w:rsidRDefault="00D508A5">
            <w:pPr>
              <w:spacing w:before="0" w:after="0"/>
              <w:jc w:val="center"/>
              <w:rPr>
                <w:rFonts w:hint="cs"/>
                <w:rtl/>
              </w:rPr>
            </w:pPr>
            <w:r>
              <w:rPr>
                <w:rFonts w:hint="cs"/>
                <w:rtl/>
              </w:rPr>
              <w:t>8.5</w:t>
            </w:r>
          </w:p>
        </w:tc>
      </w:tr>
      <w:tr w:rsidR="00D508A5" w:rsidTr="00D508A5">
        <w:tblPrEx>
          <w:tblCellMar>
            <w:top w:w="0" w:type="dxa"/>
            <w:bottom w:w="0" w:type="dxa"/>
          </w:tblCellMar>
        </w:tblPrEx>
        <w:trPr>
          <w:jc w:val="center"/>
        </w:trPr>
        <w:tc>
          <w:tcPr>
            <w:tcW w:w="1406" w:type="dxa"/>
            <w:tcBorders>
              <w:top w:val="nil"/>
            </w:tcBorders>
          </w:tcPr>
          <w:p w:rsidR="00D508A5" w:rsidRDefault="00D508A5">
            <w:pPr>
              <w:spacing w:before="0" w:after="0"/>
              <w:jc w:val="center"/>
              <w:rPr>
                <w:rFonts w:hint="cs"/>
                <w:rtl/>
              </w:rPr>
            </w:pPr>
            <w:r>
              <w:rPr>
                <w:rFonts w:hint="cs"/>
                <w:rtl/>
              </w:rPr>
              <w:t>1999</w:t>
            </w:r>
          </w:p>
        </w:tc>
        <w:tc>
          <w:tcPr>
            <w:tcW w:w="1553" w:type="dxa"/>
            <w:tcBorders>
              <w:top w:val="nil"/>
            </w:tcBorders>
          </w:tcPr>
          <w:p w:rsidR="00D508A5" w:rsidRDefault="00D508A5">
            <w:pPr>
              <w:spacing w:before="0" w:after="0"/>
              <w:jc w:val="center"/>
              <w:rPr>
                <w:rFonts w:hint="cs"/>
                <w:rtl/>
              </w:rPr>
            </w:pPr>
            <w:r>
              <w:rPr>
                <w:rFonts w:hint="cs"/>
                <w:rtl/>
              </w:rPr>
              <w:t>5.8</w:t>
            </w:r>
          </w:p>
        </w:tc>
        <w:tc>
          <w:tcPr>
            <w:tcW w:w="1600" w:type="dxa"/>
            <w:tcBorders>
              <w:top w:val="nil"/>
            </w:tcBorders>
          </w:tcPr>
          <w:p w:rsidR="00D508A5" w:rsidRDefault="00D508A5">
            <w:pPr>
              <w:spacing w:before="0" w:after="0"/>
              <w:jc w:val="center"/>
              <w:rPr>
                <w:rFonts w:hint="cs"/>
                <w:rtl/>
              </w:rPr>
            </w:pPr>
            <w:r>
              <w:rPr>
                <w:rFonts w:hint="cs"/>
                <w:rtl/>
              </w:rPr>
              <w:t>4.5</w:t>
            </w:r>
          </w:p>
        </w:tc>
        <w:tc>
          <w:tcPr>
            <w:tcW w:w="1442" w:type="dxa"/>
            <w:tcBorders>
              <w:top w:val="nil"/>
            </w:tcBorders>
          </w:tcPr>
          <w:p w:rsidR="00D508A5" w:rsidRDefault="00D508A5">
            <w:pPr>
              <w:spacing w:before="0" w:after="0"/>
              <w:jc w:val="center"/>
              <w:rPr>
                <w:rFonts w:hint="cs"/>
                <w:rtl/>
              </w:rPr>
            </w:pPr>
            <w:r>
              <w:rPr>
                <w:rFonts w:hint="cs"/>
                <w:rtl/>
              </w:rPr>
              <w:t>8.4</w:t>
            </w:r>
          </w:p>
        </w:tc>
      </w:tr>
    </w:tbl>
    <w:p w:rsidR="00000000" w:rsidRDefault="00D508A5">
      <w:pPr>
        <w:jc w:val="both"/>
        <w:rPr>
          <w:rFonts w:hint="cs"/>
          <w:rtl/>
          <w:lang w:val="fr-CH"/>
        </w:rPr>
      </w:pPr>
      <w:r>
        <w:rPr>
          <w:rFonts w:hint="cs"/>
          <w:rtl/>
          <w:lang w:val="fr-CH"/>
        </w:rPr>
        <w:t>407-</w:t>
      </w:r>
      <w:r>
        <w:rPr>
          <w:rFonts w:hint="cs"/>
          <w:rtl/>
          <w:lang w:val="fr-CH"/>
        </w:rPr>
        <w:tab/>
        <w:t>ويعزى جزء كبير من الانخفاض في وفيات الأطفال الرضع إلى انخفاض معدل الوفيات من الأمراض المعدية والالتهاب الرئوي. وتظهر أيضاً الوفيا</w:t>
      </w:r>
      <w:r>
        <w:rPr>
          <w:rFonts w:hint="cs"/>
          <w:rtl/>
          <w:lang w:val="fr-CH"/>
        </w:rPr>
        <w:t>ت من الاضطرابات الخلقية اتجاها تنازلياً. وينخفض معدل وفيات الأطفال الرضع، في كل فئة من فئات السكان كلما ارتفع مستوى تعليم الأم، وتظهر الأمهات من الفئتين العمريتين "أقل من 20" و"35+" معدلاً لوفيات الأطفال الرضع أعلى منه بالنسبة للأمهات في الفئة العمرية "20-</w:t>
      </w:r>
      <w:r>
        <w:rPr>
          <w:rFonts w:hint="cs"/>
          <w:rtl/>
          <w:lang w:val="fr-CH"/>
        </w:rPr>
        <w:t>30".</w:t>
      </w:r>
    </w:p>
    <w:p w:rsidR="00000000" w:rsidRDefault="00D508A5">
      <w:pPr>
        <w:spacing w:before="0" w:after="0"/>
        <w:jc w:val="center"/>
        <w:rPr>
          <w:rFonts w:hint="cs"/>
          <w:b/>
          <w:bCs/>
          <w:rtl/>
          <w:lang w:val="fr-CH"/>
        </w:rPr>
      </w:pPr>
      <w:r>
        <w:rPr>
          <w:rFonts w:hint="cs"/>
          <w:b/>
          <w:bCs/>
          <w:rtl/>
          <w:lang w:val="fr-CH"/>
        </w:rPr>
        <w:t>الجدول 50: وفيات الرضع (المعدل لكل 000 1 من المواليد الأحياء)</w:t>
      </w:r>
    </w:p>
    <w:p w:rsidR="00000000" w:rsidRDefault="00D508A5">
      <w:pPr>
        <w:spacing w:before="0"/>
        <w:jc w:val="both"/>
        <w:rPr>
          <w:rFonts w:hint="cs"/>
          <w:b/>
          <w:bCs/>
          <w:rtl/>
          <w:lang w:val="fr-CH"/>
        </w:rPr>
      </w:pPr>
      <w:r>
        <w:rPr>
          <w:rFonts w:hint="cs"/>
          <w:b/>
          <w:bCs/>
          <w:rtl/>
          <w:lang w:val="fr-CH"/>
        </w:rPr>
        <w:tab/>
      </w:r>
      <w:r>
        <w:rPr>
          <w:rFonts w:hint="cs"/>
          <w:b/>
          <w:bCs/>
          <w:rtl/>
          <w:lang w:val="fr-CH"/>
        </w:rPr>
        <w:tab/>
      </w:r>
      <w:r>
        <w:rPr>
          <w:rFonts w:hint="cs"/>
          <w:b/>
          <w:bCs/>
          <w:rtl/>
          <w:lang w:val="fr-CH"/>
        </w:rPr>
        <w:tab/>
      </w:r>
      <w:r>
        <w:rPr>
          <w:rFonts w:hint="cs"/>
          <w:b/>
          <w:bCs/>
          <w:rtl/>
          <w:lang w:val="fr-CH"/>
        </w:rPr>
        <w:tab/>
        <w:t>حسب دين وعمر الوليد عند الوفاة - 1993-1996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
        <w:gridCol w:w="1063"/>
        <w:gridCol w:w="1063"/>
        <w:gridCol w:w="1063"/>
        <w:gridCol w:w="1063"/>
        <w:gridCol w:w="1063"/>
        <w:gridCol w:w="1064"/>
        <w:gridCol w:w="1064"/>
        <w:gridCol w:w="1064"/>
      </w:tblGrid>
      <w:tr w:rsidR="00D508A5" w:rsidTr="00D508A5">
        <w:tblPrEx>
          <w:tblCellMar>
            <w:top w:w="0" w:type="dxa"/>
            <w:bottom w:w="0" w:type="dxa"/>
          </w:tblCellMar>
        </w:tblPrEx>
        <w:trPr>
          <w:cantSplit/>
        </w:trPr>
        <w:tc>
          <w:tcPr>
            <w:tcW w:w="1063" w:type="dxa"/>
          </w:tcPr>
          <w:p w:rsidR="00D508A5" w:rsidRDefault="00D508A5">
            <w:pPr>
              <w:spacing w:before="0" w:after="0" w:line="340" w:lineRule="exact"/>
              <w:jc w:val="both"/>
              <w:rPr>
                <w:rStyle w:val="FootnoteReference"/>
                <w:lang w:val="fr-CH"/>
              </w:rPr>
            </w:pPr>
          </w:p>
        </w:tc>
        <w:tc>
          <w:tcPr>
            <w:tcW w:w="2126" w:type="dxa"/>
            <w:gridSpan w:val="2"/>
            <w:vAlign w:val="bottom"/>
          </w:tcPr>
          <w:p w:rsidR="00D508A5" w:rsidRDefault="00D508A5">
            <w:pPr>
              <w:spacing w:before="0" w:after="60" w:line="340" w:lineRule="exact"/>
              <w:jc w:val="center"/>
              <w:rPr>
                <w:rStyle w:val="FootnoteReference"/>
                <w:rFonts w:hint="cs"/>
                <w:lang w:val="fr-CH"/>
              </w:rPr>
            </w:pPr>
            <w:r>
              <w:rPr>
                <w:rFonts w:hint="cs"/>
                <w:rtl/>
                <w:lang w:val="fr-CH"/>
              </w:rPr>
              <w:t>المجموع الكلي</w:t>
            </w:r>
          </w:p>
        </w:tc>
        <w:tc>
          <w:tcPr>
            <w:tcW w:w="2126" w:type="dxa"/>
            <w:gridSpan w:val="2"/>
          </w:tcPr>
          <w:p w:rsidR="00D508A5" w:rsidRDefault="00D508A5">
            <w:pPr>
              <w:spacing w:before="0" w:after="0" w:line="340" w:lineRule="exact"/>
              <w:jc w:val="center"/>
              <w:rPr>
                <w:rStyle w:val="FootnoteReference"/>
                <w:rFonts w:hint="cs"/>
                <w:lang w:val="fr-CH"/>
              </w:rPr>
            </w:pPr>
            <w:r>
              <w:rPr>
                <w:rFonts w:hint="cs"/>
                <w:rtl/>
                <w:lang w:val="fr-CH"/>
              </w:rPr>
              <w:t>الوفاة المبكرة للأطفال حديثي الولادة</w:t>
            </w:r>
            <w:r>
              <w:rPr>
                <w:rtl/>
                <w:lang w:val="fr-CH"/>
              </w:rPr>
              <w:br/>
            </w:r>
            <w:r>
              <w:rPr>
                <w:rFonts w:hint="cs"/>
                <w:rtl/>
                <w:lang w:val="fr-CH"/>
              </w:rPr>
              <w:t>صفر - 6 أيام</w:t>
            </w:r>
          </w:p>
        </w:tc>
        <w:tc>
          <w:tcPr>
            <w:tcW w:w="2127" w:type="dxa"/>
            <w:gridSpan w:val="2"/>
          </w:tcPr>
          <w:p w:rsidR="00D508A5" w:rsidRDefault="00D508A5">
            <w:pPr>
              <w:spacing w:before="0" w:after="60" w:line="340" w:lineRule="exact"/>
              <w:jc w:val="center"/>
              <w:rPr>
                <w:rStyle w:val="FootnoteReference"/>
                <w:rFonts w:hint="cs"/>
                <w:lang w:val="fr-CH"/>
              </w:rPr>
            </w:pPr>
            <w:r>
              <w:rPr>
                <w:rFonts w:hint="cs"/>
                <w:rtl/>
                <w:lang w:val="fr-CH"/>
              </w:rPr>
              <w:t>الوفاة المتأخرة للأطفال حديثي الولادة</w:t>
            </w:r>
            <w:r>
              <w:rPr>
                <w:rtl/>
                <w:lang w:val="fr-CH"/>
              </w:rPr>
              <w:br/>
            </w:r>
            <w:r>
              <w:rPr>
                <w:rFonts w:hint="cs"/>
                <w:rtl/>
                <w:lang w:val="fr-CH"/>
              </w:rPr>
              <w:t>7 أيام - 27 يوماً</w:t>
            </w:r>
          </w:p>
        </w:tc>
        <w:tc>
          <w:tcPr>
            <w:tcW w:w="2128" w:type="dxa"/>
            <w:gridSpan w:val="2"/>
          </w:tcPr>
          <w:p w:rsidR="00D508A5" w:rsidRDefault="00D508A5">
            <w:pPr>
              <w:spacing w:before="0" w:after="0" w:line="340" w:lineRule="exact"/>
              <w:jc w:val="center"/>
              <w:rPr>
                <w:rStyle w:val="FootnoteReference"/>
                <w:rFonts w:hint="cs"/>
                <w:lang w:val="fr-CH"/>
              </w:rPr>
            </w:pPr>
            <w:r>
              <w:rPr>
                <w:rFonts w:hint="cs"/>
                <w:rtl/>
                <w:lang w:val="fr-CH"/>
              </w:rPr>
              <w:t>الوفاة بعد فترة الولادة الحديثة</w:t>
            </w:r>
            <w:r>
              <w:rPr>
                <w:rtl/>
                <w:lang w:val="fr-CH"/>
              </w:rPr>
              <w:br/>
            </w:r>
            <w:r>
              <w:rPr>
                <w:rFonts w:hint="cs"/>
                <w:rtl/>
                <w:lang w:val="fr-CH"/>
              </w:rPr>
              <w:t>28-365 يوماً</w:t>
            </w:r>
          </w:p>
        </w:tc>
      </w:tr>
      <w:tr w:rsidR="00D508A5" w:rsidTr="00D508A5">
        <w:tblPrEx>
          <w:tblCellMar>
            <w:top w:w="0" w:type="dxa"/>
            <w:bottom w:w="0" w:type="dxa"/>
          </w:tblCellMar>
        </w:tblPrEx>
        <w:tc>
          <w:tcPr>
            <w:tcW w:w="1063" w:type="dxa"/>
            <w:tcBorders>
              <w:bottom w:val="single" w:sz="4" w:space="0" w:color="auto"/>
            </w:tcBorders>
          </w:tcPr>
          <w:p w:rsidR="00D508A5" w:rsidRDefault="00D508A5">
            <w:pPr>
              <w:spacing w:before="0" w:after="0" w:line="340" w:lineRule="exact"/>
              <w:jc w:val="both"/>
              <w:rPr>
                <w:rStyle w:val="FootnoteReference"/>
                <w:rFonts w:hint="cs"/>
                <w:bCs w:val="0"/>
                <w:vertAlign w:val="baseline"/>
                <w:lang w:val="fr-CH"/>
              </w:rPr>
            </w:pPr>
          </w:p>
        </w:tc>
        <w:tc>
          <w:tcPr>
            <w:tcW w:w="1063"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المعدل</w:t>
            </w:r>
          </w:p>
        </w:tc>
        <w:tc>
          <w:tcPr>
            <w:tcW w:w="1063"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النسبة المئوية</w:t>
            </w:r>
          </w:p>
        </w:tc>
        <w:tc>
          <w:tcPr>
            <w:tcW w:w="1063"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المعدل</w:t>
            </w:r>
          </w:p>
        </w:tc>
        <w:tc>
          <w:tcPr>
            <w:tcW w:w="1063"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النسبة المئوية</w:t>
            </w:r>
          </w:p>
        </w:tc>
        <w:tc>
          <w:tcPr>
            <w:tcW w:w="1063"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المعدل</w:t>
            </w:r>
          </w:p>
        </w:tc>
        <w:tc>
          <w:tcPr>
            <w:tcW w:w="1064"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النسبة المئوية</w:t>
            </w:r>
          </w:p>
        </w:tc>
        <w:tc>
          <w:tcPr>
            <w:tcW w:w="1064"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المعدل</w:t>
            </w:r>
          </w:p>
        </w:tc>
        <w:tc>
          <w:tcPr>
            <w:tcW w:w="1064" w:type="dxa"/>
            <w:tcBorders>
              <w:bottom w:val="single" w:sz="4" w:space="0" w:color="auto"/>
            </w:tcBorders>
            <w:vAlign w:val="bottom"/>
          </w:tcPr>
          <w:p w:rsidR="00D508A5" w:rsidRDefault="00D508A5">
            <w:pPr>
              <w:spacing w:before="0" w:after="0" w:line="340" w:lineRule="exact"/>
              <w:jc w:val="center"/>
              <w:rPr>
                <w:rStyle w:val="FootnoteReference"/>
                <w:rFonts w:hint="cs"/>
                <w:bCs w:val="0"/>
                <w:vertAlign w:val="baseline"/>
                <w:lang w:val="fr-CH"/>
              </w:rPr>
            </w:pPr>
            <w:r>
              <w:rPr>
                <w:rFonts w:hint="cs"/>
                <w:rtl/>
                <w:lang w:val="fr-CH"/>
              </w:rPr>
              <w:t>النسبة المئوية</w:t>
            </w:r>
          </w:p>
        </w:tc>
      </w:tr>
      <w:tr w:rsidR="00D508A5" w:rsidTr="00D508A5">
        <w:tblPrEx>
          <w:tblCellMar>
            <w:top w:w="0" w:type="dxa"/>
            <w:bottom w:w="0" w:type="dxa"/>
          </w:tblCellMar>
        </w:tblPrEx>
        <w:tc>
          <w:tcPr>
            <w:tcW w:w="1063" w:type="dxa"/>
            <w:tcBorders>
              <w:bottom w:val="nil"/>
            </w:tcBorders>
          </w:tcPr>
          <w:p w:rsidR="00D508A5" w:rsidRDefault="00D508A5">
            <w:pPr>
              <w:spacing w:before="0" w:after="0" w:line="340" w:lineRule="exact"/>
              <w:jc w:val="both"/>
              <w:rPr>
                <w:rStyle w:val="FootnoteReference"/>
                <w:rFonts w:hint="cs"/>
                <w:bCs w:val="0"/>
                <w:vertAlign w:val="baseline"/>
                <w:lang w:val="fr-CH"/>
              </w:rPr>
            </w:pPr>
            <w:r>
              <w:rPr>
                <w:rFonts w:hint="cs"/>
                <w:rtl/>
                <w:lang w:val="fr-CH"/>
              </w:rPr>
              <w:t>المجموع</w:t>
            </w:r>
          </w:p>
        </w:tc>
        <w:tc>
          <w:tcPr>
            <w:tcW w:w="1063"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7.1</w:t>
            </w:r>
          </w:p>
        </w:tc>
        <w:tc>
          <w:tcPr>
            <w:tcW w:w="1063"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100</w:t>
            </w:r>
          </w:p>
        </w:tc>
        <w:tc>
          <w:tcPr>
            <w:tcW w:w="1063"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3.3</w:t>
            </w:r>
          </w:p>
        </w:tc>
        <w:tc>
          <w:tcPr>
            <w:tcW w:w="1063"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46.7</w:t>
            </w:r>
          </w:p>
        </w:tc>
        <w:tc>
          <w:tcPr>
            <w:tcW w:w="1063"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1.2</w:t>
            </w:r>
          </w:p>
        </w:tc>
        <w:tc>
          <w:tcPr>
            <w:tcW w:w="1064"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16.9</w:t>
            </w:r>
          </w:p>
        </w:tc>
        <w:tc>
          <w:tcPr>
            <w:tcW w:w="1064"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2.6</w:t>
            </w:r>
          </w:p>
        </w:tc>
        <w:tc>
          <w:tcPr>
            <w:tcW w:w="1064" w:type="dxa"/>
            <w:tcBorders>
              <w:bottom w:val="nil"/>
            </w:tcBorders>
          </w:tcPr>
          <w:p w:rsidR="00D508A5" w:rsidRDefault="00D508A5">
            <w:pPr>
              <w:spacing w:before="0" w:after="0" w:line="340" w:lineRule="exact"/>
              <w:jc w:val="center"/>
              <w:rPr>
                <w:rStyle w:val="FootnoteReference"/>
                <w:rFonts w:hint="cs"/>
                <w:bCs w:val="0"/>
                <w:vertAlign w:val="baseline"/>
                <w:lang w:val="fr-CH"/>
              </w:rPr>
            </w:pPr>
            <w:r>
              <w:rPr>
                <w:rFonts w:hint="cs"/>
                <w:rtl/>
                <w:lang w:val="fr-CH"/>
              </w:rPr>
              <w:t>36.4</w:t>
            </w:r>
          </w:p>
        </w:tc>
      </w:tr>
      <w:tr w:rsidR="00D508A5" w:rsidTr="00D508A5">
        <w:tblPrEx>
          <w:tblCellMar>
            <w:top w:w="0" w:type="dxa"/>
            <w:bottom w:w="0" w:type="dxa"/>
          </w:tblCellMar>
        </w:tblPrEx>
        <w:tc>
          <w:tcPr>
            <w:tcW w:w="1063" w:type="dxa"/>
            <w:tcBorders>
              <w:top w:val="nil"/>
              <w:bottom w:val="nil"/>
            </w:tcBorders>
          </w:tcPr>
          <w:p w:rsidR="00D508A5" w:rsidRDefault="00D508A5">
            <w:pPr>
              <w:spacing w:before="0" w:after="0" w:line="340" w:lineRule="exact"/>
              <w:jc w:val="both"/>
              <w:rPr>
                <w:rFonts w:hint="cs"/>
                <w:rtl/>
                <w:lang w:val="fr-CH"/>
              </w:rPr>
            </w:pPr>
            <w:r>
              <w:rPr>
                <w:rFonts w:hint="cs"/>
                <w:rtl/>
                <w:lang w:val="fr-CH"/>
              </w:rPr>
              <w:t>يهود</w:t>
            </w:r>
          </w:p>
        </w:tc>
        <w:tc>
          <w:tcPr>
            <w:tcW w:w="1063" w:type="dxa"/>
            <w:tcBorders>
              <w:top w:val="nil"/>
              <w:bottom w:val="nil"/>
            </w:tcBorders>
          </w:tcPr>
          <w:p w:rsidR="00D508A5" w:rsidRDefault="00D508A5">
            <w:pPr>
              <w:spacing w:before="0" w:after="0" w:line="340" w:lineRule="exact"/>
              <w:jc w:val="center"/>
              <w:rPr>
                <w:rFonts w:hint="cs"/>
                <w:rtl/>
                <w:lang w:val="fr-CH"/>
              </w:rPr>
            </w:pPr>
            <w:r>
              <w:rPr>
                <w:rFonts w:hint="cs"/>
                <w:rtl/>
                <w:lang w:val="fr-CH"/>
              </w:rPr>
              <w:t>5.5</w:t>
            </w:r>
          </w:p>
        </w:tc>
        <w:tc>
          <w:tcPr>
            <w:tcW w:w="1063" w:type="dxa"/>
            <w:tcBorders>
              <w:top w:val="nil"/>
              <w:bottom w:val="nil"/>
            </w:tcBorders>
          </w:tcPr>
          <w:p w:rsidR="00D508A5" w:rsidRDefault="00D508A5">
            <w:pPr>
              <w:spacing w:before="0" w:after="0" w:line="340" w:lineRule="exact"/>
              <w:jc w:val="center"/>
              <w:rPr>
                <w:rFonts w:hint="cs"/>
                <w:rtl/>
                <w:lang w:val="fr-CH"/>
              </w:rPr>
            </w:pPr>
            <w:r>
              <w:rPr>
                <w:rFonts w:hint="cs"/>
                <w:rtl/>
                <w:lang w:val="fr-CH"/>
              </w:rPr>
              <w:t>100</w:t>
            </w:r>
          </w:p>
        </w:tc>
        <w:tc>
          <w:tcPr>
            <w:tcW w:w="1063" w:type="dxa"/>
            <w:tcBorders>
              <w:top w:val="nil"/>
              <w:bottom w:val="nil"/>
            </w:tcBorders>
          </w:tcPr>
          <w:p w:rsidR="00D508A5" w:rsidRDefault="00D508A5">
            <w:pPr>
              <w:spacing w:before="0" w:after="0" w:line="340" w:lineRule="exact"/>
              <w:jc w:val="center"/>
              <w:rPr>
                <w:rFonts w:hint="cs"/>
                <w:rtl/>
                <w:lang w:val="fr-CH"/>
              </w:rPr>
            </w:pPr>
            <w:r>
              <w:rPr>
                <w:rFonts w:hint="cs"/>
                <w:rtl/>
                <w:lang w:val="fr-CH"/>
              </w:rPr>
              <w:t>2.9</w:t>
            </w:r>
          </w:p>
        </w:tc>
        <w:tc>
          <w:tcPr>
            <w:tcW w:w="1063" w:type="dxa"/>
            <w:tcBorders>
              <w:top w:val="nil"/>
              <w:bottom w:val="nil"/>
            </w:tcBorders>
          </w:tcPr>
          <w:p w:rsidR="00D508A5" w:rsidRDefault="00D508A5">
            <w:pPr>
              <w:spacing w:before="0" w:after="0" w:line="340" w:lineRule="exact"/>
              <w:jc w:val="center"/>
              <w:rPr>
                <w:rFonts w:hint="cs"/>
                <w:rtl/>
                <w:lang w:val="fr-CH"/>
              </w:rPr>
            </w:pPr>
            <w:r>
              <w:rPr>
                <w:rFonts w:hint="cs"/>
                <w:rtl/>
                <w:lang w:val="fr-CH"/>
              </w:rPr>
              <w:t>52.4</w:t>
            </w:r>
          </w:p>
        </w:tc>
        <w:tc>
          <w:tcPr>
            <w:tcW w:w="1063" w:type="dxa"/>
            <w:tcBorders>
              <w:top w:val="nil"/>
              <w:bottom w:val="nil"/>
            </w:tcBorders>
          </w:tcPr>
          <w:p w:rsidR="00D508A5" w:rsidRDefault="00D508A5">
            <w:pPr>
              <w:spacing w:before="0" w:after="0" w:line="340" w:lineRule="exact"/>
              <w:jc w:val="center"/>
              <w:rPr>
                <w:rFonts w:hint="cs"/>
                <w:rtl/>
                <w:lang w:val="fr-CH"/>
              </w:rPr>
            </w:pPr>
            <w:r>
              <w:rPr>
                <w:rFonts w:hint="cs"/>
                <w:rtl/>
                <w:lang w:val="fr-CH"/>
              </w:rPr>
              <w:t>1.0</w:t>
            </w:r>
          </w:p>
        </w:tc>
        <w:tc>
          <w:tcPr>
            <w:tcW w:w="1064" w:type="dxa"/>
            <w:tcBorders>
              <w:top w:val="nil"/>
              <w:bottom w:val="nil"/>
            </w:tcBorders>
          </w:tcPr>
          <w:p w:rsidR="00D508A5" w:rsidRDefault="00D508A5">
            <w:pPr>
              <w:spacing w:before="0" w:after="0" w:line="340" w:lineRule="exact"/>
              <w:jc w:val="center"/>
              <w:rPr>
                <w:rFonts w:hint="cs"/>
                <w:rtl/>
                <w:lang w:val="fr-CH"/>
              </w:rPr>
            </w:pPr>
            <w:r>
              <w:rPr>
                <w:rFonts w:hint="cs"/>
                <w:rtl/>
                <w:lang w:val="fr-CH"/>
              </w:rPr>
              <w:t>18.9</w:t>
            </w:r>
          </w:p>
        </w:tc>
        <w:tc>
          <w:tcPr>
            <w:tcW w:w="1064" w:type="dxa"/>
            <w:tcBorders>
              <w:top w:val="nil"/>
              <w:bottom w:val="nil"/>
            </w:tcBorders>
          </w:tcPr>
          <w:p w:rsidR="00D508A5" w:rsidRDefault="00D508A5">
            <w:pPr>
              <w:spacing w:before="0" w:after="0" w:line="340" w:lineRule="exact"/>
              <w:jc w:val="center"/>
              <w:rPr>
                <w:rFonts w:hint="cs"/>
                <w:rtl/>
                <w:lang w:val="fr-CH"/>
              </w:rPr>
            </w:pPr>
            <w:r>
              <w:rPr>
                <w:rFonts w:hint="cs"/>
                <w:rtl/>
                <w:lang w:val="fr-CH"/>
              </w:rPr>
              <w:t>1.6</w:t>
            </w:r>
          </w:p>
        </w:tc>
        <w:tc>
          <w:tcPr>
            <w:tcW w:w="1064" w:type="dxa"/>
            <w:tcBorders>
              <w:top w:val="nil"/>
              <w:bottom w:val="nil"/>
            </w:tcBorders>
          </w:tcPr>
          <w:p w:rsidR="00D508A5" w:rsidRDefault="00D508A5">
            <w:pPr>
              <w:spacing w:before="0" w:after="0" w:line="340" w:lineRule="exact"/>
              <w:jc w:val="center"/>
              <w:rPr>
                <w:rFonts w:hint="cs"/>
                <w:rtl/>
                <w:lang w:val="fr-CH"/>
              </w:rPr>
            </w:pPr>
            <w:r>
              <w:rPr>
                <w:rFonts w:hint="cs"/>
                <w:rtl/>
                <w:lang w:val="fr-CH"/>
              </w:rPr>
              <w:t>28.7</w:t>
            </w:r>
          </w:p>
        </w:tc>
      </w:tr>
      <w:tr w:rsidR="00D508A5" w:rsidTr="00D508A5">
        <w:tblPrEx>
          <w:tblCellMar>
            <w:top w:w="0" w:type="dxa"/>
            <w:bottom w:w="0" w:type="dxa"/>
          </w:tblCellMar>
        </w:tblPrEx>
        <w:tc>
          <w:tcPr>
            <w:tcW w:w="1063" w:type="dxa"/>
            <w:tcBorders>
              <w:top w:val="nil"/>
            </w:tcBorders>
          </w:tcPr>
          <w:p w:rsidR="00D508A5" w:rsidRDefault="00D508A5">
            <w:pPr>
              <w:spacing w:before="0" w:after="0" w:line="340" w:lineRule="exact"/>
              <w:jc w:val="both"/>
              <w:rPr>
                <w:rFonts w:hint="cs"/>
                <w:rtl/>
                <w:lang w:val="fr-CH"/>
              </w:rPr>
            </w:pPr>
            <w:r>
              <w:rPr>
                <w:rFonts w:hint="cs"/>
                <w:rtl/>
                <w:lang w:val="fr-CH"/>
              </w:rPr>
              <w:t>غير اليهود</w:t>
            </w:r>
          </w:p>
        </w:tc>
        <w:tc>
          <w:tcPr>
            <w:tcW w:w="1063" w:type="dxa"/>
            <w:tcBorders>
              <w:top w:val="nil"/>
            </w:tcBorders>
          </w:tcPr>
          <w:p w:rsidR="00D508A5" w:rsidRDefault="00D508A5">
            <w:pPr>
              <w:spacing w:before="0" w:after="0" w:line="340" w:lineRule="exact"/>
              <w:jc w:val="center"/>
              <w:rPr>
                <w:rFonts w:hint="cs"/>
                <w:rtl/>
                <w:lang w:val="fr-CH"/>
              </w:rPr>
            </w:pPr>
            <w:r>
              <w:rPr>
                <w:rFonts w:hint="cs"/>
                <w:rtl/>
                <w:lang w:val="fr-CH"/>
              </w:rPr>
              <w:t>10.8</w:t>
            </w:r>
          </w:p>
        </w:tc>
        <w:tc>
          <w:tcPr>
            <w:tcW w:w="1063" w:type="dxa"/>
            <w:tcBorders>
              <w:top w:val="nil"/>
            </w:tcBorders>
          </w:tcPr>
          <w:p w:rsidR="00D508A5" w:rsidRDefault="00D508A5">
            <w:pPr>
              <w:spacing w:before="0" w:after="0" w:line="340" w:lineRule="exact"/>
              <w:jc w:val="center"/>
              <w:rPr>
                <w:rFonts w:hint="cs"/>
                <w:rtl/>
                <w:lang w:val="fr-CH"/>
              </w:rPr>
            </w:pPr>
            <w:r>
              <w:rPr>
                <w:rFonts w:hint="cs"/>
                <w:rtl/>
                <w:lang w:val="fr-CH"/>
              </w:rPr>
              <w:t>100</w:t>
            </w:r>
          </w:p>
        </w:tc>
        <w:tc>
          <w:tcPr>
            <w:tcW w:w="1063" w:type="dxa"/>
            <w:tcBorders>
              <w:top w:val="nil"/>
            </w:tcBorders>
          </w:tcPr>
          <w:p w:rsidR="00D508A5" w:rsidRDefault="00D508A5">
            <w:pPr>
              <w:spacing w:before="0" w:after="0" w:line="340" w:lineRule="exact"/>
              <w:jc w:val="center"/>
              <w:rPr>
                <w:rFonts w:hint="cs"/>
                <w:rtl/>
                <w:lang w:val="fr-CH"/>
              </w:rPr>
            </w:pPr>
            <w:r>
              <w:rPr>
                <w:rFonts w:hint="cs"/>
                <w:rtl/>
                <w:lang w:val="fr-CH"/>
              </w:rPr>
              <w:t>4.3</w:t>
            </w:r>
          </w:p>
        </w:tc>
        <w:tc>
          <w:tcPr>
            <w:tcW w:w="1063" w:type="dxa"/>
            <w:tcBorders>
              <w:top w:val="nil"/>
            </w:tcBorders>
          </w:tcPr>
          <w:p w:rsidR="00D508A5" w:rsidRDefault="00D508A5">
            <w:pPr>
              <w:spacing w:before="0" w:after="0" w:line="340" w:lineRule="exact"/>
              <w:jc w:val="center"/>
              <w:rPr>
                <w:rFonts w:hint="cs"/>
                <w:rtl/>
                <w:lang w:val="fr-CH"/>
              </w:rPr>
            </w:pPr>
            <w:r>
              <w:rPr>
                <w:rFonts w:hint="cs"/>
                <w:rtl/>
                <w:lang w:val="fr-CH"/>
              </w:rPr>
              <w:t>39.9</w:t>
            </w:r>
          </w:p>
        </w:tc>
        <w:tc>
          <w:tcPr>
            <w:tcW w:w="1063" w:type="dxa"/>
            <w:tcBorders>
              <w:top w:val="nil"/>
            </w:tcBorders>
          </w:tcPr>
          <w:p w:rsidR="00D508A5" w:rsidRDefault="00D508A5">
            <w:pPr>
              <w:spacing w:before="0" w:after="0" w:line="340" w:lineRule="exact"/>
              <w:jc w:val="center"/>
              <w:rPr>
                <w:rFonts w:hint="cs"/>
                <w:rtl/>
                <w:lang w:val="fr-CH"/>
              </w:rPr>
            </w:pPr>
            <w:r>
              <w:rPr>
                <w:rFonts w:hint="cs"/>
                <w:rtl/>
                <w:lang w:val="fr-CH"/>
              </w:rPr>
              <w:t>1.6</w:t>
            </w:r>
          </w:p>
        </w:tc>
        <w:tc>
          <w:tcPr>
            <w:tcW w:w="1064" w:type="dxa"/>
            <w:tcBorders>
              <w:top w:val="nil"/>
            </w:tcBorders>
          </w:tcPr>
          <w:p w:rsidR="00D508A5" w:rsidRDefault="00D508A5">
            <w:pPr>
              <w:spacing w:before="0" w:after="0" w:line="340" w:lineRule="exact"/>
              <w:jc w:val="center"/>
              <w:rPr>
                <w:rFonts w:hint="cs"/>
                <w:rtl/>
                <w:lang w:val="fr-CH"/>
              </w:rPr>
            </w:pPr>
            <w:r>
              <w:rPr>
                <w:rFonts w:hint="cs"/>
                <w:rtl/>
                <w:lang w:val="fr-CH"/>
              </w:rPr>
              <w:t>14.4</w:t>
            </w:r>
          </w:p>
        </w:tc>
        <w:tc>
          <w:tcPr>
            <w:tcW w:w="1064" w:type="dxa"/>
            <w:tcBorders>
              <w:top w:val="nil"/>
            </w:tcBorders>
          </w:tcPr>
          <w:p w:rsidR="00D508A5" w:rsidRDefault="00D508A5">
            <w:pPr>
              <w:spacing w:before="0" w:after="0" w:line="340" w:lineRule="exact"/>
              <w:jc w:val="center"/>
              <w:rPr>
                <w:rFonts w:hint="cs"/>
                <w:rtl/>
                <w:lang w:val="fr-CH"/>
              </w:rPr>
            </w:pPr>
            <w:r>
              <w:rPr>
                <w:rFonts w:hint="cs"/>
                <w:rtl/>
                <w:lang w:val="fr-CH"/>
              </w:rPr>
              <w:t>4.9</w:t>
            </w:r>
          </w:p>
        </w:tc>
        <w:tc>
          <w:tcPr>
            <w:tcW w:w="1064" w:type="dxa"/>
            <w:tcBorders>
              <w:top w:val="nil"/>
            </w:tcBorders>
          </w:tcPr>
          <w:p w:rsidR="00D508A5" w:rsidRDefault="00D508A5">
            <w:pPr>
              <w:spacing w:before="0" w:after="0" w:line="340" w:lineRule="exact"/>
              <w:jc w:val="center"/>
              <w:rPr>
                <w:rFonts w:hint="cs"/>
                <w:rtl/>
                <w:lang w:val="fr-CH"/>
              </w:rPr>
            </w:pPr>
            <w:r>
              <w:rPr>
                <w:rFonts w:hint="cs"/>
                <w:rtl/>
                <w:lang w:val="fr-CH"/>
              </w:rPr>
              <w:t>45.7</w:t>
            </w:r>
          </w:p>
        </w:tc>
      </w:tr>
    </w:tbl>
    <w:p w:rsidR="00000000" w:rsidRDefault="00D508A5">
      <w:pPr>
        <w:jc w:val="both"/>
        <w:rPr>
          <w:rFonts w:hint="cs"/>
          <w:rtl/>
          <w:lang w:val="fr-CH"/>
        </w:rPr>
      </w:pPr>
      <w:r>
        <w:rPr>
          <w:rFonts w:hint="cs"/>
          <w:rtl/>
          <w:lang w:val="fr-CH"/>
        </w:rPr>
        <w:t>408-</w:t>
      </w:r>
      <w:r>
        <w:rPr>
          <w:rFonts w:hint="cs"/>
          <w:rtl/>
          <w:lang w:val="fr-CH"/>
        </w:rPr>
        <w:tab/>
        <w:t>وخل</w:t>
      </w:r>
      <w:r>
        <w:rPr>
          <w:rFonts w:hint="cs"/>
          <w:rtl/>
          <w:lang w:val="fr-CH"/>
        </w:rPr>
        <w:t>ال الفترة الممتدة من عام 1990 إلى عام 1994، وقع نصف حالات الوفاة بين الأطفال حديثي الولادة تقريباً في الأيام الستة الأولى من الحياة، وكانت هذه النسبة أقل كثيراً بين غير اليهود منها بين اليهود</w:t>
      </w:r>
      <w:r>
        <w:rPr>
          <w:rtl/>
          <w:lang w:val="fr-CH"/>
        </w:rPr>
        <w:br/>
      </w:r>
      <w:r>
        <w:rPr>
          <w:rFonts w:hint="cs"/>
          <w:rtl/>
          <w:lang w:val="fr-CH"/>
        </w:rPr>
        <w:t>(39.9 في المائة مقابل 52.4 في المائة). ويتسع التفاوت بشكل خاص (4</w:t>
      </w:r>
      <w:r>
        <w:rPr>
          <w:rFonts w:hint="cs"/>
          <w:rtl/>
          <w:lang w:val="fr-CH"/>
        </w:rPr>
        <w:t>.9 مقابل 6.3) بين اليهود وغير اليهود في معدلات الوفاة لمرحلة ما بعد الولادة الحديثة (28-265 يوماً) كما يتسع هذا التفاوت في النسبة المئوية لوفيات مرحلة ما بعد الولادة الحديثة من مجموع وفيات الرضع (28.7 في المائة مقابل 45.7 في المائة). وينبغي تقصي السبب في ه</w:t>
      </w:r>
      <w:r>
        <w:rPr>
          <w:rFonts w:hint="cs"/>
          <w:rtl/>
          <w:lang w:val="fr-CH"/>
        </w:rPr>
        <w:t>ذه المعدلات العالية نسبياً للوفيات في مرحلة ما بعد الولادة الحديثة بين غير اليهود، إذ إن الوفاة في هذا العمر تقترن عادة بعيوب خلقية وعوامل اجتماعية - اقتصادية، ومن الممكن منعها إلى حد كبير (ويرد أدناه في الفرع المعنون "الفئات الضعيفة" تفصيل للبرامج التي تع</w:t>
      </w:r>
      <w:r>
        <w:rPr>
          <w:rFonts w:hint="cs"/>
          <w:rtl/>
          <w:lang w:val="fr-CH"/>
        </w:rPr>
        <w:t>الج هذه المشكلة).</w:t>
      </w:r>
    </w:p>
    <w:p w:rsidR="00000000" w:rsidRDefault="00D508A5">
      <w:pPr>
        <w:jc w:val="both"/>
        <w:rPr>
          <w:rFonts w:hint="cs"/>
          <w:rtl/>
          <w:lang w:eastAsia="en-US"/>
        </w:rPr>
      </w:pPr>
      <w:r>
        <w:rPr>
          <w:rFonts w:hint="cs"/>
          <w:rtl/>
          <w:lang w:eastAsia="en-US"/>
        </w:rPr>
        <w:t>409-</w:t>
      </w:r>
      <w:r>
        <w:rPr>
          <w:rFonts w:hint="cs"/>
          <w:rtl/>
          <w:lang w:eastAsia="en-US"/>
        </w:rPr>
        <w:tab/>
        <w:t>وتجدر الملاحظة أن معدل وفيات الرضع الحديثي الولادة بين اليهود والمسيحيين والدروز قد انخفض إلى 7.5 وفيات لكل 000 1 من المواليد الأحياء، على نحو ما كان منشودا في أهداف وزارة الصحة لسنة 2000، التي حددت في عام 1989. ولم تتحقق الأهداف الم</w:t>
      </w:r>
      <w:r>
        <w:rPr>
          <w:rFonts w:hint="cs"/>
          <w:rtl/>
          <w:lang w:eastAsia="en-US"/>
        </w:rPr>
        <w:t>ذكورة أعلاه بين السكان المسلمين، بالرغم من الانخفاض المستمر في معدل وفيات الأطفال.</w:t>
      </w:r>
    </w:p>
    <w:p w:rsidR="00000000" w:rsidRDefault="00D508A5">
      <w:pPr>
        <w:jc w:val="both"/>
        <w:rPr>
          <w:rFonts w:hint="cs"/>
          <w:rtl/>
          <w:lang w:eastAsia="en-US"/>
        </w:rPr>
      </w:pPr>
    </w:p>
    <w:p w:rsidR="00000000" w:rsidRDefault="00D508A5">
      <w:pPr>
        <w:jc w:val="both"/>
        <w:rPr>
          <w:rFonts w:hint="cs"/>
          <w:rtl/>
          <w:lang w:eastAsia="en-US"/>
        </w:rPr>
      </w:pPr>
    </w:p>
    <w:p w:rsidR="00000000" w:rsidRDefault="00D508A5">
      <w:pPr>
        <w:jc w:val="both"/>
        <w:rPr>
          <w:rFonts w:hint="cs"/>
          <w:rtl/>
          <w:lang w:eastAsia="en-US"/>
        </w:rPr>
      </w:pPr>
    </w:p>
    <w:p w:rsidR="00000000" w:rsidRDefault="00D508A5">
      <w:pPr>
        <w:jc w:val="both"/>
        <w:rPr>
          <w:rFonts w:hint="cs"/>
          <w:rtl/>
          <w:lang w:eastAsia="en-US"/>
        </w:rPr>
      </w:pPr>
    </w:p>
    <w:p w:rsidR="00000000" w:rsidRDefault="00D508A5">
      <w:pPr>
        <w:jc w:val="center"/>
        <w:rPr>
          <w:rFonts w:hint="cs"/>
          <w:b/>
          <w:bCs/>
          <w:rtl/>
          <w:lang w:eastAsia="en-US"/>
        </w:rPr>
      </w:pPr>
      <w:r>
        <w:rPr>
          <w:rFonts w:hint="cs"/>
          <w:b/>
          <w:bCs/>
          <w:rtl/>
          <w:lang w:eastAsia="en-US"/>
        </w:rPr>
        <w:t>الجدول 51</w:t>
      </w:r>
    </w:p>
    <w:p w:rsidR="00000000" w:rsidRDefault="00D508A5">
      <w:pPr>
        <w:jc w:val="center"/>
        <w:rPr>
          <w:rFonts w:hint="cs"/>
          <w:b/>
          <w:bCs/>
          <w:rtl/>
          <w:lang w:eastAsia="en-US"/>
        </w:rPr>
      </w:pPr>
      <w:r>
        <w:rPr>
          <w:rFonts w:hint="cs"/>
          <w:b/>
          <w:bCs/>
          <w:rtl/>
          <w:lang w:eastAsia="en-US"/>
        </w:rPr>
        <w:t>وفيات الرضّع (المعدل لكل 000 1 من المواليد الأحياء)</w:t>
      </w:r>
      <w:r>
        <w:rPr>
          <w:b/>
          <w:bCs/>
          <w:rtl/>
          <w:lang w:eastAsia="en-US"/>
        </w:rPr>
        <w:br/>
      </w:r>
      <w:r>
        <w:rPr>
          <w:rFonts w:hint="cs"/>
          <w:b/>
          <w:bCs/>
          <w:rtl/>
          <w:lang w:eastAsia="en-US"/>
        </w:rPr>
        <w:t>في 24 بلداً خلال الفترة 1983-1996</w:t>
      </w:r>
    </w:p>
    <w:tbl>
      <w:tblPr>
        <w:bidiVisual/>
        <w:tblW w:w="0" w:type="auto"/>
        <w:tblInd w:w="197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99"/>
        <w:gridCol w:w="854"/>
        <w:gridCol w:w="851"/>
        <w:gridCol w:w="829"/>
      </w:tblGrid>
      <w:tr w:rsidR="00D508A5" w:rsidTr="00D508A5">
        <w:tblPrEx>
          <w:tblCellMar>
            <w:top w:w="0" w:type="dxa"/>
            <w:bottom w:w="0" w:type="dxa"/>
          </w:tblCellMar>
        </w:tblPrEx>
        <w:tc>
          <w:tcPr>
            <w:tcW w:w="3499" w:type="dxa"/>
            <w:tcBorders>
              <w:top w:val="single" w:sz="4" w:space="0" w:color="auto"/>
              <w:bottom w:val="single" w:sz="4" w:space="0" w:color="auto"/>
              <w:right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البلد</w:t>
            </w:r>
          </w:p>
        </w:tc>
        <w:tc>
          <w:tcPr>
            <w:tcW w:w="854" w:type="dxa"/>
            <w:tcBorders>
              <w:top w:val="single" w:sz="4" w:space="0" w:color="auto"/>
              <w:left w:val="single" w:sz="4" w:space="0" w:color="auto"/>
              <w:bottom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1983</w:t>
            </w:r>
          </w:p>
        </w:tc>
        <w:tc>
          <w:tcPr>
            <w:tcW w:w="851" w:type="dxa"/>
            <w:tcBorders>
              <w:top w:val="single" w:sz="4" w:space="0" w:color="auto"/>
              <w:left w:val="single" w:sz="4" w:space="0" w:color="auto"/>
              <w:bottom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1993</w:t>
            </w:r>
          </w:p>
        </w:tc>
        <w:tc>
          <w:tcPr>
            <w:tcW w:w="829" w:type="dxa"/>
            <w:tcBorders>
              <w:top w:val="single" w:sz="4" w:space="0" w:color="auto"/>
              <w:left w:val="single" w:sz="4" w:space="0" w:color="auto"/>
              <w:bottom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1996</w:t>
            </w:r>
          </w:p>
        </w:tc>
      </w:tr>
      <w:tr w:rsidR="00D508A5" w:rsidTr="00D508A5">
        <w:tblPrEx>
          <w:tblCellMar>
            <w:top w:w="0" w:type="dxa"/>
            <w:bottom w:w="0" w:type="dxa"/>
          </w:tblCellMar>
        </w:tblPrEx>
        <w:tc>
          <w:tcPr>
            <w:tcW w:w="3499" w:type="dxa"/>
            <w:tcBorders>
              <w:top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تركيا</w:t>
            </w:r>
          </w:p>
        </w:tc>
        <w:tc>
          <w:tcPr>
            <w:tcW w:w="854" w:type="dxa"/>
            <w:tcBorders>
              <w:top w:val="single" w:sz="4" w:space="0" w:color="auto"/>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82.9</w:t>
            </w:r>
          </w:p>
        </w:tc>
        <w:tc>
          <w:tcPr>
            <w:tcW w:w="851" w:type="dxa"/>
            <w:tcBorders>
              <w:top w:val="single" w:sz="4" w:space="0" w:color="auto"/>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49.3</w:t>
            </w:r>
          </w:p>
        </w:tc>
        <w:tc>
          <w:tcPr>
            <w:tcW w:w="829" w:type="dxa"/>
            <w:tcBorders>
              <w:top w:val="single" w:sz="4" w:space="0" w:color="auto"/>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42.2</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البرتغال</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19.3</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8.7</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6.9</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اليونان</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14.6</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8.5</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7.3</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الولايات المتحدة الأمريكية</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11.2</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8.3</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بلجيكا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10.4</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8.0</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إسرائيل</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13.5</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7.8</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6.32</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tabs>
                <w:tab w:val="left" w:pos="252"/>
                <w:tab w:val="left" w:pos="612"/>
              </w:tabs>
              <w:spacing w:before="0" w:after="0" w:line="320" w:lineRule="exact"/>
              <w:jc w:val="both"/>
              <w:rPr>
                <w:rFonts w:hint="cs"/>
                <w:sz w:val="26"/>
                <w:szCs w:val="26"/>
                <w:rtl/>
                <w:lang w:eastAsia="en-US"/>
              </w:rPr>
            </w:pPr>
            <w:r>
              <w:rPr>
                <w:sz w:val="26"/>
                <w:szCs w:val="26"/>
                <w:rtl/>
                <w:lang w:eastAsia="en-US"/>
              </w:rPr>
              <w:tab/>
              <w:t>-</w:t>
            </w:r>
            <w:r>
              <w:rPr>
                <w:rFonts w:hint="cs"/>
                <w:sz w:val="26"/>
                <w:szCs w:val="26"/>
                <w:rtl/>
                <w:lang w:eastAsia="en-US"/>
              </w:rPr>
              <w:tab/>
              <w:t>يهود</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11.4</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5.7</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 xml:space="preserve">  5</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tabs>
                <w:tab w:val="left" w:pos="252"/>
                <w:tab w:val="left" w:pos="612"/>
              </w:tabs>
              <w:spacing w:before="0" w:after="0" w:line="320" w:lineRule="exact"/>
              <w:jc w:val="both"/>
              <w:rPr>
                <w:rFonts w:hint="cs"/>
                <w:sz w:val="26"/>
                <w:szCs w:val="26"/>
                <w:rtl/>
                <w:lang w:eastAsia="en-US"/>
              </w:rPr>
            </w:pPr>
            <w:r>
              <w:rPr>
                <w:sz w:val="26"/>
                <w:szCs w:val="26"/>
                <w:rtl/>
                <w:lang w:eastAsia="en-US"/>
              </w:rPr>
              <w:tab/>
              <w:t>-</w:t>
            </w:r>
            <w:r>
              <w:rPr>
                <w:rFonts w:hint="cs"/>
                <w:sz w:val="26"/>
                <w:szCs w:val="26"/>
                <w:rtl/>
                <w:lang w:eastAsia="en-US"/>
              </w:rPr>
              <w:tab/>
              <w:t>غير اليهود</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22.7</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13.2</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9.3</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إسبانيا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10.9</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6.7</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5.5</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إيطاليا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12.1</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7.1</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6.2</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نيوزيلندا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12.5</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7.3</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كندا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8.5</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6.3</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النمسا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11.9</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6.5</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5.1</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فرنسا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9.1</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6.5</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4.8</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هولندا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8.4</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6.3</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5.8</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أستراليا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9.6</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6.1</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آيرلندا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10.2</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6.1</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6.0</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ألمانيا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10.2</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5.8</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5.0</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سويسرا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7.6</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5.6</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الدانمرك</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7.7</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5.4</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5.6</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النرويج</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7.9</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5.1</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آيسلندا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6.2</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4.8</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السويد</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7.0</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4.8</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3.8</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فنلندا</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6.1</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4.4</w:t>
            </w:r>
          </w:p>
        </w:tc>
        <w:tc>
          <w:tcPr>
            <w:tcW w:w="829" w:type="dxa"/>
            <w:tcBorders>
              <w:left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3.9</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المملكة المتحدة</w:t>
            </w:r>
          </w:p>
        </w:tc>
        <w:tc>
          <w:tcPr>
            <w:tcW w:w="854"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10.2</w:t>
            </w:r>
          </w:p>
        </w:tc>
        <w:tc>
          <w:tcPr>
            <w:tcW w:w="851" w:type="dxa"/>
            <w:tcBorders>
              <w:left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6.6</w:t>
            </w:r>
          </w:p>
        </w:tc>
        <w:tc>
          <w:tcPr>
            <w:tcW w:w="829" w:type="dxa"/>
            <w:tcBorders>
              <w:lef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6.1</w:t>
            </w:r>
          </w:p>
        </w:tc>
      </w:tr>
      <w:tr w:rsidR="00D508A5" w:rsidTr="00D508A5">
        <w:tblPrEx>
          <w:tblCellMar>
            <w:top w:w="0" w:type="dxa"/>
            <w:bottom w:w="0" w:type="dxa"/>
          </w:tblCellMar>
        </w:tblPrEx>
        <w:tc>
          <w:tcPr>
            <w:tcW w:w="3499" w:type="dxa"/>
            <w:tcBorders>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اليابان</w:t>
            </w:r>
          </w:p>
        </w:tc>
        <w:tc>
          <w:tcPr>
            <w:tcW w:w="854" w:type="dxa"/>
            <w:tcBorders>
              <w:left w:val="single" w:sz="4" w:space="0" w:color="auto"/>
              <w:bottom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6.2</w:t>
            </w:r>
          </w:p>
        </w:tc>
        <w:tc>
          <w:tcPr>
            <w:tcW w:w="851" w:type="dxa"/>
            <w:tcBorders>
              <w:left w:val="single" w:sz="4" w:space="0" w:color="auto"/>
              <w:bottom w:val="single" w:sz="4" w:space="0" w:color="auto"/>
              <w:right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4.5</w:t>
            </w:r>
          </w:p>
        </w:tc>
        <w:tc>
          <w:tcPr>
            <w:tcW w:w="829" w:type="dxa"/>
            <w:tcBorders>
              <w:left w:val="single" w:sz="4" w:space="0" w:color="auto"/>
            </w:tcBorders>
          </w:tcPr>
          <w:p w:rsidR="00D508A5" w:rsidRDefault="00D508A5">
            <w:pPr>
              <w:spacing w:before="0" w:after="0" w:line="320" w:lineRule="exact"/>
              <w:jc w:val="both"/>
              <w:rPr>
                <w:rFonts w:hint="cs"/>
                <w:sz w:val="26"/>
                <w:szCs w:val="26"/>
                <w:rtl/>
                <w:lang w:eastAsia="en-US"/>
              </w:rPr>
            </w:pPr>
          </w:p>
        </w:tc>
      </w:tr>
    </w:tbl>
    <w:p w:rsidR="00000000" w:rsidRDefault="00D508A5">
      <w:pPr>
        <w:jc w:val="both"/>
        <w:rPr>
          <w:rFonts w:hint="cs"/>
          <w:rtl/>
          <w:lang w:eastAsia="en-US"/>
        </w:rPr>
      </w:pPr>
      <w:r>
        <w:rPr>
          <w:rFonts w:hint="cs"/>
          <w:rtl/>
          <w:lang w:eastAsia="en-US"/>
        </w:rPr>
        <w:t>410-</w:t>
      </w:r>
      <w:r>
        <w:rPr>
          <w:rFonts w:hint="cs"/>
          <w:rtl/>
          <w:lang w:eastAsia="en-US"/>
        </w:rPr>
        <w:tab/>
        <w:t>لم تحدث تغييرات كبيرة فيما يتعلق بشبكات إمداد المياه والمجارير منذ تقديم تقرير إسرائيل الأولي.</w:t>
      </w:r>
    </w:p>
    <w:p w:rsidR="00000000" w:rsidRDefault="00D508A5">
      <w:pPr>
        <w:jc w:val="both"/>
        <w:rPr>
          <w:rFonts w:hint="cs"/>
          <w:rtl/>
          <w:lang w:eastAsia="en-US"/>
        </w:rPr>
      </w:pPr>
    </w:p>
    <w:p w:rsidR="00000000" w:rsidRDefault="00D508A5">
      <w:pPr>
        <w:jc w:val="both"/>
        <w:rPr>
          <w:rFonts w:hint="cs"/>
          <w:rtl/>
          <w:lang w:eastAsia="en-US"/>
        </w:rPr>
      </w:pPr>
    </w:p>
    <w:p w:rsidR="00000000" w:rsidRDefault="00D508A5">
      <w:pPr>
        <w:jc w:val="both"/>
        <w:rPr>
          <w:rFonts w:hint="cs"/>
          <w:rtl/>
          <w:lang w:eastAsia="en-US"/>
        </w:rPr>
      </w:pPr>
    </w:p>
    <w:p w:rsidR="00000000" w:rsidRDefault="00D508A5">
      <w:pPr>
        <w:spacing w:before="120" w:after="120"/>
        <w:jc w:val="center"/>
        <w:rPr>
          <w:rFonts w:hint="cs"/>
          <w:b/>
          <w:bCs/>
          <w:rtl/>
          <w:lang w:eastAsia="en-US"/>
        </w:rPr>
      </w:pPr>
      <w:r>
        <w:rPr>
          <w:rFonts w:hint="cs"/>
          <w:b/>
          <w:bCs/>
          <w:rtl/>
          <w:lang w:eastAsia="en-US"/>
        </w:rPr>
        <w:t>الجدول 52</w:t>
      </w:r>
    </w:p>
    <w:p w:rsidR="00000000" w:rsidRDefault="00D508A5">
      <w:pPr>
        <w:spacing w:before="120" w:after="120"/>
        <w:jc w:val="center"/>
        <w:rPr>
          <w:rFonts w:hint="cs"/>
          <w:b/>
          <w:bCs/>
          <w:rtl/>
          <w:lang w:eastAsia="en-US"/>
        </w:rPr>
      </w:pPr>
      <w:r>
        <w:rPr>
          <w:rFonts w:hint="cs"/>
          <w:b/>
          <w:bCs/>
          <w:rtl/>
          <w:lang w:eastAsia="en-US"/>
        </w:rPr>
        <w:t>التحصين: النسبة المئوية للأطفال المحصنين</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1440"/>
        <w:gridCol w:w="900"/>
        <w:gridCol w:w="1080"/>
        <w:gridCol w:w="1800"/>
        <w:gridCol w:w="1286"/>
        <w:gridCol w:w="1578"/>
      </w:tblGrid>
      <w:tr w:rsidR="00D508A5" w:rsidTr="00D508A5">
        <w:tblPrEx>
          <w:tblCellMar>
            <w:top w:w="0" w:type="dxa"/>
            <w:bottom w:w="0" w:type="dxa"/>
          </w:tblCellMar>
        </w:tblPrEx>
        <w:tc>
          <w:tcPr>
            <w:tcW w:w="1722" w:type="dxa"/>
            <w:tcBorders>
              <w:bottom w:val="single" w:sz="4" w:space="0" w:color="auto"/>
            </w:tcBorders>
          </w:tcPr>
          <w:p w:rsidR="00D508A5" w:rsidRDefault="00D508A5">
            <w:pPr>
              <w:spacing w:before="0" w:after="0" w:line="340" w:lineRule="exact"/>
              <w:jc w:val="both"/>
              <w:rPr>
                <w:rFonts w:hint="cs"/>
                <w:sz w:val="24"/>
                <w:szCs w:val="24"/>
                <w:rtl/>
                <w:lang w:eastAsia="en-US"/>
              </w:rPr>
            </w:pPr>
          </w:p>
          <w:p w:rsidR="00D508A5" w:rsidRDefault="00D508A5">
            <w:pPr>
              <w:spacing w:before="0" w:after="0" w:line="340" w:lineRule="exact"/>
              <w:jc w:val="both"/>
              <w:rPr>
                <w:rFonts w:hint="cs"/>
                <w:sz w:val="24"/>
                <w:szCs w:val="24"/>
                <w:rtl/>
                <w:lang w:eastAsia="en-US"/>
              </w:rPr>
            </w:pPr>
          </w:p>
          <w:p w:rsidR="00D508A5" w:rsidRDefault="00D508A5">
            <w:pPr>
              <w:spacing w:before="0" w:after="0" w:line="340" w:lineRule="exact"/>
              <w:jc w:val="both"/>
              <w:rPr>
                <w:rFonts w:hint="cs"/>
                <w:sz w:val="24"/>
                <w:szCs w:val="24"/>
                <w:rtl/>
                <w:lang w:eastAsia="en-US"/>
              </w:rPr>
            </w:pPr>
          </w:p>
          <w:p w:rsidR="00D508A5" w:rsidRDefault="00D508A5">
            <w:pPr>
              <w:spacing w:before="0" w:after="0" w:line="340" w:lineRule="exact"/>
              <w:jc w:val="center"/>
              <w:rPr>
                <w:rFonts w:hint="cs"/>
                <w:sz w:val="24"/>
                <w:szCs w:val="24"/>
                <w:rtl/>
                <w:lang w:eastAsia="en-US"/>
              </w:rPr>
            </w:pPr>
            <w:r>
              <w:rPr>
                <w:rFonts w:hint="cs"/>
                <w:sz w:val="24"/>
                <w:szCs w:val="24"/>
                <w:rtl/>
                <w:lang w:eastAsia="en-US"/>
              </w:rPr>
              <w:t>اللقاح</w:t>
            </w:r>
          </w:p>
        </w:tc>
        <w:tc>
          <w:tcPr>
            <w:tcW w:w="1440" w:type="dxa"/>
            <w:tcBorders>
              <w:bottom w:val="single" w:sz="4" w:space="0" w:color="auto"/>
            </w:tcBorders>
          </w:tcPr>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اللقـاح الثلاثي (دفتيريا، تيتانوس،</w:t>
            </w:r>
            <w:r>
              <w:rPr>
                <w:spacing w:val="2"/>
                <w:sz w:val="24"/>
                <w:szCs w:val="24"/>
                <w:rtl/>
                <w:lang w:eastAsia="en-US"/>
              </w:rPr>
              <w:br/>
            </w:r>
            <w:r>
              <w:rPr>
                <w:rFonts w:hint="cs"/>
                <w:spacing w:val="2"/>
                <w:sz w:val="24"/>
                <w:szCs w:val="24"/>
                <w:rtl/>
                <w:lang w:eastAsia="en-US"/>
              </w:rPr>
              <w:t>سعال ديكي</w:t>
            </w:r>
          </w:p>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4 جرعات</w:t>
            </w:r>
          </w:p>
        </w:tc>
        <w:tc>
          <w:tcPr>
            <w:tcW w:w="900" w:type="dxa"/>
            <w:tcBorders>
              <w:bottom w:val="single" w:sz="4" w:space="0" w:color="auto"/>
            </w:tcBorders>
          </w:tcPr>
          <w:p w:rsidR="00D508A5" w:rsidRDefault="00D508A5">
            <w:pPr>
              <w:spacing w:before="0" w:after="0" w:line="340" w:lineRule="exact"/>
              <w:jc w:val="center"/>
              <w:rPr>
                <w:rFonts w:hint="cs"/>
                <w:spacing w:val="2"/>
                <w:sz w:val="24"/>
                <w:szCs w:val="24"/>
                <w:rtl/>
                <w:lang w:eastAsia="en-US"/>
              </w:rPr>
            </w:pPr>
          </w:p>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لقاح شلل</w:t>
            </w:r>
            <w:r>
              <w:rPr>
                <w:spacing w:val="2"/>
                <w:sz w:val="24"/>
                <w:szCs w:val="24"/>
                <w:rtl/>
                <w:lang w:eastAsia="en-US"/>
              </w:rPr>
              <w:br/>
            </w:r>
            <w:r>
              <w:rPr>
                <w:rFonts w:hint="cs"/>
                <w:spacing w:val="2"/>
                <w:sz w:val="24"/>
                <w:szCs w:val="24"/>
                <w:rtl/>
                <w:lang w:eastAsia="en-US"/>
              </w:rPr>
              <w:t>الأطفال</w:t>
            </w:r>
          </w:p>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3 جرعات</w:t>
            </w:r>
          </w:p>
        </w:tc>
        <w:tc>
          <w:tcPr>
            <w:tcW w:w="1080" w:type="dxa"/>
            <w:tcBorders>
              <w:bottom w:val="single" w:sz="4" w:space="0" w:color="auto"/>
            </w:tcBorders>
          </w:tcPr>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لقاح شلل الأطفال عن طريق الفم</w:t>
            </w:r>
          </w:p>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3 جرعات</w:t>
            </w:r>
          </w:p>
        </w:tc>
        <w:tc>
          <w:tcPr>
            <w:tcW w:w="1800" w:type="dxa"/>
            <w:tcBorders>
              <w:bottom w:val="single" w:sz="4" w:space="0" w:color="auto"/>
            </w:tcBorders>
          </w:tcPr>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اللقاح المضاد للحصبة والتهاب الغدة النكفية</w:t>
            </w:r>
            <w:r>
              <w:rPr>
                <w:spacing w:val="2"/>
                <w:sz w:val="24"/>
                <w:szCs w:val="24"/>
                <w:rtl/>
                <w:lang w:eastAsia="en-US"/>
              </w:rPr>
              <w:br/>
            </w:r>
            <w:r>
              <w:rPr>
                <w:rFonts w:hint="cs"/>
                <w:spacing w:val="2"/>
                <w:sz w:val="24"/>
                <w:szCs w:val="24"/>
                <w:rtl/>
                <w:lang w:eastAsia="en-US"/>
              </w:rPr>
              <w:t>والحصبة الألمانية</w:t>
            </w:r>
          </w:p>
          <w:p w:rsidR="00D508A5" w:rsidRDefault="00D508A5">
            <w:pPr>
              <w:spacing w:before="0" w:after="0" w:line="340" w:lineRule="exact"/>
              <w:jc w:val="center"/>
              <w:rPr>
                <w:rFonts w:hint="cs"/>
                <w:spacing w:val="2"/>
                <w:sz w:val="24"/>
                <w:szCs w:val="24"/>
                <w:rtl/>
                <w:lang w:eastAsia="en-US"/>
              </w:rPr>
            </w:pPr>
            <w:r>
              <w:rPr>
                <w:rFonts w:hint="cs"/>
                <w:spacing w:val="2"/>
                <w:sz w:val="24"/>
                <w:szCs w:val="24"/>
                <w:rtl/>
                <w:lang w:eastAsia="en-US"/>
              </w:rPr>
              <w:t>جرعة واحدة</w:t>
            </w:r>
          </w:p>
        </w:tc>
        <w:tc>
          <w:tcPr>
            <w:tcW w:w="1286" w:type="dxa"/>
            <w:tcBorders>
              <w:bottom w:val="single" w:sz="4" w:space="0" w:color="auto"/>
            </w:tcBorders>
          </w:tcPr>
          <w:p w:rsidR="00D508A5" w:rsidRDefault="00D508A5">
            <w:pPr>
              <w:spacing w:before="0" w:after="0" w:line="340" w:lineRule="exact"/>
              <w:jc w:val="both"/>
              <w:rPr>
                <w:rFonts w:hint="cs"/>
                <w:spacing w:val="2"/>
                <w:sz w:val="24"/>
                <w:szCs w:val="24"/>
                <w:rtl/>
                <w:lang w:eastAsia="en-US"/>
              </w:rPr>
            </w:pPr>
          </w:p>
          <w:p w:rsidR="00D508A5" w:rsidRDefault="00D508A5">
            <w:pPr>
              <w:spacing w:before="0" w:after="0" w:line="340" w:lineRule="exact"/>
              <w:jc w:val="center"/>
              <w:rPr>
                <w:rFonts w:hint="cs"/>
                <w:spacing w:val="2"/>
                <w:sz w:val="24"/>
                <w:szCs w:val="24"/>
                <w:rtl/>
                <w:lang w:eastAsia="en-US"/>
              </w:rPr>
            </w:pPr>
            <w:r>
              <w:rPr>
                <w:rFonts w:hint="cs"/>
                <w:spacing w:val="2"/>
                <w:sz w:val="20"/>
                <w:szCs w:val="22"/>
                <w:rtl/>
                <w:lang w:eastAsia="en-US"/>
              </w:rPr>
              <w:t>اللقــاح المضاد للالتهاب الكبدي</w:t>
            </w:r>
            <w:r>
              <w:rPr>
                <w:spacing w:val="2"/>
                <w:sz w:val="20"/>
                <w:szCs w:val="22"/>
                <w:rtl/>
                <w:lang w:eastAsia="en-US"/>
              </w:rPr>
              <w:br/>
            </w:r>
            <w:r>
              <w:rPr>
                <w:rFonts w:hint="cs"/>
                <w:spacing w:val="2"/>
                <w:sz w:val="20"/>
                <w:szCs w:val="22"/>
                <w:rtl/>
                <w:lang w:eastAsia="en-US"/>
              </w:rPr>
              <w:t>(ب)- 3</w:t>
            </w:r>
          </w:p>
        </w:tc>
        <w:tc>
          <w:tcPr>
            <w:tcW w:w="1578" w:type="dxa"/>
            <w:tcBorders>
              <w:bottom w:val="single" w:sz="4" w:space="0" w:color="auto"/>
            </w:tcBorders>
          </w:tcPr>
          <w:p w:rsidR="00D508A5" w:rsidRDefault="00D508A5">
            <w:pPr>
              <w:spacing w:before="0" w:after="0" w:line="340" w:lineRule="exact"/>
              <w:jc w:val="both"/>
              <w:rPr>
                <w:rFonts w:hint="cs"/>
                <w:spacing w:val="2"/>
                <w:sz w:val="24"/>
                <w:szCs w:val="24"/>
                <w:rtl/>
                <w:lang w:eastAsia="en-US"/>
              </w:rPr>
            </w:pPr>
          </w:p>
          <w:p w:rsidR="00D508A5" w:rsidRDefault="00D508A5">
            <w:pPr>
              <w:spacing w:before="0" w:after="0" w:line="340" w:lineRule="exact"/>
              <w:jc w:val="both"/>
              <w:rPr>
                <w:rFonts w:hint="cs"/>
                <w:spacing w:val="2"/>
                <w:sz w:val="24"/>
                <w:szCs w:val="24"/>
                <w:rtl/>
                <w:lang w:eastAsia="en-US"/>
              </w:rPr>
            </w:pPr>
          </w:p>
          <w:p w:rsidR="00D508A5" w:rsidRDefault="00D508A5">
            <w:pPr>
              <w:spacing w:before="0" w:after="0" w:line="340" w:lineRule="exact"/>
              <w:jc w:val="both"/>
              <w:rPr>
                <w:rFonts w:hint="cs"/>
                <w:spacing w:val="2"/>
                <w:sz w:val="24"/>
                <w:szCs w:val="24"/>
                <w:rtl/>
                <w:lang w:eastAsia="en-US"/>
              </w:rPr>
            </w:pPr>
          </w:p>
          <w:p w:rsidR="00D508A5" w:rsidRDefault="00D508A5">
            <w:pPr>
              <w:spacing w:before="0" w:after="0" w:line="340" w:lineRule="exact"/>
              <w:jc w:val="both"/>
              <w:rPr>
                <w:rFonts w:hint="cs"/>
                <w:spacing w:val="2"/>
                <w:sz w:val="24"/>
                <w:szCs w:val="24"/>
                <w:rtl/>
                <w:lang w:eastAsia="en-US"/>
              </w:rPr>
            </w:pPr>
            <w:r>
              <w:rPr>
                <w:rFonts w:hint="cs"/>
                <w:spacing w:val="2"/>
                <w:sz w:val="24"/>
                <w:szCs w:val="24"/>
                <w:rtl/>
                <w:lang w:eastAsia="en-US"/>
              </w:rPr>
              <w:t>المسندمية النزلية - 3</w:t>
            </w:r>
          </w:p>
        </w:tc>
      </w:tr>
      <w:tr w:rsidR="00D508A5" w:rsidTr="00D508A5">
        <w:tblPrEx>
          <w:tblCellMar>
            <w:top w:w="0" w:type="dxa"/>
            <w:bottom w:w="0" w:type="dxa"/>
          </w:tblCellMar>
        </w:tblPrEx>
        <w:tc>
          <w:tcPr>
            <w:tcW w:w="1722" w:type="dxa"/>
            <w:tcBorders>
              <w:bottom w:val="nil"/>
            </w:tcBorders>
          </w:tcPr>
          <w:p w:rsidR="00D508A5" w:rsidRDefault="00D508A5">
            <w:pPr>
              <w:spacing w:before="0" w:after="0" w:line="340" w:lineRule="exact"/>
              <w:jc w:val="both"/>
              <w:rPr>
                <w:rFonts w:hint="cs"/>
                <w:sz w:val="26"/>
                <w:szCs w:val="26"/>
                <w:u w:val="single"/>
                <w:lang w:eastAsia="en-US"/>
              </w:rPr>
            </w:pPr>
            <w:r>
              <w:rPr>
                <w:rFonts w:hint="cs"/>
                <w:sz w:val="26"/>
                <w:szCs w:val="26"/>
                <w:u w:val="single"/>
                <w:rtl/>
                <w:lang w:eastAsia="en-US"/>
              </w:rPr>
              <w:t>1993</w:t>
            </w:r>
          </w:p>
        </w:tc>
        <w:tc>
          <w:tcPr>
            <w:tcW w:w="1440" w:type="dxa"/>
            <w:tcBorders>
              <w:bottom w:val="nil"/>
            </w:tcBorders>
          </w:tcPr>
          <w:p w:rsidR="00D508A5" w:rsidRDefault="00D508A5">
            <w:pPr>
              <w:spacing w:before="0" w:after="0" w:line="340" w:lineRule="exact"/>
              <w:jc w:val="center"/>
              <w:rPr>
                <w:rFonts w:hint="cs"/>
                <w:sz w:val="26"/>
                <w:szCs w:val="26"/>
                <w:lang w:eastAsia="en-US"/>
              </w:rPr>
            </w:pPr>
          </w:p>
        </w:tc>
        <w:tc>
          <w:tcPr>
            <w:tcW w:w="900" w:type="dxa"/>
            <w:tcBorders>
              <w:bottom w:val="nil"/>
            </w:tcBorders>
          </w:tcPr>
          <w:p w:rsidR="00D508A5" w:rsidRDefault="00D508A5">
            <w:pPr>
              <w:spacing w:before="0" w:after="0" w:line="340" w:lineRule="exact"/>
              <w:jc w:val="center"/>
              <w:rPr>
                <w:rFonts w:hint="cs"/>
                <w:sz w:val="26"/>
                <w:szCs w:val="26"/>
                <w:lang w:eastAsia="en-US"/>
              </w:rPr>
            </w:pPr>
          </w:p>
        </w:tc>
        <w:tc>
          <w:tcPr>
            <w:tcW w:w="1080" w:type="dxa"/>
            <w:tcBorders>
              <w:bottom w:val="nil"/>
            </w:tcBorders>
          </w:tcPr>
          <w:p w:rsidR="00D508A5" w:rsidRDefault="00D508A5">
            <w:pPr>
              <w:spacing w:before="0" w:after="0" w:line="340" w:lineRule="exact"/>
              <w:jc w:val="center"/>
              <w:rPr>
                <w:rFonts w:hint="cs"/>
                <w:sz w:val="26"/>
                <w:szCs w:val="26"/>
                <w:lang w:eastAsia="en-US"/>
              </w:rPr>
            </w:pPr>
          </w:p>
        </w:tc>
        <w:tc>
          <w:tcPr>
            <w:tcW w:w="1800" w:type="dxa"/>
            <w:tcBorders>
              <w:bottom w:val="nil"/>
            </w:tcBorders>
          </w:tcPr>
          <w:p w:rsidR="00D508A5" w:rsidRDefault="00D508A5">
            <w:pPr>
              <w:spacing w:before="0" w:after="0" w:line="340" w:lineRule="exact"/>
              <w:jc w:val="center"/>
              <w:rPr>
                <w:rFonts w:hint="cs"/>
                <w:sz w:val="26"/>
                <w:szCs w:val="26"/>
                <w:lang w:eastAsia="en-US"/>
              </w:rPr>
            </w:pPr>
          </w:p>
        </w:tc>
        <w:tc>
          <w:tcPr>
            <w:tcW w:w="1286" w:type="dxa"/>
            <w:tcBorders>
              <w:bottom w:val="nil"/>
            </w:tcBorders>
          </w:tcPr>
          <w:p w:rsidR="00D508A5" w:rsidRDefault="00D508A5">
            <w:pPr>
              <w:spacing w:before="0" w:after="0" w:line="340" w:lineRule="exact"/>
              <w:jc w:val="center"/>
              <w:rPr>
                <w:rFonts w:hint="cs"/>
                <w:sz w:val="26"/>
                <w:szCs w:val="26"/>
                <w:lang w:eastAsia="en-US"/>
              </w:rPr>
            </w:pPr>
          </w:p>
        </w:tc>
        <w:tc>
          <w:tcPr>
            <w:tcW w:w="1578" w:type="dxa"/>
            <w:tcBorders>
              <w:bottom w:val="nil"/>
            </w:tcBorders>
          </w:tcPr>
          <w:p w:rsidR="00D508A5" w:rsidRDefault="00D508A5">
            <w:pPr>
              <w:spacing w:before="0" w:after="0" w:line="34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المجموع</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غير اليهود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40" w:after="0" w:line="340" w:lineRule="exact"/>
              <w:jc w:val="both"/>
              <w:rPr>
                <w:rFonts w:hint="cs"/>
                <w:sz w:val="26"/>
                <w:szCs w:val="26"/>
                <w:u w:val="single"/>
                <w:lang w:eastAsia="en-US"/>
              </w:rPr>
            </w:pPr>
            <w:r>
              <w:rPr>
                <w:rFonts w:hint="cs"/>
                <w:sz w:val="26"/>
                <w:szCs w:val="26"/>
                <w:u w:val="single"/>
                <w:rtl/>
                <w:lang w:eastAsia="en-US"/>
              </w:rPr>
              <w:t>1994</w:t>
            </w:r>
          </w:p>
        </w:tc>
        <w:tc>
          <w:tcPr>
            <w:tcW w:w="1440" w:type="dxa"/>
            <w:tcBorders>
              <w:top w:val="nil"/>
              <w:bottom w:val="nil"/>
            </w:tcBorders>
          </w:tcPr>
          <w:p w:rsidR="00D508A5" w:rsidRDefault="00D508A5">
            <w:pPr>
              <w:spacing w:before="40" w:after="0" w:line="340" w:lineRule="exact"/>
              <w:jc w:val="center"/>
              <w:rPr>
                <w:rFonts w:hint="cs"/>
                <w:sz w:val="26"/>
                <w:szCs w:val="26"/>
                <w:lang w:eastAsia="en-US"/>
              </w:rPr>
            </w:pPr>
          </w:p>
        </w:tc>
        <w:tc>
          <w:tcPr>
            <w:tcW w:w="9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080" w:type="dxa"/>
            <w:tcBorders>
              <w:top w:val="nil"/>
              <w:bottom w:val="nil"/>
            </w:tcBorders>
          </w:tcPr>
          <w:p w:rsidR="00D508A5" w:rsidRDefault="00D508A5">
            <w:pPr>
              <w:spacing w:before="40" w:after="0" w:line="340" w:lineRule="exact"/>
              <w:jc w:val="center"/>
              <w:rPr>
                <w:rFonts w:hint="cs"/>
                <w:sz w:val="26"/>
                <w:szCs w:val="26"/>
                <w:lang w:eastAsia="en-US"/>
              </w:rPr>
            </w:pPr>
          </w:p>
        </w:tc>
        <w:tc>
          <w:tcPr>
            <w:tcW w:w="18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286" w:type="dxa"/>
            <w:tcBorders>
              <w:top w:val="nil"/>
              <w:bottom w:val="nil"/>
            </w:tcBorders>
          </w:tcPr>
          <w:p w:rsidR="00D508A5" w:rsidRDefault="00D508A5">
            <w:pPr>
              <w:spacing w:before="40" w:after="0" w:line="340" w:lineRule="exact"/>
              <w:jc w:val="center"/>
              <w:rPr>
                <w:rFonts w:hint="cs"/>
                <w:sz w:val="26"/>
                <w:szCs w:val="26"/>
                <w:lang w:eastAsia="en-US"/>
              </w:rPr>
            </w:pPr>
          </w:p>
        </w:tc>
        <w:tc>
          <w:tcPr>
            <w:tcW w:w="1578" w:type="dxa"/>
            <w:tcBorders>
              <w:top w:val="nil"/>
              <w:bottom w:val="nil"/>
            </w:tcBorders>
          </w:tcPr>
          <w:p w:rsidR="00D508A5" w:rsidRDefault="00D508A5">
            <w:pPr>
              <w:spacing w:before="40" w:after="0" w:line="34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المجموع</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90</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غير اليهود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97</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40" w:after="0" w:line="340" w:lineRule="exact"/>
              <w:jc w:val="both"/>
              <w:rPr>
                <w:rFonts w:hint="cs"/>
                <w:sz w:val="26"/>
                <w:szCs w:val="26"/>
                <w:u w:val="single"/>
                <w:lang w:eastAsia="en-US"/>
              </w:rPr>
            </w:pPr>
            <w:r>
              <w:rPr>
                <w:rFonts w:hint="cs"/>
                <w:sz w:val="26"/>
                <w:szCs w:val="26"/>
                <w:u w:val="single"/>
                <w:rtl/>
                <w:lang w:eastAsia="en-US"/>
              </w:rPr>
              <w:t>1995</w:t>
            </w:r>
          </w:p>
        </w:tc>
        <w:tc>
          <w:tcPr>
            <w:tcW w:w="1440" w:type="dxa"/>
            <w:tcBorders>
              <w:top w:val="nil"/>
              <w:bottom w:val="nil"/>
            </w:tcBorders>
          </w:tcPr>
          <w:p w:rsidR="00D508A5" w:rsidRDefault="00D508A5">
            <w:pPr>
              <w:spacing w:before="40" w:after="0" w:line="340" w:lineRule="exact"/>
              <w:jc w:val="center"/>
              <w:rPr>
                <w:rFonts w:hint="cs"/>
                <w:sz w:val="26"/>
                <w:szCs w:val="26"/>
                <w:lang w:eastAsia="en-US"/>
              </w:rPr>
            </w:pPr>
          </w:p>
        </w:tc>
        <w:tc>
          <w:tcPr>
            <w:tcW w:w="9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080" w:type="dxa"/>
            <w:tcBorders>
              <w:top w:val="nil"/>
              <w:bottom w:val="nil"/>
            </w:tcBorders>
          </w:tcPr>
          <w:p w:rsidR="00D508A5" w:rsidRDefault="00D508A5">
            <w:pPr>
              <w:spacing w:before="40" w:after="0" w:line="340" w:lineRule="exact"/>
              <w:jc w:val="center"/>
              <w:rPr>
                <w:rFonts w:hint="cs"/>
                <w:sz w:val="26"/>
                <w:szCs w:val="26"/>
                <w:lang w:eastAsia="en-US"/>
              </w:rPr>
            </w:pPr>
          </w:p>
        </w:tc>
        <w:tc>
          <w:tcPr>
            <w:tcW w:w="18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286" w:type="dxa"/>
            <w:tcBorders>
              <w:top w:val="nil"/>
              <w:bottom w:val="nil"/>
            </w:tcBorders>
          </w:tcPr>
          <w:p w:rsidR="00D508A5" w:rsidRDefault="00D508A5">
            <w:pPr>
              <w:spacing w:before="40" w:after="0" w:line="340" w:lineRule="exact"/>
              <w:jc w:val="center"/>
              <w:rPr>
                <w:rFonts w:hint="cs"/>
                <w:sz w:val="26"/>
                <w:szCs w:val="26"/>
                <w:lang w:eastAsia="en-US"/>
              </w:rPr>
            </w:pPr>
          </w:p>
        </w:tc>
        <w:tc>
          <w:tcPr>
            <w:tcW w:w="1578" w:type="dxa"/>
            <w:tcBorders>
              <w:top w:val="nil"/>
              <w:bottom w:val="nil"/>
            </w:tcBorders>
          </w:tcPr>
          <w:p w:rsidR="00D508A5" w:rsidRDefault="00D508A5">
            <w:pPr>
              <w:spacing w:before="40" w:after="0" w:line="34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المجموع</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غير اليهود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98</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99</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98</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98</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40" w:after="0" w:line="340" w:lineRule="exact"/>
              <w:jc w:val="both"/>
              <w:rPr>
                <w:rFonts w:hint="cs"/>
                <w:sz w:val="26"/>
                <w:szCs w:val="26"/>
                <w:u w:val="single"/>
                <w:lang w:eastAsia="en-US"/>
              </w:rPr>
            </w:pPr>
            <w:r>
              <w:rPr>
                <w:rFonts w:hint="cs"/>
                <w:sz w:val="26"/>
                <w:szCs w:val="26"/>
                <w:u w:val="single"/>
                <w:rtl/>
                <w:lang w:eastAsia="en-US"/>
              </w:rPr>
              <w:t>1996</w:t>
            </w:r>
          </w:p>
        </w:tc>
        <w:tc>
          <w:tcPr>
            <w:tcW w:w="1440" w:type="dxa"/>
            <w:tcBorders>
              <w:top w:val="nil"/>
              <w:bottom w:val="nil"/>
            </w:tcBorders>
          </w:tcPr>
          <w:p w:rsidR="00D508A5" w:rsidRDefault="00D508A5">
            <w:pPr>
              <w:spacing w:before="40" w:after="0" w:line="340" w:lineRule="exact"/>
              <w:jc w:val="center"/>
              <w:rPr>
                <w:rFonts w:hint="cs"/>
                <w:sz w:val="26"/>
                <w:szCs w:val="26"/>
                <w:lang w:eastAsia="en-US"/>
              </w:rPr>
            </w:pPr>
          </w:p>
        </w:tc>
        <w:tc>
          <w:tcPr>
            <w:tcW w:w="9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080" w:type="dxa"/>
            <w:tcBorders>
              <w:top w:val="nil"/>
              <w:bottom w:val="nil"/>
            </w:tcBorders>
          </w:tcPr>
          <w:p w:rsidR="00D508A5" w:rsidRDefault="00D508A5">
            <w:pPr>
              <w:spacing w:before="40" w:after="0" w:line="340" w:lineRule="exact"/>
              <w:jc w:val="center"/>
              <w:rPr>
                <w:rFonts w:hint="cs"/>
                <w:sz w:val="26"/>
                <w:szCs w:val="26"/>
                <w:lang w:eastAsia="en-US"/>
              </w:rPr>
            </w:pPr>
          </w:p>
        </w:tc>
        <w:tc>
          <w:tcPr>
            <w:tcW w:w="18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286" w:type="dxa"/>
            <w:tcBorders>
              <w:top w:val="nil"/>
              <w:bottom w:val="nil"/>
            </w:tcBorders>
          </w:tcPr>
          <w:p w:rsidR="00D508A5" w:rsidRDefault="00D508A5">
            <w:pPr>
              <w:spacing w:before="40" w:after="0" w:line="340" w:lineRule="exact"/>
              <w:jc w:val="center"/>
              <w:rPr>
                <w:rFonts w:hint="cs"/>
                <w:sz w:val="26"/>
                <w:szCs w:val="26"/>
                <w:lang w:eastAsia="en-US"/>
              </w:rPr>
            </w:pPr>
          </w:p>
        </w:tc>
        <w:tc>
          <w:tcPr>
            <w:tcW w:w="1578" w:type="dxa"/>
            <w:tcBorders>
              <w:top w:val="nil"/>
              <w:bottom w:val="nil"/>
            </w:tcBorders>
          </w:tcPr>
          <w:p w:rsidR="00D508A5" w:rsidRDefault="00D508A5">
            <w:pPr>
              <w:spacing w:before="40" w:after="0" w:line="34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المجموع</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93</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91</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غير اليهود</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98</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96</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95</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40" w:after="0" w:line="340" w:lineRule="exact"/>
              <w:jc w:val="both"/>
              <w:rPr>
                <w:rFonts w:hint="cs"/>
                <w:sz w:val="26"/>
                <w:szCs w:val="26"/>
                <w:u w:val="single"/>
                <w:lang w:eastAsia="en-US"/>
              </w:rPr>
            </w:pPr>
            <w:r>
              <w:rPr>
                <w:rFonts w:hint="cs"/>
                <w:sz w:val="26"/>
                <w:szCs w:val="26"/>
                <w:u w:val="single"/>
                <w:rtl/>
                <w:lang w:eastAsia="en-US"/>
              </w:rPr>
              <w:t>1997</w:t>
            </w:r>
          </w:p>
        </w:tc>
        <w:tc>
          <w:tcPr>
            <w:tcW w:w="1440" w:type="dxa"/>
            <w:tcBorders>
              <w:top w:val="nil"/>
              <w:bottom w:val="nil"/>
            </w:tcBorders>
          </w:tcPr>
          <w:p w:rsidR="00D508A5" w:rsidRDefault="00D508A5">
            <w:pPr>
              <w:spacing w:before="40" w:after="0" w:line="340" w:lineRule="exact"/>
              <w:jc w:val="center"/>
              <w:rPr>
                <w:rFonts w:hint="cs"/>
                <w:sz w:val="26"/>
                <w:szCs w:val="26"/>
                <w:lang w:eastAsia="en-US"/>
              </w:rPr>
            </w:pPr>
          </w:p>
        </w:tc>
        <w:tc>
          <w:tcPr>
            <w:tcW w:w="9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080" w:type="dxa"/>
            <w:tcBorders>
              <w:top w:val="nil"/>
              <w:bottom w:val="nil"/>
            </w:tcBorders>
          </w:tcPr>
          <w:p w:rsidR="00D508A5" w:rsidRDefault="00D508A5">
            <w:pPr>
              <w:spacing w:before="40" w:after="0" w:line="340" w:lineRule="exact"/>
              <w:jc w:val="center"/>
              <w:rPr>
                <w:rFonts w:hint="cs"/>
                <w:sz w:val="26"/>
                <w:szCs w:val="26"/>
                <w:lang w:eastAsia="en-US"/>
              </w:rPr>
            </w:pPr>
          </w:p>
        </w:tc>
        <w:tc>
          <w:tcPr>
            <w:tcW w:w="1800" w:type="dxa"/>
            <w:tcBorders>
              <w:top w:val="nil"/>
              <w:bottom w:val="nil"/>
            </w:tcBorders>
          </w:tcPr>
          <w:p w:rsidR="00D508A5" w:rsidRDefault="00D508A5">
            <w:pPr>
              <w:spacing w:before="40" w:after="0" w:line="340" w:lineRule="exact"/>
              <w:jc w:val="center"/>
              <w:rPr>
                <w:rFonts w:hint="cs"/>
                <w:sz w:val="26"/>
                <w:szCs w:val="26"/>
                <w:lang w:eastAsia="en-US"/>
              </w:rPr>
            </w:pPr>
          </w:p>
        </w:tc>
        <w:tc>
          <w:tcPr>
            <w:tcW w:w="1286" w:type="dxa"/>
            <w:tcBorders>
              <w:top w:val="nil"/>
              <w:bottom w:val="nil"/>
            </w:tcBorders>
          </w:tcPr>
          <w:p w:rsidR="00D508A5" w:rsidRDefault="00D508A5">
            <w:pPr>
              <w:spacing w:before="40" w:after="0" w:line="340" w:lineRule="exact"/>
              <w:jc w:val="center"/>
              <w:rPr>
                <w:rFonts w:hint="cs"/>
                <w:sz w:val="26"/>
                <w:szCs w:val="26"/>
                <w:lang w:eastAsia="en-US"/>
              </w:rPr>
            </w:pPr>
          </w:p>
        </w:tc>
        <w:tc>
          <w:tcPr>
            <w:tcW w:w="1578" w:type="dxa"/>
            <w:tcBorders>
              <w:top w:val="nil"/>
              <w:bottom w:val="nil"/>
            </w:tcBorders>
          </w:tcPr>
          <w:p w:rsidR="00D508A5" w:rsidRDefault="00D508A5">
            <w:pPr>
              <w:spacing w:before="40" w:after="0" w:line="340" w:lineRule="exact"/>
              <w:jc w:val="center"/>
              <w:rPr>
                <w:rFonts w:hint="cs"/>
                <w:sz w:val="26"/>
                <w:szCs w:val="26"/>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المجموع</w:t>
            </w:r>
          </w:p>
        </w:tc>
        <w:tc>
          <w:tcPr>
            <w:tcW w:w="144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9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08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c>
          <w:tcPr>
            <w:tcW w:w="1800"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94</w:t>
            </w:r>
          </w:p>
        </w:tc>
        <w:tc>
          <w:tcPr>
            <w:tcW w:w="1286"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97</w:t>
            </w:r>
          </w:p>
        </w:tc>
        <w:tc>
          <w:tcPr>
            <w:tcW w:w="1578" w:type="dxa"/>
            <w:tcBorders>
              <w:top w:val="nil"/>
              <w:bottom w:val="nil"/>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92</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يهود</w:t>
            </w:r>
          </w:p>
        </w:tc>
        <w:tc>
          <w:tcPr>
            <w:tcW w:w="144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92</w:t>
            </w:r>
          </w:p>
        </w:tc>
        <w:tc>
          <w:tcPr>
            <w:tcW w:w="9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91</w:t>
            </w:r>
          </w:p>
        </w:tc>
        <w:tc>
          <w:tcPr>
            <w:tcW w:w="108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91</w:t>
            </w:r>
          </w:p>
        </w:tc>
        <w:tc>
          <w:tcPr>
            <w:tcW w:w="18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93</w:t>
            </w:r>
          </w:p>
        </w:tc>
        <w:tc>
          <w:tcPr>
            <w:tcW w:w="1286"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97</w:t>
            </w:r>
          </w:p>
        </w:tc>
        <w:tc>
          <w:tcPr>
            <w:tcW w:w="1578"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91</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غير اليهود</w:t>
            </w:r>
          </w:p>
        </w:tc>
        <w:tc>
          <w:tcPr>
            <w:tcW w:w="144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93</w:t>
            </w:r>
          </w:p>
        </w:tc>
        <w:tc>
          <w:tcPr>
            <w:tcW w:w="9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94</w:t>
            </w:r>
          </w:p>
        </w:tc>
        <w:tc>
          <w:tcPr>
            <w:tcW w:w="108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94</w:t>
            </w:r>
          </w:p>
        </w:tc>
        <w:tc>
          <w:tcPr>
            <w:tcW w:w="18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96</w:t>
            </w:r>
          </w:p>
        </w:tc>
        <w:tc>
          <w:tcPr>
            <w:tcW w:w="1286"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97</w:t>
            </w:r>
          </w:p>
        </w:tc>
        <w:tc>
          <w:tcPr>
            <w:tcW w:w="1578"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95</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40" w:after="0" w:line="340" w:lineRule="exact"/>
              <w:jc w:val="both"/>
              <w:rPr>
                <w:rFonts w:hint="cs"/>
                <w:sz w:val="26"/>
                <w:szCs w:val="26"/>
                <w:u w:val="single"/>
                <w:rtl/>
                <w:lang w:eastAsia="en-US"/>
              </w:rPr>
            </w:pPr>
            <w:r>
              <w:rPr>
                <w:rFonts w:hint="cs"/>
                <w:sz w:val="26"/>
                <w:szCs w:val="26"/>
                <w:u w:val="single"/>
                <w:rtl/>
                <w:lang w:eastAsia="en-US"/>
              </w:rPr>
              <w:t>1998</w:t>
            </w:r>
          </w:p>
        </w:tc>
        <w:tc>
          <w:tcPr>
            <w:tcW w:w="1440" w:type="dxa"/>
            <w:tcBorders>
              <w:top w:val="nil"/>
              <w:bottom w:val="nil"/>
            </w:tcBorders>
          </w:tcPr>
          <w:p w:rsidR="00D508A5" w:rsidRDefault="00D508A5">
            <w:pPr>
              <w:spacing w:before="40" w:after="0" w:line="340" w:lineRule="exact"/>
              <w:jc w:val="center"/>
              <w:rPr>
                <w:rFonts w:hint="cs"/>
                <w:sz w:val="26"/>
                <w:szCs w:val="26"/>
                <w:rtl/>
                <w:lang w:eastAsia="en-US"/>
              </w:rPr>
            </w:pPr>
          </w:p>
        </w:tc>
        <w:tc>
          <w:tcPr>
            <w:tcW w:w="900" w:type="dxa"/>
            <w:tcBorders>
              <w:top w:val="nil"/>
              <w:bottom w:val="nil"/>
            </w:tcBorders>
          </w:tcPr>
          <w:p w:rsidR="00D508A5" w:rsidRDefault="00D508A5">
            <w:pPr>
              <w:spacing w:before="40" w:after="0" w:line="340" w:lineRule="exact"/>
              <w:jc w:val="center"/>
              <w:rPr>
                <w:rFonts w:hint="cs"/>
                <w:sz w:val="26"/>
                <w:szCs w:val="26"/>
                <w:rtl/>
                <w:lang w:eastAsia="en-US"/>
              </w:rPr>
            </w:pPr>
          </w:p>
        </w:tc>
        <w:tc>
          <w:tcPr>
            <w:tcW w:w="1080" w:type="dxa"/>
            <w:tcBorders>
              <w:top w:val="nil"/>
              <w:bottom w:val="nil"/>
            </w:tcBorders>
          </w:tcPr>
          <w:p w:rsidR="00D508A5" w:rsidRDefault="00D508A5">
            <w:pPr>
              <w:spacing w:before="40" w:after="0" w:line="340" w:lineRule="exact"/>
              <w:jc w:val="center"/>
              <w:rPr>
                <w:rFonts w:hint="cs"/>
                <w:sz w:val="26"/>
                <w:szCs w:val="26"/>
                <w:rtl/>
                <w:lang w:eastAsia="en-US"/>
              </w:rPr>
            </w:pPr>
          </w:p>
        </w:tc>
        <w:tc>
          <w:tcPr>
            <w:tcW w:w="1800" w:type="dxa"/>
            <w:tcBorders>
              <w:top w:val="nil"/>
              <w:bottom w:val="nil"/>
            </w:tcBorders>
          </w:tcPr>
          <w:p w:rsidR="00D508A5" w:rsidRDefault="00D508A5">
            <w:pPr>
              <w:spacing w:before="40" w:after="0" w:line="340" w:lineRule="exact"/>
              <w:jc w:val="center"/>
              <w:rPr>
                <w:rFonts w:hint="cs"/>
                <w:sz w:val="26"/>
                <w:szCs w:val="26"/>
                <w:rtl/>
                <w:lang w:eastAsia="en-US"/>
              </w:rPr>
            </w:pPr>
          </w:p>
        </w:tc>
        <w:tc>
          <w:tcPr>
            <w:tcW w:w="1286" w:type="dxa"/>
            <w:tcBorders>
              <w:top w:val="nil"/>
              <w:bottom w:val="nil"/>
            </w:tcBorders>
          </w:tcPr>
          <w:p w:rsidR="00D508A5" w:rsidRDefault="00D508A5">
            <w:pPr>
              <w:spacing w:before="40" w:after="0" w:line="340" w:lineRule="exact"/>
              <w:jc w:val="center"/>
              <w:rPr>
                <w:rFonts w:hint="cs"/>
                <w:sz w:val="26"/>
                <w:szCs w:val="26"/>
                <w:rtl/>
                <w:lang w:eastAsia="en-US"/>
              </w:rPr>
            </w:pPr>
          </w:p>
        </w:tc>
        <w:tc>
          <w:tcPr>
            <w:tcW w:w="1578" w:type="dxa"/>
            <w:tcBorders>
              <w:top w:val="nil"/>
              <w:bottom w:val="nil"/>
            </w:tcBorders>
          </w:tcPr>
          <w:p w:rsidR="00D508A5" w:rsidRDefault="00D508A5">
            <w:pPr>
              <w:spacing w:before="40" w:after="0" w:line="340" w:lineRule="exact"/>
              <w:jc w:val="center"/>
              <w:rPr>
                <w:rFonts w:hint="cs"/>
                <w:sz w:val="26"/>
                <w:szCs w:val="26"/>
                <w:rtl/>
                <w:lang w:eastAsia="en-US"/>
              </w:rPr>
            </w:pP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المجموع</w:t>
            </w:r>
          </w:p>
        </w:tc>
        <w:tc>
          <w:tcPr>
            <w:tcW w:w="144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93</w:t>
            </w:r>
          </w:p>
        </w:tc>
        <w:tc>
          <w:tcPr>
            <w:tcW w:w="9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92</w:t>
            </w:r>
          </w:p>
        </w:tc>
        <w:tc>
          <w:tcPr>
            <w:tcW w:w="108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92</w:t>
            </w:r>
          </w:p>
        </w:tc>
        <w:tc>
          <w:tcPr>
            <w:tcW w:w="18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94</w:t>
            </w:r>
          </w:p>
        </w:tc>
        <w:tc>
          <w:tcPr>
            <w:tcW w:w="1286"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97</w:t>
            </w:r>
          </w:p>
        </w:tc>
        <w:tc>
          <w:tcPr>
            <w:tcW w:w="1578"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94</w:t>
            </w:r>
          </w:p>
        </w:tc>
      </w:tr>
      <w:tr w:rsidR="00D508A5" w:rsidTr="00D508A5">
        <w:tblPrEx>
          <w:tblCellMar>
            <w:top w:w="0" w:type="dxa"/>
            <w:bottom w:w="0" w:type="dxa"/>
          </w:tblCellMar>
        </w:tblPrEx>
        <w:tc>
          <w:tcPr>
            <w:tcW w:w="1722" w:type="dxa"/>
            <w:tcBorders>
              <w:top w:val="nil"/>
              <w:bottom w:val="nil"/>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يهود</w:t>
            </w:r>
          </w:p>
        </w:tc>
        <w:tc>
          <w:tcPr>
            <w:tcW w:w="144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91</w:t>
            </w:r>
          </w:p>
        </w:tc>
        <w:tc>
          <w:tcPr>
            <w:tcW w:w="9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91</w:t>
            </w:r>
          </w:p>
        </w:tc>
        <w:tc>
          <w:tcPr>
            <w:tcW w:w="108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91</w:t>
            </w:r>
          </w:p>
        </w:tc>
        <w:tc>
          <w:tcPr>
            <w:tcW w:w="1800"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93</w:t>
            </w:r>
          </w:p>
        </w:tc>
        <w:tc>
          <w:tcPr>
            <w:tcW w:w="1286"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97</w:t>
            </w:r>
          </w:p>
        </w:tc>
        <w:tc>
          <w:tcPr>
            <w:tcW w:w="1578" w:type="dxa"/>
            <w:tcBorders>
              <w:top w:val="nil"/>
              <w:bottom w:val="nil"/>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93</w:t>
            </w:r>
          </w:p>
        </w:tc>
      </w:tr>
      <w:tr w:rsidR="00D508A5" w:rsidTr="00D508A5">
        <w:tblPrEx>
          <w:tblCellMar>
            <w:top w:w="0" w:type="dxa"/>
            <w:bottom w:w="0" w:type="dxa"/>
          </w:tblCellMar>
        </w:tblPrEx>
        <w:tc>
          <w:tcPr>
            <w:tcW w:w="1722" w:type="dxa"/>
            <w:tcBorders>
              <w:top w:val="nil"/>
              <w:bottom w:val="single" w:sz="4" w:space="0" w:color="auto"/>
            </w:tcBorders>
          </w:tcPr>
          <w:p w:rsidR="00D508A5" w:rsidRDefault="00D508A5">
            <w:pPr>
              <w:spacing w:before="0" w:after="0" w:line="320" w:lineRule="exact"/>
              <w:jc w:val="both"/>
              <w:rPr>
                <w:rFonts w:hint="cs"/>
                <w:sz w:val="26"/>
                <w:szCs w:val="26"/>
                <w:rtl/>
                <w:lang w:eastAsia="en-US"/>
              </w:rPr>
            </w:pPr>
            <w:r>
              <w:rPr>
                <w:rFonts w:hint="cs"/>
                <w:sz w:val="26"/>
                <w:szCs w:val="26"/>
                <w:rtl/>
                <w:lang w:eastAsia="en-US"/>
              </w:rPr>
              <w:t>غير اليهود</w:t>
            </w:r>
          </w:p>
        </w:tc>
        <w:tc>
          <w:tcPr>
            <w:tcW w:w="1440" w:type="dxa"/>
            <w:tcBorders>
              <w:top w:val="nil"/>
              <w:bottom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94</w:t>
            </w:r>
          </w:p>
        </w:tc>
        <w:tc>
          <w:tcPr>
            <w:tcW w:w="900" w:type="dxa"/>
            <w:tcBorders>
              <w:top w:val="nil"/>
              <w:bottom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95</w:t>
            </w:r>
          </w:p>
        </w:tc>
        <w:tc>
          <w:tcPr>
            <w:tcW w:w="1080" w:type="dxa"/>
            <w:tcBorders>
              <w:top w:val="nil"/>
              <w:bottom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94</w:t>
            </w:r>
          </w:p>
        </w:tc>
        <w:tc>
          <w:tcPr>
            <w:tcW w:w="1800" w:type="dxa"/>
            <w:tcBorders>
              <w:top w:val="nil"/>
              <w:bottom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97</w:t>
            </w:r>
          </w:p>
        </w:tc>
        <w:tc>
          <w:tcPr>
            <w:tcW w:w="1286" w:type="dxa"/>
            <w:tcBorders>
              <w:top w:val="nil"/>
              <w:bottom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97</w:t>
            </w:r>
          </w:p>
        </w:tc>
        <w:tc>
          <w:tcPr>
            <w:tcW w:w="1578" w:type="dxa"/>
            <w:tcBorders>
              <w:top w:val="nil"/>
              <w:bottom w:val="single" w:sz="4" w:space="0" w:color="auto"/>
            </w:tcBorders>
          </w:tcPr>
          <w:p w:rsidR="00D508A5" w:rsidRDefault="00D508A5">
            <w:pPr>
              <w:spacing w:before="0" w:after="0" w:line="320" w:lineRule="exact"/>
              <w:jc w:val="center"/>
              <w:rPr>
                <w:rFonts w:hint="cs"/>
                <w:sz w:val="26"/>
                <w:szCs w:val="26"/>
                <w:rtl/>
                <w:lang w:eastAsia="en-US"/>
              </w:rPr>
            </w:pPr>
            <w:r>
              <w:rPr>
                <w:rFonts w:hint="cs"/>
                <w:sz w:val="26"/>
                <w:szCs w:val="26"/>
                <w:rtl/>
                <w:lang w:eastAsia="en-US"/>
              </w:rPr>
              <w:t>96</w:t>
            </w:r>
          </w:p>
        </w:tc>
      </w:tr>
    </w:tbl>
    <w:p w:rsidR="00000000" w:rsidRDefault="00D508A5">
      <w:pPr>
        <w:jc w:val="both"/>
        <w:rPr>
          <w:rFonts w:hint="cs"/>
          <w:rtl/>
          <w:lang w:eastAsia="en-US"/>
        </w:rPr>
      </w:pPr>
      <w:r>
        <w:rPr>
          <w:rFonts w:hint="cs"/>
          <w:rtl/>
          <w:lang w:eastAsia="en-US"/>
        </w:rPr>
        <w:t>411-</w:t>
      </w:r>
      <w:r>
        <w:rPr>
          <w:rFonts w:hint="cs"/>
          <w:rtl/>
          <w:lang w:eastAsia="en-US"/>
        </w:rPr>
        <w:tab/>
        <w:t>أما بيانات العمر المتوقع عند الولادة فهي كما يلي:</w:t>
      </w:r>
    </w:p>
    <w:p w:rsidR="00000000" w:rsidRDefault="00D508A5">
      <w:pPr>
        <w:jc w:val="center"/>
        <w:rPr>
          <w:rFonts w:hint="cs"/>
          <w:b/>
          <w:bCs/>
          <w:rtl/>
          <w:lang w:eastAsia="en-US"/>
        </w:rPr>
      </w:pPr>
      <w:r>
        <w:rPr>
          <w:rtl/>
          <w:lang w:eastAsia="en-US"/>
        </w:rPr>
        <w:br w:type="page"/>
      </w:r>
      <w:r>
        <w:rPr>
          <w:rFonts w:hint="cs"/>
          <w:b/>
          <w:bCs/>
          <w:rtl/>
          <w:lang w:eastAsia="en-US"/>
        </w:rPr>
        <w:t>الجدول 53</w:t>
      </w:r>
    </w:p>
    <w:p w:rsidR="00000000" w:rsidRDefault="00D508A5">
      <w:pPr>
        <w:jc w:val="center"/>
        <w:rPr>
          <w:rFonts w:hint="cs"/>
          <w:b/>
          <w:bCs/>
          <w:rtl/>
          <w:lang w:eastAsia="en-US"/>
        </w:rPr>
      </w:pPr>
      <w:r>
        <w:rPr>
          <w:rFonts w:hint="cs"/>
          <w:b/>
          <w:bCs/>
          <w:rtl/>
          <w:lang w:eastAsia="en-US"/>
        </w:rPr>
        <w:t>العمر المتو</w:t>
      </w:r>
      <w:r>
        <w:rPr>
          <w:rFonts w:hint="cs"/>
          <w:b/>
          <w:bCs/>
          <w:rtl/>
          <w:lang w:eastAsia="en-US"/>
        </w:rPr>
        <w:t>قع حسب الجنس والدين</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59"/>
        <w:gridCol w:w="1260"/>
        <w:gridCol w:w="1259"/>
        <w:gridCol w:w="1274"/>
        <w:gridCol w:w="1260"/>
        <w:gridCol w:w="1274"/>
        <w:gridCol w:w="1284"/>
      </w:tblGrid>
      <w:tr w:rsidR="00D508A5" w:rsidTr="00D508A5">
        <w:tblPrEx>
          <w:tblCellMar>
            <w:top w:w="0" w:type="dxa"/>
            <w:bottom w:w="0" w:type="dxa"/>
          </w:tblCellMar>
        </w:tblPrEx>
        <w:trPr>
          <w:cantSplit/>
        </w:trPr>
        <w:tc>
          <w:tcPr>
            <w:tcW w:w="1959" w:type="dxa"/>
            <w:tcBorders>
              <w:top w:val="single" w:sz="4" w:space="0" w:color="auto"/>
              <w:bottom w:val="nil"/>
            </w:tcBorders>
          </w:tcPr>
          <w:p w:rsidR="00D508A5" w:rsidRDefault="00D508A5">
            <w:pPr>
              <w:spacing w:line="320" w:lineRule="exact"/>
              <w:jc w:val="both"/>
              <w:rPr>
                <w:sz w:val="26"/>
                <w:szCs w:val="26"/>
                <w:lang w:eastAsia="en-US"/>
              </w:rPr>
            </w:pPr>
            <w:r>
              <w:rPr>
                <w:rFonts w:hint="cs"/>
                <w:sz w:val="26"/>
                <w:szCs w:val="26"/>
                <w:rtl/>
                <w:lang w:eastAsia="en-US"/>
              </w:rPr>
              <w:t>سنة الولادة</w:t>
            </w:r>
          </w:p>
        </w:tc>
        <w:tc>
          <w:tcPr>
            <w:tcW w:w="2519" w:type="dxa"/>
            <w:gridSpan w:val="2"/>
            <w:tcBorders>
              <w:top w:val="single" w:sz="4" w:space="0" w:color="auto"/>
              <w:bottom w:val="single" w:sz="4" w:space="0" w:color="auto"/>
            </w:tcBorders>
          </w:tcPr>
          <w:p w:rsidR="00D508A5" w:rsidRDefault="00D508A5">
            <w:pPr>
              <w:spacing w:line="320" w:lineRule="exact"/>
              <w:jc w:val="center"/>
              <w:rPr>
                <w:sz w:val="26"/>
                <w:szCs w:val="26"/>
                <w:lang w:eastAsia="en-US"/>
              </w:rPr>
            </w:pPr>
            <w:r>
              <w:rPr>
                <w:rFonts w:hint="cs"/>
                <w:sz w:val="26"/>
                <w:szCs w:val="26"/>
                <w:rtl/>
                <w:lang w:eastAsia="en-US"/>
              </w:rPr>
              <w:t>أديان أخرى</w:t>
            </w:r>
          </w:p>
        </w:tc>
        <w:tc>
          <w:tcPr>
            <w:tcW w:w="2534" w:type="dxa"/>
            <w:gridSpan w:val="2"/>
            <w:tcBorders>
              <w:top w:val="single" w:sz="4" w:space="0" w:color="auto"/>
              <w:bottom w:val="single" w:sz="4" w:space="0" w:color="auto"/>
            </w:tcBorders>
          </w:tcPr>
          <w:p w:rsidR="00D508A5" w:rsidRDefault="00D508A5">
            <w:pPr>
              <w:spacing w:line="320" w:lineRule="exact"/>
              <w:jc w:val="center"/>
              <w:rPr>
                <w:sz w:val="26"/>
                <w:szCs w:val="26"/>
                <w:lang w:eastAsia="en-US"/>
              </w:rPr>
            </w:pPr>
            <w:r>
              <w:rPr>
                <w:rFonts w:hint="cs"/>
                <w:sz w:val="26"/>
                <w:szCs w:val="26"/>
                <w:rtl/>
                <w:lang w:eastAsia="en-US"/>
              </w:rPr>
              <w:t>يهود</w:t>
            </w:r>
          </w:p>
        </w:tc>
        <w:tc>
          <w:tcPr>
            <w:tcW w:w="2558" w:type="dxa"/>
            <w:gridSpan w:val="2"/>
            <w:tcBorders>
              <w:top w:val="single" w:sz="4" w:space="0" w:color="auto"/>
              <w:bottom w:val="single" w:sz="4" w:space="0" w:color="auto"/>
            </w:tcBorders>
          </w:tcPr>
          <w:p w:rsidR="00D508A5" w:rsidRDefault="00D508A5">
            <w:pPr>
              <w:spacing w:line="320" w:lineRule="exact"/>
              <w:jc w:val="center"/>
              <w:rPr>
                <w:sz w:val="26"/>
                <w:szCs w:val="26"/>
                <w:lang w:eastAsia="en-US"/>
              </w:rPr>
            </w:pPr>
            <w:r>
              <w:rPr>
                <w:rFonts w:hint="cs"/>
                <w:sz w:val="26"/>
                <w:szCs w:val="26"/>
                <w:rtl/>
                <w:lang w:eastAsia="en-US"/>
              </w:rPr>
              <w:t>مجموع السكان</w:t>
            </w:r>
          </w:p>
        </w:tc>
      </w:tr>
      <w:tr w:rsidR="00D508A5" w:rsidTr="00D508A5">
        <w:tblPrEx>
          <w:tblCellMar>
            <w:top w:w="0" w:type="dxa"/>
            <w:bottom w:w="0" w:type="dxa"/>
          </w:tblCellMar>
        </w:tblPrEx>
        <w:tc>
          <w:tcPr>
            <w:tcW w:w="1959" w:type="dxa"/>
            <w:tcBorders>
              <w:top w:val="nil"/>
              <w:bottom w:val="single" w:sz="4" w:space="0" w:color="auto"/>
            </w:tcBorders>
          </w:tcPr>
          <w:p w:rsidR="00D508A5" w:rsidRDefault="00D508A5">
            <w:pPr>
              <w:spacing w:before="0" w:after="0" w:line="320" w:lineRule="exact"/>
              <w:jc w:val="both"/>
              <w:rPr>
                <w:rFonts w:hint="cs"/>
                <w:sz w:val="26"/>
                <w:szCs w:val="26"/>
                <w:lang w:eastAsia="en-US"/>
              </w:rPr>
            </w:pPr>
          </w:p>
        </w:tc>
        <w:tc>
          <w:tcPr>
            <w:tcW w:w="1260" w:type="dxa"/>
            <w:tcBorders>
              <w:top w:val="single" w:sz="4" w:space="0" w:color="auto"/>
              <w:bottom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إناث</w:t>
            </w:r>
          </w:p>
        </w:tc>
        <w:tc>
          <w:tcPr>
            <w:tcW w:w="1259" w:type="dxa"/>
            <w:tcBorders>
              <w:top w:val="single" w:sz="4" w:space="0" w:color="auto"/>
              <w:bottom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ذكور</w:t>
            </w:r>
          </w:p>
        </w:tc>
        <w:tc>
          <w:tcPr>
            <w:tcW w:w="1274" w:type="dxa"/>
            <w:tcBorders>
              <w:top w:val="single" w:sz="4" w:space="0" w:color="auto"/>
              <w:bottom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إناث</w:t>
            </w:r>
          </w:p>
        </w:tc>
        <w:tc>
          <w:tcPr>
            <w:tcW w:w="1260" w:type="dxa"/>
            <w:tcBorders>
              <w:top w:val="single" w:sz="4" w:space="0" w:color="auto"/>
              <w:bottom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ذكور</w:t>
            </w:r>
          </w:p>
        </w:tc>
        <w:tc>
          <w:tcPr>
            <w:tcW w:w="1274" w:type="dxa"/>
            <w:tcBorders>
              <w:top w:val="single" w:sz="4" w:space="0" w:color="auto"/>
              <w:bottom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إناث</w:t>
            </w:r>
          </w:p>
        </w:tc>
        <w:tc>
          <w:tcPr>
            <w:tcW w:w="1284" w:type="dxa"/>
            <w:tcBorders>
              <w:top w:val="single" w:sz="4" w:space="0" w:color="auto"/>
              <w:bottom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ذكور</w:t>
            </w:r>
          </w:p>
        </w:tc>
      </w:tr>
      <w:tr w:rsidR="00D508A5" w:rsidTr="00D508A5">
        <w:tblPrEx>
          <w:tblCellMar>
            <w:top w:w="0" w:type="dxa"/>
            <w:bottom w:w="0" w:type="dxa"/>
          </w:tblCellMar>
        </w:tblPrEx>
        <w:tc>
          <w:tcPr>
            <w:tcW w:w="1959" w:type="dxa"/>
            <w:tcBorders>
              <w:top w:val="single" w:sz="4" w:space="0" w:color="auto"/>
            </w:tcBorders>
          </w:tcPr>
          <w:p w:rsidR="00D508A5" w:rsidRDefault="00D508A5">
            <w:pPr>
              <w:spacing w:before="0" w:after="0" w:line="320" w:lineRule="exact"/>
              <w:jc w:val="both"/>
              <w:rPr>
                <w:rFonts w:hint="cs"/>
                <w:sz w:val="26"/>
                <w:szCs w:val="26"/>
                <w:lang w:eastAsia="en-US"/>
              </w:rPr>
            </w:pPr>
            <w:r>
              <w:rPr>
                <w:rFonts w:hint="cs"/>
                <w:sz w:val="26"/>
                <w:szCs w:val="26"/>
                <w:rtl/>
                <w:lang w:eastAsia="en-US"/>
              </w:rPr>
              <w:t>1930-1932</w:t>
            </w:r>
          </w:p>
        </w:tc>
        <w:tc>
          <w:tcPr>
            <w:tcW w:w="1260" w:type="dxa"/>
            <w:tcBorders>
              <w:top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Borders>
              <w:top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Borders>
              <w:top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62.7</w:t>
            </w:r>
          </w:p>
        </w:tc>
        <w:tc>
          <w:tcPr>
            <w:tcW w:w="1260" w:type="dxa"/>
            <w:tcBorders>
              <w:top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59.9</w:t>
            </w:r>
          </w:p>
        </w:tc>
        <w:tc>
          <w:tcPr>
            <w:tcW w:w="1274" w:type="dxa"/>
            <w:tcBorders>
              <w:top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Borders>
              <w:top w:val="single" w:sz="4" w:space="0" w:color="auto"/>
            </w:tcBorders>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1933-1935</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61.8</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59.5</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1936-1938</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64.5</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60.8</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1939-1941</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64.6</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62.3</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1942-1944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65.9</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64.1</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1949</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67.6</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64.9</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1950-1954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70.1</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67.2</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1955-1959</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71.8</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69.0</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1960-1964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73.1</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70.6</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1965-1969</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70.2</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1970-1974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71.9</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68.5</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73.8</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70.6</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73.4</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70.1</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1975-1979</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72.0</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69.2</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75.3</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71.7</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74.7</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71.2</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1975</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71.5</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68.2</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74.5</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70.9</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73.9</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70.3</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1976</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72.4</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69.6</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71.6</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74.8</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71.2</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1977</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71.3</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68.5</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71.9</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74.7</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71.3</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1978</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72.0</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69.1</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75.6</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71.9</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75.0</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71.5</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1979</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73.1</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70.0</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75.8</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72.3</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75.3</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71.8</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1980-1984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74.0</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70.8</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76.5</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73.1</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76.1</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72.7</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1980</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73.4</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70.0</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76.2</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72.5</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75.7</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72.1</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1981</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74.2</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70.6</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76.3</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73.1</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75.9</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72.7</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1982</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73.3</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70.8</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76.2</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72.8</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75.8</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72.5</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1983</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74.1</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71.2</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76.6</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73.2</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76.2</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72.8</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lang w:eastAsia="en-US"/>
              </w:rPr>
            </w:pPr>
            <w:r>
              <w:rPr>
                <w:rFonts w:hint="cs"/>
                <w:sz w:val="26"/>
                <w:szCs w:val="26"/>
                <w:rtl/>
                <w:lang w:eastAsia="en-US"/>
              </w:rPr>
              <w:t>1984</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74.2</w:t>
            </w:r>
          </w:p>
        </w:tc>
        <w:tc>
          <w:tcPr>
            <w:tcW w:w="1259"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71.5</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77.1</w:t>
            </w:r>
          </w:p>
        </w:tc>
        <w:tc>
          <w:tcPr>
            <w:tcW w:w="1260"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73.5</w:t>
            </w:r>
          </w:p>
        </w:tc>
        <w:tc>
          <w:tcPr>
            <w:tcW w:w="127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76.6</w:t>
            </w:r>
          </w:p>
        </w:tc>
        <w:tc>
          <w:tcPr>
            <w:tcW w:w="1284" w:type="dxa"/>
          </w:tcPr>
          <w:p w:rsidR="00D508A5" w:rsidRDefault="00D508A5">
            <w:pPr>
              <w:spacing w:before="0" w:after="0" w:line="320" w:lineRule="exact"/>
              <w:jc w:val="center"/>
              <w:rPr>
                <w:rFonts w:hint="cs"/>
                <w:sz w:val="26"/>
                <w:szCs w:val="26"/>
                <w:lang w:eastAsia="en-US"/>
              </w:rPr>
            </w:pPr>
            <w:r>
              <w:rPr>
                <w:rFonts w:hint="cs"/>
                <w:sz w:val="26"/>
                <w:szCs w:val="26"/>
                <w:rtl/>
                <w:lang w:eastAsia="en-US"/>
              </w:rPr>
              <w:t>73.1</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1985-1989</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75.5</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72.7</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77.8</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74.1</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77.4</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73.8</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1985</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75.8</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72.0</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77.3</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77.0</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73.5</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1986</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75.0</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72.2</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77.1</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73.5</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76.8</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73.2</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1987</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75.8</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73.2</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77.7</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77.0</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73.6</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1988</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75.1</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72.4</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78.0</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74.2</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77.5</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73.9</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1989</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75.5</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73.1</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78.5</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78.1</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74.6</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1990-1994</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76.3</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73.5</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79.2</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75.5</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78.8</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75.1</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1990</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75.9</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73.3</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78.9</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75.3</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78.4</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74.9</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1991</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75.7</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74.2</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79.0</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75.4</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78.5</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75.1</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1992</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75.5</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72.4</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78.9</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75.2</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78.4</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74.7</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1993</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76.9</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73.6</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79.5</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75.7</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79.1</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75.3</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1994</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77.1</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73.8</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79.7</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79.4</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75.5</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1995</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77.3</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73.8</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79.8</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79.9</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75.5</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1996</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77.7</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80.3</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76.6</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79.9</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76.3</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1997</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77.3</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73.9</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80.5</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76.4</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80.1</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75.9</w:t>
            </w:r>
          </w:p>
        </w:tc>
      </w:tr>
      <w:tr w:rsidR="00D508A5" w:rsidTr="00D508A5">
        <w:tblPrEx>
          <w:tblCellMar>
            <w:top w:w="0" w:type="dxa"/>
            <w:bottom w:w="0" w:type="dxa"/>
          </w:tblCellMar>
        </w:tblPrEx>
        <w:tc>
          <w:tcPr>
            <w:tcW w:w="1959" w:type="dxa"/>
          </w:tcPr>
          <w:p w:rsidR="00D508A5" w:rsidRDefault="00D508A5">
            <w:pPr>
              <w:spacing w:before="0" w:after="0" w:line="320" w:lineRule="exact"/>
              <w:jc w:val="both"/>
              <w:rPr>
                <w:rFonts w:hint="cs"/>
                <w:sz w:val="26"/>
                <w:szCs w:val="26"/>
                <w:rtl/>
                <w:lang w:eastAsia="en-US"/>
              </w:rPr>
            </w:pPr>
            <w:r>
              <w:rPr>
                <w:rFonts w:hint="cs"/>
                <w:sz w:val="26"/>
                <w:szCs w:val="26"/>
                <w:rtl/>
                <w:lang w:eastAsia="en-US"/>
              </w:rPr>
              <w:t>1998</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77.7</w:t>
            </w:r>
          </w:p>
        </w:tc>
        <w:tc>
          <w:tcPr>
            <w:tcW w:w="1259"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74.3</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80.7</w:t>
            </w:r>
          </w:p>
        </w:tc>
        <w:tc>
          <w:tcPr>
            <w:tcW w:w="1260"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76.5</w:t>
            </w:r>
          </w:p>
        </w:tc>
        <w:tc>
          <w:tcPr>
            <w:tcW w:w="127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80.3</w:t>
            </w:r>
          </w:p>
        </w:tc>
        <w:tc>
          <w:tcPr>
            <w:tcW w:w="1284" w:type="dxa"/>
          </w:tcPr>
          <w:p w:rsidR="00D508A5" w:rsidRDefault="00D508A5">
            <w:pPr>
              <w:spacing w:before="0" w:after="0" w:line="320" w:lineRule="exact"/>
              <w:jc w:val="center"/>
              <w:rPr>
                <w:rFonts w:hint="cs"/>
                <w:sz w:val="26"/>
                <w:szCs w:val="26"/>
                <w:rtl/>
                <w:lang w:eastAsia="en-US"/>
              </w:rPr>
            </w:pPr>
            <w:r>
              <w:rPr>
                <w:rFonts w:hint="cs"/>
                <w:sz w:val="26"/>
                <w:szCs w:val="26"/>
                <w:rtl/>
                <w:lang w:eastAsia="en-US"/>
              </w:rPr>
              <w:t>76.1</w:t>
            </w:r>
          </w:p>
        </w:tc>
      </w:tr>
    </w:tbl>
    <w:p w:rsidR="00000000" w:rsidRDefault="00D508A5">
      <w:pPr>
        <w:jc w:val="both"/>
        <w:rPr>
          <w:rFonts w:hint="cs"/>
          <w:b/>
          <w:bCs/>
          <w:rtl/>
          <w:lang w:eastAsia="en-US"/>
        </w:rPr>
      </w:pPr>
      <w:r>
        <w:rPr>
          <w:rFonts w:hint="cs"/>
          <w:b/>
          <w:bCs/>
          <w:rtl/>
          <w:lang w:eastAsia="en-US"/>
        </w:rPr>
        <w:t>الحصول على خدمات الموظفين المدرَّبين</w:t>
      </w:r>
    </w:p>
    <w:p w:rsidR="00000000" w:rsidRDefault="00D508A5">
      <w:pPr>
        <w:jc w:val="both"/>
        <w:rPr>
          <w:rFonts w:hint="cs"/>
          <w:rtl/>
          <w:lang w:eastAsia="en-US"/>
        </w:rPr>
      </w:pPr>
      <w:r>
        <w:rPr>
          <w:rFonts w:hint="cs"/>
          <w:rtl/>
          <w:lang w:eastAsia="en-US"/>
        </w:rPr>
        <w:t>412-</w:t>
      </w:r>
      <w:r>
        <w:rPr>
          <w:rFonts w:hint="cs"/>
          <w:rtl/>
          <w:lang w:eastAsia="en-US"/>
        </w:rPr>
        <w:tab/>
        <w:t>لم يحد</w:t>
      </w:r>
      <w:r>
        <w:rPr>
          <w:rFonts w:hint="cs"/>
          <w:rtl/>
          <w:lang w:eastAsia="en-US"/>
        </w:rPr>
        <w:t>ث تغير فيما يتعلق بالحصول على خدمات الموظفين المدرَّبين منذ تقديم تقرير إسرائيل الأولي.</w:t>
      </w:r>
    </w:p>
    <w:p w:rsidR="00000000" w:rsidRDefault="00D508A5">
      <w:pPr>
        <w:jc w:val="both"/>
        <w:rPr>
          <w:rFonts w:hint="cs"/>
          <w:b/>
          <w:bCs/>
          <w:rtl/>
          <w:lang w:eastAsia="en-US"/>
        </w:rPr>
      </w:pPr>
      <w:r>
        <w:rPr>
          <w:rFonts w:hint="cs"/>
          <w:b/>
          <w:bCs/>
          <w:rtl/>
          <w:lang w:eastAsia="en-US"/>
        </w:rPr>
        <w:t>الرقابة البيئية</w:t>
      </w:r>
    </w:p>
    <w:p w:rsidR="00000000" w:rsidRDefault="00D508A5">
      <w:pPr>
        <w:jc w:val="both"/>
        <w:rPr>
          <w:rFonts w:hint="cs"/>
          <w:rtl/>
          <w:lang w:eastAsia="en-US"/>
        </w:rPr>
      </w:pPr>
      <w:r>
        <w:rPr>
          <w:rFonts w:hint="cs"/>
          <w:rtl/>
          <w:lang w:eastAsia="en-US"/>
        </w:rPr>
        <w:t>413-</w:t>
      </w:r>
      <w:r>
        <w:rPr>
          <w:rFonts w:hint="cs"/>
          <w:rtl/>
          <w:lang w:eastAsia="en-US"/>
        </w:rPr>
        <w:tab/>
        <w:t>لم يحدث تغير فيما يتعلق بهذا الموضوع منذ تقديم تقرير إسرائيل الأولي.</w:t>
      </w:r>
    </w:p>
    <w:p w:rsidR="00000000" w:rsidRDefault="00D508A5">
      <w:pPr>
        <w:jc w:val="both"/>
        <w:rPr>
          <w:rFonts w:hint="cs"/>
          <w:b/>
          <w:bCs/>
          <w:rtl/>
          <w:lang w:eastAsia="en-US"/>
        </w:rPr>
      </w:pPr>
      <w:r>
        <w:rPr>
          <w:rFonts w:hint="cs"/>
          <w:b/>
          <w:bCs/>
          <w:rtl/>
          <w:lang w:eastAsia="en-US"/>
        </w:rPr>
        <w:t>الرعاية الوقائية</w:t>
      </w:r>
    </w:p>
    <w:p w:rsidR="00000000" w:rsidRDefault="00D508A5">
      <w:pPr>
        <w:jc w:val="both"/>
        <w:rPr>
          <w:rFonts w:hint="cs"/>
          <w:rtl/>
          <w:lang w:eastAsia="en-US"/>
        </w:rPr>
      </w:pPr>
      <w:r>
        <w:rPr>
          <w:rFonts w:hint="cs"/>
          <w:rtl/>
          <w:lang w:eastAsia="en-US"/>
        </w:rPr>
        <w:t>414-</w:t>
      </w:r>
      <w:r>
        <w:rPr>
          <w:rFonts w:hint="cs"/>
          <w:rtl/>
          <w:lang w:eastAsia="en-US"/>
        </w:rPr>
        <w:tab/>
        <w:t>وفقا للفقرة 15 من الأمر المتعلق بالصحة العامة لعام 1940،</w:t>
      </w:r>
      <w:r>
        <w:rPr>
          <w:rFonts w:hint="cs"/>
          <w:rtl/>
          <w:lang w:eastAsia="en-US"/>
        </w:rPr>
        <w:t xml:space="preserve"> يتمتع المدير العام لوزارة الصحة أو المسؤول عن الصحة في المنطقة بسلطة طلب وضع أي شخص مصاب بمرض معد في مستشفى للأمراض المعدية أو تطبيق أي شكل آخر مناسب من العزل، إذا كان مكان إقامته الحالي لا يسمح باتخاذ أنواع الوقاية اللازمة لاحتواء انتشار المرض. وحالياً، </w:t>
      </w:r>
      <w:r>
        <w:rPr>
          <w:rFonts w:hint="cs"/>
          <w:rtl/>
          <w:lang w:eastAsia="en-US"/>
        </w:rPr>
        <w:t>لا تمارس هذه السلطة إلا في حالات أمراض السل وبموجب أمر من المحكمة فقط.</w:t>
      </w:r>
    </w:p>
    <w:p w:rsidR="00000000" w:rsidRDefault="00D508A5">
      <w:pPr>
        <w:jc w:val="both"/>
        <w:rPr>
          <w:rFonts w:hint="cs"/>
          <w:b/>
          <w:bCs/>
          <w:rtl/>
          <w:lang w:eastAsia="en-US"/>
        </w:rPr>
      </w:pPr>
      <w:r>
        <w:rPr>
          <w:rFonts w:hint="cs"/>
          <w:b/>
          <w:bCs/>
          <w:rtl/>
          <w:lang w:eastAsia="en-US"/>
        </w:rPr>
        <w:t>الفئات الضعيفة</w:t>
      </w:r>
    </w:p>
    <w:p w:rsidR="00000000" w:rsidRDefault="00D508A5">
      <w:pPr>
        <w:jc w:val="both"/>
        <w:rPr>
          <w:rFonts w:hint="cs"/>
          <w:rtl/>
          <w:lang w:eastAsia="en-US"/>
        </w:rPr>
      </w:pPr>
      <w:r>
        <w:rPr>
          <w:rFonts w:hint="cs"/>
          <w:rtl/>
          <w:lang w:eastAsia="en-US"/>
        </w:rPr>
        <w:t>415-</w:t>
      </w:r>
      <w:r>
        <w:rPr>
          <w:rFonts w:hint="cs"/>
          <w:rtl/>
          <w:lang w:eastAsia="en-US"/>
        </w:rPr>
        <w:tab/>
        <w:t>أصبحت آثار قانون التأمين الصحي على الفئات الضعيفة ظاهرة على نحو جلي. ومنذ صدور هذا القانون، حسَّنت الصناديق الصحية خدماتها على نحو سريع، لا سيما في إطار البلدات العر</w:t>
      </w:r>
      <w:r>
        <w:rPr>
          <w:rFonts w:hint="cs"/>
          <w:rtl/>
          <w:lang w:eastAsia="en-US"/>
        </w:rPr>
        <w:t>بية، بغية زيادة عدد أعضائها وبالتالي زيادة تمويلها (الذي يحدده القانون وفقا لعدد الأعضاء).</w:t>
      </w:r>
    </w:p>
    <w:p w:rsidR="00000000" w:rsidRDefault="00D508A5">
      <w:pPr>
        <w:jc w:val="both"/>
        <w:rPr>
          <w:rFonts w:hint="cs"/>
          <w:rtl/>
          <w:lang w:eastAsia="en-US"/>
        </w:rPr>
      </w:pPr>
      <w:r>
        <w:rPr>
          <w:rFonts w:hint="cs"/>
          <w:rtl/>
          <w:lang w:eastAsia="en-US"/>
        </w:rPr>
        <w:t>416-</w:t>
      </w:r>
      <w:r>
        <w:rPr>
          <w:rFonts w:hint="cs"/>
          <w:rtl/>
          <w:lang w:eastAsia="en-US"/>
        </w:rPr>
        <w:tab/>
        <w:t xml:space="preserve">ومنذ عام 1993، أنفقت وزارة الصحة 47 مليون شاقل جديد (حوالي 11.4 مليون دولار أمريكي) على بناء 103 مستوصفات جديدة للرعاية الصحية للأمهات والأطفال في المدن والقرى </w:t>
      </w:r>
      <w:r>
        <w:rPr>
          <w:rFonts w:hint="cs"/>
          <w:rtl/>
          <w:lang w:eastAsia="en-US"/>
        </w:rPr>
        <w:t>العربية (من بينها 8 عيادات عامة لطب الأسنان). وشملت ميزانيات الوزارة خلال نفس الفترة أيضا 54.5 مليون شاقل جديد (حوالي 13.5 مليون دولار أمريكي) بهدف "سد الفجوات داخل القطاع العربي" في ميدان الرعاية الصحية.</w:t>
      </w:r>
    </w:p>
    <w:p w:rsidR="00000000" w:rsidRDefault="00D508A5">
      <w:pPr>
        <w:jc w:val="both"/>
        <w:rPr>
          <w:rFonts w:hint="cs"/>
          <w:rtl/>
          <w:lang w:eastAsia="en-US"/>
        </w:rPr>
      </w:pPr>
      <w:r>
        <w:rPr>
          <w:rFonts w:hint="cs"/>
          <w:rtl/>
          <w:lang w:eastAsia="en-US"/>
        </w:rPr>
        <w:t>417-</w:t>
      </w:r>
      <w:r>
        <w:rPr>
          <w:rFonts w:hint="cs"/>
          <w:rtl/>
          <w:lang w:eastAsia="en-US"/>
        </w:rPr>
        <w:tab/>
        <w:t>والمبالغ المذكورة أعلاه هي بالإضافة إلى "الميز</w:t>
      </w:r>
      <w:r>
        <w:rPr>
          <w:rFonts w:hint="cs"/>
          <w:rtl/>
          <w:lang w:eastAsia="en-US"/>
        </w:rPr>
        <w:t>انية العادية" لخدمات الرعاية الوقائية المقدمة للسكان ككل، بما في ذلك القطاع العربي.</w:t>
      </w:r>
    </w:p>
    <w:p w:rsidR="00000000" w:rsidRDefault="00D508A5">
      <w:pPr>
        <w:jc w:val="both"/>
        <w:rPr>
          <w:rFonts w:hint="cs"/>
          <w:rtl/>
          <w:lang w:eastAsia="en-US"/>
        </w:rPr>
      </w:pPr>
      <w:r>
        <w:rPr>
          <w:rFonts w:hint="cs"/>
          <w:rtl/>
          <w:lang w:eastAsia="en-US"/>
        </w:rPr>
        <w:t>418-</w:t>
      </w:r>
      <w:r>
        <w:rPr>
          <w:rFonts w:hint="cs"/>
          <w:rtl/>
          <w:lang w:eastAsia="en-US"/>
        </w:rPr>
        <w:tab/>
        <w:t>وتعمل وزارة الصحة على نحو مكثف من أجل تخفيض معدل وفيات الرضع بين عرب إسرائيل، الذي يزيد عن المعدل بين اليهود الإسرائيليين. إن معدل وفيات الرضع هو في الواقع نتاج للظروف</w:t>
      </w:r>
      <w:r>
        <w:rPr>
          <w:rFonts w:hint="cs"/>
          <w:rtl/>
          <w:lang w:eastAsia="en-US"/>
        </w:rPr>
        <w:t xml:space="preserve"> الاجتماعية - الاقتصادية. وأحد الأسباب الهامة للفجوة بين اليهود وغير اليهود في هذا المؤشر، هو شدة ارتفاع معدل الزواج بين الأقارب الحميمين عند العرب المسلمين (حوالي 40 في المائة)، بالمقارنة به بين اليهود. ومن ثم، فإن نسبة العيوب الخلقية بين المواليد الجدد ا</w:t>
      </w:r>
      <w:r>
        <w:rPr>
          <w:rFonts w:hint="cs"/>
          <w:rtl/>
          <w:lang w:eastAsia="en-US"/>
        </w:rPr>
        <w:t>لعرب مرتفعة للغاية. وبالإضافة إلى ذلك، وبسبب المواقف الدينية، يرفض كثير من النساء الحوامل بين العرب المسلمين إنهاء الحمل إذا شُخِّصت حالة عيب خلقي قبل الولادة.</w:t>
      </w:r>
    </w:p>
    <w:p w:rsidR="00000000" w:rsidRDefault="00D508A5">
      <w:pPr>
        <w:jc w:val="both"/>
        <w:rPr>
          <w:rFonts w:hint="cs"/>
          <w:rtl/>
          <w:lang w:eastAsia="en-US"/>
        </w:rPr>
      </w:pPr>
      <w:r>
        <w:rPr>
          <w:rFonts w:hint="cs"/>
          <w:rtl/>
          <w:lang w:eastAsia="en-US"/>
        </w:rPr>
        <w:t>419-</w:t>
      </w:r>
      <w:r>
        <w:rPr>
          <w:rFonts w:hint="cs"/>
          <w:rtl/>
          <w:lang w:eastAsia="en-US"/>
        </w:rPr>
        <w:tab/>
        <w:t xml:space="preserve">إن أحد أهداف مشروع التعليم والإعلام لوزارة الصحة هو عدم تشجيع الزواج بين الأقارب الحميمين. </w:t>
      </w:r>
      <w:r>
        <w:rPr>
          <w:rFonts w:hint="cs"/>
          <w:rtl/>
          <w:lang w:eastAsia="en-US"/>
        </w:rPr>
        <w:t xml:space="preserve">وهدف آخر هو محاولة تشجيع النساء الحوامل على زيادة اللجوء إلى إجراءات التشخيص في الرحم؛ وهدف ثالث هو تشجيع الأمهات إلى زيادة اللجوء إلى خدمات رعاية الطفل والأم التي تقدم في جميع أنحاء البلد. ولا يمكن قياس النتائج القصيرة الأجل لهذه المشاريع. وهناك حاجة إلى </w:t>
      </w:r>
      <w:r>
        <w:rPr>
          <w:rFonts w:hint="cs"/>
          <w:rtl/>
          <w:lang w:eastAsia="en-US"/>
        </w:rPr>
        <w:t>مزيد من الوقت للحصول على نتائج قابلة للقياس. وبدأ تنفيذ مشروع جديد للتدخل قبل الحمل يهدف إلى تخفيض العيوب الخلقية ويوجد 60 في المائة من المجموعة المستهدفة بين السكان العرب المسلمين. وبالرغم من المذكور أعلاه، ينخفض معدل وفيات الرضع في قطاع العرب المسلمين كل</w:t>
      </w:r>
      <w:r>
        <w:rPr>
          <w:rFonts w:hint="cs"/>
          <w:rtl/>
          <w:lang w:eastAsia="en-US"/>
        </w:rPr>
        <w:t xml:space="preserve"> سنة وهو يعتبر أدنى معدل في العالم الإسلامي بأسره.</w:t>
      </w:r>
    </w:p>
    <w:p w:rsidR="00000000" w:rsidRDefault="00D508A5">
      <w:pPr>
        <w:jc w:val="both"/>
        <w:rPr>
          <w:rFonts w:hint="cs"/>
          <w:rtl/>
          <w:lang w:eastAsia="en-US"/>
        </w:rPr>
      </w:pPr>
      <w:r>
        <w:rPr>
          <w:rFonts w:hint="cs"/>
          <w:spacing w:val="2"/>
          <w:rtl/>
          <w:lang w:eastAsia="en-US"/>
        </w:rPr>
        <w:t>420-</w:t>
      </w:r>
      <w:r>
        <w:rPr>
          <w:rFonts w:hint="cs"/>
          <w:spacing w:val="2"/>
          <w:rtl/>
          <w:lang w:eastAsia="en-US"/>
        </w:rPr>
        <w:tab/>
        <w:t>إن جميع قرى البدو المعترف بها وغير المعترف بها لديها وصلات مع المياه الجارية، باستثناء البدو ال‍ 000</w:t>
      </w:r>
      <w:r>
        <w:rPr>
          <w:rFonts w:hint="cs"/>
          <w:rtl/>
          <w:lang w:eastAsia="en-US"/>
        </w:rPr>
        <w:t xml:space="preserve"> 50 المشار إليهم في التقرير الأولي. وهؤلاء البدو يحصلون على المياه من خلال الأنابيب القائمة، حيث تنق</w:t>
      </w:r>
      <w:r>
        <w:rPr>
          <w:rFonts w:hint="cs"/>
          <w:rtl/>
          <w:lang w:eastAsia="en-US"/>
        </w:rPr>
        <w:t>ل منها المياه إلى منازل الأسر بالسيارات أو الجمال أو سيرا على الأقدام. إن إنشاء شبكات المجاري يخضع لسلطة الحكومة المحلية وتحصل المحليات التي تقطنها الأقليات على قروض لهذا الغرض هي أكثر سخاء من القروض التي تمنح للمحليات اليهودية.</w:t>
      </w:r>
    </w:p>
    <w:p w:rsidR="00000000" w:rsidRDefault="00D508A5">
      <w:pPr>
        <w:jc w:val="both"/>
        <w:rPr>
          <w:rFonts w:hint="cs"/>
          <w:rtl/>
        </w:rPr>
      </w:pPr>
      <w:r>
        <w:rPr>
          <w:rFonts w:hint="cs"/>
          <w:rtl/>
        </w:rPr>
        <w:t>421-</w:t>
      </w:r>
      <w:r>
        <w:rPr>
          <w:rFonts w:hint="cs"/>
          <w:rtl/>
        </w:rPr>
        <w:tab/>
        <w:t>ويبلغ معدل وفيات الرضع</w:t>
      </w:r>
      <w:r>
        <w:rPr>
          <w:rFonts w:hint="cs"/>
          <w:rtl/>
        </w:rPr>
        <w:t xml:space="preserve"> لدى بدو النقب 13 في الألف. ومن هذه النسبة، يموت 5.8 في الألف من عيوب خلقية وأمراض وراثية، أي أكثر من ضعف نسبة وفيات الرضع لهذا السبب على الصعيد الوطني (2.5 في الألف). ويرجع هذا المعدل المرتفع على نحو غير عادي إلى شدة ارتفاع معدل الزيجات مع أقارب من الدرجة</w:t>
      </w:r>
      <w:r>
        <w:rPr>
          <w:rFonts w:hint="cs"/>
          <w:rtl/>
        </w:rPr>
        <w:t xml:space="preserve"> الأولى (أكثر من 45 في المائة) والدرجة الثانية (أكثر من 10 في المائة) لدى هؤلاء السكان. وكانت وزارة الصحة تمول برنامجاً خلال السنوات الست الماضية كان الهدف منه هو محاولة تخفيض معدل وفيات الرضع نتيجة للزيجات فيما بين الأقارب، من خلال برنامج متعدد المراحل وا</w:t>
      </w:r>
      <w:r>
        <w:rPr>
          <w:rFonts w:hint="cs"/>
          <w:rtl/>
        </w:rPr>
        <w:t xml:space="preserve">لفروع وضع بالاشتراك مع السكان البدو كيما يكون ملائماً من الناحية الثقافية وكيما يستجيب للحساسيات الثقافية. </w:t>
      </w:r>
    </w:p>
    <w:p w:rsidR="00000000" w:rsidRDefault="00D508A5">
      <w:pPr>
        <w:jc w:val="both"/>
        <w:rPr>
          <w:rFonts w:hint="cs"/>
          <w:rtl/>
        </w:rPr>
      </w:pPr>
      <w:r>
        <w:rPr>
          <w:rFonts w:hint="cs"/>
          <w:rtl/>
        </w:rPr>
        <w:t>422-</w:t>
      </w:r>
      <w:r>
        <w:rPr>
          <w:rFonts w:hint="cs"/>
          <w:rtl/>
        </w:rPr>
        <w:tab/>
        <w:t>وتجدر الملاحظة أن معدل وفيات الرضع لدى البدو في النقب يقل عن معدل وفيات الرضع لدى السكان العرب في البلدان المجاورة.</w:t>
      </w:r>
    </w:p>
    <w:p w:rsidR="00000000" w:rsidRDefault="00D508A5">
      <w:pPr>
        <w:jc w:val="both"/>
        <w:rPr>
          <w:rFonts w:hint="cs"/>
          <w:rtl/>
        </w:rPr>
      </w:pPr>
      <w:r>
        <w:rPr>
          <w:rFonts w:hint="cs"/>
          <w:rtl/>
        </w:rPr>
        <w:t>423-</w:t>
      </w:r>
      <w:r>
        <w:rPr>
          <w:rFonts w:hint="cs"/>
          <w:rtl/>
        </w:rPr>
        <w:tab/>
        <w:t xml:space="preserve">ويعيش 50 في المائة من </w:t>
      </w:r>
      <w:r>
        <w:rPr>
          <w:rFonts w:hint="cs"/>
          <w:rtl/>
        </w:rPr>
        <w:t>البدو في مستوطنات قائمة وفي مدن حديثة تتمتع ببنية تحتية محلية، تشمل وصول المياه الجارية إلى كل بيت (تلبي المعايير الاسرائيلية لنوعية مياه الشرب) والكهرباء وخدمات الإصحاح والخدمات البلدية المعتادة، مثل المستوصفات الصحية المحلية للرعاية الصحية العلاجية والوق</w:t>
      </w:r>
      <w:r>
        <w:rPr>
          <w:rFonts w:hint="cs"/>
          <w:rtl/>
        </w:rPr>
        <w:t>ائية للأمومة والأطفال والخدمات التعليمية. ويُسمح للخمسين في المائة الباقين من البدو الذين يعيشون خارج المستوطنات القائمة بسحب المياه من الشبكة الوطنية لنقل المياه في مواقع معينة للحصول على مياه الشرب التي تلبي المعايير الوطنية، على نحو ما ذُكر أعلاه.</w:t>
      </w:r>
    </w:p>
    <w:p w:rsidR="00000000" w:rsidRDefault="00D508A5">
      <w:pPr>
        <w:jc w:val="both"/>
        <w:rPr>
          <w:rFonts w:hint="cs"/>
          <w:rtl/>
        </w:rPr>
      </w:pPr>
      <w:r>
        <w:rPr>
          <w:rFonts w:hint="cs"/>
          <w:rtl/>
        </w:rPr>
        <w:t>424-</w:t>
      </w:r>
      <w:r>
        <w:rPr>
          <w:rFonts w:hint="cs"/>
          <w:rtl/>
        </w:rPr>
        <w:tab/>
      </w:r>
      <w:r>
        <w:rPr>
          <w:rFonts w:hint="cs"/>
          <w:rtl/>
        </w:rPr>
        <w:t>وتم مؤخراً بناء خمسة مستوصفات للرعاية الصحية للأمومة والطفل في بلدات البدو. ومنذ تقديم تقرير إسرائيل الأولي، تم بناء خمسة مستوصفات طبية إضافية بتمويل من الصندوق الصحي للاستجابــة لاحتياجـات البدو المقيمين خارج بلدات البدو، مما يرفع العدد الكلي لهذه المستوص</w:t>
      </w:r>
      <w:r>
        <w:rPr>
          <w:rFonts w:hint="cs"/>
          <w:rtl/>
        </w:rPr>
        <w:t>فات إلى سبعـة.</w:t>
      </w:r>
    </w:p>
    <w:p w:rsidR="00000000" w:rsidRDefault="00D508A5">
      <w:pPr>
        <w:jc w:val="both"/>
        <w:rPr>
          <w:rFonts w:hint="cs"/>
          <w:rtl/>
        </w:rPr>
      </w:pPr>
      <w:r>
        <w:rPr>
          <w:rFonts w:hint="cs"/>
          <w:rtl/>
        </w:rPr>
        <w:t>425-</w:t>
      </w:r>
      <w:r>
        <w:rPr>
          <w:rFonts w:hint="cs"/>
          <w:rtl/>
        </w:rPr>
        <w:tab/>
        <w:t>وحدثت تغييرات أخرى في وضع السكان البدو أُشير إليها أعلاه في الفرع المتعلق بالإسكان المناقش في إطار المادة 11.</w:t>
      </w:r>
    </w:p>
    <w:p w:rsidR="00000000" w:rsidRDefault="00D508A5">
      <w:pPr>
        <w:jc w:val="both"/>
        <w:rPr>
          <w:rFonts w:hint="cs"/>
          <w:u w:val="single"/>
          <w:rtl/>
        </w:rPr>
      </w:pPr>
      <w:r>
        <w:rPr>
          <w:rFonts w:hint="cs"/>
          <w:u w:val="single"/>
          <w:rtl/>
        </w:rPr>
        <w:t>مشاركة البلدات</w:t>
      </w:r>
    </w:p>
    <w:p w:rsidR="00000000" w:rsidRDefault="00D508A5">
      <w:pPr>
        <w:jc w:val="both"/>
        <w:rPr>
          <w:rFonts w:hint="cs"/>
          <w:rtl/>
        </w:rPr>
      </w:pPr>
      <w:r>
        <w:rPr>
          <w:rFonts w:hint="cs"/>
          <w:rtl/>
        </w:rPr>
        <w:t>426-</w:t>
      </w:r>
      <w:r>
        <w:rPr>
          <w:rFonts w:hint="cs"/>
          <w:rtl/>
        </w:rPr>
        <w:tab/>
        <w:t>لم يحدث تغير يذكر فيما يتعلق بهذا الموضوع منذ تقديم تقرير إسرائيل الأولي.</w:t>
      </w:r>
    </w:p>
    <w:p w:rsidR="00000000" w:rsidRDefault="00D508A5">
      <w:pPr>
        <w:jc w:val="both"/>
        <w:rPr>
          <w:rFonts w:hint="cs"/>
          <w:u w:val="single"/>
          <w:rtl/>
        </w:rPr>
      </w:pPr>
      <w:r>
        <w:rPr>
          <w:rFonts w:hint="cs"/>
          <w:u w:val="single"/>
          <w:rtl/>
        </w:rPr>
        <w:t>التثقيف الصحي</w:t>
      </w:r>
    </w:p>
    <w:p w:rsidR="00000000" w:rsidRDefault="00D508A5">
      <w:pPr>
        <w:jc w:val="both"/>
        <w:rPr>
          <w:rFonts w:hint="cs"/>
          <w:rtl/>
        </w:rPr>
      </w:pPr>
      <w:r>
        <w:rPr>
          <w:rFonts w:hint="cs"/>
          <w:rtl/>
        </w:rPr>
        <w:t>427-</w:t>
      </w:r>
      <w:r>
        <w:rPr>
          <w:rFonts w:hint="cs"/>
          <w:rtl/>
        </w:rPr>
        <w:tab/>
        <w:t>يقوم منسقون م</w:t>
      </w:r>
      <w:r>
        <w:rPr>
          <w:rFonts w:hint="cs"/>
          <w:rtl/>
        </w:rPr>
        <w:t>ن الجماعة الإثيوبية بالاتصال بجميع مرضى وحاملي فيروس نقص المناعة المكتسب في مجتمعاتهم المحلية. ويساعدونهم على الاتصال بالأخصائيين في مركز علاج مرض الإيدز المحلي ويثقفونهم بشأن وسائل تلافي انتشار هذا المرض، لا سيما من خلال تعليم الممارسة الآمنة للجنس. وتقوم</w:t>
      </w:r>
      <w:r>
        <w:rPr>
          <w:rFonts w:hint="cs"/>
          <w:rtl/>
        </w:rPr>
        <w:t xml:space="preserve"> أفرقة طبية متنقلة بإنشاء مستوصفات في بيوت متنقلة في المواقع التي تسكنها الجماعة الإثيوبية. وتُدفع نفقات الانتقال إلى المراكز المعنية بعلاج مرض الإيدز. ويساعد المسعفون الاجتماعيون المرضى الذين لديهم مشاكل نفسانية اجتماعية فيما يتصل بمرضهم.</w:t>
      </w:r>
    </w:p>
    <w:p w:rsidR="00000000" w:rsidRDefault="00D508A5">
      <w:pPr>
        <w:jc w:val="both"/>
        <w:rPr>
          <w:rFonts w:hint="cs"/>
          <w:rtl/>
        </w:rPr>
      </w:pPr>
      <w:r>
        <w:rPr>
          <w:rFonts w:hint="cs"/>
          <w:rtl/>
        </w:rPr>
        <w:t>428-</w:t>
      </w:r>
      <w:r>
        <w:rPr>
          <w:rFonts w:hint="cs"/>
          <w:rtl/>
        </w:rPr>
        <w:tab/>
        <w:t>ويقوم معلمو</w:t>
      </w:r>
      <w:r>
        <w:rPr>
          <w:rFonts w:hint="cs"/>
          <w:rtl/>
        </w:rPr>
        <w:t>ن اثيوبيون في مجال الصحة بتنفيذ مشاريع التثقيف الصحي في مراكز التجمع والمدارس والجيش وفي مؤسسات التعليم العالي. وتستخدم في حلقات العمل هذه أفلام المسرحيات والفيديو المجتمعية. وتُذاع في برامج الإذاعة والتلفزيون الناطقة باللغة الأمهرية مسرحيات تتعلق بالوقاية</w:t>
      </w:r>
      <w:r>
        <w:rPr>
          <w:rFonts w:hint="cs"/>
          <w:rtl/>
        </w:rPr>
        <w:t xml:space="preserve"> من مرض الإيدز. وتجدر الملاحظة أن المهاجرين القادمين من إثيوبيا هم في أغلب الحالات من أدنى الشرائح الاجتماعية - الاقتصادية في بلد مصنف من بين أقل البلدان نمواً في العالم.</w:t>
      </w:r>
    </w:p>
    <w:p w:rsidR="00000000" w:rsidRDefault="00D508A5">
      <w:pPr>
        <w:jc w:val="center"/>
        <w:rPr>
          <w:rFonts w:hint="cs"/>
          <w:b/>
          <w:bCs/>
          <w:rtl/>
        </w:rPr>
      </w:pPr>
      <w:r>
        <w:rPr>
          <w:rFonts w:hint="cs"/>
          <w:b/>
          <w:bCs/>
          <w:rtl/>
        </w:rPr>
        <w:t>المادة 13- الحق في التعليم</w:t>
      </w:r>
    </w:p>
    <w:p w:rsidR="00000000" w:rsidRDefault="00D508A5">
      <w:pPr>
        <w:jc w:val="center"/>
        <w:rPr>
          <w:rFonts w:hint="cs"/>
          <w:b/>
          <w:bCs/>
          <w:rtl/>
        </w:rPr>
      </w:pPr>
      <w:r>
        <w:rPr>
          <w:rFonts w:hint="cs"/>
          <w:b/>
          <w:bCs/>
          <w:rtl/>
        </w:rPr>
        <w:t>1- الإطار القانوني</w:t>
      </w:r>
    </w:p>
    <w:p w:rsidR="00000000" w:rsidRDefault="00D508A5">
      <w:pPr>
        <w:jc w:val="both"/>
        <w:rPr>
          <w:rFonts w:hint="cs"/>
          <w:rtl/>
        </w:rPr>
      </w:pPr>
      <w:r>
        <w:rPr>
          <w:rFonts w:hint="cs"/>
          <w:rtl/>
        </w:rPr>
        <w:t>429-</w:t>
      </w:r>
      <w:r>
        <w:rPr>
          <w:rFonts w:hint="cs"/>
          <w:rtl/>
        </w:rPr>
        <w:tab/>
        <w:t>إن قانون التعليم الإلزامي لعام 194</w:t>
      </w:r>
      <w:r>
        <w:rPr>
          <w:rFonts w:hint="cs"/>
          <w:rtl/>
        </w:rPr>
        <w:t>9، الذي أشير إليه في تقرير إسرائيل الأولي، يطبق تدريجياً على الأطفــال الذين تتراوح أعمارهم بين 3 و4 سنوات في بعض المناطق المعوزة. ومن ثم طُبق هذا القانون في عام 2000 على 000 56 طفل تتراوح أعمارهم بين 3 و4 سنوات. وكما كان عليه الحال من قبل، يوفر هذا التعلي</w:t>
      </w:r>
      <w:r>
        <w:rPr>
          <w:rFonts w:hint="cs"/>
          <w:rtl/>
        </w:rPr>
        <w:t>م مجاناً.</w:t>
      </w:r>
    </w:p>
    <w:p w:rsidR="00000000" w:rsidRDefault="00D508A5">
      <w:pPr>
        <w:jc w:val="both"/>
        <w:rPr>
          <w:rFonts w:hint="cs"/>
          <w:rtl/>
        </w:rPr>
      </w:pPr>
      <w:r>
        <w:rPr>
          <w:rFonts w:hint="cs"/>
          <w:rtl/>
        </w:rPr>
        <w:t>430-</w:t>
      </w:r>
      <w:r>
        <w:rPr>
          <w:rFonts w:hint="cs"/>
          <w:rtl/>
        </w:rPr>
        <w:tab/>
        <w:t>وكما أشير في التقرير الأولي، أصدرت الكنيست في عام 1990 قانون اليوم المدرسي الطويل. وأُلغي هذا القانون وحل محله في عام 1997 قانون اليوم المدرسي الطويل والدراسات المثمرة، لعام 1997. والغرض من هذا القانون هو إضافة ساعات للدراسة والتعليم إلى الع</w:t>
      </w:r>
      <w:r>
        <w:rPr>
          <w:rFonts w:hint="cs"/>
          <w:rtl/>
        </w:rPr>
        <w:t>دد الحالي للساعات في المؤسسات التعليمية. ويجوز لوزير التعليم، مع موافقة لجنة التعليم والثقافية التابعة للكنيست، أن يقرر عدداً مختلفاً من ساعات الدراسة لليوم المدرسي الطويل في بعض المؤسسات التعليمية أو الفصول الدراسية، شريطة ألا يقل عدد ساعات الدراسة الأسبو</w:t>
      </w:r>
      <w:r>
        <w:rPr>
          <w:rFonts w:hint="cs"/>
          <w:rtl/>
        </w:rPr>
        <w:t>عية عن 41 ساعة. ولأسباب تتعلق بالميزانية، ينفذ هذا القانون تنفيذاً تدريجياً، بدءاً من السنة المدرسية 1997/1998، وفقاً للأولويات التي حددها الوزير.</w:t>
      </w:r>
    </w:p>
    <w:p w:rsidR="00000000" w:rsidRDefault="00D508A5">
      <w:pPr>
        <w:jc w:val="both"/>
        <w:rPr>
          <w:rFonts w:hint="cs"/>
          <w:rtl/>
        </w:rPr>
      </w:pPr>
      <w:r>
        <w:rPr>
          <w:rFonts w:hint="cs"/>
          <w:rtl/>
        </w:rPr>
        <w:t>431-</w:t>
      </w:r>
      <w:r>
        <w:rPr>
          <w:rFonts w:hint="cs"/>
          <w:rtl/>
        </w:rPr>
        <w:tab/>
        <w:t xml:space="preserve">وفي عام 2000، بلغ العدد الكلي للأطفال الملتحقين بنظام التعليم تحت إشراف وزارة التعليم حوالــي 000 500 1 </w:t>
      </w:r>
      <w:r>
        <w:rPr>
          <w:rFonts w:hint="cs"/>
          <w:rtl/>
        </w:rPr>
        <w:t>تلميذ من المستوى ما قبل الابتدائي إلى نهاية الدراسة الثانوية. ويلتحق تلاميذ آخرون مؤهلون بالمدارس الخاضعة لإشراف وزارة الشؤون الدينية ووزارة العمل والشؤون الاجتماعية. وبضم هذه الأرقام مع الأرقام المذكورة أعلاه، يقدر أن حوالي 100 في المائة من الأطفال في الم</w:t>
      </w:r>
      <w:r>
        <w:rPr>
          <w:rFonts w:hint="cs"/>
          <w:rtl/>
        </w:rPr>
        <w:t>جموعة العمرية للدراسة الابتدائية يلتحقون بالمدرسة، وكذلك حوالي 95 في المائة من الشباب المؤهلين للالتحاق بالتعليم الثانوي.</w:t>
      </w:r>
    </w:p>
    <w:p w:rsidR="00000000" w:rsidRDefault="00D508A5">
      <w:pPr>
        <w:jc w:val="both"/>
        <w:rPr>
          <w:rFonts w:hint="cs"/>
          <w:b/>
          <w:bCs/>
          <w:rtl/>
        </w:rPr>
      </w:pPr>
      <w:r>
        <w:rPr>
          <w:rFonts w:hint="cs"/>
          <w:b/>
          <w:bCs/>
          <w:rtl/>
        </w:rPr>
        <w:t>المركز الدستوري للحق في التعليم</w:t>
      </w:r>
    </w:p>
    <w:p w:rsidR="00000000" w:rsidRDefault="00D508A5">
      <w:pPr>
        <w:jc w:val="both"/>
        <w:rPr>
          <w:rFonts w:hint="cs"/>
          <w:rtl/>
        </w:rPr>
      </w:pPr>
      <w:r>
        <w:rPr>
          <w:rFonts w:hint="cs"/>
          <w:rtl/>
        </w:rPr>
        <w:t>432-</w:t>
      </w:r>
      <w:r>
        <w:rPr>
          <w:rFonts w:hint="cs"/>
          <w:rtl/>
        </w:rPr>
        <w:tab/>
        <w:t>لم تحدث تغييرات ملحوظة فيما يتعلق بهذا الموضوع منذ تقديم تقرير إسرائيل الأولي.</w:t>
      </w:r>
    </w:p>
    <w:p w:rsidR="00000000" w:rsidRDefault="00D508A5">
      <w:pPr>
        <w:jc w:val="center"/>
        <w:rPr>
          <w:rFonts w:hint="cs"/>
          <w:b/>
          <w:bCs/>
          <w:rtl/>
        </w:rPr>
      </w:pPr>
      <w:r>
        <w:rPr>
          <w:rFonts w:hint="cs"/>
          <w:b/>
          <w:bCs/>
          <w:rtl/>
        </w:rPr>
        <w:t>2- هيكل النظام الت</w:t>
      </w:r>
      <w:r>
        <w:rPr>
          <w:rFonts w:hint="cs"/>
          <w:b/>
          <w:bCs/>
          <w:rtl/>
        </w:rPr>
        <w:t>عليمي</w:t>
      </w:r>
    </w:p>
    <w:p w:rsidR="00000000" w:rsidRDefault="00D508A5">
      <w:pPr>
        <w:jc w:val="both"/>
        <w:rPr>
          <w:rFonts w:hint="cs"/>
          <w:rtl/>
        </w:rPr>
      </w:pPr>
      <w:r>
        <w:rPr>
          <w:rFonts w:hint="cs"/>
          <w:rtl/>
        </w:rPr>
        <w:t>433-</w:t>
      </w:r>
      <w:r>
        <w:rPr>
          <w:rFonts w:hint="cs"/>
          <w:rtl/>
        </w:rPr>
        <w:tab/>
        <w:t>لم تحدث تغييرات ملحوظة في هذا الهيكل منذ تقديم تقرير إسرائيل الأولي.</w:t>
      </w:r>
    </w:p>
    <w:p w:rsidR="00000000" w:rsidRDefault="00D508A5">
      <w:pPr>
        <w:jc w:val="both"/>
        <w:rPr>
          <w:rFonts w:hint="cs"/>
          <w:b/>
          <w:bCs/>
          <w:rtl/>
        </w:rPr>
      </w:pPr>
    </w:p>
    <w:p w:rsidR="00000000" w:rsidRDefault="00D508A5">
      <w:pPr>
        <w:jc w:val="both"/>
        <w:rPr>
          <w:rFonts w:hint="cs"/>
          <w:b/>
          <w:bCs/>
          <w:rtl/>
        </w:rPr>
      </w:pPr>
    </w:p>
    <w:p w:rsidR="00000000" w:rsidRDefault="00D508A5">
      <w:pPr>
        <w:jc w:val="both"/>
        <w:rPr>
          <w:rFonts w:hint="cs"/>
          <w:b/>
          <w:bCs/>
          <w:rtl/>
        </w:rPr>
      </w:pPr>
      <w:r>
        <w:rPr>
          <w:rFonts w:hint="cs"/>
          <w:b/>
          <w:bCs/>
          <w:rtl/>
        </w:rPr>
        <w:tab/>
        <w:t>(أ)</w:t>
      </w:r>
      <w:r>
        <w:rPr>
          <w:rFonts w:hint="cs"/>
          <w:b/>
          <w:bCs/>
          <w:rtl/>
        </w:rPr>
        <w:tab/>
        <w:t>التعليم قبل الابتدائي</w:t>
      </w:r>
    </w:p>
    <w:p w:rsidR="00000000" w:rsidRDefault="00D508A5">
      <w:pPr>
        <w:jc w:val="both"/>
        <w:rPr>
          <w:rFonts w:hint="cs"/>
          <w:rtl/>
        </w:rPr>
      </w:pPr>
      <w:r>
        <w:rPr>
          <w:rFonts w:hint="cs"/>
          <w:rtl/>
        </w:rPr>
        <w:t>434-</w:t>
      </w:r>
      <w:r>
        <w:rPr>
          <w:rFonts w:hint="cs"/>
          <w:rtl/>
        </w:rPr>
        <w:tab/>
        <w:t>في عام 2000، شمل نظام رياض الأطفال 000 270 طفل، تتراوح أعمارهم بين سنتين وست سنوات، من الملتحقين بالمؤسسات العامة (بخلاف المؤسسات البلدية والم</w:t>
      </w:r>
      <w:r>
        <w:rPr>
          <w:rFonts w:hint="cs"/>
          <w:rtl/>
        </w:rPr>
        <w:t>ؤسسات الخاصة).</w:t>
      </w:r>
    </w:p>
    <w:p w:rsidR="00000000" w:rsidRDefault="00D508A5">
      <w:pPr>
        <w:jc w:val="both"/>
        <w:rPr>
          <w:rFonts w:hint="cs"/>
          <w:b/>
          <w:bCs/>
          <w:rtl/>
        </w:rPr>
      </w:pPr>
      <w:r>
        <w:rPr>
          <w:rFonts w:hint="cs"/>
          <w:b/>
          <w:bCs/>
          <w:rtl/>
        </w:rPr>
        <w:tab/>
        <w:t>(ب)</w:t>
      </w:r>
      <w:r>
        <w:rPr>
          <w:rFonts w:hint="cs"/>
          <w:b/>
          <w:bCs/>
          <w:rtl/>
        </w:rPr>
        <w:tab/>
        <w:t>التعليم الابتدائي والثانوي</w:t>
      </w:r>
    </w:p>
    <w:p w:rsidR="00000000" w:rsidRDefault="00D508A5">
      <w:pPr>
        <w:jc w:val="both"/>
        <w:rPr>
          <w:rFonts w:hint="cs"/>
          <w:rtl/>
        </w:rPr>
      </w:pPr>
      <w:r>
        <w:rPr>
          <w:rFonts w:hint="cs"/>
          <w:rtl/>
        </w:rPr>
        <w:t>435-</w:t>
      </w:r>
      <w:r>
        <w:rPr>
          <w:rFonts w:hint="cs"/>
          <w:rtl/>
        </w:rPr>
        <w:tab/>
        <w:t>ما زال إصلاح عام 1968 ينفَّذ ببُطء، وفي عام 1999، كان 26 في المائة من التلاميذ ما زالوا ملتحقين بالمدارس بموجب النظام القديم. وحدث انخفاض في هذه الأرقام منذ 1996، حيث ينطوي نظام القياس الجديد على بيانات ف</w:t>
      </w:r>
      <w:r>
        <w:rPr>
          <w:rFonts w:hint="cs"/>
          <w:rtl/>
        </w:rPr>
        <w:t>علية لا تقديرات.</w:t>
      </w:r>
    </w:p>
    <w:p w:rsidR="00000000" w:rsidRDefault="00D508A5">
      <w:pPr>
        <w:ind w:firstLine="720"/>
        <w:jc w:val="both"/>
        <w:rPr>
          <w:rFonts w:hint="cs"/>
          <w:b/>
          <w:bCs/>
          <w:rtl/>
        </w:rPr>
      </w:pPr>
      <w:r>
        <w:rPr>
          <w:rFonts w:hint="cs"/>
          <w:b/>
          <w:bCs/>
          <w:rtl/>
        </w:rPr>
        <w:t>(ج)</w:t>
      </w:r>
      <w:r>
        <w:rPr>
          <w:rFonts w:hint="cs"/>
          <w:b/>
          <w:bCs/>
          <w:rtl/>
        </w:rPr>
        <w:tab/>
        <w:t>التعليم العالي</w:t>
      </w:r>
    </w:p>
    <w:p w:rsidR="00000000" w:rsidRDefault="00D508A5">
      <w:pPr>
        <w:jc w:val="both"/>
        <w:rPr>
          <w:rFonts w:hint="cs"/>
          <w:rtl/>
        </w:rPr>
      </w:pPr>
      <w:r>
        <w:rPr>
          <w:rFonts w:hint="cs"/>
          <w:rtl/>
        </w:rPr>
        <w:t>436-</w:t>
      </w:r>
      <w:r>
        <w:rPr>
          <w:rFonts w:hint="cs"/>
          <w:rtl/>
        </w:rPr>
        <w:tab/>
        <w:t xml:space="preserve">كما أشير في تقرير إسرائيل الأولي، تحدد رسوم التعليم الجامعي وفقاً لقرار لجنة عامة، مرة كل خمس سنوات. وحالياً يبلغ متوسط رسوم التعليم لغير المتخرجين حوالي 500 10 شاقل جديد (حوالي 600 2 دولار أمريكي) في السنة. وتناقش </w:t>
      </w:r>
      <w:r>
        <w:rPr>
          <w:rFonts w:hint="cs"/>
          <w:rtl/>
        </w:rPr>
        <w:t>حالياً لجنة عامة رسوم التعليم والمساعدة التي تقدم للطلبــة للسنوات الخمس القادمة (2002-2006) بهدف تخفيف الأعباء المالية على الطلبة.</w:t>
      </w:r>
    </w:p>
    <w:p w:rsidR="00000000" w:rsidRDefault="00D508A5">
      <w:pPr>
        <w:jc w:val="both"/>
        <w:rPr>
          <w:rFonts w:hint="cs"/>
          <w:b/>
          <w:bCs/>
          <w:rtl/>
        </w:rPr>
      </w:pPr>
      <w:r>
        <w:rPr>
          <w:rFonts w:hint="cs"/>
          <w:b/>
          <w:bCs/>
          <w:rtl/>
        </w:rPr>
        <w:tab/>
        <w:t>(د)</w:t>
      </w:r>
      <w:r>
        <w:rPr>
          <w:rFonts w:hint="cs"/>
          <w:b/>
          <w:bCs/>
          <w:rtl/>
        </w:rPr>
        <w:tab/>
        <w:t>تعليم البالغين</w:t>
      </w:r>
    </w:p>
    <w:p w:rsidR="00000000" w:rsidRDefault="00D508A5">
      <w:pPr>
        <w:jc w:val="left"/>
        <w:rPr>
          <w:rFonts w:hint="cs"/>
          <w:spacing w:val="2"/>
          <w:rtl/>
        </w:rPr>
      </w:pPr>
      <w:r>
        <w:rPr>
          <w:rFonts w:hint="cs"/>
          <w:spacing w:val="2"/>
          <w:rtl/>
        </w:rPr>
        <w:t>437-</w:t>
      </w:r>
      <w:r>
        <w:rPr>
          <w:rFonts w:hint="cs"/>
          <w:spacing w:val="2"/>
          <w:rtl/>
        </w:rPr>
        <w:tab/>
        <w:t>يستمر عدد الأشخاص الذين أتموا 4 سنوات فقط من التعليم الرسمي أو أقل في الانخفاض، وكان هناك تحسن في ا</w:t>
      </w:r>
      <w:r>
        <w:rPr>
          <w:rFonts w:hint="cs"/>
          <w:spacing w:val="2"/>
          <w:rtl/>
        </w:rPr>
        <w:t>لوضع في جميع القطاعات. ومن بين السكان غير اليهود، انخفض عدد هؤلاء الأشخاص من 15.9 في المائة في عام 1994 إلى 12.5 في المائة في عام 1998، بينما انخفض هذا العدد بين السكان اليهود إلى 4 في المائة.</w:t>
      </w:r>
    </w:p>
    <w:p w:rsidR="00000000" w:rsidRDefault="00D508A5">
      <w:pPr>
        <w:jc w:val="left"/>
        <w:rPr>
          <w:rFonts w:hint="cs"/>
          <w:b/>
          <w:bCs/>
          <w:rtl/>
        </w:rPr>
      </w:pPr>
      <w:r>
        <w:rPr>
          <w:rFonts w:hint="cs"/>
          <w:b/>
          <w:bCs/>
          <w:rtl/>
        </w:rPr>
        <w:tab/>
        <w:t>(ه‍)</w:t>
      </w:r>
      <w:r>
        <w:rPr>
          <w:rFonts w:hint="cs"/>
          <w:b/>
          <w:bCs/>
          <w:rtl/>
        </w:rPr>
        <w:tab/>
        <w:t>الصعوبات التنظيمية في إعمال الحق في التعليم</w:t>
      </w:r>
    </w:p>
    <w:p w:rsidR="00000000" w:rsidRDefault="00D508A5">
      <w:pPr>
        <w:jc w:val="left"/>
        <w:rPr>
          <w:rFonts w:hint="cs"/>
          <w:rtl/>
        </w:rPr>
      </w:pPr>
      <w:r>
        <w:rPr>
          <w:rFonts w:hint="cs"/>
          <w:rtl/>
        </w:rPr>
        <w:t>438-</w:t>
      </w:r>
      <w:r>
        <w:rPr>
          <w:rFonts w:hint="cs"/>
          <w:rtl/>
        </w:rPr>
        <w:tab/>
        <w:t xml:space="preserve">لم يحدث </w:t>
      </w:r>
      <w:r>
        <w:rPr>
          <w:rFonts w:hint="cs"/>
          <w:rtl/>
        </w:rPr>
        <w:t>تغيير ملحوظ في سياسة وزارة التعليم لبذل جميع الجهود لمنع الشباب من الانقطاع عن التعليم ورفع النسبة المئوية للملتحقين بالمدارس (يرد أدناه مزيد من المعلومات في هذا الصدد).</w:t>
      </w:r>
    </w:p>
    <w:p w:rsidR="00000000" w:rsidRDefault="00D508A5">
      <w:pPr>
        <w:jc w:val="center"/>
        <w:rPr>
          <w:rFonts w:hint="cs"/>
          <w:b/>
          <w:bCs/>
          <w:rtl/>
        </w:rPr>
      </w:pPr>
      <w:r>
        <w:rPr>
          <w:rFonts w:hint="cs"/>
          <w:b/>
          <w:bCs/>
          <w:rtl/>
        </w:rPr>
        <w:t>3-</w:t>
      </w:r>
      <w:r>
        <w:rPr>
          <w:rFonts w:hint="cs"/>
          <w:b/>
          <w:bCs/>
          <w:rtl/>
        </w:rPr>
        <w:tab/>
        <w:t>بيانات إحصائية</w:t>
      </w:r>
    </w:p>
    <w:p w:rsidR="00000000" w:rsidRDefault="00D508A5">
      <w:pPr>
        <w:jc w:val="left"/>
        <w:rPr>
          <w:rFonts w:hint="cs"/>
          <w:b/>
          <w:bCs/>
          <w:rtl/>
        </w:rPr>
      </w:pPr>
      <w:r>
        <w:rPr>
          <w:rFonts w:hint="cs"/>
          <w:b/>
          <w:bCs/>
          <w:rtl/>
        </w:rPr>
        <w:tab/>
        <w:t>(أ)</w:t>
      </w:r>
      <w:r>
        <w:rPr>
          <w:rFonts w:hint="cs"/>
          <w:b/>
          <w:bCs/>
          <w:rtl/>
        </w:rPr>
        <w:tab/>
        <w:t>الإلمام بالقراءة والكتابة</w:t>
      </w:r>
    </w:p>
    <w:p w:rsidR="00000000" w:rsidRDefault="00D508A5">
      <w:pPr>
        <w:jc w:val="both"/>
        <w:rPr>
          <w:rFonts w:hint="cs"/>
          <w:rtl/>
        </w:rPr>
      </w:pPr>
      <w:r>
        <w:rPr>
          <w:rFonts w:hint="cs"/>
          <w:rtl/>
        </w:rPr>
        <w:t>439-</w:t>
      </w:r>
      <w:r>
        <w:rPr>
          <w:rFonts w:hint="cs"/>
          <w:rtl/>
        </w:rPr>
        <w:tab/>
        <w:t>تعرض الجداول التالية الأرقام الم</w:t>
      </w:r>
      <w:r>
        <w:rPr>
          <w:rFonts w:hint="cs"/>
          <w:rtl/>
        </w:rPr>
        <w:t>تعلقة بمدى التعليم الرسمي الذي حصل عليه السكان البالغون في إسرائيل طوال الفترة 1961-1998. وهي تقسم السكان إلى يهود وغير يهود وبحسب الجنس والسن وبلد المنشأ. ووفقاً لهذه البيانات، في عام 1998، كان 5 في المائة من مجموع سكان إسرائيل حاصلين على تعليم ابتدائي رس</w:t>
      </w:r>
      <w:r>
        <w:rPr>
          <w:rFonts w:hint="cs"/>
          <w:rtl/>
        </w:rPr>
        <w:t>مي يتراوح بين صفر و4 سنوات فقط.</w:t>
      </w:r>
    </w:p>
    <w:p w:rsidR="00000000" w:rsidRDefault="00D508A5">
      <w:pPr>
        <w:spacing w:before="0" w:after="0"/>
        <w:jc w:val="center"/>
        <w:rPr>
          <w:rFonts w:hint="cs"/>
          <w:b/>
          <w:bCs/>
          <w:rtl/>
        </w:rPr>
      </w:pPr>
      <w:r>
        <w:rPr>
          <w:rFonts w:hint="cs"/>
          <w:b/>
          <w:bCs/>
          <w:rtl/>
        </w:rPr>
        <w:t>الجدول 54</w:t>
      </w:r>
    </w:p>
    <w:p w:rsidR="00000000" w:rsidRDefault="00D508A5">
      <w:pPr>
        <w:spacing w:before="0" w:after="0"/>
        <w:jc w:val="center"/>
        <w:rPr>
          <w:rFonts w:hint="cs"/>
          <w:b/>
          <w:bCs/>
          <w:rtl/>
        </w:rPr>
      </w:pPr>
      <w:r>
        <w:rPr>
          <w:rFonts w:hint="cs"/>
          <w:b/>
          <w:bCs/>
          <w:rtl/>
        </w:rPr>
        <w:t>الأشخاص من سن 15 سنة وما فوقها حسب الدين وعدد سنوات التعليم</w:t>
      </w:r>
      <w:r>
        <w:rPr>
          <w:b/>
          <w:bCs/>
          <w:rtl/>
        </w:rPr>
        <w:br/>
      </w:r>
      <w:r>
        <w:rPr>
          <w:rFonts w:hint="cs"/>
          <w:b/>
          <w:bCs/>
          <w:rtl/>
        </w:rPr>
        <w:t>المدرسي والعمر والجنس، 1999</w:t>
      </w:r>
    </w:p>
    <w:tbl>
      <w:tblPr>
        <w:bidiVisual/>
        <w:tblW w:w="0" w:type="auto"/>
        <w:tblInd w:w="13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260"/>
        <w:gridCol w:w="798"/>
        <w:gridCol w:w="875"/>
        <w:gridCol w:w="755"/>
        <w:gridCol w:w="931"/>
        <w:gridCol w:w="770"/>
        <w:gridCol w:w="742"/>
        <w:gridCol w:w="672"/>
        <w:gridCol w:w="696"/>
        <w:gridCol w:w="1026"/>
        <w:gridCol w:w="906"/>
      </w:tblGrid>
      <w:tr w:rsidR="00D508A5" w:rsidTr="00D508A5">
        <w:tblPrEx>
          <w:tblCellMar>
            <w:top w:w="0" w:type="dxa"/>
            <w:bottom w:w="0" w:type="dxa"/>
          </w:tblCellMar>
        </w:tblPrEx>
        <w:trPr>
          <w:cantSplit/>
        </w:trPr>
        <w:tc>
          <w:tcPr>
            <w:tcW w:w="1260" w:type="dxa"/>
            <w:tcBorders>
              <w:top w:val="single" w:sz="4" w:space="0" w:color="auto"/>
              <w:bottom w:val="nil"/>
            </w:tcBorders>
          </w:tcPr>
          <w:p w:rsidR="00D508A5" w:rsidRDefault="00D508A5">
            <w:pPr>
              <w:spacing w:before="0" w:after="0" w:line="300" w:lineRule="exact"/>
              <w:jc w:val="left"/>
              <w:rPr>
                <w:sz w:val="20"/>
                <w:szCs w:val="20"/>
              </w:rPr>
            </w:pPr>
            <w:r>
              <w:rPr>
                <w:rFonts w:hint="cs"/>
                <w:sz w:val="20"/>
                <w:szCs w:val="20"/>
                <w:rtl/>
              </w:rPr>
              <w:t>السنة</w:t>
            </w:r>
          </w:p>
        </w:tc>
        <w:tc>
          <w:tcPr>
            <w:tcW w:w="6239" w:type="dxa"/>
            <w:gridSpan w:val="8"/>
            <w:tcBorders>
              <w:top w:val="single" w:sz="4" w:space="0" w:color="auto"/>
              <w:bottom w:val="single" w:sz="4" w:space="0" w:color="auto"/>
            </w:tcBorders>
          </w:tcPr>
          <w:p w:rsidR="00D508A5" w:rsidRDefault="00D508A5">
            <w:pPr>
              <w:spacing w:before="0" w:after="0" w:line="300" w:lineRule="exact"/>
              <w:jc w:val="center"/>
              <w:rPr>
                <w:rFonts w:hint="cs"/>
                <w:sz w:val="20"/>
                <w:szCs w:val="20"/>
              </w:rPr>
            </w:pPr>
            <w:r>
              <w:rPr>
                <w:rFonts w:hint="cs"/>
                <w:sz w:val="20"/>
                <w:szCs w:val="20"/>
                <w:rtl/>
              </w:rPr>
              <w:t>عدد سنوات التعليم المدرسي</w:t>
            </w:r>
          </w:p>
        </w:tc>
        <w:tc>
          <w:tcPr>
            <w:tcW w:w="1932" w:type="dxa"/>
            <w:gridSpan w:val="2"/>
            <w:tcBorders>
              <w:top w:val="single" w:sz="4" w:space="0" w:color="auto"/>
              <w:bottom w:val="single" w:sz="4" w:space="0" w:color="auto"/>
            </w:tcBorders>
          </w:tcPr>
          <w:p w:rsidR="00D508A5" w:rsidRDefault="00D508A5">
            <w:pPr>
              <w:spacing w:before="0" w:after="0" w:line="300" w:lineRule="exact"/>
              <w:jc w:val="center"/>
              <w:rPr>
                <w:rFonts w:hint="cs"/>
                <w:sz w:val="20"/>
                <w:szCs w:val="20"/>
              </w:rPr>
            </w:pPr>
            <w:r>
              <w:rPr>
                <w:rFonts w:hint="cs"/>
                <w:sz w:val="20"/>
                <w:szCs w:val="20"/>
                <w:rtl/>
              </w:rPr>
              <w:t>المجموع</w:t>
            </w:r>
          </w:p>
        </w:tc>
      </w:tr>
      <w:tr w:rsidR="00D508A5" w:rsidTr="00D508A5">
        <w:tblPrEx>
          <w:tblCellMar>
            <w:top w:w="0" w:type="dxa"/>
            <w:bottom w:w="0" w:type="dxa"/>
          </w:tblCellMar>
        </w:tblPrEx>
        <w:tc>
          <w:tcPr>
            <w:tcW w:w="1260" w:type="dxa"/>
            <w:tcBorders>
              <w:top w:val="nil"/>
              <w:bottom w:val="single" w:sz="4" w:space="0" w:color="auto"/>
            </w:tcBorders>
          </w:tcPr>
          <w:p w:rsidR="00D508A5" w:rsidRDefault="00D508A5">
            <w:pPr>
              <w:spacing w:before="0" w:after="0" w:line="300" w:lineRule="exact"/>
              <w:jc w:val="left"/>
              <w:rPr>
                <w:rFonts w:hint="cs"/>
                <w:sz w:val="20"/>
                <w:szCs w:val="20"/>
              </w:rPr>
            </w:pP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الوسيط</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16+</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13-15</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11-12</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9-10</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5-8</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1-4</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صفر</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النسب المئوية</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بالآلاف</w:t>
            </w:r>
          </w:p>
        </w:tc>
      </w:tr>
      <w:tr w:rsidR="00D508A5" w:rsidTr="00D508A5">
        <w:tblPrEx>
          <w:tblCellMar>
            <w:top w:w="0" w:type="dxa"/>
            <w:bottom w:w="0" w:type="dxa"/>
          </w:tblCellMar>
        </w:tblPrEx>
        <w:trPr>
          <w:cantSplit/>
        </w:trPr>
        <w:tc>
          <w:tcPr>
            <w:tcW w:w="9431" w:type="dxa"/>
            <w:gridSpan w:val="11"/>
            <w:tcBorders>
              <w:top w:val="single" w:sz="4" w:space="0" w:color="auto"/>
              <w:bottom w:val="single" w:sz="4" w:space="0" w:color="auto"/>
            </w:tcBorders>
          </w:tcPr>
          <w:p w:rsidR="00000000" w:rsidRDefault="00D508A5">
            <w:pPr>
              <w:spacing w:before="0" w:after="0" w:line="300" w:lineRule="exact"/>
              <w:jc w:val="center"/>
              <w:rPr>
                <w:rFonts w:hint="cs"/>
                <w:sz w:val="28"/>
                <w:szCs w:val="28"/>
              </w:rPr>
            </w:pPr>
            <w:r>
              <w:rPr>
                <w:rFonts w:hint="cs"/>
                <w:sz w:val="28"/>
                <w:szCs w:val="28"/>
                <w:rtl/>
              </w:rPr>
              <w:t>يهود</w:t>
            </w:r>
          </w:p>
        </w:tc>
      </w:tr>
      <w:tr w:rsidR="00D508A5" w:rsidTr="00D508A5">
        <w:tblPrEx>
          <w:tblCellMar>
            <w:top w:w="0" w:type="dxa"/>
            <w:bottom w:w="0" w:type="dxa"/>
          </w:tblCellMar>
        </w:tblPrEx>
        <w:tc>
          <w:tcPr>
            <w:tcW w:w="1260"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1961</w:t>
            </w:r>
          </w:p>
        </w:tc>
        <w:tc>
          <w:tcPr>
            <w:tcW w:w="798"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8.4</w:t>
            </w:r>
          </w:p>
        </w:tc>
        <w:tc>
          <w:tcPr>
            <w:tcW w:w="875"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3.6</w:t>
            </w:r>
          </w:p>
        </w:tc>
        <w:tc>
          <w:tcPr>
            <w:tcW w:w="755"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6.3</w:t>
            </w:r>
          </w:p>
        </w:tc>
        <w:tc>
          <w:tcPr>
            <w:tcW w:w="931" w:type="dxa"/>
            <w:tcBorders>
              <w:top w:val="single" w:sz="4" w:space="0" w:color="auto"/>
            </w:tcBorders>
          </w:tcPr>
          <w:p w:rsidR="00D508A5" w:rsidRDefault="00D508A5">
            <w:pPr>
              <w:spacing w:before="0" w:after="0" w:line="300" w:lineRule="exact"/>
              <w:jc w:val="left"/>
              <w:rPr>
                <w:rFonts w:hint="cs"/>
                <w:sz w:val="20"/>
                <w:szCs w:val="20"/>
              </w:rPr>
            </w:pPr>
          </w:p>
        </w:tc>
        <w:tc>
          <w:tcPr>
            <w:tcW w:w="770"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34.6</w:t>
            </w:r>
          </w:p>
        </w:tc>
        <w:tc>
          <w:tcPr>
            <w:tcW w:w="742"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35.4</w:t>
            </w:r>
          </w:p>
        </w:tc>
        <w:tc>
          <w:tcPr>
            <w:tcW w:w="672"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20.1</w:t>
            </w:r>
          </w:p>
        </w:tc>
        <w:tc>
          <w:tcPr>
            <w:tcW w:w="696" w:type="dxa"/>
            <w:tcBorders>
              <w:top w:val="single" w:sz="4" w:space="0" w:color="auto"/>
            </w:tcBorders>
          </w:tcPr>
          <w:p w:rsidR="00D508A5" w:rsidRDefault="00D508A5">
            <w:pPr>
              <w:spacing w:before="0" w:after="0" w:line="300" w:lineRule="exact"/>
              <w:jc w:val="left"/>
              <w:rPr>
                <w:rFonts w:hint="cs"/>
                <w:sz w:val="20"/>
                <w:szCs w:val="20"/>
              </w:rPr>
            </w:pPr>
          </w:p>
        </w:tc>
        <w:tc>
          <w:tcPr>
            <w:tcW w:w="102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300.9 1</w:t>
            </w:r>
          </w:p>
        </w:tc>
      </w:tr>
      <w:tr w:rsidR="00D508A5" w:rsidTr="00D508A5">
        <w:tblPrEx>
          <w:tblCellMar>
            <w:top w:w="0" w:type="dxa"/>
            <w:bottom w:w="0" w:type="dxa"/>
          </w:tblCellMar>
        </w:tblPrEx>
        <w:trPr>
          <w:trHeight w:val="284"/>
        </w:trPr>
        <w:tc>
          <w:tcPr>
            <w:tcW w:w="1260" w:type="dxa"/>
          </w:tcPr>
          <w:p w:rsidR="00D508A5" w:rsidRDefault="00D508A5">
            <w:pPr>
              <w:spacing w:before="0" w:after="0" w:line="300" w:lineRule="exact"/>
              <w:jc w:val="left"/>
              <w:rPr>
                <w:rFonts w:hint="cs"/>
                <w:sz w:val="20"/>
                <w:szCs w:val="20"/>
              </w:rPr>
            </w:pPr>
            <w:r>
              <w:rPr>
                <w:rFonts w:hint="cs"/>
                <w:sz w:val="20"/>
                <w:szCs w:val="20"/>
                <w:rtl/>
              </w:rPr>
              <w:t>1970</w:t>
            </w:r>
          </w:p>
        </w:tc>
        <w:tc>
          <w:tcPr>
            <w:tcW w:w="798" w:type="dxa"/>
          </w:tcPr>
          <w:p w:rsidR="00D508A5" w:rsidRDefault="00D508A5">
            <w:pPr>
              <w:spacing w:before="0" w:after="0" w:line="300" w:lineRule="exact"/>
              <w:jc w:val="left"/>
              <w:rPr>
                <w:rFonts w:hint="cs"/>
                <w:sz w:val="20"/>
                <w:szCs w:val="20"/>
              </w:rPr>
            </w:pPr>
            <w:r>
              <w:rPr>
                <w:rFonts w:hint="cs"/>
                <w:sz w:val="20"/>
                <w:szCs w:val="20"/>
                <w:rtl/>
              </w:rPr>
              <w:t>9.3</w:t>
            </w:r>
          </w:p>
        </w:tc>
        <w:tc>
          <w:tcPr>
            <w:tcW w:w="875" w:type="dxa"/>
          </w:tcPr>
          <w:p w:rsidR="00D508A5" w:rsidRDefault="00D508A5">
            <w:pPr>
              <w:spacing w:before="0" w:after="0" w:line="300" w:lineRule="exact"/>
              <w:jc w:val="left"/>
              <w:rPr>
                <w:rFonts w:hint="cs"/>
                <w:sz w:val="20"/>
                <w:szCs w:val="20"/>
              </w:rPr>
            </w:pPr>
            <w:r>
              <w:rPr>
                <w:rFonts w:hint="cs"/>
                <w:sz w:val="20"/>
                <w:szCs w:val="20"/>
                <w:rtl/>
              </w:rPr>
              <w:t>4.9</w:t>
            </w:r>
          </w:p>
        </w:tc>
        <w:tc>
          <w:tcPr>
            <w:tcW w:w="755" w:type="dxa"/>
          </w:tcPr>
          <w:p w:rsidR="00D508A5" w:rsidRDefault="00D508A5">
            <w:pPr>
              <w:spacing w:before="0" w:after="0" w:line="300" w:lineRule="exact"/>
              <w:jc w:val="left"/>
              <w:rPr>
                <w:rFonts w:hint="cs"/>
                <w:sz w:val="20"/>
                <w:szCs w:val="20"/>
              </w:rPr>
            </w:pPr>
            <w:r>
              <w:rPr>
                <w:rFonts w:hint="cs"/>
                <w:sz w:val="20"/>
                <w:szCs w:val="20"/>
                <w:rtl/>
              </w:rPr>
              <w:t>8.1</w:t>
            </w:r>
          </w:p>
        </w:tc>
        <w:tc>
          <w:tcPr>
            <w:tcW w:w="931" w:type="dxa"/>
          </w:tcPr>
          <w:p w:rsidR="00D508A5" w:rsidRDefault="00D508A5">
            <w:pPr>
              <w:spacing w:before="0" w:after="0" w:line="300" w:lineRule="exact"/>
              <w:jc w:val="left"/>
              <w:rPr>
                <w:rFonts w:hint="cs"/>
                <w:sz w:val="20"/>
                <w:szCs w:val="20"/>
              </w:rPr>
            </w:pPr>
          </w:p>
        </w:tc>
        <w:tc>
          <w:tcPr>
            <w:tcW w:w="770" w:type="dxa"/>
          </w:tcPr>
          <w:p w:rsidR="00D508A5" w:rsidRDefault="00D508A5">
            <w:pPr>
              <w:spacing w:before="0" w:after="0" w:line="300" w:lineRule="exact"/>
              <w:jc w:val="left"/>
              <w:rPr>
                <w:rFonts w:hint="cs"/>
                <w:sz w:val="20"/>
                <w:szCs w:val="20"/>
              </w:rPr>
            </w:pPr>
            <w:r>
              <w:rPr>
                <w:rFonts w:hint="cs"/>
                <w:sz w:val="20"/>
                <w:szCs w:val="20"/>
                <w:rtl/>
              </w:rPr>
              <w:t>39.7</w:t>
            </w:r>
          </w:p>
        </w:tc>
        <w:tc>
          <w:tcPr>
            <w:tcW w:w="742" w:type="dxa"/>
          </w:tcPr>
          <w:p w:rsidR="00D508A5" w:rsidRDefault="00D508A5">
            <w:pPr>
              <w:spacing w:before="0" w:after="0" w:line="300" w:lineRule="exact"/>
              <w:jc w:val="left"/>
              <w:rPr>
                <w:rFonts w:hint="cs"/>
                <w:sz w:val="20"/>
                <w:szCs w:val="20"/>
              </w:rPr>
            </w:pPr>
            <w:r>
              <w:rPr>
                <w:rFonts w:hint="cs"/>
                <w:sz w:val="20"/>
                <w:szCs w:val="20"/>
                <w:rtl/>
              </w:rPr>
              <w:t>31.7</w:t>
            </w:r>
          </w:p>
        </w:tc>
        <w:tc>
          <w:tcPr>
            <w:tcW w:w="672" w:type="dxa"/>
          </w:tcPr>
          <w:p w:rsidR="00D508A5" w:rsidRDefault="00D508A5">
            <w:pPr>
              <w:spacing w:before="0" w:after="0" w:line="300" w:lineRule="exact"/>
              <w:jc w:val="left"/>
              <w:rPr>
                <w:rFonts w:hint="cs"/>
                <w:sz w:val="20"/>
                <w:szCs w:val="20"/>
              </w:rPr>
            </w:pPr>
            <w:r>
              <w:rPr>
                <w:rFonts w:hint="cs"/>
                <w:sz w:val="20"/>
                <w:szCs w:val="20"/>
                <w:rtl/>
              </w:rPr>
              <w:t>15.6</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809.6 1</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1975</w:t>
            </w:r>
          </w:p>
        </w:tc>
        <w:tc>
          <w:tcPr>
            <w:tcW w:w="798" w:type="dxa"/>
          </w:tcPr>
          <w:p w:rsidR="00D508A5" w:rsidRDefault="00D508A5">
            <w:pPr>
              <w:spacing w:before="0" w:after="0" w:line="300" w:lineRule="exact"/>
              <w:jc w:val="left"/>
              <w:rPr>
                <w:rFonts w:hint="cs"/>
                <w:sz w:val="20"/>
                <w:szCs w:val="20"/>
              </w:rPr>
            </w:pPr>
            <w:r>
              <w:rPr>
                <w:rFonts w:hint="cs"/>
                <w:sz w:val="20"/>
                <w:szCs w:val="20"/>
                <w:rtl/>
              </w:rPr>
              <w:t>10.3</w:t>
            </w:r>
          </w:p>
        </w:tc>
        <w:tc>
          <w:tcPr>
            <w:tcW w:w="875" w:type="dxa"/>
          </w:tcPr>
          <w:p w:rsidR="00D508A5" w:rsidRDefault="00D508A5">
            <w:pPr>
              <w:spacing w:before="0" w:after="0" w:line="300" w:lineRule="exact"/>
              <w:jc w:val="left"/>
              <w:rPr>
                <w:rFonts w:hint="cs"/>
                <w:sz w:val="20"/>
                <w:szCs w:val="20"/>
              </w:rPr>
            </w:pPr>
            <w:r>
              <w:rPr>
                <w:rFonts w:hint="cs"/>
                <w:sz w:val="20"/>
                <w:szCs w:val="20"/>
                <w:rtl/>
              </w:rPr>
              <w:t>7.0</w:t>
            </w:r>
          </w:p>
        </w:tc>
        <w:tc>
          <w:tcPr>
            <w:tcW w:w="755" w:type="dxa"/>
          </w:tcPr>
          <w:p w:rsidR="00D508A5" w:rsidRDefault="00D508A5">
            <w:pPr>
              <w:spacing w:before="0" w:after="0" w:line="300" w:lineRule="exact"/>
              <w:jc w:val="left"/>
              <w:rPr>
                <w:rFonts w:hint="cs"/>
                <w:sz w:val="20"/>
                <w:szCs w:val="20"/>
              </w:rPr>
            </w:pPr>
            <w:r>
              <w:rPr>
                <w:rFonts w:hint="cs"/>
                <w:sz w:val="20"/>
                <w:szCs w:val="20"/>
                <w:rtl/>
              </w:rPr>
              <w:t>10.7</w:t>
            </w:r>
          </w:p>
        </w:tc>
        <w:tc>
          <w:tcPr>
            <w:tcW w:w="931" w:type="dxa"/>
          </w:tcPr>
          <w:p w:rsidR="00D508A5" w:rsidRDefault="00D508A5">
            <w:pPr>
              <w:spacing w:before="0" w:after="0" w:line="300" w:lineRule="exact"/>
              <w:jc w:val="left"/>
              <w:rPr>
                <w:rFonts w:hint="cs"/>
                <w:sz w:val="20"/>
                <w:szCs w:val="20"/>
              </w:rPr>
            </w:pPr>
            <w:r>
              <w:rPr>
                <w:rFonts w:hint="cs"/>
                <w:sz w:val="20"/>
                <w:szCs w:val="20"/>
                <w:rtl/>
              </w:rPr>
              <w:t>26.1</w:t>
            </w:r>
          </w:p>
        </w:tc>
        <w:tc>
          <w:tcPr>
            <w:tcW w:w="770" w:type="dxa"/>
          </w:tcPr>
          <w:p w:rsidR="00D508A5" w:rsidRDefault="00D508A5">
            <w:pPr>
              <w:spacing w:before="0" w:after="0" w:line="300" w:lineRule="exact"/>
              <w:jc w:val="left"/>
              <w:rPr>
                <w:rFonts w:hint="cs"/>
                <w:sz w:val="20"/>
                <w:szCs w:val="20"/>
              </w:rPr>
            </w:pPr>
            <w:r>
              <w:rPr>
                <w:rFonts w:hint="cs"/>
                <w:sz w:val="20"/>
                <w:szCs w:val="20"/>
                <w:rtl/>
              </w:rPr>
              <w:t>18.8</w:t>
            </w:r>
          </w:p>
        </w:tc>
        <w:tc>
          <w:tcPr>
            <w:tcW w:w="742" w:type="dxa"/>
          </w:tcPr>
          <w:p w:rsidR="00D508A5" w:rsidRDefault="00D508A5">
            <w:pPr>
              <w:spacing w:before="0" w:after="0" w:line="300" w:lineRule="exact"/>
              <w:jc w:val="left"/>
              <w:rPr>
                <w:rFonts w:hint="cs"/>
                <w:sz w:val="20"/>
                <w:szCs w:val="20"/>
              </w:rPr>
            </w:pPr>
            <w:r>
              <w:rPr>
                <w:rFonts w:hint="cs"/>
                <w:sz w:val="20"/>
                <w:szCs w:val="20"/>
                <w:rtl/>
              </w:rPr>
              <w:t>25.5</w:t>
            </w:r>
          </w:p>
        </w:tc>
        <w:tc>
          <w:tcPr>
            <w:tcW w:w="672" w:type="dxa"/>
          </w:tcPr>
          <w:p w:rsidR="00D508A5" w:rsidRDefault="00D508A5">
            <w:pPr>
              <w:spacing w:before="0" w:after="0" w:line="300" w:lineRule="exact"/>
              <w:jc w:val="left"/>
              <w:rPr>
                <w:rFonts w:hint="cs"/>
                <w:sz w:val="20"/>
                <w:szCs w:val="20"/>
              </w:rPr>
            </w:pPr>
            <w:r>
              <w:rPr>
                <w:rFonts w:hint="cs"/>
                <w:sz w:val="20"/>
                <w:szCs w:val="20"/>
                <w:rtl/>
              </w:rPr>
              <w:t>11.9</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708.2 2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1980</w:t>
            </w:r>
          </w:p>
        </w:tc>
        <w:tc>
          <w:tcPr>
            <w:tcW w:w="798" w:type="dxa"/>
          </w:tcPr>
          <w:p w:rsidR="00D508A5" w:rsidRDefault="00D508A5">
            <w:pPr>
              <w:spacing w:before="0" w:after="0" w:line="300" w:lineRule="exact"/>
              <w:jc w:val="left"/>
              <w:rPr>
                <w:rFonts w:hint="cs"/>
                <w:sz w:val="20"/>
                <w:szCs w:val="20"/>
              </w:rPr>
            </w:pPr>
            <w:r>
              <w:rPr>
                <w:rFonts w:hint="cs"/>
                <w:sz w:val="20"/>
                <w:szCs w:val="20"/>
                <w:rtl/>
              </w:rPr>
              <w:t>11.1</w:t>
            </w:r>
          </w:p>
        </w:tc>
        <w:tc>
          <w:tcPr>
            <w:tcW w:w="875" w:type="dxa"/>
          </w:tcPr>
          <w:p w:rsidR="00D508A5" w:rsidRDefault="00D508A5">
            <w:pPr>
              <w:spacing w:before="0" w:after="0" w:line="300" w:lineRule="exact"/>
              <w:jc w:val="left"/>
              <w:rPr>
                <w:rFonts w:hint="cs"/>
                <w:sz w:val="20"/>
                <w:szCs w:val="20"/>
              </w:rPr>
            </w:pPr>
            <w:r>
              <w:rPr>
                <w:rFonts w:hint="cs"/>
                <w:sz w:val="20"/>
                <w:szCs w:val="20"/>
                <w:rtl/>
              </w:rPr>
              <w:t>8.5</w:t>
            </w:r>
          </w:p>
        </w:tc>
        <w:tc>
          <w:tcPr>
            <w:tcW w:w="755" w:type="dxa"/>
          </w:tcPr>
          <w:p w:rsidR="00D508A5" w:rsidRDefault="00D508A5">
            <w:pPr>
              <w:spacing w:before="0" w:after="0" w:line="300" w:lineRule="exact"/>
              <w:jc w:val="left"/>
              <w:rPr>
                <w:rFonts w:hint="cs"/>
                <w:sz w:val="20"/>
                <w:szCs w:val="20"/>
              </w:rPr>
            </w:pPr>
            <w:r>
              <w:rPr>
                <w:rFonts w:hint="cs"/>
                <w:sz w:val="20"/>
                <w:szCs w:val="20"/>
                <w:rtl/>
              </w:rPr>
              <w:t>12.3</w:t>
            </w:r>
          </w:p>
        </w:tc>
        <w:tc>
          <w:tcPr>
            <w:tcW w:w="931" w:type="dxa"/>
          </w:tcPr>
          <w:p w:rsidR="00D508A5" w:rsidRDefault="00D508A5">
            <w:pPr>
              <w:spacing w:before="0" w:after="0" w:line="300" w:lineRule="exact"/>
              <w:jc w:val="left"/>
              <w:rPr>
                <w:rFonts w:hint="cs"/>
                <w:sz w:val="20"/>
                <w:szCs w:val="20"/>
              </w:rPr>
            </w:pPr>
            <w:r>
              <w:rPr>
                <w:rFonts w:hint="cs"/>
                <w:sz w:val="20"/>
                <w:szCs w:val="20"/>
                <w:rtl/>
              </w:rPr>
              <w:t>30.4</w:t>
            </w:r>
          </w:p>
        </w:tc>
        <w:tc>
          <w:tcPr>
            <w:tcW w:w="770" w:type="dxa"/>
          </w:tcPr>
          <w:p w:rsidR="00D508A5" w:rsidRDefault="00D508A5">
            <w:pPr>
              <w:spacing w:before="0" w:after="0" w:line="300" w:lineRule="exact"/>
              <w:jc w:val="left"/>
              <w:rPr>
                <w:rFonts w:hint="cs"/>
                <w:sz w:val="20"/>
                <w:szCs w:val="20"/>
              </w:rPr>
            </w:pPr>
            <w:r>
              <w:rPr>
                <w:rFonts w:hint="cs"/>
                <w:sz w:val="20"/>
                <w:szCs w:val="20"/>
                <w:rtl/>
              </w:rPr>
              <w:t>17.2</w:t>
            </w:r>
          </w:p>
        </w:tc>
        <w:tc>
          <w:tcPr>
            <w:tcW w:w="742" w:type="dxa"/>
          </w:tcPr>
          <w:p w:rsidR="00D508A5" w:rsidRDefault="00D508A5">
            <w:pPr>
              <w:spacing w:before="0" w:after="0" w:line="300" w:lineRule="exact"/>
              <w:jc w:val="left"/>
              <w:rPr>
                <w:rFonts w:hint="cs"/>
                <w:sz w:val="20"/>
                <w:szCs w:val="20"/>
              </w:rPr>
            </w:pPr>
            <w:r>
              <w:rPr>
                <w:rFonts w:hint="cs"/>
                <w:sz w:val="20"/>
                <w:szCs w:val="20"/>
                <w:rtl/>
              </w:rPr>
              <w:t>21.3</w:t>
            </w:r>
          </w:p>
        </w:tc>
        <w:tc>
          <w:tcPr>
            <w:tcW w:w="672" w:type="dxa"/>
          </w:tcPr>
          <w:p w:rsidR="00D508A5" w:rsidRDefault="00D508A5">
            <w:pPr>
              <w:spacing w:before="0" w:after="0" w:line="300" w:lineRule="exact"/>
              <w:jc w:val="left"/>
              <w:rPr>
                <w:rFonts w:hint="cs"/>
                <w:sz w:val="20"/>
                <w:szCs w:val="20"/>
              </w:rPr>
            </w:pPr>
            <w:r>
              <w:rPr>
                <w:rFonts w:hint="cs"/>
                <w:sz w:val="20"/>
                <w:szCs w:val="20"/>
                <w:rtl/>
              </w:rPr>
              <w:t>10.3</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315.8 2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1985</w:t>
            </w:r>
          </w:p>
        </w:tc>
        <w:tc>
          <w:tcPr>
            <w:tcW w:w="798" w:type="dxa"/>
          </w:tcPr>
          <w:p w:rsidR="00D508A5" w:rsidRDefault="00D508A5">
            <w:pPr>
              <w:spacing w:before="0" w:after="0" w:line="300" w:lineRule="exact"/>
              <w:jc w:val="left"/>
              <w:rPr>
                <w:rFonts w:hint="cs"/>
                <w:sz w:val="20"/>
                <w:szCs w:val="20"/>
              </w:rPr>
            </w:pPr>
            <w:r>
              <w:rPr>
                <w:rFonts w:hint="cs"/>
                <w:sz w:val="20"/>
                <w:szCs w:val="20"/>
                <w:rtl/>
              </w:rPr>
              <w:t>11.5</w:t>
            </w:r>
          </w:p>
        </w:tc>
        <w:tc>
          <w:tcPr>
            <w:tcW w:w="875" w:type="dxa"/>
          </w:tcPr>
          <w:p w:rsidR="00D508A5" w:rsidRDefault="00D508A5">
            <w:pPr>
              <w:spacing w:before="0" w:after="0" w:line="300" w:lineRule="exact"/>
              <w:jc w:val="left"/>
              <w:rPr>
                <w:rFonts w:hint="cs"/>
                <w:sz w:val="20"/>
                <w:szCs w:val="20"/>
              </w:rPr>
            </w:pPr>
            <w:r>
              <w:rPr>
                <w:rFonts w:hint="cs"/>
                <w:sz w:val="20"/>
                <w:szCs w:val="20"/>
                <w:rtl/>
              </w:rPr>
              <w:t>10.2</w:t>
            </w:r>
          </w:p>
        </w:tc>
        <w:tc>
          <w:tcPr>
            <w:tcW w:w="755" w:type="dxa"/>
          </w:tcPr>
          <w:p w:rsidR="00D508A5" w:rsidRDefault="00D508A5">
            <w:pPr>
              <w:spacing w:before="0" w:after="0" w:line="300" w:lineRule="exact"/>
              <w:jc w:val="left"/>
              <w:rPr>
                <w:rFonts w:hint="cs"/>
                <w:sz w:val="20"/>
                <w:szCs w:val="20"/>
              </w:rPr>
            </w:pPr>
            <w:r>
              <w:rPr>
                <w:rFonts w:hint="cs"/>
                <w:sz w:val="20"/>
                <w:szCs w:val="20"/>
                <w:rtl/>
              </w:rPr>
              <w:t>14.2</w:t>
            </w:r>
          </w:p>
        </w:tc>
        <w:tc>
          <w:tcPr>
            <w:tcW w:w="931" w:type="dxa"/>
          </w:tcPr>
          <w:p w:rsidR="00D508A5" w:rsidRDefault="00D508A5">
            <w:pPr>
              <w:spacing w:before="0" w:after="0" w:line="300" w:lineRule="exact"/>
              <w:jc w:val="left"/>
              <w:rPr>
                <w:rFonts w:hint="cs"/>
                <w:sz w:val="20"/>
                <w:szCs w:val="20"/>
              </w:rPr>
            </w:pPr>
            <w:r>
              <w:rPr>
                <w:rFonts w:hint="cs"/>
                <w:sz w:val="20"/>
                <w:szCs w:val="20"/>
                <w:rtl/>
              </w:rPr>
              <w:t>33.6</w:t>
            </w:r>
          </w:p>
        </w:tc>
        <w:tc>
          <w:tcPr>
            <w:tcW w:w="770" w:type="dxa"/>
          </w:tcPr>
          <w:p w:rsidR="00D508A5" w:rsidRDefault="00D508A5">
            <w:pPr>
              <w:spacing w:before="0" w:after="0" w:line="300" w:lineRule="exact"/>
              <w:jc w:val="left"/>
              <w:rPr>
                <w:rFonts w:hint="cs"/>
                <w:sz w:val="20"/>
                <w:szCs w:val="20"/>
              </w:rPr>
            </w:pPr>
            <w:r>
              <w:rPr>
                <w:rFonts w:hint="cs"/>
                <w:sz w:val="20"/>
                <w:szCs w:val="20"/>
                <w:rtl/>
              </w:rPr>
              <w:t>16.6</w:t>
            </w:r>
          </w:p>
        </w:tc>
        <w:tc>
          <w:tcPr>
            <w:tcW w:w="742" w:type="dxa"/>
          </w:tcPr>
          <w:p w:rsidR="00D508A5" w:rsidRDefault="00D508A5">
            <w:pPr>
              <w:spacing w:before="0" w:after="0" w:line="300" w:lineRule="exact"/>
              <w:jc w:val="left"/>
              <w:rPr>
                <w:rFonts w:hint="cs"/>
                <w:sz w:val="20"/>
                <w:szCs w:val="20"/>
              </w:rPr>
            </w:pPr>
            <w:r>
              <w:rPr>
                <w:rFonts w:hint="cs"/>
                <w:sz w:val="20"/>
                <w:szCs w:val="20"/>
                <w:rtl/>
              </w:rPr>
              <w:t>17.3</w:t>
            </w:r>
          </w:p>
        </w:tc>
        <w:tc>
          <w:tcPr>
            <w:tcW w:w="672" w:type="dxa"/>
          </w:tcPr>
          <w:p w:rsidR="00D508A5" w:rsidRDefault="00D508A5">
            <w:pPr>
              <w:spacing w:before="0" w:after="0" w:line="300" w:lineRule="exact"/>
              <w:jc w:val="left"/>
              <w:rPr>
                <w:rFonts w:hint="cs"/>
                <w:sz w:val="20"/>
                <w:szCs w:val="20"/>
              </w:rPr>
            </w:pPr>
            <w:r>
              <w:rPr>
                <w:rFonts w:hint="cs"/>
                <w:sz w:val="20"/>
                <w:szCs w:val="20"/>
                <w:rtl/>
              </w:rPr>
              <w:t>8.1</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511.3 2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1990</w:t>
            </w:r>
          </w:p>
        </w:tc>
        <w:tc>
          <w:tcPr>
            <w:tcW w:w="798" w:type="dxa"/>
          </w:tcPr>
          <w:p w:rsidR="00D508A5" w:rsidRDefault="00D508A5">
            <w:pPr>
              <w:spacing w:before="0" w:after="0" w:line="300" w:lineRule="exact"/>
              <w:jc w:val="left"/>
              <w:rPr>
                <w:rFonts w:hint="cs"/>
                <w:sz w:val="20"/>
                <w:szCs w:val="20"/>
              </w:rPr>
            </w:pPr>
            <w:r>
              <w:rPr>
                <w:rFonts w:hint="cs"/>
                <w:sz w:val="20"/>
                <w:szCs w:val="20"/>
                <w:rtl/>
              </w:rPr>
              <w:t>11.9</w:t>
            </w:r>
          </w:p>
        </w:tc>
        <w:tc>
          <w:tcPr>
            <w:tcW w:w="875" w:type="dxa"/>
          </w:tcPr>
          <w:p w:rsidR="00D508A5" w:rsidRDefault="00D508A5">
            <w:pPr>
              <w:spacing w:before="0" w:after="0" w:line="300" w:lineRule="exact"/>
              <w:jc w:val="left"/>
              <w:rPr>
                <w:rFonts w:hint="cs"/>
                <w:sz w:val="20"/>
                <w:szCs w:val="20"/>
              </w:rPr>
            </w:pPr>
            <w:r>
              <w:rPr>
                <w:rFonts w:hint="cs"/>
                <w:sz w:val="20"/>
                <w:szCs w:val="20"/>
                <w:rtl/>
              </w:rPr>
              <w:t>12.2</w:t>
            </w:r>
          </w:p>
        </w:tc>
        <w:tc>
          <w:tcPr>
            <w:tcW w:w="755" w:type="dxa"/>
          </w:tcPr>
          <w:p w:rsidR="00D508A5" w:rsidRDefault="00D508A5">
            <w:pPr>
              <w:spacing w:before="0" w:after="0" w:line="300" w:lineRule="exact"/>
              <w:jc w:val="left"/>
              <w:rPr>
                <w:rFonts w:hint="cs"/>
                <w:sz w:val="20"/>
                <w:szCs w:val="20"/>
              </w:rPr>
            </w:pPr>
            <w:r>
              <w:rPr>
                <w:rFonts w:hint="cs"/>
                <w:sz w:val="20"/>
                <w:szCs w:val="20"/>
                <w:rtl/>
              </w:rPr>
              <w:t>16.0</w:t>
            </w:r>
          </w:p>
        </w:tc>
        <w:tc>
          <w:tcPr>
            <w:tcW w:w="931" w:type="dxa"/>
          </w:tcPr>
          <w:p w:rsidR="00D508A5" w:rsidRDefault="00D508A5">
            <w:pPr>
              <w:spacing w:before="0" w:after="0" w:line="300" w:lineRule="exact"/>
              <w:jc w:val="left"/>
              <w:rPr>
                <w:rFonts w:hint="cs"/>
                <w:sz w:val="20"/>
                <w:szCs w:val="20"/>
              </w:rPr>
            </w:pPr>
            <w:r>
              <w:rPr>
                <w:rFonts w:hint="cs"/>
                <w:sz w:val="20"/>
                <w:szCs w:val="20"/>
                <w:rtl/>
              </w:rPr>
              <w:t>38.0</w:t>
            </w:r>
          </w:p>
        </w:tc>
        <w:tc>
          <w:tcPr>
            <w:tcW w:w="770" w:type="dxa"/>
          </w:tcPr>
          <w:p w:rsidR="00D508A5" w:rsidRDefault="00D508A5">
            <w:pPr>
              <w:spacing w:before="0" w:after="0" w:line="300" w:lineRule="exact"/>
              <w:jc w:val="left"/>
              <w:rPr>
                <w:rFonts w:hint="cs"/>
                <w:sz w:val="20"/>
                <w:szCs w:val="20"/>
              </w:rPr>
            </w:pPr>
            <w:r>
              <w:rPr>
                <w:rFonts w:hint="cs"/>
                <w:sz w:val="20"/>
                <w:szCs w:val="20"/>
                <w:rtl/>
              </w:rPr>
              <w:t>13.5</w:t>
            </w:r>
          </w:p>
        </w:tc>
        <w:tc>
          <w:tcPr>
            <w:tcW w:w="742" w:type="dxa"/>
          </w:tcPr>
          <w:p w:rsidR="00D508A5" w:rsidRDefault="00D508A5">
            <w:pPr>
              <w:spacing w:before="0" w:after="0" w:line="300" w:lineRule="exact"/>
              <w:jc w:val="left"/>
              <w:rPr>
                <w:rFonts w:hint="cs"/>
                <w:sz w:val="20"/>
                <w:szCs w:val="20"/>
              </w:rPr>
            </w:pPr>
            <w:r>
              <w:rPr>
                <w:rFonts w:hint="cs"/>
                <w:sz w:val="20"/>
                <w:szCs w:val="20"/>
                <w:rtl/>
              </w:rPr>
              <w:t>13.7</w:t>
            </w:r>
          </w:p>
        </w:tc>
        <w:tc>
          <w:tcPr>
            <w:tcW w:w="672" w:type="dxa"/>
          </w:tcPr>
          <w:p w:rsidR="00D508A5" w:rsidRDefault="00D508A5">
            <w:pPr>
              <w:spacing w:before="0" w:after="0" w:line="300" w:lineRule="exact"/>
              <w:jc w:val="left"/>
              <w:rPr>
                <w:rFonts w:hint="cs"/>
                <w:sz w:val="20"/>
                <w:szCs w:val="20"/>
              </w:rPr>
            </w:pPr>
            <w:r>
              <w:rPr>
                <w:rFonts w:hint="cs"/>
                <w:sz w:val="20"/>
                <w:szCs w:val="20"/>
                <w:rtl/>
              </w:rPr>
              <w:t>6.6</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699.3 2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1995</w:t>
            </w:r>
          </w:p>
        </w:tc>
        <w:tc>
          <w:tcPr>
            <w:tcW w:w="798" w:type="dxa"/>
          </w:tcPr>
          <w:p w:rsidR="00D508A5" w:rsidRDefault="00D508A5">
            <w:pPr>
              <w:spacing w:before="0" w:after="0" w:line="300" w:lineRule="exact"/>
              <w:jc w:val="left"/>
              <w:rPr>
                <w:rFonts w:hint="cs"/>
                <w:sz w:val="20"/>
                <w:szCs w:val="20"/>
              </w:rPr>
            </w:pPr>
            <w:r>
              <w:rPr>
                <w:rFonts w:hint="cs"/>
                <w:sz w:val="20"/>
                <w:szCs w:val="20"/>
                <w:rtl/>
              </w:rPr>
              <w:t>12.2</w:t>
            </w:r>
          </w:p>
        </w:tc>
        <w:tc>
          <w:tcPr>
            <w:tcW w:w="875" w:type="dxa"/>
          </w:tcPr>
          <w:p w:rsidR="00D508A5" w:rsidRDefault="00D508A5">
            <w:pPr>
              <w:spacing w:before="0" w:after="0" w:line="300" w:lineRule="exact"/>
              <w:jc w:val="left"/>
              <w:rPr>
                <w:rFonts w:hint="cs"/>
                <w:sz w:val="20"/>
                <w:szCs w:val="20"/>
              </w:rPr>
            </w:pPr>
            <w:r>
              <w:rPr>
                <w:rFonts w:hint="cs"/>
                <w:sz w:val="20"/>
                <w:szCs w:val="20"/>
                <w:rtl/>
              </w:rPr>
              <w:t>15.5</w:t>
            </w:r>
          </w:p>
        </w:tc>
        <w:tc>
          <w:tcPr>
            <w:tcW w:w="755" w:type="dxa"/>
          </w:tcPr>
          <w:p w:rsidR="00D508A5" w:rsidRDefault="00D508A5">
            <w:pPr>
              <w:spacing w:before="0" w:after="0" w:line="300" w:lineRule="exact"/>
              <w:jc w:val="left"/>
              <w:rPr>
                <w:rFonts w:hint="cs"/>
                <w:sz w:val="20"/>
                <w:szCs w:val="20"/>
              </w:rPr>
            </w:pPr>
            <w:r>
              <w:rPr>
                <w:rFonts w:hint="cs"/>
                <w:sz w:val="20"/>
                <w:szCs w:val="20"/>
                <w:rtl/>
              </w:rPr>
              <w:t>20.5</w:t>
            </w:r>
          </w:p>
        </w:tc>
        <w:tc>
          <w:tcPr>
            <w:tcW w:w="931" w:type="dxa"/>
          </w:tcPr>
          <w:p w:rsidR="00D508A5" w:rsidRDefault="00D508A5">
            <w:pPr>
              <w:spacing w:before="0" w:after="0" w:line="300" w:lineRule="exact"/>
              <w:jc w:val="left"/>
              <w:rPr>
                <w:rFonts w:hint="cs"/>
                <w:sz w:val="20"/>
                <w:szCs w:val="20"/>
              </w:rPr>
            </w:pPr>
            <w:r>
              <w:rPr>
                <w:rFonts w:hint="cs"/>
                <w:sz w:val="20"/>
                <w:szCs w:val="20"/>
                <w:rtl/>
              </w:rPr>
              <w:t>37.0</w:t>
            </w:r>
          </w:p>
        </w:tc>
        <w:tc>
          <w:tcPr>
            <w:tcW w:w="770" w:type="dxa"/>
          </w:tcPr>
          <w:p w:rsidR="00D508A5" w:rsidRDefault="00D508A5">
            <w:pPr>
              <w:spacing w:before="0" w:after="0" w:line="300" w:lineRule="exact"/>
              <w:jc w:val="left"/>
              <w:rPr>
                <w:rFonts w:hint="cs"/>
                <w:sz w:val="20"/>
                <w:szCs w:val="20"/>
              </w:rPr>
            </w:pPr>
            <w:r>
              <w:rPr>
                <w:rFonts w:hint="cs"/>
                <w:sz w:val="20"/>
                <w:szCs w:val="20"/>
                <w:rtl/>
              </w:rPr>
              <w:t>12.0</w:t>
            </w:r>
          </w:p>
        </w:tc>
        <w:tc>
          <w:tcPr>
            <w:tcW w:w="742" w:type="dxa"/>
          </w:tcPr>
          <w:p w:rsidR="00D508A5" w:rsidRDefault="00D508A5">
            <w:pPr>
              <w:spacing w:before="0" w:after="0" w:line="300" w:lineRule="exact"/>
              <w:jc w:val="left"/>
              <w:rPr>
                <w:rFonts w:hint="cs"/>
                <w:sz w:val="20"/>
                <w:szCs w:val="20"/>
              </w:rPr>
            </w:pPr>
            <w:r>
              <w:rPr>
                <w:rFonts w:hint="cs"/>
                <w:sz w:val="20"/>
                <w:szCs w:val="20"/>
                <w:rtl/>
              </w:rPr>
              <w:t>10.1</w:t>
            </w:r>
          </w:p>
        </w:tc>
        <w:tc>
          <w:tcPr>
            <w:tcW w:w="672" w:type="dxa"/>
          </w:tcPr>
          <w:p w:rsidR="00D508A5" w:rsidRDefault="00D508A5">
            <w:pPr>
              <w:spacing w:before="0" w:after="0" w:line="300" w:lineRule="exact"/>
              <w:jc w:val="left"/>
              <w:rPr>
                <w:rFonts w:hint="cs"/>
                <w:sz w:val="20"/>
                <w:szCs w:val="20"/>
              </w:rPr>
            </w:pPr>
            <w:r>
              <w:rPr>
                <w:rFonts w:hint="cs"/>
                <w:sz w:val="20"/>
                <w:szCs w:val="20"/>
                <w:rtl/>
              </w:rPr>
              <w:t>5.0</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269.3 3</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1997</w:t>
            </w:r>
          </w:p>
        </w:tc>
        <w:tc>
          <w:tcPr>
            <w:tcW w:w="798" w:type="dxa"/>
          </w:tcPr>
          <w:p w:rsidR="00D508A5" w:rsidRDefault="00D508A5">
            <w:pPr>
              <w:spacing w:before="0" w:after="0" w:line="300" w:lineRule="exact"/>
              <w:jc w:val="left"/>
              <w:rPr>
                <w:rFonts w:hint="cs"/>
                <w:sz w:val="20"/>
                <w:szCs w:val="20"/>
              </w:rPr>
            </w:pPr>
            <w:r>
              <w:rPr>
                <w:rFonts w:hint="cs"/>
                <w:sz w:val="20"/>
                <w:szCs w:val="20"/>
                <w:rtl/>
              </w:rPr>
              <w:t>12.4</w:t>
            </w:r>
          </w:p>
        </w:tc>
        <w:tc>
          <w:tcPr>
            <w:tcW w:w="875" w:type="dxa"/>
          </w:tcPr>
          <w:p w:rsidR="00D508A5" w:rsidRDefault="00D508A5">
            <w:pPr>
              <w:spacing w:before="0" w:after="0" w:line="300" w:lineRule="exact"/>
              <w:jc w:val="left"/>
              <w:rPr>
                <w:rFonts w:hint="cs"/>
                <w:sz w:val="20"/>
                <w:szCs w:val="20"/>
              </w:rPr>
            </w:pPr>
            <w:r>
              <w:rPr>
                <w:rFonts w:hint="cs"/>
                <w:sz w:val="20"/>
                <w:szCs w:val="20"/>
                <w:rtl/>
              </w:rPr>
              <w:t>16.6</w:t>
            </w:r>
          </w:p>
        </w:tc>
        <w:tc>
          <w:tcPr>
            <w:tcW w:w="755" w:type="dxa"/>
          </w:tcPr>
          <w:p w:rsidR="00D508A5" w:rsidRDefault="00D508A5">
            <w:pPr>
              <w:spacing w:before="0" w:after="0" w:line="300" w:lineRule="exact"/>
              <w:jc w:val="left"/>
              <w:rPr>
                <w:rFonts w:hint="cs"/>
                <w:sz w:val="20"/>
                <w:szCs w:val="20"/>
              </w:rPr>
            </w:pPr>
            <w:r>
              <w:rPr>
                <w:rFonts w:hint="cs"/>
                <w:sz w:val="20"/>
                <w:szCs w:val="20"/>
                <w:rtl/>
              </w:rPr>
              <w:t>21.6</w:t>
            </w:r>
          </w:p>
        </w:tc>
        <w:tc>
          <w:tcPr>
            <w:tcW w:w="931" w:type="dxa"/>
          </w:tcPr>
          <w:p w:rsidR="00D508A5" w:rsidRDefault="00D508A5">
            <w:pPr>
              <w:spacing w:before="0" w:after="0" w:line="300" w:lineRule="exact"/>
              <w:jc w:val="left"/>
              <w:rPr>
                <w:rFonts w:hint="cs"/>
                <w:sz w:val="20"/>
                <w:szCs w:val="20"/>
              </w:rPr>
            </w:pPr>
            <w:r>
              <w:rPr>
                <w:rFonts w:hint="cs"/>
                <w:sz w:val="20"/>
                <w:szCs w:val="20"/>
                <w:rtl/>
              </w:rPr>
              <w:t>36.9</w:t>
            </w:r>
          </w:p>
        </w:tc>
        <w:tc>
          <w:tcPr>
            <w:tcW w:w="770" w:type="dxa"/>
          </w:tcPr>
          <w:p w:rsidR="00D508A5" w:rsidRDefault="00D508A5">
            <w:pPr>
              <w:spacing w:before="0" w:after="0" w:line="300" w:lineRule="exact"/>
              <w:jc w:val="left"/>
              <w:rPr>
                <w:rFonts w:hint="cs"/>
                <w:sz w:val="20"/>
                <w:szCs w:val="20"/>
              </w:rPr>
            </w:pPr>
            <w:r>
              <w:rPr>
                <w:rFonts w:hint="cs"/>
                <w:sz w:val="20"/>
                <w:szCs w:val="20"/>
                <w:rtl/>
              </w:rPr>
              <w:t>11.2</w:t>
            </w:r>
          </w:p>
        </w:tc>
        <w:tc>
          <w:tcPr>
            <w:tcW w:w="742" w:type="dxa"/>
          </w:tcPr>
          <w:p w:rsidR="00D508A5" w:rsidRDefault="00D508A5">
            <w:pPr>
              <w:spacing w:before="0" w:after="0" w:line="300" w:lineRule="exact"/>
              <w:jc w:val="left"/>
              <w:rPr>
                <w:rFonts w:hint="cs"/>
                <w:sz w:val="20"/>
                <w:szCs w:val="20"/>
              </w:rPr>
            </w:pPr>
            <w:r>
              <w:rPr>
                <w:rFonts w:hint="cs"/>
                <w:sz w:val="20"/>
                <w:szCs w:val="20"/>
                <w:rtl/>
              </w:rPr>
              <w:t>9.3</w:t>
            </w:r>
          </w:p>
        </w:tc>
        <w:tc>
          <w:tcPr>
            <w:tcW w:w="672" w:type="dxa"/>
          </w:tcPr>
          <w:p w:rsidR="00D508A5" w:rsidRDefault="00D508A5">
            <w:pPr>
              <w:spacing w:before="0" w:after="0" w:line="300" w:lineRule="exact"/>
              <w:jc w:val="left"/>
              <w:rPr>
                <w:rFonts w:hint="cs"/>
                <w:sz w:val="20"/>
                <w:szCs w:val="20"/>
              </w:rPr>
            </w:pPr>
            <w:r>
              <w:rPr>
                <w:rFonts w:hint="cs"/>
                <w:sz w:val="20"/>
                <w:szCs w:val="20"/>
                <w:rtl/>
              </w:rPr>
              <w:t>1.5</w:t>
            </w:r>
          </w:p>
        </w:tc>
        <w:tc>
          <w:tcPr>
            <w:tcW w:w="696" w:type="dxa"/>
          </w:tcPr>
          <w:p w:rsidR="00D508A5" w:rsidRDefault="00D508A5">
            <w:pPr>
              <w:spacing w:before="0" w:after="0" w:line="300" w:lineRule="exact"/>
              <w:jc w:val="left"/>
              <w:rPr>
                <w:rFonts w:hint="cs"/>
                <w:sz w:val="20"/>
                <w:szCs w:val="20"/>
              </w:rPr>
            </w:pPr>
            <w:r>
              <w:rPr>
                <w:rFonts w:hint="cs"/>
                <w:sz w:val="20"/>
                <w:szCs w:val="20"/>
                <w:rtl/>
              </w:rPr>
              <w:t>2.8</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433.1 3</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1998</w:t>
            </w:r>
          </w:p>
        </w:tc>
        <w:tc>
          <w:tcPr>
            <w:tcW w:w="798" w:type="dxa"/>
          </w:tcPr>
          <w:p w:rsidR="00D508A5" w:rsidRDefault="00D508A5">
            <w:pPr>
              <w:spacing w:before="0" w:after="0" w:line="300" w:lineRule="exact"/>
              <w:jc w:val="left"/>
              <w:rPr>
                <w:rFonts w:hint="cs"/>
                <w:sz w:val="20"/>
                <w:szCs w:val="20"/>
              </w:rPr>
            </w:pPr>
            <w:r>
              <w:rPr>
                <w:rFonts w:hint="cs"/>
                <w:sz w:val="20"/>
                <w:szCs w:val="20"/>
                <w:rtl/>
              </w:rPr>
              <w:t>12.4</w:t>
            </w:r>
          </w:p>
        </w:tc>
        <w:tc>
          <w:tcPr>
            <w:tcW w:w="875" w:type="dxa"/>
          </w:tcPr>
          <w:p w:rsidR="00D508A5" w:rsidRDefault="00D508A5">
            <w:pPr>
              <w:spacing w:before="0" w:after="0" w:line="300" w:lineRule="exact"/>
              <w:jc w:val="left"/>
              <w:rPr>
                <w:rFonts w:hint="cs"/>
                <w:sz w:val="20"/>
                <w:szCs w:val="20"/>
              </w:rPr>
            </w:pPr>
            <w:r>
              <w:rPr>
                <w:rFonts w:hint="cs"/>
                <w:sz w:val="20"/>
                <w:szCs w:val="20"/>
                <w:rtl/>
              </w:rPr>
              <w:t>17.0</w:t>
            </w:r>
          </w:p>
        </w:tc>
        <w:tc>
          <w:tcPr>
            <w:tcW w:w="755" w:type="dxa"/>
          </w:tcPr>
          <w:p w:rsidR="00D508A5" w:rsidRDefault="00D508A5">
            <w:pPr>
              <w:spacing w:before="0" w:after="0" w:line="300" w:lineRule="exact"/>
              <w:jc w:val="left"/>
              <w:rPr>
                <w:rFonts w:hint="cs"/>
                <w:sz w:val="20"/>
                <w:szCs w:val="20"/>
              </w:rPr>
            </w:pPr>
            <w:r>
              <w:rPr>
                <w:rFonts w:hint="cs"/>
                <w:sz w:val="20"/>
                <w:szCs w:val="20"/>
                <w:rtl/>
              </w:rPr>
              <w:t>22.0</w:t>
            </w:r>
          </w:p>
        </w:tc>
        <w:tc>
          <w:tcPr>
            <w:tcW w:w="931" w:type="dxa"/>
          </w:tcPr>
          <w:p w:rsidR="00D508A5" w:rsidRDefault="00D508A5">
            <w:pPr>
              <w:spacing w:before="0" w:after="0" w:line="300" w:lineRule="exact"/>
              <w:jc w:val="left"/>
              <w:rPr>
                <w:rFonts w:hint="cs"/>
                <w:sz w:val="20"/>
                <w:szCs w:val="20"/>
              </w:rPr>
            </w:pPr>
            <w:r>
              <w:rPr>
                <w:rFonts w:hint="cs"/>
                <w:sz w:val="20"/>
                <w:szCs w:val="20"/>
                <w:rtl/>
              </w:rPr>
              <w:t>36.6</w:t>
            </w:r>
          </w:p>
        </w:tc>
        <w:tc>
          <w:tcPr>
            <w:tcW w:w="770" w:type="dxa"/>
          </w:tcPr>
          <w:p w:rsidR="00D508A5" w:rsidRDefault="00D508A5">
            <w:pPr>
              <w:spacing w:before="0" w:after="0" w:line="300" w:lineRule="exact"/>
              <w:jc w:val="left"/>
              <w:rPr>
                <w:rFonts w:hint="cs"/>
                <w:sz w:val="20"/>
                <w:szCs w:val="20"/>
              </w:rPr>
            </w:pPr>
            <w:r>
              <w:rPr>
                <w:rFonts w:hint="cs"/>
                <w:sz w:val="20"/>
                <w:szCs w:val="20"/>
                <w:rtl/>
              </w:rPr>
              <w:t>11.3</w:t>
            </w:r>
          </w:p>
        </w:tc>
        <w:tc>
          <w:tcPr>
            <w:tcW w:w="742" w:type="dxa"/>
          </w:tcPr>
          <w:p w:rsidR="00D508A5" w:rsidRDefault="00D508A5">
            <w:pPr>
              <w:spacing w:before="0" w:after="0" w:line="300" w:lineRule="exact"/>
              <w:jc w:val="left"/>
              <w:rPr>
                <w:rFonts w:hint="cs"/>
                <w:sz w:val="20"/>
                <w:szCs w:val="20"/>
              </w:rPr>
            </w:pPr>
            <w:r>
              <w:rPr>
                <w:rFonts w:hint="cs"/>
                <w:sz w:val="20"/>
                <w:szCs w:val="20"/>
                <w:rtl/>
              </w:rPr>
              <w:t>9.1</w:t>
            </w:r>
          </w:p>
        </w:tc>
        <w:tc>
          <w:tcPr>
            <w:tcW w:w="672" w:type="dxa"/>
          </w:tcPr>
          <w:p w:rsidR="00D508A5" w:rsidRDefault="00D508A5">
            <w:pPr>
              <w:spacing w:before="0" w:after="0" w:line="300" w:lineRule="exact"/>
              <w:jc w:val="left"/>
              <w:rPr>
                <w:rFonts w:hint="cs"/>
                <w:sz w:val="20"/>
                <w:szCs w:val="20"/>
              </w:rPr>
            </w:pPr>
            <w:r>
              <w:rPr>
                <w:rFonts w:hint="cs"/>
                <w:sz w:val="20"/>
                <w:szCs w:val="20"/>
                <w:rtl/>
              </w:rPr>
              <w:t>1.4</w:t>
            </w:r>
          </w:p>
        </w:tc>
        <w:tc>
          <w:tcPr>
            <w:tcW w:w="696" w:type="dxa"/>
          </w:tcPr>
          <w:p w:rsidR="00D508A5" w:rsidRDefault="00D508A5">
            <w:pPr>
              <w:spacing w:before="0" w:after="0" w:line="300" w:lineRule="exact"/>
              <w:jc w:val="left"/>
              <w:rPr>
                <w:rFonts w:hint="cs"/>
                <w:sz w:val="20"/>
                <w:szCs w:val="20"/>
              </w:rPr>
            </w:pPr>
            <w:r>
              <w:rPr>
                <w:rFonts w:hint="cs"/>
                <w:sz w:val="20"/>
                <w:szCs w:val="20"/>
                <w:rtl/>
              </w:rPr>
              <w:t>2.6</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511.2 3</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tl/>
              </w:rPr>
            </w:pPr>
            <w:r>
              <w:rPr>
                <w:rFonts w:hint="cs"/>
                <w:sz w:val="20"/>
                <w:szCs w:val="20"/>
                <w:rtl/>
              </w:rPr>
              <w:t>1999-المجموع</w:t>
            </w:r>
          </w:p>
          <w:p w:rsidR="00D508A5" w:rsidRDefault="00D508A5">
            <w:pPr>
              <w:spacing w:before="0" w:after="0" w:line="300" w:lineRule="exact"/>
              <w:jc w:val="left"/>
              <w:rPr>
                <w:rFonts w:hint="cs"/>
                <w:sz w:val="20"/>
                <w:szCs w:val="20"/>
              </w:rPr>
            </w:pPr>
            <w:r>
              <w:rPr>
                <w:rFonts w:hint="cs"/>
                <w:sz w:val="20"/>
                <w:szCs w:val="20"/>
                <w:rtl/>
              </w:rPr>
              <w:t>-  بالآلاف</w:t>
            </w:r>
          </w:p>
        </w:tc>
        <w:tc>
          <w:tcPr>
            <w:tcW w:w="798" w:type="dxa"/>
          </w:tcPr>
          <w:p w:rsidR="00D508A5" w:rsidRDefault="00D508A5">
            <w:pPr>
              <w:spacing w:before="0" w:after="0" w:line="300" w:lineRule="exact"/>
              <w:jc w:val="left"/>
              <w:rPr>
                <w:rFonts w:hint="cs"/>
                <w:sz w:val="20"/>
                <w:szCs w:val="20"/>
              </w:rPr>
            </w:pPr>
          </w:p>
        </w:tc>
        <w:tc>
          <w:tcPr>
            <w:tcW w:w="875"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630.9</w:t>
            </w:r>
          </w:p>
        </w:tc>
        <w:tc>
          <w:tcPr>
            <w:tcW w:w="755"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823.7</w:t>
            </w:r>
          </w:p>
        </w:tc>
        <w:tc>
          <w:tcPr>
            <w:tcW w:w="931"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304.6 1</w:t>
            </w:r>
          </w:p>
        </w:tc>
        <w:tc>
          <w:tcPr>
            <w:tcW w:w="770"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398.9</w:t>
            </w:r>
          </w:p>
        </w:tc>
        <w:tc>
          <w:tcPr>
            <w:tcW w:w="742"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298.9</w:t>
            </w:r>
          </w:p>
        </w:tc>
        <w:tc>
          <w:tcPr>
            <w:tcW w:w="672"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49.8</w:t>
            </w:r>
          </w:p>
        </w:tc>
        <w:tc>
          <w:tcPr>
            <w:tcW w:w="696"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89.7</w:t>
            </w:r>
          </w:p>
        </w:tc>
        <w:tc>
          <w:tcPr>
            <w:tcW w:w="1026" w:type="dxa"/>
          </w:tcPr>
          <w:p w:rsidR="00D508A5" w:rsidRDefault="00D508A5">
            <w:pPr>
              <w:spacing w:before="0" w:after="0" w:line="300" w:lineRule="exact"/>
              <w:jc w:val="left"/>
              <w:rPr>
                <w:rFonts w:hint="cs"/>
                <w:sz w:val="20"/>
                <w:szCs w:val="20"/>
              </w:rPr>
            </w:pPr>
          </w:p>
        </w:tc>
        <w:tc>
          <w:tcPr>
            <w:tcW w:w="906"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616.2 3</w:t>
            </w:r>
          </w:p>
        </w:tc>
      </w:tr>
      <w:tr w:rsidR="00D508A5" w:rsidTr="00D508A5">
        <w:tblPrEx>
          <w:tblCellMar>
            <w:top w:w="0" w:type="dxa"/>
            <w:bottom w:w="0" w:type="dxa"/>
          </w:tblCellMar>
        </w:tblPrEx>
        <w:tc>
          <w:tcPr>
            <w:tcW w:w="1260"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  النسب المئوية</w:t>
            </w:r>
          </w:p>
        </w:tc>
        <w:tc>
          <w:tcPr>
            <w:tcW w:w="798"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12.5</w:t>
            </w:r>
          </w:p>
        </w:tc>
        <w:tc>
          <w:tcPr>
            <w:tcW w:w="875"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17.5</w:t>
            </w:r>
          </w:p>
        </w:tc>
        <w:tc>
          <w:tcPr>
            <w:tcW w:w="755"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22.9</w:t>
            </w:r>
          </w:p>
        </w:tc>
        <w:tc>
          <w:tcPr>
            <w:tcW w:w="931"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36.3</w:t>
            </w:r>
          </w:p>
        </w:tc>
        <w:tc>
          <w:tcPr>
            <w:tcW w:w="770"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11.1</w:t>
            </w:r>
          </w:p>
        </w:tc>
        <w:tc>
          <w:tcPr>
            <w:tcW w:w="742"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8.3</w:t>
            </w:r>
          </w:p>
        </w:tc>
        <w:tc>
          <w:tcPr>
            <w:tcW w:w="672"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1.4</w:t>
            </w:r>
          </w:p>
        </w:tc>
        <w:tc>
          <w:tcPr>
            <w:tcW w:w="69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2.5</w:t>
            </w:r>
          </w:p>
        </w:tc>
        <w:tc>
          <w:tcPr>
            <w:tcW w:w="102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bottom w:val="single" w:sz="4" w:space="0" w:color="auto"/>
            </w:tcBorders>
          </w:tcPr>
          <w:p w:rsidR="00D508A5" w:rsidRDefault="00D508A5">
            <w:pPr>
              <w:spacing w:before="0" w:after="0" w:line="300" w:lineRule="exact"/>
              <w:jc w:val="left"/>
              <w:rPr>
                <w:rFonts w:hint="cs"/>
                <w:sz w:val="20"/>
                <w:szCs w:val="20"/>
              </w:rPr>
            </w:pPr>
          </w:p>
        </w:tc>
      </w:tr>
      <w:tr w:rsidR="00D508A5" w:rsidTr="00D508A5">
        <w:tblPrEx>
          <w:tblCellMar>
            <w:top w:w="0" w:type="dxa"/>
            <w:bottom w:w="0" w:type="dxa"/>
          </w:tblCellMar>
        </w:tblPrEx>
        <w:trPr>
          <w:cantSplit/>
        </w:trPr>
        <w:tc>
          <w:tcPr>
            <w:tcW w:w="1260" w:type="dxa"/>
            <w:tcBorders>
              <w:top w:val="single" w:sz="4" w:space="0" w:color="auto"/>
              <w:bottom w:val="single" w:sz="4" w:space="0" w:color="auto"/>
              <w:right w:val="single" w:sz="4" w:space="0" w:color="auto"/>
            </w:tcBorders>
          </w:tcPr>
          <w:p w:rsidR="00D508A5" w:rsidRDefault="00D508A5">
            <w:pPr>
              <w:spacing w:before="0" w:after="0" w:line="300" w:lineRule="exact"/>
              <w:jc w:val="left"/>
              <w:rPr>
                <w:rFonts w:hint="cs"/>
                <w:szCs w:val="20"/>
              </w:rPr>
            </w:pPr>
            <w:r>
              <w:rPr>
                <w:rFonts w:hint="cs"/>
                <w:szCs w:val="20"/>
                <w:rtl/>
              </w:rPr>
              <w:t>العمر</w:t>
            </w:r>
          </w:p>
        </w:tc>
        <w:tc>
          <w:tcPr>
            <w:tcW w:w="8171" w:type="dxa"/>
            <w:gridSpan w:val="10"/>
            <w:tcBorders>
              <w:top w:val="single" w:sz="4" w:space="0" w:color="auto"/>
              <w:left w:val="single" w:sz="4" w:space="0" w:color="auto"/>
              <w:bottom w:val="single" w:sz="4" w:space="0" w:color="auto"/>
            </w:tcBorders>
          </w:tcPr>
          <w:p w:rsidR="00D508A5" w:rsidRDefault="00D508A5">
            <w:pPr>
              <w:spacing w:before="0" w:after="0" w:line="300" w:lineRule="exact"/>
              <w:jc w:val="left"/>
              <w:rPr>
                <w:szCs w:val="20"/>
              </w:rPr>
            </w:pPr>
          </w:p>
        </w:tc>
      </w:tr>
      <w:tr w:rsidR="00D508A5" w:rsidTr="00D508A5">
        <w:tblPrEx>
          <w:tblCellMar>
            <w:top w:w="0" w:type="dxa"/>
            <w:bottom w:w="0" w:type="dxa"/>
          </w:tblCellMar>
        </w:tblPrEx>
        <w:tc>
          <w:tcPr>
            <w:tcW w:w="1260"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15-17</w:t>
            </w:r>
          </w:p>
        </w:tc>
        <w:tc>
          <w:tcPr>
            <w:tcW w:w="798"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11.1</w:t>
            </w:r>
          </w:p>
        </w:tc>
        <w:tc>
          <w:tcPr>
            <w:tcW w:w="875"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w:t>
            </w:r>
          </w:p>
        </w:tc>
        <w:tc>
          <w:tcPr>
            <w:tcW w:w="755"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0.4</w:t>
            </w:r>
          </w:p>
        </w:tc>
        <w:tc>
          <w:tcPr>
            <w:tcW w:w="931"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51.5</w:t>
            </w:r>
          </w:p>
        </w:tc>
        <w:tc>
          <w:tcPr>
            <w:tcW w:w="770"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45.5</w:t>
            </w:r>
          </w:p>
        </w:tc>
        <w:tc>
          <w:tcPr>
            <w:tcW w:w="742"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2.3</w:t>
            </w:r>
          </w:p>
        </w:tc>
        <w:tc>
          <w:tcPr>
            <w:tcW w:w="672"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0.1</w:t>
            </w:r>
          </w:p>
        </w:tc>
        <w:tc>
          <w:tcPr>
            <w:tcW w:w="69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w:t>
            </w:r>
          </w:p>
        </w:tc>
        <w:tc>
          <w:tcPr>
            <w:tcW w:w="102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251.4</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18-24</w:t>
            </w:r>
          </w:p>
        </w:tc>
        <w:tc>
          <w:tcPr>
            <w:tcW w:w="798" w:type="dxa"/>
          </w:tcPr>
          <w:p w:rsidR="00D508A5" w:rsidRDefault="00D508A5">
            <w:pPr>
              <w:spacing w:before="0" w:after="0" w:line="300" w:lineRule="exact"/>
              <w:jc w:val="left"/>
              <w:rPr>
                <w:rFonts w:hint="cs"/>
                <w:sz w:val="20"/>
                <w:szCs w:val="20"/>
              </w:rPr>
            </w:pPr>
            <w:r>
              <w:rPr>
                <w:rFonts w:hint="cs"/>
                <w:sz w:val="20"/>
                <w:szCs w:val="20"/>
                <w:rtl/>
              </w:rPr>
              <w:t>12.4</w:t>
            </w:r>
          </w:p>
        </w:tc>
        <w:tc>
          <w:tcPr>
            <w:tcW w:w="875" w:type="dxa"/>
          </w:tcPr>
          <w:p w:rsidR="00D508A5" w:rsidRDefault="00D508A5">
            <w:pPr>
              <w:spacing w:before="0" w:after="0" w:line="300" w:lineRule="exact"/>
              <w:jc w:val="left"/>
              <w:rPr>
                <w:rFonts w:hint="cs"/>
                <w:sz w:val="20"/>
                <w:szCs w:val="20"/>
              </w:rPr>
            </w:pPr>
            <w:r>
              <w:rPr>
                <w:rFonts w:hint="cs"/>
                <w:sz w:val="20"/>
                <w:szCs w:val="20"/>
                <w:rtl/>
              </w:rPr>
              <w:t>3.6</w:t>
            </w:r>
          </w:p>
        </w:tc>
        <w:tc>
          <w:tcPr>
            <w:tcW w:w="755" w:type="dxa"/>
          </w:tcPr>
          <w:p w:rsidR="00D508A5" w:rsidRDefault="00D508A5">
            <w:pPr>
              <w:spacing w:before="0" w:after="0" w:line="300" w:lineRule="exact"/>
              <w:jc w:val="left"/>
              <w:rPr>
                <w:rFonts w:hint="cs"/>
                <w:sz w:val="20"/>
                <w:szCs w:val="20"/>
              </w:rPr>
            </w:pPr>
            <w:r>
              <w:rPr>
                <w:rFonts w:hint="cs"/>
                <w:sz w:val="20"/>
                <w:szCs w:val="20"/>
                <w:rtl/>
              </w:rPr>
              <w:t>28.8</w:t>
            </w:r>
          </w:p>
        </w:tc>
        <w:tc>
          <w:tcPr>
            <w:tcW w:w="931" w:type="dxa"/>
          </w:tcPr>
          <w:p w:rsidR="00D508A5" w:rsidRDefault="00D508A5">
            <w:pPr>
              <w:spacing w:before="0" w:after="0" w:line="300" w:lineRule="exact"/>
              <w:jc w:val="left"/>
              <w:rPr>
                <w:rFonts w:hint="cs"/>
                <w:sz w:val="20"/>
                <w:szCs w:val="20"/>
              </w:rPr>
            </w:pPr>
            <w:r>
              <w:rPr>
                <w:rFonts w:hint="cs"/>
                <w:sz w:val="20"/>
                <w:szCs w:val="20"/>
                <w:rtl/>
              </w:rPr>
              <w:t>61.7</w:t>
            </w:r>
          </w:p>
        </w:tc>
        <w:tc>
          <w:tcPr>
            <w:tcW w:w="770" w:type="dxa"/>
          </w:tcPr>
          <w:p w:rsidR="00D508A5" w:rsidRDefault="00D508A5">
            <w:pPr>
              <w:spacing w:before="0" w:after="0" w:line="300" w:lineRule="exact"/>
              <w:jc w:val="left"/>
              <w:rPr>
                <w:rFonts w:hint="cs"/>
                <w:sz w:val="20"/>
                <w:szCs w:val="20"/>
              </w:rPr>
            </w:pPr>
            <w:r>
              <w:rPr>
                <w:rFonts w:hint="cs"/>
                <w:sz w:val="20"/>
                <w:szCs w:val="20"/>
                <w:rtl/>
              </w:rPr>
              <w:t>4.2</w:t>
            </w:r>
          </w:p>
        </w:tc>
        <w:tc>
          <w:tcPr>
            <w:tcW w:w="742" w:type="dxa"/>
          </w:tcPr>
          <w:p w:rsidR="00D508A5" w:rsidRDefault="00D508A5">
            <w:pPr>
              <w:spacing w:before="0" w:after="0" w:line="300" w:lineRule="exact"/>
              <w:jc w:val="left"/>
              <w:rPr>
                <w:rFonts w:hint="cs"/>
                <w:sz w:val="20"/>
                <w:szCs w:val="20"/>
              </w:rPr>
            </w:pPr>
            <w:r>
              <w:rPr>
                <w:rFonts w:hint="cs"/>
                <w:sz w:val="20"/>
                <w:szCs w:val="20"/>
                <w:rtl/>
              </w:rPr>
              <w:t>1.3</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0.2</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577.5</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25-34</w:t>
            </w:r>
          </w:p>
        </w:tc>
        <w:tc>
          <w:tcPr>
            <w:tcW w:w="798" w:type="dxa"/>
          </w:tcPr>
          <w:p w:rsidR="00D508A5" w:rsidRDefault="00D508A5">
            <w:pPr>
              <w:spacing w:before="0" w:after="0" w:line="300" w:lineRule="exact"/>
              <w:jc w:val="left"/>
              <w:rPr>
                <w:rFonts w:hint="cs"/>
                <w:sz w:val="20"/>
                <w:szCs w:val="20"/>
              </w:rPr>
            </w:pPr>
            <w:r>
              <w:rPr>
                <w:rFonts w:hint="cs"/>
                <w:sz w:val="20"/>
                <w:szCs w:val="20"/>
                <w:rtl/>
              </w:rPr>
              <w:t>13.3</w:t>
            </w:r>
          </w:p>
        </w:tc>
        <w:tc>
          <w:tcPr>
            <w:tcW w:w="875" w:type="dxa"/>
          </w:tcPr>
          <w:p w:rsidR="00D508A5" w:rsidRDefault="00D508A5">
            <w:pPr>
              <w:spacing w:before="0" w:after="0" w:line="300" w:lineRule="exact"/>
              <w:jc w:val="left"/>
              <w:rPr>
                <w:rFonts w:hint="cs"/>
                <w:sz w:val="20"/>
                <w:szCs w:val="20"/>
              </w:rPr>
            </w:pPr>
            <w:r>
              <w:rPr>
                <w:rFonts w:hint="cs"/>
                <w:sz w:val="20"/>
                <w:szCs w:val="20"/>
                <w:rtl/>
              </w:rPr>
              <w:t>25.9</w:t>
            </w:r>
          </w:p>
        </w:tc>
        <w:tc>
          <w:tcPr>
            <w:tcW w:w="755" w:type="dxa"/>
          </w:tcPr>
          <w:p w:rsidR="00D508A5" w:rsidRDefault="00D508A5">
            <w:pPr>
              <w:spacing w:before="0" w:after="0" w:line="300" w:lineRule="exact"/>
              <w:jc w:val="left"/>
              <w:rPr>
                <w:rFonts w:hint="cs"/>
                <w:sz w:val="20"/>
                <w:szCs w:val="20"/>
              </w:rPr>
            </w:pPr>
            <w:r>
              <w:rPr>
                <w:rFonts w:hint="cs"/>
                <w:sz w:val="20"/>
                <w:szCs w:val="20"/>
                <w:rtl/>
              </w:rPr>
              <w:t>28.9</w:t>
            </w:r>
          </w:p>
        </w:tc>
        <w:tc>
          <w:tcPr>
            <w:tcW w:w="931" w:type="dxa"/>
          </w:tcPr>
          <w:p w:rsidR="00D508A5" w:rsidRDefault="00D508A5">
            <w:pPr>
              <w:spacing w:before="0" w:after="0" w:line="300" w:lineRule="exact"/>
              <w:jc w:val="left"/>
              <w:rPr>
                <w:rFonts w:hint="cs"/>
                <w:sz w:val="20"/>
                <w:szCs w:val="20"/>
              </w:rPr>
            </w:pPr>
            <w:r>
              <w:rPr>
                <w:rFonts w:hint="cs"/>
                <w:sz w:val="20"/>
                <w:szCs w:val="20"/>
                <w:rtl/>
              </w:rPr>
              <w:t>37.3</w:t>
            </w:r>
          </w:p>
        </w:tc>
        <w:tc>
          <w:tcPr>
            <w:tcW w:w="770" w:type="dxa"/>
          </w:tcPr>
          <w:p w:rsidR="00D508A5" w:rsidRDefault="00D508A5">
            <w:pPr>
              <w:spacing w:before="0" w:after="0" w:line="300" w:lineRule="exact"/>
              <w:jc w:val="left"/>
              <w:rPr>
                <w:rFonts w:hint="cs"/>
                <w:sz w:val="20"/>
                <w:szCs w:val="20"/>
              </w:rPr>
            </w:pPr>
            <w:r>
              <w:rPr>
                <w:rFonts w:hint="cs"/>
                <w:sz w:val="20"/>
                <w:szCs w:val="20"/>
                <w:rtl/>
              </w:rPr>
              <w:t>5.5</w:t>
            </w:r>
          </w:p>
        </w:tc>
        <w:tc>
          <w:tcPr>
            <w:tcW w:w="742" w:type="dxa"/>
          </w:tcPr>
          <w:p w:rsidR="00D508A5" w:rsidRDefault="00D508A5">
            <w:pPr>
              <w:spacing w:before="0" w:after="0" w:line="300" w:lineRule="exact"/>
              <w:jc w:val="left"/>
              <w:rPr>
                <w:rFonts w:hint="cs"/>
                <w:sz w:val="20"/>
                <w:szCs w:val="20"/>
              </w:rPr>
            </w:pPr>
            <w:r>
              <w:rPr>
                <w:rFonts w:hint="cs"/>
                <w:sz w:val="20"/>
                <w:szCs w:val="20"/>
                <w:rtl/>
              </w:rPr>
              <w:t>1.7</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0.5</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677.6</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35-44</w:t>
            </w:r>
          </w:p>
        </w:tc>
        <w:tc>
          <w:tcPr>
            <w:tcW w:w="798" w:type="dxa"/>
          </w:tcPr>
          <w:p w:rsidR="00D508A5" w:rsidRDefault="00D508A5">
            <w:pPr>
              <w:spacing w:before="0" w:after="0" w:line="300" w:lineRule="exact"/>
              <w:jc w:val="left"/>
              <w:rPr>
                <w:rFonts w:hint="cs"/>
                <w:sz w:val="20"/>
                <w:szCs w:val="20"/>
              </w:rPr>
            </w:pPr>
            <w:r>
              <w:rPr>
                <w:rFonts w:hint="cs"/>
                <w:sz w:val="20"/>
                <w:szCs w:val="20"/>
                <w:rtl/>
              </w:rPr>
              <w:t>13.1</w:t>
            </w:r>
          </w:p>
        </w:tc>
        <w:tc>
          <w:tcPr>
            <w:tcW w:w="875" w:type="dxa"/>
          </w:tcPr>
          <w:p w:rsidR="00D508A5" w:rsidRDefault="00D508A5">
            <w:pPr>
              <w:spacing w:before="0" w:after="0" w:line="300" w:lineRule="exact"/>
              <w:jc w:val="left"/>
              <w:rPr>
                <w:rFonts w:hint="cs"/>
                <w:sz w:val="20"/>
                <w:szCs w:val="20"/>
              </w:rPr>
            </w:pPr>
            <w:r>
              <w:rPr>
                <w:rFonts w:hint="cs"/>
                <w:sz w:val="20"/>
                <w:szCs w:val="20"/>
                <w:rtl/>
              </w:rPr>
              <w:t>24.9</w:t>
            </w:r>
          </w:p>
        </w:tc>
        <w:tc>
          <w:tcPr>
            <w:tcW w:w="755" w:type="dxa"/>
          </w:tcPr>
          <w:p w:rsidR="00D508A5" w:rsidRDefault="00D508A5">
            <w:pPr>
              <w:spacing w:before="0" w:after="0" w:line="300" w:lineRule="exact"/>
              <w:jc w:val="left"/>
              <w:rPr>
                <w:rFonts w:hint="cs"/>
                <w:sz w:val="20"/>
                <w:szCs w:val="20"/>
              </w:rPr>
            </w:pPr>
            <w:r>
              <w:rPr>
                <w:rFonts w:hint="cs"/>
                <w:sz w:val="20"/>
                <w:szCs w:val="20"/>
                <w:rtl/>
              </w:rPr>
              <w:t>26.1</w:t>
            </w:r>
          </w:p>
        </w:tc>
        <w:tc>
          <w:tcPr>
            <w:tcW w:w="931" w:type="dxa"/>
          </w:tcPr>
          <w:p w:rsidR="00D508A5" w:rsidRDefault="00D508A5">
            <w:pPr>
              <w:spacing w:before="0" w:after="0" w:line="300" w:lineRule="exact"/>
              <w:jc w:val="left"/>
              <w:rPr>
                <w:rFonts w:hint="cs"/>
                <w:sz w:val="20"/>
                <w:szCs w:val="20"/>
              </w:rPr>
            </w:pPr>
            <w:r>
              <w:rPr>
                <w:rFonts w:hint="cs"/>
                <w:sz w:val="20"/>
                <w:szCs w:val="20"/>
                <w:rtl/>
              </w:rPr>
              <w:t>34.1</w:t>
            </w:r>
          </w:p>
        </w:tc>
        <w:tc>
          <w:tcPr>
            <w:tcW w:w="770" w:type="dxa"/>
          </w:tcPr>
          <w:p w:rsidR="00D508A5" w:rsidRDefault="00D508A5">
            <w:pPr>
              <w:spacing w:before="0" w:after="0" w:line="300" w:lineRule="exact"/>
              <w:jc w:val="left"/>
              <w:rPr>
                <w:rFonts w:hint="cs"/>
                <w:sz w:val="20"/>
                <w:szCs w:val="20"/>
              </w:rPr>
            </w:pPr>
            <w:r>
              <w:rPr>
                <w:rFonts w:hint="cs"/>
                <w:sz w:val="20"/>
                <w:szCs w:val="20"/>
                <w:rtl/>
              </w:rPr>
              <w:t>9.7</w:t>
            </w:r>
          </w:p>
        </w:tc>
        <w:tc>
          <w:tcPr>
            <w:tcW w:w="742" w:type="dxa"/>
          </w:tcPr>
          <w:p w:rsidR="00D508A5" w:rsidRDefault="00D508A5">
            <w:pPr>
              <w:spacing w:before="0" w:after="0" w:line="300" w:lineRule="exact"/>
              <w:jc w:val="left"/>
              <w:rPr>
                <w:rFonts w:hint="cs"/>
                <w:sz w:val="20"/>
                <w:szCs w:val="20"/>
              </w:rPr>
            </w:pPr>
            <w:r>
              <w:rPr>
                <w:rFonts w:hint="cs"/>
                <w:sz w:val="20"/>
                <w:szCs w:val="20"/>
                <w:rtl/>
              </w:rPr>
              <w:t>4.2</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0.7</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606.5</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45-54</w:t>
            </w:r>
          </w:p>
        </w:tc>
        <w:tc>
          <w:tcPr>
            <w:tcW w:w="798" w:type="dxa"/>
          </w:tcPr>
          <w:p w:rsidR="00D508A5" w:rsidRDefault="00D508A5">
            <w:pPr>
              <w:spacing w:before="0" w:after="0" w:line="300" w:lineRule="exact"/>
              <w:jc w:val="left"/>
              <w:rPr>
                <w:rFonts w:hint="cs"/>
                <w:sz w:val="20"/>
                <w:szCs w:val="20"/>
              </w:rPr>
            </w:pPr>
            <w:r>
              <w:rPr>
                <w:rFonts w:hint="cs"/>
                <w:sz w:val="20"/>
                <w:szCs w:val="20"/>
                <w:rtl/>
              </w:rPr>
              <w:t>13.0</w:t>
            </w:r>
          </w:p>
        </w:tc>
        <w:tc>
          <w:tcPr>
            <w:tcW w:w="875" w:type="dxa"/>
          </w:tcPr>
          <w:p w:rsidR="00D508A5" w:rsidRDefault="00D508A5">
            <w:pPr>
              <w:spacing w:before="0" w:after="0" w:line="300" w:lineRule="exact"/>
              <w:jc w:val="left"/>
              <w:rPr>
                <w:rFonts w:hint="cs"/>
                <w:sz w:val="20"/>
                <w:szCs w:val="20"/>
              </w:rPr>
            </w:pPr>
            <w:r>
              <w:rPr>
                <w:rFonts w:hint="cs"/>
                <w:sz w:val="20"/>
                <w:szCs w:val="20"/>
                <w:rtl/>
              </w:rPr>
              <w:t>25.6</w:t>
            </w:r>
          </w:p>
        </w:tc>
        <w:tc>
          <w:tcPr>
            <w:tcW w:w="755" w:type="dxa"/>
          </w:tcPr>
          <w:p w:rsidR="00D508A5" w:rsidRDefault="00D508A5">
            <w:pPr>
              <w:spacing w:before="0" w:after="0" w:line="300" w:lineRule="exact"/>
              <w:jc w:val="left"/>
              <w:rPr>
                <w:rFonts w:hint="cs"/>
                <w:sz w:val="20"/>
                <w:szCs w:val="20"/>
              </w:rPr>
            </w:pPr>
            <w:r>
              <w:rPr>
                <w:rFonts w:hint="cs"/>
                <w:sz w:val="20"/>
                <w:szCs w:val="20"/>
                <w:rtl/>
              </w:rPr>
              <w:t>24.2</w:t>
            </w:r>
          </w:p>
        </w:tc>
        <w:tc>
          <w:tcPr>
            <w:tcW w:w="931" w:type="dxa"/>
          </w:tcPr>
          <w:p w:rsidR="00D508A5" w:rsidRDefault="00D508A5">
            <w:pPr>
              <w:spacing w:before="0" w:after="0" w:line="300" w:lineRule="exact"/>
              <w:jc w:val="left"/>
              <w:rPr>
                <w:rFonts w:hint="cs"/>
                <w:sz w:val="20"/>
                <w:szCs w:val="20"/>
              </w:rPr>
            </w:pPr>
            <w:r>
              <w:rPr>
                <w:rFonts w:hint="cs"/>
                <w:sz w:val="20"/>
                <w:szCs w:val="20"/>
                <w:rtl/>
              </w:rPr>
              <w:t>28.7</w:t>
            </w:r>
          </w:p>
        </w:tc>
        <w:tc>
          <w:tcPr>
            <w:tcW w:w="770" w:type="dxa"/>
          </w:tcPr>
          <w:p w:rsidR="00D508A5" w:rsidRDefault="00D508A5">
            <w:pPr>
              <w:spacing w:before="0" w:after="0" w:line="300" w:lineRule="exact"/>
              <w:jc w:val="left"/>
              <w:rPr>
                <w:rFonts w:hint="cs"/>
                <w:sz w:val="20"/>
                <w:szCs w:val="20"/>
              </w:rPr>
            </w:pPr>
            <w:r>
              <w:rPr>
                <w:rFonts w:hint="cs"/>
                <w:sz w:val="20"/>
                <w:szCs w:val="20"/>
                <w:rtl/>
              </w:rPr>
              <w:t>10.7</w:t>
            </w:r>
          </w:p>
        </w:tc>
        <w:tc>
          <w:tcPr>
            <w:tcW w:w="742" w:type="dxa"/>
          </w:tcPr>
          <w:p w:rsidR="00D508A5" w:rsidRDefault="00D508A5">
            <w:pPr>
              <w:spacing w:before="0" w:after="0" w:line="300" w:lineRule="exact"/>
              <w:jc w:val="left"/>
              <w:rPr>
                <w:rFonts w:hint="cs"/>
                <w:sz w:val="20"/>
                <w:szCs w:val="20"/>
              </w:rPr>
            </w:pPr>
            <w:r>
              <w:rPr>
                <w:rFonts w:hint="cs"/>
                <w:sz w:val="20"/>
                <w:szCs w:val="20"/>
                <w:rtl/>
              </w:rPr>
              <w:t>9.2</w:t>
            </w:r>
          </w:p>
        </w:tc>
        <w:tc>
          <w:tcPr>
            <w:tcW w:w="672" w:type="dxa"/>
          </w:tcPr>
          <w:p w:rsidR="00D508A5" w:rsidRDefault="00D508A5">
            <w:pPr>
              <w:spacing w:before="0" w:after="0" w:line="300" w:lineRule="exact"/>
              <w:jc w:val="left"/>
              <w:rPr>
                <w:rFonts w:hint="cs"/>
                <w:sz w:val="20"/>
                <w:szCs w:val="20"/>
              </w:rPr>
            </w:pPr>
            <w:r>
              <w:rPr>
                <w:rFonts w:hint="cs"/>
                <w:sz w:val="20"/>
                <w:szCs w:val="20"/>
                <w:rtl/>
              </w:rPr>
              <w:t>0.5</w:t>
            </w:r>
          </w:p>
        </w:tc>
        <w:tc>
          <w:tcPr>
            <w:tcW w:w="696" w:type="dxa"/>
          </w:tcPr>
          <w:p w:rsidR="00D508A5" w:rsidRDefault="00D508A5">
            <w:pPr>
              <w:spacing w:before="0" w:after="0" w:line="300" w:lineRule="exact"/>
              <w:jc w:val="left"/>
              <w:rPr>
                <w:rFonts w:hint="cs"/>
                <w:sz w:val="20"/>
                <w:szCs w:val="20"/>
              </w:rPr>
            </w:pPr>
            <w:r>
              <w:rPr>
                <w:rFonts w:hint="cs"/>
                <w:sz w:val="20"/>
                <w:szCs w:val="20"/>
                <w:rtl/>
              </w:rPr>
              <w:t>1.0</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591.3</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tl/>
                <w:lang w:val="fr-CH"/>
              </w:rPr>
            </w:pPr>
            <w:r>
              <w:rPr>
                <w:rFonts w:hint="cs"/>
                <w:sz w:val="20"/>
                <w:szCs w:val="20"/>
                <w:rtl/>
                <w:lang w:val="fr-CH"/>
              </w:rPr>
              <w:t>55-64</w:t>
            </w:r>
          </w:p>
        </w:tc>
        <w:tc>
          <w:tcPr>
            <w:tcW w:w="798" w:type="dxa"/>
          </w:tcPr>
          <w:p w:rsidR="00D508A5" w:rsidRDefault="00D508A5">
            <w:pPr>
              <w:spacing w:before="0" w:after="0" w:line="300" w:lineRule="exact"/>
              <w:jc w:val="left"/>
              <w:rPr>
                <w:rFonts w:hint="cs"/>
                <w:sz w:val="20"/>
                <w:szCs w:val="20"/>
              </w:rPr>
            </w:pPr>
            <w:r>
              <w:rPr>
                <w:rFonts w:hint="cs"/>
                <w:sz w:val="20"/>
                <w:szCs w:val="20"/>
                <w:rtl/>
              </w:rPr>
              <w:t>12.3</w:t>
            </w:r>
          </w:p>
        </w:tc>
        <w:tc>
          <w:tcPr>
            <w:tcW w:w="875" w:type="dxa"/>
          </w:tcPr>
          <w:p w:rsidR="00D508A5" w:rsidRDefault="00D508A5">
            <w:pPr>
              <w:spacing w:before="0" w:after="0" w:line="300" w:lineRule="exact"/>
              <w:jc w:val="left"/>
              <w:rPr>
                <w:rFonts w:hint="cs"/>
                <w:sz w:val="20"/>
                <w:szCs w:val="20"/>
              </w:rPr>
            </w:pPr>
            <w:r>
              <w:rPr>
                <w:rFonts w:hint="cs"/>
                <w:sz w:val="20"/>
                <w:szCs w:val="20"/>
                <w:rtl/>
              </w:rPr>
              <w:t>20.2</w:t>
            </w:r>
          </w:p>
        </w:tc>
        <w:tc>
          <w:tcPr>
            <w:tcW w:w="755" w:type="dxa"/>
          </w:tcPr>
          <w:p w:rsidR="00D508A5" w:rsidRDefault="00D508A5">
            <w:pPr>
              <w:spacing w:before="0" w:after="0" w:line="300" w:lineRule="exact"/>
              <w:jc w:val="left"/>
              <w:rPr>
                <w:rFonts w:hint="cs"/>
                <w:sz w:val="20"/>
                <w:szCs w:val="20"/>
              </w:rPr>
            </w:pPr>
            <w:r>
              <w:rPr>
                <w:rFonts w:hint="cs"/>
                <w:sz w:val="20"/>
                <w:szCs w:val="20"/>
                <w:rtl/>
              </w:rPr>
              <w:t>21.5</w:t>
            </w:r>
          </w:p>
        </w:tc>
        <w:tc>
          <w:tcPr>
            <w:tcW w:w="931" w:type="dxa"/>
          </w:tcPr>
          <w:p w:rsidR="00D508A5" w:rsidRDefault="00D508A5">
            <w:pPr>
              <w:spacing w:before="0" w:after="0" w:line="300" w:lineRule="exact"/>
              <w:jc w:val="left"/>
              <w:rPr>
                <w:rFonts w:hint="cs"/>
                <w:sz w:val="20"/>
                <w:szCs w:val="20"/>
              </w:rPr>
            </w:pPr>
            <w:r>
              <w:rPr>
                <w:rFonts w:hint="cs"/>
                <w:sz w:val="20"/>
                <w:szCs w:val="20"/>
                <w:rtl/>
              </w:rPr>
              <w:t>23.4</w:t>
            </w:r>
          </w:p>
        </w:tc>
        <w:tc>
          <w:tcPr>
            <w:tcW w:w="770" w:type="dxa"/>
          </w:tcPr>
          <w:p w:rsidR="00D508A5" w:rsidRDefault="00D508A5">
            <w:pPr>
              <w:spacing w:before="0" w:after="0" w:line="300" w:lineRule="exact"/>
              <w:jc w:val="left"/>
              <w:rPr>
                <w:rFonts w:hint="cs"/>
                <w:sz w:val="20"/>
                <w:szCs w:val="20"/>
              </w:rPr>
            </w:pPr>
            <w:r>
              <w:rPr>
                <w:rFonts w:hint="cs"/>
                <w:sz w:val="20"/>
                <w:szCs w:val="20"/>
                <w:rtl/>
              </w:rPr>
              <w:t>10.7</w:t>
            </w:r>
          </w:p>
        </w:tc>
        <w:tc>
          <w:tcPr>
            <w:tcW w:w="742" w:type="dxa"/>
          </w:tcPr>
          <w:p w:rsidR="00D508A5" w:rsidRDefault="00D508A5">
            <w:pPr>
              <w:spacing w:before="0" w:after="0" w:line="300" w:lineRule="exact"/>
              <w:jc w:val="left"/>
              <w:rPr>
                <w:rFonts w:hint="cs"/>
                <w:sz w:val="20"/>
                <w:szCs w:val="20"/>
              </w:rPr>
            </w:pPr>
            <w:r>
              <w:rPr>
                <w:rFonts w:hint="cs"/>
                <w:sz w:val="20"/>
                <w:szCs w:val="20"/>
                <w:rtl/>
              </w:rPr>
              <w:t>16.0</w:t>
            </w:r>
          </w:p>
        </w:tc>
        <w:tc>
          <w:tcPr>
            <w:tcW w:w="672" w:type="dxa"/>
          </w:tcPr>
          <w:p w:rsidR="00D508A5" w:rsidRDefault="00D508A5">
            <w:pPr>
              <w:spacing w:before="0" w:after="0" w:line="300" w:lineRule="exact"/>
              <w:jc w:val="left"/>
              <w:rPr>
                <w:rFonts w:hint="cs"/>
                <w:sz w:val="20"/>
                <w:szCs w:val="20"/>
              </w:rPr>
            </w:pPr>
            <w:r>
              <w:rPr>
                <w:rFonts w:hint="cs"/>
                <w:sz w:val="20"/>
                <w:szCs w:val="20"/>
                <w:rtl/>
              </w:rPr>
              <w:t>2.9</w:t>
            </w:r>
          </w:p>
        </w:tc>
        <w:tc>
          <w:tcPr>
            <w:tcW w:w="696" w:type="dxa"/>
          </w:tcPr>
          <w:p w:rsidR="00D508A5" w:rsidRDefault="00D508A5">
            <w:pPr>
              <w:spacing w:before="0" w:after="0" w:line="300" w:lineRule="exact"/>
              <w:jc w:val="left"/>
              <w:rPr>
                <w:rFonts w:hint="cs"/>
                <w:sz w:val="20"/>
                <w:szCs w:val="20"/>
              </w:rPr>
            </w:pPr>
            <w:r>
              <w:rPr>
                <w:rFonts w:hint="cs"/>
                <w:sz w:val="20"/>
                <w:szCs w:val="20"/>
                <w:rtl/>
              </w:rPr>
              <w:t>5.0</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352.5</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+65</w:t>
            </w:r>
          </w:p>
        </w:tc>
        <w:tc>
          <w:tcPr>
            <w:tcW w:w="798" w:type="dxa"/>
          </w:tcPr>
          <w:p w:rsidR="00D508A5" w:rsidRDefault="00D508A5">
            <w:pPr>
              <w:spacing w:before="0" w:after="0" w:line="300" w:lineRule="exact"/>
              <w:jc w:val="left"/>
              <w:rPr>
                <w:rFonts w:hint="cs"/>
                <w:sz w:val="20"/>
                <w:szCs w:val="20"/>
              </w:rPr>
            </w:pPr>
            <w:r>
              <w:rPr>
                <w:rFonts w:hint="cs"/>
                <w:sz w:val="20"/>
                <w:szCs w:val="20"/>
                <w:rtl/>
              </w:rPr>
              <w:t>10.7</w:t>
            </w:r>
          </w:p>
        </w:tc>
        <w:tc>
          <w:tcPr>
            <w:tcW w:w="875" w:type="dxa"/>
          </w:tcPr>
          <w:p w:rsidR="00D508A5" w:rsidRDefault="00D508A5">
            <w:pPr>
              <w:spacing w:before="0" w:after="0" w:line="300" w:lineRule="exact"/>
              <w:jc w:val="left"/>
              <w:rPr>
                <w:rFonts w:hint="cs"/>
                <w:sz w:val="20"/>
                <w:szCs w:val="20"/>
              </w:rPr>
            </w:pPr>
            <w:r>
              <w:rPr>
                <w:rFonts w:hint="cs"/>
                <w:sz w:val="20"/>
                <w:szCs w:val="20"/>
                <w:rtl/>
              </w:rPr>
              <w:t>11.4</w:t>
            </w:r>
          </w:p>
        </w:tc>
        <w:tc>
          <w:tcPr>
            <w:tcW w:w="755" w:type="dxa"/>
          </w:tcPr>
          <w:p w:rsidR="00D508A5" w:rsidRDefault="00D508A5">
            <w:pPr>
              <w:spacing w:before="0" w:after="0" w:line="300" w:lineRule="exact"/>
              <w:jc w:val="left"/>
              <w:rPr>
                <w:rFonts w:hint="cs"/>
                <w:sz w:val="20"/>
                <w:szCs w:val="20"/>
              </w:rPr>
            </w:pPr>
            <w:r>
              <w:rPr>
                <w:rFonts w:hint="cs"/>
                <w:sz w:val="20"/>
                <w:szCs w:val="20"/>
                <w:rtl/>
              </w:rPr>
              <w:t>15.6</w:t>
            </w:r>
          </w:p>
        </w:tc>
        <w:tc>
          <w:tcPr>
            <w:tcW w:w="931" w:type="dxa"/>
          </w:tcPr>
          <w:p w:rsidR="00D508A5" w:rsidRDefault="00D508A5">
            <w:pPr>
              <w:spacing w:before="0" w:after="0" w:line="300" w:lineRule="exact"/>
              <w:jc w:val="left"/>
              <w:rPr>
                <w:rFonts w:hint="cs"/>
                <w:sz w:val="20"/>
                <w:szCs w:val="20"/>
              </w:rPr>
            </w:pPr>
            <w:r>
              <w:rPr>
                <w:rFonts w:hint="cs"/>
                <w:sz w:val="20"/>
                <w:szCs w:val="20"/>
                <w:rtl/>
              </w:rPr>
              <w:t>20.0</w:t>
            </w:r>
          </w:p>
        </w:tc>
        <w:tc>
          <w:tcPr>
            <w:tcW w:w="770" w:type="dxa"/>
          </w:tcPr>
          <w:p w:rsidR="00D508A5" w:rsidRDefault="00D508A5">
            <w:pPr>
              <w:spacing w:before="0" w:after="0" w:line="300" w:lineRule="exact"/>
              <w:jc w:val="left"/>
              <w:rPr>
                <w:rFonts w:hint="cs"/>
                <w:sz w:val="20"/>
                <w:szCs w:val="20"/>
              </w:rPr>
            </w:pPr>
            <w:r>
              <w:rPr>
                <w:rFonts w:hint="cs"/>
                <w:sz w:val="20"/>
                <w:szCs w:val="20"/>
                <w:rtl/>
              </w:rPr>
              <w:t>11.7</w:t>
            </w:r>
          </w:p>
        </w:tc>
        <w:tc>
          <w:tcPr>
            <w:tcW w:w="742" w:type="dxa"/>
          </w:tcPr>
          <w:p w:rsidR="00D508A5" w:rsidRDefault="00D508A5">
            <w:pPr>
              <w:spacing w:before="0" w:after="0" w:line="300" w:lineRule="exact"/>
              <w:jc w:val="left"/>
              <w:rPr>
                <w:rFonts w:hint="cs"/>
                <w:sz w:val="20"/>
                <w:szCs w:val="20"/>
              </w:rPr>
            </w:pPr>
            <w:r>
              <w:rPr>
                <w:rFonts w:hint="cs"/>
                <w:sz w:val="20"/>
                <w:szCs w:val="20"/>
                <w:rtl/>
              </w:rPr>
              <w:t>25.1</w:t>
            </w:r>
          </w:p>
        </w:tc>
        <w:tc>
          <w:tcPr>
            <w:tcW w:w="672" w:type="dxa"/>
          </w:tcPr>
          <w:p w:rsidR="00D508A5" w:rsidRDefault="00D508A5">
            <w:pPr>
              <w:spacing w:before="0" w:after="0" w:line="300" w:lineRule="exact"/>
              <w:jc w:val="left"/>
              <w:rPr>
                <w:rFonts w:hint="cs"/>
                <w:sz w:val="20"/>
                <w:szCs w:val="20"/>
              </w:rPr>
            </w:pPr>
            <w:r>
              <w:rPr>
                <w:rFonts w:hint="cs"/>
                <w:sz w:val="20"/>
                <w:szCs w:val="20"/>
                <w:rtl/>
              </w:rPr>
              <w:t>5.8</w:t>
            </w:r>
          </w:p>
        </w:tc>
        <w:tc>
          <w:tcPr>
            <w:tcW w:w="696" w:type="dxa"/>
          </w:tcPr>
          <w:p w:rsidR="00D508A5" w:rsidRDefault="00D508A5">
            <w:pPr>
              <w:spacing w:before="0" w:after="0" w:line="300" w:lineRule="exact"/>
              <w:jc w:val="left"/>
              <w:rPr>
                <w:rFonts w:hint="cs"/>
                <w:sz w:val="20"/>
                <w:szCs w:val="20"/>
              </w:rPr>
            </w:pPr>
            <w:r>
              <w:rPr>
                <w:rFonts w:hint="cs"/>
                <w:sz w:val="20"/>
                <w:szCs w:val="20"/>
                <w:rtl/>
              </w:rPr>
              <w:t>10.2</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559.0</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الرجال - المجموع</w:t>
            </w:r>
          </w:p>
        </w:tc>
        <w:tc>
          <w:tcPr>
            <w:tcW w:w="798" w:type="dxa"/>
          </w:tcPr>
          <w:p w:rsidR="00D508A5" w:rsidRDefault="00D508A5">
            <w:pPr>
              <w:spacing w:before="0" w:after="0" w:line="300" w:lineRule="exact"/>
              <w:jc w:val="left"/>
              <w:rPr>
                <w:rFonts w:hint="cs"/>
                <w:sz w:val="20"/>
                <w:szCs w:val="20"/>
              </w:rPr>
            </w:pPr>
            <w:r>
              <w:rPr>
                <w:rFonts w:hint="cs"/>
                <w:sz w:val="20"/>
                <w:szCs w:val="20"/>
                <w:rtl/>
              </w:rPr>
              <w:t>12.5</w:t>
            </w:r>
          </w:p>
        </w:tc>
        <w:tc>
          <w:tcPr>
            <w:tcW w:w="875" w:type="dxa"/>
          </w:tcPr>
          <w:p w:rsidR="00D508A5" w:rsidRDefault="00D508A5">
            <w:pPr>
              <w:spacing w:before="0" w:after="0" w:line="300" w:lineRule="exact"/>
              <w:jc w:val="left"/>
              <w:rPr>
                <w:rFonts w:hint="cs"/>
                <w:sz w:val="20"/>
                <w:szCs w:val="20"/>
              </w:rPr>
            </w:pPr>
            <w:r>
              <w:rPr>
                <w:rFonts w:hint="cs"/>
                <w:sz w:val="20"/>
                <w:szCs w:val="20"/>
                <w:rtl/>
              </w:rPr>
              <w:t>18.5</w:t>
            </w:r>
          </w:p>
        </w:tc>
        <w:tc>
          <w:tcPr>
            <w:tcW w:w="755" w:type="dxa"/>
          </w:tcPr>
          <w:p w:rsidR="00D508A5" w:rsidRDefault="00D508A5">
            <w:pPr>
              <w:spacing w:before="0" w:after="0" w:line="300" w:lineRule="exact"/>
              <w:jc w:val="left"/>
              <w:rPr>
                <w:rFonts w:hint="cs"/>
                <w:sz w:val="20"/>
                <w:szCs w:val="20"/>
              </w:rPr>
            </w:pPr>
            <w:r>
              <w:rPr>
                <w:rFonts w:hint="cs"/>
                <w:sz w:val="20"/>
                <w:szCs w:val="20"/>
                <w:rtl/>
              </w:rPr>
              <w:t>21.2</w:t>
            </w:r>
          </w:p>
        </w:tc>
        <w:tc>
          <w:tcPr>
            <w:tcW w:w="931" w:type="dxa"/>
          </w:tcPr>
          <w:p w:rsidR="00D508A5" w:rsidRDefault="00D508A5">
            <w:pPr>
              <w:spacing w:before="0" w:after="0" w:line="300" w:lineRule="exact"/>
              <w:jc w:val="left"/>
              <w:rPr>
                <w:rFonts w:hint="cs"/>
                <w:sz w:val="20"/>
                <w:szCs w:val="20"/>
              </w:rPr>
            </w:pPr>
            <w:r>
              <w:rPr>
                <w:rFonts w:hint="cs"/>
                <w:sz w:val="20"/>
                <w:szCs w:val="20"/>
                <w:rtl/>
              </w:rPr>
              <w:t>37.6</w:t>
            </w:r>
          </w:p>
        </w:tc>
        <w:tc>
          <w:tcPr>
            <w:tcW w:w="770" w:type="dxa"/>
          </w:tcPr>
          <w:p w:rsidR="00D508A5" w:rsidRDefault="00D508A5">
            <w:pPr>
              <w:spacing w:before="0" w:after="0" w:line="300" w:lineRule="exact"/>
              <w:jc w:val="left"/>
              <w:rPr>
                <w:rFonts w:hint="cs"/>
                <w:sz w:val="20"/>
                <w:szCs w:val="20"/>
              </w:rPr>
            </w:pPr>
            <w:r>
              <w:rPr>
                <w:rFonts w:hint="cs"/>
                <w:sz w:val="20"/>
                <w:szCs w:val="20"/>
                <w:rtl/>
              </w:rPr>
              <w:t>11.9</w:t>
            </w:r>
          </w:p>
        </w:tc>
        <w:tc>
          <w:tcPr>
            <w:tcW w:w="742" w:type="dxa"/>
          </w:tcPr>
          <w:p w:rsidR="00D508A5" w:rsidRDefault="00D508A5">
            <w:pPr>
              <w:spacing w:before="0" w:after="0" w:line="300" w:lineRule="exact"/>
              <w:jc w:val="left"/>
              <w:rPr>
                <w:rFonts w:hint="cs"/>
                <w:sz w:val="20"/>
                <w:szCs w:val="20"/>
              </w:rPr>
            </w:pPr>
            <w:r>
              <w:rPr>
                <w:rFonts w:hint="cs"/>
                <w:sz w:val="20"/>
                <w:szCs w:val="20"/>
                <w:rtl/>
              </w:rPr>
              <w:t>8.1</w:t>
            </w:r>
          </w:p>
        </w:tc>
        <w:tc>
          <w:tcPr>
            <w:tcW w:w="672" w:type="dxa"/>
          </w:tcPr>
          <w:p w:rsidR="00D508A5" w:rsidRDefault="00D508A5">
            <w:pPr>
              <w:spacing w:before="0" w:after="0" w:line="300" w:lineRule="exact"/>
              <w:jc w:val="left"/>
              <w:rPr>
                <w:rFonts w:hint="cs"/>
                <w:sz w:val="20"/>
                <w:szCs w:val="20"/>
              </w:rPr>
            </w:pPr>
            <w:r>
              <w:rPr>
                <w:rFonts w:hint="cs"/>
                <w:sz w:val="20"/>
                <w:szCs w:val="20"/>
                <w:rtl/>
              </w:rPr>
              <w:t>1.2</w:t>
            </w:r>
          </w:p>
        </w:tc>
        <w:tc>
          <w:tcPr>
            <w:tcW w:w="696" w:type="dxa"/>
          </w:tcPr>
          <w:p w:rsidR="00D508A5" w:rsidRDefault="00D508A5">
            <w:pPr>
              <w:spacing w:before="0" w:after="0" w:line="300" w:lineRule="exact"/>
              <w:jc w:val="left"/>
              <w:rPr>
                <w:rFonts w:hint="cs"/>
                <w:sz w:val="20"/>
                <w:szCs w:val="20"/>
              </w:rPr>
            </w:pPr>
            <w:r>
              <w:rPr>
                <w:rFonts w:hint="cs"/>
                <w:sz w:val="20"/>
                <w:szCs w:val="20"/>
                <w:rtl/>
              </w:rPr>
              <w:t>1.5</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744.3 1</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15-17</w:t>
            </w:r>
          </w:p>
        </w:tc>
        <w:tc>
          <w:tcPr>
            <w:tcW w:w="798" w:type="dxa"/>
          </w:tcPr>
          <w:p w:rsidR="00D508A5" w:rsidRDefault="00D508A5">
            <w:pPr>
              <w:spacing w:before="0" w:after="0" w:line="300" w:lineRule="exact"/>
              <w:jc w:val="left"/>
              <w:rPr>
                <w:rFonts w:hint="cs"/>
                <w:sz w:val="20"/>
                <w:szCs w:val="20"/>
              </w:rPr>
            </w:pPr>
            <w:r>
              <w:rPr>
                <w:rFonts w:hint="cs"/>
                <w:sz w:val="20"/>
                <w:szCs w:val="20"/>
                <w:rtl/>
              </w:rPr>
              <w:t>11.0</w:t>
            </w:r>
          </w:p>
        </w:tc>
        <w:tc>
          <w:tcPr>
            <w:tcW w:w="875" w:type="dxa"/>
          </w:tcPr>
          <w:p w:rsidR="00D508A5" w:rsidRDefault="00D508A5">
            <w:pPr>
              <w:spacing w:before="0" w:after="0" w:line="300" w:lineRule="exact"/>
              <w:jc w:val="left"/>
              <w:rPr>
                <w:rFonts w:hint="cs"/>
                <w:sz w:val="20"/>
                <w:szCs w:val="20"/>
              </w:rPr>
            </w:pPr>
            <w:r>
              <w:rPr>
                <w:rFonts w:hint="cs"/>
                <w:sz w:val="20"/>
                <w:szCs w:val="20"/>
                <w:rtl/>
              </w:rPr>
              <w:t>-</w:t>
            </w:r>
          </w:p>
        </w:tc>
        <w:tc>
          <w:tcPr>
            <w:tcW w:w="755" w:type="dxa"/>
          </w:tcPr>
          <w:p w:rsidR="00D508A5" w:rsidRDefault="00D508A5">
            <w:pPr>
              <w:spacing w:before="0" w:after="0" w:line="300" w:lineRule="exact"/>
              <w:jc w:val="left"/>
              <w:rPr>
                <w:rFonts w:hint="cs"/>
                <w:sz w:val="20"/>
                <w:szCs w:val="20"/>
              </w:rPr>
            </w:pPr>
            <w:r>
              <w:rPr>
                <w:rFonts w:hint="cs"/>
                <w:sz w:val="20"/>
                <w:szCs w:val="20"/>
                <w:rtl/>
              </w:rPr>
              <w:t>0.5</w:t>
            </w:r>
          </w:p>
        </w:tc>
        <w:tc>
          <w:tcPr>
            <w:tcW w:w="931" w:type="dxa"/>
          </w:tcPr>
          <w:p w:rsidR="00D508A5" w:rsidRDefault="00D508A5">
            <w:pPr>
              <w:spacing w:before="0" w:after="0" w:line="300" w:lineRule="exact"/>
              <w:jc w:val="left"/>
              <w:rPr>
                <w:rFonts w:hint="cs"/>
                <w:sz w:val="20"/>
                <w:szCs w:val="20"/>
              </w:rPr>
            </w:pPr>
            <w:r>
              <w:rPr>
                <w:rFonts w:hint="cs"/>
                <w:sz w:val="20"/>
                <w:szCs w:val="20"/>
                <w:rtl/>
              </w:rPr>
              <w:t>49.7</w:t>
            </w:r>
          </w:p>
        </w:tc>
        <w:tc>
          <w:tcPr>
            <w:tcW w:w="770" w:type="dxa"/>
          </w:tcPr>
          <w:p w:rsidR="00D508A5" w:rsidRDefault="00D508A5">
            <w:pPr>
              <w:spacing w:before="0" w:after="0" w:line="300" w:lineRule="exact"/>
              <w:jc w:val="left"/>
              <w:rPr>
                <w:rFonts w:hint="cs"/>
                <w:sz w:val="20"/>
                <w:szCs w:val="20"/>
              </w:rPr>
            </w:pPr>
            <w:r>
              <w:rPr>
                <w:rFonts w:hint="cs"/>
                <w:sz w:val="20"/>
                <w:szCs w:val="20"/>
                <w:rtl/>
              </w:rPr>
              <w:t>46.4</w:t>
            </w:r>
          </w:p>
        </w:tc>
        <w:tc>
          <w:tcPr>
            <w:tcW w:w="742" w:type="dxa"/>
          </w:tcPr>
          <w:p w:rsidR="00D508A5" w:rsidRDefault="00D508A5">
            <w:pPr>
              <w:spacing w:before="0" w:after="0" w:line="300" w:lineRule="exact"/>
              <w:jc w:val="left"/>
              <w:rPr>
                <w:rFonts w:hint="cs"/>
                <w:sz w:val="20"/>
                <w:szCs w:val="20"/>
              </w:rPr>
            </w:pPr>
            <w:r>
              <w:rPr>
                <w:rFonts w:hint="cs"/>
                <w:sz w:val="20"/>
                <w:szCs w:val="20"/>
                <w:rtl/>
              </w:rPr>
              <w:t>3.1</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130.2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18-24</w:t>
            </w:r>
          </w:p>
        </w:tc>
        <w:tc>
          <w:tcPr>
            <w:tcW w:w="798" w:type="dxa"/>
          </w:tcPr>
          <w:p w:rsidR="00D508A5" w:rsidRDefault="00D508A5">
            <w:pPr>
              <w:spacing w:before="0" w:after="0" w:line="300" w:lineRule="exact"/>
              <w:jc w:val="left"/>
              <w:rPr>
                <w:rFonts w:hint="cs"/>
                <w:sz w:val="20"/>
                <w:szCs w:val="20"/>
              </w:rPr>
            </w:pPr>
            <w:r>
              <w:rPr>
                <w:rFonts w:hint="cs"/>
                <w:sz w:val="20"/>
                <w:szCs w:val="20"/>
                <w:rtl/>
              </w:rPr>
              <w:t>12.3</w:t>
            </w:r>
          </w:p>
        </w:tc>
        <w:tc>
          <w:tcPr>
            <w:tcW w:w="875" w:type="dxa"/>
          </w:tcPr>
          <w:p w:rsidR="00D508A5" w:rsidRDefault="00D508A5">
            <w:pPr>
              <w:spacing w:before="0" w:after="0" w:line="300" w:lineRule="exact"/>
              <w:jc w:val="left"/>
              <w:rPr>
                <w:rFonts w:hint="cs"/>
                <w:sz w:val="20"/>
                <w:szCs w:val="20"/>
              </w:rPr>
            </w:pPr>
            <w:r>
              <w:rPr>
                <w:rFonts w:hint="cs"/>
                <w:sz w:val="20"/>
                <w:szCs w:val="20"/>
                <w:rtl/>
              </w:rPr>
              <w:t>3.2</w:t>
            </w:r>
          </w:p>
        </w:tc>
        <w:tc>
          <w:tcPr>
            <w:tcW w:w="755" w:type="dxa"/>
          </w:tcPr>
          <w:p w:rsidR="00D508A5" w:rsidRDefault="00D508A5">
            <w:pPr>
              <w:spacing w:before="0" w:after="0" w:line="300" w:lineRule="exact"/>
              <w:jc w:val="left"/>
              <w:rPr>
                <w:rFonts w:hint="cs"/>
                <w:sz w:val="20"/>
                <w:szCs w:val="20"/>
              </w:rPr>
            </w:pPr>
            <w:r>
              <w:rPr>
                <w:rFonts w:hint="cs"/>
                <w:sz w:val="20"/>
                <w:szCs w:val="20"/>
                <w:rtl/>
              </w:rPr>
              <w:t>24.1</w:t>
            </w:r>
          </w:p>
        </w:tc>
        <w:tc>
          <w:tcPr>
            <w:tcW w:w="931" w:type="dxa"/>
          </w:tcPr>
          <w:p w:rsidR="00D508A5" w:rsidRDefault="00D508A5">
            <w:pPr>
              <w:spacing w:before="0" w:after="0" w:line="300" w:lineRule="exact"/>
              <w:jc w:val="left"/>
              <w:rPr>
                <w:rFonts w:hint="cs"/>
                <w:sz w:val="20"/>
                <w:szCs w:val="20"/>
              </w:rPr>
            </w:pPr>
            <w:r>
              <w:rPr>
                <w:rFonts w:hint="cs"/>
                <w:sz w:val="20"/>
                <w:szCs w:val="20"/>
                <w:rtl/>
              </w:rPr>
              <w:t>64.8</w:t>
            </w:r>
          </w:p>
        </w:tc>
        <w:tc>
          <w:tcPr>
            <w:tcW w:w="770" w:type="dxa"/>
          </w:tcPr>
          <w:p w:rsidR="00D508A5" w:rsidRDefault="00D508A5">
            <w:pPr>
              <w:spacing w:before="0" w:after="0" w:line="300" w:lineRule="exact"/>
              <w:jc w:val="left"/>
              <w:rPr>
                <w:rFonts w:hint="cs"/>
                <w:sz w:val="20"/>
                <w:szCs w:val="20"/>
              </w:rPr>
            </w:pPr>
            <w:r>
              <w:rPr>
                <w:rFonts w:hint="cs"/>
                <w:sz w:val="20"/>
                <w:szCs w:val="20"/>
                <w:rtl/>
              </w:rPr>
              <w:t>5.7</w:t>
            </w:r>
          </w:p>
        </w:tc>
        <w:tc>
          <w:tcPr>
            <w:tcW w:w="742" w:type="dxa"/>
          </w:tcPr>
          <w:p w:rsidR="00D508A5" w:rsidRDefault="00D508A5">
            <w:pPr>
              <w:spacing w:before="0" w:after="0" w:line="300" w:lineRule="exact"/>
              <w:jc w:val="left"/>
              <w:rPr>
                <w:rFonts w:hint="cs"/>
                <w:sz w:val="20"/>
                <w:szCs w:val="20"/>
              </w:rPr>
            </w:pPr>
            <w:r>
              <w:rPr>
                <w:rFonts w:hint="cs"/>
                <w:sz w:val="20"/>
                <w:szCs w:val="20"/>
                <w:rtl/>
              </w:rPr>
              <w:t>1.7</w:t>
            </w:r>
          </w:p>
        </w:tc>
        <w:tc>
          <w:tcPr>
            <w:tcW w:w="672" w:type="dxa"/>
          </w:tcPr>
          <w:p w:rsidR="00D508A5" w:rsidRDefault="00D508A5">
            <w:pPr>
              <w:spacing w:before="0" w:after="0" w:line="300" w:lineRule="exact"/>
              <w:jc w:val="left"/>
              <w:rPr>
                <w:rFonts w:hint="cs"/>
                <w:sz w:val="20"/>
                <w:szCs w:val="20"/>
              </w:rPr>
            </w:pPr>
            <w:r>
              <w:rPr>
                <w:rFonts w:hint="cs"/>
                <w:sz w:val="20"/>
                <w:szCs w:val="20"/>
                <w:rtl/>
              </w:rPr>
              <w:t>0.1</w:t>
            </w:r>
          </w:p>
        </w:tc>
        <w:tc>
          <w:tcPr>
            <w:tcW w:w="696" w:type="dxa"/>
          </w:tcPr>
          <w:p w:rsidR="00D508A5" w:rsidRDefault="00D508A5">
            <w:pPr>
              <w:spacing w:before="0" w:after="0" w:line="300" w:lineRule="exact"/>
              <w:jc w:val="left"/>
              <w:rPr>
                <w:rFonts w:hint="cs"/>
                <w:sz w:val="20"/>
                <w:szCs w:val="20"/>
              </w:rPr>
            </w:pPr>
            <w:r>
              <w:rPr>
                <w:rFonts w:hint="cs"/>
                <w:sz w:val="20"/>
                <w:szCs w:val="20"/>
                <w:rtl/>
              </w:rPr>
              <w:t>0.2</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294.4</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25-34</w:t>
            </w:r>
          </w:p>
        </w:tc>
        <w:tc>
          <w:tcPr>
            <w:tcW w:w="798" w:type="dxa"/>
          </w:tcPr>
          <w:p w:rsidR="00D508A5" w:rsidRDefault="00D508A5">
            <w:pPr>
              <w:spacing w:before="0" w:after="0" w:line="300" w:lineRule="exact"/>
              <w:jc w:val="left"/>
              <w:rPr>
                <w:rFonts w:hint="cs"/>
                <w:sz w:val="20"/>
                <w:szCs w:val="20"/>
              </w:rPr>
            </w:pPr>
            <w:r>
              <w:rPr>
                <w:rFonts w:hint="cs"/>
                <w:sz w:val="20"/>
                <w:szCs w:val="20"/>
                <w:rtl/>
              </w:rPr>
              <w:t>13.1</w:t>
            </w:r>
          </w:p>
        </w:tc>
        <w:tc>
          <w:tcPr>
            <w:tcW w:w="875" w:type="dxa"/>
          </w:tcPr>
          <w:p w:rsidR="00D508A5" w:rsidRDefault="00D508A5">
            <w:pPr>
              <w:spacing w:before="0" w:after="0" w:line="300" w:lineRule="exact"/>
              <w:jc w:val="left"/>
              <w:rPr>
                <w:rFonts w:hint="cs"/>
                <w:sz w:val="20"/>
                <w:szCs w:val="20"/>
              </w:rPr>
            </w:pPr>
            <w:r>
              <w:rPr>
                <w:rFonts w:hint="cs"/>
                <w:sz w:val="20"/>
                <w:szCs w:val="20"/>
                <w:rtl/>
              </w:rPr>
              <w:t>24.4</w:t>
            </w:r>
          </w:p>
        </w:tc>
        <w:tc>
          <w:tcPr>
            <w:tcW w:w="755" w:type="dxa"/>
          </w:tcPr>
          <w:p w:rsidR="00D508A5" w:rsidRDefault="00D508A5">
            <w:pPr>
              <w:spacing w:before="0" w:after="0" w:line="300" w:lineRule="exact"/>
              <w:jc w:val="left"/>
              <w:rPr>
                <w:rFonts w:hint="cs"/>
                <w:sz w:val="20"/>
                <w:szCs w:val="20"/>
              </w:rPr>
            </w:pPr>
            <w:r>
              <w:rPr>
                <w:rFonts w:hint="cs"/>
                <w:sz w:val="20"/>
                <w:szCs w:val="20"/>
                <w:rtl/>
              </w:rPr>
              <w:t>28.0</w:t>
            </w:r>
          </w:p>
        </w:tc>
        <w:tc>
          <w:tcPr>
            <w:tcW w:w="931" w:type="dxa"/>
          </w:tcPr>
          <w:p w:rsidR="00D508A5" w:rsidRDefault="00D508A5">
            <w:pPr>
              <w:spacing w:before="0" w:after="0" w:line="300" w:lineRule="exact"/>
              <w:jc w:val="left"/>
              <w:rPr>
                <w:rFonts w:hint="cs"/>
                <w:sz w:val="20"/>
                <w:szCs w:val="20"/>
              </w:rPr>
            </w:pPr>
            <w:r>
              <w:rPr>
                <w:rFonts w:hint="cs"/>
                <w:sz w:val="20"/>
                <w:szCs w:val="20"/>
                <w:rtl/>
              </w:rPr>
              <w:t>37.5</w:t>
            </w:r>
          </w:p>
        </w:tc>
        <w:tc>
          <w:tcPr>
            <w:tcW w:w="770" w:type="dxa"/>
          </w:tcPr>
          <w:p w:rsidR="00D508A5" w:rsidRDefault="00D508A5">
            <w:pPr>
              <w:spacing w:before="0" w:after="0" w:line="300" w:lineRule="exact"/>
              <w:jc w:val="left"/>
              <w:rPr>
                <w:rFonts w:hint="cs"/>
                <w:sz w:val="20"/>
                <w:szCs w:val="20"/>
              </w:rPr>
            </w:pPr>
            <w:r>
              <w:rPr>
                <w:rFonts w:hint="cs"/>
                <w:sz w:val="20"/>
                <w:szCs w:val="20"/>
                <w:rtl/>
              </w:rPr>
              <w:t>7.1</w:t>
            </w:r>
          </w:p>
        </w:tc>
        <w:tc>
          <w:tcPr>
            <w:tcW w:w="742" w:type="dxa"/>
          </w:tcPr>
          <w:p w:rsidR="00D508A5" w:rsidRDefault="00D508A5">
            <w:pPr>
              <w:spacing w:before="0" w:after="0" w:line="300" w:lineRule="exact"/>
              <w:jc w:val="left"/>
              <w:rPr>
                <w:rFonts w:hint="cs"/>
                <w:sz w:val="20"/>
                <w:szCs w:val="20"/>
              </w:rPr>
            </w:pPr>
            <w:r>
              <w:rPr>
                <w:rFonts w:hint="cs"/>
                <w:sz w:val="20"/>
                <w:szCs w:val="20"/>
                <w:rtl/>
              </w:rPr>
              <w:t>2.3</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0.4</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338.7</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35-44</w:t>
            </w:r>
          </w:p>
        </w:tc>
        <w:tc>
          <w:tcPr>
            <w:tcW w:w="798" w:type="dxa"/>
          </w:tcPr>
          <w:p w:rsidR="00D508A5" w:rsidRDefault="00D508A5">
            <w:pPr>
              <w:spacing w:before="0" w:after="0" w:line="300" w:lineRule="exact"/>
              <w:jc w:val="left"/>
              <w:rPr>
                <w:rFonts w:hint="cs"/>
                <w:sz w:val="20"/>
                <w:szCs w:val="20"/>
                <w:lang w:val="fr-CH"/>
              </w:rPr>
            </w:pPr>
            <w:r>
              <w:rPr>
                <w:rFonts w:hint="cs"/>
                <w:sz w:val="20"/>
                <w:szCs w:val="20"/>
                <w:rtl/>
                <w:lang w:val="fr-CH"/>
              </w:rPr>
              <w:t>13.0</w:t>
            </w:r>
          </w:p>
        </w:tc>
        <w:tc>
          <w:tcPr>
            <w:tcW w:w="875" w:type="dxa"/>
          </w:tcPr>
          <w:p w:rsidR="00D508A5" w:rsidRDefault="00D508A5">
            <w:pPr>
              <w:spacing w:before="0" w:after="0" w:line="300" w:lineRule="exact"/>
              <w:jc w:val="left"/>
              <w:rPr>
                <w:rFonts w:hint="cs"/>
                <w:sz w:val="20"/>
                <w:szCs w:val="20"/>
              </w:rPr>
            </w:pPr>
            <w:r>
              <w:rPr>
                <w:rFonts w:hint="cs"/>
                <w:sz w:val="20"/>
                <w:szCs w:val="20"/>
                <w:rtl/>
              </w:rPr>
              <w:t>25.1</w:t>
            </w:r>
          </w:p>
        </w:tc>
        <w:tc>
          <w:tcPr>
            <w:tcW w:w="755" w:type="dxa"/>
          </w:tcPr>
          <w:p w:rsidR="00D508A5" w:rsidRDefault="00D508A5">
            <w:pPr>
              <w:spacing w:before="0" w:after="0" w:line="300" w:lineRule="exact"/>
              <w:jc w:val="left"/>
              <w:rPr>
                <w:rFonts w:hint="cs"/>
                <w:sz w:val="20"/>
                <w:szCs w:val="20"/>
              </w:rPr>
            </w:pPr>
            <w:r>
              <w:rPr>
                <w:rFonts w:hint="cs"/>
                <w:sz w:val="20"/>
                <w:szCs w:val="20"/>
                <w:rtl/>
              </w:rPr>
              <w:t>24.2</w:t>
            </w:r>
          </w:p>
        </w:tc>
        <w:tc>
          <w:tcPr>
            <w:tcW w:w="931" w:type="dxa"/>
          </w:tcPr>
          <w:p w:rsidR="00D508A5" w:rsidRDefault="00D508A5">
            <w:pPr>
              <w:spacing w:before="0" w:after="0" w:line="300" w:lineRule="exact"/>
              <w:jc w:val="left"/>
              <w:rPr>
                <w:rFonts w:hint="cs"/>
                <w:sz w:val="20"/>
                <w:szCs w:val="20"/>
              </w:rPr>
            </w:pPr>
            <w:r>
              <w:rPr>
                <w:rFonts w:hint="cs"/>
                <w:sz w:val="20"/>
                <w:szCs w:val="20"/>
                <w:rtl/>
              </w:rPr>
              <w:t>34.1</w:t>
            </w:r>
          </w:p>
        </w:tc>
        <w:tc>
          <w:tcPr>
            <w:tcW w:w="770" w:type="dxa"/>
          </w:tcPr>
          <w:p w:rsidR="00D508A5" w:rsidRDefault="00D508A5">
            <w:pPr>
              <w:spacing w:before="0" w:after="0" w:line="300" w:lineRule="exact"/>
              <w:jc w:val="left"/>
              <w:rPr>
                <w:rFonts w:hint="cs"/>
                <w:sz w:val="20"/>
                <w:szCs w:val="20"/>
              </w:rPr>
            </w:pPr>
            <w:r>
              <w:rPr>
                <w:rFonts w:hint="cs"/>
                <w:sz w:val="20"/>
                <w:szCs w:val="20"/>
                <w:rtl/>
              </w:rPr>
              <w:t>10.8</w:t>
            </w:r>
          </w:p>
        </w:tc>
        <w:tc>
          <w:tcPr>
            <w:tcW w:w="742" w:type="dxa"/>
          </w:tcPr>
          <w:p w:rsidR="00D508A5" w:rsidRDefault="00D508A5">
            <w:pPr>
              <w:spacing w:before="0" w:after="0" w:line="300" w:lineRule="exact"/>
              <w:jc w:val="left"/>
              <w:rPr>
                <w:rFonts w:hint="cs"/>
                <w:sz w:val="20"/>
                <w:szCs w:val="20"/>
              </w:rPr>
            </w:pPr>
            <w:r>
              <w:rPr>
                <w:rFonts w:hint="cs"/>
                <w:sz w:val="20"/>
                <w:szCs w:val="20"/>
                <w:rtl/>
              </w:rPr>
              <w:t>4.7</w:t>
            </w:r>
          </w:p>
        </w:tc>
        <w:tc>
          <w:tcPr>
            <w:tcW w:w="672" w:type="dxa"/>
          </w:tcPr>
          <w:p w:rsidR="00D508A5" w:rsidRDefault="00D508A5">
            <w:pPr>
              <w:spacing w:before="0" w:after="0" w:line="300" w:lineRule="exact"/>
              <w:jc w:val="left"/>
              <w:rPr>
                <w:rFonts w:hint="cs"/>
                <w:sz w:val="20"/>
                <w:szCs w:val="20"/>
              </w:rPr>
            </w:pPr>
            <w:r>
              <w:rPr>
                <w:rFonts w:hint="cs"/>
                <w:sz w:val="20"/>
                <w:szCs w:val="20"/>
                <w:rtl/>
              </w:rPr>
              <w:t>0.3</w:t>
            </w:r>
          </w:p>
        </w:tc>
        <w:tc>
          <w:tcPr>
            <w:tcW w:w="696" w:type="dxa"/>
          </w:tcPr>
          <w:p w:rsidR="00D508A5" w:rsidRDefault="00D508A5">
            <w:pPr>
              <w:spacing w:before="0" w:after="0" w:line="300" w:lineRule="exact"/>
              <w:jc w:val="left"/>
              <w:rPr>
                <w:rFonts w:hint="cs"/>
                <w:sz w:val="20"/>
                <w:szCs w:val="20"/>
              </w:rPr>
            </w:pPr>
            <w:r>
              <w:rPr>
                <w:rFonts w:hint="cs"/>
                <w:sz w:val="20"/>
                <w:szCs w:val="20"/>
                <w:rtl/>
              </w:rPr>
              <w:t>0.7</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292.4</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45-54</w:t>
            </w:r>
          </w:p>
        </w:tc>
        <w:tc>
          <w:tcPr>
            <w:tcW w:w="798" w:type="dxa"/>
          </w:tcPr>
          <w:p w:rsidR="00D508A5" w:rsidRDefault="00D508A5">
            <w:pPr>
              <w:spacing w:before="0" w:after="0" w:line="300" w:lineRule="exact"/>
              <w:jc w:val="left"/>
              <w:rPr>
                <w:rFonts w:hint="cs"/>
                <w:sz w:val="20"/>
                <w:szCs w:val="20"/>
              </w:rPr>
            </w:pPr>
            <w:r>
              <w:rPr>
                <w:rFonts w:hint="cs"/>
                <w:sz w:val="20"/>
                <w:szCs w:val="20"/>
                <w:rtl/>
              </w:rPr>
              <w:t>13.0</w:t>
            </w:r>
          </w:p>
        </w:tc>
        <w:tc>
          <w:tcPr>
            <w:tcW w:w="875" w:type="dxa"/>
          </w:tcPr>
          <w:p w:rsidR="00D508A5" w:rsidRDefault="00D508A5">
            <w:pPr>
              <w:spacing w:before="0" w:after="0" w:line="300" w:lineRule="exact"/>
              <w:jc w:val="left"/>
              <w:rPr>
                <w:rFonts w:hint="cs"/>
                <w:sz w:val="20"/>
                <w:szCs w:val="20"/>
              </w:rPr>
            </w:pPr>
            <w:r>
              <w:rPr>
                <w:rFonts w:hint="cs"/>
                <w:sz w:val="20"/>
                <w:szCs w:val="20"/>
                <w:rtl/>
              </w:rPr>
              <w:t>27.7</w:t>
            </w:r>
          </w:p>
        </w:tc>
        <w:tc>
          <w:tcPr>
            <w:tcW w:w="755" w:type="dxa"/>
          </w:tcPr>
          <w:p w:rsidR="00D508A5" w:rsidRDefault="00D508A5">
            <w:pPr>
              <w:spacing w:before="0" w:after="0" w:line="300" w:lineRule="exact"/>
              <w:jc w:val="left"/>
              <w:rPr>
                <w:rFonts w:hint="cs"/>
                <w:sz w:val="20"/>
                <w:szCs w:val="20"/>
              </w:rPr>
            </w:pPr>
            <w:r>
              <w:rPr>
                <w:rFonts w:hint="cs"/>
                <w:sz w:val="20"/>
                <w:szCs w:val="20"/>
                <w:rtl/>
              </w:rPr>
              <w:t>22.1</w:t>
            </w:r>
          </w:p>
        </w:tc>
        <w:tc>
          <w:tcPr>
            <w:tcW w:w="931" w:type="dxa"/>
          </w:tcPr>
          <w:p w:rsidR="00D508A5" w:rsidRDefault="00D508A5">
            <w:pPr>
              <w:spacing w:before="0" w:after="0" w:line="300" w:lineRule="exact"/>
              <w:jc w:val="left"/>
              <w:rPr>
                <w:rFonts w:hint="cs"/>
                <w:sz w:val="20"/>
                <w:szCs w:val="20"/>
              </w:rPr>
            </w:pPr>
            <w:r>
              <w:rPr>
                <w:rFonts w:hint="cs"/>
                <w:sz w:val="20"/>
                <w:szCs w:val="20"/>
                <w:rtl/>
              </w:rPr>
              <w:t>28.4</w:t>
            </w:r>
          </w:p>
        </w:tc>
        <w:tc>
          <w:tcPr>
            <w:tcW w:w="770" w:type="dxa"/>
          </w:tcPr>
          <w:p w:rsidR="00D508A5" w:rsidRDefault="00D508A5">
            <w:pPr>
              <w:spacing w:before="0" w:after="0" w:line="300" w:lineRule="exact"/>
              <w:jc w:val="left"/>
              <w:rPr>
                <w:rFonts w:hint="cs"/>
                <w:sz w:val="20"/>
                <w:szCs w:val="20"/>
              </w:rPr>
            </w:pPr>
            <w:r>
              <w:rPr>
                <w:rFonts w:hint="cs"/>
                <w:sz w:val="20"/>
                <w:szCs w:val="20"/>
                <w:rtl/>
              </w:rPr>
              <w:t>11.1</w:t>
            </w:r>
          </w:p>
        </w:tc>
        <w:tc>
          <w:tcPr>
            <w:tcW w:w="742" w:type="dxa"/>
          </w:tcPr>
          <w:p w:rsidR="00D508A5" w:rsidRDefault="00D508A5">
            <w:pPr>
              <w:spacing w:before="0" w:after="0" w:line="300" w:lineRule="exact"/>
              <w:jc w:val="left"/>
              <w:rPr>
                <w:rFonts w:hint="cs"/>
                <w:sz w:val="20"/>
                <w:szCs w:val="20"/>
              </w:rPr>
            </w:pPr>
            <w:r>
              <w:rPr>
                <w:rFonts w:hint="cs"/>
                <w:sz w:val="20"/>
                <w:szCs w:val="20"/>
                <w:rtl/>
              </w:rPr>
              <w:t>9.2</w:t>
            </w:r>
          </w:p>
        </w:tc>
        <w:tc>
          <w:tcPr>
            <w:tcW w:w="672" w:type="dxa"/>
          </w:tcPr>
          <w:p w:rsidR="00D508A5" w:rsidRDefault="00D508A5">
            <w:pPr>
              <w:spacing w:before="0" w:after="0" w:line="300" w:lineRule="exact"/>
              <w:jc w:val="left"/>
              <w:rPr>
                <w:rFonts w:hint="cs"/>
                <w:sz w:val="20"/>
                <w:szCs w:val="20"/>
              </w:rPr>
            </w:pPr>
            <w:r>
              <w:rPr>
                <w:rFonts w:hint="cs"/>
                <w:sz w:val="20"/>
                <w:szCs w:val="20"/>
                <w:rtl/>
              </w:rPr>
              <w:t>0.5</w:t>
            </w:r>
          </w:p>
        </w:tc>
        <w:tc>
          <w:tcPr>
            <w:tcW w:w="696" w:type="dxa"/>
          </w:tcPr>
          <w:p w:rsidR="00D508A5" w:rsidRDefault="00D508A5">
            <w:pPr>
              <w:spacing w:before="0" w:after="0" w:line="300" w:lineRule="exact"/>
              <w:jc w:val="left"/>
              <w:rPr>
                <w:rFonts w:hint="cs"/>
                <w:sz w:val="20"/>
                <w:szCs w:val="20"/>
              </w:rPr>
            </w:pPr>
            <w:r>
              <w:rPr>
                <w:rFonts w:hint="cs"/>
                <w:sz w:val="20"/>
                <w:szCs w:val="20"/>
                <w:rtl/>
              </w:rPr>
              <w:t>0.8</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285.7</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55-64</w:t>
            </w:r>
          </w:p>
        </w:tc>
        <w:tc>
          <w:tcPr>
            <w:tcW w:w="798" w:type="dxa"/>
          </w:tcPr>
          <w:p w:rsidR="00D508A5" w:rsidRDefault="00D508A5">
            <w:pPr>
              <w:spacing w:before="0" w:after="0" w:line="300" w:lineRule="exact"/>
              <w:jc w:val="left"/>
              <w:rPr>
                <w:rFonts w:hint="cs"/>
                <w:sz w:val="20"/>
                <w:szCs w:val="20"/>
              </w:rPr>
            </w:pPr>
            <w:r>
              <w:rPr>
                <w:rFonts w:hint="cs"/>
                <w:sz w:val="20"/>
                <w:szCs w:val="20"/>
                <w:rtl/>
              </w:rPr>
              <w:t>12.5</w:t>
            </w:r>
          </w:p>
        </w:tc>
        <w:tc>
          <w:tcPr>
            <w:tcW w:w="875" w:type="dxa"/>
          </w:tcPr>
          <w:p w:rsidR="00D508A5" w:rsidRDefault="00D508A5">
            <w:pPr>
              <w:spacing w:before="0" w:after="0" w:line="300" w:lineRule="exact"/>
              <w:jc w:val="left"/>
              <w:rPr>
                <w:rFonts w:hint="cs"/>
                <w:sz w:val="20"/>
                <w:szCs w:val="20"/>
              </w:rPr>
            </w:pPr>
            <w:r>
              <w:rPr>
                <w:rFonts w:hint="cs"/>
                <w:sz w:val="20"/>
                <w:szCs w:val="20"/>
                <w:rtl/>
              </w:rPr>
              <w:t>25.0</w:t>
            </w:r>
          </w:p>
        </w:tc>
        <w:tc>
          <w:tcPr>
            <w:tcW w:w="755" w:type="dxa"/>
          </w:tcPr>
          <w:p w:rsidR="00D508A5" w:rsidRDefault="00D508A5">
            <w:pPr>
              <w:spacing w:before="0" w:after="0" w:line="300" w:lineRule="exact"/>
              <w:jc w:val="left"/>
              <w:rPr>
                <w:rFonts w:hint="cs"/>
                <w:sz w:val="20"/>
                <w:szCs w:val="20"/>
              </w:rPr>
            </w:pPr>
            <w:r>
              <w:rPr>
                <w:rFonts w:hint="cs"/>
                <w:sz w:val="20"/>
                <w:szCs w:val="20"/>
                <w:rtl/>
              </w:rPr>
              <w:t>19.2</w:t>
            </w:r>
          </w:p>
        </w:tc>
        <w:tc>
          <w:tcPr>
            <w:tcW w:w="931" w:type="dxa"/>
          </w:tcPr>
          <w:p w:rsidR="00D508A5" w:rsidRDefault="00D508A5">
            <w:pPr>
              <w:spacing w:before="0" w:after="0" w:line="300" w:lineRule="exact"/>
              <w:jc w:val="left"/>
              <w:rPr>
                <w:rFonts w:hint="cs"/>
                <w:sz w:val="20"/>
                <w:szCs w:val="20"/>
              </w:rPr>
            </w:pPr>
            <w:r>
              <w:rPr>
                <w:rFonts w:hint="cs"/>
                <w:sz w:val="20"/>
                <w:szCs w:val="20"/>
                <w:rtl/>
              </w:rPr>
              <w:t>24.4</w:t>
            </w:r>
          </w:p>
        </w:tc>
        <w:tc>
          <w:tcPr>
            <w:tcW w:w="770" w:type="dxa"/>
          </w:tcPr>
          <w:p w:rsidR="00D508A5" w:rsidRDefault="00D508A5">
            <w:pPr>
              <w:spacing w:before="0" w:after="0" w:line="300" w:lineRule="exact"/>
              <w:jc w:val="left"/>
              <w:rPr>
                <w:rFonts w:hint="cs"/>
                <w:sz w:val="20"/>
                <w:szCs w:val="20"/>
              </w:rPr>
            </w:pPr>
            <w:r>
              <w:rPr>
                <w:rFonts w:hint="cs"/>
                <w:sz w:val="20"/>
                <w:szCs w:val="20"/>
                <w:rtl/>
              </w:rPr>
              <w:t>10.8</w:t>
            </w:r>
          </w:p>
        </w:tc>
        <w:tc>
          <w:tcPr>
            <w:tcW w:w="742" w:type="dxa"/>
          </w:tcPr>
          <w:p w:rsidR="00D508A5" w:rsidRDefault="00D508A5">
            <w:pPr>
              <w:spacing w:before="0" w:after="0" w:line="300" w:lineRule="exact"/>
              <w:jc w:val="left"/>
              <w:rPr>
                <w:rFonts w:hint="cs"/>
                <w:sz w:val="20"/>
                <w:szCs w:val="20"/>
              </w:rPr>
            </w:pPr>
            <w:r>
              <w:rPr>
                <w:rFonts w:hint="cs"/>
                <w:sz w:val="20"/>
                <w:szCs w:val="20"/>
                <w:rtl/>
              </w:rPr>
              <w:t>16.0</w:t>
            </w:r>
          </w:p>
        </w:tc>
        <w:tc>
          <w:tcPr>
            <w:tcW w:w="672" w:type="dxa"/>
          </w:tcPr>
          <w:p w:rsidR="00D508A5" w:rsidRDefault="00D508A5">
            <w:pPr>
              <w:spacing w:before="0" w:after="0" w:line="300" w:lineRule="exact"/>
              <w:jc w:val="left"/>
              <w:rPr>
                <w:rFonts w:hint="cs"/>
                <w:sz w:val="20"/>
                <w:szCs w:val="20"/>
              </w:rPr>
            </w:pPr>
            <w:r>
              <w:rPr>
                <w:rFonts w:hint="cs"/>
                <w:sz w:val="20"/>
                <w:szCs w:val="20"/>
                <w:rtl/>
              </w:rPr>
              <w:t>1.8</w:t>
            </w:r>
          </w:p>
        </w:tc>
        <w:tc>
          <w:tcPr>
            <w:tcW w:w="696" w:type="dxa"/>
          </w:tcPr>
          <w:p w:rsidR="00D508A5" w:rsidRDefault="00D508A5">
            <w:pPr>
              <w:spacing w:before="0" w:after="0" w:line="300" w:lineRule="exact"/>
              <w:jc w:val="left"/>
              <w:rPr>
                <w:rFonts w:hint="cs"/>
                <w:sz w:val="20"/>
                <w:szCs w:val="20"/>
              </w:rPr>
            </w:pPr>
            <w:r>
              <w:rPr>
                <w:rFonts w:hint="cs"/>
                <w:sz w:val="20"/>
                <w:szCs w:val="20"/>
                <w:rtl/>
              </w:rPr>
              <w:t>2.7</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164.5</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+65</w:t>
            </w:r>
          </w:p>
        </w:tc>
        <w:tc>
          <w:tcPr>
            <w:tcW w:w="798" w:type="dxa"/>
          </w:tcPr>
          <w:p w:rsidR="00D508A5" w:rsidRDefault="00D508A5">
            <w:pPr>
              <w:spacing w:before="0" w:after="0" w:line="300" w:lineRule="exact"/>
              <w:jc w:val="left"/>
              <w:rPr>
                <w:rFonts w:hint="cs"/>
                <w:sz w:val="20"/>
                <w:szCs w:val="20"/>
              </w:rPr>
            </w:pPr>
            <w:r>
              <w:rPr>
                <w:rFonts w:hint="cs"/>
                <w:sz w:val="20"/>
                <w:szCs w:val="20"/>
                <w:rtl/>
              </w:rPr>
              <w:t>11.2</w:t>
            </w:r>
          </w:p>
        </w:tc>
        <w:tc>
          <w:tcPr>
            <w:tcW w:w="875" w:type="dxa"/>
          </w:tcPr>
          <w:p w:rsidR="00D508A5" w:rsidRDefault="00D508A5">
            <w:pPr>
              <w:spacing w:before="0" w:after="0" w:line="300" w:lineRule="exact"/>
              <w:jc w:val="left"/>
              <w:rPr>
                <w:rFonts w:hint="cs"/>
                <w:sz w:val="20"/>
                <w:szCs w:val="20"/>
              </w:rPr>
            </w:pPr>
            <w:r>
              <w:rPr>
                <w:rFonts w:hint="cs"/>
                <w:sz w:val="20"/>
                <w:szCs w:val="20"/>
                <w:rtl/>
              </w:rPr>
              <w:t>15.6</w:t>
            </w:r>
          </w:p>
        </w:tc>
        <w:tc>
          <w:tcPr>
            <w:tcW w:w="755" w:type="dxa"/>
          </w:tcPr>
          <w:p w:rsidR="00D508A5" w:rsidRDefault="00D508A5">
            <w:pPr>
              <w:spacing w:before="0" w:after="0" w:line="300" w:lineRule="exact"/>
              <w:jc w:val="left"/>
              <w:rPr>
                <w:rFonts w:hint="cs"/>
                <w:sz w:val="20"/>
                <w:szCs w:val="20"/>
              </w:rPr>
            </w:pPr>
            <w:r>
              <w:rPr>
                <w:rFonts w:hint="cs"/>
                <w:sz w:val="20"/>
                <w:szCs w:val="20"/>
                <w:rtl/>
              </w:rPr>
              <w:t>15.4</w:t>
            </w:r>
          </w:p>
        </w:tc>
        <w:tc>
          <w:tcPr>
            <w:tcW w:w="931" w:type="dxa"/>
          </w:tcPr>
          <w:p w:rsidR="00D508A5" w:rsidRDefault="00D508A5">
            <w:pPr>
              <w:spacing w:before="0" w:after="0" w:line="300" w:lineRule="exact"/>
              <w:jc w:val="left"/>
              <w:rPr>
                <w:rFonts w:hint="cs"/>
                <w:sz w:val="20"/>
                <w:szCs w:val="20"/>
              </w:rPr>
            </w:pPr>
            <w:r>
              <w:rPr>
                <w:rFonts w:hint="cs"/>
                <w:sz w:val="20"/>
                <w:szCs w:val="20"/>
                <w:rtl/>
              </w:rPr>
              <w:t>21.2</w:t>
            </w:r>
          </w:p>
        </w:tc>
        <w:tc>
          <w:tcPr>
            <w:tcW w:w="770" w:type="dxa"/>
          </w:tcPr>
          <w:p w:rsidR="00D508A5" w:rsidRDefault="00D508A5">
            <w:pPr>
              <w:spacing w:before="0" w:after="0" w:line="300" w:lineRule="exact"/>
              <w:jc w:val="left"/>
              <w:rPr>
                <w:rFonts w:hint="cs"/>
                <w:sz w:val="20"/>
                <w:szCs w:val="20"/>
              </w:rPr>
            </w:pPr>
            <w:r>
              <w:rPr>
                <w:rFonts w:hint="cs"/>
                <w:sz w:val="20"/>
                <w:szCs w:val="20"/>
                <w:rtl/>
              </w:rPr>
              <w:t>10.6</w:t>
            </w:r>
          </w:p>
        </w:tc>
        <w:tc>
          <w:tcPr>
            <w:tcW w:w="742" w:type="dxa"/>
          </w:tcPr>
          <w:p w:rsidR="00D508A5" w:rsidRDefault="00D508A5">
            <w:pPr>
              <w:spacing w:before="0" w:after="0" w:line="300" w:lineRule="exact"/>
              <w:jc w:val="left"/>
              <w:rPr>
                <w:rFonts w:hint="cs"/>
                <w:sz w:val="20"/>
                <w:szCs w:val="20"/>
              </w:rPr>
            </w:pPr>
            <w:r>
              <w:rPr>
                <w:rFonts w:hint="cs"/>
                <w:sz w:val="20"/>
                <w:szCs w:val="20"/>
                <w:rtl/>
              </w:rPr>
              <w:t>24.7</w:t>
            </w:r>
          </w:p>
        </w:tc>
        <w:tc>
          <w:tcPr>
            <w:tcW w:w="672" w:type="dxa"/>
          </w:tcPr>
          <w:p w:rsidR="00D508A5" w:rsidRDefault="00D508A5">
            <w:pPr>
              <w:spacing w:before="0" w:after="0" w:line="300" w:lineRule="exact"/>
              <w:jc w:val="left"/>
              <w:rPr>
                <w:rFonts w:hint="cs"/>
                <w:sz w:val="20"/>
                <w:szCs w:val="20"/>
              </w:rPr>
            </w:pPr>
            <w:r>
              <w:rPr>
                <w:rFonts w:hint="cs"/>
                <w:sz w:val="20"/>
                <w:szCs w:val="20"/>
                <w:rtl/>
              </w:rPr>
              <w:t>5.9</w:t>
            </w:r>
          </w:p>
        </w:tc>
        <w:tc>
          <w:tcPr>
            <w:tcW w:w="696" w:type="dxa"/>
          </w:tcPr>
          <w:p w:rsidR="00D508A5" w:rsidRDefault="00D508A5">
            <w:pPr>
              <w:spacing w:before="0" w:after="0" w:line="300" w:lineRule="exact"/>
              <w:jc w:val="left"/>
              <w:rPr>
                <w:rFonts w:hint="cs"/>
                <w:sz w:val="20"/>
                <w:szCs w:val="20"/>
              </w:rPr>
            </w:pPr>
            <w:r>
              <w:rPr>
                <w:rFonts w:hint="cs"/>
                <w:sz w:val="20"/>
                <w:szCs w:val="20"/>
                <w:rtl/>
              </w:rPr>
              <w:t>6.4</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238.1</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النساء - المجموع</w:t>
            </w:r>
          </w:p>
        </w:tc>
        <w:tc>
          <w:tcPr>
            <w:tcW w:w="798" w:type="dxa"/>
          </w:tcPr>
          <w:p w:rsidR="00D508A5" w:rsidRDefault="00D508A5">
            <w:pPr>
              <w:spacing w:before="0" w:after="0" w:line="300" w:lineRule="exact"/>
              <w:jc w:val="left"/>
              <w:rPr>
                <w:rFonts w:hint="cs"/>
                <w:sz w:val="20"/>
                <w:szCs w:val="20"/>
              </w:rPr>
            </w:pPr>
            <w:r>
              <w:rPr>
                <w:rFonts w:hint="cs"/>
                <w:sz w:val="20"/>
                <w:szCs w:val="20"/>
                <w:rtl/>
              </w:rPr>
              <w:t>12.5</w:t>
            </w:r>
          </w:p>
        </w:tc>
        <w:tc>
          <w:tcPr>
            <w:tcW w:w="875" w:type="dxa"/>
          </w:tcPr>
          <w:p w:rsidR="00D508A5" w:rsidRDefault="00D508A5">
            <w:pPr>
              <w:spacing w:before="0" w:after="0" w:line="300" w:lineRule="exact"/>
              <w:jc w:val="left"/>
              <w:rPr>
                <w:rFonts w:hint="cs"/>
                <w:sz w:val="20"/>
                <w:szCs w:val="20"/>
              </w:rPr>
            </w:pPr>
            <w:r>
              <w:rPr>
                <w:rFonts w:hint="cs"/>
                <w:sz w:val="20"/>
                <w:szCs w:val="20"/>
                <w:rtl/>
              </w:rPr>
              <w:t>16.6</w:t>
            </w:r>
          </w:p>
        </w:tc>
        <w:tc>
          <w:tcPr>
            <w:tcW w:w="755" w:type="dxa"/>
          </w:tcPr>
          <w:p w:rsidR="00D508A5" w:rsidRDefault="00D508A5">
            <w:pPr>
              <w:spacing w:before="0" w:after="0" w:line="300" w:lineRule="exact"/>
              <w:jc w:val="left"/>
              <w:rPr>
                <w:rFonts w:hint="cs"/>
                <w:sz w:val="20"/>
                <w:szCs w:val="20"/>
              </w:rPr>
            </w:pPr>
            <w:r>
              <w:rPr>
                <w:rFonts w:hint="cs"/>
                <w:sz w:val="20"/>
                <w:szCs w:val="20"/>
                <w:rtl/>
              </w:rPr>
              <w:t>24.5</w:t>
            </w:r>
          </w:p>
        </w:tc>
        <w:tc>
          <w:tcPr>
            <w:tcW w:w="931" w:type="dxa"/>
          </w:tcPr>
          <w:p w:rsidR="00D508A5" w:rsidRDefault="00D508A5">
            <w:pPr>
              <w:spacing w:before="0" w:after="0" w:line="300" w:lineRule="exact"/>
              <w:jc w:val="left"/>
              <w:rPr>
                <w:rFonts w:hint="cs"/>
                <w:sz w:val="20"/>
                <w:szCs w:val="20"/>
              </w:rPr>
            </w:pPr>
            <w:r>
              <w:rPr>
                <w:rFonts w:hint="cs"/>
                <w:sz w:val="20"/>
                <w:szCs w:val="20"/>
                <w:rtl/>
              </w:rPr>
              <w:t>35.1</w:t>
            </w:r>
          </w:p>
        </w:tc>
        <w:tc>
          <w:tcPr>
            <w:tcW w:w="770" w:type="dxa"/>
          </w:tcPr>
          <w:p w:rsidR="00D508A5" w:rsidRDefault="00D508A5">
            <w:pPr>
              <w:spacing w:before="0" w:after="0" w:line="300" w:lineRule="exact"/>
              <w:jc w:val="left"/>
              <w:rPr>
                <w:rFonts w:hint="cs"/>
                <w:sz w:val="20"/>
                <w:szCs w:val="20"/>
              </w:rPr>
            </w:pPr>
            <w:r>
              <w:rPr>
                <w:rFonts w:hint="cs"/>
                <w:sz w:val="20"/>
                <w:szCs w:val="20"/>
                <w:rtl/>
              </w:rPr>
              <w:t>10.3</w:t>
            </w:r>
          </w:p>
        </w:tc>
        <w:tc>
          <w:tcPr>
            <w:tcW w:w="742" w:type="dxa"/>
          </w:tcPr>
          <w:p w:rsidR="00D508A5" w:rsidRDefault="00D508A5">
            <w:pPr>
              <w:spacing w:before="0" w:after="0" w:line="300" w:lineRule="exact"/>
              <w:jc w:val="left"/>
              <w:rPr>
                <w:rFonts w:hint="cs"/>
                <w:sz w:val="20"/>
                <w:szCs w:val="20"/>
              </w:rPr>
            </w:pPr>
            <w:r>
              <w:rPr>
                <w:rFonts w:hint="cs"/>
                <w:sz w:val="20"/>
                <w:szCs w:val="20"/>
                <w:rtl/>
              </w:rPr>
              <w:t>8.5</w:t>
            </w:r>
          </w:p>
        </w:tc>
        <w:tc>
          <w:tcPr>
            <w:tcW w:w="672" w:type="dxa"/>
          </w:tcPr>
          <w:p w:rsidR="00D508A5" w:rsidRDefault="00D508A5">
            <w:pPr>
              <w:spacing w:before="0" w:after="0" w:line="300" w:lineRule="exact"/>
              <w:jc w:val="left"/>
              <w:rPr>
                <w:rFonts w:hint="cs"/>
                <w:sz w:val="20"/>
                <w:szCs w:val="20"/>
              </w:rPr>
            </w:pPr>
            <w:r>
              <w:rPr>
                <w:rFonts w:hint="cs"/>
                <w:sz w:val="20"/>
                <w:szCs w:val="20"/>
                <w:rtl/>
              </w:rPr>
              <w:t>1.6</w:t>
            </w:r>
          </w:p>
        </w:tc>
        <w:tc>
          <w:tcPr>
            <w:tcW w:w="696" w:type="dxa"/>
          </w:tcPr>
          <w:p w:rsidR="00D508A5" w:rsidRDefault="00D508A5">
            <w:pPr>
              <w:spacing w:before="0" w:after="0" w:line="300" w:lineRule="exact"/>
              <w:jc w:val="left"/>
              <w:rPr>
                <w:rFonts w:hint="cs"/>
                <w:sz w:val="20"/>
                <w:szCs w:val="20"/>
              </w:rPr>
            </w:pPr>
            <w:r>
              <w:rPr>
                <w:rFonts w:hint="cs"/>
                <w:sz w:val="20"/>
                <w:szCs w:val="20"/>
                <w:rtl/>
              </w:rPr>
              <w:t>3.4</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871.9 1</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15-17</w:t>
            </w:r>
          </w:p>
        </w:tc>
        <w:tc>
          <w:tcPr>
            <w:tcW w:w="798" w:type="dxa"/>
          </w:tcPr>
          <w:p w:rsidR="00D508A5" w:rsidRDefault="00D508A5">
            <w:pPr>
              <w:spacing w:before="0" w:after="0" w:line="300" w:lineRule="exact"/>
              <w:jc w:val="left"/>
              <w:rPr>
                <w:rFonts w:hint="cs"/>
                <w:sz w:val="20"/>
                <w:szCs w:val="20"/>
              </w:rPr>
            </w:pPr>
            <w:r>
              <w:rPr>
                <w:rFonts w:hint="cs"/>
                <w:sz w:val="20"/>
                <w:szCs w:val="20"/>
                <w:rtl/>
              </w:rPr>
              <w:t>11.2</w:t>
            </w:r>
          </w:p>
        </w:tc>
        <w:tc>
          <w:tcPr>
            <w:tcW w:w="875" w:type="dxa"/>
          </w:tcPr>
          <w:p w:rsidR="00D508A5" w:rsidRDefault="00D508A5">
            <w:pPr>
              <w:spacing w:before="0" w:after="0" w:line="300" w:lineRule="exact"/>
              <w:jc w:val="left"/>
              <w:rPr>
                <w:rFonts w:hint="cs"/>
                <w:sz w:val="20"/>
                <w:szCs w:val="20"/>
              </w:rPr>
            </w:pPr>
            <w:r>
              <w:rPr>
                <w:rFonts w:hint="cs"/>
                <w:sz w:val="20"/>
                <w:szCs w:val="20"/>
                <w:rtl/>
              </w:rPr>
              <w:t>-</w:t>
            </w:r>
          </w:p>
        </w:tc>
        <w:tc>
          <w:tcPr>
            <w:tcW w:w="755" w:type="dxa"/>
          </w:tcPr>
          <w:p w:rsidR="00D508A5" w:rsidRDefault="00D508A5">
            <w:pPr>
              <w:spacing w:before="0" w:after="0" w:line="300" w:lineRule="exact"/>
              <w:jc w:val="left"/>
              <w:rPr>
                <w:rFonts w:hint="cs"/>
                <w:sz w:val="20"/>
                <w:szCs w:val="20"/>
              </w:rPr>
            </w:pPr>
            <w:r>
              <w:rPr>
                <w:rFonts w:hint="cs"/>
                <w:sz w:val="20"/>
                <w:szCs w:val="20"/>
                <w:rtl/>
              </w:rPr>
              <w:t>0.3</w:t>
            </w:r>
          </w:p>
        </w:tc>
        <w:tc>
          <w:tcPr>
            <w:tcW w:w="931" w:type="dxa"/>
          </w:tcPr>
          <w:p w:rsidR="00D508A5" w:rsidRDefault="00D508A5">
            <w:pPr>
              <w:spacing w:before="0" w:after="0" w:line="300" w:lineRule="exact"/>
              <w:jc w:val="left"/>
              <w:rPr>
                <w:rFonts w:hint="cs"/>
                <w:sz w:val="20"/>
                <w:szCs w:val="20"/>
              </w:rPr>
            </w:pPr>
            <w:r>
              <w:rPr>
                <w:rFonts w:hint="cs"/>
                <w:sz w:val="20"/>
                <w:szCs w:val="20"/>
                <w:rtl/>
              </w:rPr>
              <w:t>53.4</w:t>
            </w:r>
          </w:p>
        </w:tc>
        <w:tc>
          <w:tcPr>
            <w:tcW w:w="770" w:type="dxa"/>
          </w:tcPr>
          <w:p w:rsidR="00D508A5" w:rsidRDefault="00D508A5">
            <w:pPr>
              <w:spacing w:before="0" w:after="0" w:line="300" w:lineRule="exact"/>
              <w:jc w:val="left"/>
              <w:rPr>
                <w:rFonts w:hint="cs"/>
                <w:sz w:val="20"/>
                <w:szCs w:val="20"/>
              </w:rPr>
            </w:pPr>
            <w:r>
              <w:rPr>
                <w:rFonts w:hint="cs"/>
                <w:sz w:val="20"/>
                <w:szCs w:val="20"/>
                <w:rtl/>
              </w:rPr>
              <w:t>44.5</w:t>
            </w:r>
          </w:p>
        </w:tc>
        <w:tc>
          <w:tcPr>
            <w:tcW w:w="742" w:type="dxa"/>
          </w:tcPr>
          <w:p w:rsidR="00D508A5" w:rsidRDefault="00D508A5">
            <w:pPr>
              <w:spacing w:before="0" w:after="0" w:line="300" w:lineRule="exact"/>
              <w:jc w:val="left"/>
              <w:rPr>
                <w:rFonts w:hint="cs"/>
                <w:sz w:val="20"/>
                <w:szCs w:val="20"/>
              </w:rPr>
            </w:pPr>
            <w:r>
              <w:rPr>
                <w:rFonts w:hint="cs"/>
                <w:sz w:val="20"/>
                <w:szCs w:val="20"/>
                <w:rtl/>
              </w:rPr>
              <w:t>1.4</w:t>
            </w:r>
          </w:p>
        </w:tc>
        <w:tc>
          <w:tcPr>
            <w:tcW w:w="672" w:type="dxa"/>
          </w:tcPr>
          <w:p w:rsidR="00D508A5" w:rsidRDefault="00D508A5">
            <w:pPr>
              <w:spacing w:before="0" w:after="0" w:line="300" w:lineRule="exact"/>
              <w:jc w:val="left"/>
              <w:rPr>
                <w:rFonts w:hint="cs"/>
                <w:sz w:val="20"/>
                <w:szCs w:val="20"/>
              </w:rPr>
            </w:pPr>
            <w:r>
              <w:rPr>
                <w:rFonts w:hint="cs"/>
                <w:sz w:val="20"/>
                <w:szCs w:val="20"/>
                <w:rtl/>
              </w:rPr>
              <w:t>صفر</w:t>
            </w:r>
          </w:p>
        </w:tc>
        <w:tc>
          <w:tcPr>
            <w:tcW w:w="696" w:type="dxa"/>
          </w:tcPr>
          <w:p w:rsidR="00D508A5" w:rsidRDefault="00D508A5">
            <w:pPr>
              <w:spacing w:before="0" w:after="0" w:line="300" w:lineRule="exact"/>
              <w:jc w:val="left"/>
              <w:rPr>
                <w:rFonts w:hint="cs"/>
                <w:sz w:val="20"/>
                <w:szCs w:val="20"/>
              </w:rPr>
            </w:pPr>
            <w:r>
              <w:rPr>
                <w:rFonts w:hint="cs"/>
                <w:sz w:val="20"/>
                <w:szCs w:val="20"/>
                <w:rtl/>
              </w:rPr>
              <w:t>-</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121.2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18-24</w:t>
            </w:r>
          </w:p>
        </w:tc>
        <w:tc>
          <w:tcPr>
            <w:tcW w:w="798" w:type="dxa"/>
          </w:tcPr>
          <w:p w:rsidR="00D508A5" w:rsidRDefault="00D508A5">
            <w:pPr>
              <w:spacing w:before="0" w:after="0" w:line="300" w:lineRule="exact"/>
              <w:jc w:val="left"/>
              <w:rPr>
                <w:rFonts w:hint="cs"/>
                <w:sz w:val="20"/>
                <w:szCs w:val="20"/>
              </w:rPr>
            </w:pPr>
            <w:r>
              <w:rPr>
                <w:rFonts w:hint="cs"/>
                <w:sz w:val="20"/>
                <w:szCs w:val="20"/>
                <w:rtl/>
              </w:rPr>
              <w:t>12.6</w:t>
            </w:r>
          </w:p>
        </w:tc>
        <w:tc>
          <w:tcPr>
            <w:tcW w:w="875" w:type="dxa"/>
          </w:tcPr>
          <w:p w:rsidR="00D508A5" w:rsidRDefault="00D508A5">
            <w:pPr>
              <w:spacing w:before="0" w:after="0" w:line="300" w:lineRule="exact"/>
              <w:jc w:val="left"/>
              <w:rPr>
                <w:rFonts w:hint="cs"/>
                <w:sz w:val="20"/>
                <w:szCs w:val="20"/>
              </w:rPr>
            </w:pPr>
            <w:r>
              <w:rPr>
                <w:rFonts w:hint="cs"/>
                <w:sz w:val="20"/>
                <w:szCs w:val="20"/>
                <w:rtl/>
              </w:rPr>
              <w:t>4.0</w:t>
            </w:r>
          </w:p>
        </w:tc>
        <w:tc>
          <w:tcPr>
            <w:tcW w:w="755" w:type="dxa"/>
          </w:tcPr>
          <w:p w:rsidR="00D508A5" w:rsidRDefault="00D508A5">
            <w:pPr>
              <w:spacing w:before="0" w:after="0" w:line="300" w:lineRule="exact"/>
              <w:jc w:val="left"/>
              <w:rPr>
                <w:rFonts w:hint="cs"/>
                <w:sz w:val="20"/>
                <w:szCs w:val="20"/>
              </w:rPr>
            </w:pPr>
            <w:r>
              <w:rPr>
                <w:rFonts w:hint="cs"/>
                <w:sz w:val="20"/>
                <w:szCs w:val="20"/>
                <w:rtl/>
              </w:rPr>
              <w:t>33.6</w:t>
            </w:r>
          </w:p>
        </w:tc>
        <w:tc>
          <w:tcPr>
            <w:tcW w:w="931" w:type="dxa"/>
          </w:tcPr>
          <w:p w:rsidR="00D508A5" w:rsidRDefault="00D508A5">
            <w:pPr>
              <w:spacing w:before="0" w:after="0" w:line="300" w:lineRule="exact"/>
              <w:jc w:val="left"/>
              <w:rPr>
                <w:rFonts w:hint="cs"/>
                <w:sz w:val="20"/>
                <w:szCs w:val="20"/>
              </w:rPr>
            </w:pPr>
            <w:r>
              <w:rPr>
                <w:rFonts w:hint="cs"/>
                <w:sz w:val="20"/>
                <w:szCs w:val="20"/>
                <w:rtl/>
              </w:rPr>
              <w:t>58.4</w:t>
            </w:r>
          </w:p>
        </w:tc>
        <w:tc>
          <w:tcPr>
            <w:tcW w:w="770" w:type="dxa"/>
          </w:tcPr>
          <w:p w:rsidR="00D508A5" w:rsidRDefault="00D508A5">
            <w:pPr>
              <w:spacing w:before="0" w:after="0" w:line="300" w:lineRule="exact"/>
              <w:jc w:val="left"/>
              <w:rPr>
                <w:rFonts w:hint="cs"/>
                <w:sz w:val="20"/>
                <w:szCs w:val="20"/>
              </w:rPr>
            </w:pPr>
            <w:r>
              <w:rPr>
                <w:rFonts w:hint="cs"/>
                <w:sz w:val="20"/>
                <w:szCs w:val="20"/>
                <w:rtl/>
              </w:rPr>
              <w:t>2.6</w:t>
            </w:r>
          </w:p>
        </w:tc>
        <w:tc>
          <w:tcPr>
            <w:tcW w:w="742" w:type="dxa"/>
          </w:tcPr>
          <w:p w:rsidR="00D508A5" w:rsidRDefault="00D508A5">
            <w:pPr>
              <w:spacing w:before="0" w:after="0" w:line="300" w:lineRule="exact"/>
              <w:jc w:val="left"/>
              <w:rPr>
                <w:rFonts w:hint="cs"/>
                <w:sz w:val="20"/>
                <w:szCs w:val="20"/>
              </w:rPr>
            </w:pPr>
            <w:r>
              <w:rPr>
                <w:rFonts w:hint="cs"/>
                <w:sz w:val="20"/>
                <w:szCs w:val="20"/>
                <w:rtl/>
              </w:rPr>
              <w:t>0.8</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0.3</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283.0</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25-34</w:t>
            </w:r>
          </w:p>
        </w:tc>
        <w:tc>
          <w:tcPr>
            <w:tcW w:w="798" w:type="dxa"/>
          </w:tcPr>
          <w:p w:rsidR="00D508A5" w:rsidRDefault="00D508A5">
            <w:pPr>
              <w:spacing w:before="0" w:after="0" w:line="300" w:lineRule="exact"/>
              <w:jc w:val="left"/>
              <w:rPr>
                <w:rFonts w:hint="cs"/>
                <w:sz w:val="20"/>
                <w:szCs w:val="20"/>
              </w:rPr>
            </w:pPr>
            <w:r>
              <w:rPr>
                <w:rFonts w:hint="cs"/>
                <w:sz w:val="20"/>
                <w:szCs w:val="20"/>
                <w:rtl/>
              </w:rPr>
              <w:t>13.4</w:t>
            </w:r>
          </w:p>
        </w:tc>
        <w:tc>
          <w:tcPr>
            <w:tcW w:w="875" w:type="dxa"/>
          </w:tcPr>
          <w:p w:rsidR="00D508A5" w:rsidRDefault="00D508A5">
            <w:pPr>
              <w:spacing w:before="0" w:after="0" w:line="300" w:lineRule="exact"/>
              <w:jc w:val="left"/>
              <w:rPr>
                <w:rFonts w:hint="cs"/>
                <w:sz w:val="20"/>
                <w:szCs w:val="20"/>
              </w:rPr>
            </w:pPr>
            <w:r>
              <w:rPr>
                <w:rFonts w:hint="cs"/>
                <w:sz w:val="20"/>
                <w:szCs w:val="20"/>
                <w:rtl/>
              </w:rPr>
              <w:t>27.4</w:t>
            </w:r>
          </w:p>
        </w:tc>
        <w:tc>
          <w:tcPr>
            <w:tcW w:w="755" w:type="dxa"/>
          </w:tcPr>
          <w:p w:rsidR="00D508A5" w:rsidRDefault="00D508A5">
            <w:pPr>
              <w:spacing w:before="0" w:after="0" w:line="300" w:lineRule="exact"/>
              <w:jc w:val="left"/>
              <w:rPr>
                <w:rFonts w:hint="cs"/>
                <w:sz w:val="20"/>
                <w:szCs w:val="20"/>
              </w:rPr>
            </w:pPr>
            <w:r>
              <w:rPr>
                <w:rFonts w:hint="cs"/>
                <w:sz w:val="20"/>
                <w:szCs w:val="20"/>
                <w:rtl/>
              </w:rPr>
              <w:t>29.7</w:t>
            </w:r>
          </w:p>
        </w:tc>
        <w:tc>
          <w:tcPr>
            <w:tcW w:w="931" w:type="dxa"/>
          </w:tcPr>
          <w:p w:rsidR="00D508A5" w:rsidRDefault="00D508A5">
            <w:pPr>
              <w:spacing w:before="0" w:after="0" w:line="300" w:lineRule="exact"/>
              <w:jc w:val="left"/>
              <w:rPr>
                <w:rFonts w:hint="cs"/>
                <w:sz w:val="20"/>
                <w:szCs w:val="20"/>
              </w:rPr>
            </w:pPr>
            <w:r>
              <w:rPr>
                <w:rFonts w:hint="cs"/>
                <w:sz w:val="20"/>
                <w:szCs w:val="20"/>
                <w:rtl/>
              </w:rPr>
              <w:t>37.1</w:t>
            </w:r>
          </w:p>
        </w:tc>
        <w:tc>
          <w:tcPr>
            <w:tcW w:w="770" w:type="dxa"/>
          </w:tcPr>
          <w:p w:rsidR="00D508A5" w:rsidRDefault="00D508A5">
            <w:pPr>
              <w:spacing w:before="0" w:after="0" w:line="300" w:lineRule="exact"/>
              <w:jc w:val="left"/>
              <w:rPr>
                <w:rFonts w:hint="cs"/>
                <w:sz w:val="20"/>
                <w:szCs w:val="20"/>
              </w:rPr>
            </w:pPr>
            <w:r>
              <w:rPr>
                <w:rFonts w:hint="cs"/>
                <w:sz w:val="20"/>
                <w:szCs w:val="20"/>
                <w:rtl/>
              </w:rPr>
              <w:t>3.8</w:t>
            </w:r>
          </w:p>
        </w:tc>
        <w:tc>
          <w:tcPr>
            <w:tcW w:w="742" w:type="dxa"/>
          </w:tcPr>
          <w:p w:rsidR="00D508A5" w:rsidRDefault="00D508A5">
            <w:pPr>
              <w:spacing w:before="0" w:after="0" w:line="300" w:lineRule="exact"/>
              <w:jc w:val="left"/>
              <w:rPr>
                <w:rFonts w:hint="cs"/>
                <w:sz w:val="20"/>
                <w:szCs w:val="20"/>
              </w:rPr>
            </w:pPr>
            <w:r>
              <w:rPr>
                <w:rFonts w:hint="cs"/>
                <w:sz w:val="20"/>
                <w:szCs w:val="20"/>
                <w:rtl/>
              </w:rPr>
              <w:t>1.1</w:t>
            </w:r>
          </w:p>
        </w:tc>
        <w:tc>
          <w:tcPr>
            <w:tcW w:w="672" w:type="dxa"/>
          </w:tcPr>
          <w:p w:rsidR="00D508A5" w:rsidRDefault="00D508A5">
            <w:pPr>
              <w:spacing w:before="0" w:after="0" w:line="300" w:lineRule="exact"/>
              <w:jc w:val="left"/>
              <w:rPr>
                <w:rFonts w:hint="cs"/>
                <w:sz w:val="20"/>
                <w:szCs w:val="20"/>
              </w:rPr>
            </w:pPr>
            <w:r>
              <w:rPr>
                <w:rFonts w:hint="cs"/>
                <w:sz w:val="20"/>
                <w:szCs w:val="20"/>
                <w:rtl/>
              </w:rPr>
              <w:t>0.1</w:t>
            </w:r>
          </w:p>
        </w:tc>
        <w:tc>
          <w:tcPr>
            <w:tcW w:w="696" w:type="dxa"/>
          </w:tcPr>
          <w:p w:rsidR="00D508A5" w:rsidRDefault="00D508A5">
            <w:pPr>
              <w:spacing w:before="0" w:after="0" w:line="300" w:lineRule="exact"/>
              <w:jc w:val="left"/>
              <w:rPr>
                <w:rFonts w:hint="cs"/>
                <w:sz w:val="20"/>
                <w:szCs w:val="20"/>
              </w:rPr>
            </w:pPr>
            <w:r>
              <w:rPr>
                <w:rFonts w:hint="cs"/>
                <w:sz w:val="20"/>
                <w:szCs w:val="20"/>
                <w:rtl/>
              </w:rPr>
              <w:t>0.6</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338.9</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35-44</w:t>
            </w:r>
          </w:p>
        </w:tc>
        <w:tc>
          <w:tcPr>
            <w:tcW w:w="798" w:type="dxa"/>
          </w:tcPr>
          <w:p w:rsidR="00D508A5" w:rsidRDefault="00D508A5">
            <w:pPr>
              <w:spacing w:before="0" w:after="0" w:line="300" w:lineRule="exact"/>
              <w:jc w:val="left"/>
              <w:rPr>
                <w:rFonts w:hint="cs"/>
                <w:sz w:val="20"/>
                <w:szCs w:val="20"/>
              </w:rPr>
            </w:pPr>
            <w:r>
              <w:rPr>
                <w:rFonts w:hint="cs"/>
                <w:sz w:val="20"/>
                <w:szCs w:val="20"/>
                <w:rtl/>
              </w:rPr>
              <w:t>13.2</w:t>
            </w:r>
          </w:p>
        </w:tc>
        <w:tc>
          <w:tcPr>
            <w:tcW w:w="875" w:type="dxa"/>
          </w:tcPr>
          <w:p w:rsidR="00D508A5" w:rsidRDefault="00D508A5">
            <w:pPr>
              <w:spacing w:before="0" w:after="0" w:line="300" w:lineRule="exact"/>
              <w:jc w:val="left"/>
              <w:rPr>
                <w:rFonts w:hint="cs"/>
                <w:sz w:val="20"/>
                <w:szCs w:val="20"/>
              </w:rPr>
            </w:pPr>
            <w:r>
              <w:rPr>
                <w:rFonts w:hint="cs"/>
                <w:sz w:val="20"/>
                <w:szCs w:val="20"/>
                <w:rtl/>
              </w:rPr>
              <w:t>24.7</w:t>
            </w:r>
          </w:p>
        </w:tc>
        <w:tc>
          <w:tcPr>
            <w:tcW w:w="755" w:type="dxa"/>
          </w:tcPr>
          <w:p w:rsidR="00D508A5" w:rsidRDefault="00D508A5">
            <w:pPr>
              <w:spacing w:before="0" w:after="0" w:line="300" w:lineRule="exact"/>
              <w:jc w:val="left"/>
              <w:rPr>
                <w:rFonts w:hint="cs"/>
                <w:sz w:val="20"/>
                <w:szCs w:val="20"/>
              </w:rPr>
            </w:pPr>
            <w:r>
              <w:rPr>
                <w:rFonts w:hint="cs"/>
                <w:sz w:val="20"/>
                <w:szCs w:val="20"/>
                <w:rtl/>
              </w:rPr>
              <w:t>27.8</w:t>
            </w:r>
          </w:p>
        </w:tc>
        <w:tc>
          <w:tcPr>
            <w:tcW w:w="931" w:type="dxa"/>
          </w:tcPr>
          <w:p w:rsidR="00D508A5" w:rsidRDefault="00D508A5">
            <w:pPr>
              <w:spacing w:before="0" w:after="0" w:line="300" w:lineRule="exact"/>
              <w:jc w:val="left"/>
              <w:rPr>
                <w:rFonts w:hint="cs"/>
                <w:sz w:val="20"/>
                <w:szCs w:val="20"/>
              </w:rPr>
            </w:pPr>
            <w:r>
              <w:rPr>
                <w:rFonts w:hint="cs"/>
                <w:sz w:val="20"/>
                <w:szCs w:val="20"/>
                <w:rtl/>
              </w:rPr>
              <w:t>34.1</w:t>
            </w:r>
          </w:p>
        </w:tc>
        <w:tc>
          <w:tcPr>
            <w:tcW w:w="770" w:type="dxa"/>
          </w:tcPr>
          <w:p w:rsidR="00D508A5" w:rsidRDefault="00D508A5">
            <w:pPr>
              <w:spacing w:before="0" w:after="0" w:line="300" w:lineRule="exact"/>
              <w:jc w:val="left"/>
              <w:rPr>
                <w:rFonts w:hint="cs"/>
                <w:sz w:val="20"/>
                <w:szCs w:val="20"/>
              </w:rPr>
            </w:pPr>
            <w:r>
              <w:rPr>
                <w:rFonts w:hint="cs"/>
                <w:sz w:val="20"/>
                <w:szCs w:val="20"/>
                <w:rtl/>
              </w:rPr>
              <w:t>8.6</w:t>
            </w:r>
          </w:p>
        </w:tc>
        <w:tc>
          <w:tcPr>
            <w:tcW w:w="742" w:type="dxa"/>
          </w:tcPr>
          <w:p w:rsidR="00D508A5" w:rsidRDefault="00D508A5">
            <w:pPr>
              <w:spacing w:before="0" w:after="0" w:line="300" w:lineRule="exact"/>
              <w:jc w:val="left"/>
              <w:rPr>
                <w:rFonts w:hint="cs"/>
                <w:sz w:val="20"/>
                <w:szCs w:val="20"/>
              </w:rPr>
            </w:pPr>
            <w:r>
              <w:rPr>
                <w:rFonts w:hint="cs"/>
                <w:sz w:val="20"/>
                <w:szCs w:val="20"/>
                <w:rtl/>
              </w:rPr>
              <w:t>3.7</w:t>
            </w:r>
          </w:p>
        </w:tc>
        <w:tc>
          <w:tcPr>
            <w:tcW w:w="672" w:type="dxa"/>
          </w:tcPr>
          <w:p w:rsidR="00D508A5" w:rsidRDefault="00D508A5">
            <w:pPr>
              <w:spacing w:before="0" w:after="0" w:line="300" w:lineRule="exact"/>
              <w:jc w:val="left"/>
              <w:rPr>
                <w:rFonts w:hint="cs"/>
                <w:sz w:val="20"/>
                <w:szCs w:val="20"/>
              </w:rPr>
            </w:pPr>
            <w:r>
              <w:rPr>
                <w:rFonts w:hint="cs"/>
                <w:sz w:val="20"/>
                <w:szCs w:val="20"/>
                <w:rtl/>
              </w:rPr>
              <w:t>0.2</w:t>
            </w:r>
          </w:p>
        </w:tc>
        <w:tc>
          <w:tcPr>
            <w:tcW w:w="696" w:type="dxa"/>
          </w:tcPr>
          <w:p w:rsidR="00D508A5" w:rsidRDefault="00D508A5">
            <w:pPr>
              <w:spacing w:before="0" w:after="0" w:line="300" w:lineRule="exact"/>
              <w:jc w:val="left"/>
              <w:rPr>
                <w:rFonts w:hint="cs"/>
                <w:sz w:val="20"/>
                <w:szCs w:val="20"/>
              </w:rPr>
            </w:pPr>
            <w:r>
              <w:rPr>
                <w:rFonts w:hint="cs"/>
                <w:sz w:val="20"/>
                <w:szCs w:val="20"/>
                <w:rtl/>
              </w:rPr>
              <w:t>0.7</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314.0</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45-54</w:t>
            </w:r>
          </w:p>
        </w:tc>
        <w:tc>
          <w:tcPr>
            <w:tcW w:w="798" w:type="dxa"/>
          </w:tcPr>
          <w:p w:rsidR="00D508A5" w:rsidRDefault="00D508A5">
            <w:pPr>
              <w:spacing w:before="0" w:after="0" w:line="300" w:lineRule="exact"/>
              <w:jc w:val="left"/>
              <w:rPr>
                <w:rFonts w:hint="cs"/>
                <w:sz w:val="20"/>
                <w:szCs w:val="20"/>
              </w:rPr>
            </w:pPr>
            <w:r>
              <w:rPr>
                <w:rFonts w:hint="cs"/>
                <w:sz w:val="20"/>
                <w:szCs w:val="20"/>
                <w:rtl/>
              </w:rPr>
              <w:t>13.0</w:t>
            </w:r>
          </w:p>
        </w:tc>
        <w:tc>
          <w:tcPr>
            <w:tcW w:w="875" w:type="dxa"/>
          </w:tcPr>
          <w:p w:rsidR="00D508A5" w:rsidRDefault="00D508A5">
            <w:pPr>
              <w:spacing w:before="0" w:after="0" w:line="300" w:lineRule="exact"/>
              <w:jc w:val="left"/>
              <w:rPr>
                <w:rFonts w:hint="cs"/>
                <w:sz w:val="20"/>
                <w:szCs w:val="20"/>
              </w:rPr>
            </w:pPr>
            <w:r>
              <w:rPr>
                <w:rFonts w:hint="cs"/>
                <w:sz w:val="20"/>
                <w:szCs w:val="20"/>
                <w:rtl/>
              </w:rPr>
              <w:t>23.7</w:t>
            </w:r>
          </w:p>
        </w:tc>
        <w:tc>
          <w:tcPr>
            <w:tcW w:w="755" w:type="dxa"/>
          </w:tcPr>
          <w:p w:rsidR="00D508A5" w:rsidRDefault="00D508A5">
            <w:pPr>
              <w:spacing w:before="0" w:after="0" w:line="300" w:lineRule="exact"/>
              <w:jc w:val="left"/>
              <w:rPr>
                <w:rFonts w:hint="cs"/>
                <w:sz w:val="20"/>
                <w:szCs w:val="20"/>
              </w:rPr>
            </w:pPr>
            <w:r>
              <w:rPr>
                <w:rFonts w:hint="cs"/>
                <w:sz w:val="20"/>
                <w:szCs w:val="20"/>
                <w:rtl/>
              </w:rPr>
              <w:t>26.1</w:t>
            </w:r>
          </w:p>
        </w:tc>
        <w:tc>
          <w:tcPr>
            <w:tcW w:w="931" w:type="dxa"/>
          </w:tcPr>
          <w:p w:rsidR="00D508A5" w:rsidRDefault="00D508A5">
            <w:pPr>
              <w:spacing w:before="0" w:after="0" w:line="300" w:lineRule="exact"/>
              <w:jc w:val="left"/>
              <w:rPr>
                <w:rFonts w:hint="cs"/>
                <w:sz w:val="20"/>
                <w:szCs w:val="20"/>
              </w:rPr>
            </w:pPr>
            <w:r>
              <w:rPr>
                <w:rFonts w:hint="cs"/>
                <w:sz w:val="20"/>
                <w:szCs w:val="20"/>
                <w:rtl/>
              </w:rPr>
              <w:t>28.9</w:t>
            </w:r>
          </w:p>
        </w:tc>
        <w:tc>
          <w:tcPr>
            <w:tcW w:w="770" w:type="dxa"/>
          </w:tcPr>
          <w:p w:rsidR="00D508A5" w:rsidRDefault="00D508A5">
            <w:pPr>
              <w:spacing w:before="0" w:after="0" w:line="300" w:lineRule="exact"/>
              <w:jc w:val="left"/>
              <w:rPr>
                <w:rFonts w:hint="cs"/>
                <w:sz w:val="20"/>
                <w:szCs w:val="20"/>
              </w:rPr>
            </w:pPr>
            <w:r>
              <w:rPr>
                <w:rFonts w:hint="cs"/>
                <w:sz w:val="20"/>
                <w:szCs w:val="20"/>
                <w:rtl/>
              </w:rPr>
              <w:t>10.2</w:t>
            </w:r>
          </w:p>
        </w:tc>
        <w:tc>
          <w:tcPr>
            <w:tcW w:w="742" w:type="dxa"/>
          </w:tcPr>
          <w:p w:rsidR="00D508A5" w:rsidRDefault="00D508A5">
            <w:pPr>
              <w:spacing w:before="0" w:after="0" w:line="300" w:lineRule="exact"/>
              <w:jc w:val="left"/>
              <w:rPr>
                <w:rFonts w:hint="cs"/>
                <w:sz w:val="20"/>
                <w:szCs w:val="20"/>
              </w:rPr>
            </w:pPr>
            <w:r>
              <w:rPr>
                <w:rFonts w:hint="cs"/>
                <w:sz w:val="20"/>
                <w:szCs w:val="20"/>
                <w:rtl/>
              </w:rPr>
              <w:t>9.2</w:t>
            </w:r>
          </w:p>
        </w:tc>
        <w:tc>
          <w:tcPr>
            <w:tcW w:w="672" w:type="dxa"/>
          </w:tcPr>
          <w:p w:rsidR="00D508A5" w:rsidRDefault="00D508A5">
            <w:pPr>
              <w:spacing w:before="0" w:after="0" w:line="300" w:lineRule="exact"/>
              <w:jc w:val="left"/>
              <w:rPr>
                <w:rFonts w:hint="cs"/>
                <w:sz w:val="20"/>
                <w:szCs w:val="20"/>
              </w:rPr>
            </w:pPr>
            <w:r>
              <w:rPr>
                <w:rFonts w:hint="cs"/>
                <w:sz w:val="20"/>
                <w:szCs w:val="20"/>
                <w:rtl/>
              </w:rPr>
              <w:t>0.5</w:t>
            </w:r>
          </w:p>
        </w:tc>
        <w:tc>
          <w:tcPr>
            <w:tcW w:w="696" w:type="dxa"/>
          </w:tcPr>
          <w:p w:rsidR="00D508A5" w:rsidRDefault="00D508A5">
            <w:pPr>
              <w:spacing w:before="0" w:after="0" w:line="300" w:lineRule="exact"/>
              <w:jc w:val="left"/>
              <w:rPr>
                <w:rFonts w:hint="cs"/>
                <w:sz w:val="20"/>
                <w:szCs w:val="20"/>
              </w:rPr>
            </w:pPr>
            <w:r>
              <w:rPr>
                <w:rFonts w:hint="cs"/>
                <w:sz w:val="20"/>
                <w:szCs w:val="20"/>
                <w:rtl/>
              </w:rPr>
              <w:t>1.2</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305.6</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55-64</w:t>
            </w:r>
          </w:p>
        </w:tc>
        <w:tc>
          <w:tcPr>
            <w:tcW w:w="798" w:type="dxa"/>
          </w:tcPr>
          <w:p w:rsidR="00D508A5" w:rsidRDefault="00D508A5">
            <w:pPr>
              <w:spacing w:before="0" w:after="0" w:line="300" w:lineRule="exact"/>
              <w:jc w:val="left"/>
              <w:rPr>
                <w:rFonts w:hint="cs"/>
                <w:sz w:val="20"/>
                <w:szCs w:val="20"/>
              </w:rPr>
            </w:pPr>
            <w:r>
              <w:rPr>
                <w:rFonts w:hint="cs"/>
                <w:sz w:val="20"/>
                <w:szCs w:val="20"/>
                <w:rtl/>
              </w:rPr>
              <w:t>12.1</w:t>
            </w:r>
          </w:p>
        </w:tc>
        <w:tc>
          <w:tcPr>
            <w:tcW w:w="875" w:type="dxa"/>
          </w:tcPr>
          <w:p w:rsidR="00D508A5" w:rsidRDefault="00D508A5">
            <w:pPr>
              <w:spacing w:before="0" w:after="0" w:line="300" w:lineRule="exact"/>
              <w:jc w:val="left"/>
              <w:rPr>
                <w:rFonts w:hint="cs"/>
                <w:sz w:val="20"/>
                <w:szCs w:val="20"/>
              </w:rPr>
            </w:pPr>
            <w:r>
              <w:rPr>
                <w:rFonts w:hint="cs"/>
                <w:sz w:val="20"/>
                <w:szCs w:val="20"/>
                <w:rtl/>
              </w:rPr>
              <w:t>16.0</w:t>
            </w:r>
          </w:p>
        </w:tc>
        <w:tc>
          <w:tcPr>
            <w:tcW w:w="755" w:type="dxa"/>
          </w:tcPr>
          <w:p w:rsidR="00D508A5" w:rsidRDefault="00D508A5">
            <w:pPr>
              <w:spacing w:before="0" w:after="0" w:line="300" w:lineRule="exact"/>
              <w:jc w:val="left"/>
              <w:rPr>
                <w:rFonts w:hint="cs"/>
                <w:sz w:val="20"/>
                <w:szCs w:val="20"/>
              </w:rPr>
            </w:pPr>
            <w:r>
              <w:rPr>
                <w:rFonts w:hint="cs"/>
                <w:sz w:val="20"/>
                <w:szCs w:val="20"/>
                <w:rtl/>
              </w:rPr>
              <w:t>23.6</w:t>
            </w:r>
          </w:p>
        </w:tc>
        <w:tc>
          <w:tcPr>
            <w:tcW w:w="931" w:type="dxa"/>
          </w:tcPr>
          <w:p w:rsidR="00D508A5" w:rsidRDefault="00D508A5">
            <w:pPr>
              <w:spacing w:before="0" w:after="0" w:line="300" w:lineRule="exact"/>
              <w:jc w:val="left"/>
              <w:rPr>
                <w:rFonts w:hint="cs"/>
                <w:sz w:val="20"/>
                <w:szCs w:val="20"/>
              </w:rPr>
            </w:pPr>
            <w:r>
              <w:rPr>
                <w:rFonts w:hint="cs"/>
                <w:sz w:val="20"/>
                <w:szCs w:val="20"/>
                <w:rtl/>
              </w:rPr>
              <w:t>22.6</w:t>
            </w:r>
          </w:p>
        </w:tc>
        <w:tc>
          <w:tcPr>
            <w:tcW w:w="770" w:type="dxa"/>
          </w:tcPr>
          <w:p w:rsidR="00D508A5" w:rsidRDefault="00D508A5">
            <w:pPr>
              <w:spacing w:before="0" w:after="0" w:line="300" w:lineRule="exact"/>
              <w:jc w:val="left"/>
              <w:rPr>
                <w:rFonts w:hint="cs"/>
                <w:sz w:val="20"/>
                <w:szCs w:val="20"/>
              </w:rPr>
            </w:pPr>
            <w:r>
              <w:rPr>
                <w:rFonts w:hint="cs"/>
                <w:sz w:val="20"/>
                <w:szCs w:val="20"/>
                <w:rtl/>
              </w:rPr>
              <w:t>10.5</w:t>
            </w:r>
          </w:p>
        </w:tc>
        <w:tc>
          <w:tcPr>
            <w:tcW w:w="742" w:type="dxa"/>
          </w:tcPr>
          <w:p w:rsidR="00D508A5" w:rsidRDefault="00D508A5">
            <w:pPr>
              <w:spacing w:before="0" w:after="0" w:line="300" w:lineRule="exact"/>
              <w:jc w:val="left"/>
              <w:rPr>
                <w:rFonts w:hint="cs"/>
                <w:sz w:val="20"/>
                <w:szCs w:val="20"/>
              </w:rPr>
            </w:pPr>
            <w:r>
              <w:rPr>
                <w:rFonts w:hint="cs"/>
                <w:sz w:val="20"/>
                <w:szCs w:val="20"/>
                <w:rtl/>
              </w:rPr>
              <w:t>16.1</w:t>
            </w:r>
          </w:p>
        </w:tc>
        <w:tc>
          <w:tcPr>
            <w:tcW w:w="672" w:type="dxa"/>
          </w:tcPr>
          <w:p w:rsidR="00D508A5" w:rsidRDefault="00D508A5">
            <w:pPr>
              <w:spacing w:before="0" w:after="0" w:line="300" w:lineRule="exact"/>
              <w:jc w:val="left"/>
              <w:rPr>
                <w:rFonts w:hint="cs"/>
                <w:sz w:val="20"/>
                <w:szCs w:val="20"/>
              </w:rPr>
            </w:pPr>
            <w:r>
              <w:rPr>
                <w:rFonts w:hint="cs"/>
                <w:sz w:val="20"/>
                <w:szCs w:val="20"/>
                <w:rtl/>
              </w:rPr>
              <w:t>3.9</w:t>
            </w:r>
          </w:p>
        </w:tc>
        <w:tc>
          <w:tcPr>
            <w:tcW w:w="696" w:type="dxa"/>
          </w:tcPr>
          <w:p w:rsidR="00D508A5" w:rsidRDefault="00D508A5">
            <w:pPr>
              <w:spacing w:before="0" w:after="0" w:line="300" w:lineRule="exact"/>
              <w:jc w:val="left"/>
              <w:rPr>
                <w:rFonts w:hint="cs"/>
                <w:sz w:val="20"/>
                <w:szCs w:val="20"/>
              </w:rPr>
            </w:pPr>
            <w:r>
              <w:rPr>
                <w:rFonts w:hint="cs"/>
                <w:sz w:val="20"/>
                <w:szCs w:val="20"/>
                <w:rtl/>
              </w:rPr>
              <w:t>7.1</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187.9</w:t>
            </w:r>
          </w:p>
        </w:tc>
      </w:tr>
      <w:tr w:rsidR="00D508A5" w:rsidTr="00D508A5">
        <w:tblPrEx>
          <w:tblCellMar>
            <w:top w:w="0" w:type="dxa"/>
            <w:bottom w:w="0" w:type="dxa"/>
          </w:tblCellMar>
        </w:tblPrEx>
        <w:tc>
          <w:tcPr>
            <w:tcW w:w="1260"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+65</w:t>
            </w:r>
          </w:p>
        </w:tc>
        <w:tc>
          <w:tcPr>
            <w:tcW w:w="798"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9.9</w:t>
            </w:r>
          </w:p>
        </w:tc>
        <w:tc>
          <w:tcPr>
            <w:tcW w:w="875"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8.3</w:t>
            </w:r>
          </w:p>
        </w:tc>
        <w:tc>
          <w:tcPr>
            <w:tcW w:w="755"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15.7</w:t>
            </w:r>
          </w:p>
        </w:tc>
        <w:tc>
          <w:tcPr>
            <w:tcW w:w="931"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19.1</w:t>
            </w:r>
          </w:p>
        </w:tc>
        <w:tc>
          <w:tcPr>
            <w:tcW w:w="770"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12.6</w:t>
            </w:r>
          </w:p>
        </w:tc>
        <w:tc>
          <w:tcPr>
            <w:tcW w:w="742"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25.3</w:t>
            </w:r>
          </w:p>
        </w:tc>
        <w:tc>
          <w:tcPr>
            <w:tcW w:w="672"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5.8</w:t>
            </w:r>
          </w:p>
        </w:tc>
        <w:tc>
          <w:tcPr>
            <w:tcW w:w="69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13.1</w:t>
            </w:r>
          </w:p>
        </w:tc>
        <w:tc>
          <w:tcPr>
            <w:tcW w:w="102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320.9</w:t>
            </w:r>
          </w:p>
        </w:tc>
      </w:tr>
      <w:tr w:rsidR="00D508A5" w:rsidTr="00D508A5">
        <w:tblPrEx>
          <w:tblCellMar>
            <w:top w:w="0" w:type="dxa"/>
            <w:bottom w:w="0" w:type="dxa"/>
          </w:tblCellMar>
        </w:tblPrEx>
        <w:trPr>
          <w:cantSplit/>
        </w:trPr>
        <w:tc>
          <w:tcPr>
            <w:tcW w:w="9431" w:type="dxa"/>
            <w:gridSpan w:val="11"/>
            <w:tcBorders>
              <w:top w:val="single" w:sz="4" w:space="0" w:color="auto"/>
              <w:bottom w:val="single" w:sz="4" w:space="0" w:color="auto"/>
            </w:tcBorders>
          </w:tcPr>
          <w:p w:rsidR="00000000" w:rsidRDefault="00D508A5">
            <w:pPr>
              <w:spacing w:before="0" w:after="0" w:line="300" w:lineRule="exact"/>
              <w:jc w:val="center"/>
              <w:rPr>
                <w:rFonts w:hint="cs"/>
                <w:szCs w:val="28"/>
              </w:rPr>
            </w:pPr>
            <w:r>
              <w:rPr>
                <w:rFonts w:hint="cs"/>
                <w:szCs w:val="28"/>
                <w:rtl/>
              </w:rPr>
              <w:t>أديان أخرى</w:t>
            </w:r>
          </w:p>
        </w:tc>
      </w:tr>
      <w:tr w:rsidR="00D508A5" w:rsidTr="00D508A5">
        <w:tblPrEx>
          <w:tblCellMar>
            <w:top w:w="0" w:type="dxa"/>
            <w:bottom w:w="0" w:type="dxa"/>
          </w:tblCellMar>
        </w:tblPrEx>
        <w:tc>
          <w:tcPr>
            <w:tcW w:w="1260"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1961</w:t>
            </w:r>
          </w:p>
        </w:tc>
        <w:tc>
          <w:tcPr>
            <w:tcW w:w="798"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1.2</w:t>
            </w:r>
          </w:p>
        </w:tc>
        <w:tc>
          <w:tcPr>
            <w:tcW w:w="875"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1.5</w:t>
            </w:r>
          </w:p>
        </w:tc>
        <w:tc>
          <w:tcPr>
            <w:tcW w:w="755" w:type="dxa"/>
            <w:tcBorders>
              <w:top w:val="single" w:sz="4" w:space="0" w:color="auto"/>
            </w:tcBorders>
          </w:tcPr>
          <w:p w:rsidR="00D508A5" w:rsidRDefault="00D508A5">
            <w:pPr>
              <w:spacing w:before="0" w:after="0" w:line="300" w:lineRule="exact"/>
              <w:jc w:val="left"/>
              <w:rPr>
                <w:rFonts w:hint="cs"/>
                <w:sz w:val="20"/>
                <w:szCs w:val="20"/>
              </w:rPr>
            </w:pPr>
          </w:p>
        </w:tc>
        <w:tc>
          <w:tcPr>
            <w:tcW w:w="931" w:type="dxa"/>
            <w:tcBorders>
              <w:top w:val="single" w:sz="4" w:space="0" w:color="auto"/>
            </w:tcBorders>
          </w:tcPr>
          <w:p w:rsidR="00D508A5" w:rsidRDefault="00D508A5">
            <w:pPr>
              <w:spacing w:before="0" w:after="0" w:line="300" w:lineRule="exact"/>
              <w:jc w:val="left"/>
              <w:rPr>
                <w:rFonts w:hint="cs"/>
                <w:sz w:val="20"/>
                <w:szCs w:val="20"/>
              </w:rPr>
            </w:pPr>
          </w:p>
        </w:tc>
        <w:tc>
          <w:tcPr>
            <w:tcW w:w="770"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7.6</w:t>
            </w:r>
          </w:p>
        </w:tc>
        <w:tc>
          <w:tcPr>
            <w:tcW w:w="742"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27.5</w:t>
            </w:r>
          </w:p>
        </w:tc>
        <w:tc>
          <w:tcPr>
            <w:tcW w:w="672"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63.4</w:t>
            </w:r>
          </w:p>
        </w:tc>
        <w:tc>
          <w:tcPr>
            <w:tcW w:w="696" w:type="dxa"/>
            <w:tcBorders>
              <w:top w:val="single" w:sz="4" w:space="0" w:color="auto"/>
            </w:tcBorders>
          </w:tcPr>
          <w:p w:rsidR="00D508A5" w:rsidRDefault="00D508A5">
            <w:pPr>
              <w:spacing w:before="0" w:after="0" w:line="300" w:lineRule="exact"/>
              <w:jc w:val="left"/>
              <w:rPr>
                <w:rFonts w:hint="cs"/>
                <w:sz w:val="20"/>
                <w:szCs w:val="20"/>
              </w:rPr>
            </w:pPr>
          </w:p>
        </w:tc>
        <w:tc>
          <w:tcPr>
            <w:tcW w:w="102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top w:val="single" w:sz="4" w:space="0" w:color="auto"/>
            </w:tcBorders>
          </w:tcPr>
          <w:p w:rsidR="00D508A5" w:rsidRDefault="00D508A5">
            <w:pPr>
              <w:spacing w:before="0" w:after="0" w:line="300" w:lineRule="exact"/>
              <w:jc w:val="left"/>
              <w:rPr>
                <w:rFonts w:hint="cs"/>
                <w:sz w:val="20"/>
                <w:szCs w:val="20"/>
              </w:rPr>
            </w:pPr>
            <w:r>
              <w:rPr>
                <w:rFonts w:hint="cs"/>
                <w:sz w:val="20"/>
                <w:szCs w:val="20"/>
                <w:rtl/>
              </w:rPr>
              <w:t>136.3</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1970</w:t>
            </w:r>
          </w:p>
        </w:tc>
        <w:tc>
          <w:tcPr>
            <w:tcW w:w="798" w:type="dxa"/>
          </w:tcPr>
          <w:p w:rsidR="00D508A5" w:rsidRDefault="00D508A5">
            <w:pPr>
              <w:spacing w:before="0" w:after="0" w:line="300" w:lineRule="exact"/>
              <w:jc w:val="left"/>
              <w:rPr>
                <w:rFonts w:hint="cs"/>
                <w:sz w:val="20"/>
                <w:szCs w:val="20"/>
              </w:rPr>
            </w:pPr>
            <w:r>
              <w:rPr>
                <w:rFonts w:hint="cs"/>
                <w:sz w:val="20"/>
                <w:szCs w:val="20"/>
                <w:rtl/>
              </w:rPr>
              <w:t>5.0</w:t>
            </w:r>
          </w:p>
        </w:tc>
        <w:tc>
          <w:tcPr>
            <w:tcW w:w="875" w:type="dxa"/>
          </w:tcPr>
          <w:p w:rsidR="00D508A5" w:rsidRDefault="00D508A5">
            <w:pPr>
              <w:spacing w:before="0" w:after="0" w:line="300" w:lineRule="exact"/>
              <w:jc w:val="left"/>
              <w:rPr>
                <w:rFonts w:hint="cs"/>
                <w:sz w:val="20"/>
                <w:szCs w:val="20"/>
              </w:rPr>
            </w:pPr>
            <w:r>
              <w:rPr>
                <w:rFonts w:hint="cs"/>
                <w:sz w:val="20"/>
                <w:szCs w:val="20"/>
                <w:rtl/>
              </w:rPr>
              <w:t>(0.4)</w:t>
            </w:r>
          </w:p>
        </w:tc>
        <w:tc>
          <w:tcPr>
            <w:tcW w:w="755" w:type="dxa"/>
          </w:tcPr>
          <w:p w:rsidR="00D508A5" w:rsidRDefault="00D508A5">
            <w:pPr>
              <w:spacing w:before="0" w:after="0" w:line="300" w:lineRule="exact"/>
              <w:jc w:val="left"/>
              <w:rPr>
                <w:rFonts w:hint="cs"/>
                <w:sz w:val="20"/>
                <w:szCs w:val="20"/>
              </w:rPr>
            </w:pPr>
          </w:p>
        </w:tc>
        <w:tc>
          <w:tcPr>
            <w:tcW w:w="931" w:type="dxa"/>
          </w:tcPr>
          <w:p w:rsidR="00D508A5" w:rsidRDefault="00D508A5">
            <w:pPr>
              <w:spacing w:before="0" w:after="0" w:line="300" w:lineRule="exact"/>
              <w:jc w:val="left"/>
              <w:rPr>
                <w:rFonts w:hint="cs"/>
                <w:sz w:val="20"/>
                <w:szCs w:val="20"/>
              </w:rPr>
            </w:pPr>
            <w:r>
              <w:rPr>
                <w:rFonts w:hint="cs"/>
                <w:sz w:val="20"/>
                <w:szCs w:val="20"/>
                <w:rtl/>
              </w:rPr>
              <w:t>1.7</w:t>
            </w:r>
          </w:p>
        </w:tc>
        <w:tc>
          <w:tcPr>
            <w:tcW w:w="770" w:type="dxa"/>
          </w:tcPr>
          <w:p w:rsidR="00D508A5" w:rsidRDefault="00D508A5">
            <w:pPr>
              <w:spacing w:before="0" w:after="0" w:line="300" w:lineRule="exact"/>
              <w:jc w:val="left"/>
              <w:rPr>
                <w:rFonts w:hint="cs"/>
                <w:sz w:val="20"/>
                <w:szCs w:val="20"/>
              </w:rPr>
            </w:pPr>
            <w:r>
              <w:rPr>
                <w:rFonts w:hint="cs"/>
                <w:sz w:val="20"/>
                <w:szCs w:val="20"/>
                <w:rtl/>
              </w:rPr>
              <w:t>13.0</w:t>
            </w:r>
          </w:p>
        </w:tc>
        <w:tc>
          <w:tcPr>
            <w:tcW w:w="742" w:type="dxa"/>
          </w:tcPr>
          <w:p w:rsidR="00D508A5" w:rsidRDefault="00D508A5">
            <w:pPr>
              <w:spacing w:before="0" w:after="0" w:line="300" w:lineRule="exact"/>
              <w:jc w:val="left"/>
              <w:rPr>
                <w:rFonts w:hint="cs"/>
                <w:sz w:val="20"/>
                <w:szCs w:val="20"/>
              </w:rPr>
            </w:pPr>
            <w:r>
              <w:rPr>
                <w:rFonts w:hint="cs"/>
                <w:sz w:val="20"/>
                <w:szCs w:val="20"/>
                <w:rtl/>
              </w:rPr>
              <w:t>35.1</w:t>
            </w:r>
          </w:p>
        </w:tc>
        <w:tc>
          <w:tcPr>
            <w:tcW w:w="672" w:type="dxa"/>
          </w:tcPr>
          <w:p w:rsidR="00D508A5" w:rsidRDefault="00D508A5">
            <w:pPr>
              <w:spacing w:before="0" w:after="0" w:line="300" w:lineRule="exact"/>
              <w:jc w:val="left"/>
              <w:rPr>
                <w:rFonts w:hint="cs"/>
                <w:sz w:val="20"/>
                <w:szCs w:val="20"/>
              </w:rPr>
            </w:pPr>
            <w:r>
              <w:rPr>
                <w:rFonts w:hint="cs"/>
                <w:sz w:val="20"/>
                <w:szCs w:val="20"/>
                <w:rtl/>
              </w:rPr>
              <w:t>49.8</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223.2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1975</w:t>
            </w:r>
          </w:p>
        </w:tc>
        <w:tc>
          <w:tcPr>
            <w:tcW w:w="798" w:type="dxa"/>
          </w:tcPr>
          <w:p w:rsidR="00D508A5" w:rsidRDefault="00D508A5">
            <w:pPr>
              <w:spacing w:before="0" w:after="0" w:line="300" w:lineRule="exact"/>
              <w:jc w:val="left"/>
              <w:rPr>
                <w:rFonts w:hint="cs"/>
                <w:sz w:val="20"/>
                <w:szCs w:val="20"/>
              </w:rPr>
            </w:pPr>
            <w:r>
              <w:rPr>
                <w:rFonts w:hint="cs"/>
                <w:sz w:val="20"/>
                <w:szCs w:val="20"/>
                <w:rtl/>
              </w:rPr>
              <w:t>6.5</w:t>
            </w:r>
          </w:p>
        </w:tc>
        <w:tc>
          <w:tcPr>
            <w:tcW w:w="875" w:type="dxa"/>
          </w:tcPr>
          <w:p w:rsidR="00D508A5" w:rsidRDefault="00D508A5">
            <w:pPr>
              <w:spacing w:before="0" w:after="0" w:line="300" w:lineRule="exact"/>
              <w:jc w:val="left"/>
              <w:rPr>
                <w:rFonts w:hint="cs"/>
                <w:sz w:val="20"/>
                <w:szCs w:val="20"/>
              </w:rPr>
            </w:pPr>
            <w:r>
              <w:rPr>
                <w:rFonts w:hint="cs"/>
                <w:sz w:val="20"/>
                <w:szCs w:val="20"/>
                <w:rtl/>
              </w:rPr>
              <w:t>1.4</w:t>
            </w:r>
          </w:p>
        </w:tc>
        <w:tc>
          <w:tcPr>
            <w:tcW w:w="755" w:type="dxa"/>
          </w:tcPr>
          <w:p w:rsidR="00D508A5" w:rsidRDefault="00D508A5">
            <w:pPr>
              <w:spacing w:before="0" w:after="0" w:line="300" w:lineRule="exact"/>
              <w:jc w:val="left"/>
              <w:rPr>
                <w:rFonts w:hint="cs"/>
                <w:sz w:val="20"/>
                <w:szCs w:val="20"/>
              </w:rPr>
            </w:pPr>
            <w:r>
              <w:rPr>
                <w:rFonts w:hint="cs"/>
                <w:sz w:val="20"/>
                <w:szCs w:val="20"/>
                <w:rtl/>
              </w:rPr>
              <w:t>3.1</w:t>
            </w:r>
          </w:p>
        </w:tc>
        <w:tc>
          <w:tcPr>
            <w:tcW w:w="931" w:type="dxa"/>
          </w:tcPr>
          <w:p w:rsidR="00D508A5" w:rsidRDefault="00D508A5">
            <w:pPr>
              <w:spacing w:before="0" w:after="0" w:line="300" w:lineRule="exact"/>
              <w:jc w:val="left"/>
              <w:rPr>
                <w:rFonts w:hint="cs"/>
                <w:sz w:val="20"/>
                <w:szCs w:val="20"/>
              </w:rPr>
            </w:pPr>
            <w:r>
              <w:rPr>
                <w:rFonts w:hint="cs"/>
                <w:sz w:val="20"/>
                <w:szCs w:val="20"/>
                <w:rtl/>
              </w:rPr>
              <w:t>9.1</w:t>
            </w:r>
          </w:p>
        </w:tc>
        <w:tc>
          <w:tcPr>
            <w:tcW w:w="770" w:type="dxa"/>
          </w:tcPr>
          <w:p w:rsidR="00D508A5" w:rsidRDefault="00D508A5">
            <w:pPr>
              <w:spacing w:before="0" w:after="0" w:line="300" w:lineRule="exact"/>
              <w:jc w:val="left"/>
              <w:rPr>
                <w:rFonts w:hint="cs"/>
                <w:sz w:val="20"/>
                <w:szCs w:val="20"/>
              </w:rPr>
            </w:pPr>
            <w:r>
              <w:rPr>
                <w:rFonts w:hint="cs"/>
                <w:sz w:val="20"/>
                <w:szCs w:val="20"/>
                <w:rtl/>
              </w:rPr>
              <w:t>12.6</w:t>
            </w:r>
          </w:p>
        </w:tc>
        <w:tc>
          <w:tcPr>
            <w:tcW w:w="742" w:type="dxa"/>
          </w:tcPr>
          <w:p w:rsidR="00D508A5" w:rsidRDefault="00D508A5">
            <w:pPr>
              <w:spacing w:before="0" w:after="0" w:line="300" w:lineRule="exact"/>
              <w:jc w:val="left"/>
              <w:rPr>
                <w:rFonts w:hint="cs"/>
                <w:sz w:val="20"/>
                <w:szCs w:val="20"/>
              </w:rPr>
            </w:pPr>
            <w:r>
              <w:rPr>
                <w:rFonts w:hint="cs"/>
                <w:sz w:val="20"/>
                <w:szCs w:val="20"/>
                <w:rtl/>
              </w:rPr>
              <w:t>38.0</w:t>
            </w:r>
          </w:p>
        </w:tc>
        <w:tc>
          <w:tcPr>
            <w:tcW w:w="672" w:type="dxa"/>
          </w:tcPr>
          <w:p w:rsidR="00D508A5" w:rsidRDefault="00D508A5">
            <w:pPr>
              <w:spacing w:before="0" w:after="0" w:line="300" w:lineRule="exact"/>
              <w:jc w:val="left"/>
              <w:rPr>
                <w:rFonts w:hint="cs"/>
                <w:sz w:val="20"/>
                <w:szCs w:val="20"/>
              </w:rPr>
            </w:pPr>
            <w:r>
              <w:rPr>
                <w:rFonts w:hint="cs"/>
                <w:sz w:val="20"/>
                <w:szCs w:val="20"/>
                <w:rtl/>
              </w:rPr>
              <w:t>35.8</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279.8</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1980</w:t>
            </w:r>
          </w:p>
        </w:tc>
        <w:tc>
          <w:tcPr>
            <w:tcW w:w="798" w:type="dxa"/>
          </w:tcPr>
          <w:p w:rsidR="00D508A5" w:rsidRDefault="00D508A5">
            <w:pPr>
              <w:spacing w:before="0" w:after="0" w:line="300" w:lineRule="exact"/>
              <w:jc w:val="left"/>
              <w:rPr>
                <w:rFonts w:hint="cs"/>
                <w:sz w:val="20"/>
                <w:szCs w:val="20"/>
              </w:rPr>
            </w:pPr>
            <w:r>
              <w:rPr>
                <w:rFonts w:hint="cs"/>
                <w:sz w:val="20"/>
                <w:szCs w:val="20"/>
                <w:rtl/>
              </w:rPr>
              <w:t>7.5</w:t>
            </w:r>
          </w:p>
        </w:tc>
        <w:tc>
          <w:tcPr>
            <w:tcW w:w="875" w:type="dxa"/>
          </w:tcPr>
          <w:p w:rsidR="00D508A5" w:rsidRDefault="00D508A5">
            <w:pPr>
              <w:spacing w:before="0" w:after="0" w:line="300" w:lineRule="exact"/>
              <w:jc w:val="left"/>
              <w:rPr>
                <w:rFonts w:hint="cs"/>
                <w:sz w:val="20"/>
                <w:szCs w:val="20"/>
              </w:rPr>
            </w:pPr>
            <w:r>
              <w:rPr>
                <w:rFonts w:hint="cs"/>
                <w:sz w:val="20"/>
                <w:szCs w:val="20"/>
                <w:rtl/>
              </w:rPr>
              <w:t>2.2</w:t>
            </w:r>
          </w:p>
        </w:tc>
        <w:tc>
          <w:tcPr>
            <w:tcW w:w="755" w:type="dxa"/>
          </w:tcPr>
          <w:p w:rsidR="00D508A5" w:rsidRDefault="00D508A5">
            <w:pPr>
              <w:spacing w:before="0" w:after="0" w:line="300" w:lineRule="exact"/>
              <w:jc w:val="left"/>
              <w:rPr>
                <w:rFonts w:hint="cs"/>
                <w:sz w:val="20"/>
                <w:szCs w:val="20"/>
              </w:rPr>
            </w:pPr>
            <w:r>
              <w:rPr>
                <w:rFonts w:hint="cs"/>
                <w:sz w:val="20"/>
                <w:szCs w:val="20"/>
                <w:rtl/>
              </w:rPr>
              <w:t>5.5</w:t>
            </w:r>
          </w:p>
        </w:tc>
        <w:tc>
          <w:tcPr>
            <w:tcW w:w="931" w:type="dxa"/>
          </w:tcPr>
          <w:p w:rsidR="00D508A5" w:rsidRDefault="00D508A5">
            <w:pPr>
              <w:spacing w:before="0" w:after="0" w:line="300" w:lineRule="exact"/>
              <w:jc w:val="left"/>
              <w:rPr>
                <w:rFonts w:hint="cs"/>
                <w:sz w:val="20"/>
                <w:szCs w:val="20"/>
              </w:rPr>
            </w:pPr>
            <w:r>
              <w:rPr>
                <w:rFonts w:hint="cs"/>
                <w:sz w:val="20"/>
                <w:szCs w:val="20"/>
                <w:rtl/>
              </w:rPr>
              <w:t>13.5</w:t>
            </w:r>
          </w:p>
        </w:tc>
        <w:tc>
          <w:tcPr>
            <w:tcW w:w="770" w:type="dxa"/>
          </w:tcPr>
          <w:p w:rsidR="00D508A5" w:rsidRDefault="00D508A5">
            <w:pPr>
              <w:spacing w:before="0" w:after="0" w:line="300" w:lineRule="exact"/>
              <w:jc w:val="left"/>
              <w:rPr>
                <w:rFonts w:hint="cs"/>
                <w:sz w:val="20"/>
                <w:szCs w:val="20"/>
              </w:rPr>
            </w:pPr>
            <w:r>
              <w:rPr>
                <w:rFonts w:hint="cs"/>
                <w:sz w:val="20"/>
                <w:szCs w:val="20"/>
                <w:rtl/>
              </w:rPr>
              <w:t>16.0</w:t>
            </w:r>
          </w:p>
        </w:tc>
        <w:tc>
          <w:tcPr>
            <w:tcW w:w="742" w:type="dxa"/>
          </w:tcPr>
          <w:p w:rsidR="00D508A5" w:rsidRDefault="00D508A5">
            <w:pPr>
              <w:spacing w:before="0" w:after="0" w:line="300" w:lineRule="exact"/>
              <w:jc w:val="left"/>
              <w:rPr>
                <w:rFonts w:hint="cs"/>
                <w:sz w:val="20"/>
                <w:szCs w:val="20"/>
              </w:rPr>
            </w:pPr>
            <w:r>
              <w:rPr>
                <w:rFonts w:hint="cs"/>
                <w:sz w:val="20"/>
                <w:szCs w:val="20"/>
                <w:rtl/>
              </w:rPr>
              <w:t>33.9</w:t>
            </w:r>
          </w:p>
        </w:tc>
        <w:tc>
          <w:tcPr>
            <w:tcW w:w="672" w:type="dxa"/>
          </w:tcPr>
          <w:p w:rsidR="00D508A5" w:rsidRDefault="00D508A5">
            <w:pPr>
              <w:spacing w:before="0" w:after="0" w:line="300" w:lineRule="exact"/>
              <w:jc w:val="left"/>
              <w:rPr>
                <w:rFonts w:hint="cs"/>
                <w:sz w:val="20"/>
                <w:szCs w:val="20"/>
              </w:rPr>
            </w:pPr>
            <w:r>
              <w:rPr>
                <w:rFonts w:hint="cs"/>
                <w:sz w:val="20"/>
                <w:szCs w:val="20"/>
                <w:rtl/>
              </w:rPr>
              <w:t>28.9</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344.5</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1985</w:t>
            </w:r>
          </w:p>
        </w:tc>
        <w:tc>
          <w:tcPr>
            <w:tcW w:w="798" w:type="dxa"/>
          </w:tcPr>
          <w:p w:rsidR="00D508A5" w:rsidRDefault="00D508A5">
            <w:pPr>
              <w:spacing w:before="0" w:after="0" w:line="300" w:lineRule="exact"/>
              <w:jc w:val="left"/>
              <w:rPr>
                <w:rFonts w:hint="cs"/>
                <w:sz w:val="20"/>
                <w:szCs w:val="20"/>
              </w:rPr>
            </w:pPr>
            <w:r>
              <w:rPr>
                <w:rFonts w:hint="cs"/>
                <w:sz w:val="20"/>
                <w:szCs w:val="20"/>
                <w:rtl/>
              </w:rPr>
              <w:t>8.6</w:t>
            </w:r>
          </w:p>
        </w:tc>
        <w:tc>
          <w:tcPr>
            <w:tcW w:w="875" w:type="dxa"/>
          </w:tcPr>
          <w:p w:rsidR="00D508A5" w:rsidRDefault="00D508A5">
            <w:pPr>
              <w:spacing w:before="0" w:after="0" w:line="300" w:lineRule="exact"/>
              <w:jc w:val="left"/>
              <w:rPr>
                <w:rFonts w:hint="cs"/>
                <w:sz w:val="20"/>
                <w:szCs w:val="20"/>
              </w:rPr>
            </w:pPr>
            <w:r>
              <w:rPr>
                <w:rFonts w:hint="cs"/>
                <w:sz w:val="20"/>
                <w:szCs w:val="20"/>
                <w:rtl/>
              </w:rPr>
              <w:t>2.5</w:t>
            </w:r>
          </w:p>
        </w:tc>
        <w:tc>
          <w:tcPr>
            <w:tcW w:w="755" w:type="dxa"/>
          </w:tcPr>
          <w:p w:rsidR="00D508A5" w:rsidRDefault="00D508A5">
            <w:pPr>
              <w:spacing w:before="0" w:after="0" w:line="300" w:lineRule="exact"/>
              <w:jc w:val="left"/>
              <w:rPr>
                <w:rFonts w:hint="cs"/>
                <w:sz w:val="20"/>
                <w:szCs w:val="20"/>
              </w:rPr>
            </w:pPr>
            <w:r>
              <w:rPr>
                <w:rFonts w:hint="cs"/>
                <w:sz w:val="20"/>
                <w:szCs w:val="20"/>
                <w:rtl/>
              </w:rPr>
              <w:t>5.9</w:t>
            </w:r>
          </w:p>
        </w:tc>
        <w:tc>
          <w:tcPr>
            <w:tcW w:w="931" w:type="dxa"/>
          </w:tcPr>
          <w:p w:rsidR="00D508A5" w:rsidRDefault="00D508A5">
            <w:pPr>
              <w:spacing w:before="0" w:after="0" w:line="300" w:lineRule="exact"/>
              <w:jc w:val="left"/>
              <w:rPr>
                <w:rFonts w:hint="cs"/>
                <w:sz w:val="20"/>
                <w:szCs w:val="20"/>
              </w:rPr>
            </w:pPr>
            <w:r>
              <w:rPr>
                <w:rFonts w:hint="cs"/>
                <w:sz w:val="20"/>
                <w:szCs w:val="20"/>
                <w:rtl/>
              </w:rPr>
              <w:t>19.2</w:t>
            </w:r>
          </w:p>
        </w:tc>
        <w:tc>
          <w:tcPr>
            <w:tcW w:w="770" w:type="dxa"/>
          </w:tcPr>
          <w:p w:rsidR="00D508A5" w:rsidRDefault="00D508A5">
            <w:pPr>
              <w:spacing w:before="0" w:after="0" w:line="300" w:lineRule="exact"/>
              <w:jc w:val="left"/>
              <w:rPr>
                <w:rFonts w:hint="cs"/>
                <w:sz w:val="20"/>
                <w:szCs w:val="20"/>
              </w:rPr>
            </w:pPr>
            <w:r>
              <w:rPr>
                <w:rFonts w:hint="cs"/>
                <w:sz w:val="20"/>
                <w:szCs w:val="20"/>
                <w:rtl/>
              </w:rPr>
              <w:t>19.3</w:t>
            </w:r>
          </w:p>
        </w:tc>
        <w:tc>
          <w:tcPr>
            <w:tcW w:w="742" w:type="dxa"/>
          </w:tcPr>
          <w:p w:rsidR="00D508A5" w:rsidRDefault="00D508A5">
            <w:pPr>
              <w:spacing w:before="0" w:after="0" w:line="300" w:lineRule="exact"/>
              <w:jc w:val="left"/>
              <w:rPr>
                <w:rFonts w:hint="cs"/>
                <w:sz w:val="20"/>
                <w:szCs w:val="20"/>
              </w:rPr>
            </w:pPr>
            <w:r>
              <w:rPr>
                <w:rFonts w:hint="cs"/>
                <w:sz w:val="20"/>
                <w:szCs w:val="20"/>
                <w:rtl/>
              </w:rPr>
              <w:t>32.0</w:t>
            </w:r>
          </w:p>
        </w:tc>
        <w:tc>
          <w:tcPr>
            <w:tcW w:w="672" w:type="dxa"/>
          </w:tcPr>
          <w:p w:rsidR="00D508A5" w:rsidRDefault="00D508A5">
            <w:pPr>
              <w:spacing w:before="0" w:after="0" w:line="300" w:lineRule="exact"/>
              <w:jc w:val="left"/>
              <w:rPr>
                <w:rFonts w:hint="cs"/>
                <w:sz w:val="20"/>
                <w:szCs w:val="20"/>
              </w:rPr>
            </w:pPr>
            <w:r>
              <w:rPr>
                <w:rFonts w:hint="cs"/>
                <w:sz w:val="20"/>
                <w:szCs w:val="20"/>
                <w:rtl/>
              </w:rPr>
              <w:t>21.1</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428.2</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1990</w:t>
            </w:r>
          </w:p>
        </w:tc>
        <w:tc>
          <w:tcPr>
            <w:tcW w:w="798" w:type="dxa"/>
          </w:tcPr>
          <w:p w:rsidR="00D508A5" w:rsidRDefault="00D508A5">
            <w:pPr>
              <w:spacing w:before="0" w:after="0" w:line="300" w:lineRule="exact"/>
              <w:jc w:val="left"/>
              <w:rPr>
                <w:rFonts w:hint="cs"/>
                <w:sz w:val="20"/>
                <w:szCs w:val="20"/>
              </w:rPr>
            </w:pPr>
            <w:r>
              <w:rPr>
                <w:rFonts w:hint="cs"/>
                <w:sz w:val="20"/>
                <w:szCs w:val="20"/>
                <w:rtl/>
              </w:rPr>
              <w:t>9.0</w:t>
            </w:r>
          </w:p>
        </w:tc>
        <w:tc>
          <w:tcPr>
            <w:tcW w:w="875" w:type="dxa"/>
          </w:tcPr>
          <w:p w:rsidR="00D508A5" w:rsidRDefault="00D508A5">
            <w:pPr>
              <w:spacing w:before="0" w:after="0" w:line="300" w:lineRule="exact"/>
              <w:jc w:val="left"/>
              <w:rPr>
                <w:rFonts w:hint="cs"/>
                <w:sz w:val="20"/>
                <w:szCs w:val="20"/>
              </w:rPr>
            </w:pPr>
            <w:r>
              <w:rPr>
                <w:rFonts w:hint="cs"/>
                <w:sz w:val="20"/>
                <w:szCs w:val="20"/>
                <w:rtl/>
              </w:rPr>
              <w:t>3.0</w:t>
            </w:r>
          </w:p>
        </w:tc>
        <w:tc>
          <w:tcPr>
            <w:tcW w:w="755" w:type="dxa"/>
          </w:tcPr>
          <w:p w:rsidR="00D508A5" w:rsidRDefault="00D508A5">
            <w:pPr>
              <w:spacing w:before="0" w:after="0" w:line="300" w:lineRule="exact"/>
              <w:jc w:val="left"/>
              <w:rPr>
                <w:rFonts w:hint="cs"/>
                <w:sz w:val="20"/>
                <w:szCs w:val="20"/>
              </w:rPr>
            </w:pPr>
            <w:r>
              <w:rPr>
                <w:rFonts w:hint="cs"/>
                <w:sz w:val="20"/>
                <w:szCs w:val="20"/>
                <w:rtl/>
              </w:rPr>
              <w:t>6.1</w:t>
            </w:r>
          </w:p>
        </w:tc>
        <w:tc>
          <w:tcPr>
            <w:tcW w:w="931" w:type="dxa"/>
          </w:tcPr>
          <w:p w:rsidR="00D508A5" w:rsidRDefault="00D508A5">
            <w:pPr>
              <w:spacing w:before="0" w:after="0" w:line="300" w:lineRule="exact"/>
              <w:jc w:val="left"/>
              <w:rPr>
                <w:rFonts w:hint="cs"/>
                <w:sz w:val="20"/>
                <w:szCs w:val="20"/>
              </w:rPr>
            </w:pPr>
            <w:r>
              <w:rPr>
                <w:rFonts w:hint="cs"/>
                <w:sz w:val="20"/>
                <w:szCs w:val="20"/>
                <w:rtl/>
              </w:rPr>
              <w:t>23.2</w:t>
            </w:r>
          </w:p>
        </w:tc>
        <w:tc>
          <w:tcPr>
            <w:tcW w:w="770" w:type="dxa"/>
          </w:tcPr>
          <w:p w:rsidR="00D508A5" w:rsidRDefault="00D508A5">
            <w:pPr>
              <w:spacing w:before="0" w:after="0" w:line="300" w:lineRule="exact"/>
              <w:jc w:val="left"/>
              <w:rPr>
                <w:rFonts w:hint="cs"/>
                <w:sz w:val="20"/>
                <w:szCs w:val="20"/>
              </w:rPr>
            </w:pPr>
            <w:r>
              <w:rPr>
                <w:rFonts w:hint="cs"/>
                <w:sz w:val="20"/>
                <w:szCs w:val="20"/>
                <w:rtl/>
              </w:rPr>
              <w:t>17.4</w:t>
            </w:r>
          </w:p>
        </w:tc>
        <w:tc>
          <w:tcPr>
            <w:tcW w:w="742" w:type="dxa"/>
          </w:tcPr>
          <w:p w:rsidR="00D508A5" w:rsidRDefault="00D508A5">
            <w:pPr>
              <w:spacing w:before="0" w:after="0" w:line="300" w:lineRule="exact"/>
              <w:jc w:val="left"/>
              <w:rPr>
                <w:rFonts w:hint="cs"/>
                <w:sz w:val="20"/>
                <w:szCs w:val="20"/>
              </w:rPr>
            </w:pPr>
            <w:r>
              <w:rPr>
                <w:rFonts w:hint="cs"/>
                <w:sz w:val="20"/>
                <w:szCs w:val="20"/>
                <w:rtl/>
              </w:rPr>
              <w:t>30.8</w:t>
            </w:r>
          </w:p>
        </w:tc>
        <w:tc>
          <w:tcPr>
            <w:tcW w:w="672" w:type="dxa"/>
          </w:tcPr>
          <w:p w:rsidR="00D508A5" w:rsidRDefault="00D508A5">
            <w:pPr>
              <w:spacing w:before="0" w:after="0" w:line="300" w:lineRule="exact"/>
              <w:jc w:val="left"/>
              <w:rPr>
                <w:rFonts w:hint="cs"/>
                <w:sz w:val="20"/>
                <w:szCs w:val="20"/>
              </w:rPr>
            </w:pPr>
            <w:r>
              <w:rPr>
                <w:rFonts w:hint="cs"/>
                <w:sz w:val="20"/>
                <w:szCs w:val="20"/>
                <w:rtl/>
              </w:rPr>
              <w:t>19.5</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502.0</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1995</w:t>
            </w:r>
          </w:p>
        </w:tc>
        <w:tc>
          <w:tcPr>
            <w:tcW w:w="798" w:type="dxa"/>
          </w:tcPr>
          <w:p w:rsidR="00D508A5" w:rsidRDefault="00D508A5">
            <w:pPr>
              <w:spacing w:before="0" w:after="0" w:line="300" w:lineRule="exact"/>
              <w:jc w:val="left"/>
              <w:rPr>
                <w:rFonts w:hint="cs"/>
                <w:sz w:val="20"/>
                <w:szCs w:val="20"/>
              </w:rPr>
            </w:pPr>
            <w:r>
              <w:rPr>
                <w:rFonts w:hint="cs"/>
                <w:sz w:val="20"/>
                <w:szCs w:val="20"/>
                <w:rtl/>
              </w:rPr>
              <w:t>10.2</w:t>
            </w:r>
          </w:p>
        </w:tc>
        <w:tc>
          <w:tcPr>
            <w:tcW w:w="875" w:type="dxa"/>
          </w:tcPr>
          <w:p w:rsidR="00D508A5" w:rsidRDefault="00D508A5">
            <w:pPr>
              <w:spacing w:before="0" w:after="0" w:line="300" w:lineRule="exact"/>
              <w:jc w:val="left"/>
              <w:rPr>
                <w:rFonts w:hint="cs"/>
                <w:sz w:val="20"/>
                <w:szCs w:val="20"/>
              </w:rPr>
            </w:pPr>
            <w:r>
              <w:rPr>
                <w:rFonts w:hint="cs"/>
                <w:sz w:val="20"/>
                <w:szCs w:val="20"/>
                <w:rtl/>
              </w:rPr>
              <w:t>4.6</w:t>
            </w:r>
          </w:p>
        </w:tc>
        <w:tc>
          <w:tcPr>
            <w:tcW w:w="755" w:type="dxa"/>
          </w:tcPr>
          <w:p w:rsidR="00D508A5" w:rsidRDefault="00D508A5">
            <w:pPr>
              <w:spacing w:before="0" w:after="0" w:line="300" w:lineRule="exact"/>
              <w:jc w:val="left"/>
              <w:rPr>
                <w:rFonts w:hint="cs"/>
                <w:sz w:val="20"/>
                <w:szCs w:val="20"/>
              </w:rPr>
            </w:pPr>
            <w:r>
              <w:rPr>
                <w:rFonts w:hint="cs"/>
                <w:sz w:val="20"/>
                <w:szCs w:val="20"/>
                <w:rtl/>
              </w:rPr>
              <w:t>9.6</w:t>
            </w:r>
          </w:p>
        </w:tc>
        <w:tc>
          <w:tcPr>
            <w:tcW w:w="931" w:type="dxa"/>
          </w:tcPr>
          <w:p w:rsidR="00D508A5" w:rsidRDefault="00D508A5">
            <w:pPr>
              <w:spacing w:before="0" w:after="0" w:line="300" w:lineRule="exact"/>
              <w:jc w:val="left"/>
              <w:rPr>
                <w:rFonts w:hint="cs"/>
                <w:sz w:val="20"/>
                <w:szCs w:val="20"/>
              </w:rPr>
            </w:pPr>
            <w:r>
              <w:rPr>
                <w:rFonts w:hint="cs"/>
                <w:sz w:val="20"/>
                <w:szCs w:val="20"/>
                <w:rtl/>
              </w:rPr>
              <w:t>28.1</w:t>
            </w:r>
          </w:p>
        </w:tc>
        <w:tc>
          <w:tcPr>
            <w:tcW w:w="770" w:type="dxa"/>
          </w:tcPr>
          <w:p w:rsidR="00D508A5" w:rsidRDefault="00D508A5">
            <w:pPr>
              <w:spacing w:before="0" w:after="0" w:line="300" w:lineRule="exact"/>
              <w:jc w:val="left"/>
              <w:rPr>
                <w:rFonts w:hint="cs"/>
                <w:sz w:val="20"/>
                <w:szCs w:val="20"/>
              </w:rPr>
            </w:pPr>
            <w:r>
              <w:rPr>
                <w:rFonts w:hint="cs"/>
                <w:sz w:val="20"/>
                <w:szCs w:val="20"/>
                <w:rtl/>
              </w:rPr>
              <w:t>19.0</w:t>
            </w:r>
          </w:p>
        </w:tc>
        <w:tc>
          <w:tcPr>
            <w:tcW w:w="742" w:type="dxa"/>
          </w:tcPr>
          <w:p w:rsidR="00D508A5" w:rsidRDefault="00D508A5">
            <w:pPr>
              <w:spacing w:before="0" w:after="0" w:line="300" w:lineRule="exact"/>
              <w:jc w:val="left"/>
              <w:rPr>
                <w:rFonts w:hint="cs"/>
                <w:sz w:val="20"/>
                <w:szCs w:val="20"/>
              </w:rPr>
            </w:pPr>
            <w:r>
              <w:rPr>
                <w:rFonts w:hint="cs"/>
                <w:sz w:val="20"/>
                <w:szCs w:val="20"/>
                <w:rtl/>
              </w:rPr>
              <w:t>24.0</w:t>
            </w:r>
          </w:p>
        </w:tc>
        <w:tc>
          <w:tcPr>
            <w:tcW w:w="672" w:type="dxa"/>
          </w:tcPr>
          <w:p w:rsidR="00D508A5" w:rsidRDefault="00D508A5">
            <w:pPr>
              <w:spacing w:before="0" w:after="0" w:line="300" w:lineRule="exact"/>
              <w:jc w:val="left"/>
              <w:rPr>
                <w:rFonts w:hint="cs"/>
                <w:sz w:val="20"/>
                <w:szCs w:val="20"/>
              </w:rPr>
            </w:pPr>
            <w:r>
              <w:rPr>
                <w:rFonts w:hint="cs"/>
                <w:sz w:val="20"/>
                <w:szCs w:val="20"/>
                <w:rtl/>
              </w:rPr>
              <w:t>14.7</w:t>
            </w:r>
          </w:p>
        </w:tc>
        <w:tc>
          <w:tcPr>
            <w:tcW w:w="696" w:type="dxa"/>
          </w:tcPr>
          <w:p w:rsidR="00D508A5" w:rsidRDefault="00D508A5">
            <w:pPr>
              <w:spacing w:before="0" w:after="0" w:line="300" w:lineRule="exact"/>
              <w:jc w:val="left"/>
              <w:rPr>
                <w:rFonts w:hint="cs"/>
                <w:sz w:val="20"/>
                <w:szCs w:val="20"/>
              </w:rPr>
            </w:pP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633.9</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1997</w:t>
            </w:r>
          </w:p>
        </w:tc>
        <w:tc>
          <w:tcPr>
            <w:tcW w:w="798" w:type="dxa"/>
          </w:tcPr>
          <w:p w:rsidR="00D508A5" w:rsidRDefault="00D508A5">
            <w:pPr>
              <w:spacing w:before="0" w:after="0" w:line="300" w:lineRule="exact"/>
              <w:jc w:val="left"/>
              <w:rPr>
                <w:rFonts w:hint="cs"/>
                <w:sz w:val="20"/>
                <w:szCs w:val="20"/>
              </w:rPr>
            </w:pPr>
            <w:r>
              <w:rPr>
                <w:rFonts w:hint="cs"/>
                <w:sz w:val="20"/>
                <w:szCs w:val="20"/>
                <w:rtl/>
              </w:rPr>
              <w:t>10.6</w:t>
            </w:r>
          </w:p>
        </w:tc>
        <w:tc>
          <w:tcPr>
            <w:tcW w:w="875" w:type="dxa"/>
          </w:tcPr>
          <w:p w:rsidR="00D508A5" w:rsidRDefault="00D508A5">
            <w:pPr>
              <w:spacing w:before="0" w:after="0" w:line="300" w:lineRule="exact"/>
              <w:jc w:val="left"/>
              <w:rPr>
                <w:rFonts w:hint="cs"/>
                <w:sz w:val="20"/>
                <w:szCs w:val="20"/>
              </w:rPr>
            </w:pPr>
            <w:r>
              <w:rPr>
                <w:rFonts w:hint="cs"/>
                <w:sz w:val="20"/>
                <w:szCs w:val="20"/>
                <w:rtl/>
              </w:rPr>
              <w:t>6.1</w:t>
            </w:r>
          </w:p>
        </w:tc>
        <w:tc>
          <w:tcPr>
            <w:tcW w:w="755" w:type="dxa"/>
          </w:tcPr>
          <w:p w:rsidR="00D508A5" w:rsidRDefault="00D508A5">
            <w:pPr>
              <w:spacing w:before="0" w:after="0" w:line="300" w:lineRule="exact"/>
              <w:jc w:val="left"/>
              <w:rPr>
                <w:rFonts w:hint="cs"/>
                <w:sz w:val="20"/>
                <w:szCs w:val="20"/>
              </w:rPr>
            </w:pPr>
            <w:r>
              <w:rPr>
                <w:rFonts w:hint="cs"/>
                <w:sz w:val="20"/>
                <w:szCs w:val="20"/>
                <w:rtl/>
              </w:rPr>
              <w:t>11.9</w:t>
            </w:r>
          </w:p>
        </w:tc>
        <w:tc>
          <w:tcPr>
            <w:tcW w:w="931" w:type="dxa"/>
          </w:tcPr>
          <w:p w:rsidR="00D508A5" w:rsidRDefault="00D508A5">
            <w:pPr>
              <w:spacing w:before="0" w:after="0" w:line="300" w:lineRule="exact"/>
              <w:jc w:val="left"/>
              <w:rPr>
                <w:rFonts w:hint="cs"/>
                <w:sz w:val="20"/>
                <w:szCs w:val="20"/>
              </w:rPr>
            </w:pPr>
            <w:r>
              <w:rPr>
                <w:rFonts w:hint="cs"/>
                <w:sz w:val="20"/>
                <w:szCs w:val="20"/>
                <w:rtl/>
              </w:rPr>
              <w:t>28.4</w:t>
            </w:r>
          </w:p>
        </w:tc>
        <w:tc>
          <w:tcPr>
            <w:tcW w:w="770" w:type="dxa"/>
          </w:tcPr>
          <w:p w:rsidR="00D508A5" w:rsidRDefault="00D508A5">
            <w:pPr>
              <w:spacing w:before="0" w:after="0" w:line="300" w:lineRule="exact"/>
              <w:jc w:val="left"/>
              <w:rPr>
                <w:rFonts w:hint="cs"/>
                <w:sz w:val="20"/>
                <w:szCs w:val="20"/>
              </w:rPr>
            </w:pPr>
            <w:r>
              <w:rPr>
                <w:rFonts w:hint="cs"/>
                <w:sz w:val="20"/>
                <w:szCs w:val="20"/>
                <w:rtl/>
              </w:rPr>
              <w:t>18.8</w:t>
            </w:r>
          </w:p>
        </w:tc>
        <w:tc>
          <w:tcPr>
            <w:tcW w:w="742" w:type="dxa"/>
          </w:tcPr>
          <w:p w:rsidR="00D508A5" w:rsidRDefault="00D508A5">
            <w:pPr>
              <w:spacing w:before="0" w:after="0" w:line="300" w:lineRule="exact"/>
              <w:jc w:val="left"/>
              <w:rPr>
                <w:rFonts w:hint="cs"/>
                <w:sz w:val="20"/>
                <w:szCs w:val="20"/>
              </w:rPr>
            </w:pPr>
            <w:r>
              <w:rPr>
                <w:rFonts w:hint="cs"/>
                <w:sz w:val="20"/>
                <w:szCs w:val="20"/>
                <w:rtl/>
              </w:rPr>
              <w:t>22.3</w:t>
            </w:r>
          </w:p>
        </w:tc>
        <w:tc>
          <w:tcPr>
            <w:tcW w:w="672" w:type="dxa"/>
          </w:tcPr>
          <w:p w:rsidR="00D508A5" w:rsidRDefault="00D508A5">
            <w:pPr>
              <w:spacing w:before="0" w:after="0" w:line="300" w:lineRule="exact"/>
              <w:jc w:val="left"/>
              <w:rPr>
                <w:rFonts w:hint="cs"/>
                <w:sz w:val="20"/>
                <w:szCs w:val="20"/>
              </w:rPr>
            </w:pPr>
            <w:r>
              <w:rPr>
                <w:rFonts w:hint="cs"/>
                <w:sz w:val="20"/>
                <w:szCs w:val="20"/>
                <w:rtl/>
              </w:rPr>
              <w:t>4.8</w:t>
            </w:r>
          </w:p>
        </w:tc>
        <w:tc>
          <w:tcPr>
            <w:tcW w:w="696" w:type="dxa"/>
          </w:tcPr>
          <w:p w:rsidR="00D508A5" w:rsidRDefault="00D508A5">
            <w:pPr>
              <w:spacing w:before="0" w:after="0" w:line="300" w:lineRule="exact"/>
              <w:jc w:val="left"/>
              <w:rPr>
                <w:rFonts w:hint="cs"/>
                <w:sz w:val="20"/>
                <w:szCs w:val="20"/>
              </w:rPr>
            </w:pPr>
            <w:r>
              <w:rPr>
                <w:rFonts w:hint="cs"/>
                <w:sz w:val="20"/>
                <w:szCs w:val="20"/>
                <w:rtl/>
              </w:rPr>
              <w:t>7.7</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695.7</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1998</w:t>
            </w:r>
          </w:p>
        </w:tc>
        <w:tc>
          <w:tcPr>
            <w:tcW w:w="798" w:type="dxa"/>
          </w:tcPr>
          <w:p w:rsidR="00D508A5" w:rsidRDefault="00D508A5">
            <w:pPr>
              <w:spacing w:before="0" w:after="0" w:line="300" w:lineRule="exact"/>
              <w:jc w:val="left"/>
              <w:rPr>
                <w:rFonts w:hint="cs"/>
                <w:sz w:val="20"/>
                <w:szCs w:val="20"/>
              </w:rPr>
            </w:pPr>
            <w:r>
              <w:rPr>
                <w:rFonts w:hint="cs"/>
                <w:sz w:val="20"/>
                <w:szCs w:val="20"/>
                <w:rtl/>
              </w:rPr>
              <w:t>10.8</w:t>
            </w:r>
          </w:p>
        </w:tc>
        <w:tc>
          <w:tcPr>
            <w:tcW w:w="875" w:type="dxa"/>
          </w:tcPr>
          <w:p w:rsidR="00D508A5" w:rsidRDefault="00D508A5">
            <w:pPr>
              <w:spacing w:before="0" w:after="0" w:line="300" w:lineRule="exact"/>
              <w:jc w:val="left"/>
              <w:rPr>
                <w:rFonts w:hint="cs"/>
                <w:sz w:val="20"/>
                <w:szCs w:val="20"/>
              </w:rPr>
            </w:pPr>
            <w:r>
              <w:rPr>
                <w:rFonts w:hint="cs"/>
                <w:sz w:val="20"/>
                <w:szCs w:val="20"/>
                <w:rtl/>
              </w:rPr>
              <w:t>7.5</w:t>
            </w:r>
          </w:p>
        </w:tc>
        <w:tc>
          <w:tcPr>
            <w:tcW w:w="755" w:type="dxa"/>
          </w:tcPr>
          <w:p w:rsidR="00D508A5" w:rsidRDefault="00D508A5">
            <w:pPr>
              <w:spacing w:before="0" w:after="0" w:line="300" w:lineRule="exact"/>
              <w:jc w:val="left"/>
              <w:rPr>
                <w:rFonts w:hint="cs"/>
                <w:sz w:val="20"/>
                <w:szCs w:val="20"/>
              </w:rPr>
            </w:pPr>
            <w:r>
              <w:rPr>
                <w:rFonts w:hint="cs"/>
                <w:sz w:val="20"/>
                <w:szCs w:val="20"/>
                <w:rtl/>
              </w:rPr>
              <w:t>12.2</w:t>
            </w:r>
          </w:p>
        </w:tc>
        <w:tc>
          <w:tcPr>
            <w:tcW w:w="931" w:type="dxa"/>
          </w:tcPr>
          <w:p w:rsidR="00D508A5" w:rsidRDefault="00D508A5">
            <w:pPr>
              <w:spacing w:before="0" w:after="0" w:line="300" w:lineRule="exact"/>
              <w:jc w:val="left"/>
              <w:rPr>
                <w:rFonts w:hint="cs"/>
                <w:sz w:val="20"/>
                <w:szCs w:val="20"/>
              </w:rPr>
            </w:pPr>
            <w:r>
              <w:rPr>
                <w:rFonts w:hint="cs"/>
                <w:sz w:val="20"/>
                <w:szCs w:val="20"/>
                <w:rtl/>
              </w:rPr>
              <w:t>28.2</w:t>
            </w:r>
          </w:p>
        </w:tc>
        <w:tc>
          <w:tcPr>
            <w:tcW w:w="770" w:type="dxa"/>
          </w:tcPr>
          <w:p w:rsidR="00D508A5" w:rsidRDefault="00D508A5">
            <w:pPr>
              <w:spacing w:before="0" w:after="0" w:line="300" w:lineRule="exact"/>
              <w:jc w:val="left"/>
              <w:rPr>
                <w:rFonts w:hint="cs"/>
                <w:sz w:val="20"/>
                <w:szCs w:val="20"/>
              </w:rPr>
            </w:pPr>
            <w:r>
              <w:rPr>
                <w:rFonts w:hint="cs"/>
                <w:sz w:val="20"/>
                <w:szCs w:val="20"/>
                <w:rtl/>
              </w:rPr>
              <w:t>18.5</w:t>
            </w:r>
          </w:p>
        </w:tc>
        <w:tc>
          <w:tcPr>
            <w:tcW w:w="742" w:type="dxa"/>
          </w:tcPr>
          <w:p w:rsidR="00D508A5" w:rsidRDefault="00D508A5">
            <w:pPr>
              <w:spacing w:before="0" w:after="0" w:line="300" w:lineRule="exact"/>
              <w:jc w:val="left"/>
              <w:rPr>
                <w:rFonts w:hint="cs"/>
                <w:sz w:val="20"/>
                <w:szCs w:val="20"/>
              </w:rPr>
            </w:pPr>
            <w:r>
              <w:rPr>
                <w:rFonts w:hint="cs"/>
                <w:sz w:val="20"/>
                <w:szCs w:val="20"/>
                <w:rtl/>
              </w:rPr>
              <w:t>21.1</w:t>
            </w:r>
          </w:p>
        </w:tc>
        <w:tc>
          <w:tcPr>
            <w:tcW w:w="672" w:type="dxa"/>
          </w:tcPr>
          <w:p w:rsidR="00D508A5" w:rsidRDefault="00D508A5">
            <w:pPr>
              <w:spacing w:before="0" w:after="0" w:line="300" w:lineRule="exact"/>
              <w:jc w:val="left"/>
              <w:rPr>
                <w:rFonts w:hint="cs"/>
                <w:sz w:val="20"/>
                <w:szCs w:val="20"/>
              </w:rPr>
            </w:pPr>
            <w:r>
              <w:rPr>
                <w:rFonts w:hint="cs"/>
                <w:sz w:val="20"/>
                <w:szCs w:val="20"/>
                <w:rtl/>
              </w:rPr>
              <w:t>5.6</w:t>
            </w:r>
          </w:p>
        </w:tc>
        <w:tc>
          <w:tcPr>
            <w:tcW w:w="696" w:type="dxa"/>
          </w:tcPr>
          <w:p w:rsidR="00D508A5" w:rsidRDefault="00D508A5">
            <w:pPr>
              <w:spacing w:before="0" w:after="0" w:line="300" w:lineRule="exact"/>
              <w:jc w:val="left"/>
              <w:rPr>
                <w:rFonts w:hint="cs"/>
                <w:sz w:val="20"/>
                <w:szCs w:val="20"/>
              </w:rPr>
            </w:pPr>
            <w:r>
              <w:rPr>
                <w:rFonts w:hint="cs"/>
                <w:sz w:val="20"/>
                <w:szCs w:val="20"/>
                <w:rtl/>
              </w:rPr>
              <w:t>6.9</w:t>
            </w:r>
          </w:p>
        </w:tc>
        <w:tc>
          <w:tcPr>
            <w:tcW w:w="1026" w:type="dxa"/>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Pr>
          <w:p w:rsidR="00D508A5" w:rsidRDefault="00D508A5">
            <w:pPr>
              <w:spacing w:before="0" w:after="0" w:line="300" w:lineRule="exact"/>
              <w:jc w:val="left"/>
              <w:rPr>
                <w:rFonts w:hint="cs"/>
                <w:sz w:val="20"/>
                <w:szCs w:val="20"/>
              </w:rPr>
            </w:pPr>
            <w:r>
              <w:rPr>
                <w:rFonts w:hint="cs"/>
                <w:sz w:val="20"/>
                <w:szCs w:val="20"/>
                <w:rtl/>
              </w:rPr>
              <w:t>730.7</w:t>
            </w:r>
          </w:p>
        </w:tc>
      </w:tr>
      <w:tr w:rsidR="00D508A5" w:rsidTr="00D508A5">
        <w:tblPrEx>
          <w:tblCellMar>
            <w:top w:w="0" w:type="dxa"/>
            <w:bottom w:w="0" w:type="dxa"/>
          </w:tblCellMar>
        </w:tblPrEx>
        <w:tc>
          <w:tcPr>
            <w:tcW w:w="1260" w:type="dxa"/>
          </w:tcPr>
          <w:p w:rsidR="00D508A5" w:rsidRDefault="00D508A5">
            <w:pPr>
              <w:spacing w:before="0" w:after="0" w:line="300" w:lineRule="exact"/>
              <w:jc w:val="left"/>
              <w:rPr>
                <w:rFonts w:hint="cs"/>
                <w:sz w:val="20"/>
                <w:szCs w:val="20"/>
              </w:rPr>
            </w:pPr>
            <w:r>
              <w:rPr>
                <w:rFonts w:hint="cs"/>
                <w:sz w:val="20"/>
                <w:szCs w:val="20"/>
                <w:rtl/>
              </w:rPr>
              <w:t>1999- المجموع -  بالآلاف</w:t>
            </w:r>
          </w:p>
        </w:tc>
        <w:tc>
          <w:tcPr>
            <w:tcW w:w="798" w:type="dxa"/>
          </w:tcPr>
          <w:p w:rsidR="00D508A5" w:rsidRDefault="00D508A5">
            <w:pPr>
              <w:spacing w:before="0" w:after="0" w:line="300" w:lineRule="exact"/>
              <w:jc w:val="left"/>
              <w:rPr>
                <w:rFonts w:hint="cs"/>
                <w:sz w:val="20"/>
                <w:szCs w:val="20"/>
              </w:rPr>
            </w:pPr>
          </w:p>
        </w:tc>
        <w:tc>
          <w:tcPr>
            <w:tcW w:w="875"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56.0</w:t>
            </w:r>
          </w:p>
        </w:tc>
        <w:tc>
          <w:tcPr>
            <w:tcW w:w="755"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81.2</w:t>
            </w:r>
          </w:p>
        </w:tc>
        <w:tc>
          <w:tcPr>
            <w:tcW w:w="931"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219.0</w:t>
            </w:r>
          </w:p>
        </w:tc>
        <w:tc>
          <w:tcPr>
            <w:tcW w:w="770"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135.6</w:t>
            </w:r>
          </w:p>
        </w:tc>
        <w:tc>
          <w:tcPr>
            <w:tcW w:w="742"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156.4</w:t>
            </w:r>
          </w:p>
        </w:tc>
        <w:tc>
          <w:tcPr>
            <w:tcW w:w="672"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38.1</w:t>
            </w:r>
          </w:p>
        </w:tc>
        <w:tc>
          <w:tcPr>
            <w:tcW w:w="696"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51.5</w:t>
            </w:r>
          </w:p>
        </w:tc>
        <w:tc>
          <w:tcPr>
            <w:tcW w:w="1026" w:type="dxa"/>
          </w:tcPr>
          <w:p w:rsidR="00D508A5" w:rsidRDefault="00D508A5">
            <w:pPr>
              <w:spacing w:before="0" w:after="0" w:line="300" w:lineRule="exact"/>
              <w:jc w:val="left"/>
              <w:rPr>
                <w:rFonts w:hint="cs"/>
                <w:sz w:val="20"/>
                <w:szCs w:val="20"/>
              </w:rPr>
            </w:pPr>
          </w:p>
        </w:tc>
        <w:tc>
          <w:tcPr>
            <w:tcW w:w="906" w:type="dxa"/>
          </w:tcPr>
          <w:p w:rsidR="00D508A5" w:rsidRDefault="00D508A5">
            <w:pPr>
              <w:spacing w:before="0" w:after="0" w:line="300" w:lineRule="exact"/>
              <w:jc w:val="left"/>
              <w:rPr>
                <w:rFonts w:hint="cs"/>
                <w:sz w:val="20"/>
                <w:szCs w:val="20"/>
                <w:rtl/>
              </w:rPr>
            </w:pPr>
          </w:p>
          <w:p w:rsidR="00D508A5" w:rsidRDefault="00D508A5">
            <w:pPr>
              <w:spacing w:before="0" w:after="0" w:line="300" w:lineRule="exact"/>
              <w:jc w:val="left"/>
              <w:rPr>
                <w:rFonts w:hint="cs"/>
                <w:sz w:val="20"/>
                <w:szCs w:val="20"/>
              </w:rPr>
            </w:pPr>
            <w:r>
              <w:rPr>
                <w:rFonts w:hint="cs"/>
                <w:sz w:val="20"/>
                <w:szCs w:val="20"/>
                <w:rtl/>
              </w:rPr>
              <w:t>742.1</w:t>
            </w:r>
          </w:p>
        </w:tc>
      </w:tr>
      <w:tr w:rsidR="00D508A5" w:rsidTr="00D508A5">
        <w:tblPrEx>
          <w:tblCellMar>
            <w:top w:w="0" w:type="dxa"/>
            <w:bottom w:w="0" w:type="dxa"/>
          </w:tblCellMar>
        </w:tblPrEx>
        <w:tc>
          <w:tcPr>
            <w:tcW w:w="1260"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  النسب المئوية</w:t>
            </w:r>
          </w:p>
        </w:tc>
        <w:tc>
          <w:tcPr>
            <w:tcW w:w="798"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10.8</w:t>
            </w:r>
          </w:p>
        </w:tc>
        <w:tc>
          <w:tcPr>
            <w:tcW w:w="875"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7.6</w:t>
            </w:r>
          </w:p>
        </w:tc>
        <w:tc>
          <w:tcPr>
            <w:tcW w:w="755"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11.0</w:t>
            </w:r>
          </w:p>
        </w:tc>
        <w:tc>
          <w:tcPr>
            <w:tcW w:w="931"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29.7</w:t>
            </w:r>
          </w:p>
        </w:tc>
        <w:tc>
          <w:tcPr>
            <w:tcW w:w="770"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18.4</w:t>
            </w:r>
          </w:p>
        </w:tc>
        <w:tc>
          <w:tcPr>
            <w:tcW w:w="742"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21.2</w:t>
            </w:r>
          </w:p>
        </w:tc>
        <w:tc>
          <w:tcPr>
            <w:tcW w:w="672"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5.2</w:t>
            </w:r>
          </w:p>
        </w:tc>
        <w:tc>
          <w:tcPr>
            <w:tcW w:w="69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7.0</w:t>
            </w:r>
          </w:p>
        </w:tc>
        <w:tc>
          <w:tcPr>
            <w:tcW w:w="1026" w:type="dxa"/>
            <w:tcBorders>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bottom w:val="single" w:sz="4" w:space="0" w:color="auto"/>
            </w:tcBorders>
          </w:tcPr>
          <w:p w:rsidR="00D508A5" w:rsidRDefault="00D508A5">
            <w:pPr>
              <w:spacing w:before="0" w:after="0" w:line="300" w:lineRule="exact"/>
              <w:jc w:val="left"/>
              <w:rPr>
                <w:rFonts w:hint="cs"/>
                <w:sz w:val="20"/>
                <w:szCs w:val="20"/>
              </w:rPr>
            </w:pPr>
          </w:p>
        </w:tc>
      </w:tr>
      <w:tr w:rsidR="00D508A5" w:rsidTr="00D508A5">
        <w:tblPrEx>
          <w:tblCellMar>
            <w:top w:w="0" w:type="dxa"/>
            <w:bottom w:w="0" w:type="dxa"/>
          </w:tblCellMar>
        </w:tblPrEx>
        <w:trPr>
          <w:cantSplit/>
        </w:trPr>
        <w:tc>
          <w:tcPr>
            <w:tcW w:w="1260" w:type="dxa"/>
            <w:tcBorders>
              <w:top w:val="single" w:sz="4" w:space="0" w:color="auto"/>
              <w:bottom w:val="single" w:sz="4" w:space="0" w:color="auto"/>
            </w:tcBorders>
          </w:tcPr>
          <w:p w:rsidR="00D508A5" w:rsidRDefault="00D508A5">
            <w:pPr>
              <w:spacing w:before="0" w:after="0" w:line="300" w:lineRule="exact"/>
              <w:jc w:val="left"/>
              <w:rPr>
                <w:rFonts w:hint="cs"/>
                <w:szCs w:val="20"/>
              </w:rPr>
            </w:pPr>
            <w:r>
              <w:rPr>
                <w:rFonts w:hint="cs"/>
                <w:szCs w:val="20"/>
                <w:rtl/>
              </w:rPr>
              <w:t>العمر</w:t>
            </w:r>
          </w:p>
        </w:tc>
        <w:tc>
          <w:tcPr>
            <w:tcW w:w="8171" w:type="dxa"/>
            <w:gridSpan w:val="10"/>
            <w:tcBorders>
              <w:top w:val="single" w:sz="4" w:space="0" w:color="auto"/>
              <w:bottom w:val="single" w:sz="4" w:space="0" w:color="auto"/>
            </w:tcBorders>
          </w:tcPr>
          <w:p w:rsidR="00D508A5" w:rsidRDefault="00D508A5">
            <w:pPr>
              <w:spacing w:before="0" w:after="0" w:line="300" w:lineRule="exact"/>
              <w:jc w:val="left"/>
              <w:rPr>
                <w:szCs w:val="20"/>
              </w:rPr>
            </w:pP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15-17</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10.8</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44.8</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43.9</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8.3</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1.3</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1.1</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Pr>
            </w:pPr>
            <w:r>
              <w:rPr>
                <w:rFonts w:hint="cs"/>
                <w:sz w:val="20"/>
                <w:szCs w:val="20"/>
                <w:rtl/>
              </w:rPr>
              <w:t>72.6</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18-24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11.7</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3.8</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19.3</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43.0</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17.6</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13.4</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1.7</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1.7</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162.3</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25-34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11.4</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10.4</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12.3</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35.0</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18.0</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19.8</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2.5</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197.4</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35-44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10.6</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12.8</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10.2</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22.6</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18.7</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26.8</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4.8</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3.9</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138.9</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45-54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7.4</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9.8</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8.5</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13.5</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10.9</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36.3</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10.5</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10.4</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80.1</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55-64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6.0</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5.4</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6.6</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8.7</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7.0</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32.2</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16.9</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22.7</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49.7</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+65</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2.1</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2.2</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3.7</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5.0</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5.0</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18.8</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20.5</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44.3</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40.8</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الرجال - المجموع</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11.0</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38.0</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10.3</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31.1</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20.5</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21.0</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4.8</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3.2</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371.9</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15-17</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10.8</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43.7</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44.8</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8.1</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0.3</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36.3</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18-24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11.6</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3.2</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17.2</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43.1</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20.9</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12.7</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1.5</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82.6</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25-34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11.5</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11.7</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11.0</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36.1</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19.9</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18.2</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2.0</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99.8</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35-44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11.2</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16.0</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10.9</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24.9</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20.6</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21.8</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3.4</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2.3</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71.1</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45-54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9.5</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13.9</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8.8</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16.2</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13.6</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37.9</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4.8</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4.0</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39.7</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55-64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7.4</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6.9</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4.9</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10.5</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8.1</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44.9</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16.2</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6.9</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24.7</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+65</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4.0</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2.3</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2.3</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6.4</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3.5</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26.0</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31.2</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26.6</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17.4</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النساء - المجموع</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10.5</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6.2</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11.7</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28.3</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16.2</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21.4</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5.5</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10.7</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370.2</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15-17</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10.8</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45.8</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43.1</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8.6</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0.6</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36.2</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18-24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11.9</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4.4</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21.5</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43.0</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14.2</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14.2</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0.6</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2.3</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79.6</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25-34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11.4</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9.1</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13.5</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33.9</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16.0</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21.4</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4.1</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97.6</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35-44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9.7</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9.4</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9.6</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20.2</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16.7</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32.0</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6.2</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5.6</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67.8</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45-54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7.0</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5.7</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8.2</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10.9</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8.2</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34.7</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16.1</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16.6</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40.4</w:t>
            </w:r>
          </w:p>
        </w:tc>
      </w:tr>
      <w:tr w:rsidR="00D508A5" w:rsidTr="00D508A5">
        <w:tblPrEx>
          <w:tblCellMar>
            <w:top w:w="0" w:type="dxa"/>
            <w:bottom w:w="0" w:type="dxa"/>
          </w:tblCellMar>
        </w:tblPrEx>
        <w:tc>
          <w:tcPr>
            <w:tcW w:w="126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55-64</w:t>
            </w:r>
          </w:p>
        </w:tc>
        <w:tc>
          <w:tcPr>
            <w:tcW w:w="798"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3.6</w:t>
            </w:r>
          </w:p>
        </w:tc>
        <w:tc>
          <w:tcPr>
            <w:tcW w:w="87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4.0</w:t>
            </w:r>
          </w:p>
        </w:tc>
        <w:tc>
          <w:tcPr>
            <w:tcW w:w="755"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8.4</w:t>
            </w:r>
          </w:p>
        </w:tc>
        <w:tc>
          <w:tcPr>
            <w:tcW w:w="931"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6.8</w:t>
            </w:r>
          </w:p>
        </w:tc>
        <w:tc>
          <w:tcPr>
            <w:tcW w:w="770"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6.0</w:t>
            </w:r>
          </w:p>
        </w:tc>
        <w:tc>
          <w:tcPr>
            <w:tcW w:w="74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19.7</w:t>
            </w:r>
          </w:p>
        </w:tc>
        <w:tc>
          <w:tcPr>
            <w:tcW w:w="672"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17.7</w:t>
            </w:r>
          </w:p>
        </w:tc>
        <w:tc>
          <w:tcPr>
            <w:tcW w:w="69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38.6</w:t>
            </w:r>
          </w:p>
        </w:tc>
        <w:tc>
          <w:tcPr>
            <w:tcW w:w="102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bottom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24.9</w:t>
            </w:r>
          </w:p>
        </w:tc>
      </w:tr>
      <w:tr w:rsidR="00D508A5" w:rsidTr="00D508A5">
        <w:tblPrEx>
          <w:tblCellMar>
            <w:top w:w="0" w:type="dxa"/>
            <w:bottom w:w="0" w:type="dxa"/>
          </w:tblCellMar>
        </w:tblPrEx>
        <w:tc>
          <w:tcPr>
            <w:tcW w:w="1260"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+65</w:t>
            </w:r>
          </w:p>
        </w:tc>
        <w:tc>
          <w:tcPr>
            <w:tcW w:w="798"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0.9</w:t>
            </w:r>
          </w:p>
        </w:tc>
        <w:tc>
          <w:tcPr>
            <w:tcW w:w="875"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2.2</w:t>
            </w:r>
          </w:p>
        </w:tc>
        <w:tc>
          <w:tcPr>
            <w:tcW w:w="755"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4.8</w:t>
            </w:r>
          </w:p>
        </w:tc>
        <w:tc>
          <w:tcPr>
            <w:tcW w:w="931"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3.9</w:t>
            </w:r>
          </w:p>
        </w:tc>
        <w:tc>
          <w:tcPr>
            <w:tcW w:w="770"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6.1</w:t>
            </w:r>
          </w:p>
        </w:tc>
        <w:tc>
          <w:tcPr>
            <w:tcW w:w="742"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13.4</w:t>
            </w:r>
          </w:p>
        </w:tc>
        <w:tc>
          <w:tcPr>
            <w:tcW w:w="672"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12.6</w:t>
            </w:r>
          </w:p>
        </w:tc>
        <w:tc>
          <w:tcPr>
            <w:tcW w:w="696"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57.6</w:t>
            </w:r>
          </w:p>
        </w:tc>
        <w:tc>
          <w:tcPr>
            <w:tcW w:w="1026"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100.0</w:t>
            </w:r>
          </w:p>
        </w:tc>
        <w:tc>
          <w:tcPr>
            <w:tcW w:w="906" w:type="dxa"/>
            <w:tcBorders>
              <w:top w:val="single" w:sz="4" w:space="0" w:color="auto"/>
            </w:tcBorders>
          </w:tcPr>
          <w:p w:rsidR="00D508A5" w:rsidRDefault="00D508A5">
            <w:pPr>
              <w:spacing w:before="0" w:after="0" w:line="300" w:lineRule="exact"/>
              <w:jc w:val="left"/>
              <w:rPr>
                <w:rFonts w:hint="cs"/>
                <w:sz w:val="20"/>
                <w:szCs w:val="20"/>
                <w:rtl/>
              </w:rPr>
            </w:pPr>
            <w:r>
              <w:rPr>
                <w:rFonts w:hint="cs"/>
                <w:sz w:val="20"/>
                <w:szCs w:val="20"/>
                <w:rtl/>
              </w:rPr>
              <w:t>23.3</w:t>
            </w:r>
          </w:p>
        </w:tc>
      </w:tr>
    </w:tbl>
    <w:p w:rsidR="00000000" w:rsidRDefault="00D508A5">
      <w:pPr>
        <w:jc w:val="left"/>
        <w:rPr>
          <w:rFonts w:hint="cs"/>
          <w:rtl/>
        </w:rPr>
      </w:pPr>
      <w:r>
        <w:rPr>
          <w:rFonts w:hint="cs"/>
          <w:u w:val="single"/>
          <w:rtl/>
        </w:rPr>
        <w:t>المصدر</w:t>
      </w:r>
      <w:r>
        <w:rPr>
          <w:rFonts w:hint="cs"/>
          <w:rtl/>
        </w:rPr>
        <w:t>:</w:t>
      </w:r>
      <w:r>
        <w:rPr>
          <w:rFonts w:hint="cs"/>
          <w:rtl/>
        </w:rPr>
        <w:tab/>
        <w:t>المكتب المركزي للإحصاءات.</w:t>
      </w:r>
    </w:p>
    <w:p w:rsidR="00000000" w:rsidRDefault="00D508A5">
      <w:pPr>
        <w:spacing w:before="0" w:after="0"/>
        <w:jc w:val="both"/>
        <w:rPr>
          <w:rFonts w:hint="cs"/>
          <w:b/>
          <w:bCs/>
          <w:rtl/>
        </w:rPr>
      </w:pPr>
      <w:r>
        <w:rPr>
          <w:rFonts w:hint="cs"/>
          <w:b/>
          <w:bCs/>
          <w:rtl/>
        </w:rPr>
        <w:tab/>
        <w:t>(ب)</w:t>
      </w:r>
      <w:r>
        <w:rPr>
          <w:rFonts w:hint="cs"/>
          <w:b/>
          <w:bCs/>
          <w:rtl/>
        </w:rPr>
        <w:tab/>
        <w:t>معدلات الحضور في النظام التعليمي</w:t>
      </w:r>
    </w:p>
    <w:p w:rsidR="00000000" w:rsidRDefault="00D508A5">
      <w:pPr>
        <w:spacing w:before="0" w:after="0"/>
        <w:jc w:val="both"/>
        <w:rPr>
          <w:rFonts w:hint="cs"/>
          <w:rtl/>
        </w:rPr>
      </w:pPr>
      <w:r>
        <w:rPr>
          <w:rFonts w:hint="cs"/>
          <w:rtl/>
        </w:rPr>
        <w:t>440-</w:t>
      </w:r>
      <w:r>
        <w:rPr>
          <w:rFonts w:hint="cs"/>
          <w:rtl/>
        </w:rPr>
        <w:tab/>
        <w:t xml:space="preserve">تظهر الجداول التالية الزيادة التدريجية في عدد التلاميذ في النظام التعليمي الإسرائيلي. ويبين الجدول الأول العدد الحالي ومعدل الحضور الحالي في المدارس الحكومية. ويعرض الجدول الثاني </w:t>
      </w:r>
      <w:r>
        <w:rPr>
          <w:rFonts w:hint="cs"/>
          <w:rtl/>
        </w:rPr>
        <w:t>الأرقام الخاصة بعام 1999 عن عدد تلاميذ التعليم الابتدائي والثانوي مقسمين إلى أربعة قطاعات تعليمية (وهي القطاع اليهودي والقطاع غير اليهودي). ويظهر الجدول الثالث الزيادة في عدد الطلاب في جميع المؤسسات التعليمية منذ تقديم تقرير إسرائيل الأولي. أما الجدول الرا</w:t>
      </w:r>
      <w:r>
        <w:rPr>
          <w:rFonts w:hint="cs"/>
          <w:rtl/>
        </w:rPr>
        <w:t>بع فلا يتناول سوى التعليم الابتدائي والثانوي، وهو يوضح التغيرات في عدد التلاميذ اليهود وغير اليهود في كل صف دراسي، على مر السنين.</w:t>
      </w:r>
    </w:p>
    <w:p w:rsidR="00000000" w:rsidRDefault="00D508A5">
      <w:pPr>
        <w:spacing w:before="0" w:after="0"/>
        <w:jc w:val="center"/>
        <w:rPr>
          <w:rFonts w:hint="cs"/>
          <w:b/>
          <w:bCs/>
          <w:sz w:val="24"/>
          <w:szCs w:val="24"/>
          <w:rtl/>
        </w:rPr>
      </w:pPr>
      <w:r>
        <w:rPr>
          <w:rFonts w:hint="cs"/>
          <w:b/>
          <w:bCs/>
          <w:sz w:val="24"/>
          <w:szCs w:val="24"/>
          <w:rtl/>
        </w:rPr>
        <w:t>الجدول 55</w:t>
      </w:r>
    </w:p>
    <w:p w:rsidR="00000000" w:rsidRDefault="00D508A5">
      <w:pPr>
        <w:pStyle w:val="HCCCm"/>
        <w:keepNext w:val="0"/>
        <w:spacing w:before="0" w:after="0"/>
        <w:ind w:left="0" w:right="0"/>
        <w:jc w:val="center"/>
        <w:rPr>
          <w:bCs/>
          <w:sz w:val="24"/>
          <w:szCs w:val="24"/>
          <w:rtl/>
        </w:rPr>
      </w:pPr>
      <w:r>
        <w:rPr>
          <w:rFonts w:hint="cs"/>
          <w:bCs/>
          <w:spacing w:val="2"/>
          <w:sz w:val="24"/>
          <w:szCs w:val="24"/>
          <w:rtl/>
        </w:rPr>
        <w:t>عدد التلاميذ المسجلين عام 1999 في نظام التعليم قبل المدرسي، والابتدائي،</w:t>
      </w:r>
      <w:r>
        <w:rPr>
          <w:bCs/>
          <w:spacing w:val="2"/>
          <w:sz w:val="24"/>
          <w:szCs w:val="24"/>
          <w:rtl/>
        </w:rPr>
        <w:br/>
      </w:r>
      <w:r>
        <w:rPr>
          <w:rFonts w:hint="cs"/>
          <w:bCs/>
          <w:spacing w:val="2"/>
          <w:sz w:val="24"/>
          <w:szCs w:val="24"/>
          <w:rtl/>
        </w:rPr>
        <w:t>والثانوي، ونسبتهم المئوية في مجموع ا</w:t>
      </w:r>
      <w:r>
        <w:rPr>
          <w:rFonts w:hint="cs"/>
          <w:bCs/>
          <w:sz w:val="24"/>
          <w:szCs w:val="24"/>
          <w:rtl/>
        </w:rPr>
        <w:t>لسكان ضم</w:t>
      </w:r>
      <w:r>
        <w:rPr>
          <w:rFonts w:hint="cs"/>
          <w:bCs/>
          <w:sz w:val="24"/>
          <w:szCs w:val="24"/>
          <w:rtl/>
        </w:rPr>
        <w:t>ن فئتهم العمرية</w:t>
      </w:r>
    </w:p>
    <w:tbl>
      <w:tblPr>
        <w:bidiVisual/>
        <w:tblW w:w="0" w:type="auto"/>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4"/>
        <w:gridCol w:w="1656"/>
        <w:gridCol w:w="2139"/>
        <w:gridCol w:w="1844"/>
      </w:tblGrid>
      <w:tr w:rsidR="00D508A5" w:rsidTr="00D508A5">
        <w:tblPrEx>
          <w:tblCellMar>
            <w:top w:w="0" w:type="dxa"/>
            <w:bottom w:w="0" w:type="dxa"/>
          </w:tblCellMar>
        </w:tblPrEx>
        <w:trPr>
          <w:cantSplit/>
        </w:trPr>
        <w:tc>
          <w:tcPr>
            <w:tcW w:w="1944" w:type="dxa"/>
          </w:tcPr>
          <w:p w:rsidR="00D508A5" w:rsidRDefault="00D508A5">
            <w:pPr>
              <w:spacing w:before="0" w:after="40" w:line="320" w:lineRule="exact"/>
              <w:jc w:val="center"/>
              <w:rPr>
                <w:rStyle w:val="FootnoteReference"/>
                <w:szCs w:val="26"/>
              </w:rPr>
            </w:pPr>
            <w:r>
              <w:rPr>
                <w:rFonts w:hint="cs"/>
                <w:szCs w:val="26"/>
                <w:rtl/>
              </w:rPr>
              <w:t>التعليم قبل المدرسي</w:t>
            </w:r>
          </w:p>
        </w:tc>
        <w:tc>
          <w:tcPr>
            <w:tcW w:w="3795" w:type="dxa"/>
            <w:gridSpan w:val="2"/>
          </w:tcPr>
          <w:p w:rsidR="00D508A5" w:rsidRDefault="00D508A5">
            <w:pPr>
              <w:spacing w:before="0" w:after="40" w:line="320" w:lineRule="exact"/>
              <w:jc w:val="center"/>
              <w:rPr>
                <w:rStyle w:val="FootnoteReference"/>
                <w:szCs w:val="26"/>
              </w:rPr>
            </w:pPr>
            <w:r>
              <w:rPr>
                <w:rFonts w:hint="cs"/>
                <w:szCs w:val="26"/>
                <w:rtl/>
              </w:rPr>
              <w:t>التعليم الابتدائي</w:t>
            </w:r>
          </w:p>
        </w:tc>
        <w:tc>
          <w:tcPr>
            <w:tcW w:w="1844" w:type="dxa"/>
          </w:tcPr>
          <w:p w:rsidR="00D508A5" w:rsidRDefault="00D508A5">
            <w:pPr>
              <w:spacing w:before="0" w:after="40" w:line="320" w:lineRule="exact"/>
              <w:jc w:val="center"/>
              <w:rPr>
                <w:rStyle w:val="FootnoteReference"/>
                <w:szCs w:val="26"/>
              </w:rPr>
            </w:pPr>
            <w:r>
              <w:rPr>
                <w:rFonts w:hint="cs"/>
                <w:szCs w:val="26"/>
                <w:rtl/>
              </w:rPr>
              <w:t>التعليم الثانوي</w:t>
            </w:r>
          </w:p>
        </w:tc>
      </w:tr>
      <w:tr w:rsidR="00D508A5" w:rsidTr="00D508A5">
        <w:tblPrEx>
          <w:tblCellMar>
            <w:top w:w="0" w:type="dxa"/>
            <w:bottom w:w="0" w:type="dxa"/>
          </w:tblCellMar>
        </w:tblPrEx>
        <w:trPr>
          <w:cantSplit/>
        </w:trPr>
        <w:tc>
          <w:tcPr>
            <w:tcW w:w="1944" w:type="dxa"/>
          </w:tcPr>
          <w:p w:rsidR="00D508A5" w:rsidRDefault="00D508A5">
            <w:pPr>
              <w:spacing w:before="0" w:after="40" w:line="320" w:lineRule="exact"/>
              <w:jc w:val="both"/>
              <w:rPr>
                <w:rStyle w:val="FootnoteReference"/>
                <w:szCs w:val="26"/>
              </w:rPr>
            </w:pPr>
          </w:p>
        </w:tc>
        <w:tc>
          <w:tcPr>
            <w:tcW w:w="3795" w:type="dxa"/>
            <w:gridSpan w:val="2"/>
          </w:tcPr>
          <w:p w:rsidR="00D508A5" w:rsidRDefault="00D508A5">
            <w:pPr>
              <w:spacing w:before="0" w:after="40" w:line="320" w:lineRule="exact"/>
              <w:jc w:val="center"/>
              <w:rPr>
                <w:rStyle w:val="FootnoteReference"/>
                <w:rFonts w:hint="cs"/>
                <w:szCs w:val="26"/>
              </w:rPr>
            </w:pPr>
            <w:r>
              <w:rPr>
                <w:rFonts w:hint="cs"/>
                <w:szCs w:val="26"/>
                <w:rtl/>
              </w:rPr>
              <w:t>تعليم مجاني وإلزامي</w:t>
            </w:r>
          </w:p>
        </w:tc>
        <w:tc>
          <w:tcPr>
            <w:tcW w:w="1844" w:type="dxa"/>
          </w:tcPr>
          <w:p w:rsidR="00D508A5" w:rsidRDefault="00D508A5">
            <w:pPr>
              <w:spacing w:before="0" w:after="40" w:line="320" w:lineRule="exact"/>
              <w:jc w:val="both"/>
              <w:rPr>
                <w:rStyle w:val="FootnoteReference"/>
                <w:szCs w:val="26"/>
              </w:rPr>
            </w:pPr>
          </w:p>
        </w:tc>
      </w:tr>
      <w:tr w:rsidR="00D508A5" w:rsidTr="00D508A5">
        <w:tblPrEx>
          <w:tblCellMar>
            <w:top w:w="0" w:type="dxa"/>
            <w:bottom w:w="0" w:type="dxa"/>
          </w:tblCellMar>
        </w:tblPrEx>
        <w:trPr>
          <w:cantSplit/>
        </w:trPr>
        <w:tc>
          <w:tcPr>
            <w:tcW w:w="1944" w:type="dxa"/>
          </w:tcPr>
          <w:p w:rsidR="00D508A5" w:rsidRDefault="00D508A5">
            <w:pPr>
              <w:spacing w:before="0" w:after="40" w:line="320" w:lineRule="exact"/>
              <w:jc w:val="center"/>
              <w:rPr>
                <w:rStyle w:val="FootnoteReference"/>
                <w:rFonts w:hint="cs"/>
                <w:szCs w:val="26"/>
              </w:rPr>
            </w:pPr>
            <w:r>
              <w:rPr>
                <w:rFonts w:hint="cs"/>
                <w:szCs w:val="26"/>
                <w:rtl/>
              </w:rPr>
              <w:t>الأعمار 3-5</w:t>
            </w:r>
          </w:p>
        </w:tc>
        <w:tc>
          <w:tcPr>
            <w:tcW w:w="3795" w:type="dxa"/>
            <w:gridSpan w:val="2"/>
          </w:tcPr>
          <w:p w:rsidR="00D508A5" w:rsidRDefault="00D508A5">
            <w:pPr>
              <w:spacing w:before="0" w:after="40" w:line="320" w:lineRule="exact"/>
              <w:jc w:val="center"/>
              <w:rPr>
                <w:rStyle w:val="FootnoteReference"/>
                <w:rFonts w:hint="cs"/>
                <w:szCs w:val="26"/>
              </w:rPr>
            </w:pPr>
            <w:r>
              <w:rPr>
                <w:rFonts w:hint="cs"/>
                <w:szCs w:val="26"/>
                <w:rtl/>
              </w:rPr>
              <w:t>الأعمار 5-15</w:t>
            </w:r>
          </w:p>
        </w:tc>
        <w:tc>
          <w:tcPr>
            <w:tcW w:w="1844" w:type="dxa"/>
          </w:tcPr>
          <w:p w:rsidR="00D508A5" w:rsidRDefault="00D508A5">
            <w:pPr>
              <w:spacing w:before="0" w:after="40" w:line="320" w:lineRule="exact"/>
              <w:jc w:val="center"/>
              <w:rPr>
                <w:rStyle w:val="FootnoteReference"/>
                <w:rFonts w:hint="cs"/>
                <w:szCs w:val="26"/>
              </w:rPr>
            </w:pPr>
            <w:r>
              <w:rPr>
                <w:rFonts w:hint="cs"/>
                <w:szCs w:val="26"/>
                <w:rtl/>
              </w:rPr>
              <w:t>الأعمار 16-18</w:t>
            </w:r>
          </w:p>
        </w:tc>
      </w:tr>
      <w:tr w:rsidR="00D508A5" w:rsidTr="00D508A5">
        <w:tblPrEx>
          <w:tblCellMar>
            <w:top w:w="0" w:type="dxa"/>
            <w:bottom w:w="0" w:type="dxa"/>
          </w:tblCellMar>
        </w:tblPrEx>
        <w:tc>
          <w:tcPr>
            <w:tcW w:w="1944" w:type="dxa"/>
          </w:tcPr>
          <w:p w:rsidR="00D508A5" w:rsidRDefault="00D508A5">
            <w:pPr>
              <w:spacing w:before="0" w:after="40" w:line="320" w:lineRule="exact"/>
              <w:jc w:val="both"/>
              <w:rPr>
                <w:rStyle w:val="FootnoteReference"/>
                <w:rFonts w:hint="cs"/>
                <w:szCs w:val="26"/>
                <w:vertAlign w:val="baseline"/>
              </w:rPr>
            </w:pPr>
            <w:r>
              <w:rPr>
                <w:rFonts w:hint="cs"/>
                <w:szCs w:val="26"/>
                <w:rtl/>
              </w:rPr>
              <w:t>رياض الأطفال العامة</w:t>
            </w:r>
          </w:p>
        </w:tc>
        <w:tc>
          <w:tcPr>
            <w:tcW w:w="1656" w:type="dxa"/>
          </w:tcPr>
          <w:p w:rsidR="00D508A5" w:rsidRDefault="00D508A5">
            <w:pPr>
              <w:spacing w:before="0" w:after="40" w:line="320" w:lineRule="exact"/>
              <w:jc w:val="both"/>
              <w:rPr>
                <w:rFonts w:hint="cs"/>
                <w:szCs w:val="26"/>
                <w:rtl/>
              </w:rPr>
            </w:pPr>
            <w:r>
              <w:rPr>
                <w:rFonts w:hint="cs"/>
                <w:szCs w:val="26"/>
                <w:rtl/>
              </w:rPr>
              <w:t>المدرسة الابتدائية</w:t>
            </w:r>
          </w:p>
          <w:p w:rsidR="00D508A5" w:rsidRDefault="00D508A5">
            <w:pPr>
              <w:spacing w:before="0" w:after="40" w:line="320" w:lineRule="exact"/>
              <w:jc w:val="both"/>
              <w:rPr>
                <w:rStyle w:val="FootnoteReference"/>
                <w:rFonts w:hint="cs"/>
                <w:szCs w:val="26"/>
                <w:vertAlign w:val="baseline"/>
              </w:rPr>
            </w:pPr>
            <w:r>
              <w:rPr>
                <w:rFonts w:hint="cs"/>
                <w:szCs w:val="26"/>
                <w:rtl/>
              </w:rPr>
              <w:t>(الصفوف 1-8)</w:t>
            </w:r>
          </w:p>
        </w:tc>
        <w:tc>
          <w:tcPr>
            <w:tcW w:w="2139" w:type="dxa"/>
          </w:tcPr>
          <w:p w:rsidR="00D508A5" w:rsidRDefault="00D508A5">
            <w:pPr>
              <w:spacing w:before="0" w:after="40" w:line="320" w:lineRule="exact"/>
              <w:jc w:val="both"/>
              <w:rPr>
                <w:rFonts w:hint="cs"/>
                <w:szCs w:val="26"/>
                <w:rtl/>
              </w:rPr>
            </w:pPr>
            <w:r>
              <w:rPr>
                <w:rFonts w:hint="cs"/>
                <w:szCs w:val="26"/>
                <w:rtl/>
              </w:rPr>
              <w:t>المدرسة الثانوية الإعدادية</w:t>
            </w:r>
          </w:p>
          <w:p w:rsidR="00D508A5" w:rsidRDefault="00D508A5">
            <w:pPr>
              <w:spacing w:before="0" w:after="40" w:line="320" w:lineRule="exact"/>
              <w:jc w:val="center"/>
              <w:rPr>
                <w:rStyle w:val="FootnoteReference"/>
                <w:rFonts w:hint="cs"/>
                <w:szCs w:val="26"/>
                <w:vertAlign w:val="baseline"/>
              </w:rPr>
            </w:pPr>
            <w:r>
              <w:rPr>
                <w:rFonts w:hint="cs"/>
                <w:szCs w:val="26"/>
                <w:rtl/>
              </w:rPr>
              <w:t>(الصفوف 7-9)</w:t>
            </w:r>
          </w:p>
        </w:tc>
        <w:tc>
          <w:tcPr>
            <w:tcW w:w="1844" w:type="dxa"/>
          </w:tcPr>
          <w:p w:rsidR="00D508A5" w:rsidRDefault="00D508A5">
            <w:pPr>
              <w:spacing w:before="0" w:after="40" w:line="320" w:lineRule="exact"/>
              <w:jc w:val="both"/>
              <w:rPr>
                <w:rFonts w:hint="cs"/>
                <w:szCs w:val="26"/>
                <w:rtl/>
              </w:rPr>
            </w:pPr>
            <w:r>
              <w:rPr>
                <w:rFonts w:hint="cs"/>
                <w:szCs w:val="26"/>
                <w:rtl/>
              </w:rPr>
              <w:t>المدرسة الثانوية العليا</w:t>
            </w:r>
          </w:p>
          <w:p w:rsidR="00D508A5" w:rsidRDefault="00D508A5">
            <w:pPr>
              <w:spacing w:before="0" w:after="40" w:line="320" w:lineRule="exact"/>
              <w:jc w:val="both"/>
              <w:rPr>
                <w:rStyle w:val="FootnoteReference"/>
                <w:rFonts w:hint="cs"/>
                <w:szCs w:val="26"/>
                <w:vertAlign w:val="baseline"/>
              </w:rPr>
            </w:pPr>
            <w:r>
              <w:rPr>
                <w:rFonts w:hint="cs"/>
                <w:szCs w:val="26"/>
                <w:rtl/>
              </w:rPr>
              <w:t>(الصفوف 1-12)</w:t>
            </w:r>
          </w:p>
        </w:tc>
      </w:tr>
      <w:tr w:rsidR="00D508A5" w:rsidTr="00D508A5">
        <w:tblPrEx>
          <w:tblCellMar>
            <w:top w:w="0" w:type="dxa"/>
            <w:bottom w:w="0" w:type="dxa"/>
          </w:tblCellMar>
        </w:tblPrEx>
        <w:tc>
          <w:tcPr>
            <w:tcW w:w="1944" w:type="dxa"/>
          </w:tcPr>
          <w:p w:rsidR="00D508A5" w:rsidRDefault="00D508A5">
            <w:pPr>
              <w:spacing w:before="0" w:after="40" w:line="320" w:lineRule="exact"/>
              <w:jc w:val="both"/>
              <w:rPr>
                <w:rStyle w:val="FootnoteReference"/>
                <w:rFonts w:hint="cs"/>
                <w:szCs w:val="26"/>
                <w:vertAlign w:val="baseline"/>
              </w:rPr>
            </w:pPr>
            <w:r>
              <w:rPr>
                <w:rFonts w:hint="cs"/>
                <w:szCs w:val="26"/>
                <w:rtl/>
              </w:rPr>
              <w:t>000 270 (72</w:t>
            </w:r>
            <w:r>
              <w:rPr>
                <w:rFonts w:cs="Mudir MT" w:hint="cs"/>
                <w:sz w:val="18"/>
                <w:szCs w:val="20"/>
                <w:rtl/>
                <w:lang w:eastAsia="en-US"/>
              </w:rPr>
              <w:t>%</w:t>
            </w:r>
            <w:r>
              <w:rPr>
                <w:rFonts w:hint="cs"/>
                <w:szCs w:val="26"/>
                <w:rtl/>
              </w:rPr>
              <w:t>)</w:t>
            </w:r>
          </w:p>
        </w:tc>
        <w:tc>
          <w:tcPr>
            <w:tcW w:w="1656" w:type="dxa"/>
          </w:tcPr>
          <w:p w:rsidR="00D508A5" w:rsidRDefault="00D508A5">
            <w:pPr>
              <w:spacing w:before="0" w:after="40" w:line="320" w:lineRule="exact"/>
              <w:jc w:val="both"/>
              <w:rPr>
                <w:rStyle w:val="FootnoteReference"/>
                <w:rFonts w:hint="cs"/>
                <w:szCs w:val="26"/>
                <w:vertAlign w:val="baseline"/>
              </w:rPr>
            </w:pPr>
            <w:r>
              <w:rPr>
                <w:rFonts w:hint="cs"/>
                <w:szCs w:val="26"/>
                <w:rtl/>
              </w:rPr>
              <w:t>000 731 (98</w:t>
            </w:r>
            <w:r>
              <w:rPr>
                <w:rFonts w:cs="Mudir MT" w:hint="cs"/>
                <w:sz w:val="18"/>
                <w:szCs w:val="20"/>
                <w:rtl/>
                <w:lang w:eastAsia="en-US"/>
              </w:rPr>
              <w:t>%</w:t>
            </w:r>
            <w:r>
              <w:rPr>
                <w:rFonts w:hint="cs"/>
                <w:szCs w:val="26"/>
                <w:rtl/>
              </w:rPr>
              <w:t>)</w:t>
            </w:r>
          </w:p>
        </w:tc>
        <w:tc>
          <w:tcPr>
            <w:tcW w:w="2139" w:type="dxa"/>
          </w:tcPr>
          <w:p w:rsidR="00D508A5" w:rsidRDefault="00D508A5">
            <w:pPr>
              <w:spacing w:before="0" w:after="40" w:line="320" w:lineRule="exact"/>
              <w:jc w:val="center"/>
              <w:rPr>
                <w:rStyle w:val="FootnoteReference"/>
                <w:rFonts w:hint="cs"/>
                <w:szCs w:val="26"/>
                <w:vertAlign w:val="baseline"/>
              </w:rPr>
            </w:pPr>
            <w:r>
              <w:rPr>
                <w:rFonts w:hint="cs"/>
                <w:szCs w:val="26"/>
                <w:rtl/>
              </w:rPr>
              <w:t>000 200</w:t>
            </w:r>
          </w:p>
        </w:tc>
        <w:tc>
          <w:tcPr>
            <w:tcW w:w="1844" w:type="dxa"/>
          </w:tcPr>
          <w:p w:rsidR="00D508A5" w:rsidRDefault="00D508A5">
            <w:pPr>
              <w:spacing w:before="0" w:after="40" w:line="320" w:lineRule="exact"/>
              <w:jc w:val="both"/>
              <w:rPr>
                <w:rStyle w:val="FootnoteReference"/>
                <w:rFonts w:hint="cs"/>
                <w:szCs w:val="26"/>
                <w:vertAlign w:val="baseline"/>
              </w:rPr>
            </w:pPr>
            <w:r>
              <w:rPr>
                <w:rFonts w:hint="cs"/>
                <w:szCs w:val="26"/>
                <w:rtl/>
              </w:rPr>
              <w:t>000 301 (93</w:t>
            </w:r>
            <w:r>
              <w:rPr>
                <w:rFonts w:cs="Mudir MT" w:hint="cs"/>
                <w:sz w:val="18"/>
                <w:szCs w:val="20"/>
                <w:rtl/>
                <w:lang w:eastAsia="en-US"/>
              </w:rPr>
              <w:t>%</w:t>
            </w:r>
            <w:r>
              <w:rPr>
                <w:rFonts w:hint="cs"/>
                <w:szCs w:val="26"/>
                <w:rtl/>
              </w:rPr>
              <w:t>)</w:t>
            </w:r>
          </w:p>
        </w:tc>
      </w:tr>
    </w:tbl>
    <w:p w:rsidR="00000000" w:rsidRDefault="00D508A5">
      <w:pPr>
        <w:tabs>
          <w:tab w:val="left" w:pos="714"/>
        </w:tabs>
        <w:jc w:val="both"/>
        <w:rPr>
          <w:rFonts w:hint="cs"/>
          <w:rtl/>
        </w:rPr>
      </w:pPr>
      <w:r>
        <w:rPr>
          <w:rFonts w:hint="cs"/>
          <w:rtl/>
        </w:rPr>
        <w:tab/>
      </w:r>
      <w:r>
        <w:rPr>
          <w:rFonts w:hint="cs"/>
          <w:u w:val="single"/>
          <w:rtl/>
        </w:rPr>
        <w:t>المصدر</w:t>
      </w:r>
      <w:r>
        <w:rPr>
          <w:rFonts w:hint="cs"/>
          <w:rtl/>
        </w:rPr>
        <w:t>:  وزارة التعليم والمكتب المركزي للإحصاءات.</w:t>
      </w:r>
    </w:p>
    <w:p w:rsidR="00000000" w:rsidRDefault="00D508A5">
      <w:pPr>
        <w:tabs>
          <w:tab w:val="left" w:pos="714"/>
        </w:tabs>
        <w:jc w:val="both"/>
        <w:rPr>
          <w:rFonts w:hint="cs"/>
          <w:rtl/>
        </w:rPr>
      </w:pPr>
      <w:r>
        <w:rPr>
          <w:rFonts w:hint="cs"/>
          <w:rtl/>
        </w:rPr>
        <w:t>441-</w:t>
      </w:r>
      <w:r>
        <w:rPr>
          <w:rFonts w:hint="cs"/>
          <w:rtl/>
        </w:rPr>
        <w:tab/>
        <w:t>ولا تشمل الأرقام السابقة التلاميذ المنتظمين في دور حضانة التلمود - التوراة (اليهود الأصوليون)، وفي المؤسسات الخاضعة لتفتيش وزارة الشؤون الدي</w:t>
      </w:r>
      <w:r>
        <w:rPr>
          <w:rFonts w:hint="cs"/>
          <w:rtl/>
        </w:rPr>
        <w:t>نية ووزارة العمل والشؤون الاجتماعية (المدارس المهنية والصناعية).</w:t>
      </w:r>
    </w:p>
    <w:p w:rsidR="00000000" w:rsidRDefault="00D508A5">
      <w:pPr>
        <w:tabs>
          <w:tab w:val="left" w:pos="714"/>
        </w:tabs>
        <w:spacing w:before="0" w:after="0"/>
        <w:jc w:val="center"/>
        <w:rPr>
          <w:rFonts w:hint="cs"/>
          <w:b/>
          <w:bCs/>
          <w:sz w:val="24"/>
          <w:szCs w:val="24"/>
          <w:rtl/>
        </w:rPr>
      </w:pPr>
      <w:r>
        <w:rPr>
          <w:rFonts w:hint="cs"/>
          <w:b/>
          <w:bCs/>
          <w:sz w:val="24"/>
          <w:szCs w:val="24"/>
          <w:rtl/>
        </w:rPr>
        <w:t>الجدول 56</w:t>
      </w:r>
    </w:p>
    <w:p w:rsidR="00000000" w:rsidRDefault="00D508A5">
      <w:pPr>
        <w:tabs>
          <w:tab w:val="left" w:pos="714"/>
        </w:tabs>
        <w:spacing w:before="0" w:after="0"/>
        <w:jc w:val="center"/>
        <w:rPr>
          <w:rFonts w:hint="cs"/>
          <w:b/>
          <w:bCs/>
          <w:sz w:val="24"/>
          <w:szCs w:val="24"/>
          <w:rtl/>
        </w:rPr>
      </w:pPr>
      <w:r>
        <w:rPr>
          <w:rFonts w:hint="cs"/>
          <w:b/>
          <w:bCs/>
          <w:sz w:val="24"/>
          <w:szCs w:val="24"/>
          <w:rtl/>
        </w:rPr>
        <w:t>عدد التلاميذ في المدارس حسب القطاع والمرحلة، 1999</w:t>
      </w:r>
      <w:r>
        <w:rPr>
          <w:b/>
          <w:bCs/>
          <w:sz w:val="24"/>
          <w:szCs w:val="24"/>
          <w:rtl/>
        </w:rPr>
        <w:br/>
        <w:t>(بالآلاف من التلاميذ)</w:t>
      </w:r>
      <w:r>
        <w:rPr>
          <w:rFonts w:hint="cs"/>
          <w:b/>
          <w:bCs/>
          <w:sz w:val="24"/>
          <w:szCs w:val="24"/>
          <w:vertAlign w:val="superscript"/>
          <w:rtl/>
        </w:rPr>
        <w:t>*</w:t>
      </w:r>
    </w:p>
    <w:tbl>
      <w:tblPr>
        <w:bidiVisual/>
        <w:tblW w:w="0" w:type="auto"/>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
        <w:gridCol w:w="1080"/>
        <w:gridCol w:w="1440"/>
        <w:gridCol w:w="2120"/>
        <w:gridCol w:w="1800"/>
      </w:tblGrid>
      <w:tr w:rsidR="00D508A5" w:rsidTr="00D508A5">
        <w:tblPrEx>
          <w:tblCellMar>
            <w:top w:w="0" w:type="dxa"/>
            <w:bottom w:w="0" w:type="dxa"/>
          </w:tblCellMar>
        </w:tblPrEx>
        <w:tc>
          <w:tcPr>
            <w:tcW w:w="1056" w:type="dxa"/>
          </w:tcPr>
          <w:p w:rsidR="00D508A5" w:rsidRDefault="00D508A5">
            <w:pPr>
              <w:spacing w:before="0" w:after="60" w:line="320" w:lineRule="exact"/>
              <w:jc w:val="both"/>
              <w:rPr>
                <w:rStyle w:val="FootnoteReference"/>
                <w:rFonts w:hint="cs"/>
                <w:b/>
                <w:szCs w:val="26"/>
                <w:vertAlign w:val="baseline"/>
              </w:rPr>
            </w:pPr>
            <w:r>
              <w:rPr>
                <w:rFonts w:hint="cs"/>
                <w:b/>
                <w:szCs w:val="26"/>
                <w:rtl/>
              </w:rPr>
              <w:t>القطاع</w:t>
            </w:r>
          </w:p>
        </w:tc>
        <w:tc>
          <w:tcPr>
            <w:tcW w:w="1080" w:type="dxa"/>
          </w:tcPr>
          <w:p w:rsidR="00D508A5" w:rsidRDefault="00D508A5">
            <w:pPr>
              <w:spacing w:before="0" w:after="60" w:line="320" w:lineRule="exact"/>
              <w:jc w:val="center"/>
              <w:rPr>
                <w:rStyle w:val="FootnoteReference"/>
                <w:rFonts w:hint="cs"/>
                <w:b/>
                <w:szCs w:val="26"/>
                <w:vertAlign w:val="baseline"/>
              </w:rPr>
            </w:pPr>
            <w:r>
              <w:rPr>
                <w:rFonts w:hint="cs"/>
                <w:b/>
                <w:szCs w:val="26"/>
                <w:rtl/>
              </w:rPr>
              <w:t>المجموع</w:t>
            </w:r>
          </w:p>
        </w:tc>
        <w:tc>
          <w:tcPr>
            <w:tcW w:w="1440" w:type="dxa"/>
          </w:tcPr>
          <w:p w:rsidR="00D508A5" w:rsidRDefault="00D508A5">
            <w:pPr>
              <w:spacing w:before="0" w:after="60" w:line="320" w:lineRule="exact"/>
              <w:jc w:val="both"/>
              <w:rPr>
                <w:rStyle w:val="FootnoteReference"/>
                <w:rFonts w:hint="cs"/>
                <w:b/>
                <w:szCs w:val="26"/>
                <w:vertAlign w:val="baseline"/>
              </w:rPr>
            </w:pPr>
            <w:r>
              <w:rPr>
                <w:rFonts w:hint="cs"/>
                <w:b/>
                <w:szCs w:val="26"/>
                <w:rtl/>
              </w:rPr>
              <w:t>التعليم الابتدائي</w:t>
            </w:r>
          </w:p>
        </w:tc>
        <w:tc>
          <w:tcPr>
            <w:tcW w:w="2120" w:type="dxa"/>
          </w:tcPr>
          <w:p w:rsidR="00D508A5" w:rsidRDefault="00D508A5">
            <w:pPr>
              <w:spacing w:before="0" w:after="60" w:line="320" w:lineRule="exact"/>
              <w:jc w:val="both"/>
              <w:rPr>
                <w:rStyle w:val="FootnoteReference"/>
                <w:rFonts w:hint="cs"/>
                <w:b/>
                <w:szCs w:val="26"/>
                <w:vertAlign w:val="baseline"/>
              </w:rPr>
            </w:pPr>
            <w:r>
              <w:rPr>
                <w:rFonts w:hint="cs"/>
                <w:b/>
                <w:szCs w:val="26"/>
                <w:rtl/>
              </w:rPr>
              <w:t>التعليم الثانوي الإعدادي</w:t>
            </w:r>
          </w:p>
        </w:tc>
        <w:tc>
          <w:tcPr>
            <w:tcW w:w="1800" w:type="dxa"/>
          </w:tcPr>
          <w:p w:rsidR="00D508A5" w:rsidRDefault="00D508A5">
            <w:pPr>
              <w:spacing w:before="0" w:after="60" w:line="320" w:lineRule="exact"/>
              <w:jc w:val="both"/>
              <w:rPr>
                <w:rStyle w:val="FootnoteReference"/>
                <w:rFonts w:hint="cs"/>
                <w:b/>
                <w:szCs w:val="26"/>
                <w:vertAlign w:val="baseline"/>
              </w:rPr>
            </w:pPr>
            <w:r>
              <w:rPr>
                <w:rFonts w:hint="cs"/>
                <w:b/>
                <w:szCs w:val="26"/>
                <w:rtl/>
              </w:rPr>
              <w:t>التعليم الثانوي الأعلى</w:t>
            </w:r>
          </w:p>
        </w:tc>
      </w:tr>
      <w:tr w:rsidR="00D508A5" w:rsidTr="00D508A5">
        <w:tblPrEx>
          <w:tblCellMar>
            <w:top w:w="0" w:type="dxa"/>
            <w:bottom w:w="0" w:type="dxa"/>
          </w:tblCellMar>
        </w:tblPrEx>
        <w:tc>
          <w:tcPr>
            <w:tcW w:w="1056" w:type="dxa"/>
          </w:tcPr>
          <w:p w:rsidR="00D508A5" w:rsidRDefault="00D508A5">
            <w:pPr>
              <w:spacing w:before="0" w:after="60" w:line="320" w:lineRule="exact"/>
              <w:jc w:val="both"/>
              <w:rPr>
                <w:rStyle w:val="FootnoteReference"/>
                <w:rFonts w:hint="cs"/>
                <w:b/>
                <w:szCs w:val="26"/>
                <w:vertAlign w:val="baseline"/>
              </w:rPr>
            </w:pPr>
            <w:r>
              <w:rPr>
                <w:rFonts w:hint="cs"/>
                <w:b/>
                <w:szCs w:val="26"/>
                <w:rtl/>
              </w:rPr>
              <w:t>المجموع</w:t>
            </w:r>
          </w:p>
        </w:tc>
        <w:tc>
          <w:tcPr>
            <w:tcW w:w="1080" w:type="dxa"/>
          </w:tcPr>
          <w:p w:rsidR="00D508A5" w:rsidRDefault="00D508A5">
            <w:pPr>
              <w:spacing w:before="0" w:after="60" w:line="320" w:lineRule="exact"/>
              <w:jc w:val="center"/>
              <w:rPr>
                <w:rStyle w:val="FootnoteReference"/>
                <w:rFonts w:hint="cs"/>
                <w:b/>
                <w:szCs w:val="26"/>
                <w:vertAlign w:val="baseline"/>
              </w:rPr>
            </w:pPr>
            <w:r>
              <w:rPr>
                <w:rFonts w:hint="cs"/>
                <w:b/>
                <w:szCs w:val="26"/>
                <w:rtl/>
              </w:rPr>
              <w:t>230 1</w:t>
            </w:r>
          </w:p>
        </w:tc>
        <w:tc>
          <w:tcPr>
            <w:tcW w:w="1440" w:type="dxa"/>
          </w:tcPr>
          <w:p w:rsidR="00D508A5" w:rsidRDefault="00D508A5">
            <w:pPr>
              <w:spacing w:before="0" w:after="60" w:line="320" w:lineRule="exact"/>
              <w:jc w:val="center"/>
              <w:rPr>
                <w:rStyle w:val="FootnoteReference"/>
                <w:rFonts w:hint="cs"/>
                <w:b/>
                <w:szCs w:val="26"/>
                <w:vertAlign w:val="baseline"/>
              </w:rPr>
            </w:pPr>
            <w:r>
              <w:rPr>
                <w:rFonts w:hint="cs"/>
                <w:b/>
                <w:szCs w:val="26"/>
                <w:rtl/>
              </w:rPr>
              <w:t>730</w:t>
            </w:r>
          </w:p>
        </w:tc>
        <w:tc>
          <w:tcPr>
            <w:tcW w:w="2120" w:type="dxa"/>
          </w:tcPr>
          <w:p w:rsidR="00D508A5" w:rsidRDefault="00D508A5">
            <w:pPr>
              <w:spacing w:before="0" w:after="60" w:line="320" w:lineRule="exact"/>
              <w:jc w:val="center"/>
              <w:rPr>
                <w:rStyle w:val="FootnoteReference"/>
                <w:rFonts w:hint="cs"/>
                <w:b/>
                <w:szCs w:val="26"/>
                <w:vertAlign w:val="baseline"/>
              </w:rPr>
            </w:pPr>
            <w:r>
              <w:rPr>
                <w:rFonts w:hint="cs"/>
                <w:b/>
                <w:szCs w:val="26"/>
                <w:rtl/>
              </w:rPr>
              <w:t>240</w:t>
            </w:r>
          </w:p>
        </w:tc>
        <w:tc>
          <w:tcPr>
            <w:tcW w:w="1800" w:type="dxa"/>
          </w:tcPr>
          <w:p w:rsidR="00D508A5" w:rsidRDefault="00D508A5">
            <w:pPr>
              <w:spacing w:before="0" w:after="60" w:line="320" w:lineRule="exact"/>
              <w:jc w:val="center"/>
              <w:rPr>
                <w:rStyle w:val="FootnoteReference"/>
                <w:rFonts w:hint="cs"/>
                <w:b/>
                <w:szCs w:val="26"/>
                <w:vertAlign w:val="baseline"/>
              </w:rPr>
            </w:pPr>
            <w:r>
              <w:rPr>
                <w:rFonts w:hint="cs"/>
                <w:b/>
                <w:szCs w:val="26"/>
                <w:rtl/>
              </w:rPr>
              <w:t>300</w:t>
            </w:r>
          </w:p>
        </w:tc>
      </w:tr>
      <w:tr w:rsidR="00D508A5" w:rsidTr="00D508A5">
        <w:tblPrEx>
          <w:tblCellMar>
            <w:top w:w="0" w:type="dxa"/>
            <w:bottom w:w="0" w:type="dxa"/>
          </w:tblCellMar>
        </w:tblPrEx>
        <w:tc>
          <w:tcPr>
            <w:tcW w:w="1056" w:type="dxa"/>
          </w:tcPr>
          <w:p w:rsidR="00D508A5" w:rsidRDefault="00D508A5">
            <w:pPr>
              <w:spacing w:before="0" w:after="60" w:line="320" w:lineRule="exact"/>
              <w:jc w:val="both"/>
              <w:rPr>
                <w:rFonts w:hint="cs"/>
                <w:b/>
                <w:szCs w:val="26"/>
                <w:rtl/>
              </w:rPr>
            </w:pPr>
            <w:r>
              <w:rPr>
                <w:rFonts w:hint="cs"/>
                <w:b/>
                <w:szCs w:val="26"/>
                <w:rtl/>
              </w:rPr>
              <w:t>يهود</w:t>
            </w:r>
          </w:p>
          <w:p w:rsidR="00D508A5" w:rsidRDefault="00D508A5">
            <w:pPr>
              <w:spacing w:before="0" w:after="60" w:line="320" w:lineRule="exact"/>
              <w:jc w:val="both"/>
              <w:rPr>
                <w:rStyle w:val="FootnoteReference"/>
                <w:rFonts w:hint="cs"/>
                <w:b/>
                <w:szCs w:val="26"/>
                <w:vertAlign w:val="baseline"/>
              </w:rPr>
            </w:pPr>
            <w:r>
              <w:rPr>
                <w:rFonts w:hint="cs"/>
                <w:b/>
                <w:szCs w:val="26"/>
                <w:rtl/>
              </w:rPr>
              <w:t>غير اليهود</w:t>
            </w:r>
          </w:p>
        </w:tc>
        <w:tc>
          <w:tcPr>
            <w:tcW w:w="1080" w:type="dxa"/>
          </w:tcPr>
          <w:p w:rsidR="00D508A5" w:rsidRDefault="00D508A5">
            <w:pPr>
              <w:spacing w:before="0" w:after="60" w:line="320" w:lineRule="exact"/>
              <w:jc w:val="center"/>
              <w:rPr>
                <w:rFonts w:hint="cs"/>
                <w:b/>
                <w:szCs w:val="26"/>
                <w:rtl/>
              </w:rPr>
            </w:pPr>
            <w:r>
              <w:rPr>
                <w:rFonts w:hint="cs"/>
                <w:b/>
                <w:szCs w:val="26"/>
                <w:rtl/>
              </w:rPr>
              <w:t>998</w:t>
            </w:r>
          </w:p>
          <w:p w:rsidR="00D508A5" w:rsidRDefault="00D508A5">
            <w:pPr>
              <w:spacing w:before="0" w:after="60" w:line="320" w:lineRule="exact"/>
              <w:jc w:val="center"/>
              <w:rPr>
                <w:rStyle w:val="FootnoteReference"/>
                <w:rFonts w:hint="cs"/>
                <w:b/>
                <w:szCs w:val="26"/>
                <w:vertAlign w:val="baseline"/>
              </w:rPr>
            </w:pPr>
            <w:r>
              <w:rPr>
                <w:rFonts w:hint="cs"/>
                <w:b/>
                <w:szCs w:val="26"/>
                <w:rtl/>
              </w:rPr>
              <w:t>232</w:t>
            </w:r>
          </w:p>
        </w:tc>
        <w:tc>
          <w:tcPr>
            <w:tcW w:w="1440" w:type="dxa"/>
          </w:tcPr>
          <w:p w:rsidR="00D508A5" w:rsidRDefault="00D508A5">
            <w:pPr>
              <w:spacing w:before="0" w:after="60" w:line="320" w:lineRule="exact"/>
              <w:jc w:val="center"/>
              <w:rPr>
                <w:rFonts w:hint="cs"/>
                <w:b/>
                <w:szCs w:val="26"/>
                <w:rtl/>
              </w:rPr>
            </w:pPr>
            <w:r>
              <w:rPr>
                <w:rFonts w:hint="cs"/>
                <w:b/>
                <w:szCs w:val="26"/>
                <w:rtl/>
              </w:rPr>
              <w:t>556</w:t>
            </w:r>
          </w:p>
          <w:p w:rsidR="00D508A5" w:rsidRDefault="00D508A5">
            <w:pPr>
              <w:spacing w:before="0" w:after="60" w:line="320" w:lineRule="exact"/>
              <w:jc w:val="center"/>
              <w:rPr>
                <w:rStyle w:val="FootnoteReference"/>
                <w:rFonts w:hint="cs"/>
                <w:b/>
                <w:szCs w:val="26"/>
                <w:vertAlign w:val="baseline"/>
              </w:rPr>
            </w:pPr>
            <w:r>
              <w:rPr>
                <w:rFonts w:hint="cs"/>
                <w:b/>
                <w:szCs w:val="26"/>
                <w:rtl/>
              </w:rPr>
              <w:t>174</w:t>
            </w:r>
          </w:p>
        </w:tc>
        <w:tc>
          <w:tcPr>
            <w:tcW w:w="2120" w:type="dxa"/>
          </w:tcPr>
          <w:p w:rsidR="00D508A5" w:rsidRDefault="00D508A5">
            <w:pPr>
              <w:spacing w:before="0" w:after="60" w:line="320" w:lineRule="exact"/>
              <w:jc w:val="center"/>
              <w:rPr>
                <w:rFonts w:hint="cs"/>
                <w:b/>
                <w:szCs w:val="26"/>
                <w:rtl/>
              </w:rPr>
            </w:pPr>
            <w:r>
              <w:rPr>
                <w:rFonts w:hint="cs"/>
                <w:b/>
                <w:szCs w:val="26"/>
                <w:rtl/>
              </w:rPr>
              <w:t>187</w:t>
            </w:r>
          </w:p>
          <w:p w:rsidR="00D508A5" w:rsidRDefault="00D508A5">
            <w:pPr>
              <w:spacing w:before="0" w:after="60" w:line="320" w:lineRule="exact"/>
              <w:jc w:val="center"/>
              <w:rPr>
                <w:rStyle w:val="FootnoteReference"/>
                <w:rFonts w:hint="cs"/>
                <w:b/>
                <w:szCs w:val="26"/>
                <w:vertAlign w:val="baseline"/>
              </w:rPr>
            </w:pPr>
            <w:r>
              <w:rPr>
                <w:rFonts w:hint="cs"/>
                <w:b/>
                <w:szCs w:val="26"/>
                <w:rtl/>
              </w:rPr>
              <w:t>53</w:t>
            </w:r>
          </w:p>
        </w:tc>
        <w:tc>
          <w:tcPr>
            <w:tcW w:w="1800" w:type="dxa"/>
          </w:tcPr>
          <w:p w:rsidR="00D508A5" w:rsidRDefault="00D508A5">
            <w:pPr>
              <w:spacing w:before="0" w:after="60" w:line="320" w:lineRule="exact"/>
              <w:jc w:val="center"/>
              <w:rPr>
                <w:rFonts w:hint="cs"/>
                <w:b/>
                <w:szCs w:val="26"/>
                <w:rtl/>
              </w:rPr>
            </w:pPr>
            <w:r>
              <w:rPr>
                <w:rFonts w:hint="cs"/>
                <w:b/>
                <w:szCs w:val="26"/>
                <w:rtl/>
              </w:rPr>
              <w:t>255</w:t>
            </w:r>
          </w:p>
          <w:p w:rsidR="00D508A5" w:rsidRDefault="00D508A5">
            <w:pPr>
              <w:spacing w:before="0" w:after="60" w:line="320" w:lineRule="exact"/>
              <w:jc w:val="center"/>
              <w:rPr>
                <w:rStyle w:val="FootnoteReference"/>
                <w:rFonts w:hint="cs"/>
                <w:b/>
                <w:szCs w:val="26"/>
                <w:vertAlign w:val="baseline"/>
              </w:rPr>
            </w:pPr>
            <w:r>
              <w:rPr>
                <w:rFonts w:hint="cs"/>
                <w:b/>
                <w:szCs w:val="26"/>
                <w:rtl/>
              </w:rPr>
              <w:t>45</w:t>
            </w:r>
          </w:p>
        </w:tc>
      </w:tr>
    </w:tbl>
    <w:p w:rsidR="00000000" w:rsidRDefault="00D508A5">
      <w:pPr>
        <w:pStyle w:val="HCCCm"/>
        <w:ind w:left="941" w:right="900"/>
        <w:rPr>
          <w:rFonts w:hint="cs"/>
          <w:b/>
          <w:sz w:val="24"/>
          <w:szCs w:val="24"/>
          <w:rtl/>
        </w:rPr>
      </w:pPr>
      <w:r>
        <w:rPr>
          <w:rFonts w:hint="cs"/>
          <w:b/>
          <w:sz w:val="24"/>
          <w:szCs w:val="24"/>
          <w:rtl/>
        </w:rPr>
        <w:tab/>
        <w:t>*</w:t>
      </w:r>
      <w:r>
        <w:rPr>
          <w:rFonts w:hint="cs"/>
          <w:b/>
          <w:sz w:val="24"/>
          <w:szCs w:val="24"/>
          <w:rtl/>
        </w:rPr>
        <w:tab/>
        <w:t>لا تشمل الأرقام الواردة في هذا الجدول رياض الأطفال ومؤسسات التعليم العالي.</w:t>
      </w:r>
    </w:p>
    <w:p w:rsidR="00000000" w:rsidRDefault="00D508A5">
      <w:pPr>
        <w:pStyle w:val="HCCCm"/>
        <w:ind w:left="941" w:right="900"/>
        <w:rPr>
          <w:rFonts w:hint="cs"/>
          <w:b/>
          <w:sz w:val="24"/>
          <w:szCs w:val="24"/>
          <w:rtl/>
        </w:rPr>
      </w:pPr>
      <w:r>
        <w:rPr>
          <w:rFonts w:hint="cs"/>
          <w:b/>
          <w:sz w:val="24"/>
          <w:szCs w:val="24"/>
          <w:rtl/>
        </w:rPr>
        <w:t>(وهناك حوالي 000 270 1 تلميذ في المدارس: حوالي 79 في المائة منهم في القطاع اليهودي و21 في المائة في قطاع غير اليهودي).</w:t>
      </w:r>
    </w:p>
    <w:p w:rsidR="00000000" w:rsidRDefault="00D508A5">
      <w:pPr>
        <w:jc w:val="both"/>
        <w:rPr>
          <w:rStyle w:val="FootnoteReference"/>
          <w:rFonts w:hint="cs"/>
          <w:b/>
          <w:vertAlign w:val="baseline"/>
          <w:rtl/>
        </w:rPr>
      </w:pPr>
    </w:p>
    <w:p w:rsidR="00000000" w:rsidRDefault="00D508A5">
      <w:pPr>
        <w:jc w:val="center"/>
        <w:rPr>
          <w:rFonts w:hint="cs"/>
          <w:b/>
          <w:bCs/>
          <w:rtl/>
        </w:rPr>
      </w:pPr>
      <w:r>
        <w:rPr>
          <w:rFonts w:hint="cs"/>
          <w:b/>
          <w:bCs/>
          <w:rtl/>
        </w:rPr>
        <w:t>الجدول 57</w:t>
      </w:r>
    </w:p>
    <w:p w:rsidR="00000000" w:rsidRDefault="00D508A5">
      <w:pPr>
        <w:jc w:val="center"/>
        <w:rPr>
          <w:rFonts w:hint="cs"/>
          <w:b/>
          <w:bCs/>
          <w:rtl/>
        </w:rPr>
      </w:pPr>
      <w:r>
        <w:rPr>
          <w:rFonts w:hint="cs"/>
          <w:b/>
          <w:bCs/>
          <w:rtl/>
        </w:rPr>
        <w:t>التلاميذ في المؤسسات التعليمية</w:t>
      </w:r>
    </w:p>
    <w:tbl>
      <w:tblPr>
        <w:bidiVisual/>
        <w:tblW w:w="0" w:type="auto"/>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57"/>
        <w:gridCol w:w="1232"/>
        <w:gridCol w:w="1206"/>
        <w:gridCol w:w="1206"/>
        <w:gridCol w:w="1027"/>
        <w:gridCol w:w="1027"/>
        <w:gridCol w:w="1051"/>
      </w:tblGrid>
      <w:tr w:rsidR="00D508A5" w:rsidTr="00D508A5">
        <w:tblPrEx>
          <w:tblCellMar>
            <w:top w:w="0" w:type="dxa"/>
            <w:bottom w:w="0" w:type="dxa"/>
          </w:tblCellMar>
        </w:tblPrEx>
        <w:tc>
          <w:tcPr>
            <w:tcW w:w="3157" w:type="dxa"/>
            <w:tcBorders>
              <w:bottom w:val="single" w:sz="4" w:space="0" w:color="auto"/>
            </w:tcBorders>
          </w:tcPr>
          <w:p w:rsidR="00D508A5" w:rsidRDefault="00D508A5">
            <w:pPr>
              <w:spacing w:before="0" w:after="0" w:line="300" w:lineRule="exact"/>
              <w:jc w:val="both"/>
              <w:rPr>
                <w:rStyle w:val="FootnoteReference"/>
                <w:rFonts w:hint="cs"/>
                <w:bCs w:val="0"/>
                <w:szCs w:val="24"/>
                <w:vertAlign w:val="baseline"/>
              </w:rPr>
            </w:pPr>
          </w:p>
        </w:tc>
        <w:tc>
          <w:tcPr>
            <w:tcW w:w="123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1999/</w:t>
            </w:r>
          </w:p>
          <w:p w:rsidR="00D508A5" w:rsidRDefault="00D508A5">
            <w:pPr>
              <w:spacing w:before="0" w:after="0" w:line="300" w:lineRule="exact"/>
              <w:jc w:val="center"/>
              <w:rPr>
                <w:rStyle w:val="FootnoteReference"/>
                <w:rFonts w:hint="cs"/>
                <w:bCs w:val="0"/>
                <w:szCs w:val="24"/>
                <w:vertAlign w:val="baseline"/>
              </w:rPr>
            </w:pPr>
            <w:r>
              <w:rPr>
                <w:rFonts w:hint="cs"/>
                <w:szCs w:val="24"/>
                <w:rtl/>
              </w:rPr>
              <w:t>2000</w:t>
            </w:r>
          </w:p>
        </w:tc>
        <w:tc>
          <w:tcPr>
            <w:tcW w:w="1206"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1998/</w:t>
            </w:r>
          </w:p>
          <w:p w:rsidR="00D508A5" w:rsidRDefault="00D508A5">
            <w:pPr>
              <w:spacing w:before="0" w:after="0" w:line="300" w:lineRule="exact"/>
              <w:jc w:val="center"/>
              <w:rPr>
                <w:rStyle w:val="FootnoteReference"/>
                <w:rFonts w:hint="cs"/>
                <w:bCs w:val="0"/>
                <w:szCs w:val="24"/>
                <w:vertAlign w:val="baseline"/>
              </w:rPr>
            </w:pPr>
            <w:r>
              <w:rPr>
                <w:rFonts w:hint="cs"/>
                <w:szCs w:val="24"/>
                <w:rtl/>
              </w:rPr>
              <w:t>1999</w:t>
            </w:r>
          </w:p>
        </w:tc>
        <w:tc>
          <w:tcPr>
            <w:tcW w:w="1206"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1979/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1980</w:t>
            </w:r>
          </w:p>
        </w:tc>
        <w:tc>
          <w:tcPr>
            <w:tcW w:w="1027"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1969/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1970</w:t>
            </w:r>
          </w:p>
        </w:tc>
        <w:tc>
          <w:tcPr>
            <w:tcW w:w="1027"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1959/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1960</w:t>
            </w:r>
          </w:p>
        </w:tc>
        <w:tc>
          <w:tcPr>
            <w:tcW w:w="1051" w:type="dxa"/>
            <w:tcBorders>
              <w:bottom w:val="single" w:sz="4" w:space="0" w:color="auto"/>
            </w:tcBorders>
          </w:tcPr>
          <w:p w:rsidR="00D508A5" w:rsidRDefault="00D508A5">
            <w:pPr>
              <w:spacing w:before="0" w:after="0" w:line="300" w:lineRule="exact"/>
              <w:jc w:val="center"/>
              <w:rPr>
                <w:rStyle w:val="FootnoteReference"/>
                <w:rFonts w:hint="cs"/>
                <w:bCs w:val="0"/>
                <w:szCs w:val="24"/>
                <w:vertAlign w:val="baseline"/>
              </w:rPr>
            </w:pPr>
            <w:r>
              <w:rPr>
                <w:rFonts w:hint="cs"/>
                <w:szCs w:val="24"/>
                <w:rtl/>
              </w:rPr>
              <w:t>1948/ 1949</w:t>
            </w:r>
          </w:p>
        </w:tc>
      </w:tr>
      <w:tr w:rsidR="00D508A5" w:rsidTr="00D508A5">
        <w:tblPrEx>
          <w:tblCellMar>
            <w:top w:w="0" w:type="dxa"/>
            <w:bottom w:w="0" w:type="dxa"/>
          </w:tblCellMar>
        </w:tblPrEx>
        <w:tc>
          <w:tcPr>
            <w:tcW w:w="3157" w:type="dxa"/>
            <w:tcBorders>
              <w:bottom w:val="nil"/>
            </w:tcBorders>
          </w:tcPr>
          <w:p w:rsidR="00D508A5" w:rsidRDefault="00D508A5">
            <w:pPr>
              <w:spacing w:before="0" w:after="0" w:line="300" w:lineRule="exact"/>
              <w:ind w:left="483" w:hanging="483"/>
              <w:jc w:val="both"/>
              <w:rPr>
                <w:rStyle w:val="FootnoteReference"/>
                <w:rFonts w:hint="cs"/>
                <w:bCs w:val="0"/>
                <w:szCs w:val="24"/>
                <w:vertAlign w:val="baseline"/>
              </w:rPr>
            </w:pPr>
            <w:r>
              <w:rPr>
                <w:rFonts w:hint="cs"/>
                <w:szCs w:val="24"/>
                <w:rtl/>
              </w:rPr>
              <w:t>1-</w:t>
            </w:r>
            <w:r>
              <w:rPr>
                <w:szCs w:val="24"/>
                <w:rtl/>
              </w:rPr>
              <w:tab/>
            </w:r>
            <w:r>
              <w:rPr>
                <w:rFonts w:hint="cs"/>
                <w:szCs w:val="24"/>
                <w:rtl/>
              </w:rPr>
              <w:t>المجموع الإجمالي (2+12)</w:t>
            </w:r>
          </w:p>
        </w:tc>
        <w:tc>
          <w:tcPr>
            <w:tcW w:w="123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388 917 1</w:t>
            </w:r>
          </w:p>
        </w:tc>
        <w:tc>
          <w:tcPr>
            <w:tcW w:w="1206"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580 875 1</w:t>
            </w:r>
          </w:p>
        </w:tc>
        <w:tc>
          <w:tcPr>
            <w:tcW w:w="1206"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636 200 1</w:t>
            </w:r>
          </w:p>
        </w:tc>
        <w:tc>
          <w:tcPr>
            <w:tcW w:w="1027"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491 823</w:t>
            </w:r>
          </w:p>
        </w:tc>
        <w:tc>
          <w:tcPr>
            <w:tcW w:w="1027"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003 578</w:t>
            </w:r>
          </w:p>
        </w:tc>
        <w:tc>
          <w:tcPr>
            <w:tcW w:w="1051"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817 140</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النظام </w:t>
            </w:r>
            <w:r>
              <w:rPr>
                <w:rFonts w:hint="cs"/>
                <w:szCs w:val="24"/>
                <w:rtl/>
              </w:rPr>
              <w:t>التعليم (3+12)</w:t>
            </w:r>
          </w:p>
        </w:tc>
        <w:tc>
          <w:tcPr>
            <w:tcW w:w="1232"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388 873 1</w:t>
            </w:r>
          </w:p>
        </w:tc>
        <w:tc>
          <w:tcPr>
            <w:tcW w:w="1206"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391 831 1</w:t>
            </w:r>
          </w:p>
        </w:tc>
        <w:tc>
          <w:tcPr>
            <w:tcW w:w="1206"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636 156 1</w:t>
            </w:r>
          </w:p>
        </w:tc>
        <w:tc>
          <w:tcPr>
            <w:tcW w:w="1027"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191 797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051 567</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817 140</w:t>
            </w:r>
          </w:p>
        </w:tc>
      </w:tr>
      <w:tr w:rsidR="00D508A5" w:rsidTr="00D508A5">
        <w:tblPrEx>
          <w:tblCellMar>
            <w:top w:w="0" w:type="dxa"/>
            <w:bottom w:w="0" w:type="dxa"/>
          </w:tblCellMar>
        </w:tblPrEx>
        <w:tc>
          <w:tcPr>
            <w:tcW w:w="3157" w:type="dxa"/>
            <w:tcBorders>
              <w:top w:val="nil"/>
            </w:tcBorders>
          </w:tcPr>
          <w:p w:rsidR="00D508A5" w:rsidRDefault="00D508A5">
            <w:pPr>
              <w:spacing w:before="0" w:after="0" w:line="300" w:lineRule="exact"/>
              <w:ind w:left="483" w:hanging="483"/>
              <w:jc w:val="both"/>
              <w:rPr>
                <w:rFonts w:hint="cs"/>
                <w:szCs w:val="24"/>
                <w:rtl/>
              </w:rPr>
            </w:pPr>
            <w:r>
              <w:rPr>
                <w:rFonts w:hint="cs"/>
                <w:szCs w:val="24"/>
                <w:rtl/>
              </w:rPr>
              <w:tab/>
              <w:t>مؤسسات أخرى (11)</w:t>
            </w:r>
          </w:p>
        </w:tc>
        <w:tc>
          <w:tcPr>
            <w:tcW w:w="1232" w:type="dxa"/>
            <w:tcBorders>
              <w:top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000 44</w:t>
            </w:r>
          </w:p>
        </w:tc>
        <w:tc>
          <w:tcPr>
            <w:tcW w:w="1206" w:type="dxa"/>
            <w:tcBorders>
              <w:top w:val="nil"/>
              <w:bottom w:val="single" w:sz="4" w:space="0" w:color="auto"/>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189 44</w:t>
            </w:r>
          </w:p>
        </w:tc>
        <w:tc>
          <w:tcPr>
            <w:tcW w:w="1206" w:type="dxa"/>
            <w:tcBorders>
              <w:top w:val="nil"/>
              <w:bottom w:val="single" w:sz="4" w:space="0" w:color="auto"/>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000 44</w:t>
            </w:r>
          </w:p>
        </w:tc>
        <w:tc>
          <w:tcPr>
            <w:tcW w:w="1027" w:type="dxa"/>
            <w:tcBorders>
              <w:top w:val="nil"/>
              <w:bottom w:val="single" w:sz="4" w:space="0" w:color="auto"/>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300 26</w:t>
            </w:r>
          </w:p>
        </w:tc>
        <w:tc>
          <w:tcPr>
            <w:tcW w:w="1027"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952 10</w:t>
            </w:r>
          </w:p>
        </w:tc>
        <w:tc>
          <w:tcPr>
            <w:tcW w:w="1051"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bottom w:val="single" w:sz="4" w:space="0" w:color="auto"/>
            </w:tcBorders>
          </w:tcPr>
          <w:p w:rsidR="00D508A5" w:rsidRDefault="00D508A5">
            <w:pPr>
              <w:spacing w:before="0" w:after="0"/>
              <w:ind w:left="483" w:hanging="483"/>
              <w:jc w:val="both"/>
              <w:rPr>
                <w:szCs w:val="24"/>
              </w:rPr>
            </w:pPr>
          </w:p>
        </w:tc>
        <w:tc>
          <w:tcPr>
            <w:tcW w:w="6749" w:type="dxa"/>
            <w:gridSpan w:val="6"/>
            <w:tcBorders>
              <w:bottom w:val="single" w:sz="4" w:space="0" w:color="auto"/>
            </w:tcBorders>
          </w:tcPr>
          <w:p w:rsidR="00D508A5" w:rsidRDefault="00D508A5">
            <w:pPr>
              <w:spacing w:before="0" w:after="0"/>
              <w:jc w:val="center"/>
              <w:rPr>
                <w:rFonts w:hint="cs"/>
                <w:szCs w:val="24"/>
              </w:rPr>
            </w:pPr>
            <w:r>
              <w:rPr>
                <w:rFonts w:hint="cs"/>
                <w:szCs w:val="24"/>
                <w:rtl/>
              </w:rPr>
              <w:t>التعليم العبري</w:t>
            </w:r>
          </w:p>
        </w:tc>
      </w:tr>
      <w:tr w:rsidR="00D508A5" w:rsidTr="00D508A5">
        <w:tblPrEx>
          <w:tblCellMar>
            <w:top w:w="0" w:type="dxa"/>
            <w:bottom w:w="0" w:type="dxa"/>
          </w:tblCellMar>
        </w:tblPrEx>
        <w:tc>
          <w:tcPr>
            <w:tcW w:w="3157" w:type="dxa"/>
            <w:tcBorders>
              <w:bottom w:val="nil"/>
            </w:tcBorders>
          </w:tcPr>
          <w:p w:rsidR="00D508A5" w:rsidRDefault="00D508A5">
            <w:pPr>
              <w:spacing w:before="0" w:after="0" w:line="300" w:lineRule="exact"/>
              <w:ind w:left="483" w:hanging="483"/>
              <w:jc w:val="both"/>
              <w:rPr>
                <w:rFonts w:hint="cs"/>
                <w:szCs w:val="24"/>
                <w:rtl/>
              </w:rPr>
            </w:pPr>
            <w:r>
              <w:rPr>
                <w:rFonts w:hint="cs"/>
                <w:szCs w:val="24"/>
                <w:rtl/>
              </w:rPr>
              <w:t>2-</w:t>
            </w:r>
            <w:r>
              <w:rPr>
                <w:szCs w:val="24"/>
                <w:rtl/>
              </w:rPr>
              <w:tab/>
            </w:r>
            <w:r>
              <w:rPr>
                <w:rFonts w:hint="cs"/>
                <w:szCs w:val="24"/>
                <w:rtl/>
              </w:rPr>
              <w:t>مجموع (3+11)</w:t>
            </w:r>
          </w:p>
        </w:tc>
        <w:tc>
          <w:tcPr>
            <w:tcW w:w="1232" w:type="dxa"/>
            <w:tcBorders>
              <w:bottom w:val="nil"/>
            </w:tcBorders>
          </w:tcPr>
          <w:p w:rsidR="00D508A5" w:rsidRDefault="00D508A5">
            <w:pPr>
              <w:spacing w:before="0" w:after="0" w:line="300" w:lineRule="exact"/>
              <w:jc w:val="both"/>
              <w:rPr>
                <w:rFonts w:hint="cs"/>
                <w:szCs w:val="24"/>
                <w:rtl/>
              </w:rPr>
            </w:pPr>
            <w:r>
              <w:rPr>
                <w:rFonts w:hint="cs"/>
                <w:szCs w:val="24"/>
                <w:rtl/>
              </w:rPr>
              <w:t>554 580 1</w:t>
            </w:r>
          </w:p>
        </w:tc>
        <w:tc>
          <w:tcPr>
            <w:tcW w:w="1206" w:type="dxa"/>
            <w:tcBorders>
              <w:bottom w:val="nil"/>
            </w:tcBorders>
          </w:tcPr>
          <w:p w:rsidR="00D508A5" w:rsidRDefault="00D508A5">
            <w:pPr>
              <w:spacing w:before="0" w:after="0" w:line="300" w:lineRule="exact"/>
              <w:jc w:val="both"/>
              <w:rPr>
                <w:rFonts w:hint="cs"/>
                <w:szCs w:val="24"/>
                <w:rtl/>
              </w:rPr>
            </w:pPr>
            <w:r>
              <w:rPr>
                <w:rFonts w:hint="cs"/>
                <w:szCs w:val="24"/>
                <w:rtl/>
              </w:rPr>
              <w:t>901 552 1</w:t>
            </w:r>
          </w:p>
        </w:tc>
        <w:tc>
          <w:tcPr>
            <w:tcW w:w="1206" w:type="dxa"/>
            <w:tcBorders>
              <w:bottom w:val="nil"/>
            </w:tcBorders>
          </w:tcPr>
          <w:p w:rsidR="00D508A5" w:rsidRDefault="00D508A5">
            <w:pPr>
              <w:spacing w:before="0" w:after="0" w:line="300" w:lineRule="exact"/>
              <w:jc w:val="both"/>
              <w:rPr>
                <w:rFonts w:hint="cs"/>
                <w:szCs w:val="24"/>
                <w:rtl/>
              </w:rPr>
            </w:pPr>
            <w:r>
              <w:rPr>
                <w:rFonts w:hint="cs"/>
                <w:szCs w:val="24"/>
                <w:rtl/>
              </w:rPr>
              <w:t>410 023 1</w:t>
            </w:r>
          </w:p>
        </w:tc>
        <w:tc>
          <w:tcPr>
            <w:tcW w:w="1027" w:type="dxa"/>
            <w:tcBorders>
              <w:bottom w:val="nil"/>
            </w:tcBorders>
          </w:tcPr>
          <w:p w:rsidR="00D508A5" w:rsidRDefault="00D508A5">
            <w:pPr>
              <w:spacing w:before="0" w:after="0" w:line="300" w:lineRule="exact"/>
              <w:jc w:val="both"/>
              <w:rPr>
                <w:rFonts w:hint="cs"/>
                <w:szCs w:val="24"/>
                <w:rtl/>
              </w:rPr>
            </w:pPr>
            <w:r>
              <w:rPr>
                <w:rFonts w:hint="cs"/>
                <w:szCs w:val="24"/>
                <w:rtl/>
              </w:rPr>
              <w:t>954 712</w:t>
            </w:r>
          </w:p>
        </w:tc>
        <w:tc>
          <w:tcPr>
            <w:tcW w:w="1027" w:type="dxa"/>
            <w:tcBorders>
              <w:bottom w:val="nil"/>
            </w:tcBorders>
          </w:tcPr>
          <w:p w:rsidR="00D508A5" w:rsidRDefault="00D508A5">
            <w:pPr>
              <w:spacing w:before="0" w:after="0" w:line="300" w:lineRule="exact"/>
              <w:jc w:val="both"/>
              <w:rPr>
                <w:rFonts w:hint="cs"/>
                <w:szCs w:val="24"/>
                <w:rtl/>
              </w:rPr>
            </w:pPr>
            <w:r>
              <w:rPr>
                <w:rFonts w:hint="cs"/>
                <w:szCs w:val="24"/>
                <w:rtl/>
              </w:rPr>
              <w:t>923 531</w:t>
            </w:r>
          </w:p>
        </w:tc>
        <w:tc>
          <w:tcPr>
            <w:tcW w:w="1051" w:type="dxa"/>
            <w:tcBorders>
              <w:bottom w:val="nil"/>
            </w:tcBorders>
          </w:tcPr>
          <w:p w:rsidR="00D508A5" w:rsidRDefault="00D508A5">
            <w:pPr>
              <w:spacing w:before="0" w:after="0" w:line="300" w:lineRule="exact"/>
              <w:jc w:val="both"/>
              <w:rPr>
                <w:rFonts w:hint="cs"/>
                <w:szCs w:val="24"/>
                <w:rtl/>
              </w:rPr>
            </w:pPr>
            <w:r>
              <w:rPr>
                <w:rFonts w:hint="cs"/>
                <w:szCs w:val="24"/>
                <w:rtl/>
              </w:rPr>
              <w:t>688 129</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 w:val="20"/>
                <w:szCs w:val="22"/>
                <w:rtl/>
              </w:rPr>
              <w:t>3-</w:t>
            </w:r>
            <w:r>
              <w:rPr>
                <w:sz w:val="20"/>
                <w:szCs w:val="22"/>
                <w:rtl/>
              </w:rPr>
              <w:tab/>
              <w:t>النظام التعليمي- المجموع (من 4</w:t>
            </w:r>
            <w:r>
              <w:rPr>
                <w:rFonts w:hint="cs"/>
                <w:sz w:val="20"/>
                <w:szCs w:val="22"/>
                <w:rtl/>
              </w:rPr>
              <w:t xml:space="preserve"> </w:t>
            </w:r>
            <w:r>
              <w:rPr>
                <w:sz w:val="20"/>
                <w:szCs w:val="22"/>
                <w:rtl/>
              </w:rPr>
              <w:t>شاملاً</w:t>
            </w:r>
            <w:r>
              <w:rPr>
                <w:rFonts w:hint="cs"/>
                <w:sz w:val="20"/>
                <w:szCs w:val="22"/>
                <w:rtl/>
              </w:rPr>
              <w:br/>
              <w:t xml:space="preserve">  10)</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554 536 1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712 508 1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410 979</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654 686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971 520</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688 129</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4-</w:t>
            </w:r>
            <w:r>
              <w:rPr>
                <w:rFonts w:hint="cs"/>
                <w:szCs w:val="24"/>
                <w:rtl/>
              </w:rPr>
              <w:tab/>
              <w:t>رياض الأطفال (1)</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000 310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346 307</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600 246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668 107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699 75</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406 25</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5-</w:t>
            </w:r>
            <w:r>
              <w:rPr>
                <w:szCs w:val="24"/>
                <w:rtl/>
              </w:rPr>
              <w:tab/>
              <w:t>التعليم الابتدائي - المجموع</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839 563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401 556</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387 436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354 394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054 375</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133 91</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المدارس </w:t>
            </w:r>
            <w:r>
              <w:rPr>
                <w:rFonts w:hint="cs"/>
                <w:szCs w:val="24"/>
                <w:rtl/>
              </w:rPr>
              <w:t>الابتدائية</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674 550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090 545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173 424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534 375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644 357</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133 91</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مدارس الأطفال المعوقين</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165 13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311 11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214 12</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820 18</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410 17</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 w:val="20"/>
                <w:szCs w:val="22"/>
                <w:rtl/>
              </w:rPr>
              <w:tab/>
              <w:t xml:space="preserve">التعليم </w:t>
            </w:r>
            <w:r>
              <w:rPr>
                <w:rFonts w:hint="cs"/>
                <w:sz w:val="20"/>
                <w:szCs w:val="22"/>
                <w:rtl/>
              </w:rPr>
              <w:t>بعد الابتدائي - المجموع (6+7)</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706 446</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763 441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602 216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344 137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142 55</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218 10</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6-</w:t>
            </w:r>
            <w:r>
              <w:rPr>
                <w:szCs w:val="24"/>
                <w:rtl/>
              </w:rPr>
              <w:tab/>
              <w:t>المدارس المتوسطة</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122 188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628 186</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792 72</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908 7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7-</w:t>
            </w:r>
            <w:r>
              <w:rPr>
                <w:szCs w:val="24"/>
                <w:rtl/>
              </w:rPr>
              <w:tab/>
              <w:t>المدارس الثانوية - المجموع</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584 258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135 255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810 143</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436 129</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142 55</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218 10</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ثانوي </w:t>
            </w:r>
            <w:r>
              <w:rPr>
                <w:rFonts w:hint="cs"/>
                <w:szCs w:val="24"/>
                <w:rtl/>
              </w:rPr>
              <w:t>أُحادي المسار</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728 143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289 139</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138 91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591 98</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ثانوي متعدد المسارات</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856 114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846 115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672 52</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845 30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نوع</w:t>
            </w:r>
            <w:r>
              <w:rPr>
                <w:rFonts w:hint="cs"/>
                <w:szCs w:val="24"/>
                <w:rtl/>
              </w:rPr>
              <w:t xml:space="preserve"> التعليم الثانوي</w:t>
            </w:r>
          </w:p>
        </w:tc>
        <w:tc>
          <w:tcPr>
            <w:tcW w:w="1232" w:type="dxa"/>
            <w:tcBorders>
              <w:top w:val="nil"/>
              <w:bottom w:val="nil"/>
            </w:tcBorders>
          </w:tcPr>
          <w:p w:rsidR="00D508A5" w:rsidRDefault="00D508A5">
            <w:pPr>
              <w:spacing w:before="0" w:after="0" w:line="300" w:lineRule="exact"/>
              <w:jc w:val="both"/>
              <w:rPr>
                <w:rFonts w:hint="cs"/>
                <w:szCs w:val="24"/>
                <w:rtl/>
              </w:rPr>
            </w:pPr>
          </w:p>
        </w:tc>
        <w:tc>
          <w:tcPr>
            <w:tcW w:w="1206" w:type="dxa"/>
            <w:tcBorders>
              <w:top w:val="nil"/>
              <w:bottom w:val="nil"/>
            </w:tcBorders>
          </w:tcPr>
          <w:p w:rsidR="00D508A5" w:rsidRDefault="00D508A5">
            <w:pPr>
              <w:spacing w:before="0" w:after="0" w:line="300" w:lineRule="exact"/>
              <w:jc w:val="both"/>
              <w:rPr>
                <w:rFonts w:hint="cs"/>
                <w:szCs w:val="24"/>
                <w:rtl/>
              </w:rPr>
            </w:pPr>
          </w:p>
        </w:tc>
        <w:tc>
          <w:tcPr>
            <w:tcW w:w="1206" w:type="dxa"/>
            <w:tcBorders>
              <w:top w:val="nil"/>
              <w:bottom w:val="nil"/>
            </w:tcBorders>
          </w:tcPr>
          <w:p w:rsidR="00D508A5" w:rsidRDefault="00D508A5">
            <w:pPr>
              <w:spacing w:before="0" w:after="0" w:line="300" w:lineRule="exact"/>
              <w:jc w:val="both"/>
              <w:rPr>
                <w:rFonts w:hint="cs"/>
                <w:szCs w:val="24"/>
                <w:rtl/>
              </w:rPr>
            </w:pPr>
          </w:p>
        </w:tc>
        <w:tc>
          <w:tcPr>
            <w:tcW w:w="1027" w:type="dxa"/>
            <w:tcBorders>
              <w:top w:val="nil"/>
              <w:bottom w:val="nil"/>
            </w:tcBorders>
          </w:tcPr>
          <w:p w:rsidR="00D508A5" w:rsidRDefault="00D508A5">
            <w:pPr>
              <w:spacing w:before="0" w:after="0" w:line="300" w:lineRule="exact"/>
              <w:jc w:val="both"/>
              <w:rPr>
                <w:rFonts w:hint="cs"/>
                <w:szCs w:val="24"/>
                <w:rtl/>
              </w:rPr>
            </w:pPr>
          </w:p>
        </w:tc>
        <w:tc>
          <w:tcPr>
            <w:tcW w:w="1027" w:type="dxa"/>
            <w:tcBorders>
              <w:top w:val="nil"/>
              <w:bottom w:val="nil"/>
            </w:tcBorders>
          </w:tcPr>
          <w:p w:rsidR="00D508A5" w:rsidRDefault="00D508A5">
            <w:pPr>
              <w:spacing w:before="0" w:after="0" w:line="300" w:lineRule="exact"/>
              <w:jc w:val="both"/>
              <w:rPr>
                <w:rFonts w:hint="cs"/>
                <w:szCs w:val="24"/>
                <w:rtl/>
              </w:rPr>
            </w:pPr>
          </w:p>
        </w:tc>
        <w:tc>
          <w:tcPr>
            <w:tcW w:w="1051" w:type="dxa"/>
            <w:tcBorders>
              <w:top w:val="nil"/>
              <w:bottom w:val="nil"/>
            </w:tcBorders>
          </w:tcPr>
          <w:p w:rsidR="00D508A5" w:rsidRDefault="00D508A5">
            <w:pPr>
              <w:spacing w:before="0" w:after="0" w:line="300" w:lineRule="exact"/>
              <w:jc w:val="both"/>
              <w:rPr>
                <w:rFonts w:hint="cs"/>
                <w:szCs w:val="24"/>
                <w:rtl/>
              </w:rPr>
            </w:pP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 xml:space="preserve">   عام</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075 143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816 154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583 61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731 63</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894 32</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168 7</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  دورات </w:t>
            </w:r>
            <w:r>
              <w:rPr>
                <w:rFonts w:hint="cs"/>
                <w:szCs w:val="24"/>
                <w:rtl/>
              </w:rPr>
              <w:t>مواصلة التعليم</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452 9</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975 8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438 6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508 8</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065 7</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048 1</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 xml:space="preserve">  تكنولوجي/مهني</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657 100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753 85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681 70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556 49</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167 10</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002 2</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szCs w:val="24"/>
                <w:rtl/>
              </w:rPr>
              <w:tab/>
              <w:t xml:space="preserve">  زراعي</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400 5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591 5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108 5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641 7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016 5</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8-</w:t>
            </w:r>
            <w:r>
              <w:rPr>
                <w:szCs w:val="24"/>
                <w:rtl/>
              </w:rPr>
              <w:tab/>
              <w:t>مؤسسات التعليم بعد</w:t>
            </w:r>
            <w:r>
              <w:rPr>
                <w:rFonts w:hint="cs"/>
                <w:szCs w:val="24"/>
                <w:rtl/>
              </w:rPr>
              <w:t xml:space="preserve"> </w:t>
            </w:r>
            <w:r>
              <w:rPr>
                <w:szCs w:val="24"/>
                <w:rtl/>
              </w:rPr>
              <w:t>الثانوي (2)</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000 50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682 46</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341 25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894 11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801 5</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296 1</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 w:val="20"/>
                <w:szCs w:val="22"/>
                <w:rtl/>
              </w:rPr>
              <w:t>9-</w:t>
            </w:r>
            <w:r>
              <w:rPr>
                <w:sz w:val="20"/>
                <w:szCs w:val="22"/>
                <w:rtl/>
              </w:rPr>
              <w:tab/>
              <w:t>مؤسسات التعليم العالي غير</w:t>
            </w:r>
            <w:r>
              <w:rPr>
                <w:rFonts w:hint="cs"/>
                <w:sz w:val="20"/>
                <w:szCs w:val="22"/>
                <w:rtl/>
              </w:rPr>
              <w:t xml:space="preserve"> </w:t>
            </w:r>
            <w:r>
              <w:rPr>
                <w:sz w:val="20"/>
                <w:szCs w:val="22"/>
                <w:rtl/>
              </w:rPr>
              <w:t xml:space="preserve">الجامعي </w:t>
            </w:r>
            <w:r>
              <w:rPr>
                <w:rFonts w:hint="cs"/>
                <w:sz w:val="20"/>
                <w:szCs w:val="22"/>
                <w:rtl/>
              </w:rPr>
              <w:t>(3)</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089 53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390 47</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10-</w:t>
            </w:r>
            <w:r>
              <w:rPr>
                <w:szCs w:val="24"/>
                <w:rtl/>
              </w:rPr>
              <w:tab/>
            </w:r>
            <w:r>
              <w:rPr>
                <w:rFonts w:hint="cs"/>
                <w:szCs w:val="24"/>
                <w:rtl/>
              </w:rPr>
              <w:t>الجامعات</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920 112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130 109</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480 54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374 35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275 9</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635 1</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11-</w:t>
            </w:r>
            <w:r>
              <w:rPr>
                <w:szCs w:val="24"/>
                <w:rtl/>
              </w:rPr>
              <w:tab/>
              <w:t>مؤسسات أخرى</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000 44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189 44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000 44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300 26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952 10</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لسن </w:t>
            </w:r>
            <w:r>
              <w:rPr>
                <w:rFonts w:hint="cs"/>
                <w:szCs w:val="24"/>
                <w:rtl/>
              </w:rPr>
              <w:t>التعليم الابتدائي (4)</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500 10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لسن التعليم بعد الابتدائي (5)</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000 20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466 20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700 25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single" w:sz="4" w:space="0" w:color="auto"/>
            </w:tcBorders>
          </w:tcPr>
          <w:p w:rsidR="00D508A5" w:rsidRDefault="00D508A5">
            <w:pPr>
              <w:spacing w:before="0" w:after="0" w:line="300" w:lineRule="exact"/>
              <w:ind w:left="483" w:hanging="483"/>
              <w:jc w:val="both"/>
              <w:rPr>
                <w:rFonts w:hint="cs"/>
                <w:szCs w:val="24"/>
                <w:rtl/>
              </w:rPr>
            </w:pPr>
            <w:r>
              <w:rPr>
                <w:szCs w:val="24"/>
                <w:rtl/>
              </w:rPr>
              <w:tab/>
              <w:t xml:space="preserve">لسن </w:t>
            </w:r>
            <w:r>
              <w:rPr>
                <w:rFonts w:hint="cs"/>
                <w:szCs w:val="24"/>
                <w:rtl/>
              </w:rPr>
              <w:t>التعليم بعد الثانوي (6)</w:t>
            </w:r>
          </w:p>
        </w:tc>
        <w:tc>
          <w:tcPr>
            <w:tcW w:w="123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000 24</w:t>
            </w:r>
          </w:p>
        </w:tc>
        <w:tc>
          <w:tcPr>
            <w:tcW w:w="1206"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733 23</w:t>
            </w:r>
          </w:p>
        </w:tc>
        <w:tc>
          <w:tcPr>
            <w:tcW w:w="1206"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800 7</w:t>
            </w:r>
          </w:p>
        </w:tc>
        <w:tc>
          <w:tcPr>
            <w:tcW w:w="1027"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rPr>
          <w:cantSplit/>
        </w:trPr>
        <w:tc>
          <w:tcPr>
            <w:tcW w:w="3157" w:type="dxa"/>
            <w:tcBorders>
              <w:top w:val="single" w:sz="4" w:space="0" w:color="auto"/>
              <w:bottom w:val="single" w:sz="4" w:space="0" w:color="auto"/>
            </w:tcBorders>
          </w:tcPr>
          <w:p w:rsidR="00D508A5" w:rsidRDefault="00D508A5">
            <w:pPr>
              <w:spacing w:before="0" w:after="0"/>
              <w:jc w:val="both"/>
              <w:rPr>
                <w:szCs w:val="24"/>
              </w:rPr>
            </w:pPr>
          </w:p>
        </w:tc>
        <w:tc>
          <w:tcPr>
            <w:tcW w:w="6749" w:type="dxa"/>
            <w:gridSpan w:val="6"/>
            <w:tcBorders>
              <w:top w:val="single" w:sz="4" w:space="0" w:color="auto"/>
              <w:bottom w:val="single" w:sz="4" w:space="0" w:color="auto"/>
            </w:tcBorders>
          </w:tcPr>
          <w:p w:rsidR="00D508A5" w:rsidRDefault="00D508A5">
            <w:pPr>
              <w:spacing w:before="0" w:after="0"/>
              <w:jc w:val="center"/>
              <w:rPr>
                <w:rFonts w:hint="cs"/>
                <w:szCs w:val="24"/>
              </w:rPr>
            </w:pPr>
            <w:r>
              <w:rPr>
                <w:rFonts w:hint="cs"/>
                <w:szCs w:val="24"/>
                <w:rtl/>
              </w:rPr>
              <w:t>التعليم العربي</w:t>
            </w:r>
          </w:p>
        </w:tc>
      </w:tr>
      <w:tr w:rsidR="00D508A5" w:rsidTr="00D508A5">
        <w:tblPrEx>
          <w:tblCellMar>
            <w:top w:w="0" w:type="dxa"/>
            <w:bottom w:w="0" w:type="dxa"/>
          </w:tblCellMar>
        </w:tblPrEx>
        <w:tc>
          <w:tcPr>
            <w:tcW w:w="3157" w:type="dxa"/>
            <w:tcBorders>
              <w:top w:val="single" w:sz="4" w:space="0" w:color="auto"/>
              <w:bottom w:val="nil"/>
            </w:tcBorders>
          </w:tcPr>
          <w:p w:rsidR="00D508A5" w:rsidRDefault="00D508A5">
            <w:pPr>
              <w:spacing w:before="0" w:after="0" w:line="300" w:lineRule="exact"/>
              <w:ind w:left="483" w:hanging="483"/>
              <w:jc w:val="both"/>
              <w:rPr>
                <w:szCs w:val="24"/>
                <w:rtl/>
              </w:rPr>
            </w:pPr>
          </w:p>
        </w:tc>
        <w:tc>
          <w:tcPr>
            <w:tcW w:w="1232" w:type="dxa"/>
            <w:tcBorders>
              <w:top w:val="single" w:sz="4" w:space="0" w:color="auto"/>
              <w:bottom w:val="nil"/>
            </w:tcBorders>
          </w:tcPr>
          <w:p w:rsidR="00D508A5" w:rsidRDefault="00D508A5">
            <w:pPr>
              <w:spacing w:before="0" w:after="0" w:line="300" w:lineRule="exact"/>
              <w:jc w:val="both"/>
              <w:rPr>
                <w:rFonts w:hint="cs"/>
                <w:szCs w:val="24"/>
                <w:rtl/>
              </w:rPr>
            </w:pPr>
          </w:p>
        </w:tc>
        <w:tc>
          <w:tcPr>
            <w:tcW w:w="1206" w:type="dxa"/>
            <w:tcBorders>
              <w:top w:val="single" w:sz="4" w:space="0" w:color="auto"/>
              <w:bottom w:val="nil"/>
            </w:tcBorders>
          </w:tcPr>
          <w:p w:rsidR="00D508A5" w:rsidRDefault="00D508A5">
            <w:pPr>
              <w:spacing w:before="0" w:after="0" w:line="300" w:lineRule="exact"/>
              <w:jc w:val="both"/>
              <w:rPr>
                <w:rFonts w:hint="cs"/>
                <w:szCs w:val="24"/>
                <w:rtl/>
              </w:rPr>
            </w:pPr>
          </w:p>
        </w:tc>
        <w:tc>
          <w:tcPr>
            <w:tcW w:w="1206" w:type="dxa"/>
            <w:tcBorders>
              <w:top w:val="single" w:sz="4" w:space="0" w:color="auto"/>
              <w:bottom w:val="nil"/>
            </w:tcBorders>
          </w:tcPr>
          <w:p w:rsidR="00D508A5" w:rsidRDefault="00D508A5">
            <w:pPr>
              <w:spacing w:before="0" w:after="0" w:line="300" w:lineRule="exact"/>
              <w:jc w:val="both"/>
              <w:rPr>
                <w:rFonts w:hint="cs"/>
                <w:szCs w:val="24"/>
                <w:rtl/>
              </w:rPr>
            </w:pPr>
          </w:p>
        </w:tc>
        <w:tc>
          <w:tcPr>
            <w:tcW w:w="1027" w:type="dxa"/>
            <w:tcBorders>
              <w:top w:val="single" w:sz="4" w:space="0" w:color="auto"/>
              <w:bottom w:val="nil"/>
            </w:tcBorders>
          </w:tcPr>
          <w:p w:rsidR="00D508A5" w:rsidRDefault="00D508A5">
            <w:pPr>
              <w:spacing w:before="0" w:after="0" w:line="300" w:lineRule="exact"/>
              <w:jc w:val="both"/>
              <w:rPr>
                <w:rFonts w:hint="cs"/>
                <w:szCs w:val="24"/>
                <w:rtl/>
              </w:rPr>
            </w:pPr>
          </w:p>
        </w:tc>
        <w:tc>
          <w:tcPr>
            <w:tcW w:w="1027" w:type="dxa"/>
            <w:tcBorders>
              <w:top w:val="single" w:sz="4" w:space="0" w:color="auto"/>
              <w:bottom w:val="nil"/>
            </w:tcBorders>
          </w:tcPr>
          <w:p w:rsidR="00D508A5" w:rsidRDefault="00D508A5">
            <w:pPr>
              <w:spacing w:before="0" w:after="0" w:line="300" w:lineRule="exact"/>
              <w:jc w:val="both"/>
              <w:rPr>
                <w:rFonts w:hint="cs"/>
                <w:szCs w:val="24"/>
                <w:rtl/>
              </w:rPr>
            </w:pPr>
          </w:p>
        </w:tc>
        <w:tc>
          <w:tcPr>
            <w:tcW w:w="1051" w:type="dxa"/>
            <w:tcBorders>
              <w:top w:val="single" w:sz="4" w:space="0" w:color="auto"/>
              <w:bottom w:val="nil"/>
            </w:tcBorders>
          </w:tcPr>
          <w:p w:rsidR="00D508A5" w:rsidRDefault="00D508A5">
            <w:pPr>
              <w:spacing w:before="0" w:after="0" w:line="300" w:lineRule="exact"/>
              <w:jc w:val="both"/>
              <w:rPr>
                <w:rFonts w:hint="cs"/>
                <w:szCs w:val="24"/>
                <w:rtl/>
              </w:rPr>
            </w:pP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12-</w:t>
            </w:r>
            <w:r>
              <w:rPr>
                <w:szCs w:val="24"/>
                <w:rtl/>
              </w:rPr>
              <w:tab/>
              <w:t>النظام التعليمي - المجموع (من 12</w:t>
            </w:r>
            <w:r>
              <w:rPr>
                <w:rFonts w:hint="cs"/>
                <w:szCs w:val="24"/>
                <w:rtl/>
              </w:rPr>
              <w:br/>
              <w:t xml:space="preserve">  </w:t>
            </w:r>
            <w:r>
              <w:rPr>
                <w:szCs w:val="24"/>
                <w:rtl/>
              </w:rPr>
              <w:t>شاملاً 17)</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834 336</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679 322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226 177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537 110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080 46</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129 11</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13-</w:t>
            </w:r>
            <w:r>
              <w:rPr>
                <w:szCs w:val="24"/>
                <w:rtl/>
              </w:rPr>
              <w:tab/>
              <w:t>رياض الأطفال (7)</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000 49</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681 47</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344 17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211 14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274 7</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124 1</w:t>
            </w:r>
          </w:p>
        </w:tc>
      </w:tr>
    </w:tbl>
    <w:p w:rsidR="00000000" w:rsidRDefault="00D508A5">
      <w:pPr>
        <w:jc w:val="left"/>
        <w:rPr>
          <w:rFonts w:hint="cs"/>
          <w:rtl/>
        </w:rPr>
      </w:pPr>
    </w:p>
    <w:p w:rsidR="00000000" w:rsidRDefault="00D508A5">
      <w:pPr>
        <w:jc w:val="left"/>
        <w:rPr>
          <w:rFonts w:hint="cs"/>
          <w:rtl/>
        </w:rPr>
      </w:pPr>
    </w:p>
    <w:p w:rsidR="00000000" w:rsidRDefault="00D508A5">
      <w:pPr>
        <w:spacing w:before="0" w:after="120"/>
        <w:jc w:val="center"/>
        <w:rPr>
          <w:rFonts w:hint="cs"/>
          <w:rtl/>
        </w:rPr>
      </w:pPr>
      <w:r>
        <w:rPr>
          <w:rFonts w:hint="cs"/>
          <w:b/>
          <w:bCs/>
          <w:rtl/>
        </w:rPr>
        <w:t>الجدول 57 (</w:t>
      </w:r>
      <w:r>
        <w:rPr>
          <w:rFonts w:hint="cs"/>
          <w:b/>
          <w:bCs/>
          <w:u w:val="single"/>
          <w:rtl/>
        </w:rPr>
        <w:t>تابع</w:t>
      </w:r>
      <w:r>
        <w:rPr>
          <w:rFonts w:hint="cs"/>
          <w:b/>
          <w:bCs/>
          <w:rtl/>
        </w:rPr>
        <w:t>)</w:t>
      </w:r>
    </w:p>
    <w:tbl>
      <w:tblPr>
        <w:bidiVisual/>
        <w:tblW w:w="0" w:type="auto"/>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57"/>
        <w:gridCol w:w="1232"/>
        <w:gridCol w:w="1206"/>
        <w:gridCol w:w="1206"/>
        <w:gridCol w:w="1027"/>
        <w:gridCol w:w="1027"/>
        <w:gridCol w:w="1051"/>
      </w:tblGrid>
      <w:tr w:rsidR="00D508A5" w:rsidTr="00D508A5">
        <w:tblPrEx>
          <w:tblCellMar>
            <w:top w:w="0" w:type="dxa"/>
            <w:bottom w:w="0" w:type="dxa"/>
          </w:tblCellMar>
        </w:tblPrEx>
        <w:tc>
          <w:tcPr>
            <w:tcW w:w="3157" w:type="dxa"/>
            <w:tcBorders>
              <w:bottom w:val="single" w:sz="4" w:space="0" w:color="auto"/>
            </w:tcBorders>
          </w:tcPr>
          <w:p w:rsidR="00D508A5" w:rsidRDefault="00D508A5">
            <w:pPr>
              <w:spacing w:before="0" w:after="0" w:line="300" w:lineRule="exact"/>
              <w:jc w:val="both"/>
              <w:rPr>
                <w:rStyle w:val="FootnoteReference"/>
                <w:rFonts w:hint="cs"/>
                <w:bCs w:val="0"/>
                <w:szCs w:val="24"/>
                <w:vertAlign w:val="baseline"/>
              </w:rPr>
            </w:pPr>
          </w:p>
        </w:tc>
        <w:tc>
          <w:tcPr>
            <w:tcW w:w="123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1999/</w:t>
            </w:r>
          </w:p>
          <w:p w:rsidR="00D508A5" w:rsidRDefault="00D508A5">
            <w:pPr>
              <w:spacing w:before="0" w:after="0" w:line="300" w:lineRule="exact"/>
              <w:jc w:val="center"/>
              <w:rPr>
                <w:rStyle w:val="FootnoteReference"/>
                <w:rFonts w:hint="cs"/>
                <w:bCs w:val="0"/>
                <w:szCs w:val="24"/>
                <w:vertAlign w:val="baseline"/>
              </w:rPr>
            </w:pPr>
            <w:r>
              <w:rPr>
                <w:rFonts w:hint="cs"/>
                <w:szCs w:val="24"/>
                <w:rtl/>
              </w:rPr>
              <w:t>2000</w:t>
            </w:r>
          </w:p>
        </w:tc>
        <w:tc>
          <w:tcPr>
            <w:tcW w:w="1206"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1998/</w:t>
            </w:r>
          </w:p>
          <w:p w:rsidR="00D508A5" w:rsidRDefault="00D508A5">
            <w:pPr>
              <w:spacing w:before="0" w:after="0" w:line="300" w:lineRule="exact"/>
              <w:jc w:val="center"/>
              <w:rPr>
                <w:rStyle w:val="FootnoteReference"/>
                <w:rFonts w:hint="cs"/>
                <w:bCs w:val="0"/>
                <w:szCs w:val="24"/>
                <w:vertAlign w:val="baseline"/>
              </w:rPr>
            </w:pPr>
            <w:r>
              <w:rPr>
                <w:rFonts w:hint="cs"/>
                <w:szCs w:val="24"/>
                <w:rtl/>
              </w:rPr>
              <w:t>1999</w:t>
            </w:r>
          </w:p>
        </w:tc>
        <w:tc>
          <w:tcPr>
            <w:tcW w:w="1206"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1979/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1980</w:t>
            </w:r>
          </w:p>
        </w:tc>
        <w:tc>
          <w:tcPr>
            <w:tcW w:w="1027"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1969/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1970</w:t>
            </w:r>
          </w:p>
        </w:tc>
        <w:tc>
          <w:tcPr>
            <w:tcW w:w="1027"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1959/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1960</w:t>
            </w:r>
          </w:p>
        </w:tc>
        <w:tc>
          <w:tcPr>
            <w:tcW w:w="1051" w:type="dxa"/>
            <w:tcBorders>
              <w:bottom w:val="single" w:sz="4" w:space="0" w:color="auto"/>
            </w:tcBorders>
          </w:tcPr>
          <w:p w:rsidR="00D508A5" w:rsidRDefault="00D508A5">
            <w:pPr>
              <w:spacing w:before="0" w:after="0" w:line="300" w:lineRule="exact"/>
              <w:jc w:val="center"/>
              <w:rPr>
                <w:rStyle w:val="FootnoteReference"/>
                <w:rFonts w:hint="cs"/>
                <w:bCs w:val="0"/>
                <w:szCs w:val="24"/>
                <w:vertAlign w:val="baseline"/>
              </w:rPr>
            </w:pPr>
            <w:r>
              <w:rPr>
                <w:rFonts w:hint="cs"/>
                <w:szCs w:val="24"/>
                <w:rtl/>
              </w:rPr>
              <w:t>1948/ 1949</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14-</w:t>
            </w:r>
            <w:r>
              <w:rPr>
                <w:szCs w:val="24"/>
                <w:rtl/>
              </w:rPr>
              <w:tab/>
            </w:r>
            <w:r>
              <w:rPr>
                <w:rFonts w:hint="cs"/>
                <w:szCs w:val="24"/>
                <w:rtl/>
              </w:rPr>
              <w:t>التعليم الابتدائي - المجموع</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519 182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271 174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985 121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449 85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729 36</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991 9</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مدارس </w:t>
            </w:r>
            <w:r>
              <w:rPr>
                <w:rFonts w:hint="cs"/>
                <w:szCs w:val="24"/>
                <w:rtl/>
              </w:rPr>
              <w:t>ابتدائية</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266 180</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711 171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101 121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094 85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652 36</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991 9</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مدارس للأطفال المعوقين</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253 2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560 2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884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355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77</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التعليم </w:t>
            </w:r>
            <w:r>
              <w:rPr>
                <w:rFonts w:hint="cs"/>
                <w:szCs w:val="24"/>
                <w:rtl/>
              </w:rPr>
              <w:t>بعد الابتدائي - المجموع (15</w:t>
            </w:r>
            <w:r>
              <w:rPr>
                <w:szCs w:val="24"/>
                <w:rtl/>
              </w:rPr>
              <w:br/>
            </w:r>
            <w:r>
              <w:rPr>
                <w:rFonts w:hint="cs"/>
                <w:szCs w:val="24"/>
                <w:rtl/>
              </w:rPr>
              <w:t xml:space="preserve">  +16)</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979 101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330 98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276 37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507 10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956 1</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14</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15-</w:t>
            </w:r>
            <w:r>
              <w:rPr>
                <w:szCs w:val="24"/>
                <w:rtl/>
              </w:rPr>
              <w:tab/>
              <w:t>المدارس المتوسطة</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708 53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963 52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803 14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457 2</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szCs w:val="24"/>
                <w:rtl/>
              </w:rPr>
            </w:pPr>
            <w:r>
              <w:rPr>
                <w:rFonts w:hint="cs"/>
                <w:szCs w:val="24"/>
                <w:rtl/>
              </w:rPr>
              <w:t>16-</w:t>
            </w:r>
            <w:r>
              <w:rPr>
                <w:szCs w:val="24"/>
                <w:rtl/>
              </w:rPr>
              <w:tab/>
              <w:t>المدارس الثانوية - المجموع</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271 48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367 45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473 22</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050 8</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956 1</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14</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ثانوي </w:t>
            </w:r>
            <w:r>
              <w:rPr>
                <w:rFonts w:hint="cs"/>
                <w:szCs w:val="24"/>
                <w:rtl/>
              </w:rPr>
              <w:t>أُحادي المسار</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258 16</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788 15</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373 17</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956 1</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14</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ثانوي متعدد المسارات</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013 32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579 29</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100 5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نوع </w:t>
            </w:r>
            <w:r>
              <w:rPr>
                <w:rFonts w:hint="cs"/>
                <w:szCs w:val="24"/>
                <w:rtl/>
              </w:rPr>
              <w:t>التعليم الثانوي</w:t>
            </w:r>
          </w:p>
        </w:tc>
        <w:tc>
          <w:tcPr>
            <w:tcW w:w="1232" w:type="dxa"/>
            <w:tcBorders>
              <w:top w:val="nil"/>
              <w:bottom w:val="nil"/>
            </w:tcBorders>
          </w:tcPr>
          <w:p w:rsidR="00D508A5" w:rsidRDefault="00D508A5">
            <w:pPr>
              <w:spacing w:before="0" w:after="0" w:line="300" w:lineRule="exact"/>
              <w:jc w:val="both"/>
              <w:rPr>
                <w:rFonts w:hint="cs"/>
                <w:szCs w:val="24"/>
                <w:rtl/>
              </w:rPr>
            </w:pPr>
          </w:p>
        </w:tc>
        <w:tc>
          <w:tcPr>
            <w:tcW w:w="1206" w:type="dxa"/>
            <w:tcBorders>
              <w:top w:val="nil"/>
              <w:bottom w:val="nil"/>
            </w:tcBorders>
          </w:tcPr>
          <w:p w:rsidR="00D508A5" w:rsidRDefault="00D508A5">
            <w:pPr>
              <w:spacing w:before="0" w:after="0" w:line="300" w:lineRule="exact"/>
              <w:jc w:val="both"/>
              <w:rPr>
                <w:rFonts w:hint="cs"/>
                <w:szCs w:val="24"/>
                <w:rtl/>
              </w:rPr>
            </w:pPr>
          </w:p>
        </w:tc>
        <w:tc>
          <w:tcPr>
            <w:tcW w:w="1206" w:type="dxa"/>
            <w:tcBorders>
              <w:top w:val="nil"/>
              <w:bottom w:val="nil"/>
            </w:tcBorders>
          </w:tcPr>
          <w:p w:rsidR="00D508A5" w:rsidRDefault="00D508A5">
            <w:pPr>
              <w:spacing w:before="0" w:after="0" w:line="300" w:lineRule="exact"/>
              <w:jc w:val="both"/>
              <w:rPr>
                <w:rFonts w:hint="cs"/>
                <w:szCs w:val="24"/>
                <w:rtl/>
              </w:rPr>
            </w:pPr>
          </w:p>
        </w:tc>
        <w:tc>
          <w:tcPr>
            <w:tcW w:w="1027" w:type="dxa"/>
            <w:tcBorders>
              <w:top w:val="nil"/>
              <w:bottom w:val="nil"/>
            </w:tcBorders>
          </w:tcPr>
          <w:p w:rsidR="00D508A5" w:rsidRDefault="00D508A5">
            <w:pPr>
              <w:spacing w:before="0" w:after="0" w:line="300" w:lineRule="exact"/>
              <w:jc w:val="both"/>
              <w:rPr>
                <w:rFonts w:hint="cs"/>
                <w:szCs w:val="24"/>
                <w:rtl/>
              </w:rPr>
            </w:pPr>
          </w:p>
        </w:tc>
        <w:tc>
          <w:tcPr>
            <w:tcW w:w="1027" w:type="dxa"/>
            <w:tcBorders>
              <w:top w:val="nil"/>
              <w:bottom w:val="nil"/>
            </w:tcBorders>
          </w:tcPr>
          <w:p w:rsidR="00D508A5" w:rsidRDefault="00D508A5">
            <w:pPr>
              <w:spacing w:before="0" w:after="0" w:line="300" w:lineRule="exact"/>
              <w:jc w:val="both"/>
              <w:rPr>
                <w:rFonts w:hint="cs"/>
                <w:szCs w:val="24"/>
                <w:rtl/>
              </w:rPr>
            </w:pPr>
          </w:p>
        </w:tc>
        <w:tc>
          <w:tcPr>
            <w:tcW w:w="1051" w:type="dxa"/>
            <w:tcBorders>
              <w:top w:val="nil"/>
              <w:bottom w:val="nil"/>
            </w:tcBorders>
          </w:tcPr>
          <w:p w:rsidR="00D508A5" w:rsidRDefault="00D508A5">
            <w:pPr>
              <w:spacing w:before="0" w:after="0" w:line="300" w:lineRule="exact"/>
              <w:jc w:val="both"/>
              <w:rPr>
                <w:rFonts w:hint="cs"/>
                <w:szCs w:val="24"/>
                <w:rtl/>
              </w:rPr>
            </w:pP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 xml:space="preserve">  عام</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327 33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655 31</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034 19</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198 6</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933 1</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14</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  تكنولوجي/</w:t>
            </w:r>
            <w:r>
              <w:rPr>
                <w:rFonts w:hint="cs"/>
                <w:szCs w:val="24"/>
                <w:rtl/>
              </w:rPr>
              <w:t>مهني</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472 14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0981 13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645 2</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462 1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ab/>
              <w:t xml:space="preserve">  زراعي</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472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614</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794</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390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23</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17-</w:t>
            </w:r>
            <w:r>
              <w:rPr>
                <w:szCs w:val="24"/>
                <w:rtl/>
              </w:rPr>
              <w:tab/>
            </w:r>
            <w:r>
              <w:rPr>
                <w:rFonts w:hint="cs"/>
                <w:szCs w:val="24"/>
                <w:rtl/>
              </w:rPr>
              <w:t>مؤسسات التعليم بعد الثانوي-المجموع</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336 3</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397 2</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621</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370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121</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bottom w:val="nil"/>
            </w:tcBorders>
          </w:tcPr>
          <w:p w:rsidR="00D508A5" w:rsidRDefault="00D508A5">
            <w:pPr>
              <w:spacing w:before="0" w:after="0" w:line="300" w:lineRule="exact"/>
              <w:ind w:left="483" w:hanging="483"/>
              <w:jc w:val="both"/>
              <w:rPr>
                <w:rFonts w:hint="cs"/>
                <w:szCs w:val="24"/>
                <w:rtl/>
              </w:rPr>
            </w:pPr>
            <w:r>
              <w:rPr>
                <w:szCs w:val="24"/>
                <w:rtl/>
              </w:rPr>
              <w:tab/>
              <w:t xml:space="preserve">كليات </w:t>
            </w:r>
            <w:r>
              <w:rPr>
                <w:rFonts w:hint="cs"/>
                <w:szCs w:val="24"/>
                <w:rtl/>
              </w:rPr>
              <w:t>إعداد المعلمين</w:t>
            </w:r>
          </w:p>
        </w:tc>
        <w:tc>
          <w:tcPr>
            <w:tcW w:w="1232" w:type="dxa"/>
            <w:tcBorders>
              <w:top w:val="nil"/>
              <w:bottom w:val="nil"/>
            </w:tcBorders>
          </w:tcPr>
          <w:p w:rsidR="00D508A5" w:rsidRDefault="00D508A5">
            <w:pPr>
              <w:spacing w:before="0" w:after="0" w:line="300" w:lineRule="exact"/>
              <w:jc w:val="both"/>
              <w:rPr>
                <w:rFonts w:hint="cs"/>
                <w:szCs w:val="24"/>
                <w:rtl/>
              </w:rPr>
            </w:pPr>
            <w:r>
              <w:rPr>
                <w:rFonts w:hint="cs"/>
                <w:szCs w:val="24"/>
                <w:rtl/>
              </w:rPr>
              <w:t>336(8)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273(8)</w:t>
            </w:r>
          </w:p>
        </w:tc>
        <w:tc>
          <w:tcPr>
            <w:tcW w:w="1206" w:type="dxa"/>
            <w:tcBorders>
              <w:top w:val="nil"/>
              <w:bottom w:val="nil"/>
            </w:tcBorders>
          </w:tcPr>
          <w:p w:rsidR="00D508A5" w:rsidRDefault="00D508A5">
            <w:pPr>
              <w:spacing w:before="0" w:after="0" w:line="300" w:lineRule="exact"/>
              <w:jc w:val="both"/>
              <w:rPr>
                <w:rFonts w:hint="cs"/>
                <w:szCs w:val="24"/>
                <w:rtl/>
              </w:rPr>
            </w:pPr>
            <w:r>
              <w:rPr>
                <w:rFonts w:hint="cs"/>
                <w:szCs w:val="24"/>
                <w:rtl/>
              </w:rPr>
              <w:t>485</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370</w:t>
            </w:r>
          </w:p>
        </w:tc>
        <w:tc>
          <w:tcPr>
            <w:tcW w:w="1027" w:type="dxa"/>
            <w:tcBorders>
              <w:top w:val="nil"/>
              <w:bottom w:val="nil"/>
            </w:tcBorders>
          </w:tcPr>
          <w:p w:rsidR="00D508A5" w:rsidRDefault="00D508A5">
            <w:pPr>
              <w:spacing w:before="0" w:after="0" w:line="300" w:lineRule="exact"/>
              <w:jc w:val="both"/>
              <w:rPr>
                <w:rFonts w:hint="cs"/>
                <w:szCs w:val="24"/>
                <w:rtl/>
              </w:rPr>
            </w:pPr>
            <w:r>
              <w:rPr>
                <w:rFonts w:hint="cs"/>
                <w:szCs w:val="24"/>
                <w:rtl/>
              </w:rPr>
              <w:t>121</w:t>
            </w:r>
          </w:p>
        </w:tc>
        <w:tc>
          <w:tcPr>
            <w:tcW w:w="1051"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3157" w:type="dxa"/>
            <w:tcBorders>
              <w:top w:val="nil"/>
            </w:tcBorders>
          </w:tcPr>
          <w:p w:rsidR="00D508A5" w:rsidRDefault="00D508A5">
            <w:pPr>
              <w:spacing w:before="0" w:after="0" w:line="300" w:lineRule="exact"/>
              <w:ind w:left="483" w:hanging="483"/>
              <w:jc w:val="both"/>
              <w:rPr>
                <w:rFonts w:hint="cs"/>
                <w:szCs w:val="24"/>
                <w:rtl/>
              </w:rPr>
            </w:pPr>
            <w:r>
              <w:rPr>
                <w:rFonts w:hint="cs"/>
                <w:szCs w:val="24"/>
                <w:rtl/>
              </w:rPr>
              <w:tab/>
              <w:t>مؤسسات أخرى للتعليم بعد الثانوي</w:t>
            </w:r>
          </w:p>
        </w:tc>
        <w:tc>
          <w:tcPr>
            <w:tcW w:w="1232" w:type="dxa"/>
            <w:tcBorders>
              <w:top w:val="nil"/>
            </w:tcBorders>
          </w:tcPr>
          <w:p w:rsidR="00D508A5" w:rsidRDefault="00D508A5">
            <w:pPr>
              <w:spacing w:before="0" w:after="0" w:line="300" w:lineRule="exact"/>
              <w:jc w:val="both"/>
              <w:rPr>
                <w:rFonts w:hint="cs"/>
                <w:szCs w:val="24"/>
                <w:rtl/>
              </w:rPr>
            </w:pPr>
            <w:r>
              <w:rPr>
                <w:rFonts w:hint="cs"/>
                <w:szCs w:val="24"/>
                <w:rtl/>
              </w:rPr>
              <w:t>000 3</w:t>
            </w:r>
          </w:p>
        </w:tc>
        <w:tc>
          <w:tcPr>
            <w:tcW w:w="1206" w:type="dxa"/>
            <w:tcBorders>
              <w:top w:val="nil"/>
            </w:tcBorders>
          </w:tcPr>
          <w:p w:rsidR="00D508A5" w:rsidRDefault="00D508A5">
            <w:pPr>
              <w:spacing w:before="0" w:after="0" w:line="300" w:lineRule="exact"/>
              <w:jc w:val="both"/>
              <w:rPr>
                <w:rFonts w:hint="cs"/>
                <w:szCs w:val="24"/>
                <w:rtl/>
              </w:rPr>
            </w:pPr>
            <w:r>
              <w:rPr>
                <w:rFonts w:hint="cs"/>
                <w:szCs w:val="24"/>
                <w:rtl/>
              </w:rPr>
              <w:t>124 2</w:t>
            </w:r>
          </w:p>
        </w:tc>
        <w:tc>
          <w:tcPr>
            <w:tcW w:w="1206" w:type="dxa"/>
            <w:tcBorders>
              <w:top w:val="nil"/>
            </w:tcBorders>
          </w:tcPr>
          <w:p w:rsidR="00D508A5" w:rsidRDefault="00D508A5">
            <w:pPr>
              <w:spacing w:before="0" w:after="0" w:line="300" w:lineRule="exact"/>
              <w:jc w:val="both"/>
              <w:rPr>
                <w:rFonts w:hint="cs"/>
                <w:szCs w:val="24"/>
                <w:rtl/>
              </w:rPr>
            </w:pPr>
            <w:r>
              <w:rPr>
                <w:rFonts w:hint="cs"/>
                <w:szCs w:val="24"/>
                <w:rtl/>
              </w:rPr>
              <w:t>136</w:t>
            </w:r>
          </w:p>
        </w:tc>
        <w:tc>
          <w:tcPr>
            <w:tcW w:w="1027" w:type="dxa"/>
            <w:tcBorders>
              <w:top w:val="nil"/>
            </w:tcBorders>
          </w:tcPr>
          <w:p w:rsidR="00D508A5" w:rsidRDefault="00D508A5">
            <w:pPr>
              <w:spacing w:before="0" w:after="0" w:line="300" w:lineRule="exact"/>
              <w:jc w:val="both"/>
              <w:rPr>
                <w:rFonts w:hint="cs"/>
                <w:szCs w:val="24"/>
                <w:rtl/>
              </w:rPr>
            </w:pPr>
            <w:r>
              <w:rPr>
                <w:rFonts w:hint="cs"/>
                <w:szCs w:val="24"/>
                <w:rtl/>
              </w:rPr>
              <w:t>..</w:t>
            </w:r>
          </w:p>
        </w:tc>
        <w:tc>
          <w:tcPr>
            <w:tcW w:w="1027" w:type="dxa"/>
            <w:tcBorders>
              <w:top w:val="nil"/>
            </w:tcBorders>
          </w:tcPr>
          <w:p w:rsidR="00D508A5" w:rsidRDefault="00D508A5">
            <w:pPr>
              <w:spacing w:before="0" w:after="0" w:line="300" w:lineRule="exact"/>
              <w:jc w:val="both"/>
              <w:rPr>
                <w:rFonts w:hint="cs"/>
                <w:szCs w:val="24"/>
                <w:rtl/>
              </w:rPr>
            </w:pPr>
            <w:r>
              <w:rPr>
                <w:rFonts w:hint="cs"/>
                <w:szCs w:val="24"/>
                <w:rtl/>
              </w:rPr>
              <w:t>..</w:t>
            </w:r>
          </w:p>
        </w:tc>
        <w:tc>
          <w:tcPr>
            <w:tcW w:w="1051" w:type="dxa"/>
            <w:tcBorders>
              <w:top w:val="nil"/>
            </w:tcBorders>
          </w:tcPr>
          <w:p w:rsidR="00D508A5" w:rsidRDefault="00D508A5">
            <w:pPr>
              <w:spacing w:before="0" w:after="0" w:line="300" w:lineRule="exact"/>
              <w:jc w:val="both"/>
              <w:rPr>
                <w:rFonts w:hint="cs"/>
                <w:szCs w:val="24"/>
                <w:rtl/>
              </w:rPr>
            </w:pPr>
            <w:r>
              <w:rPr>
                <w:rFonts w:hint="cs"/>
                <w:szCs w:val="24"/>
                <w:rtl/>
              </w:rPr>
              <w:t>-</w:t>
            </w:r>
          </w:p>
        </w:tc>
      </w:tr>
    </w:tbl>
    <w:p w:rsidR="00000000" w:rsidRDefault="00D508A5">
      <w:pPr>
        <w:jc w:val="both"/>
        <w:rPr>
          <w:rFonts w:hint="cs"/>
          <w:sz w:val="24"/>
          <w:szCs w:val="26"/>
          <w:rtl/>
        </w:rPr>
      </w:pPr>
      <w:r>
        <w:rPr>
          <w:rFonts w:hint="cs"/>
          <w:sz w:val="24"/>
          <w:szCs w:val="26"/>
          <w:u w:val="single"/>
          <w:rtl/>
        </w:rPr>
        <w:t>المصدر</w:t>
      </w:r>
      <w:r>
        <w:rPr>
          <w:rFonts w:hint="cs"/>
          <w:sz w:val="24"/>
          <w:szCs w:val="26"/>
          <w:rtl/>
        </w:rPr>
        <w:t>: المكتب المركزي للإحصاءات.</w:t>
      </w:r>
    </w:p>
    <w:p w:rsidR="00000000" w:rsidRDefault="00D508A5">
      <w:pPr>
        <w:spacing w:before="120" w:after="120"/>
        <w:jc w:val="both"/>
        <w:rPr>
          <w:rFonts w:hint="cs"/>
          <w:sz w:val="24"/>
          <w:rtl/>
        </w:rPr>
      </w:pPr>
      <w:r>
        <w:rPr>
          <w:rFonts w:hint="cs"/>
          <w:sz w:val="24"/>
          <w:rtl/>
        </w:rPr>
        <w:t>442-</w:t>
      </w:r>
      <w:r>
        <w:rPr>
          <w:rFonts w:hint="cs"/>
          <w:sz w:val="24"/>
          <w:rtl/>
        </w:rPr>
        <w:tab/>
        <w:t>ترجع التغييرات في بيانات الجدول الأخير منذ تقديم تقرير إسرائيل الأولي إلى التغييرات الديمغرافية فقط.</w:t>
      </w:r>
    </w:p>
    <w:p w:rsidR="00000000" w:rsidRDefault="00D508A5">
      <w:pPr>
        <w:spacing w:before="120" w:after="120"/>
        <w:jc w:val="center"/>
        <w:rPr>
          <w:rFonts w:hint="cs"/>
          <w:b/>
          <w:bCs/>
          <w:rtl/>
        </w:rPr>
      </w:pPr>
      <w:r>
        <w:rPr>
          <w:rFonts w:hint="cs"/>
          <w:b/>
          <w:bCs/>
          <w:rtl/>
        </w:rPr>
        <w:t>الجدول 58</w:t>
      </w:r>
    </w:p>
    <w:p w:rsidR="00000000" w:rsidRDefault="00D508A5">
      <w:pPr>
        <w:spacing w:before="120" w:after="120"/>
        <w:jc w:val="center"/>
        <w:rPr>
          <w:rFonts w:hint="cs"/>
          <w:b/>
          <w:bCs/>
          <w:rtl/>
        </w:rPr>
      </w:pPr>
      <w:r>
        <w:rPr>
          <w:rFonts w:hint="cs"/>
          <w:b/>
          <w:bCs/>
          <w:rtl/>
        </w:rPr>
        <w:t>التلاميذ في التعليم الابتدائي وبعد الابتدائي، حسب الصفوف</w:t>
      </w:r>
    </w:p>
    <w:tbl>
      <w:tblPr>
        <w:bidiVisual/>
        <w:tblW w:w="9514"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33"/>
        <w:gridCol w:w="1134"/>
        <w:gridCol w:w="1119"/>
        <w:gridCol w:w="1162"/>
        <w:gridCol w:w="882"/>
        <w:gridCol w:w="966"/>
        <w:gridCol w:w="942"/>
        <w:gridCol w:w="976"/>
      </w:tblGrid>
      <w:tr w:rsidR="00D508A5" w:rsidTr="00D508A5">
        <w:tblPrEx>
          <w:tblCellMar>
            <w:top w:w="0" w:type="dxa"/>
            <w:bottom w:w="0" w:type="dxa"/>
          </w:tblCellMar>
        </w:tblPrEx>
        <w:tc>
          <w:tcPr>
            <w:tcW w:w="2333" w:type="dxa"/>
            <w:tcBorders>
              <w:bottom w:val="single" w:sz="4" w:space="0" w:color="auto"/>
            </w:tcBorders>
          </w:tcPr>
          <w:p w:rsidR="00D508A5" w:rsidRDefault="00D508A5">
            <w:pPr>
              <w:spacing w:before="0" w:after="0"/>
              <w:jc w:val="both"/>
              <w:rPr>
                <w:rStyle w:val="FootnoteReference"/>
                <w:rFonts w:hint="cs"/>
                <w:bCs w:val="0"/>
                <w:szCs w:val="24"/>
                <w:vertAlign w:val="baseline"/>
              </w:rPr>
            </w:pPr>
          </w:p>
        </w:tc>
        <w:tc>
          <w:tcPr>
            <w:tcW w:w="1134" w:type="dxa"/>
            <w:tcBorders>
              <w:bottom w:val="single" w:sz="4" w:space="0" w:color="auto"/>
            </w:tcBorders>
          </w:tcPr>
          <w:p w:rsidR="00D508A5" w:rsidRDefault="00D508A5">
            <w:pPr>
              <w:spacing w:before="0" w:after="0"/>
              <w:jc w:val="center"/>
              <w:rPr>
                <w:rFonts w:hint="cs"/>
                <w:szCs w:val="24"/>
                <w:rtl/>
              </w:rPr>
            </w:pPr>
            <w:r>
              <w:rPr>
                <w:rFonts w:hint="cs"/>
                <w:szCs w:val="24"/>
                <w:rtl/>
              </w:rPr>
              <w:t>1999/</w:t>
            </w:r>
          </w:p>
          <w:p w:rsidR="00D508A5" w:rsidRDefault="00D508A5">
            <w:pPr>
              <w:spacing w:before="0" w:after="0"/>
              <w:jc w:val="center"/>
              <w:rPr>
                <w:rStyle w:val="FootnoteReference"/>
                <w:rFonts w:hint="cs"/>
                <w:bCs w:val="0"/>
                <w:szCs w:val="24"/>
                <w:vertAlign w:val="baseline"/>
              </w:rPr>
            </w:pPr>
            <w:r>
              <w:rPr>
                <w:rFonts w:hint="cs"/>
                <w:szCs w:val="24"/>
                <w:rtl/>
              </w:rPr>
              <w:t>2000</w:t>
            </w:r>
          </w:p>
        </w:tc>
        <w:tc>
          <w:tcPr>
            <w:tcW w:w="1119" w:type="dxa"/>
            <w:tcBorders>
              <w:bottom w:val="single" w:sz="4" w:space="0" w:color="auto"/>
            </w:tcBorders>
          </w:tcPr>
          <w:p w:rsidR="00D508A5" w:rsidRDefault="00D508A5">
            <w:pPr>
              <w:spacing w:before="0" w:after="0"/>
              <w:jc w:val="center"/>
              <w:rPr>
                <w:rFonts w:hint="cs"/>
                <w:szCs w:val="24"/>
                <w:rtl/>
              </w:rPr>
            </w:pPr>
            <w:r>
              <w:rPr>
                <w:rFonts w:hint="cs"/>
                <w:szCs w:val="24"/>
                <w:rtl/>
              </w:rPr>
              <w:t>1998/</w:t>
            </w:r>
          </w:p>
          <w:p w:rsidR="00D508A5" w:rsidRDefault="00D508A5">
            <w:pPr>
              <w:spacing w:before="0" w:after="0"/>
              <w:jc w:val="center"/>
              <w:rPr>
                <w:rStyle w:val="FootnoteReference"/>
                <w:rFonts w:hint="cs"/>
                <w:bCs w:val="0"/>
                <w:szCs w:val="24"/>
                <w:vertAlign w:val="baseline"/>
              </w:rPr>
            </w:pPr>
            <w:r>
              <w:rPr>
                <w:rFonts w:hint="cs"/>
                <w:szCs w:val="24"/>
                <w:rtl/>
              </w:rPr>
              <w:t>1999</w:t>
            </w:r>
          </w:p>
        </w:tc>
        <w:tc>
          <w:tcPr>
            <w:tcW w:w="116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1989/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1990</w:t>
            </w:r>
          </w:p>
        </w:tc>
        <w:tc>
          <w:tcPr>
            <w:tcW w:w="88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1979/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1980</w:t>
            </w:r>
          </w:p>
        </w:tc>
        <w:tc>
          <w:tcPr>
            <w:tcW w:w="966"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1969/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1970</w:t>
            </w:r>
          </w:p>
        </w:tc>
        <w:tc>
          <w:tcPr>
            <w:tcW w:w="94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1959/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1960</w:t>
            </w:r>
          </w:p>
        </w:tc>
        <w:tc>
          <w:tcPr>
            <w:tcW w:w="976" w:type="dxa"/>
            <w:tcBorders>
              <w:bottom w:val="single" w:sz="4" w:space="0" w:color="auto"/>
            </w:tcBorders>
          </w:tcPr>
          <w:p w:rsidR="00D508A5" w:rsidRDefault="00D508A5">
            <w:pPr>
              <w:spacing w:before="0" w:after="0" w:line="300" w:lineRule="exact"/>
              <w:jc w:val="center"/>
              <w:rPr>
                <w:rStyle w:val="FootnoteReference"/>
                <w:rFonts w:hint="cs"/>
                <w:bCs w:val="0"/>
                <w:szCs w:val="24"/>
                <w:vertAlign w:val="baseline"/>
              </w:rPr>
            </w:pPr>
            <w:r>
              <w:rPr>
                <w:rFonts w:hint="cs"/>
                <w:szCs w:val="24"/>
                <w:rtl/>
              </w:rPr>
              <w:t>1948/ 1949</w:t>
            </w:r>
          </w:p>
        </w:tc>
      </w:tr>
      <w:tr w:rsidR="00D508A5" w:rsidTr="00D508A5">
        <w:tblPrEx>
          <w:tblCellMar>
            <w:top w:w="0" w:type="dxa"/>
            <w:bottom w:w="0" w:type="dxa"/>
          </w:tblCellMar>
        </w:tblPrEx>
        <w:trPr>
          <w:cantSplit/>
        </w:trPr>
        <w:tc>
          <w:tcPr>
            <w:tcW w:w="2333" w:type="dxa"/>
          </w:tcPr>
          <w:p w:rsidR="00D508A5" w:rsidRDefault="00D508A5">
            <w:pPr>
              <w:spacing w:before="0" w:after="0"/>
              <w:jc w:val="both"/>
              <w:rPr>
                <w:szCs w:val="24"/>
              </w:rPr>
            </w:pPr>
          </w:p>
        </w:tc>
        <w:tc>
          <w:tcPr>
            <w:tcW w:w="7181" w:type="dxa"/>
            <w:gridSpan w:val="7"/>
          </w:tcPr>
          <w:p w:rsidR="00D508A5" w:rsidRDefault="00D508A5">
            <w:pPr>
              <w:spacing w:before="0" w:after="0"/>
              <w:jc w:val="center"/>
              <w:rPr>
                <w:rFonts w:hint="cs"/>
                <w:szCs w:val="24"/>
              </w:rPr>
            </w:pPr>
            <w:r>
              <w:rPr>
                <w:rFonts w:hint="cs"/>
                <w:szCs w:val="24"/>
                <w:rtl/>
              </w:rPr>
              <w:t>التعليم العبري (2)</w:t>
            </w:r>
          </w:p>
        </w:tc>
      </w:tr>
      <w:tr w:rsidR="00D508A5" w:rsidTr="00D508A5">
        <w:tblPrEx>
          <w:tblCellMar>
            <w:top w:w="0" w:type="dxa"/>
            <w:bottom w:w="0" w:type="dxa"/>
          </w:tblCellMar>
        </w:tblPrEx>
        <w:tc>
          <w:tcPr>
            <w:tcW w:w="2333"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المجموع الكلي</w:t>
            </w:r>
          </w:p>
        </w:tc>
        <w:tc>
          <w:tcPr>
            <w:tcW w:w="1134" w:type="dxa"/>
            <w:tcBorders>
              <w:bottom w:val="nil"/>
            </w:tcBorders>
          </w:tcPr>
          <w:p w:rsidR="00D508A5" w:rsidRDefault="00D508A5">
            <w:pPr>
              <w:spacing w:before="0" w:after="0" w:line="300" w:lineRule="exact"/>
              <w:ind w:left="483" w:hanging="483"/>
              <w:jc w:val="both"/>
              <w:rPr>
                <w:rFonts w:hint="cs"/>
                <w:szCs w:val="24"/>
                <w:rtl/>
              </w:rPr>
            </w:pPr>
            <w:r>
              <w:rPr>
                <w:rFonts w:hint="cs"/>
                <w:szCs w:val="24"/>
                <w:rtl/>
              </w:rPr>
              <w:t>343 295 1</w:t>
            </w:r>
          </w:p>
        </w:tc>
        <w:tc>
          <w:tcPr>
            <w:tcW w:w="1119"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675 270 1</w:t>
            </w:r>
          </w:p>
        </w:tc>
        <w:tc>
          <w:tcPr>
            <w:tcW w:w="116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935 006 1</w:t>
            </w:r>
          </w:p>
        </w:tc>
        <w:tc>
          <w:tcPr>
            <w:tcW w:w="88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250 812</w:t>
            </w:r>
          </w:p>
        </w:tc>
        <w:tc>
          <w:tcPr>
            <w:tcW w:w="966"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716 603</w:t>
            </w:r>
          </w:p>
        </w:tc>
        <w:tc>
          <w:tcPr>
            <w:tcW w:w="94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491 461</w:t>
            </w:r>
          </w:p>
        </w:tc>
        <w:tc>
          <w:tcPr>
            <w:tcW w:w="976"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131 108</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845 010 1</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164 998</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128 799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989 652</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698 531</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586 429</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351 101</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الأول</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936 84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304 86</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569 70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166 66</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803 48</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427 48</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125 15</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الثاني</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802 86</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267 83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058 68</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797 64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217 48</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724 50</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124 12</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الثالث</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878 84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745 83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782 68</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576 65</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624 47</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067 51</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665 12</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الرابع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755 84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071 86</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492 67</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736 62</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422 50</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389 47</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882 11</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الخامس</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299 87</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183 85</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933 66</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396 59</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248 51</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897 44</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793 11</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السادس</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209 86</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269 84</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131 69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221 57</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541 50</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388 45</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447 10</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jc w:val="both"/>
              <w:rPr>
                <w:rFonts w:hint="cs"/>
                <w:szCs w:val="24"/>
                <w:rtl/>
              </w:rPr>
            </w:pPr>
            <w:r>
              <w:rPr>
                <w:rFonts w:hint="cs"/>
                <w:szCs w:val="24"/>
                <w:rtl/>
              </w:rPr>
              <w:t>السابع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014 84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547 86</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224 69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395 54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750 51</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350 45</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762 9</w:t>
            </w:r>
          </w:p>
        </w:tc>
      </w:tr>
      <w:tr w:rsidR="00D508A5" w:rsidTr="00D508A5">
        <w:tblPrEx>
          <w:tblCellMar>
            <w:top w:w="0" w:type="dxa"/>
            <w:bottom w:w="0" w:type="dxa"/>
          </w:tblCellMar>
        </w:tblPrEx>
        <w:tc>
          <w:tcPr>
            <w:tcW w:w="2333"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r>
            <w:r>
              <w:rPr>
                <w:rFonts w:hint="cs"/>
                <w:szCs w:val="24"/>
                <w:rtl/>
              </w:rPr>
              <w:t>ومنه: مدارس متوسطة</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359 61</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716 63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728 39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078 25</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629 5</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bl>
    <w:p w:rsidR="00000000" w:rsidRDefault="00D508A5">
      <w:pPr>
        <w:spacing w:before="0" w:after="0"/>
        <w:jc w:val="both"/>
        <w:rPr>
          <w:rtl/>
        </w:rPr>
      </w:pPr>
    </w:p>
    <w:p w:rsidR="00000000" w:rsidRDefault="00D508A5">
      <w:pPr>
        <w:spacing w:before="120" w:after="120"/>
        <w:jc w:val="center"/>
        <w:rPr>
          <w:rFonts w:hint="cs"/>
          <w:b/>
          <w:bCs/>
          <w:rtl/>
        </w:rPr>
      </w:pPr>
      <w:r>
        <w:rPr>
          <w:rFonts w:hint="cs"/>
          <w:b/>
          <w:bCs/>
          <w:rtl/>
        </w:rPr>
        <w:t>الجدول 58 (</w:t>
      </w:r>
      <w:r>
        <w:rPr>
          <w:rFonts w:hint="cs"/>
          <w:b/>
          <w:bCs/>
          <w:u w:val="single"/>
          <w:rtl/>
        </w:rPr>
        <w:t>تابع</w:t>
      </w:r>
      <w:r>
        <w:rPr>
          <w:rFonts w:hint="cs"/>
          <w:b/>
          <w:bCs/>
          <w:rtl/>
        </w:rPr>
        <w:t>)</w:t>
      </w:r>
    </w:p>
    <w:tbl>
      <w:tblPr>
        <w:bidiVisual/>
        <w:tblW w:w="9533"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52"/>
        <w:gridCol w:w="1134"/>
        <w:gridCol w:w="1119"/>
        <w:gridCol w:w="1162"/>
        <w:gridCol w:w="882"/>
        <w:gridCol w:w="966"/>
        <w:gridCol w:w="942"/>
        <w:gridCol w:w="976"/>
      </w:tblGrid>
      <w:tr w:rsidR="00D508A5" w:rsidTr="00D508A5">
        <w:tblPrEx>
          <w:tblCellMar>
            <w:top w:w="0" w:type="dxa"/>
            <w:bottom w:w="0" w:type="dxa"/>
          </w:tblCellMar>
        </w:tblPrEx>
        <w:tc>
          <w:tcPr>
            <w:tcW w:w="2352" w:type="dxa"/>
            <w:tcBorders>
              <w:bottom w:val="single" w:sz="4" w:space="0" w:color="auto"/>
            </w:tcBorders>
          </w:tcPr>
          <w:p w:rsidR="00D508A5" w:rsidRDefault="00D508A5">
            <w:pPr>
              <w:spacing w:before="0" w:after="0"/>
              <w:jc w:val="both"/>
              <w:rPr>
                <w:rStyle w:val="FootnoteReference"/>
                <w:rFonts w:hint="cs"/>
                <w:bCs w:val="0"/>
                <w:szCs w:val="24"/>
                <w:vertAlign w:val="baseline"/>
                <w:rtl/>
              </w:rPr>
            </w:pPr>
          </w:p>
        </w:tc>
        <w:tc>
          <w:tcPr>
            <w:tcW w:w="1134" w:type="dxa"/>
            <w:tcBorders>
              <w:bottom w:val="single" w:sz="4" w:space="0" w:color="auto"/>
            </w:tcBorders>
          </w:tcPr>
          <w:p w:rsidR="00D508A5" w:rsidRDefault="00D508A5">
            <w:pPr>
              <w:spacing w:before="0" w:after="0"/>
              <w:jc w:val="center"/>
              <w:rPr>
                <w:rFonts w:hint="cs"/>
                <w:szCs w:val="24"/>
                <w:rtl/>
              </w:rPr>
            </w:pPr>
            <w:r>
              <w:rPr>
                <w:rFonts w:hint="cs"/>
                <w:szCs w:val="24"/>
                <w:rtl/>
              </w:rPr>
              <w:t>1999/</w:t>
            </w:r>
          </w:p>
          <w:p w:rsidR="00D508A5" w:rsidRDefault="00D508A5">
            <w:pPr>
              <w:spacing w:before="0" w:after="0"/>
              <w:jc w:val="center"/>
              <w:rPr>
                <w:rStyle w:val="FootnoteReference"/>
                <w:rFonts w:hint="cs"/>
                <w:bCs w:val="0"/>
                <w:szCs w:val="24"/>
                <w:vertAlign w:val="baseline"/>
              </w:rPr>
            </w:pPr>
            <w:r>
              <w:rPr>
                <w:rFonts w:hint="cs"/>
                <w:szCs w:val="24"/>
                <w:rtl/>
              </w:rPr>
              <w:t>2000</w:t>
            </w:r>
          </w:p>
        </w:tc>
        <w:tc>
          <w:tcPr>
            <w:tcW w:w="1119" w:type="dxa"/>
            <w:tcBorders>
              <w:bottom w:val="single" w:sz="4" w:space="0" w:color="auto"/>
            </w:tcBorders>
          </w:tcPr>
          <w:p w:rsidR="00D508A5" w:rsidRDefault="00D508A5">
            <w:pPr>
              <w:spacing w:before="0" w:after="0"/>
              <w:jc w:val="center"/>
              <w:rPr>
                <w:rFonts w:hint="cs"/>
                <w:szCs w:val="24"/>
                <w:rtl/>
              </w:rPr>
            </w:pPr>
            <w:r>
              <w:rPr>
                <w:rFonts w:hint="cs"/>
                <w:szCs w:val="24"/>
                <w:rtl/>
              </w:rPr>
              <w:t>1998/</w:t>
            </w:r>
          </w:p>
          <w:p w:rsidR="00D508A5" w:rsidRDefault="00D508A5">
            <w:pPr>
              <w:spacing w:before="0" w:after="0"/>
              <w:jc w:val="center"/>
              <w:rPr>
                <w:rStyle w:val="FootnoteReference"/>
                <w:rFonts w:hint="cs"/>
                <w:bCs w:val="0"/>
                <w:szCs w:val="24"/>
                <w:vertAlign w:val="baseline"/>
              </w:rPr>
            </w:pPr>
            <w:r>
              <w:rPr>
                <w:rFonts w:hint="cs"/>
                <w:szCs w:val="24"/>
                <w:rtl/>
              </w:rPr>
              <w:t>1999</w:t>
            </w:r>
          </w:p>
        </w:tc>
        <w:tc>
          <w:tcPr>
            <w:tcW w:w="116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1989/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1990</w:t>
            </w:r>
          </w:p>
        </w:tc>
        <w:tc>
          <w:tcPr>
            <w:tcW w:w="88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1979/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1980</w:t>
            </w:r>
          </w:p>
        </w:tc>
        <w:tc>
          <w:tcPr>
            <w:tcW w:w="966"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1969/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1970</w:t>
            </w:r>
          </w:p>
        </w:tc>
        <w:tc>
          <w:tcPr>
            <w:tcW w:w="942" w:type="dxa"/>
            <w:tcBorders>
              <w:bottom w:val="single" w:sz="4" w:space="0" w:color="auto"/>
            </w:tcBorders>
          </w:tcPr>
          <w:p w:rsidR="00D508A5" w:rsidRDefault="00D508A5">
            <w:pPr>
              <w:spacing w:before="0" w:after="0" w:line="300" w:lineRule="exact"/>
              <w:jc w:val="center"/>
              <w:rPr>
                <w:rFonts w:hint="cs"/>
                <w:szCs w:val="24"/>
                <w:rtl/>
              </w:rPr>
            </w:pPr>
            <w:r>
              <w:rPr>
                <w:rFonts w:hint="cs"/>
                <w:szCs w:val="24"/>
                <w:rtl/>
              </w:rPr>
              <w:t>1959/</w:t>
            </w:r>
          </w:p>
          <w:p w:rsidR="00D508A5" w:rsidRDefault="00D508A5">
            <w:pPr>
              <w:spacing w:before="0" w:after="0" w:line="300" w:lineRule="exact"/>
              <w:jc w:val="center"/>
              <w:rPr>
                <w:rStyle w:val="FootnoteReference"/>
                <w:rFonts w:hint="cs"/>
                <w:bCs w:val="0"/>
                <w:szCs w:val="24"/>
                <w:vertAlign w:val="baseline"/>
              </w:rPr>
            </w:pPr>
            <w:r>
              <w:rPr>
                <w:rFonts w:hint="cs"/>
                <w:szCs w:val="24"/>
                <w:rtl/>
              </w:rPr>
              <w:t>1960</w:t>
            </w:r>
          </w:p>
        </w:tc>
        <w:tc>
          <w:tcPr>
            <w:tcW w:w="976" w:type="dxa"/>
            <w:tcBorders>
              <w:bottom w:val="single" w:sz="4" w:space="0" w:color="auto"/>
            </w:tcBorders>
          </w:tcPr>
          <w:p w:rsidR="00D508A5" w:rsidRDefault="00D508A5">
            <w:pPr>
              <w:spacing w:before="0" w:after="0" w:line="300" w:lineRule="exact"/>
              <w:jc w:val="center"/>
              <w:rPr>
                <w:rStyle w:val="FootnoteReference"/>
                <w:rFonts w:hint="cs"/>
                <w:bCs w:val="0"/>
                <w:szCs w:val="24"/>
                <w:vertAlign w:val="baseline"/>
              </w:rPr>
            </w:pPr>
            <w:r>
              <w:rPr>
                <w:rFonts w:hint="cs"/>
                <w:szCs w:val="24"/>
                <w:rtl/>
              </w:rPr>
              <w:t>1948/ 1949</w:t>
            </w:r>
          </w:p>
        </w:tc>
      </w:tr>
      <w:tr w:rsidR="00D508A5" w:rsidTr="00D508A5">
        <w:tblPrEx>
          <w:tblCellMar>
            <w:top w:w="0" w:type="dxa"/>
            <w:bottom w:w="0" w:type="dxa"/>
          </w:tblCellMar>
        </w:tblPrEx>
        <w:tc>
          <w:tcPr>
            <w:tcW w:w="2352" w:type="dxa"/>
            <w:tcBorders>
              <w:bottom w:val="nil"/>
            </w:tcBorders>
          </w:tcPr>
          <w:p w:rsidR="00D508A5" w:rsidRDefault="00D508A5">
            <w:pPr>
              <w:spacing w:before="0" w:after="0" w:line="300" w:lineRule="exact"/>
              <w:ind w:left="252" w:hanging="252"/>
              <w:jc w:val="both"/>
              <w:rPr>
                <w:rStyle w:val="FootnoteReference"/>
                <w:rFonts w:hint="cs"/>
                <w:bCs w:val="0"/>
                <w:szCs w:val="24"/>
                <w:vertAlign w:val="baseline"/>
              </w:rPr>
            </w:pPr>
            <w:r>
              <w:rPr>
                <w:rFonts w:hint="cs"/>
                <w:szCs w:val="24"/>
                <w:rtl/>
              </w:rPr>
              <w:t>الثامن - المجموع</w:t>
            </w:r>
          </w:p>
        </w:tc>
        <w:tc>
          <w:tcPr>
            <w:tcW w:w="1134" w:type="dxa"/>
            <w:tcBorders>
              <w:bottom w:val="nil"/>
            </w:tcBorders>
          </w:tcPr>
          <w:p w:rsidR="00D508A5" w:rsidRDefault="00D508A5">
            <w:pPr>
              <w:spacing w:before="0" w:after="0" w:line="300" w:lineRule="exact"/>
              <w:ind w:left="483" w:hanging="483"/>
              <w:jc w:val="both"/>
              <w:rPr>
                <w:rFonts w:hint="cs"/>
                <w:szCs w:val="24"/>
                <w:rtl/>
              </w:rPr>
            </w:pPr>
            <w:r>
              <w:rPr>
                <w:rFonts w:hint="cs"/>
                <w:szCs w:val="24"/>
                <w:rtl/>
              </w:rPr>
              <w:t>622 87</w:t>
            </w:r>
          </w:p>
        </w:tc>
        <w:tc>
          <w:tcPr>
            <w:tcW w:w="1119"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011 84</w:t>
            </w:r>
          </w:p>
        </w:tc>
        <w:tc>
          <w:tcPr>
            <w:tcW w:w="116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394 72</w:t>
            </w:r>
          </w:p>
        </w:tc>
        <w:tc>
          <w:tcPr>
            <w:tcW w:w="88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212 54</w:t>
            </w:r>
          </w:p>
        </w:tc>
        <w:tc>
          <w:tcPr>
            <w:tcW w:w="966"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570 49</w:t>
            </w:r>
          </w:p>
        </w:tc>
        <w:tc>
          <w:tcPr>
            <w:tcW w:w="942"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431 38</w:t>
            </w:r>
          </w:p>
        </w:tc>
        <w:tc>
          <w:tcPr>
            <w:tcW w:w="976" w:type="dxa"/>
            <w:tcBorders>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335 7</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ومنه:</w:t>
            </w:r>
            <w:r>
              <w:rPr>
                <w:rFonts w:hint="cs"/>
                <w:szCs w:val="24"/>
                <w:rtl/>
              </w:rPr>
              <w:t xml:space="preserve"> مدارس متوسطة</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790 64</w:t>
            </w:r>
          </w:p>
        </w:tc>
        <w:tc>
          <w:tcPr>
            <w:tcW w:w="1119"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493 62</w:t>
            </w:r>
          </w:p>
        </w:tc>
        <w:tc>
          <w:tcPr>
            <w:tcW w:w="1162"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562 42</w:t>
            </w:r>
          </w:p>
        </w:tc>
        <w:tc>
          <w:tcPr>
            <w:tcW w:w="882"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047 25</w:t>
            </w:r>
          </w:p>
        </w:tc>
        <w:tc>
          <w:tcPr>
            <w:tcW w:w="966"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279 2</w:t>
            </w:r>
          </w:p>
        </w:tc>
        <w:tc>
          <w:tcPr>
            <w:tcW w:w="942"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w:t>
            </w:r>
          </w:p>
        </w:tc>
        <w:tc>
          <w:tcPr>
            <w:tcW w:w="976" w:type="dxa"/>
            <w:tcBorders>
              <w:top w:val="nil"/>
              <w:bottom w:val="nil"/>
            </w:tcBorders>
          </w:tcPr>
          <w:p w:rsidR="00D508A5" w:rsidRDefault="00D508A5">
            <w:pPr>
              <w:spacing w:before="0" w:after="0" w:line="300" w:lineRule="exact"/>
              <w:jc w:val="both"/>
              <w:rPr>
                <w:rStyle w:val="FootnoteReference"/>
                <w:rFonts w:hint="cs"/>
                <w:bCs w:val="0"/>
                <w:szCs w:val="24"/>
                <w:vertAlign w:val="baseline"/>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r>
            <w:r>
              <w:rPr>
                <w:rFonts w:hint="cs"/>
                <w:szCs w:val="24"/>
                <w:rtl/>
              </w:rPr>
              <w:t>فصول ابتدائية خاصـة غير</w:t>
            </w:r>
          </w:p>
          <w:p w:rsidR="00D508A5" w:rsidRDefault="00D508A5">
            <w:pPr>
              <w:spacing w:before="0" w:after="0" w:line="300" w:lineRule="exact"/>
              <w:ind w:left="252" w:hanging="252"/>
              <w:jc w:val="both"/>
              <w:rPr>
                <w:rFonts w:hint="cs"/>
                <w:szCs w:val="24"/>
                <w:rtl/>
              </w:rPr>
            </w:pPr>
            <w:r>
              <w:rPr>
                <w:szCs w:val="24"/>
                <w:rtl/>
              </w:rPr>
              <w:tab/>
              <w:t xml:space="preserve"> </w:t>
            </w:r>
            <w:r>
              <w:rPr>
                <w:rFonts w:hint="cs"/>
                <w:szCs w:val="24"/>
                <w:rtl/>
              </w:rPr>
              <w:t xml:space="preserve"> محددة الصف</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685</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088 3</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013 2</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087 4</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381 3</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التاسع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769 84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703 85</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446 67</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584 51</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926 43</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841 21</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461 4</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ومنه:</w:t>
            </w:r>
            <w:r>
              <w:rPr>
                <w:rFonts w:hint="cs"/>
                <w:szCs w:val="24"/>
                <w:rtl/>
              </w:rPr>
              <w:t xml:space="preserve"> مدارس متوسطة</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594 61</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419 60</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318 38</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667 22</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العاشر</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671 83</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946 78</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426 62</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857 44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402 35</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263 15</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936 2</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الحادي عشر</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024 78</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411 76</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654 57</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211 37</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902 28</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707 10</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896 1</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الثاني عشر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423 72</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057 73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735 52</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316 31</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503 20</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581 6</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925</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ومنه:</w:t>
            </w:r>
            <w:r>
              <w:rPr>
                <w:rFonts w:hint="cs"/>
                <w:szCs w:val="24"/>
                <w:rtl/>
              </w:rPr>
              <w:t xml:space="preserve"> في الثانوي العام (1)</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542 41</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879 45</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956 25</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557 14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363 13</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256 4</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الثالث عشر</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619 3</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178 3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456 2</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155 1</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435</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single" w:sz="4" w:space="0" w:color="auto"/>
            </w:tcBorders>
          </w:tcPr>
          <w:p w:rsidR="00D508A5" w:rsidRDefault="00D508A5">
            <w:pPr>
              <w:spacing w:before="0" w:after="0" w:line="300" w:lineRule="exact"/>
              <w:ind w:left="252" w:hanging="252"/>
              <w:jc w:val="both"/>
              <w:rPr>
                <w:rFonts w:hint="cs"/>
                <w:szCs w:val="24"/>
                <w:rtl/>
              </w:rPr>
            </w:pPr>
            <w:r>
              <w:rPr>
                <w:rFonts w:hint="cs"/>
                <w:szCs w:val="24"/>
                <w:rtl/>
              </w:rPr>
              <w:t>الرابع عشر</w:t>
            </w:r>
          </w:p>
        </w:tc>
        <w:tc>
          <w:tcPr>
            <w:tcW w:w="1134" w:type="dxa"/>
            <w:tcBorders>
              <w:top w:val="nil"/>
              <w:bottom w:val="single" w:sz="4" w:space="0" w:color="auto"/>
            </w:tcBorders>
          </w:tcPr>
          <w:p w:rsidR="00D508A5" w:rsidRDefault="00D508A5">
            <w:pPr>
              <w:spacing w:before="0" w:after="0" w:line="300" w:lineRule="exact"/>
              <w:ind w:left="483" w:hanging="483"/>
              <w:jc w:val="both"/>
              <w:rPr>
                <w:rFonts w:hint="cs"/>
                <w:szCs w:val="24"/>
                <w:rtl/>
              </w:rPr>
            </w:pPr>
            <w:r>
              <w:rPr>
                <w:rFonts w:hint="cs"/>
                <w:szCs w:val="24"/>
                <w:rtl/>
              </w:rPr>
              <w:t>139 1</w:t>
            </w:r>
          </w:p>
        </w:tc>
        <w:tc>
          <w:tcPr>
            <w:tcW w:w="1119"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472 1</w:t>
            </w:r>
          </w:p>
        </w:tc>
        <w:tc>
          <w:tcPr>
            <w:tcW w:w="116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740</w:t>
            </w:r>
          </w:p>
        </w:tc>
        <w:tc>
          <w:tcPr>
            <w:tcW w:w="88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354</w:t>
            </w:r>
          </w:p>
        </w:tc>
        <w:tc>
          <w:tcPr>
            <w:tcW w:w="966"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268</w:t>
            </w:r>
          </w:p>
        </w:tc>
        <w:tc>
          <w:tcPr>
            <w:tcW w:w="94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rPr>
          <w:cantSplit/>
        </w:trPr>
        <w:tc>
          <w:tcPr>
            <w:tcW w:w="2352" w:type="dxa"/>
            <w:tcBorders>
              <w:top w:val="single" w:sz="4" w:space="0" w:color="auto"/>
              <w:bottom w:val="single" w:sz="4" w:space="0" w:color="auto"/>
            </w:tcBorders>
          </w:tcPr>
          <w:p w:rsidR="00D508A5" w:rsidRDefault="00D508A5">
            <w:pPr>
              <w:spacing w:before="0" w:after="0"/>
              <w:jc w:val="both"/>
              <w:rPr>
                <w:szCs w:val="24"/>
              </w:rPr>
            </w:pPr>
          </w:p>
        </w:tc>
        <w:tc>
          <w:tcPr>
            <w:tcW w:w="7181" w:type="dxa"/>
            <w:gridSpan w:val="7"/>
            <w:tcBorders>
              <w:top w:val="single" w:sz="4" w:space="0" w:color="auto"/>
              <w:bottom w:val="single" w:sz="4" w:space="0" w:color="auto"/>
            </w:tcBorders>
          </w:tcPr>
          <w:p w:rsidR="00D508A5" w:rsidRDefault="00D508A5">
            <w:pPr>
              <w:spacing w:before="0" w:after="0"/>
              <w:jc w:val="center"/>
              <w:rPr>
                <w:rFonts w:hint="cs"/>
                <w:szCs w:val="24"/>
              </w:rPr>
            </w:pPr>
            <w:r>
              <w:rPr>
                <w:rFonts w:hint="cs"/>
                <w:szCs w:val="24"/>
                <w:rtl/>
              </w:rPr>
              <w:t>التعليم العربي</w:t>
            </w:r>
          </w:p>
        </w:tc>
      </w:tr>
      <w:tr w:rsidR="00D508A5" w:rsidTr="00D508A5">
        <w:tblPrEx>
          <w:tblCellMar>
            <w:top w:w="0" w:type="dxa"/>
            <w:bottom w:w="0" w:type="dxa"/>
          </w:tblCellMar>
        </w:tblPrEx>
        <w:tc>
          <w:tcPr>
            <w:tcW w:w="2352" w:type="dxa"/>
            <w:tcBorders>
              <w:top w:val="single" w:sz="4" w:space="0" w:color="auto"/>
              <w:bottom w:val="nil"/>
            </w:tcBorders>
          </w:tcPr>
          <w:p w:rsidR="00D508A5" w:rsidRDefault="00D508A5">
            <w:pPr>
              <w:spacing w:before="0" w:after="0" w:line="300" w:lineRule="exact"/>
              <w:ind w:left="252" w:hanging="252"/>
              <w:jc w:val="both"/>
              <w:rPr>
                <w:rFonts w:hint="cs"/>
                <w:szCs w:val="24"/>
                <w:rtl/>
              </w:rPr>
            </w:pPr>
            <w:r>
              <w:rPr>
                <w:rFonts w:hint="cs"/>
                <w:szCs w:val="24"/>
                <w:rtl/>
              </w:rPr>
              <w:t>المجموع</w:t>
            </w:r>
          </w:p>
        </w:tc>
        <w:tc>
          <w:tcPr>
            <w:tcW w:w="1134" w:type="dxa"/>
            <w:tcBorders>
              <w:top w:val="single" w:sz="4" w:space="0" w:color="auto"/>
              <w:bottom w:val="nil"/>
            </w:tcBorders>
          </w:tcPr>
          <w:p w:rsidR="00D508A5" w:rsidRDefault="00D508A5">
            <w:pPr>
              <w:spacing w:before="0" w:after="0" w:line="300" w:lineRule="exact"/>
              <w:ind w:left="483" w:hanging="483"/>
              <w:jc w:val="both"/>
              <w:rPr>
                <w:rFonts w:hint="cs"/>
                <w:szCs w:val="24"/>
                <w:rtl/>
              </w:rPr>
            </w:pPr>
            <w:r>
              <w:rPr>
                <w:rFonts w:hint="cs"/>
                <w:szCs w:val="24"/>
                <w:rtl/>
              </w:rPr>
              <w:t>498 284</w:t>
            </w:r>
          </w:p>
        </w:tc>
        <w:tc>
          <w:tcPr>
            <w:tcW w:w="1119" w:type="dxa"/>
            <w:tcBorders>
              <w:top w:val="single" w:sz="4" w:space="0" w:color="auto"/>
              <w:bottom w:val="nil"/>
            </w:tcBorders>
          </w:tcPr>
          <w:p w:rsidR="00D508A5" w:rsidRDefault="00D508A5">
            <w:pPr>
              <w:spacing w:before="0" w:after="0" w:line="300" w:lineRule="exact"/>
              <w:jc w:val="both"/>
              <w:rPr>
                <w:rFonts w:hint="cs"/>
                <w:szCs w:val="24"/>
                <w:rtl/>
              </w:rPr>
            </w:pPr>
            <w:r>
              <w:rPr>
                <w:rFonts w:hint="cs"/>
                <w:szCs w:val="24"/>
                <w:rtl/>
              </w:rPr>
              <w:t>393 272</w:t>
            </w:r>
          </w:p>
        </w:tc>
        <w:tc>
          <w:tcPr>
            <w:tcW w:w="1162" w:type="dxa"/>
            <w:tcBorders>
              <w:top w:val="single" w:sz="4" w:space="0" w:color="auto"/>
              <w:bottom w:val="nil"/>
            </w:tcBorders>
          </w:tcPr>
          <w:p w:rsidR="00D508A5" w:rsidRDefault="00D508A5">
            <w:pPr>
              <w:spacing w:before="0" w:after="0" w:line="300" w:lineRule="exact"/>
              <w:jc w:val="both"/>
              <w:rPr>
                <w:rFonts w:hint="cs"/>
                <w:szCs w:val="24"/>
                <w:rtl/>
              </w:rPr>
            </w:pPr>
            <w:r>
              <w:rPr>
                <w:rFonts w:hint="cs"/>
                <w:szCs w:val="24"/>
                <w:rtl/>
              </w:rPr>
              <w:t>807 207</w:t>
            </w:r>
          </w:p>
        </w:tc>
        <w:tc>
          <w:tcPr>
            <w:tcW w:w="882" w:type="dxa"/>
            <w:tcBorders>
              <w:top w:val="single" w:sz="4" w:space="0" w:color="auto"/>
              <w:bottom w:val="nil"/>
            </w:tcBorders>
          </w:tcPr>
          <w:p w:rsidR="00D508A5" w:rsidRDefault="00D508A5">
            <w:pPr>
              <w:spacing w:before="0" w:after="0" w:line="300" w:lineRule="exact"/>
              <w:jc w:val="both"/>
              <w:rPr>
                <w:rFonts w:hint="cs"/>
                <w:szCs w:val="24"/>
                <w:rtl/>
              </w:rPr>
            </w:pPr>
            <w:r>
              <w:rPr>
                <w:rFonts w:hint="cs"/>
                <w:szCs w:val="24"/>
                <w:rtl/>
              </w:rPr>
              <w:t>261 159</w:t>
            </w:r>
          </w:p>
        </w:tc>
        <w:tc>
          <w:tcPr>
            <w:tcW w:w="966" w:type="dxa"/>
            <w:tcBorders>
              <w:top w:val="single" w:sz="4" w:space="0" w:color="auto"/>
              <w:bottom w:val="nil"/>
            </w:tcBorders>
          </w:tcPr>
          <w:p w:rsidR="00D508A5" w:rsidRDefault="00D508A5">
            <w:pPr>
              <w:spacing w:before="0" w:after="0" w:line="300" w:lineRule="exact"/>
              <w:jc w:val="both"/>
              <w:rPr>
                <w:rFonts w:hint="cs"/>
                <w:szCs w:val="24"/>
                <w:rtl/>
              </w:rPr>
            </w:pPr>
            <w:r>
              <w:rPr>
                <w:rFonts w:hint="cs"/>
                <w:szCs w:val="24"/>
                <w:rtl/>
              </w:rPr>
              <w:t>018 72</w:t>
            </w:r>
          </w:p>
        </w:tc>
        <w:tc>
          <w:tcPr>
            <w:tcW w:w="942" w:type="dxa"/>
            <w:tcBorders>
              <w:top w:val="single" w:sz="4" w:space="0" w:color="auto"/>
              <w:bottom w:val="nil"/>
            </w:tcBorders>
          </w:tcPr>
          <w:p w:rsidR="00D508A5" w:rsidRDefault="00D508A5">
            <w:pPr>
              <w:spacing w:before="0" w:after="0" w:line="300" w:lineRule="exact"/>
              <w:jc w:val="both"/>
              <w:rPr>
                <w:rFonts w:hint="cs"/>
                <w:szCs w:val="24"/>
                <w:rtl/>
              </w:rPr>
            </w:pPr>
            <w:r>
              <w:rPr>
                <w:rFonts w:hint="cs"/>
                <w:szCs w:val="24"/>
                <w:rtl/>
              </w:rPr>
              <w:t>905 31</w:t>
            </w:r>
          </w:p>
        </w:tc>
        <w:tc>
          <w:tcPr>
            <w:tcW w:w="976" w:type="dxa"/>
            <w:tcBorders>
              <w:top w:val="single" w:sz="4" w:space="0" w:color="auto"/>
              <w:bottom w:val="nil"/>
            </w:tcBorders>
          </w:tcPr>
          <w:p w:rsidR="00D508A5" w:rsidRDefault="00D508A5">
            <w:pPr>
              <w:spacing w:before="0" w:after="0" w:line="300" w:lineRule="exact"/>
              <w:jc w:val="both"/>
              <w:rPr>
                <w:rFonts w:hint="cs"/>
                <w:szCs w:val="24"/>
                <w:rtl/>
              </w:rPr>
            </w:pPr>
            <w:r>
              <w:rPr>
                <w:rFonts w:hint="cs"/>
                <w:szCs w:val="24"/>
                <w:rtl/>
              </w:rPr>
              <w:t>780 61</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الأول</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409 29</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812 29</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611 20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931 18</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328 11</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219 6</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012 2</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الثاني</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653 29</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745 27</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549 19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448 18</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927 10</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403 5</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346 1</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الثالث</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027 28</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948 26</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674 19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879 17</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639 9</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081 5</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179 1</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الرابع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068 27</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536 27</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314 19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634 17</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972 8</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921 3</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959</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الخامس</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566 27</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673 24</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303 20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651 16</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314 8</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860 2</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608</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السادس</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300 24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304 23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521 20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065 15</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036 7</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802 2</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375</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السابع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252 25</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730 24</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962 19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280 14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981 5</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679 2</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231</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ومنه:</w:t>
            </w:r>
            <w:r>
              <w:rPr>
                <w:rFonts w:hint="cs"/>
                <w:szCs w:val="24"/>
                <w:rtl/>
              </w:rPr>
              <w:t xml:space="preserve"> مدارس متوسطة</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797 18</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718 18</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103 10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383 5</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466</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الثامن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249 25</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067 23</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556 19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582 13</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679 4</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888 1</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56</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ومنه:</w:t>
            </w:r>
            <w:r>
              <w:rPr>
                <w:rFonts w:hint="cs"/>
                <w:szCs w:val="24"/>
                <w:rtl/>
              </w:rPr>
              <w:t xml:space="preserve"> مدارس متوسطة</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668 18</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623 17</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208 10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151 5</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321</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ab/>
              <w:t>فصول ابتدائية خاصة غيـر</w:t>
            </w:r>
          </w:p>
          <w:p w:rsidR="00D508A5" w:rsidRDefault="00D508A5">
            <w:pPr>
              <w:spacing w:before="0" w:after="0" w:line="300" w:lineRule="exact"/>
              <w:ind w:left="252" w:hanging="252"/>
              <w:jc w:val="both"/>
              <w:rPr>
                <w:rFonts w:hint="cs"/>
                <w:szCs w:val="24"/>
                <w:rtl/>
              </w:rPr>
            </w:pPr>
            <w:r>
              <w:rPr>
                <w:szCs w:val="24"/>
                <w:rtl/>
              </w:rPr>
              <w:tab/>
            </w:r>
            <w:r>
              <w:rPr>
                <w:rFonts w:hint="cs"/>
                <w:szCs w:val="24"/>
                <w:rtl/>
              </w:rPr>
              <w:t xml:space="preserve">  محددة الصف</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53</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20</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49</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50</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23</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التاسع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177  22</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050 22</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639 16</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748 8</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491 2</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495</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14</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ومنه:</w:t>
            </w:r>
            <w:r>
              <w:rPr>
                <w:rFonts w:hint="cs"/>
                <w:szCs w:val="24"/>
                <w:rtl/>
              </w:rPr>
              <w:t xml:space="preserve"> مدارس متوسطة</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243 16</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622 16</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617 8</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269 4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العاشر</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272 17</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597 15</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066 13</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067 7</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224 1</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209</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الحادي عشر</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769 14</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009 14</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984 9</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633 4</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842</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186</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الثاني عشر - المجموع</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412 13</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731 12</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550 8</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743 3</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535</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139</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szCs w:val="24"/>
                <w:rtl/>
              </w:rPr>
              <w:tab/>
              <w:t>ومن</w:t>
            </w:r>
            <w:r>
              <w:rPr>
                <w:rFonts w:hint="cs"/>
                <w:szCs w:val="24"/>
                <w:rtl/>
              </w:rPr>
              <w:t>ه</w:t>
            </w:r>
            <w:r>
              <w:rPr>
                <w:szCs w:val="24"/>
                <w:rtl/>
              </w:rPr>
              <w:t>:</w:t>
            </w:r>
            <w:r>
              <w:rPr>
                <w:rFonts w:hint="cs"/>
                <w:szCs w:val="24"/>
                <w:rtl/>
              </w:rPr>
              <w:t xml:space="preserve"> في الثانوي العام</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579 9</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991 8</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575 6</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171 3</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469</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139</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nil"/>
            </w:tcBorders>
          </w:tcPr>
          <w:p w:rsidR="00D508A5" w:rsidRDefault="00D508A5">
            <w:pPr>
              <w:spacing w:before="0" w:after="0" w:line="300" w:lineRule="exact"/>
              <w:ind w:left="252" w:hanging="252"/>
              <w:jc w:val="both"/>
              <w:rPr>
                <w:rFonts w:hint="cs"/>
                <w:szCs w:val="24"/>
                <w:rtl/>
              </w:rPr>
            </w:pPr>
            <w:r>
              <w:rPr>
                <w:rFonts w:hint="cs"/>
                <w:szCs w:val="24"/>
                <w:rtl/>
              </w:rPr>
              <w:t>الثالث عشر</w:t>
            </w:r>
          </w:p>
        </w:tc>
        <w:tc>
          <w:tcPr>
            <w:tcW w:w="1134" w:type="dxa"/>
            <w:tcBorders>
              <w:top w:val="nil"/>
              <w:bottom w:val="nil"/>
            </w:tcBorders>
          </w:tcPr>
          <w:p w:rsidR="00D508A5" w:rsidRDefault="00D508A5">
            <w:pPr>
              <w:spacing w:before="0" w:after="0" w:line="300" w:lineRule="exact"/>
              <w:ind w:left="483" w:hanging="483"/>
              <w:jc w:val="both"/>
              <w:rPr>
                <w:rFonts w:hint="cs"/>
                <w:szCs w:val="24"/>
                <w:rtl/>
              </w:rPr>
            </w:pPr>
            <w:r>
              <w:rPr>
                <w:rFonts w:hint="cs"/>
                <w:szCs w:val="24"/>
                <w:rtl/>
              </w:rPr>
              <w:t>236</w:t>
            </w:r>
          </w:p>
        </w:tc>
        <w:tc>
          <w:tcPr>
            <w:tcW w:w="1119" w:type="dxa"/>
            <w:tcBorders>
              <w:top w:val="nil"/>
              <w:bottom w:val="nil"/>
            </w:tcBorders>
          </w:tcPr>
          <w:p w:rsidR="00D508A5" w:rsidRDefault="00D508A5">
            <w:pPr>
              <w:spacing w:before="0" w:after="0" w:line="300" w:lineRule="exact"/>
              <w:jc w:val="both"/>
              <w:rPr>
                <w:rFonts w:hint="cs"/>
                <w:szCs w:val="24"/>
                <w:rtl/>
              </w:rPr>
            </w:pPr>
            <w:r>
              <w:rPr>
                <w:rFonts w:hint="cs"/>
                <w:szCs w:val="24"/>
                <w:rtl/>
              </w:rPr>
              <w:t>191</w:t>
            </w:r>
          </w:p>
        </w:tc>
        <w:tc>
          <w:tcPr>
            <w:tcW w:w="1162" w:type="dxa"/>
            <w:tcBorders>
              <w:top w:val="nil"/>
              <w:bottom w:val="nil"/>
            </w:tcBorders>
          </w:tcPr>
          <w:p w:rsidR="00D508A5" w:rsidRDefault="00D508A5">
            <w:pPr>
              <w:spacing w:before="0" w:after="0" w:line="300" w:lineRule="exact"/>
              <w:jc w:val="both"/>
              <w:rPr>
                <w:rFonts w:hint="cs"/>
                <w:szCs w:val="24"/>
                <w:rtl/>
              </w:rPr>
            </w:pPr>
            <w:r>
              <w:rPr>
                <w:rFonts w:hint="cs"/>
                <w:szCs w:val="24"/>
                <w:rtl/>
              </w:rPr>
              <w:t>58</w:t>
            </w:r>
          </w:p>
        </w:tc>
        <w:tc>
          <w:tcPr>
            <w:tcW w:w="88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6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42"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nil"/>
            </w:tcBorders>
          </w:tcPr>
          <w:p w:rsidR="00D508A5" w:rsidRDefault="00D508A5">
            <w:pPr>
              <w:spacing w:before="0" w:after="0" w:line="300" w:lineRule="exact"/>
              <w:jc w:val="both"/>
              <w:rPr>
                <w:rFonts w:hint="cs"/>
                <w:szCs w:val="24"/>
                <w:rtl/>
              </w:rPr>
            </w:pPr>
            <w:r>
              <w:rPr>
                <w:rFonts w:hint="cs"/>
                <w:szCs w:val="24"/>
                <w:rtl/>
              </w:rPr>
              <w:t>-</w:t>
            </w:r>
          </w:p>
        </w:tc>
      </w:tr>
      <w:tr w:rsidR="00D508A5" w:rsidTr="00D508A5">
        <w:tblPrEx>
          <w:tblCellMar>
            <w:top w:w="0" w:type="dxa"/>
            <w:bottom w:w="0" w:type="dxa"/>
          </w:tblCellMar>
        </w:tblPrEx>
        <w:tc>
          <w:tcPr>
            <w:tcW w:w="2352" w:type="dxa"/>
            <w:tcBorders>
              <w:top w:val="nil"/>
              <w:bottom w:val="single" w:sz="4" w:space="0" w:color="auto"/>
            </w:tcBorders>
          </w:tcPr>
          <w:p w:rsidR="00D508A5" w:rsidRDefault="00D508A5">
            <w:pPr>
              <w:spacing w:before="0" w:after="0" w:line="300" w:lineRule="exact"/>
              <w:ind w:left="252" w:hanging="252"/>
              <w:jc w:val="both"/>
              <w:rPr>
                <w:rFonts w:hint="cs"/>
                <w:szCs w:val="24"/>
                <w:rtl/>
              </w:rPr>
            </w:pPr>
            <w:r>
              <w:rPr>
                <w:rFonts w:hint="cs"/>
                <w:szCs w:val="24"/>
                <w:rtl/>
              </w:rPr>
              <w:t>الرابع عشر</w:t>
            </w:r>
          </w:p>
        </w:tc>
        <w:tc>
          <w:tcPr>
            <w:tcW w:w="1134" w:type="dxa"/>
            <w:tcBorders>
              <w:top w:val="nil"/>
              <w:bottom w:val="single" w:sz="4" w:space="0" w:color="auto"/>
            </w:tcBorders>
          </w:tcPr>
          <w:p w:rsidR="00D508A5" w:rsidRDefault="00D508A5">
            <w:pPr>
              <w:spacing w:before="0" w:after="0" w:line="300" w:lineRule="exact"/>
              <w:ind w:left="483" w:hanging="483"/>
              <w:jc w:val="both"/>
              <w:rPr>
                <w:rFonts w:hint="cs"/>
                <w:szCs w:val="24"/>
                <w:rtl/>
              </w:rPr>
            </w:pPr>
            <w:r>
              <w:rPr>
                <w:rFonts w:hint="cs"/>
                <w:szCs w:val="24"/>
                <w:rtl/>
              </w:rPr>
              <w:t>55</w:t>
            </w:r>
          </w:p>
        </w:tc>
        <w:tc>
          <w:tcPr>
            <w:tcW w:w="1119"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116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88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966"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942"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c>
          <w:tcPr>
            <w:tcW w:w="976" w:type="dxa"/>
            <w:tcBorders>
              <w:top w:val="nil"/>
              <w:bottom w:val="single" w:sz="4" w:space="0" w:color="auto"/>
            </w:tcBorders>
          </w:tcPr>
          <w:p w:rsidR="00D508A5" w:rsidRDefault="00D508A5">
            <w:pPr>
              <w:spacing w:before="0" w:after="0" w:line="300" w:lineRule="exact"/>
              <w:jc w:val="both"/>
              <w:rPr>
                <w:rFonts w:hint="cs"/>
                <w:szCs w:val="24"/>
                <w:rtl/>
              </w:rPr>
            </w:pPr>
            <w:r>
              <w:rPr>
                <w:rFonts w:hint="cs"/>
                <w:szCs w:val="24"/>
                <w:rtl/>
              </w:rPr>
              <w:t>-</w:t>
            </w:r>
          </w:p>
        </w:tc>
      </w:tr>
    </w:tbl>
    <w:p w:rsidR="00000000" w:rsidRDefault="00D508A5">
      <w:pPr>
        <w:jc w:val="both"/>
        <w:rPr>
          <w:rFonts w:hint="cs"/>
          <w:sz w:val="24"/>
          <w:szCs w:val="26"/>
          <w:rtl/>
        </w:rPr>
      </w:pPr>
      <w:r>
        <w:rPr>
          <w:rFonts w:hint="cs"/>
          <w:sz w:val="24"/>
          <w:szCs w:val="26"/>
          <w:u w:val="single"/>
          <w:rtl/>
        </w:rPr>
        <w:t>المصدر</w:t>
      </w:r>
      <w:r>
        <w:rPr>
          <w:rFonts w:hint="cs"/>
          <w:sz w:val="24"/>
          <w:szCs w:val="26"/>
          <w:rtl/>
        </w:rPr>
        <w:t>: المكتب المركزي ل</w:t>
      </w:r>
      <w:r>
        <w:rPr>
          <w:rFonts w:hint="cs"/>
          <w:sz w:val="24"/>
          <w:szCs w:val="26"/>
          <w:rtl/>
        </w:rPr>
        <w:t>لإحصاءات.</w:t>
      </w:r>
    </w:p>
    <w:p w:rsidR="00000000" w:rsidRDefault="00D508A5">
      <w:pPr>
        <w:jc w:val="both"/>
        <w:rPr>
          <w:rFonts w:hint="cs"/>
          <w:sz w:val="24"/>
          <w:szCs w:val="26"/>
          <w:rtl/>
        </w:rPr>
      </w:pPr>
    </w:p>
    <w:p w:rsidR="00000000" w:rsidRDefault="00D508A5">
      <w:pPr>
        <w:spacing w:before="0" w:after="0"/>
        <w:jc w:val="both"/>
        <w:rPr>
          <w:rFonts w:hint="cs"/>
          <w:sz w:val="24"/>
          <w:rtl/>
        </w:rPr>
      </w:pPr>
      <w:r>
        <w:rPr>
          <w:rFonts w:hint="cs"/>
          <w:sz w:val="24"/>
          <w:rtl/>
        </w:rPr>
        <w:tab/>
      </w:r>
      <w:r>
        <w:rPr>
          <w:rFonts w:hint="cs"/>
          <w:b/>
          <w:bCs/>
          <w:sz w:val="24"/>
          <w:rtl/>
        </w:rPr>
        <w:t>(ج)</w:t>
      </w:r>
      <w:r>
        <w:rPr>
          <w:rFonts w:hint="cs"/>
          <w:b/>
          <w:bCs/>
          <w:sz w:val="24"/>
          <w:rtl/>
        </w:rPr>
        <w:tab/>
        <w:t>تعليم البالغين</w:t>
      </w:r>
    </w:p>
    <w:p w:rsidR="00000000" w:rsidRDefault="00D508A5">
      <w:pPr>
        <w:spacing w:before="0" w:after="0"/>
        <w:jc w:val="both"/>
        <w:rPr>
          <w:rFonts w:hint="cs"/>
          <w:sz w:val="24"/>
          <w:rtl/>
        </w:rPr>
      </w:pPr>
      <w:r>
        <w:rPr>
          <w:rFonts w:hint="cs"/>
          <w:sz w:val="24"/>
          <w:rtl/>
        </w:rPr>
        <w:t>443-</w:t>
      </w:r>
      <w:r>
        <w:rPr>
          <w:rFonts w:hint="cs"/>
          <w:sz w:val="24"/>
          <w:rtl/>
        </w:rPr>
        <w:tab/>
        <w:t>يوضح الجدول التالي عدد البالغين الملتحقين ببرامج التعليم الابتدائي/التصحيحي (ابتدائي وثانوي)، وفي البرامج الخاصة قبل الأكاديمية والأكاديمية للبالغين، وفي برامج استيعاب المهاجرين. وفي السنين التالية لتقديم تقرير إسرائيل ا</w:t>
      </w:r>
      <w:r>
        <w:rPr>
          <w:rFonts w:hint="cs"/>
          <w:sz w:val="24"/>
          <w:rtl/>
        </w:rPr>
        <w:t>لأولي كان هناك استقرار في الوضع فيما يتعلق بتعليم البالغين.</w:t>
      </w:r>
    </w:p>
    <w:p w:rsidR="00000000" w:rsidRDefault="00D508A5">
      <w:pPr>
        <w:jc w:val="both"/>
        <w:rPr>
          <w:rFonts w:hint="cs"/>
          <w:sz w:val="24"/>
          <w:rtl/>
        </w:rPr>
      </w:pPr>
      <w:r>
        <w:rPr>
          <w:rFonts w:hint="cs"/>
          <w:i/>
          <w:iCs/>
          <w:sz w:val="24"/>
          <w:rtl/>
        </w:rPr>
        <w:t>المشاركة في تعليم البالغين</w:t>
      </w:r>
    </w:p>
    <w:p w:rsidR="00000000" w:rsidRDefault="00D508A5">
      <w:pPr>
        <w:jc w:val="both"/>
        <w:rPr>
          <w:rFonts w:hint="cs"/>
          <w:rtl/>
        </w:rPr>
      </w:pPr>
      <w:r>
        <w:rPr>
          <w:rFonts w:hint="cs"/>
          <w:sz w:val="24"/>
          <w:rtl/>
        </w:rPr>
        <w:t>444-</w:t>
      </w:r>
      <w:r>
        <w:rPr>
          <w:rFonts w:hint="cs"/>
          <w:sz w:val="24"/>
          <w:rtl/>
        </w:rPr>
        <w:tab/>
        <w:t>يرجع الانخفاض في الأرقام في برامج استيعاب المهاجرين إلى انخفاض عدد المهاجرين.</w:t>
      </w:r>
    </w:p>
    <w:p w:rsidR="00000000" w:rsidRDefault="00D508A5">
      <w:pPr>
        <w:jc w:val="center"/>
        <w:rPr>
          <w:rFonts w:hint="cs"/>
          <w:b/>
          <w:bCs/>
          <w:rtl/>
        </w:rPr>
      </w:pPr>
      <w:r>
        <w:rPr>
          <w:rFonts w:hint="cs"/>
          <w:b/>
          <w:bCs/>
          <w:rtl/>
        </w:rPr>
        <w:t>الجدول 59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5"/>
        <w:gridCol w:w="2124"/>
        <w:gridCol w:w="2275"/>
        <w:gridCol w:w="1446"/>
        <w:gridCol w:w="1345"/>
        <w:gridCol w:w="1585"/>
      </w:tblGrid>
      <w:tr w:rsidR="00D508A5" w:rsidTr="00D508A5">
        <w:tblPrEx>
          <w:tblCellMar>
            <w:top w:w="0" w:type="dxa"/>
            <w:bottom w:w="0" w:type="dxa"/>
          </w:tblCellMar>
        </w:tblPrEx>
        <w:tc>
          <w:tcPr>
            <w:tcW w:w="727" w:type="dxa"/>
            <w:tcBorders>
              <w:bottom w:val="single" w:sz="4" w:space="0" w:color="auto"/>
            </w:tcBorders>
          </w:tcPr>
          <w:p w:rsidR="00D508A5" w:rsidRDefault="00D508A5">
            <w:pPr>
              <w:spacing w:before="0" w:after="0" w:line="340" w:lineRule="exact"/>
              <w:jc w:val="both"/>
              <w:rPr>
                <w:rStyle w:val="FootnoteReference"/>
                <w:rFonts w:hint="cs"/>
                <w:bCs w:val="0"/>
                <w:vertAlign w:val="baseline"/>
              </w:rPr>
            </w:pPr>
          </w:p>
        </w:tc>
        <w:tc>
          <w:tcPr>
            <w:tcW w:w="2142" w:type="dxa"/>
            <w:tcBorders>
              <w:bottom w:val="single" w:sz="4" w:space="0" w:color="auto"/>
            </w:tcBorders>
            <w:vAlign w:val="bottom"/>
          </w:tcPr>
          <w:p w:rsidR="00D508A5" w:rsidRDefault="00D508A5">
            <w:pPr>
              <w:spacing w:before="0" w:after="60" w:line="340" w:lineRule="exact"/>
              <w:jc w:val="center"/>
              <w:rPr>
                <w:rStyle w:val="FootnoteReference"/>
                <w:rFonts w:hint="cs"/>
                <w:bCs w:val="0"/>
                <w:vertAlign w:val="baseline"/>
              </w:rPr>
            </w:pPr>
            <w:r>
              <w:rPr>
                <w:rFonts w:hint="cs"/>
                <w:szCs w:val="28"/>
                <w:rtl/>
              </w:rPr>
              <w:t>برامج التعليم الإعدادي قبل الأكاديمي</w:t>
            </w:r>
          </w:p>
        </w:tc>
        <w:tc>
          <w:tcPr>
            <w:tcW w:w="2295" w:type="dxa"/>
            <w:tcBorders>
              <w:bottom w:val="single" w:sz="4" w:space="0" w:color="auto"/>
            </w:tcBorders>
            <w:vAlign w:val="bottom"/>
          </w:tcPr>
          <w:p w:rsidR="00D508A5" w:rsidRDefault="00D508A5">
            <w:pPr>
              <w:spacing w:before="0" w:after="60" w:line="340" w:lineRule="exact"/>
              <w:jc w:val="center"/>
              <w:rPr>
                <w:rStyle w:val="FootnoteReference"/>
                <w:rFonts w:hint="cs"/>
                <w:bCs w:val="0"/>
                <w:vertAlign w:val="baseline"/>
              </w:rPr>
            </w:pPr>
            <w:r>
              <w:rPr>
                <w:rFonts w:hint="cs"/>
                <w:szCs w:val="28"/>
                <w:rtl/>
              </w:rPr>
              <w:t>برامج استيعاب المهاجرين</w:t>
            </w:r>
          </w:p>
        </w:tc>
        <w:tc>
          <w:tcPr>
            <w:tcW w:w="1456" w:type="dxa"/>
            <w:tcBorders>
              <w:bottom w:val="single" w:sz="4" w:space="0" w:color="auto"/>
            </w:tcBorders>
            <w:vAlign w:val="bottom"/>
          </w:tcPr>
          <w:p w:rsidR="00D508A5" w:rsidRDefault="00D508A5">
            <w:pPr>
              <w:spacing w:before="0" w:after="60" w:line="340" w:lineRule="exact"/>
              <w:jc w:val="center"/>
              <w:rPr>
                <w:rStyle w:val="FootnoteReference"/>
                <w:rFonts w:hint="cs"/>
                <w:bCs w:val="0"/>
                <w:vertAlign w:val="baseline"/>
              </w:rPr>
            </w:pPr>
            <w:r>
              <w:rPr>
                <w:rFonts w:hint="cs"/>
                <w:szCs w:val="28"/>
                <w:rtl/>
              </w:rPr>
              <w:t>التعليم الابتدائي</w:t>
            </w:r>
          </w:p>
        </w:tc>
        <w:tc>
          <w:tcPr>
            <w:tcW w:w="1355" w:type="dxa"/>
            <w:tcBorders>
              <w:bottom w:val="single" w:sz="4" w:space="0" w:color="auto"/>
            </w:tcBorders>
            <w:vAlign w:val="bottom"/>
          </w:tcPr>
          <w:p w:rsidR="00D508A5" w:rsidRDefault="00D508A5">
            <w:pPr>
              <w:spacing w:before="0" w:after="60" w:line="340" w:lineRule="exact"/>
              <w:jc w:val="center"/>
              <w:rPr>
                <w:rStyle w:val="FootnoteReference"/>
                <w:rFonts w:hint="cs"/>
                <w:bCs w:val="0"/>
                <w:vertAlign w:val="baseline"/>
              </w:rPr>
            </w:pPr>
            <w:r>
              <w:rPr>
                <w:rFonts w:hint="cs"/>
                <w:szCs w:val="28"/>
                <w:rtl/>
              </w:rPr>
              <w:t>التعليم الثانوي</w:t>
            </w:r>
          </w:p>
        </w:tc>
        <w:tc>
          <w:tcPr>
            <w:tcW w:w="1595" w:type="dxa"/>
            <w:tcBorders>
              <w:bottom w:val="single" w:sz="4" w:space="0" w:color="auto"/>
            </w:tcBorders>
            <w:vAlign w:val="bottom"/>
          </w:tcPr>
          <w:p w:rsidR="00D508A5" w:rsidRDefault="00D508A5">
            <w:pPr>
              <w:spacing w:before="0" w:after="60" w:line="340" w:lineRule="exact"/>
              <w:jc w:val="center"/>
              <w:rPr>
                <w:rStyle w:val="FootnoteReference"/>
                <w:rFonts w:hint="cs"/>
                <w:bCs w:val="0"/>
                <w:vertAlign w:val="baseline"/>
              </w:rPr>
            </w:pPr>
            <w:r>
              <w:rPr>
                <w:rFonts w:hint="cs"/>
                <w:szCs w:val="28"/>
                <w:rtl/>
              </w:rPr>
              <w:t>الجامعات الشعبية</w:t>
            </w:r>
          </w:p>
        </w:tc>
      </w:tr>
      <w:tr w:rsidR="00D508A5" w:rsidTr="00D508A5">
        <w:tblPrEx>
          <w:tblCellMar>
            <w:top w:w="0" w:type="dxa"/>
            <w:bottom w:w="0" w:type="dxa"/>
          </w:tblCellMar>
        </w:tblPrEx>
        <w:tc>
          <w:tcPr>
            <w:tcW w:w="727" w:type="dxa"/>
            <w:tcBorders>
              <w:bottom w:val="nil"/>
            </w:tcBorders>
          </w:tcPr>
          <w:p w:rsidR="00D508A5" w:rsidRDefault="00D508A5">
            <w:pPr>
              <w:spacing w:before="0" w:after="0" w:line="340" w:lineRule="exact"/>
              <w:jc w:val="both"/>
              <w:rPr>
                <w:rStyle w:val="FootnoteReference"/>
                <w:rFonts w:hint="cs"/>
                <w:bCs w:val="0"/>
                <w:vertAlign w:val="baseline"/>
              </w:rPr>
            </w:pPr>
            <w:r>
              <w:rPr>
                <w:rFonts w:hint="cs"/>
                <w:rtl/>
              </w:rPr>
              <w:t>1996</w:t>
            </w:r>
          </w:p>
        </w:tc>
        <w:tc>
          <w:tcPr>
            <w:tcW w:w="2142" w:type="dxa"/>
            <w:tcBorders>
              <w:bottom w:val="nil"/>
            </w:tcBorders>
          </w:tcPr>
          <w:p w:rsidR="00D508A5" w:rsidRDefault="00D508A5">
            <w:pPr>
              <w:spacing w:before="0" w:after="0" w:line="340" w:lineRule="exact"/>
              <w:ind w:firstLine="459"/>
              <w:jc w:val="both"/>
              <w:rPr>
                <w:rFonts w:hint="cs"/>
                <w:szCs w:val="28"/>
                <w:rtl/>
              </w:rPr>
            </w:pPr>
            <w:r>
              <w:rPr>
                <w:rFonts w:hint="cs"/>
                <w:szCs w:val="28"/>
                <w:rtl/>
              </w:rPr>
              <w:t>100 10</w:t>
            </w:r>
          </w:p>
        </w:tc>
        <w:tc>
          <w:tcPr>
            <w:tcW w:w="2295" w:type="dxa"/>
            <w:tcBorders>
              <w:bottom w:val="nil"/>
            </w:tcBorders>
          </w:tcPr>
          <w:p w:rsidR="00D508A5" w:rsidRDefault="00D508A5">
            <w:pPr>
              <w:spacing w:before="0" w:after="0" w:line="340" w:lineRule="exact"/>
              <w:ind w:firstLine="486"/>
              <w:jc w:val="both"/>
              <w:rPr>
                <w:rFonts w:hint="cs"/>
                <w:szCs w:val="28"/>
                <w:rtl/>
              </w:rPr>
            </w:pPr>
            <w:r>
              <w:rPr>
                <w:rFonts w:hint="cs"/>
                <w:szCs w:val="28"/>
                <w:rtl/>
              </w:rPr>
              <w:t>500 63</w:t>
            </w:r>
          </w:p>
        </w:tc>
        <w:tc>
          <w:tcPr>
            <w:tcW w:w="1456" w:type="dxa"/>
            <w:tcBorders>
              <w:bottom w:val="nil"/>
            </w:tcBorders>
          </w:tcPr>
          <w:p w:rsidR="00D508A5" w:rsidRDefault="00D508A5">
            <w:pPr>
              <w:spacing w:before="0" w:after="0" w:line="340" w:lineRule="exact"/>
              <w:ind w:firstLine="170"/>
              <w:jc w:val="both"/>
              <w:rPr>
                <w:rFonts w:hint="cs"/>
                <w:szCs w:val="28"/>
                <w:rtl/>
              </w:rPr>
            </w:pPr>
            <w:r>
              <w:rPr>
                <w:rFonts w:hint="cs"/>
                <w:szCs w:val="28"/>
                <w:rtl/>
              </w:rPr>
              <w:t>500 9</w:t>
            </w:r>
          </w:p>
        </w:tc>
        <w:tc>
          <w:tcPr>
            <w:tcW w:w="1355" w:type="dxa"/>
            <w:tcBorders>
              <w:bottom w:val="nil"/>
            </w:tcBorders>
          </w:tcPr>
          <w:p w:rsidR="00D508A5" w:rsidRDefault="00D508A5">
            <w:pPr>
              <w:spacing w:before="0" w:after="0" w:line="340" w:lineRule="exact"/>
              <w:ind w:firstLine="124"/>
              <w:jc w:val="both"/>
              <w:rPr>
                <w:rFonts w:hint="cs"/>
                <w:szCs w:val="28"/>
                <w:rtl/>
              </w:rPr>
            </w:pPr>
            <w:r>
              <w:rPr>
                <w:rFonts w:hint="cs"/>
                <w:szCs w:val="28"/>
                <w:rtl/>
              </w:rPr>
              <w:t>000 11</w:t>
            </w:r>
          </w:p>
        </w:tc>
        <w:tc>
          <w:tcPr>
            <w:tcW w:w="1595" w:type="dxa"/>
            <w:tcBorders>
              <w:bottom w:val="nil"/>
            </w:tcBorders>
          </w:tcPr>
          <w:p w:rsidR="00D508A5" w:rsidRDefault="00D508A5">
            <w:pPr>
              <w:spacing w:before="0" w:after="0" w:line="340" w:lineRule="exact"/>
              <w:ind w:firstLine="179"/>
              <w:jc w:val="both"/>
              <w:rPr>
                <w:rFonts w:hint="cs"/>
                <w:szCs w:val="28"/>
                <w:rtl/>
              </w:rPr>
            </w:pPr>
            <w:r>
              <w:rPr>
                <w:rFonts w:hint="cs"/>
                <w:szCs w:val="28"/>
                <w:rtl/>
              </w:rPr>
              <w:t>100 32</w:t>
            </w:r>
          </w:p>
        </w:tc>
      </w:tr>
      <w:tr w:rsidR="00D508A5" w:rsidTr="00D508A5">
        <w:tblPrEx>
          <w:tblCellMar>
            <w:top w:w="0" w:type="dxa"/>
            <w:bottom w:w="0" w:type="dxa"/>
          </w:tblCellMar>
        </w:tblPrEx>
        <w:tc>
          <w:tcPr>
            <w:tcW w:w="727" w:type="dxa"/>
            <w:tcBorders>
              <w:top w:val="nil"/>
              <w:bottom w:val="nil"/>
            </w:tcBorders>
          </w:tcPr>
          <w:p w:rsidR="00D508A5" w:rsidRDefault="00D508A5">
            <w:pPr>
              <w:spacing w:before="0" w:after="0" w:line="340" w:lineRule="exact"/>
              <w:jc w:val="both"/>
              <w:rPr>
                <w:rFonts w:hint="cs"/>
                <w:rtl/>
              </w:rPr>
            </w:pPr>
            <w:r>
              <w:rPr>
                <w:rFonts w:hint="cs"/>
                <w:rtl/>
              </w:rPr>
              <w:t>1997</w:t>
            </w:r>
          </w:p>
        </w:tc>
        <w:tc>
          <w:tcPr>
            <w:tcW w:w="2142" w:type="dxa"/>
            <w:tcBorders>
              <w:top w:val="nil"/>
              <w:bottom w:val="nil"/>
            </w:tcBorders>
          </w:tcPr>
          <w:p w:rsidR="00D508A5" w:rsidRDefault="00D508A5">
            <w:pPr>
              <w:spacing w:before="0" w:after="0" w:line="340" w:lineRule="exact"/>
              <w:ind w:firstLine="459"/>
              <w:jc w:val="both"/>
              <w:rPr>
                <w:rFonts w:hint="cs"/>
                <w:szCs w:val="28"/>
                <w:rtl/>
              </w:rPr>
            </w:pPr>
            <w:r>
              <w:rPr>
                <w:rFonts w:hint="cs"/>
                <w:szCs w:val="28"/>
                <w:rtl/>
              </w:rPr>
              <w:t>800 10</w:t>
            </w:r>
          </w:p>
        </w:tc>
        <w:tc>
          <w:tcPr>
            <w:tcW w:w="2295" w:type="dxa"/>
            <w:tcBorders>
              <w:top w:val="nil"/>
              <w:bottom w:val="nil"/>
            </w:tcBorders>
          </w:tcPr>
          <w:p w:rsidR="00D508A5" w:rsidRDefault="00D508A5">
            <w:pPr>
              <w:spacing w:before="0" w:after="0" w:line="340" w:lineRule="exact"/>
              <w:ind w:firstLine="486"/>
              <w:jc w:val="both"/>
              <w:rPr>
                <w:rFonts w:hint="cs"/>
                <w:szCs w:val="28"/>
                <w:rtl/>
              </w:rPr>
            </w:pPr>
            <w:r>
              <w:rPr>
                <w:rFonts w:hint="cs"/>
                <w:szCs w:val="28"/>
                <w:rtl/>
              </w:rPr>
              <w:t>800 68</w:t>
            </w:r>
          </w:p>
        </w:tc>
        <w:tc>
          <w:tcPr>
            <w:tcW w:w="1456" w:type="dxa"/>
            <w:tcBorders>
              <w:top w:val="nil"/>
              <w:bottom w:val="nil"/>
            </w:tcBorders>
          </w:tcPr>
          <w:p w:rsidR="00D508A5" w:rsidRDefault="00D508A5">
            <w:pPr>
              <w:spacing w:before="0" w:after="0" w:line="340" w:lineRule="exact"/>
              <w:ind w:firstLine="170"/>
              <w:jc w:val="both"/>
              <w:rPr>
                <w:rFonts w:hint="cs"/>
                <w:szCs w:val="28"/>
                <w:rtl/>
              </w:rPr>
            </w:pPr>
            <w:r>
              <w:rPr>
                <w:rFonts w:hint="cs"/>
                <w:szCs w:val="28"/>
                <w:rtl/>
              </w:rPr>
              <w:t>500 9</w:t>
            </w:r>
          </w:p>
        </w:tc>
        <w:tc>
          <w:tcPr>
            <w:tcW w:w="1355" w:type="dxa"/>
            <w:tcBorders>
              <w:top w:val="nil"/>
              <w:bottom w:val="nil"/>
            </w:tcBorders>
          </w:tcPr>
          <w:p w:rsidR="00D508A5" w:rsidRDefault="00D508A5">
            <w:pPr>
              <w:spacing w:before="0" w:after="0" w:line="340" w:lineRule="exact"/>
              <w:ind w:firstLine="124"/>
              <w:jc w:val="both"/>
              <w:rPr>
                <w:rFonts w:hint="cs"/>
                <w:szCs w:val="28"/>
                <w:rtl/>
              </w:rPr>
            </w:pPr>
            <w:r>
              <w:rPr>
                <w:rFonts w:hint="cs"/>
                <w:szCs w:val="28"/>
                <w:rtl/>
              </w:rPr>
              <w:t>000 11</w:t>
            </w:r>
          </w:p>
        </w:tc>
        <w:tc>
          <w:tcPr>
            <w:tcW w:w="1595" w:type="dxa"/>
            <w:tcBorders>
              <w:top w:val="nil"/>
              <w:bottom w:val="nil"/>
            </w:tcBorders>
          </w:tcPr>
          <w:p w:rsidR="00D508A5" w:rsidRDefault="00D508A5">
            <w:pPr>
              <w:spacing w:before="0" w:after="0" w:line="340" w:lineRule="exact"/>
              <w:ind w:firstLine="179"/>
              <w:jc w:val="both"/>
              <w:rPr>
                <w:rFonts w:hint="cs"/>
                <w:szCs w:val="28"/>
                <w:rtl/>
              </w:rPr>
            </w:pPr>
            <w:r>
              <w:rPr>
                <w:rFonts w:hint="cs"/>
                <w:szCs w:val="28"/>
                <w:rtl/>
              </w:rPr>
              <w:t>400 33</w:t>
            </w:r>
          </w:p>
        </w:tc>
      </w:tr>
      <w:tr w:rsidR="00D508A5" w:rsidTr="00D508A5">
        <w:tblPrEx>
          <w:tblCellMar>
            <w:top w:w="0" w:type="dxa"/>
            <w:bottom w:w="0" w:type="dxa"/>
          </w:tblCellMar>
        </w:tblPrEx>
        <w:tc>
          <w:tcPr>
            <w:tcW w:w="727" w:type="dxa"/>
            <w:tcBorders>
              <w:top w:val="nil"/>
            </w:tcBorders>
          </w:tcPr>
          <w:p w:rsidR="00D508A5" w:rsidRDefault="00D508A5">
            <w:pPr>
              <w:spacing w:before="0" w:after="0" w:line="340" w:lineRule="exact"/>
              <w:jc w:val="both"/>
              <w:rPr>
                <w:rFonts w:hint="cs"/>
                <w:rtl/>
              </w:rPr>
            </w:pPr>
            <w:r>
              <w:rPr>
                <w:rFonts w:hint="cs"/>
                <w:rtl/>
              </w:rPr>
              <w:t>1998</w:t>
            </w:r>
          </w:p>
        </w:tc>
        <w:tc>
          <w:tcPr>
            <w:tcW w:w="2142" w:type="dxa"/>
            <w:tcBorders>
              <w:top w:val="nil"/>
            </w:tcBorders>
          </w:tcPr>
          <w:p w:rsidR="00D508A5" w:rsidRDefault="00D508A5">
            <w:pPr>
              <w:spacing w:before="0" w:after="0" w:line="340" w:lineRule="exact"/>
              <w:ind w:firstLine="459"/>
              <w:jc w:val="both"/>
              <w:rPr>
                <w:rFonts w:hint="cs"/>
                <w:szCs w:val="28"/>
                <w:rtl/>
              </w:rPr>
            </w:pPr>
            <w:r>
              <w:rPr>
                <w:rFonts w:hint="cs"/>
                <w:szCs w:val="28"/>
                <w:rtl/>
              </w:rPr>
              <w:t>900 10</w:t>
            </w:r>
          </w:p>
        </w:tc>
        <w:tc>
          <w:tcPr>
            <w:tcW w:w="2295" w:type="dxa"/>
            <w:tcBorders>
              <w:top w:val="nil"/>
            </w:tcBorders>
          </w:tcPr>
          <w:p w:rsidR="00D508A5" w:rsidRDefault="00D508A5">
            <w:pPr>
              <w:spacing w:before="0" w:after="0" w:line="340" w:lineRule="exact"/>
              <w:ind w:firstLine="486"/>
              <w:jc w:val="both"/>
              <w:rPr>
                <w:rFonts w:hint="cs"/>
                <w:szCs w:val="28"/>
                <w:rtl/>
              </w:rPr>
            </w:pPr>
            <w:r>
              <w:rPr>
                <w:rFonts w:hint="cs"/>
                <w:szCs w:val="28"/>
                <w:rtl/>
              </w:rPr>
              <w:t>600 64</w:t>
            </w:r>
          </w:p>
        </w:tc>
        <w:tc>
          <w:tcPr>
            <w:tcW w:w="1456" w:type="dxa"/>
            <w:tcBorders>
              <w:top w:val="nil"/>
            </w:tcBorders>
          </w:tcPr>
          <w:p w:rsidR="00D508A5" w:rsidRDefault="00D508A5">
            <w:pPr>
              <w:spacing w:before="0" w:after="0" w:line="340" w:lineRule="exact"/>
              <w:ind w:firstLine="170"/>
              <w:jc w:val="both"/>
              <w:rPr>
                <w:rFonts w:hint="cs"/>
                <w:szCs w:val="28"/>
                <w:rtl/>
              </w:rPr>
            </w:pPr>
            <w:r>
              <w:rPr>
                <w:rFonts w:hint="cs"/>
                <w:szCs w:val="28"/>
                <w:rtl/>
              </w:rPr>
              <w:t>500 9</w:t>
            </w:r>
          </w:p>
        </w:tc>
        <w:tc>
          <w:tcPr>
            <w:tcW w:w="1355" w:type="dxa"/>
            <w:tcBorders>
              <w:top w:val="nil"/>
            </w:tcBorders>
          </w:tcPr>
          <w:p w:rsidR="00D508A5" w:rsidRDefault="00D508A5">
            <w:pPr>
              <w:spacing w:before="0" w:after="0" w:line="340" w:lineRule="exact"/>
              <w:ind w:firstLine="124"/>
              <w:jc w:val="both"/>
              <w:rPr>
                <w:rFonts w:hint="cs"/>
                <w:szCs w:val="28"/>
                <w:rtl/>
              </w:rPr>
            </w:pPr>
            <w:r>
              <w:rPr>
                <w:rFonts w:hint="cs"/>
                <w:szCs w:val="28"/>
                <w:rtl/>
              </w:rPr>
              <w:t>000 11</w:t>
            </w:r>
          </w:p>
        </w:tc>
        <w:tc>
          <w:tcPr>
            <w:tcW w:w="1595" w:type="dxa"/>
            <w:tcBorders>
              <w:top w:val="nil"/>
            </w:tcBorders>
          </w:tcPr>
          <w:p w:rsidR="00D508A5" w:rsidRDefault="00D508A5">
            <w:pPr>
              <w:spacing w:before="0" w:after="0" w:line="340" w:lineRule="exact"/>
              <w:ind w:firstLine="179"/>
              <w:jc w:val="both"/>
              <w:rPr>
                <w:rFonts w:hint="cs"/>
                <w:szCs w:val="28"/>
                <w:rtl/>
              </w:rPr>
            </w:pPr>
            <w:r>
              <w:rPr>
                <w:rFonts w:hint="cs"/>
                <w:szCs w:val="28"/>
                <w:rtl/>
              </w:rPr>
              <w:t>200 36</w:t>
            </w:r>
          </w:p>
        </w:tc>
      </w:tr>
    </w:tbl>
    <w:p w:rsidR="00000000" w:rsidRDefault="00D508A5">
      <w:pPr>
        <w:jc w:val="both"/>
        <w:rPr>
          <w:rFonts w:hint="cs"/>
          <w:rtl/>
        </w:rPr>
      </w:pPr>
      <w:r>
        <w:rPr>
          <w:rStyle w:val="FootnoteReference"/>
          <w:rFonts w:hint="cs"/>
          <w:bCs w:val="0"/>
          <w:szCs w:val="30"/>
          <w:u w:val="single"/>
          <w:vertAlign w:val="baseline"/>
          <w:rtl/>
        </w:rPr>
        <w:t>ا</w:t>
      </w:r>
      <w:r>
        <w:rPr>
          <w:rFonts w:hint="cs"/>
          <w:u w:val="single"/>
          <w:rtl/>
        </w:rPr>
        <w:t>لمصدر</w:t>
      </w:r>
      <w:r>
        <w:rPr>
          <w:rFonts w:hint="cs"/>
          <w:rtl/>
        </w:rPr>
        <w:t>: المكتب المركزي للإحصاءات ووزارة التعليم.</w:t>
      </w:r>
    </w:p>
    <w:p w:rsidR="00000000" w:rsidRDefault="00D508A5">
      <w:pPr>
        <w:jc w:val="both"/>
        <w:rPr>
          <w:rFonts w:hint="cs"/>
          <w:rtl/>
        </w:rPr>
      </w:pPr>
      <w:r>
        <w:rPr>
          <w:rFonts w:hint="cs"/>
          <w:rtl/>
        </w:rPr>
        <w:tab/>
        <w:t>(</w:t>
      </w:r>
      <w:r>
        <w:rPr>
          <w:rFonts w:hint="cs"/>
          <w:b/>
          <w:bCs/>
          <w:rtl/>
        </w:rPr>
        <w:t>د)</w:t>
      </w:r>
      <w:r>
        <w:rPr>
          <w:rFonts w:hint="cs"/>
          <w:b/>
          <w:bCs/>
          <w:rtl/>
        </w:rPr>
        <w:tab/>
        <w:t>التعليم العالي</w:t>
      </w:r>
    </w:p>
    <w:p w:rsidR="00000000" w:rsidRDefault="00D508A5">
      <w:pPr>
        <w:jc w:val="both"/>
        <w:rPr>
          <w:rFonts w:hint="cs"/>
          <w:rtl/>
        </w:rPr>
      </w:pPr>
      <w:r>
        <w:rPr>
          <w:rFonts w:hint="cs"/>
          <w:rtl/>
        </w:rPr>
        <w:t>445-</w:t>
      </w:r>
      <w:r>
        <w:rPr>
          <w:rFonts w:hint="cs"/>
          <w:rtl/>
        </w:rPr>
        <w:tab/>
        <w:t>تظهر الجداول التالية عدد</w:t>
      </w:r>
      <w:r>
        <w:rPr>
          <w:rFonts w:hint="cs"/>
          <w:rtl/>
        </w:rPr>
        <w:t xml:space="preserve"> الطلاب في مؤسسات التعليم العالي، وتصنيفهم حسب الدرجة العلمية، والحقل الدراسي، والجنس، والعمر، والفئة السكانية، والأصل. وقد حدث تزايد كبير في عدد الطلبة في جميع الفئات منذ تقديم تقرير إسرائيل الأولي.</w:t>
      </w:r>
    </w:p>
    <w:p w:rsidR="00000000" w:rsidRDefault="00D508A5">
      <w:pPr>
        <w:spacing w:before="0" w:after="0"/>
        <w:jc w:val="center"/>
        <w:rPr>
          <w:rFonts w:hint="cs"/>
          <w:b/>
          <w:bCs/>
          <w:rtl/>
        </w:rPr>
      </w:pPr>
      <w:r>
        <w:rPr>
          <w:rFonts w:hint="cs"/>
          <w:b/>
          <w:bCs/>
          <w:rtl/>
        </w:rPr>
        <w:t>الجدول 60</w:t>
      </w:r>
    </w:p>
    <w:p w:rsidR="00000000" w:rsidRDefault="00D508A5">
      <w:pPr>
        <w:spacing w:before="0" w:after="0"/>
        <w:jc w:val="center"/>
        <w:rPr>
          <w:rFonts w:hint="cs"/>
          <w:b/>
          <w:bCs/>
          <w:rtl/>
        </w:rPr>
      </w:pPr>
      <w:r>
        <w:rPr>
          <w:rFonts w:hint="cs"/>
          <w:b/>
          <w:bCs/>
          <w:rtl/>
        </w:rPr>
        <w:t>عدد الطلاب في مؤسسات التعليم العالي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3"/>
        <w:gridCol w:w="1526"/>
        <w:gridCol w:w="1441"/>
        <w:gridCol w:w="1414"/>
        <w:gridCol w:w="1512"/>
        <w:gridCol w:w="1494"/>
      </w:tblGrid>
      <w:tr w:rsidR="00D508A5" w:rsidTr="00D508A5">
        <w:tblPrEx>
          <w:tblCellMar>
            <w:top w:w="0" w:type="dxa"/>
            <w:bottom w:w="0" w:type="dxa"/>
          </w:tblCellMar>
        </w:tblPrEx>
        <w:tc>
          <w:tcPr>
            <w:tcW w:w="2183" w:type="dxa"/>
            <w:tcBorders>
              <w:bottom w:val="single" w:sz="4" w:space="0" w:color="auto"/>
            </w:tcBorders>
          </w:tcPr>
          <w:p w:rsidR="00D508A5" w:rsidRDefault="00D508A5">
            <w:pPr>
              <w:spacing w:before="0" w:after="0" w:line="360" w:lineRule="exact"/>
              <w:jc w:val="both"/>
              <w:rPr>
                <w:rStyle w:val="FootnoteReference"/>
                <w:rFonts w:hint="cs"/>
                <w:bCs w:val="0"/>
                <w:szCs w:val="30"/>
                <w:vertAlign w:val="baseline"/>
                <w:rtl/>
              </w:rPr>
            </w:pPr>
            <w:r>
              <w:rPr>
                <w:rFonts w:hint="cs"/>
                <w:rtl/>
              </w:rPr>
              <w:t>السنة</w:t>
            </w:r>
          </w:p>
        </w:tc>
        <w:tc>
          <w:tcPr>
            <w:tcW w:w="1526" w:type="dxa"/>
            <w:tcBorders>
              <w:bottom w:val="single" w:sz="4" w:space="0" w:color="auto"/>
            </w:tcBorders>
          </w:tcPr>
          <w:p w:rsidR="00D508A5" w:rsidRDefault="00D508A5">
            <w:pPr>
              <w:spacing w:before="0" w:after="0" w:line="360" w:lineRule="exact"/>
              <w:jc w:val="center"/>
              <w:rPr>
                <w:rStyle w:val="FootnoteReference"/>
                <w:rFonts w:hint="cs"/>
                <w:bCs w:val="0"/>
                <w:szCs w:val="30"/>
                <w:vertAlign w:val="baseline"/>
              </w:rPr>
            </w:pPr>
            <w:r>
              <w:rPr>
                <w:rFonts w:hint="cs"/>
                <w:rtl/>
              </w:rPr>
              <w:t>1995</w:t>
            </w:r>
          </w:p>
        </w:tc>
        <w:tc>
          <w:tcPr>
            <w:tcW w:w="1441" w:type="dxa"/>
            <w:tcBorders>
              <w:bottom w:val="single" w:sz="4" w:space="0" w:color="auto"/>
            </w:tcBorders>
          </w:tcPr>
          <w:p w:rsidR="00D508A5" w:rsidRDefault="00D508A5">
            <w:pPr>
              <w:spacing w:before="0" w:after="0" w:line="360" w:lineRule="exact"/>
              <w:jc w:val="center"/>
              <w:rPr>
                <w:rStyle w:val="FootnoteReference"/>
                <w:rFonts w:hint="cs"/>
                <w:bCs w:val="0"/>
                <w:szCs w:val="30"/>
                <w:vertAlign w:val="baseline"/>
              </w:rPr>
            </w:pPr>
            <w:r>
              <w:rPr>
                <w:rFonts w:hint="cs"/>
                <w:rtl/>
              </w:rPr>
              <w:t>1996</w:t>
            </w:r>
          </w:p>
        </w:tc>
        <w:tc>
          <w:tcPr>
            <w:tcW w:w="1414" w:type="dxa"/>
            <w:tcBorders>
              <w:bottom w:val="single" w:sz="4" w:space="0" w:color="auto"/>
            </w:tcBorders>
          </w:tcPr>
          <w:p w:rsidR="00D508A5" w:rsidRDefault="00D508A5">
            <w:pPr>
              <w:spacing w:before="0" w:after="0" w:line="360" w:lineRule="exact"/>
              <w:jc w:val="center"/>
              <w:rPr>
                <w:rStyle w:val="FootnoteReference"/>
                <w:rFonts w:hint="cs"/>
                <w:bCs w:val="0"/>
                <w:szCs w:val="30"/>
                <w:vertAlign w:val="baseline"/>
              </w:rPr>
            </w:pPr>
            <w:r>
              <w:rPr>
                <w:rFonts w:hint="cs"/>
                <w:rtl/>
              </w:rPr>
              <w:t>1997</w:t>
            </w:r>
          </w:p>
        </w:tc>
        <w:tc>
          <w:tcPr>
            <w:tcW w:w="1512" w:type="dxa"/>
            <w:tcBorders>
              <w:bottom w:val="single" w:sz="4" w:space="0" w:color="auto"/>
            </w:tcBorders>
          </w:tcPr>
          <w:p w:rsidR="00D508A5" w:rsidRDefault="00D508A5">
            <w:pPr>
              <w:spacing w:before="0" w:after="0" w:line="360" w:lineRule="exact"/>
              <w:jc w:val="center"/>
              <w:rPr>
                <w:rStyle w:val="FootnoteReference"/>
                <w:rFonts w:hint="cs"/>
                <w:bCs w:val="0"/>
                <w:szCs w:val="30"/>
                <w:vertAlign w:val="baseline"/>
              </w:rPr>
            </w:pPr>
            <w:r>
              <w:rPr>
                <w:rFonts w:hint="cs"/>
                <w:rtl/>
              </w:rPr>
              <w:t>1998</w:t>
            </w:r>
          </w:p>
        </w:tc>
        <w:tc>
          <w:tcPr>
            <w:tcW w:w="1494" w:type="dxa"/>
            <w:tcBorders>
              <w:bottom w:val="single" w:sz="4" w:space="0" w:color="auto"/>
            </w:tcBorders>
          </w:tcPr>
          <w:p w:rsidR="00D508A5" w:rsidRDefault="00D508A5">
            <w:pPr>
              <w:spacing w:before="0" w:after="0" w:line="360" w:lineRule="exact"/>
              <w:jc w:val="center"/>
              <w:rPr>
                <w:rStyle w:val="FootnoteReference"/>
                <w:rFonts w:hint="cs"/>
                <w:bCs w:val="0"/>
                <w:szCs w:val="30"/>
                <w:vertAlign w:val="baseline"/>
              </w:rPr>
            </w:pPr>
            <w:r>
              <w:rPr>
                <w:rFonts w:hint="cs"/>
                <w:rtl/>
              </w:rPr>
              <w:t>1999</w:t>
            </w:r>
          </w:p>
        </w:tc>
      </w:tr>
      <w:tr w:rsidR="00D508A5" w:rsidTr="00D508A5">
        <w:tblPrEx>
          <w:tblCellMar>
            <w:top w:w="0" w:type="dxa"/>
            <w:bottom w:w="0" w:type="dxa"/>
          </w:tblCellMar>
        </w:tblPrEx>
        <w:tc>
          <w:tcPr>
            <w:tcW w:w="2183" w:type="dxa"/>
            <w:tcBorders>
              <w:bottom w:val="nil"/>
            </w:tcBorders>
          </w:tcPr>
          <w:p w:rsidR="00D508A5" w:rsidRDefault="00D508A5">
            <w:pPr>
              <w:spacing w:before="0" w:after="0" w:line="360" w:lineRule="exact"/>
              <w:jc w:val="both"/>
              <w:rPr>
                <w:rStyle w:val="FootnoteReference"/>
                <w:rFonts w:hint="cs"/>
                <w:bCs w:val="0"/>
                <w:szCs w:val="30"/>
                <w:vertAlign w:val="baseline"/>
              </w:rPr>
            </w:pPr>
            <w:r>
              <w:rPr>
                <w:rFonts w:hint="cs"/>
                <w:rtl/>
              </w:rPr>
              <w:t>مجموع الطلاب</w:t>
            </w:r>
          </w:p>
        </w:tc>
        <w:tc>
          <w:tcPr>
            <w:tcW w:w="1526" w:type="dxa"/>
            <w:tcBorders>
              <w:bottom w:val="nil"/>
            </w:tcBorders>
          </w:tcPr>
          <w:p w:rsidR="00D508A5" w:rsidRDefault="00D508A5">
            <w:pPr>
              <w:spacing w:before="0" w:after="0" w:line="360" w:lineRule="exact"/>
              <w:jc w:val="both"/>
              <w:rPr>
                <w:rStyle w:val="FootnoteReference"/>
                <w:rFonts w:hint="cs"/>
                <w:bCs w:val="0"/>
                <w:szCs w:val="30"/>
                <w:vertAlign w:val="baseline"/>
              </w:rPr>
            </w:pPr>
            <w:r>
              <w:rPr>
                <w:rFonts w:hint="cs"/>
                <w:rtl/>
              </w:rPr>
              <w:t>700 116</w:t>
            </w:r>
          </w:p>
        </w:tc>
        <w:tc>
          <w:tcPr>
            <w:tcW w:w="1441" w:type="dxa"/>
            <w:tcBorders>
              <w:bottom w:val="nil"/>
            </w:tcBorders>
          </w:tcPr>
          <w:p w:rsidR="00D508A5" w:rsidRDefault="00D508A5">
            <w:pPr>
              <w:spacing w:before="0" w:after="0" w:line="360" w:lineRule="exact"/>
              <w:jc w:val="both"/>
              <w:rPr>
                <w:rStyle w:val="FootnoteReference"/>
                <w:rFonts w:hint="cs"/>
                <w:bCs w:val="0"/>
                <w:szCs w:val="30"/>
                <w:vertAlign w:val="baseline"/>
              </w:rPr>
            </w:pPr>
            <w:r>
              <w:rPr>
                <w:rFonts w:hint="cs"/>
                <w:rtl/>
              </w:rPr>
              <w:t>400 125</w:t>
            </w:r>
          </w:p>
        </w:tc>
        <w:tc>
          <w:tcPr>
            <w:tcW w:w="1414" w:type="dxa"/>
            <w:tcBorders>
              <w:bottom w:val="nil"/>
            </w:tcBorders>
          </w:tcPr>
          <w:p w:rsidR="00D508A5" w:rsidRDefault="00D508A5">
            <w:pPr>
              <w:spacing w:before="0" w:after="0" w:line="360" w:lineRule="exact"/>
              <w:jc w:val="both"/>
              <w:rPr>
                <w:rStyle w:val="FootnoteReference"/>
                <w:rFonts w:hint="cs"/>
                <w:bCs w:val="0"/>
                <w:szCs w:val="30"/>
                <w:vertAlign w:val="baseline"/>
              </w:rPr>
            </w:pPr>
            <w:r>
              <w:rPr>
                <w:rFonts w:hint="cs"/>
                <w:rtl/>
              </w:rPr>
              <w:t>500 135</w:t>
            </w:r>
          </w:p>
        </w:tc>
        <w:tc>
          <w:tcPr>
            <w:tcW w:w="1512" w:type="dxa"/>
            <w:tcBorders>
              <w:bottom w:val="nil"/>
            </w:tcBorders>
          </w:tcPr>
          <w:p w:rsidR="00D508A5" w:rsidRDefault="00D508A5">
            <w:pPr>
              <w:spacing w:before="0" w:after="0" w:line="360" w:lineRule="exact"/>
              <w:jc w:val="both"/>
              <w:rPr>
                <w:rStyle w:val="FootnoteReference"/>
                <w:rFonts w:hint="cs"/>
                <w:bCs w:val="0"/>
                <w:szCs w:val="30"/>
                <w:vertAlign w:val="baseline"/>
              </w:rPr>
            </w:pPr>
            <w:r>
              <w:rPr>
                <w:rFonts w:hint="cs"/>
                <w:rtl/>
              </w:rPr>
              <w:t>200 150</w:t>
            </w:r>
          </w:p>
        </w:tc>
        <w:tc>
          <w:tcPr>
            <w:tcW w:w="1494" w:type="dxa"/>
            <w:tcBorders>
              <w:bottom w:val="nil"/>
            </w:tcBorders>
          </w:tcPr>
          <w:p w:rsidR="00D508A5" w:rsidRDefault="00D508A5">
            <w:pPr>
              <w:spacing w:before="0" w:after="0" w:line="360" w:lineRule="exact"/>
              <w:jc w:val="both"/>
              <w:rPr>
                <w:rStyle w:val="FootnoteReference"/>
                <w:rFonts w:hint="cs"/>
                <w:bCs w:val="0"/>
                <w:szCs w:val="30"/>
                <w:vertAlign w:val="baseline"/>
              </w:rPr>
            </w:pPr>
            <w:r>
              <w:rPr>
                <w:rFonts w:hint="cs"/>
                <w:rtl/>
              </w:rPr>
              <w:t>700 158</w:t>
            </w:r>
          </w:p>
        </w:tc>
      </w:tr>
      <w:tr w:rsidR="00D508A5" w:rsidTr="00D508A5">
        <w:tblPrEx>
          <w:tblCellMar>
            <w:top w:w="0" w:type="dxa"/>
            <w:bottom w:w="0" w:type="dxa"/>
          </w:tblCellMar>
        </w:tblPrEx>
        <w:tc>
          <w:tcPr>
            <w:tcW w:w="2183" w:type="dxa"/>
            <w:tcBorders>
              <w:top w:val="nil"/>
              <w:bottom w:val="nil"/>
            </w:tcBorders>
          </w:tcPr>
          <w:p w:rsidR="00D508A5" w:rsidRDefault="00D508A5">
            <w:pPr>
              <w:spacing w:before="0" w:after="0" w:line="360" w:lineRule="exact"/>
              <w:jc w:val="both"/>
              <w:rPr>
                <w:rFonts w:hint="cs"/>
                <w:rtl/>
              </w:rPr>
            </w:pPr>
            <w:r>
              <w:rPr>
                <w:rFonts w:hint="cs"/>
                <w:rtl/>
              </w:rPr>
              <w:t>طلاب في الكليات</w:t>
            </w:r>
          </w:p>
        </w:tc>
        <w:tc>
          <w:tcPr>
            <w:tcW w:w="1526" w:type="dxa"/>
            <w:tcBorders>
              <w:top w:val="nil"/>
              <w:bottom w:val="nil"/>
            </w:tcBorders>
          </w:tcPr>
          <w:p w:rsidR="00D508A5" w:rsidRDefault="00D508A5">
            <w:pPr>
              <w:spacing w:before="0" w:after="0" w:line="360" w:lineRule="exact"/>
              <w:jc w:val="both"/>
              <w:rPr>
                <w:rFonts w:hint="cs"/>
                <w:rtl/>
              </w:rPr>
            </w:pPr>
            <w:r>
              <w:rPr>
                <w:rFonts w:hint="cs"/>
                <w:rtl/>
              </w:rPr>
              <w:t>400 19</w:t>
            </w:r>
          </w:p>
        </w:tc>
        <w:tc>
          <w:tcPr>
            <w:tcW w:w="1441" w:type="dxa"/>
            <w:tcBorders>
              <w:top w:val="nil"/>
              <w:bottom w:val="nil"/>
            </w:tcBorders>
          </w:tcPr>
          <w:p w:rsidR="00D508A5" w:rsidRDefault="00D508A5">
            <w:pPr>
              <w:spacing w:before="0" w:after="0" w:line="360" w:lineRule="exact"/>
              <w:jc w:val="both"/>
              <w:rPr>
                <w:rFonts w:hint="cs"/>
                <w:rtl/>
              </w:rPr>
            </w:pPr>
            <w:r>
              <w:rPr>
                <w:rFonts w:hint="cs"/>
                <w:rtl/>
              </w:rPr>
              <w:t>700 23</w:t>
            </w:r>
          </w:p>
        </w:tc>
        <w:tc>
          <w:tcPr>
            <w:tcW w:w="1414" w:type="dxa"/>
            <w:tcBorders>
              <w:top w:val="nil"/>
              <w:bottom w:val="nil"/>
            </w:tcBorders>
          </w:tcPr>
          <w:p w:rsidR="00D508A5" w:rsidRDefault="00D508A5">
            <w:pPr>
              <w:spacing w:before="0" w:after="0" w:line="360" w:lineRule="exact"/>
              <w:jc w:val="both"/>
              <w:rPr>
                <w:rFonts w:hint="cs"/>
                <w:rtl/>
              </w:rPr>
            </w:pPr>
            <w:r>
              <w:rPr>
                <w:rFonts w:hint="cs"/>
                <w:rtl/>
              </w:rPr>
              <w:t>600 31</w:t>
            </w:r>
          </w:p>
        </w:tc>
        <w:tc>
          <w:tcPr>
            <w:tcW w:w="1512" w:type="dxa"/>
            <w:tcBorders>
              <w:top w:val="nil"/>
              <w:bottom w:val="nil"/>
            </w:tcBorders>
          </w:tcPr>
          <w:p w:rsidR="00D508A5" w:rsidRDefault="00D508A5">
            <w:pPr>
              <w:spacing w:before="0" w:after="0" w:line="360" w:lineRule="exact"/>
              <w:jc w:val="both"/>
              <w:rPr>
                <w:rFonts w:hint="cs"/>
                <w:rtl/>
              </w:rPr>
            </w:pPr>
            <w:r>
              <w:rPr>
                <w:rFonts w:hint="cs"/>
                <w:rtl/>
              </w:rPr>
              <w:t>100 41</w:t>
            </w:r>
          </w:p>
        </w:tc>
        <w:tc>
          <w:tcPr>
            <w:tcW w:w="1494" w:type="dxa"/>
            <w:tcBorders>
              <w:top w:val="nil"/>
              <w:bottom w:val="nil"/>
            </w:tcBorders>
          </w:tcPr>
          <w:p w:rsidR="00D508A5" w:rsidRDefault="00D508A5">
            <w:pPr>
              <w:spacing w:before="0" w:after="0" w:line="360" w:lineRule="exact"/>
              <w:jc w:val="both"/>
              <w:rPr>
                <w:rFonts w:hint="cs"/>
                <w:rtl/>
              </w:rPr>
            </w:pPr>
            <w:r>
              <w:rPr>
                <w:rFonts w:hint="cs"/>
                <w:rtl/>
              </w:rPr>
              <w:t>400 47</w:t>
            </w:r>
          </w:p>
        </w:tc>
      </w:tr>
      <w:tr w:rsidR="00D508A5" w:rsidTr="00D508A5">
        <w:tblPrEx>
          <w:tblCellMar>
            <w:top w:w="0" w:type="dxa"/>
            <w:bottom w:w="0" w:type="dxa"/>
          </w:tblCellMar>
        </w:tblPrEx>
        <w:tc>
          <w:tcPr>
            <w:tcW w:w="2183" w:type="dxa"/>
            <w:tcBorders>
              <w:top w:val="nil"/>
            </w:tcBorders>
          </w:tcPr>
          <w:p w:rsidR="00D508A5" w:rsidRDefault="00D508A5">
            <w:pPr>
              <w:spacing w:before="0" w:after="0" w:line="360" w:lineRule="exact"/>
              <w:jc w:val="both"/>
              <w:rPr>
                <w:rFonts w:hint="cs"/>
                <w:rtl/>
              </w:rPr>
            </w:pPr>
            <w:r>
              <w:rPr>
                <w:rFonts w:hint="cs"/>
                <w:rtl/>
              </w:rPr>
              <w:t>طلاب في الجامعات</w:t>
            </w:r>
          </w:p>
        </w:tc>
        <w:tc>
          <w:tcPr>
            <w:tcW w:w="1526" w:type="dxa"/>
            <w:tcBorders>
              <w:top w:val="nil"/>
            </w:tcBorders>
          </w:tcPr>
          <w:p w:rsidR="00D508A5" w:rsidRDefault="00D508A5">
            <w:pPr>
              <w:spacing w:before="0" w:after="0" w:line="360" w:lineRule="exact"/>
              <w:jc w:val="both"/>
              <w:rPr>
                <w:rFonts w:hint="cs"/>
                <w:rtl/>
              </w:rPr>
            </w:pPr>
            <w:r>
              <w:rPr>
                <w:rFonts w:hint="cs"/>
                <w:rtl/>
              </w:rPr>
              <w:t>300 97</w:t>
            </w:r>
          </w:p>
        </w:tc>
        <w:tc>
          <w:tcPr>
            <w:tcW w:w="1441" w:type="dxa"/>
            <w:tcBorders>
              <w:top w:val="nil"/>
            </w:tcBorders>
          </w:tcPr>
          <w:p w:rsidR="00D508A5" w:rsidRDefault="00D508A5">
            <w:pPr>
              <w:spacing w:before="0" w:after="0" w:line="360" w:lineRule="exact"/>
              <w:jc w:val="both"/>
              <w:rPr>
                <w:rFonts w:hint="cs"/>
                <w:rtl/>
              </w:rPr>
            </w:pPr>
            <w:r>
              <w:rPr>
                <w:rFonts w:hint="cs"/>
                <w:rtl/>
              </w:rPr>
              <w:t>700 101</w:t>
            </w:r>
          </w:p>
        </w:tc>
        <w:tc>
          <w:tcPr>
            <w:tcW w:w="1414" w:type="dxa"/>
            <w:tcBorders>
              <w:top w:val="nil"/>
            </w:tcBorders>
          </w:tcPr>
          <w:p w:rsidR="00D508A5" w:rsidRDefault="00D508A5">
            <w:pPr>
              <w:spacing w:before="0" w:after="0" w:line="360" w:lineRule="exact"/>
              <w:jc w:val="both"/>
              <w:rPr>
                <w:rFonts w:hint="cs"/>
                <w:rtl/>
              </w:rPr>
            </w:pPr>
            <w:r>
              <w:rPr>
                <w:rFonts w:hint="cs"/>
                <w:rtl/>
              </w:rPr>
              <w:t>900 104</w:t>
            </w:r>
          </w:p>
        </w:tc>
        <w:tc>
          <w:tcPr>
            <w:tcW w:w="1512" w:type="dxa"/>
            <w:tcBorders>
              <w:top w:val="nil"/>
            </w:tcBorders>
          </w:tcPr>
          <w:p w:rsidR="00D508A5" w:rsidRDefault="00D508A5">
            <w:pPr>
              <w:spacing w:before="0" w:after="0" w:line="360" w:lineRule="exact"/>
              <w:jc w:val="both"/>
              <w:rPr>
                <w:rFonts w:hint="cs"/>
                <w:rtl/>
              </w:rPr>
            </w:pPr>
            <w:r>
              <w:rPr>
                <w:rFonts w:hint="cs"/>
                <w:rtl/>
              </w:rPr>
              <w:t>100 109</w:t>
            </w:r>
          </w:p>
        </w:tc>
        <w:tc>
          <w:tcPr>
            <w:tcW w:w="1494" w:type="dxa"/>
            <w:tcBorders>
              <w:top w:val="nil"/>
            </w:tcBorders>
          </w:tcPr>
          <w:p w:rsidR="00D508A5" w:rsidRDefault="00D508A5">
            <w:pPr>
              <w:spacing w:before="0" w:after="0" w:line="360" w:lineRule="exact"/>
              <w:jc w:val="both"/>
              <w:rPr>
                <w:rFonts w:hint="cs"/>
                <w:rtl/>
              </w:rPr>
            </w:pPr>
            <w:r>
              <w:rPr>
                <w:rFonts w:hint="cs"/>
                <w:rtl/>
              </w:rPr>
              <w:t>300 111</w:t>
            </w:r>
          </w:p>
        </w:tc>
      </w:tr>
    </w:tbl>
    <w:p w:rsidR="00000000" w:rsidRDefault="00D508A5">
      <w:pPr>
        <w:jc w:val="both"/>
        <w:rPr>
          <w:rFonts w:hint="cs"/>
          <w:rtl/>
        </w:rPr>
      </w:pPr>
      <w:r>
        <w:rPr>
          <w:rFonts w:hint="cs"/>
          <w:u w:val="single"/>
          <w:rtl/>
        </w:rPr>
        <w:t>المصدر</w:t>
      </w:r>
      <w:r>
        <w:rPr>
          <w:rFonts w:hint="cs"/>
          <w:rtl/>
        </w:rPr>
        <w:t>: المكتب المركزي للإحصاءات.</w:t>
      </w:r>
    </w:p>
    <w:p w:rsidR="00000000" w:rsidRDefault="00D508A5">
      <w:pPr>
        <w:jc w:val="both"/>
        <w:rPr>
          <w:rStyle w:val="FootnoteReference"/>
          <w:rFonts w:hint="cs"/>
          <w:bCs w:val="0"/>
          <w:szCs w:val="30"/>
          <w:vertAlign w:val="baseline"/>
          <w:rtl/>
        </w:rPr>
      </w:pPr>
      <w:r>
        <w:rPr>
          <w:rFonts w:hint="cs"/>
          <w:rtl/>
        </w:rPr>
        <w:t>446-</w:t>
      </w:r>
      <w:r>
        <w:rPr>
          <w:rFonts w:hint="cs"/>
          <w:rtl/>
        </w:rPr>
        <w:tab/>
        <w:t>وبحلول عام 1999 حدثت زيادة نسبته</w:t>
      </w:r>
      <w:r>
        <w:rPr>
          <w:rFonts w:hint="cs"/>
          <w:rtl/>
        </w:rPr>
        <w:t>ا 26 في المائة في عدد الطلاب في مؤسسات التعليم العالي مقارنة بعددهم في عام 1995، (بدلاً من 16 في المائة كما كان متوقعاً في تقرير إسرائيل الأولي).</w:t>
      </w:r>
    </w:p>
    <w:p w:rsidR="00000000" w:rsidRDefault="00D508A5">
      <w:pPr>
        <w:jc w:val="both"/>
        <w:rPr>
          <w:rStyle w:val="FootnoteReference"/>
          <w:bCs w:val="0"/>
          <w:vertAlign w:val="baseline"/>
          <w:rtl/>
          <w:lang w:eastAsia="en-US"/>
        </w:rPr>
        <w:sectPr w:rsidR="00000000">
          <w:headerReference w:type="even" r:id="rId35"/>
          <w:headerReference w:type="default" r:id="rId36"/>
          <w:pgSz w:w="11906" w:h="16838" w:code="9"/>
          <w:pgMar w:top="1701" w:right="1701" w:bottom="1701" w:left="851" w:header="567" w:footer="1418" w:gutter="0"/>
          <w:cols w:space="720"/>
          <w:formProt w:val="0"/>
          <w:bidi/>
          <w:rtlGutter/>
          <w:docGrid w:linePitch="224"/>
        </w:sectPr>
      </w:pPr>
    </w:p>
    <w:p w:rsidR="00000000" w:rsidRDefault="00D508A5">
      <w:pPr>
        <w:jc w:val="center"/>
        <w:rPr>
          <w:rFonts w:hint="cs"/>
          <w:b/>
          <w:bCs/>
          <w:rtl/>
        </w:rPr>
      </w:pPr>
      <w:r>
        <w:rPr>
          <w:rFonts w:hint="cs"/>
          <w:b/>
          <w:bCs/>
          <w:rtl/>
        </w:rPr>
        <w:t>الجدول 61</w:t>
      </w:r>
    </w:p>
    <w:p w:rsidR="00000000" w:rsidRDefault="00D508A5">
      <w:pPr>
        <w:jc w:val="center"/>
        <w:rPr>
          <w:rFonts w:hint="cs"/>
          <w:rtl/>
        </w:rPr>
      </w:pPr>
      <w:r>
        <w:rPr>
          <w:rFonts w:hint="cs"/>
          <w:rtl/>
        </w:rPr>
        <w:t>الطلاب في الجامعات مصنفين حسب الدرجة الجامعية والحقل الدراسي والجنس والعمر والدين والأصل</w:t>
      </w:r>
      <w:r>
        <w:rPr>
          <w:rtl/>
        </w:rPr>
        <w:br/>
      </w:r>
      <w:r>
        <w:rPr>
          <w:rFonts w:hint="cs"/>
          <w:rtl/>
        </w:rPr>
        <w:t>(نسبة مئوي</w:t>
      </w:r>
      <w:r>
        <w:rPr>
          <w:rFonts w:hint="cs"/>
          <w:rtl/>
        </w:rPr>
        <w:t>ة ما لم يذكر خلاف ذلك)</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9"/>
        <w:gridCol w:w="910"/>
        <w:gridCol w:w="994"/>
        <w:gridCol w:w="952"/>
        <w:gridCol w:w="938"/>
        <w:gridCol w:w="1008"/>
        <w:gridCol w:w="909"/>
        <w:gridCol w:w="980"/>
        <w:gridCol w:w="966"/>
        <w:gridCol w:w="980"/>
        <w:gridCol w:w="910"/>
        <w:gridCol w:w="798"/>
        <w:gridCol w:w="864"/>
      </w:tblGrid>
      <w:tr w:rsidR="00D508A5" w:rsidTr="00D508A5">
        <w:tblPrEx>
          <w:tblCellMar>
            <w:top w:w="0" w:type="dxa"/>
            <w:bottom w:w="0" w:type="dxa"/>
          </w:tblCellMar>
        </w:tblPrEx>
        <w:trPr>
          <w:cantSplit/>
          <w:tblHeader/>
          <w:jc w:val="center"/>
        </w:trPr>
        <w:tc>
          <w:tcPr>
            <w:tcW w:w="2159" w:type="dxa"/>
            <w:vMerge w:val="restart"/>
            <w:tcBorders>
              <w:bottom w:val="single" w:sz="4" w:space="0" w:color="auto"/>
            </w:tcBorders>
            <w:vAlign w:val="bottom"/>
          </w:tcPr>
          <w:p w:rsidR="00D508A5" w:rsidRDefault="00D508A5">
            <w:pPr>
              <w:spacing w:before="40" w:after="40" w:line="240" w:lineRule="exact"/>
              <w:jc w:val="center"/>
              <w:rPr>
                <w:szCs w:val="20"/>
              </w:rPr>
            </w:pPr>
          </w:p>
        </w:tc>
        <w:tc>
          <w:tcPr>
            <w:tcW w:w="8637" w:type="dxa"/>
            <w:gridSpan w:val="9"/>
            <w:tcBorders>
              <w:bottom w:val="single" w:sz="4" w:space="0" w:color="auto"/>
            </w:tcBorders>
            <w:vAlign w:val="bottom"/>
          </w:tcPr>
          <w:p w:rsidR="00D508A5" w:rsidRDefault="00D508A5">
            <w:pPr>
              <w:spacing w:before="40" w:after="40" w:line="240" w:lineRule="exact"/>
              <w:jc w:val="center"/>
              <w:rPr>
                <w:rFonts w:hint="cs"/>
                <w:szCs w:val="20"/>
              </w:rPr>
            </w:pPr>
            <w:r>
              <w:rPr>
                <w:rFonts w:hint="cs"/>
                <w:szCs w:val="20"/>
                <w:rtl/>
              </w:rPr>
              <w:t>1998/1999</w:t>
            </w:r>
          </w:p>
        </w:tc>
        <w:tc>
          <w:tcPr>
            <w:tcW w:w="910" w:type="dxa"/>
            <w:tcBorders>
              <w:bottom w:val="nil"/>
            </w:tcBorders>
            <w:vAlign w:val="bottom"/>
          </w:tcPr>
          <w:p w:rsidR="00D508A5" w:rsidRDefault="00D508A5">
            <w:pPr>
              <w:spacing w:before="40" w:after="40" w:line="240" w:lineRule="exact"/>
              <w:jc w:val="center"/>
              <w:rPr>
                <w:szCs w:val="20"/>
              </w:rPr>
            </w:pPr>
          </w:p>
        </w:tc>
        <w:tc>
          <w:tcPr>
            <w:tcW w:w="798" w:type="dxa"/>
            <w:tcBorders>
              <w:bottom w:val="nil"/>
            </w:tcBorders>
            <w:vAlign w:val="bottom"/>
          </w:tcPr>
          <w:p w:rsidR="00D508A5" w:rsidRDefault="00D508A5">
            <w:pPr>
              <w:spacing w:before="40" w:after="40" w:line="240" w:lineRule="exact"/>
              <w:jc w:val="center"/>
              <w:rPr>
                <w:szCs w:val="20"/>
              </w:rPr>
            </w:pPr>
          </w:p>
        </w:tc>
        <w:tc>
          <w:tcPr>
            <w:tcW w:w="864" w:type="dxa"/>
            <w:tcBorders>
              <w:bottom w:val="nil"/>
            </w:tcBorders>
            <w:vAlign w:val="bottom"/>
          </w:tcPr>
          <w:p w:rsidR="00D508A5" w:rsidRDefault="00D508A5">
            <w:pPr>
              <w:spacing w:before="40" w:after="40" w:line="240" w:lineRule="exact"/>
              <w:jc w:val="center"/>
              <w:rPr>
                <w:szCs w:val="20"/>
              </w:rPr>
            </w:pPr>
          </w:p>
        </w:tc>
      </w:tr>
      <w:tr w:rsidR="00D508A5" w:rsidTr="00D508A5">
        <w:tblPrEx>
          <w:tblCellMar>
            <w:top w:w="0" w:type="dxa"/>
            <w:bottom w:w="0" w:type="dxa"/>
          </w:tblCellMar>
        </w:tblPrEx>
        <w:trPr>
          <w:cantSplit/>
          <w:tblHeader/>
          <w:jc w:val="center"/>
        </w:trPr>
        <w:tc>
          <w:tcPr>
            <w:tcW w:w="2159" w:type="dxa"/>
            <w:vMerge/>
            <w:tcBorders>
              <w:bottom w:val="single" w:sz="4" w:space="0" w:color="auto"/>
            </w:tcBorders>
            <w:vAlign w:val="bottom"/>
          </w:tcPr>
          <w:p w:rsidR="00D508A5" w:rsidRDefault="00D508A5">
            <w:pPr>
              <w:spacing w:before="40" w:after="40" w:line="240" w:lineRule="exact"/>
              <w:jc w:val="center"/>
              <w:rPr>
                <w:rFonts w:hint="cs"/>
                <w:sz w:val="20"/>
                <w:szCs w:val="20"/>
              </w:rPr>
            </w:pPr>
          </w:p>
        </w:tc>
        <w:tc>
          <w:tcPr>
            <w:tcW w:w="910"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الهندسـة والعمارة</w:t>
            </w:r>
          </w:p>
        </w:tc>
        <w:tc>
          <w:tcPr>
            <w:tcW w:w="994"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الزراعة</w:t>
            </w:r>
          </w:p>
        </w:tc>
        <w:tc>
          <w:tcPr>
            <w:tcW w:w="952"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العلــوم والرياضيات</w:t>
            </w:r>
          </w:p>
        </w:tc>
        <w:tc>
          <w:tcPr>
            <w:tcW w:w="938"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دراسـات شبه طبية</w:t>
            </w:r>
          </w:p>
        </w:tc>
        <w:tc>
          <w:tcPr>
            <w:tcW w:w="1008"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الطب</w:t>
            </w:r>
          </w:p>
        </w:tc>
        <w:tc>
          <w:tcPr>
            <w:tcW w:w="909"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القانون</w:t>
            </w:r>
          </w:p>
        </w:tc>
        <w:tc>
          <w:tcPr>
            <w:tcW w:w="980"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العلــوم الاجتماعية</w:t>
            </w:r>
          </w:p>
        </w:tc>
        <w:tc>
          <w:tcPr>
            <w:tcW w:w="966"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الدراسـات الإنسانية</w:t>
            </w:r>
          </w:p>
        </w:tc>
        <w:tc>
          <w:tcPr>
            <w:tcW w:w="980" w:type="dxa"/>
            <w:tcBorders>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المجموع</w:t>
            </w:r>
          </w:p>
        </w:tc>
        <w:tc>
          <w:tcPr>
            <w:tcW w:w="910" w:type="dxa"/>
            <w:tcBorders>
              <w:top w:val="nil"/>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1995/1996</w:t>
            </w:r>
          </w:p>
        </w:tc>
        <w:tc>
          <w:tcPr>
            <w:tcW w:w="798" w:type="dxa"/>
            <w:tcBorders>
              <w:top w:val="nil"/>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1989/1990</w:t>
            </w:r>
          </w:p>
        </w:tc>
        <w:tc>
          <w:tcPr>
            <w:tcW w:w="864" w:type="dxa"/>
            <w:tcBorders>
              <w:top w:val="nil"/>
              <w:bottom w:val="single" w:sz="4" w:space="0" w:color="auto"/>
            </w:tcBorders>
            <w:vAlign w:val="bottom"/>
          </w:tcPr>
          <w:p w:rsidR="00D508A5" w:rsidRDefault="00D508A5">
            <w:pPr>
              <w:spacing w:before="40" w:after="40" w:line="240" w:lineRule="exact"/>
              <w:jc w:val="center"/>
              <w:rPr>
                <w:rFonts w:hint="cs"/>
                <w:sz w:val="20"/>
                <w:szCs w:val="20"/>
              </w:rPr>
            </w:pPr>
            <w:r>
              <w:rPr>
                <w:rFonts w:hint="cs"/>
                <w:sz w:val="20"/>
                <w:szCs w:val="20"/>
                <w:rtl/>
              </w:rPr>
              <w:t>1984/1985</w:t>
            </w:r>
          </w:p>
        </w:tc>
      </w:tr>
      <w:tr w:rsidR="00D508A5" w:rsidTr="00D508A5">
        <w:tblPrEx>
          <w:tblCellMar>
            <w:top w:w="0" w:type="dxa"/>
            <w:bottom w:w="0" w:type="dxa"/>
          </w:tblCellMar>
        </w:tblPrEx>
        <w:trPr>
          <w:jc w:val="center"/>
        </w:trPr>
        <w:tc>
          <w:tcPr>
            <w:tcW w:w="2159" w:type="dxa"/>
            <w:tcBorders>
              <w:bottom w:val="nil"/>
            </w:tcBorders>
          </w:tcPr>
          <w:p w:rsidR="00D508A5" w:rsidRDefault="00D508A5">
            <w:pPr>
              <w:spacing w:before="20" w:after="20" w:line="240" w:lineRule="exact"/>
              <w:jc w:val="both"/>
              <w:rPr>
                <w:rFonts w:hint="cs"/>
                <w:sz w:val="20"/>
                <w:szCs w:val="20"/>
              </w:rPr>
            </w:pPr>
            <w:r>
              <w:rPr>
                <w:rFonts w:hint="cs"/>
                <w:sz w:val="20"/>
                <w:szCs w:val="20"/>
                <w:rtl/>
              </w:rPr>
              <w:t>الدرجة الجامعية الأولى - المجموع</w:t>
            </w:r>
          </w:p>
        </w:tc>
        <w:tc>
          <w:tcPr>
            <w:tcW w:w="910" w:type="dxa"/>
            <w:tcBorders>
              <w:bottom w:val="nil"/>
            </w:tcBorders>
          </w:tcPr>
          <w:p w:rsidR="00D508A5" w:rsidRDefault="00D508A5">
            <w:pPr>
              <w:spacing w:before="20" w:after="20" w:line="240" w:lineRule="exact"/>
              <w:jc w:val="both"/>
              <w:rPr>
                <w:rFonts w:hint="cs"/>
                <w:sz w:val="20"/>
                <w:szCs w:val="20"/>
              </w:rPr>
            </w:pPr>
          </w:p>
        </w:tc>
        <w:tc>
          <w:tcPr>
            <w:tcW w:w="994" w:type="dxa"/>
            <w:tcBorders>
              <w:bottom w:val="nil"/>
            </w:tcBorders>
          </w:tcPr>
          <w:p w:rsidR="00D508A5" w:rsidRDefault="00D508A5">
            <w:pPr>
              <w:spacing w:before="20" w:after="20" w:line="240" w:lineRule="exact"/>
              <w:jc w:val="both"/>
              <w:rPr>
                <w:rFonts w:hint="cs"/>
                <w:sz w:val="20"/>
                <w:szCs w:val="20"/>
              </w:rPr>
            </w:pPr>
          </w:p>
        </w:tc>
        <w:tc>
          <w:tcPr>
            <w:tcW w:w="952" w:type="dxa"/>
            <w:tcBorders>
              <w:bottom w:val="nil"/>
            </w:tcBorders>
          </w:tcPr>
          <w:p w:rsidR="00D508A5" w:rsidRDefault="00D508A5">
            <w:pPr>
              <w:spacing w:before="20" w:after="20" w:line="240" w:lineRule="exact"/>
              <w:jc w:val="both"/>
              <w:rPr>
                <w:rFonts w:hint="cs"/>
                <w:sz w:val="20"/>
                <w:szCs w:val="20"/>
              </w:rPr>
            </w:pPr>
          </w:p>
        </w:tc>
        <w:tc>
          <w:tcPr>
            <w:tcW w:w="938" w:type="dxa"/>
            <w:tcBorders>
              <w:bottom w:val="nil"/>
            </w:tcBorders>
          </w:tcPr>
          <w:p w:rsidR="00D508A5" w:rsidRDefault="00D508A5">
            <w:pPr>
              <w:spacing w:before="20" w:after="20" w:line="240" w:lineRule="exact"/>
              <w:jc w:val="both"/>
              <w:rPr>
                <w:rFonts w:hint="cs"/>
                <w:sz w:val="20"/>
                <w:szCs w:val="20"/>
              </w:rPr>
            </w:pPr>
          </w:p>
        </w:tc>
        <w:tc>
          <w:tcPr>
            <w:tcW w:w="1008" w:type="dxa"/>
            <w:tcBorders>
              <w:bottom w:val="nil"/>
            </w:tcBorders>
          </w:tcPr>
          <w:p w:rsidR="00D508A5" w:rsidRDefault="00D508A5">
            <w:pPr>
              <w:spacing w:before="20" w:after="20" w:line="240" w:lineRule="exact"/>
              <w:jc w:val="both"/>
              <w:rPr>
                <w:rFonts w:hint="cs"/>
                <w:sz w:val="20"/>
                <w:szCs w:val="20"/>
              </w:rPr>
            </w:pPr>
          </w:p>
        </w:tc>
        <w:tc>
          <w:tcPr>
            <w:tcW w:w="909" w:type="dxa"/>
            <w:tcBorders>
              <w:bottom w:val="nil"/>
            </w:tcBorders>
          </w:tcPr>
          <w:p w:rsidR="00D508A5" w:rsidRDefault="00D508A5">
            <w:pPr>
              <w:spacing w:before="20" w:after="20" w:line="240" w:lineRule="exact"/>
              <w:jc w:val="both"/>
              <w:rPr>
                <w:rFonts w:hint="cs"/>
                <w:sz w:val="20"/>
                <w:szCs w:val="20"/>
              </w:rPr>
            </w:pPr>
          </w:p>
        </w:tc>
        <w:tc>
          <w:tcPr>
            <w:tcW w:w="980" w:type="dxa"/>
            <w:tcBorders>
              <w:bottom w:val="nil"/>
            </w:tcBorders>
          </w:tcPr>
          <w:p w:rsidR="00D508A5" w:rsidRDefault="00D508A5">
            <w:pPr>
              <w:spacing w:before="20" w:after="20" w:line="240" w:lineRule="exact"/>
              <w:jc w:val="both"/>
              <w:rPr>
                <w:rFonts w:hint="cs"/>
                <w:sz w:val="20"/>
                <w:szCs w:val="20"/>
              </w:rPr>
            </w:pPr>
          </w:p>
        </w:tc>
        <w:tc>
          <w:tcPr>
            <w:tcW w:w="966" w:type="dxa"/>
            <w:tcBorders>
              <w:bottom w:val="nil"/>
            </w:tcBorders>
          </w:tcPr>
          <w:p w:rsidR="00D508A5" w:rsidRDefault="00D508A5">
            <w:pPr>
              <w:spacing w:before="20" w:after="20" w:line="240" w:lineRule="exact"/>
              <w:jc w:val="both"/>
              <w:rPr>
                <w:rFonts w:hint="cs"/>
                <w:sz w:val="20"/>
                <w:szCs w:val="20"/>
              </w:rPr>
            </w:pPr>
          </w:p>
        </w:tc>
        <w:tc>
          <w:tcPr>
            <w:tcW w:w="980" w:type="dxa"/>
            <w:tcBorders>
              <w:bottom w:val="nil"/>
            </w:tcBorders>
          </w:tcPr>
          <w:p w:rsidR="00D508A5" w:rsidRDefault="00D508A5">
            <w:pPr>
              <w:spacing w:before="20" w:after="20" w:line="240" w:lineRule="exact"/>
              <w:jc w:val="both"/>
              <w:rPr>
                <w:rFonts w:hint="cs"/>
                <w:sz w:val="20"/>
                <w:szCs w:val="20"/>
              </w:rPr>
            </w:pPr>
          </w:p>
        </w:tc>
        <w:tc>
          <w:tcPr>
            <w:tcW w:w="910" w:type="dxa"/>
            <w:tcBorders>
              <w:bottom w:val="nil"/>
            </w:tcBorders>
          </w:tcPr>
          <w:p w:rsidR="00D508A5" w:rsidRDefault="00D508A5">
            <w:pPr>
              <w:spacing w:before="20" w:after="20" w:line="240" w:lineRule="exact"/>
              <w:jc w:val="both"/>
              <w:rPr>
                <w:rFonts w:hint="cs"/>
                <w:sz w:val="20"/>
                <w:szCs w:val="20"/>
              </w:rPr>
            </w:pPr>
          </w:p>
        </w:tc>
        <w:tc>
          <w:tcPr>
            <w:tcW w:w="798" w:type="dxa"/>
            <w:tcBorders>
              <w:bottom w:val="nil"/>
            </w:tcBorders>
          </w:tcPr>
          <w:p w:rsidR="00D508A5" w:rsidRDefault="00D508A5">
            <w:pPr>
              <w:spacing w:before="20" w:after="20" w:line="240" w:lineRule="exact"/>
              <w:jc w:val="both"/>
              <w:rPr>
                <w:rFonts w:hint="cs"/>
                <w:sz w:val="20"/>
                <w:szCs w:val="20"/>
              </w:rPr>
            </w:pPr>
          </w:p>
        </w:tc>
        <w:tc>
          <w:tcPr>
            <w:tcW w:w="864" w:type="dxa"/>
            <w:tcBorders>
              <w:bottom w:val="nil"/>
            </w:tcBorders>
          </w:tcPr>
          <w:p w:rsidR="00D508A5" w:rsidRDefault="00D508A5">
            <w:pPr>
              <w:spacing w:before="20" w:after="20" w:line="240" w:lineRule="exact"/>
              <w:jc w:val="both"/>
              <w:rPr>
                <w:rFonts w:hint="cs"/>
                <w:sz w:val="20"/>
                <w:szCs w:val="20"/>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rFonts w:hint="cs"/>
                <w:sz w:val="20"/>
                <w:szCs w:val="20"/>
              </w:rPr>
            </w:pPr>
            <w:r>
              <w:rPr>
                <w:rFonts w:hint="cs"/>
                <w:sz w:val="20"/>
                <w:szCs w:val="20"/>
                <w:rtl/>
              </w:rPr>
              <w:t>-</w:t>
            </w:r>
            <w:r>
              <w:rPr>
                <w:sz w:val="20"/>
                <w:szCs w:val="20"/>
                <w:rtl/>
              </w:rPr>
              <w:tab/>
            </w:r>
            <w:r>
              <w:rPr>
                <w:rFonts w:hint="cs"/>
                <w:sz w:val="20"/>
                <w:szCs w:val="20"/>
                <w:rtl/>
              </w:rPr>
              <w:t>الأعداد المطلقة</w:t>
            </w:r>
          </w:p>
        </w:tc>
        <w:tc>
          <w:tcPr>
            <w:tcW w:w="91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050 11</w:t>
            </w:r>
          </w:p>
        </w:tc>
        <w:tc>
          <w:tcPr>
            <w:tcW w:w="994"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743</w:t>
            </w:r>
          </w:p>
        </w:tc>
        <w:tc>
          <w:tcPr>
            <w:tcW w:w="952"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653 11</w:t>
            </w:r>
          </w:p>
        </w:tc>
        <w:tc>
          <w:tcPr>
            <w:tcW w:w="938"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622 4</w:t>
            </w:r>
          </w:p>
        </w:tc>
        <w:tc>
          <w:tcPr>
            <w:tcW w:w="1008"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225 1</w:t>
            </w:r>
          </w:p>
        </w:tc>
        <w:tc>
          <w:tcPr>
            <w:tcW w:w="909"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441 3</w:t>
            </w:r>
          </w:p>
        </w:tc>
        <w:tc>
          <w:tcPr>
            <w:tcW w:w="98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301 20</w:t>
            </w:r>
          </w:p>
        </w:tc>
        <w:tc>
          <w:tcPr>
            <w:tcW w:w="966"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782 20</w:t>
            </w:r>
          </w:p>
        </w:tc>
        <w:tc>
          <w:tcPr>
            <w:tcW w:w="98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820 73</w:t>
            </w:r>
          </w:p>
        </w:tc>
        <w:tc>
          <w:tcPr>
            <w:tcW w:w="91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950 68</w:t>
            </w:r>
          </w:p>
        </w:tc>
        <w:tc>
          <w:tcPr>
            <w:tcW w:w="798"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960 46</w:t>
            </w:r>
          </w:p>
        </w:tc>
        <w:tc>
          <w:tcPr>
            <w:tcW w:w="864"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355 44</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rFonts w:hint="cs"/>
                <w:sz w:val="20"/>
                <w:szCs w:val="20"/>
                <w:rtl/>
              </w:rPr>
            </w:pPr>
            <w:r>
              <w:rPr>
                <w:rFonts w:hint="cs"/>
                <w:sz w:val="20"/>
                <w:szCs w:val="20"/>
                <w:rtl/>
              </w:rPr>
              <w:t>-</w:t>
            </w:r>
            <w:r>
              <w:rPr>
                <w:sz w:val="20"/>
                <w:szCs w:val="20"/>
                <w:rtl/>
              </w:rPr>
              <w:tab/>
            </w:r>
            <w:r>
              <w:rPr>
                <w:rFonts w:hint="cs"/>
                <w:sz w:val="20"/>
                <w:szCs w:val="20"/>
                <w:rtl/>
              </w:rPr>
              <w:t>نسب مئوية</w:t>
            </w:r>
          </w:p>
        </w:tc>
        <w:tc>
          <w:tcPr>
            <w:tcW w:w="91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94"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52"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38"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1008"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09"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8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66"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10"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798"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c>
          <w:tcPr>
            <w:tcW w:w="864" w:type="dxa"/>
            <w:tcBorders>
              <w:top w:val="nil"/>
              <w:bottom w:val="nil"/>
            </w:tcBorders>
          </w:tcPr>
          <w:p w:rsidR="00D508A5" w:rsidRDefault="00D508A5">
            <w:pPr>
              <w:spacing w:before="20" w:after="20" w:line="240" w:lineRule="exact"/>
              <w:jc w:val="both"/>
              <w:rPr>
                <w:rFonts w:hint="cs"/>
                <w:sz w:val="20"/>
                <w:szCs w:val="20"/>
              </w:rPr>
            </w:pPr>
            <w:r>
              <w:rPr>
                <w:rFonts w:hint="cs"/>
                <w:sz w:val="20"/>
                <w:szCs w:val="20"/>
                <w:rtl/>
              </w:rPr>
              <w:t>100.0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rFonts w:hint="cs"/>
                <w:sz w:val="20"/>
                <w:szCs w:val="20"/>
                <w:rtl/>
              </w:rPr>
            </w:pPr>
            <w:r>
              <w:rPr>
                <w:sz w:val="20"/>
                <w:szCs w:val="20"/>
                <w:rtl/>
              </w:rPr>
              <w:tab/>
            </w:r>
            <w:r>
              <w:rPr>
                <w:rFonts w:hint="cs"/>
                <w:sz w:val="20"/>
                <w:szCs w:val="20"/>
                <w:rtl/>
              </w:rPr>
              <w:t xml:space="preserve">نسبة النساء </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23.0</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56.0</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43.0</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81.2</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46.9</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52.3</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63.8</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70.8</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56.6</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56.5</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51.3</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48.3</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العمر</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حتى </w:t>
            </w:r>
            <w:r>
              <w:rPr>
                <w:rFonts w:hint="cs"/>
                <w:sz w:val="20"/>
                <w:szCs w:val="20"/>
                <w:rtl/>
              </w:rPr>
              <w:t>19 سنة</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7.9</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8.6</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4.8</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10.8</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5.2</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6.3</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7.3</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6.4</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20-21</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13.7</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12.4</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19.9</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21.5</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23.2</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19.1</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16.6</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18.3</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17.6</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16.6</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22-24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43.8</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48.0</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46.6</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46.9</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43.8</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46.1</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48.1</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39.6</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44.6</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41.4</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39.8</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37.2</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25-29</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32.4</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32.7</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23.4</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20.2</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21.5</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25.3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22.3</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24.4</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24.7</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24.5</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24.7</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30-34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4.0</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1.3</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2.5</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0.4</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5.1</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7.2</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أكثر من 35 سنة</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0.4</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0.3</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0.2</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5.9</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9.5</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4.8</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5.7</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7.9</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الدين</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يهود</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92.5</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97.8</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92.5</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88.2</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90.8</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93.6</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88.2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91.3</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93.0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93.3</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92.1</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أديان </w:t>
            </w:r>
            <w:r>
              <w:rPr>
                <w:rFonts w:hint="cs"/>
                <w:sz w:val="20"/>
                <w:szCs w:val="20"/>
                <w:rtl/>
              </w:rPr>
              <w:t>أخرى</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7.5</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2.2</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7.5</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11.8</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7.7</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6.4</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8.7</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6.7</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7.9</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أصل (اليهود) - المجموع</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إسرائيل</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37.6</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43.1</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37.5</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31.4</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45.4</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42.1</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35.1</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35.5</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32.5</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28.8</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19.2</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آسيا </w:t>
            </w:r>
            <w:r>
              <w:rPr>
                <w:rFonts w:hint="cs"/>
                <w:sz w:val="20"/>
                <w:szCs w:val="20"/>
                <w:rtl/>
              </w:rPr>
              <w:t>- أفريقيا</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21.9</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16.5</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19.3</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20.0</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16.1</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29.3</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32.9</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26.3</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27.1</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27.9</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27.1</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أوروبا </w:t>
            </w:r>
            <w:r>
              <w:rPr>
                <w:rFonts w:hint="cs"/>
                <w:sz w:val="20"/>
                <w:szCs w:val="20"/>
                <w:rtl/>
              </w:rPr>
              <w:t>- أمريكا</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40.6</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40.5</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43.2</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48.6</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38.5</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94.7</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35.6</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34.8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38.2</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40.3</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43.3</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53.7</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الدرجة الجامعية الثانية - المجموع</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sz w:val="20"/>
                <w:szCs w:val="20"/>
                <w:rtl/>
              </w:rPr>
            </w:pPr>
            <w:r>
              <w:rPr>
                <w:rFonts w:hint="cs"/>
                <w:sz w:val="20"/>
                <w:szCs w:val="20"/>
                <w:rtl/>
              </w:rPr>
              <w:t>-</w:t>
            </w:r>
            <w:r>
              <w:rPr>
                <w:sz w:val="20"/>
                <w:szCs w:val="20"/>
                <w:rtl/>
              </w:rPr>
              <w:tab/>
              <w:t>الأعداد المطلقة</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466 2</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424</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729 2</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671</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967 1</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886</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381 12</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051 8</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577 29</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450 25</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100 16</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765 12</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sz w:val="20"/>
                <w:szCs w:val="20"/>
                <w:rtl/>
              </w:rPr>
            </w:pPr>
            <w:r>
              <w:rPr>
                <w:rFonts w:hint="cs"/>
                <w:sz w:val="20"/>
                <w:szCs w:val="20"/>
                <w:rtl/>
              </w:rPr>
              <w:t>-</w:t>
            </w:r>
            <w:r>
              <w:rPr>
                <w:sz w:val="20"/>
                <w:szCs w:val="20"/>
                <w:rtl/>
              </w:rPr>
              <w:tab/>
              <w:t>نسب مئوية</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rFonts w:hint="cs"/>
                <w:sz w:val="20"/>
                <w:szCs w:val="20"/>
                <w:rtl/>
              </w:rPr>
            </w:pPr>
            <w:r>
              <w:rPr>
                <w:sz w:val="20"/>
                <w:szCs w:val="20"/>
                <w:rtl/>
              </w:rPr>
              <w:tab/>
            </w:r>
            <w:r>
              <w:rPr>
                <w:rFonts w:hint="cs"/>
                <w:sz w:val="20"/>
                <w:szCs w:val="20"/>
                <w:rtl/>
              </w:rPr>
              <w:t>نسبة النساء</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22.2</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50.5</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44.3</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86.7</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47.3</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49.9</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56.8</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75.8</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57.7</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56.4</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50.3</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46.8</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العمر</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حتى 24 سنة</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12.7</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8.6</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25.6</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6.4</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30.3</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8.6</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7.8</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7.5</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11.1</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11.7</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13.6</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12.4</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ab/>
              <w:t>25-29</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56.1</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7.3</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60.2</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31.3</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55.0</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61.3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52.7</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32.4</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48.1</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45.4</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44.1</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42.0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30-34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20.7</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21.6</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10.5</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20.1</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11.6</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19.7</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19.2</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18.2</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17.5</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19.4</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21.8</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35-44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8.2</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7.2</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26.6</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8.7</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22.0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14.0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16.5</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18.3</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16.7</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أكثر من 45 سنة</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5.2</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15.6</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6.4</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8.7</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8.9</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4.6</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7.1</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الدين</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ab/>
              <w:t>يهود</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96.4</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99.3</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96.4</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96.1</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92.8</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95.4</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98.3</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94.1</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96.7</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97.0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96.7</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96.8</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ab/>
              <w:t>أديان أخرى</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3.6</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0.7</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3.6</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3.9</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7.2</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4.6</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5.6</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3.6</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3.3</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أصل (اليهود) - المجموع</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إسرائيل</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28.7</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42.7</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34.0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24.2</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37.7</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32.1</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29.7</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22.9</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13.1</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آسيا </w:t>
            </w:r>
            <w:r>
              <w:rPr>
                <w:rFonts w:hint="cs"/>
                <w:sz w:val="20"/>
                <w:szCs w:val="20"/>
                <w:rtl/>
              </w:rPr>
              <w:t>- أفريقيا</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21.0</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17.9</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21.1</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16.9</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26.0</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28.7</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24.6</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24.4</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19.9</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16.5</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أوروبا </w:t>
            </w:r>
            <w:r>
              <w:rPr>
                <w:rFonts w:hint="cs"/>
                <w:sz w:val="20"/>
                <w:szCs w:val="20"/>
                <w:rtl/>
              </w:rPr>
              <w:t>- أمريكا</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50.2</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39.4</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49.0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54.7</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45.4</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36.1</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41.9</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47.5</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45.0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45.9</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57.2</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70.4</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الدرجة الجامعية الثالثة - المجموع</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sz w:val="20"/>
                <w:szCs w:val="20"/>
                <w:rtl/>
              </w:rPr>
            </w:pPr>
            <w:r>
              <w:rPr>
                <w:rFonts w:hint="cs"/>
                <w:sz w:val="20"/>
                <w:szCs w:val="20"/>
                <w:rtl/>
              </w:rPr>
              <w:t>-</w:t>
            </w:r>
            <w:r>
              <w:rPr>
                <w:sz w:val="20"/>
                <w:szCs w:val="20"/>
                <w:rtl/>
              </w:rPr>
              <w:tab/>
              <w:t>الأعداد المطلقة</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484</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221</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575 2</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83</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201</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87</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904</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752 1</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307 6</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470 5</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910 3</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215 3</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sz w:val="20"/>
                <w:szCs w:val="20"/>
                <w:rtl/>
              </w:rPr>
            </w:pPr>
            <w:r>
              <w:rPr>
                <w:rFonts w:hint="cs"/>
                <w:sz w:val="20"/>
                <w:szCs w:val="20"/>
                <w:rtl/>
              </w:rPr>
              <w:t>-</w:t>
            </w:r>
            <w:r>
              <w:rPr>
                <w:sz w:val="20"/>
                <w:szCs w:val="20"/>
                <w:rtl/>
              </w:rPr>
              <w:tab/>
              <w:t>نسب مئوية</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100.0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20" w:after="20" w:line="240" w:lineRule="exact"/>
              <w:jc w:val="both"/>
              <w:rPr>
                <w:rFonts w:hint="cs"/>
                <w:sz w:val="20"/>
                <w:szCs w:val="20"/>
                <w:rtl/>
              </w:rPr>
            </w:pPr>
            <w:r>
              <w:rPr>
                <w:sz w:val="20"/>
                <w:szCs w:val="20"/>
                <w:rtl/>
              </w:rPr>
              <w:tab/>
            </w:r>
            <w:r>
              <w:rPr>
                <w:rFonts w:hint="cs"/>
                <w:sz w:val="20"/>
                <w:szCs w:val="20"/>
                <w:rtl/>
              </w:rPr>
              <w:t>نسبة النساء</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26.4</w:t>
            </w:r>
          </w:p>
        </w:tc>
        <w:tc>
          <w:tcPr>
            <w:tcW w:w="99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45.7</w:t>
            </w:r>
          </w:p>
        </w:tc>
        <w:tc>
          <w:tcPr>
            <w:tcW w:w="952"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45.0</w:t>
            </w:r>
          </w:p>
        </w:tc>
        <w:tc>
          <w:tcPr>
            <w:tcW w:w="93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(54.2)</w:t>
            </w:r>
          </w:p>
        </w:tc>
        <w:tc>
          <w:tcPr>
            <w:tcW w:w="100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69.7</w:t>
            </w:r>
          </w:p>
        </w:tc>
        <w:tc>
          <w:tcPr>
            <w:tcW w:w="909"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(46.0)</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54.8</w:t>
            </w:r>
          </w:p>
        </w:tc>
        <w:tc>
          <w:tcPr>
            <w:tcW w:w="966"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60.8</w:t>
            </w:r>
          </w:p>
        </w:tc>
        <w:tc>
          <w:tcPr>
            <w:tcW w:w="98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50.3</w:t>
            </w:r>
          </w:p>
        </w:tc>
        <w:tc>
          <w:tcPr>
            <w:tcW w:w="910"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47.8</w:t>
            </w:r>
          </w:p>
        </w:tc>
        <w:tc>
          <w:tcPr>
            <w:tcW w:w="798"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41.3</w:t>
            </w:r>
          </w:p>
        </w:tc>
        <w:tc>
          <w:tcPr>
            <w:tcW w:w="864" w:type="dxa"/>
            <w:tcBorders>
              <w:top w:val="nil"/>
              <w:bottom w:val="nil"/>
            </w:tcBorders>
          </w:tcPr>
          <w:p w:rsidR="00D508A5" w:rsidRDefault="00D508A5">
            <w:pPr>
              <w:spacing w:before="20" w:after="20" w:line="240" w:lineRule="exact"/>
              <w:jc w:val="both"/>
              <w:rPr>
                <w:rFonts w:hint="cs"/>
                <w:sz w:val="20"/>
                <w:szCs w:val="20"/>
                <w:rtl/>
              </w:rPr>
            </w:pPr>
            <w:r>
              <w:rPr>
                <w:rFonts w:hint="cs"/>
                <w:sz w:val="20"/>
                <w:szCs w:val="20"/>
                <w:rtl/>
              </w:rPr>
              <w:t>39.7</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العمر</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حتى </w:t>
            </w:r>
            <w:r>
              <w:rPr>
                <w:rFonts w:hint="cs"/>
                <w:sz w:val="20"/>
                <w:szCs w:val="20"/>
                <w:rtl/>
              </w:rPr>
              <w:t>29 سنة</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21.2</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22.3</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43.3</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(38.0)</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23.9</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(29.4)</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22.3</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26.8</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25.8</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25.6</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21.6</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30-34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38.6</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41.1</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38.4</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(39.4)</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33.9</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(37.6)</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27.3</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31.1</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34.1</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35.1</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32.6</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35</w:t>
            </w:r>
            <w:r>
              <w:rPr>
                <w:sz w:val="20"/>
                <w:szCs w:val="20"/>
                <w:rtl/>
              </w:rPr>
              <w:t>-</w:t>
            </w:r>
            <w:r>
              <w:rPr>
                <w:rFonts w:hint="cs"/>
                <w:sz w:val="20"/>
                <w:szCs w:val="20"/>
                <w:rtl/>
              </w:rPr>
              <w:t>44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30.8</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21.8</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14.5</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(16.9)</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28.6</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30.6</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24.3</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29.0</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31.8</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r>
            <w:r>
              <w:rPr>
                <w:rFonts w:hint="cs"/>
                <w:sz w:val="20"/>
                <w:szCs w:val="20"/>
                <w:rtl/>
              </w:rPr>
              <w:t>أكثر من 45 سنة</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9.4</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14.7</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3.4</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(5.6)</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13.6</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(11.7)</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19.8</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42.2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18.2</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15.9</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10.3</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14.0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الدين</w:t>
            </w: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994" w:type="dxa"/>
            <w:tcBorders>
              <w:top w:val="nil"/>
              <w:bottom w:val="nil"/>
            </w:tcBorders>
          </w:tcPr>
          <w:p w:rsidR="00D508A5" w:rsidRDefault="00D508A5">
            <w:pPr>
              <w:spacing w:before="0" w:after="0" w:line="240" w:lineRule="exact"/>
              <w:jc w:val="both"/>
              <w:rPr>
                <w:rFonts w:hint="cs"/>
                <w:sz w:val="20"/>
                <w:szCs w:val="20"/>
                <w:rtl/>
              </w:rPr>
            </w:pPr>
          </w:p>
        </w:tc>
        <w:tc>
          <w:tcPr>
            <w:tcW w:w="952" w:type="dxa"/>
            <w:tcBorders>
              <w:top w:val="nil"/>
              <w:bottom w:val="nil"/>
            </w:tcBorders>
          </w:tcPr>
          <w:p w:rsidR="00D508A5" w:rsidRDefault="00D508A5">
            <w:pPr>
              <w:spacing w:before="0" w:after="0" w:line="240" w:lineRule="exact"/>
              <w:jc w:val="both"/>
              <w:rPr>
                <w:rFonts w:hint="cs"/>
                <w:sz w:val="20"/>
                <w:szCs w:val="20"/>
                <w:rtl/>
              </w:rPr>
            </w:pPr>
          </w:p>
        </w:tc>
        <w:tc>
          <w:tcPr>
            <w:tcW w:w="938" w:type="dxa"/>
            <w:tcBorders>
              <w:top w:val="nil"/>
              <w:bottom w:val="nil"/>
            </w:tcBorders>
          </w:tcPr>
          <w:p w:rsidR="00D508A5" w:rsidRDefault="00D508A5">
            <w:pPr>
              <w:spacing w:before="0" w:after="0" w:line="240" w:lineRule="exact"/>
              <w:jc w:val="both"/>
              <w:rPr>
                <w:rFonts w:hint="cs"/>
                <w:sz w:val="20"/>
                <w:szCs w:val="20"/>
                <w:rtl/>
              </w:rPr>
            </w:pPr>
          </w:p>
        </w:tc>
        <w:tc>
          <w:tcPr>
            <w:tcW w:w="1008" w:type="dxa"/>
            <w:tcBorders>
              <w:top w:val="nil"/>
              <w:bottom w:val="nil"/>
            </w:tcBorders>
          </w:tcPr>
          <w:p w:rsidR="00D508A5" w:rsidRDefault="00D508A5">
            <w:pPr>
              <w:spacing w:before="0" w:after="0" w:line="240" w:lineRule="exact"/>
              <w:jc w:val="both"/>
              <w:rPr>
                <w:rFonts w:hint="cs"/>
                <w:sz w:val="20"/>
                <w:szCs w:val="20"/>
                <w:rtl/>
              </w:rPr>
            </w:pPr>
          </w:p>
        </w:tc>
        <w:tc>
          <w:tcPr>
            <w:tcW w:w="909"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66" w:type="dxa"/>
            <w:tcBorders>
              <w:top w:val="nil"/>
              <w:bottom w:val="nil"/>
            </w:tcBorders>
          </w:tcPr>
          <w:p w:rsidR="00D508A5" w:rsidRDefault="00D508A5">
            <w:pPr>
              <w:spacing w:before="0" w:after="0" w:line="240" w:lineRule="exact"/>
              <w:jc w:val="both"/>
              <w:rPr>
                <w:rFonts w:hint="cs"/>
                <w:sz w:val="20"/>
                <w:szCs w:val="20"/>
                <w:rtl/>
              </w:rPr>
            </w:pPr>
          </w:p>
        </w:tc>
        <w:tc>
          <w:tcPr>
            <w:tcW w:w="980" w:type="dxa"/>
            <w:tcBorders>
              <w:top w:val="nil"/>
              <w:bottom w:val="nil"/>
            </w:tcBorders>
          </w:tcPr>
          <w:p w:rsidR="00D508A5" w:rsidRDefault="00D508A5">
            <w:pPr>
              <w:spacing w:before="0" w:after="0" w:line="240" w:lineRule="exact"/>
              <w:jc w:val="both"/>
              <w:rPr>
                <w:rFonts w:hint="cs"/>
                <w:sz w:val="20"/>
                <w:szCs w:val="20"/>
                <w:rtl/>
              </w:rPr>
            </w:pPr>
          </w:p>
        </w:tc>
        <w:tc>
          <w:tcPr>
            <w:tcW w:w="910" w:type="dxa"/>
            <w:tcBorders>
              <w:top w:val="nil"/>
              <w:bottom w:val="nil"/>
            </w:tcBorders>
          </w:tcPr>
          <w:p w:rsidR="00D508A5" w:rsidRDefault="00D508A5">
            <w:pPr>
              <w:spacing w:before="0" w:after="0" w:line="240" w:lineRule="exact"/>
              <w:jc w:val="both"/>
              <w:rPr>
                <w:rFonts w:hint="cs"/>
                <w:sz w:val="20"/>
                <w:szCs w:val="20"/>
                <w:rtl/>
              </w:rPr>
            </w:pPr>
          </w:p>
        </w:tc>
        <w:tc>
          <w:tcPr>
            <w:tcW w:w="798" w:type="dxa"/>
            <w:tcBorders>
              <w:top w:val="nil"/>
              <w:bottom w:val="nil"/>
            </w:tcBorders>
          </w:tcPr>
          <w:p w:rsidR="00D508A5" w:rsidRDefault="00D508A5">
            <w:pPr>
              <w:spacing w:before="0" w:after="0" w:line="240" w:lineRule="exact"/>
              <w:jc w:val="both"/>
              <w:rPr>
                <w:rFonts w:hint="cs"/>
                <w:sz w:val="20"/>
                <w:szCs w:val="20"/>
                <w:rtl/>
              </w:rPr>
            </w:pPr>
          </w:p>
        </w:tc>
        <w:tc>
          <w:tcPr>
            <w:tcW w:w="864" w:type="dxa"/>
            <w:tcBorders>
              <w:top w:val="nil"/>
              <w:bottom w:val="nil"/>
            </w:tcBorders>
          </w:tcPr>
          <w:p w:rsidR="00D508A5" w:rsidRDefault="00D508A5">
            <w:pPr>
              <w:spacing w:before="0" w:after="0" w:line="240" w:lineRule="exact"/>
              <w:jc w:val="both"/>
              <w:rPr>
                <w:rFonts w:hint="cs"/>
                <w:sz w:val="20"/>
                <w:szCs w:val="20"/>
                <w:rtl/>
              </w:rPr>
            </w:pP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يهود</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98.4</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96.4</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96.6</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(85.7)</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92.1</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(96.5)</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96.7</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96.5</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96.5</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96.1</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97.3</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أديان </w:t>
            </w:r>
            <w:r>
              <w:rPr>
                <w:rFonts w:hint="cs"/>
                <w:sz w:val="20"/>
                <w:szCs w:val="20"/>
                <w:rtl/>
              </w:rPr>
              <w:t>أخرى</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3.6</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3.4</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(14.3)</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7.9</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3.3</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3.2</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3.5</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3.9</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rFonts w:hint="cs"/>
                <w:sz w:val="20"/>
                <w:szCs w:val="20"/>
                <w:rtl/>
              </w:rPr>
              <w:t>أصل (اليهود) - المجموع</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100.0</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sz w:val="20"/>
                <w:szCs w:val="20"/>
                <w:rtl/>
              </w:rPr>
            </w:pPr>
            <w:r>
              <w:rPr>
                <w:sz w:val="20"/>
                <w:szCs w:val="20"/>
                <w:rtl/>
              </w:rPr>
              <w:tab/>
              <w:t>إسرائيل</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21.0</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33.5</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31.0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(20.6)</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23.2</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(37.3)</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27.5</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19.4</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26.2</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26.3</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17.1</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9.1</w:t>
            </w:r>
          </w:p>
        </w:tc>
      </w:tr>
      <w:tr w:rsidR="00D508A5" w:rsidTr="00D508A5">
        <w:tblPrEx>
          <w:tblCellMar>
            <w:top w:w="0" w:type="dxa"/>
            <w:bottom w:w="0" w:type="dxa"/>
          </w:tblCellMar>
        </w:tblPrEx>
        <w:trPr>
          <w:jc w:val="center"/>
        </w:trPr>
        <w:tc>
          <w:tcPr>
            <w:tcW w:w="2159" w:type="dxa"/>
            <w:tcBorders>
              <w:top w:val="nil"/>
              <w:bottom w:val="nil"/>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آسيا </w:t>
            </w:r>
            <w:r>
              <w:rPr>
                <w:rFonts w:hint="cs"/>
                <w:sz w:val="20"/>
                <w:szCs w:val="20"/>
                <w:rtl/>
              </w:rPr>
              <w:t>- أفريقيا</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19.2</w:t>
            </w:r>
          </w:p>
        </w:tc>
        <w:tc>
          <w:tcPr>
            <w:tcW w:w="99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16.3</w:t>
            </w:r>
          </w:p>
        </w:tc>
        <w:tc>
          <w:tcPr>
            <w:tcW w:w="952"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16.0</w:t>
            </w:r>
          </w:p>
        </w:tc>
        <w:tc>
          <w:tcPr>
            <w:tcW w:w="93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(10.3)</w:t>
            </w:r>
          </w:p>
        </w:tc>
        <w:tc>
          <w:tcPr>
            <w:tcW w:w="100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12.0</w:t>
            </w:r>
          </w:p>
        </w:tc>
        <w:tc>
          <w:tcPr>
            <w:tcW w:w="909"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(11.8)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16.4</w:t>
            </w:r>
          </w:p>
        </w:tc>
        <w:tc>
          <w:tcPr>
            <w:tcW w:w="966"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13.8</w:t>
            </w:r>
          </w:p>
        </w:tc>
        <w:tc>
          <w:tcPr>
            <w:tcW w:w="98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15.4</w:t>
            </w:r>
          </w:p>
        </w:tc>
        <w:tc>
          <w:tcPr>
            <w:tcW w:w="910"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15.7</w:t>
            </w:r>
          </w:p>
        </w:tc>
        <w:tc>
          <w:tcPr>
            <w:tcW w:w="798"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15.5</w:t>
            </w:r>
          </w:p>
        </w:tc>
        <w:tc>
          <w:tcPr>
            <w:tcW w:w="864" w:type="dxa"/>
            <w:tcBorders>
              <w:top w:val="nil"/>
              <w:bottom w:val="nil"/>
            </w:tcBorders>
          </w:tcPr>
          <w:p w:rsidR="00D508A5" w:rsidRDefault="00D508A5">
            <w:pPr>
              <w:spacing w:before="0" w:after="0" w:line="240" w:lineRule="exact"/>
              <w:jc w:val="both"/>
              <w:rPr>
                <w:rFonts w:hint="cs"/>
                <w:sz w:val="20"/>
                <w:szCs w:val="20"/>
                <w:rtl/>
              </w:rPr>
            </w:pPr>
            <w:r>
              <w:rPr>
                <w:rFonts w:hint="cs"/>
                <w:sz w:val="20"/>
                <w:szCs w:val="20"/>
                <w:rtl/>
              </w:rPr>
              <w:t>12.5</w:t>
            </w:r>
          </w:p>
        </w:tc>
      </w:tr>
      <w:tr w:rsidR="00D508A5" w:rsidTr="00D508A5">
        <w:tblPrEx>
          <w:tblCellMar>
            <w:top w:w="0" w:type="dxa"/>
            <w:bottom w:w="0" w:type="dxa"/>
          </w:tblCellMar>
        </w:tblPrEx>
        <w:trPr>
          <w:jc w:val="center"/>
        </w:trPr>
        <w:tc>
          <w:tcPr>
            <w:tcW w:w="2159" w:type="dxa"/>
            <w:tcBorders>
              <w:top w:val="nil"/>
              <w:bottom w:val="single" w:sz="4" w:space="0" w:color="auto"/>
            </w:tcBorders>
          </w:tcPr>
          <w:p w:rsidR="00D508A5" w:rsidRDefault="00D508A5">
            <w:pPr>
              <w:tabs>
                <w:tab w:val="left" w:pos="192"/>
              </w:tabs>
              <w:spacing w:before="0" w:after="0" w:line="240" w:lineRule="exact"/>
              <w:jc w:val="both"/>
              <w:rPr>
                <w:rFonts w:hint="cs"/>
                <w:sz w:val="20"/>
                <w:szCs w:val="20"/>
                <w:rtl/>
              </w:rPr>
            </w:pPr>
            <w:r>
              <w:rPr>
                <w:sz w:val="20"/>
                <w:szCs w:val="20"/>
                <w:rtl/>
              </w:rPr>
              <w:tab/>
              <w:t xml:space="preserve">أوروبا </w:t>
            </w:r>
            <w:r>
              <w:rPr>
                <w:rFonts w:hint="cs"/>
                <w:sz w:val="20"/>
                <w:szCs w:val="20"/>
                <w:rtl/>
              </w:rPr>
              <w:t>- أمريكا</w:t>
            </w:r>
          </w:p>
        </w:tc>
        <w:tc>
          <w:tcPr>
            <w:tcW w:w="910"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59.8</w:t>
            </w:r>
          </w:p>
        </w:tc>
        <w:tc>
          <w:tcPr>
            <w:tcW w:w="994"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50.2</w:t>
            </w:r>
          </w:p>
        </w:tc>
        <w:tc>
          <w:tcPr>
            <w:tcW w:w="952"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53.0</w:t>
            </w:r>
          </w:p>
        </w:tc>
        <w:tc>
          <w:tcPr>
            <w:tcW w:w="938"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(69.1)</w:t>
            </w:r>
          </w:p>
        </w:tc>
        <w:tc>
          <w:tcPr>
            <w:tcW w:w="1008"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64.8</w:t>
            </w:r>
          </w:p>
        </w:tc>
        <w:tc>
          <w:tcPr>
            <w:tcW w:w="909"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(50.9)</w:t>
            </w:r>
          </w:p>
        </w:tc>
        <w:tc>
          <w:tcPr>
            <w:tcW w:w="980"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56.1</w:t>
            </w:r>
          </w:p>
        </w:tc>
        <w:tc>
          <w:tcPr>
            <w:tcW w:w="966"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66.8</w:t>
            </w:r>
          </w:p>
        </w:tc>
        <w:tc>
          <w:tcPr>
            <w:tcW w:w="980"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58.4</w:t>
            </w:r>
          </w:p>
        </w:tc>
        <w:tc>
          <w:tcPr>
            <w:tcW w:w="910"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58.1</w:t>
            </w:r>
          </w:p>
        </w:tc>
        <w:tc>
          <w:tcPr>
            <w:tcW w:w="798"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67.4</w:t>
            </w:r>
          </w:p>
        </w:tc>
        <w:tc>
          <w:tcPr>
            <w:tcW w:w="864" w:type="dxa"/>
            <w:tcBorders>
              <w:top w:val="nil"/>
              <w:bottom w:val="single" w:sz="4" w:space="0" w:color="auto"/>
            </w:tcBorders>
          </w:tcPr>
          <w:p w:rsidR="00D508A5" w:rsidRDefault="00D508A5">
            <w:pPr>
              <w:spacing w:before="0" w:after="0" w:line="240" w:lineRule="exact"/>
              <w:jc w:val="both"/>
              <w:rPr>
                <w:rFonts w:hint="cs"/>
                <w:sz w:val="20"/>
                <w:szCs w:val="20"/>
                <w:rtl/>
              </w:rPr>
            </w:pPr>
            <w:r>
              <w:rPr>
                <w:rFonts w:hint="cs"/>
                <w:sz w:val="20"/>
                <w:szCs w:val="20"/>
                <w:rtl/>
              </w:rPr>
              <w:t>78.4</w:t>
            </w:r>
          </w:p>
        </w:tc>
      </w:tr>
    </w:tbl>
    <w:p w:rsidR="00000000" w:rsidRDefault="00D508A5">
      <w:pPr>
        <w:jc w:val="both"/>
        <w:rPr>
          <w:rStyle w:val="FootnoteReference"/>
          <w:rFonts w:hint="cs"/>
          <w:bCs w:val="0"/>
          <w:vertAlign w:val="baseline"/>
          <w:rtl/>
          <w:lang w:eastAsia="en-US"/>
        </w:rPr>
      </w:pPr>
    </w:p>
    <w:p w:rsidR="00000000" w:rsidRDefault="00D508A5">
      <w:pPr>
        <w:jc w:val="both"/>
        <w:rPr>
          <w:rStyle w:val="FootnoteReference"/>
          <w:bCs w:val="0"/>
          <w:vertAlign w:val="baseline"/>
          <w:rtl/>
          <w:lang w:eastAsia="en-US"/>
        </w:rPr>
      </w:pPr>
    </w:p>
    <w:p w:rsidR="00000000" w:rsidRDefault="00D508A5">
      <w:pPr>
        <w:spacing w:line="340" w:lineRule="exact"/>
        <w:jc w:val="both"/>
        <w:rPr>
          <w:rStyle w:val="FootnoteReference"/>
          <w:bCs w:val="0"/>
          <w:vertAlign w:val="baseline"/>
          <w:rtl/>
          <w:lang w:val="fr-CH"/>
        </w:rPr>
        <w:sectPr w:rsidR="00000000">
          <w:headerReference w:type="default" r:id="rId37"/>
          <w:pgSz w:w="16838" w:h="11906" w:orient="landscape" w:code="9"/>
          <w:pgMar w:top="851" w:right="1701" w:bottom="1701" w:left="1701" w:header="567" w:footer="1418" w:gutter="0"/>
          <w:cols w:space="720"/>
          <w:formProt w:val="0"/>
          <w:bidi/>
          <w:rtlGutter/>
          <w:docGrid w:linePitch="224"/>
        </w:sectPr>
      </w:pPr>
    </w:p>
    <w:p w:rsidR="00000000" w:rsidRDefault="00D508A5">
      <w:pPr>
        <w:jc w:val="both"/>
        <w:rPr>
          <w:rFonts w:hint="cs"/>
          <w:rtl/>
        </w:rPr>
      </w:pPr>
      <w:r>
        <w:rPr>
          <w:rFonts w:hint="cs"/>
          <w:rtl/>
        </w:rPr>
        <w:t>4</w:t>
      </w:r>
      <w:r>
        <w:rPr>
          <w:rFonts w:hint="cs"/>
          <w:rtl/>
        </w:rPr>
        <w:t>47-</w:t>
      </w:r>
      <w:r>
        <w:rPr>
          <w:rFonts w:hint="cs"/>
          <w:rtl/>
        </w:rPr>
        <w:tab/>
        <w:t xml:space="preserve">ويوضح الشكل التالي الزيادة على مر الزمن في النسبة المئوية للإسرائيليين الحاصلين على تعليم عال. </w:t>
      </w:r>
    </w:p>
    <w:p w:rsidR="00000000" w:rsidRDefault="00D508A5">
      <w:pPr>
        <w:jc w:val="center"/>
        <w:rPr>
          <w:b/>
          <w:bCs/>
          <w:rtl/>
        </w:rPr>
      </w:pPr>
      <w:r>
        <w:rPr>
          <w:rFonts w:hint="cs"/>
          <w:b/>
          <w:bCs/>
          <w:rtl/>
        </w:rPr>
        <w:t>الشكل 1</w:t>
      </w:r>
    </w:p>
    <w:p w:rsidR="00000000" w:rsidRDefault="00D508A5">
      <w:pPr>
        <w:jc w:val="center"/>
        <w:rPr>
          <w:szCs w:val="22"/>
        </w:rPr>
      </w:pPr>
      <w:r>
        <w:object w:dxaOrig="7515" w:dyaOrig="4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75pt;height:203.25pt" o:ole="" fillcolor="window">
            <v:imagedata r:id="rId38" o:title=""/>
          </v:shape>
          <o:OLEObject Type="Embed" ProgID="Excel.Sheet.8" ShapeID="_x0000_i1025" DrawAspect="Content" ObjectID="_1394887768" r:id="rId39"/>
        </w:object>
      </w:r>
    </w:p>
    <w:p w:rsidR="00000000" w:rsidRDefault="00D508A5">
      <w:pPr>
        <w:tabs>
          <w:tab w:val="left" w:pos="1235"/>
        </w:tabs>
        <w:jc w:val="both"/>
        <w:rPr>
          <w:rFonts w:hint="cs"/>
          <w:rtl/>
        </w:rPr>
      </w:pPr>
      <w:r>
        <w:rPr>
          <w:rFonts w:hint="cs"/>
          <w:rtl/>
        </w:rPr>
        <w:tab/>
      </w:r>
      <w:r>
        <w:rPr>
          <w:rFonts w:hint="cs"/>
          <w:u w:val="single"/>
          <w:rtl/>
        </w:rPr>
        <w:t>المصدر</w:t>
      </w:r>
      <w:r>
        <w:rPr>
          <w:rFonts w:hint="cs"/>
          <w:rtl/>
        </w:rPr>
        <w:t>: المكتب المركزي للإحصاءات.</w:t>
      </w:r>
    </w:p>
    <w:p w:rsidR="00000000" w:rsidRDefault="00D508A5">
      <w:pPr>
        <w:jc w:val="both"/>
        <w:rPr>
          <w:rFonts w:hint="cs"/>
          <w:rtl/>
        </w:rPr>
      </w:pPr>
      <w:r>
        <w:rPr>
          <w:rFonts w:hint="cs"/>
          <w:rtl/>
        </w:rPr>
        <w:t>448-</w:t>
      </w:r>
      <w:r>
        <w:rPr>
          <w:rFonts w:hint="cs"/>
          <w:rtl/>
        </w:rPr>
        <w:tab/>
        <w:t>وقد ازداد عدد الأشخاص الحاصلين على تعليم عال بين السكان اليهود خلال الفترة الممتدة من 1980</w:t>
      </w:r>
      <w:r>
        <w:rPr>
          <w:rFonts w:hint="cs"/>
          <w:rtl/>
        </w:rPr>
        <w:t xml:space="preserve"> إلى 1995 بما نسبته حوالي 88 في المائة (من 20.8 في المائة إلى 39.0 في المائة)؛ أما بين السكان من غير اليهود، فقد ارتفع عدد الأشخاص الحاصلين على تعليم عال بنسبة تبلغ 156 في المائة (من 7.7 في المائة إلى 19.7 في المائة). وجميع هذه الأرقام هي أعلى من الأرقام ا</w:t>
      </w:r>
      <w:r>
        <w:rPr>
          <w:rFonts w:hint="cs"/>
          <w:rtl/>
        </w:rPr>
        <w:t>لتي لوحظت في 1995.</w:t>
      </w:r>
    </w:p>
    <w:p w:rsidR="00000000" w:rsidRDefault="00D508A5">
      <w:pPr>
        <w:jc w:val="both"/>
        <w:rPr>
          <w:rFonts w:hint="cs"/>
          <w:b/>
          <w:bCs/>
          <w:rtl/>
        </w:rPr>
      </w:pPr>
      <w:r>
        <w:rPr>
          <w:rFonts w:hint="cs"/>
          <w:b/>
          <w:bCs/>
          <w:rtl/>
        </w:rPr>
        <w:tab/>
        <w:t>(ه‍)</w:t>
      </w:r>
      <w:r>
        <w:rPr>
          <w:rFonts w:hint="cs"/>
          <w:b/>
          <w:bCs/>
          <w:rtl/>
        </w:rPr>
        <w:tab/>
        <w:t>معدلات الانقطاع عن الدراسة</w:t>
      </w:r>
    </w:p>
    <w:p w:rsidR="00000000" w:rsidRDefault="00D508A5">
      <w:pPr>
        <w:jc w:val="both"/>
        <w:rPr>
          <w:rFonts w:hint="cs"/>
          <w:rtl/>
        </w:rPr>
      </w:pPr>
      <w:r>
        <w:rPr>
          <w:rFonts w:hint="cs"/>
          <w:rtl/>
        </w:rPr>
        <w:t>449-</w:t>
      </w:r>
      <w:r>
        <w:rPr>
          <w:rFonts w:hint="cs"/>
          <w:rtl/>
        </w:rPr>
        <w:tab/>
        <w:t>تظهر البيانات التالية نطاق مشكلة الانقطاع عن الدراسة، وكان هناك انخفاض طفيف في هذه الظاهرة في القطاع اليهودي، ولكن في القطاع غير اليهودي حدث ارتفاع طفيف. والسبب في ذلك هو أن هذه البيانات لا تتعلق إلا</w:t>
      </w:r>
      <w:r>
        <w:rPr>
          <w:rFonts w:hint="cs"/>
          <w:rtl/>
        </w:rPr>
        <w:t xml:space="preserve"> بالحضور في المؤسسات الخاضعة لإشراف وزارة التعليم. فقد انتقل كثير من غير اليهود إلى مؤسسات تابعة لوزارة العمل والشؤون الاجتماعية. وفضلاً عن ذلك، فإن الجمع بين بيانات الحضور في المؤسسات التابعة لوزارة التعليم ووزارة العمل والشؤون الاجتماعية ووزارة الشؤون ال</w:t>
      </w:r>
      <w:r>
        <w:rPr>
          <w:rFonts w:hint="cs"/>
          <w:rtl/>
        </w:rPr>
        <w:t>دينية يبين اتجاهاً مستقراً في معدلات الانقطاع عن الدراسة بل وانخفاضاً طفيفاً.</w:t>
      </w:r>
    </w:p>
    <w:p w:rsidR="00000000" w:rsidRDefault="00D508A5">
      <w:pPr>
        <w:spacing w:line="340" w:lineRule="exact"/>
        <w:jc w:val="both"/>
        <w:rPr>
          <w:rStyle w:val="FootnoteReference"/>
          <w:rFonts w:hint="cs"/>
          <w:bCs w:val="0"/>
          <w:vertAlign w:val="baseline"/>
          <w:rtl/>
          <w:lang w:val="fr-CH"/>
        </w:rPr>
      </w:pPr>
    </w:p>
    <w:p w:rsidR="00000000" w:rsidRDefault="00D508A5">
      <w:pPr>
        <w:jc w:val="both"/>
        <w:rPr>
          <w:rFonts w:hint="cs"/>
          <w:rtl/>
        </w:rPr>
      </w:pPr>
    </w:p>
    <w:p w:rsidR="00000000" w:rsidRDefault="00D508A5">
      <w:pPr>
        <w:jc w:val="both"/>
        <w:rPr>
          <w:rFonts w:hint="cs"/>
          <w:rtl/>
        </w:rPr>
      </w:pPr>
      <w:r>
        <w:rPr>
          <w:rFonts w:hint="cs"/>
          <w:rtl/>
        </w:rPr>
        <w:t>450-</w:t>
      </w:r>
      <w:r>
        <w:rPr>
          <w:rFonts w:hint="cs"/>
          <w:rtl/>
        </w:rPr>
        <w:tab/>
        <w:t>وبلغت معدلات الحضور في نظام التعليم بين التلاميذ الذين تتراوح أعمارهم بين 4 سنوات و17 سنة 90 في المائة في عام 1995 و92 في المائة في عام 1998. وتشير هذه الإحصاءات إلى أعداد</w:t>
      </w:r>
      <w:r>
        <w:rPr>
          <w:rFonts w:hint="cs"/>
          <w:rtl/>
        </w:rPr>
        <w:t xml:space="preserve"> التلاميذ الملتحقين في أطر خاضعة لإشراف وزارة التعليم. وتجدر الملاحظة أن معدلات الحضور ما زالت أقل في قطاع التعليم العربي منها في نظام التعليم اليهودي. وإذا جرى الجمع بين بيانات وزارة التعليم ووزارة العمل والشؤون الاجتماعية ووزارة الشؤون الدينية، ستبين الن</w:t>
      </w:r>
      <w:r>
        <w:rPr>
          <w:rFonts w:hint="cs"/>
          <w:rtl/>
        </w:rPr>
        <w:t>تائج معدلاًَ للحضور يبلغ 98 في المائة بين التلاميذ الذين تبلغ أعمارهم 15 سنة، و95 في المائة للذين تبلغ أعمارهم 16 سنة و89 في المائة للذين تبلغ أعمارهم 17 سنة.</w:t>
      </w:r>
    </w:p>
    <w:p w:rsidR="00000000" w:rsidRDefault="00D508A5">
      <w:pPr>
        <w:spacing w:after="180"/>
        <w:jc w:val="center"/>
        <w:rPr>
          <w:rFonts w:hint="cs"/>
          <w:b/>
          <w:bCs/>
          <w:rtl/>
        </w:rPr>
      </w:pPr>
      <w:r>
        <w:rPr>
          <w:rFonts w:hint="cs"/>
          <w:b/>
          <w:bCs/>
          <w:rtl/>
        </w:rPr>
        <w:t>الجدول 62</w:t>
      </w:r>
    </w:p>
    <w:p w:rsidR="00000000" w:rsidRDefault="00D508A5">
      <w:pPr>
        <w:spacing w:after="180"/>
        <w:jc w:val="center"/>
        <w:rPr>
          <w:rFonts w:hint="cs"/>
          <w:b/>
          <w:bCs/>
          <w:rtl/>
        </w:rPr>
      </w:pPr>
      <w:r>
        <w:rPr>
          <w:rFonts w:hint="cs"/>
          <w:b/>
          <w:bCs/>
          <w:rtl/>
        </w:rPr>
        <w:t>عدد الأطفال والشباب المنقطعين عن الدراسة (الأعمار 6-17)</w:t>
      </w:r>
      <w:r>
        <w:rPr>
          <w:b/>
          <w:bCs/>
          <w:rtl/>
        </w:rPr>
        <w:br/>
      </w:r>
      <w:r>
        <w:rPr>
          <w:rFonts w:hint="cs"/>
          <w:b/>
          <w:bCs/>
          <w:rtl/>
        </w:rPr>
        <w:t>أطفال وشباب</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D508A5" w:rsidTr="00D508A5">
        <w:tblPrEx>
          <w:tblCellMar>
            <w:top w:w="0" w:type="dxa"/>
            <w:bottom w:w="0" w:type="dxa"/>
          </w:tblCellMar>
        </w:tblPrEx>
        <w:tc>
          <w:tcPr>
            <w:tcW w:w="2392" w:type="dxa"/>
          </w:tcPr>
          <w:p w:rsidR="00D508A5" w:rsidRDefault="00D508A5">
            <w:pPr>
              <w:spacing w:before="60" w:after="60"/>
              <w:jc w:val="center"/>
              <w:rPr>
                <w:rFonts w:hint="cs"/>
              </w:rPr>
            </w:pPr>
          </w:p>
        </w:tc>
        <w:tc>
          <w:tcPr>
            <w:tcW w:w="2392" w:type="dxa"/>
          </w:tcPr>
          <w:p w:rsidR="00D508A5" w:rsidRDefault="00D508A5">
            <w:pPr>
              <w:spacing w:before="60" w:after="60"/>
              <w:jc w:val="center"/>
              <w:rPr>
                <w:rFonts w:hint="cs"/>
              </w:rPr>
            </w:pPr>
            <w:r>
              <w:rPr>
                <w:rFonts w:hint="cs"/>
                <w:rtl/>
              </w:rPr>
              <w:t>1994</w:t>
            </w:r>
          </w:p>
        </w:tc>
        <w:tc>
          <w:tcPr>
            <w:tcW w:w="2393" w:type="dxa"/>
          </w:tcPr>
          <w:p w:rsidR="00D508A5" w:rsidRDefault="00D508A5">
            <w:pPr>
              <w:spacing w:before="60" w:after="60"/>
              <w:jc w:val="center"/>
              <w:rPr>
                <w:rFonts w:hint="cs"/>
              </w:rPr>
            </w:pPr>
            <w:r>
              <w:rPr>
                <w:rFonts w:hint="cs"/>
                <w:rtl/>
              </w:rPr>
              <w:t>1995</w:t>
            </w:r>
          </w:p>
        </w:tc>
        <w:tc>
          <w:tcPr>
            <w:tcW w:w="2393" w:type="dxa"/>
          </w:tcPr>
          <w:p w:rsidR="00D508A5" w:rsidRDefault="00D508A5">
            <w:pPr>
              <w:spacing w:before="60" w:after="60"/>
              <w:jc w:val="center"/>
              <w:rPr>
                <w:rFonts w:hint="cs"/>
              </w:rPr>
            </w:pPr>
            <w:r>
              <w:rPr>
                <w:rFonts w:hint="cs"/>
                <w:rtl/>
              </w:rPr>
              <w:t>1998</w:t>
            </w:r>
          </w:p>
        </w:tc>
      </w:tr>
      <w:tr w:rsidR="00D508A5" w:rsidTr="00D508A5">
        <w:tblPrEx>
          <w:tblCellMar>
            <w:top w:w="0" w:type="dxa"/>
            <w:bottom w:w="0" w:type="dxa"/>
          </w:tblCellMar>
        </w:tblPrEx>
        <w:tc>
          <w:tcPr>
            <w:tcW w:w="2392" w:type="dxa"/>
          </w:tcPr>
          <w:p w:rsidR="00D508A5" w:rsidRDefault="00D508A5">
            <w:pPr>
              <w:spacing w:before="60" w:after="0"/>
              <w:jc w:val="both"/>
              <w:rPr>
                <w:rFonts w:hint="cs"/>
                <w:rtl/>
              </w:rPr>
            </w:pPr>
            <w:r>
              <w:rPr>
                <w:rFonts w:hint="cs"/>
                <w:rtl/>
              </w:rPr>
              <w:t>المجموع</w:t>
            </w:r>
          </w:p>
          <w:p w:rsidR="00D508A5" w:rsidRDefault="00D508A5">
            <w:pPr>
              <w:spacing w:before="0" w:after="60"/>
              <w:jc w:val="both"/>
              <w:rPr>
                <w:rFonts w:hint="cs"/>
              </w:rPr>
            </w:pPr>
            <w:r>
              <w:rPr>
                <w:rFonts w:hint="cs"/>
                <w:rtl/>
              </w:rPr>
              <w:t>النسبة المئوية</w:t>
            </w:r>
          </w:p>
        </w:tc>
        <w:tc>
          <w:tcPr>
            <w:tcW w:w="2392" w:type="dxa"/>
          </w:tcPr>
          <w:p w:rsidR="00D508A5" w:rsidRDefault="00D508A5">
            <w:pPr>
              <w:spacing w:before="60" w:after="60"/>
              <w:jc w:val="center"/>
              <w:rPr>
                <w:rFonts w:hint="cs"/>
                <w:rtl/>
              </w:rPr>
            </w:pPr>
            <w:r>
              <w:rPr>
                <w:rFonts w:hint="cs"/>
                <w:rtl/>
              </w:rPr>
              <w:t>000 37</w:t>
            </w:r>
          </w:p>
          <w:p w:rsidR="00D508A5" w:rsidRDefault="00D508A5">
            <w:pPr>
              <w:spacing w:before="0" w:after="60"/>
              <w:jc w:val="center"/>
              <w:rPr>
                <w:rFonts w:hint="cs"/>
              </w:rPr>
            </w:pPr>
            <w:r>
              <w:rPr>
                <w:rFonts w:hint="cs"/>
                <w:rtl/>
              </w:rPr>
              <w:t>3.1</w:t>
            </w:r>
          </w:p>
        </w:tc>
        <w:tc>
          <w:tcPr>
            <w:tcW w:w="2393" w:type="dxa"/>
          </w:tcPr>
          <w:p w:rsidR="00D508A5" w:rsidRDefault="00D508A5">
            <w:pPr>
              <w:spacing w:before="60" w:after="60"/>
              <w:jc w:val="center"/>
              <w:rPr>
                <w:rFonts w:hint="cs"/>
                <w:rtl/>
              </w:rPr>
            </w:pPr>
            <w:r>
              <w:rPr>
                <w:rFonts w:hint="cs"/>
                <w:rtl/>
              </w:rPr>
              <w:t>000 30</w:t>
            </w:r>
          </w:p>
          <w:p w:rsidR="00D508A5" w:rsidRDefault="00D508A5">
            <w:pPr>
              <w:spacing w:before="0" w:after="60"/>
              <w:jc w:val="center"/>
              <w:rPr>
                <w:rFonts w:hint="cs"/>
              </w:rPr>
            </w:pPr>
            <w:r>
              <w:rPr>
                <w:rFonts w:hint="cs"/>
                <w:rtl/>
              </w:rPr>
              <w:t>2.5</w:t>
            </w:r>
          </w:p>
        </w:tc>
        <w:tc>
          <w:tcPr>
            <w:tcW w:w="2393" w:type="dxa"/>
          </w:tcPr>
          <w:p w:rsidR="00D508A5" w:rsidRDefault="00D508A5">
            <w:pPr>
              <w:spacing w:before="60" w:after="60"/>
              <w:jc w:val="center"/>
              <w:rPr>
                <w:rFonts w:hint="cs"/>
                <w:rtl/>
              </w:rPr>
            </w:pPr>
            <w:r>
              <w:rPr>
                <w:rFonts w:hint="cs"/>
                <w:rtl/>
              </w:rPr>
              <w:t>700 30</w:t>
            </w:r>
          </w:p>
          <w:p w:rsidR="00D508A5" w:rsidRDefault="00D508A5">
            <w:pPr>
              <w:spacing w:before="0" w:after="60"/>
              <w:jc w:val="center"/>
              <w:rPr>
                <w:rFonts w:hint="cs"/>
              </w:rPr>
            </w:pPr>
            <w:r>
              <w:rPr>
                <w:rFonts w:hint="cs"/>
                <w:rtl/>
              </w:rPr>
              <w:t>2.4</w:t>
            </w:r>
          </w:p>
        </w:tc>
      </w:tr>
    </w:tbl>
    <w:p w:rsidR="00000000" w:rsidRDefault="00D508A5">
      <w:pPr>
        <w:spacing w:before="180" w:after="180"/>
        <w:jc w:val="both"/>
        <w:rPr>
          <w:rFonts w:hint="cs"/>
          <w:rtl/>
        </w:rPr>
      </w:pPr>
      <w:r>
        <w:rPr>
          <w:rFonts w:hint="cs"/>
          <w:u w:val="single"/>
          <w:rtl/>
        </w:rPr>
        <w:t>المصدر</w:t>
      </w:r>
      <w:r>
        <w:rPr>
          <w:rFonts w:hint="cs"/>
          <w:rtl/>
        </w:rPr>
        <w:t>: وزارة التعليم، بالاستناد إلى بيانات المكتب المركزي للإحصاءات.</w:t>
      </w:r>
    </w:p>
    <w:p w:rsidR="00000000" w:rsidRDefault="00D508A5">
      <w:pPr>
        <w:spacing w:before="180" w:after="180"/>
        <w:jc w:val="center"/>
        <w:rPr>
          <w:rFonts w:hint="cs"/>
          <w:b/>
          <w:bCs/>
          <w:rtl/>
        </w:rPr>
      </w:pPr>
      <w:r>
        <w:rPr>
          <w:rFonts w:hint="cs"/>
          <w:b/>
          <w:bCs/>
          <w:rtl/>
        </w:rPr>
        <w:t>الجدول 63</w:t>
      </w:r>
    </w:p>
    <w:p w:rsidR="00000000" w:rsidRDefault="00D508A5">
      <w:pPr>
        <w:spacing w:before="180" w:after="180"/>
        <w:jc w:val="center"/>
        <w:rPr>
          <w:rFonts w:hint="cs"/>
          <w:b/>
          <w:bCs/>
          <w:rtl/>
        </w:rPr>
      </w:pPr>
      <w:r>
        <w:rPr>
          <w:rFonts w:hint="cs"/>
          <w:b/>
          <w:bCs/>
          <w:rtl/>
        </w:rPr>
        <w:t>حضور التلاميذ من الفئة العمرية 14-17 في نظام التعليم اليهودي - (النسب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D508A5" w:rsidTr="00D508A5">
        <w:tblPrEx>
          <w:tblCellMar>
            <w:top w:w="0" w:type="dxa"/>
            <w:bottom w:w="0" w:type="dxa"/>
          </w:tblCellMar>
        </w:tblPrEx>
        <w:tc>
          <w:tcPr>
            <w:tcW w:w="1595" w:type="dxa"/>
          </w:tcPr>
          <w:p w:rsidR="00D508A5" w:rsidRDefault="00D508A5">
            <w:pPr>
              <w:spacing w:before="20" w:after="20"/>
              <w:jc w:val="center"/>
              <w:rPr>
                <w:rFonts w:hint="cs"/>
              </w:rPr>
            </w:pPr>
          </w:p>
        </w:tc>
        <w:tc>
          <w:tcPr>
            <w:tcW w:w="1595" w:type="dxa"/>
          </w:tcPr>
          <w:p w:rsidR="00D508A5" w:rsidRDefault="00D508A5">
            <w:pPr>
              <w:spacing w:before="20" w:after="20"/>
              <w:jc w:val="center"/>
              <w:rPr>
                <w:rFonts w:hint="cs"/>
              </w:rPr>
            </w:pPr>
            <w:r>
              <w:rPr>
                <w:rFonts w:hint="cs"/>
                <w:rtl/>
              </w:rPr>
              <w:t>1980</w:t>
            </w:r>
          </w:p>
        </w:tc>
        <w:tc>
          <w:tcPr>
            <w:tcW w:w="1595" w:type="dxa"/>
          </w:tcPr>
          <w:p w:rsidR="00D508A5" w:rsidRDefault="00D508A5">
            <w:pPr>
              <w:spacing w:before="20" w:after="20"/>
              <w:jc w:val="center"/>
              <w:rPr>
                <w:rFonts w:hint="cs"/>
              </w:rPr>
            </w:pPr>
            <w:r>
              <w:rPr>
                <w:rFonts w:hint="cs"/>
                <w:rtl/>
              </w:rPr>
              <w:t>1985</w:t>
            </w:r>
          </w:p>
        </w:tc>
        <w:tc>
          <w:tcPr>
            <w:tcW w:w="1595" w:type="dxa"/>
          </w:tcPr>
          <w:p w:rsidR="00D508A5" w:rsidRDefault="00D508A5">
            <w:pPr>
              <w:spacing w:before="20" w:after="20"/>
              <w:jc w:val="center"/>
              <w:rPr>
                <w:rFonts w:hint="cs"/>
              </w:rPr>
            </w:pPr>
            <w:r>
              <w:rPr>
                <w:rFonts w:hint="cs"/>
                <w:rtl/>
              </w:rPr>
              <w:t>1990</w:t>
            </w:r>
          </w:p>
        </w:tc>
        <w:tc>
          <w:tcPr>
            <w:tcW w:w="1595" w:type="dxa"/>
          </w:tcPr>
          <w:p w:rsidR="00D508A5" w:rsidRDefault="00D508A5">
            <w:pPr>
              <w:spacing w:before="20" w:after="20"/>
              <w:jc w:val="center"/>
              <w:rPr>
                <w:rFonts w:hint="cs"/>
              </w:rPr>
            </w:pPr>
            <w:r>
              <w:rPr>
                <w:rFonts w:hint="cs"/>
                <w:rtl/>
              </w:rPr>
              <w:t>1995</w:t>
            </w:r>
          </w:p>
        </w:tc>
        <w:tc>
          <w:tcPr>
            <w:tcW w:w="1595" w:type="dxa"/>
          </w:tcPr>
          <w:p w:rsidR="00D508A5" w:rsidRDefault="00D508A5">
            <w:pPr>
              <w:spacing w:before="20" w:after="20"/>
              <w:jc w:val="center"/>
              <w:rPr>
                <w:rFonts w:hint="cs"/>
              </w:rPr>
            </w:pPr>
            <w:r>
              <w:rPr>
                <w:rFonts w:hint="cs"/>
                <w:rtl/>
              </w:rPr>
              <w:t>1998</w:t>
            </w:r>
          </w:p>
        </w:tc>
      </w:tr>
      <w:tr w:rsidR="00D508A5" w:rsidTr="00D508A5">
        <w:tblPrEx>
          <w:tblCellMar>
            <w:top w:w="0" w:type="dxa"/>
            <w:bottom w:w="0" w:type="dxa"/>
          </w:tblCellMar>
        </w:tblPrEx>
        <w:tc>
          <w:tcPr>
            <w:tcW w:w="1595" w:type="dxa"/>
          </w:tcPr>
          <w:p w:rsidR="00D508A5" w:rsidRDefault="00D508A5">
            <w:pPr>
              <w:spacing w:before="0" w:after="0"/>
              <w:jc w:val="both"/>
              <w:rPr>
                <w:rFonts w:hint="cs"/>
                <w:rtl/>
              </w:rPr>
            </w:pPr>
            <w:r>
              <w:rPr>
                <w:rFonts w:hint="cs"/>
                <w:rtl/>
              </w:rPr>
              <w:t>المجموع</w:t>
            </w:r>
          </w:p>
          <w:p w:rsidR="00D508A5" w:rsidRDefault="00D508A5">
            <w:pPr>
              <w:spacing w:before="0" w:after="0"/>
              <w:jc w:val="both"/>
              <w:rPr>
                <w:rFonts w:hint="cs"/>
                <w:rtl/>
              </w:rPr>
            </w:pPr>
            <w:r>
              <w:rPr>
                <w:rFonts w:hint="cs"/>
                <w:rtl/>
              </w:rPr>
              <w:t>أولاد</w:t>
            </w:r>
          </w:p>
          <w:p w:rsidR="00D508A5" w:rsidRDefault="00D508A5">
            <w:pPr>
              <w:spacing w:before="0" w:after="0"/>
              <w:jc w:val="both"/>
              <w:rPr>
                <w:rFonts w:hint="cs"/>
              </w:rPr>
            </w:pPr>
            <w:r>
              <w:rPr>
                <w:rFonts w:hint="cs"/>
                <w:rtl/>
              </w:rPr>
              <w:t>بنات</w:t>
            </w:r>
          </w:p>
        </w:tc>
        <w:tc>
          <w:tcPr>
            <w:tcW w:w="1595" w:type="dxa"/>
          </w:tcPr>
          <w:p w:rsidR="00D508A5" w:rsidRDefault="00D508A5">
            <w:pPr>
              <w:spacing w:before="0" w:after="0"/>
              <w:jc w:val="center"/>
              <w:rPr>
                <w:rFonts w:hint="cs"/>
                <w:rtl/>
              </w:rPr>
            </w:pPr>
            <w:r>
              <w:rPr>
                <w:rFonts w:hint="cs"/>
                <w:rtl/>
              </w:rPr>
              <w:t>79.5</w:t>
            </w:r>
          </w:p>
          <w:p w:rsidR="00D508A5" w:rsidRDefault="00D508A5">
            <w:pPr>
              <w:spacing w:before="0" w:after="0"/>
              <w:jc w:val="center"/>
              <w:rPr>
                <w:rFonts w:hint="cs"/>
                <w:rtl/>
              </w:rPr>
            </w:pPr>
            <w:r>
              <w:rPr>
                <w:rFonts w:hint="cs"/>
                <w:rtl/>
              </w:rPr>
              <w:t>72.9</w:t>
            </w:r>
          </w:p>
          <w:p w:rsidR="00D508A5" w:rsidRDefault="00D508A5">
            <w:pPr>
              <w:spacing w:before="0" w:after="0"/>
              <w:jc w:val="center"/>
              <w:rPr>
                <w:rFonts w:hint="cs"/>
              </w:rPr>
            </w:pPr>
            <w:r>
              <w:rPr>
                <w:rFonts w:hint="cs"/>
                <w:rtl/>
              </w:rPr>
              <w:t>86.5</w:t>
            </w:r>
          </w:p>
        </w:tc>
        <w:tc>
          <w:tcPr>
            <w:tcW w:w="1595" w:type="dxa"/>
          </w:tcPr>
          <w:p w:rsidR="00D508A5" w:rsidRDefault="00D508A5">
            <w:pPr>
              <w:spacing w:before="0" w:after="0"/>
              <w:jc w:val="center"/>
              <w:rPr>
                <w:rFonts w:hint="cs"/>
                <w:rtl/>
              </w:rPr>
            </w:pPr>
            <w:r>
              <w:rPr>
                <w:rFonts w:hint="cs"/>
                <w:rtl/>
              </w:rPr>
              <w:t>86.9</w:t>
            </w:r>
          </w:p>
          <w:p w:rsidR="00D508A5" w:rsidRDefault="00D508A5">
            <w:pPr>
              <w:spacing w:before="0" w:after="0"/>
              <w:jc w:val="center"/>
              <w:rPr>
                <w:rFonts w:hint="cs"/>
                <w:rtl/>
              </w:rPr>
            </w:pPr>
            <w:r>
              <w:rPr>
                <w:rFonts w:hint="cs"/>
                <w:rtl/>
              </w:rPr>
              <w:t>80.7</w:t>
            </w:r>
          </w:p>
          <w:p w:rsidR="00D508A5" w:rsidRDefault="00D508A5">
            <w:pPr>
              <w:spacing w:before="0" w:after="0"/>
              <w:jc w:val="center"/>
              <w:rPr>
                <w:rFonts w:hint="cs"/>
              </w:rPr>
            </w:pPr>
            <w:r>
              <w:rPr>
                <w:rFonts w:hint="cs"/>
                <w:rtl/>
              </w:rPr>
              <w:t>93.7</w:t>
            </w:r>
          </w:p>
        </w:tc>
        <w:tc>
          <w:tcPr>
            <w:tcW w:w="1595" w:type="dxa"/>
          </w:tcPr>
          <w:p w:rsidR="00D508A5" w:rsidRDefault="00D508A5">
            <w:pPr>
              <w:spacing w:before="0" w:after="0"/>
              <w:jc w:val="center"/>
              <w:rPr>
                <w:rFonts w:hint="cs"/>
                <w:rtl/>
              </w:rPr>
            </w:pPr>
            <w:r>
              <w:rPr>
                <w:rFonts w:hint="cs"/>
                <w:rtl/>
              </w:rPr>
              <w:t>90.5</w:t>
            </w:r>
          </w:p>
          <w:p w:rsidR="00D508A5" w:rsidRDefault="00D508A5">
            <w:pPr>
              <w:spacing w:before="0" w:after="0"/>
              <w:jc w:val="center"/>
              <w:rPr>
                <w:rFonts w:hint="cs"/>
                <w:rtl/>
              </w:rPr>
            </w:pPr>
            <w:r>
              <w:rPr>
                <w:rFonts w:hint="cs"/>
                <w:rtl/>
              </w:rPr>
              <w:t>85.5</w:t>
            </w:r>
          </w:p>
          <w:p w:rsidR="00D508A5" w:rsidRDefault="00D508A5">
            <w:pPr>
              <w:spacing w:before="0" w:after="0"/>
              <w:jc w:val="center"/>
              <w:rPr>
                <w:rFonts w:hint="cs"/>
              </w:rPr>
            </w:pPr>
            <w:r>
              <w:rPr>
                <w:rFonts w:hint="cs"/>
                <w:rtl/>
              </w:rPr>
              <w:t>95.7</w:t>
            </w:r>
          </w:p>
        </w:tc>
        <w:tc>
          <w:tcPr>
            <w:tcW w:w="1595" w:type="dxa"/>
          </w:tcPr>
          <w:p w:rsidR="00D508A5" w:rsidRDefault="00D508A5">
            <w:pPr>
              <w:spacing w:before="0" w:after="0"/>
              <w:jc w:val="center"/>
              <w:rPr>
                <w:rFonts w:hint="cs"/>
                <w:rtl/>
              </w:rPr>
            </w:pPr>
            <w:r>
              <w:rPr>
                <w:rFonts w:hint="cs"/>
                <w:rtl/>
              </w:rPr>
              <w:t>94.4</w:t>
            </w:r>
          </w:p>
          <w:p w:rsidR="00D508A5" w:rsidRDefault="00D508A5">
            <w:pPr>
              <w:spacing w:before="0" w:after="0"/>
              <w:jc w:val="center"/>
              <w:rPr>
                <w:rFonts w:hint="cs"/>
                <w:rtl/>
              </w:rPr>
            </w:pPr>
            <w:r>
              <w:rPr>
                <w:rFonts w:hint="cs"/>
                <w:rtl/>
              </w:rPr>
              <w:t>90.9</w:t>
            </w:r>
          </w:p>
          <w:p w:rsidR="00D508A5" w:rsidRDefault="00D508A5">
            <w:pPr>
              <w:spacing w:before="0" w:after="0"/>
              <w:jc w:val="center"/>
              <w:rPr>
                <w:rFonts w:hint="cs"/>
              </w:rPr>
            </w:pPr>
            <w:r>
              <w:rPr>
                <w:rFonts w:hint="cs"/>
                <w:rtl/>
              </w:rPr>
              <w:t>98.1</w:t>
            </w:r>
          </w:p>
        </w:tc>
        <w:tc>
          <w:tcPr>
            <w:tcW w:w="1595" w:type="dxa"/>
          </w:tcPr>
          <w:p w:rsidR="00D508A5" w:rsidRDefault="00D508A5">
            <w:pPr>
              <w:spacing w:before="0" w:after="0"/>
              <w:jc w:val="center"/>
              <w:rPr>
                <w:rFonts w:hint="cs"/>
                <w:rtl/>
              </w:rPr>
            </w:pPr>
            <w:r>
              <w:rPr>
                <w:rFonts w:hint="cs"/>
                <w:rtl/>
              </w:rPr>
              <w:t>94.5</w:t>
            </w:r>
          </w:p>
          <w:p w:rsidR="00D508A5" w:rsidRDefault="00D508A5">
            <w:pPr>
              <w:spacing w:before="0" w:after="0"/>
              <w:jc w:val="center"/>
              <w:rPr>
                <w:rFonts w:hint="cs"/>
                <w:rtl/>
              </w:rPr>
            </w:pPr>
            <w:r>
              <w:rPr>
                <w:rFonts w:hint="cs"/>
                <w:rtl/>
              </w:rPr>
              <w:t>91.9</w:t>
            </w:r>
          </w:p>
          <w:p w:rsidR="00D508A5" w:rsidRDefault="00D508A5">
            <w:pPr>
              <w:spacing w:before="0" w:after="0"/>
              <w:jc w:val="center"/>
              <w:rPr>
                <w:rFonts w:hint="cs"/>
              </w:rPr>
            </w:pPr>
            <w:r>
              <w:rPr>
                <w:rFonts w:hint="cs"/>
                <w:rtl/>
              </w:rPr>
              <w:t>97.3</w:t>
            </w:r>
          </w:p>
        </w:tc>
      </w:tr>
    </w:tbl>
    <w:p w:rsidR="00000000" w:rsidRDefault="00D508A5">
      <w:pPr>
        <w:jc w:val="both"/>
        <w:rPr>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spacing w:before="180" w:after="180"/>
        <w:jc w:val="center"/>
        <w:rPr>
          <w:rFonts w:hint="cs"/>
          <w:b/>
          <w:bCs/>
          <w:rtl/>
        </w:rPr>
      </w:pPr>
      <w:r>
        <w:rPr>
          <w:rFonts w:hint="cs"/>
          <w:b/>
          <w:bCs/>
          <w:rtl/>
        </w:rPr>
        <w:t>الجدول 64</w:t>
      </w:r>
    </w:p>
    <w:p w:rsidR="00000000" w:rsidRDefault="00D508A5">
      <w:pPr>
        <w:spacing w:before="180" w:after="180"/>
        <w:jc w:val="center"/>
        <w:rPr>
          <w:rFonts w:hint="cs"/>
          <w:b/>
          <w:bCs/>
          <w:rtl/>
        </w:rPr>
      </w:pPr>
      <w:r>
        <w:rPr>
          <w:rFonts w:hint="cs"/>
          <w:b/>
          <w:bCs/>
          <w:rtl/>
        </w:rPr>
        <w:t>التلاميذ من الفئة العمرية 14-17 في التعليم العربي - (النسب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D508A5" w:rsidTr="00D508A5">
        <w:tblPrEx>
          <w:tblCellMar>
            <w:top w:w="0" w:type="dxa"/>
            <w:bottom w:w="0" w:type="dxa"/>
          </w:tblCellMar>
        </w:tblPrEx>
        <w:tc>
          <w:tcPr>
            <w:tcW w:w="1595" w:type="dxa"/>
          </w:tcPr>
          <w:p w:rsidR="00D508A5" w:rsidRDefault="00D508A5">
            <w:pPr>
              <w:spacing w:before="20" w:after="20"/>
              <w:jc w:val="center"/>
              <w:rPr>
                <w:rFonts w:hint="cs"/>
              </w:rPr>
            </w:pPr>
          </w:p>
        </w:tc>
        <w:tc>
          <w:tcPr>
            <w:tcW w:w="1595" w:type="dxa"/>
          </w:tcPr>
          <w:p w:rsidR="00D508A5" w:rsidRDefault="00D508A5">
            <w:pPr>
              <w:spacing w:before="20" w:after="20"/>
              <w:jc w:val="center"/>
              <w:rPr>
                <w:rFonts w:hint="cs"/>
              </w:rPr>
            </w:pPr>
            <w:r>
              <w:rPr>
                <w:rFonts w:hint="cs"/>
                <w:rtl/>
              </w:rPr>
              <w:t>1980</w:t>
            </w:r>
          </w:p>
        </w:tc>
        <w:tc>
          <w:tcPr>
            <w:tcW w:w="1595" w:type="dxa"/>
          </w:tcPr>
          <w:p w:rsidR="00D508A5" w:rsidRDefault="00D508A5">
            <w:pPr>
              <w:spacing w:before="20" w:after="20"/>
              <w:jc w:val="center"/>
              <w:rPr>
                <w:rFonts w:hint="cs"/>
              </w:rPr>
            </w:pPr>
            <w:r>
              <w:rPr>
                <w:rFonts w:hint="cs"/>
                <w:rtl/>
              </w:rPr>
              <w:t>1985</w:t>
            </w:r>
          </w:p>
        </w:tc>
        <w:tc>
          <w:tcPr>
            <w:tcW w:w="1595" w:type="dxa"/>
          </w:tcPr>
          <w:p w:rsidR="00D508A5" w:rsidRDefault="00D508A5">
            <w:pPr>
              <w:spacing w:before="20" w:after="20"/>
              <w:jc w:val="center"/>
              <w:rPr>
                <w:rFonts w:hint="cs"/>
              </w:rPr>
            </w:pPr>
            <w:r>
              <w:rPr>
                <w:rFonts w:hint="cs"/>
                <w:rtl/>
              </w:rPr>
              <w:t>1990</w:t>
            </w:r>
          </w:p>
        </w:tc>
        <w:tc>
          <w:tcPr>
            <w:tcW w:w="1595" w:type="dxa"/>
          </w:tcPr>
          <w:p w:rsidR="00D508A5" w:rsidRDefault="00D508A5">
            <w:pPr>
              <w:spacing w:before="20" w:after="20"/>
              <w:jc w:val="center"/>
              <w:rPr>
                <w:rFonts w:hint="cs"/>
              </w:rPr>
            </w:pPr>
            <w:r>
              <w:rPr>
                <w:rFonts w:hint="cs"/>
                <w:rtl/>
              </w:rPr>
              <w:t>1995</w:t>
            </w:r>
          </w:p>
        </w:tc>
        <w:tc>
          <w:tcPr>
            <w:tcW w:w="1595" w:type="dxa"/>
          </w:tcPr>
          <w:p w:rsidR="00D508A5" w:rsidRDefault="00D508A5">
            <w:pPr>
              <w:spacing w:before="20" w:after="20"/>
              <w:jc w:val="center"/>
              <w:rPr>
                <w:rFonts w:hint="cs"/>
              </w:rPr>
            </w:pPr>
            <w:r>
              <w:rPr>
                <w:rFonts w:hint="cs"/>
                <w:rtl/>
              </w:rPr>
              <w:t>1998</w:t>
            </w:r>
          </w:p>
        </w:tc>
      </w:tr>
      <w:tr w:rsidR="00D508A5" w:rsidTr="00D508A5">
        <w:tblPrEx>
          <w:tblCellMar>
            <w:top w:w="0" w:type="dxa"/>
            <w:bottom w:w="0" w:type="dxa"/>
          </w:tblCellMar>
        </w:tblPrEx>
        <w:tc>
          <w:tcPr>
            <w:tcW w:w="1595" w:type="dxa"/>
          </w:tcPr>
          <w:p w:rsidR="00D508A5" w:rsidRDefault="00D508A5">
            <w:pPr>
              <w:spacing w:before="0" w:after="0"/>
              <w:jc w:val="both"/>
              <w:rPr>
                <w:rFonts w:hint="cs"/>
                <w:rtl/>
              </w:rPr>
            </w:pPr>
            <w:r>
              <w:rPr>
                <w:rFonts w:hint="cs"/>
                <w:rtl/>
              </w:rPr>
              <w:t>المجموع</w:t>
            </w:r>
          </w:p>
          <w:p w:rsidR="00D508A5" w:rsidRDefault="00D508A5">
            <w:pPr>
              <w:spacing w:before="0" w:after="0"/>
              <w:jc w:val="both"/>
              <w:rPr>
                <w:rFonts w:hint="cs"/>
                <w:rtl/>
              </w:rPr>
            </w:pPr>
            <w:r>
              <w:rPr>
                <w:rFonts w:hint="cs"/>
                <w:rtl/>
              </w:rPr>
              <w:t>أولاد</w:t>
            </w:r>
          </w:p>
          <w:p w:rsidR="00D508A5" w:rsidRDefault="00D508A5">
            <w:pPr>
              <w:spacing w:before="0" w:after="0"/>
              <w:jc w:val="both"/>
              <w:rPr>
                <w:rFonts w:hint="cs"/>
              </w:rPr>
            </w:pPr>
            <w:r>
              <w:rPr>
                <w:rFonts w:hint="cs"/>
                <w:rtl/>
              </w:rPr>
              <w:t>بنات</w:t>
            </w:r>
          </w:p>
        </w:tc>
        <w:tc>
          <w:tcPr>
            <w:tcW w:w="1595" w:type="dxa"/>
          </w:tcPr>
          <w:p w:rsidR="00D508A5" w:rsidRDefault="00D508A5">
            <w:pPr>
              <w:spacing w:before="0" w:after="0"/>
              <w:jc w:val="center"/>
              <w:rPr>
                <w:rFonts w:hint="cs"/>
                <w:rtl/>
              </w:rPr>
            </w:pPr>
            <w:r>
              <w:rPr>
                <w:rFonts w:hint="cs"/>
                <w:rtl/>
              </w:rPr>
              <w:t>51.3</w:t>
            </w:r>
          </w:p>
          <w:p w:rsidR="00D508A5" w:rsidRDefault="00D508A5">
            <w:pPr>
              <w:spacing w:before="0" w:after="0"/>
              <w:jc w:val="center"/>
              <w:rPr>
                <w:rFonts w:hint="cs"/>
                <w:rtl/>
              </w:rPr>
            </w:pPr>
            <w:r>
              <w:rPr>
                <w:rFonts w:hint="cs"/>
                <w:rtl/>
              </w:rPr>
              <w:t>58.0</w:t>
            </w:r>
          </w:p>
          <w:p w:rsidR="00D508A5" w:rsidRDefault="00D508A5">
            <w:pPr>
              <w:spacing w:before="0" w:after="0"/>
              <w:jc w:val="center"/>
              <w:rPr>
                <w:rFonts w:hint="cs"/>
              </w:rPr>
            </w:pPr>
            <w:r>
              <w:rPr>
                <w:rFonts w:hint="cs"/>
                <w:rtl/>
              </w:rPr>
              <w:t>44.0</w:t>
            </w:r>
          </w:p>
        </w:tc>
        <w:tc>
          <w:tcPr>
            <w:tcW w:w="1595" w:type="dxa"/>
          </w:tcPr>
          <w:p w:rsidR="00D508A5" w:rsidRDefault="00D508A5">
            <w:pPr>
              <w:spacing w:before="0" w:after="0"/>
              <w:jc w:val="center"/>
              <w:rPr>
                <w:rFonts w:hint="cs"/>
                <w:rtl/>
              </w:rPr>
            </w:pPr>
            <w:r>
              <w:rPr>
                <w:rFonts w:hint="cs"/>
                <w:rtl/>
              </w:rPr>
              <w:t>62.1</w:t>
            </w:r>
          </w:p>
          <w:p w:rsidR="00D508A5" w:rsidRDefault="00D508A5">
            <w:pPr>
              <w:spacing w:before="0" w:after="0"/>
              <w:jc w:val="center"/>
              <w:rPr>
                <w:rFonts w:hint="cs"/>
                <w:rtl/>
              </w:rPr>
            </w:pPr>
            <w:r>
              <w:rPr>
                <w:rFonts w:hint="cs"/>
                <w:rtl/>
              </w:rPr>
              <w:t>65.6</w:t>
            </w:r>
          </w:p>
          <w:p w:rsidR="00D508A5" w:rsidRDefault="00D508A5">
            <w:pPr>
              <w:spacing w:before="0" w:after="0"/>
              <w:jc w:val="center"/>
              <w:rPr>
                <w:rFonts w:hint="cs"/>
              </w:rPr>
            </w:pPr>
            <w:r>
              <w:rPr>
                <w:rFonts w:hint="cs"/>
                <w:rtl/>
              </w:rPr>
              <w:t>58.1</w:t>
            </w:r>
          </w:p>
        </w:tc>
        <w:tc>
          <w:tcPr>
            <w:tcW w:w="1595" w:type="dxa"/>
          </w:tcPr>
          <w:p w:rsidR="00D508A5" w:rsidRDefault="00D508A5">
            <w:pPr>
              <w:spacing w:before="0" w:after="0"/>
              <w:jc w:val="center"/>
              <w:rPr>
                <w:rFonts w:hint="cs"/>
                <w:rtl/>
              </w:rPr>
            </w:pPr>
            <w:r>
              <w:rPr>
                <w:rFonts w:hint="cs"/>
                <w:rtl/>
              </w:rPr>
              <w:t>62.8</w:t>
            </w:r>
          </w:p>
          <w:p w:rsidR="00D508A5" w:rsidRDefault="00D508A5">
            <w:pPr>
              <w:spacing w:before="0" w:after="0"/>
              <w:jc w:val="center"/>
              <w:rPr>
                <w:rFonts w:hint="cs"/>
                <w:rtl/>
              </w:rPr>
            </w:pPr>
            <w:r>
              <w:rPr>
                <w:rFonts w:hint="cs"/>
                <w:rtl/>
              </w:rPr>
              <w:t>66.4</w:t>
            </w:r>
          </w:p>
          <w:p w:rsidR="00D508A5" w:rsidRDefault="00D508A5">
            <w:pPr>
              <w:spacing w:before="0" w:after="0"/>
              <w:jc w:val="center"/>
              <w:rPr>
                <w:rFonts w:hint="cs"/>
              </w:rPr>
            </w:pPr>
            <w:r>
              <w:rPr>
                <w:rFonts w:hint="cs"/>
                <w:rtl/>
              </w:rPr>
              <w:t>58.9</w:t>
            </w:r>
          </w:p>
        </w:tc>
        <w:tc>
          <w:tcPr>
            <w:tcW w:w="1595" w:type="dxa"/>
          </w:tcPr>
          <w:p w:rsidR="00D508A5" w:rsidRDefault="00D508A5">
            <w:pPr>
              <w:spacing w:before="0" w:after="0"/>
              <w:jc w:val="center"/>
              <w:rPr>
                <w:rFonts w:hint="cs"/>
                <w:rtl/>
              </w:rPr>
            </w:pPr>
            <w:r>
              <w:rPr>
                <w:rFonts w:hint="cs"/>
                <w:rtl/>
              </w:rPr>
              <w:t>66.4</w:t>
            </w:r>
          </w:p>
          <w:p w:rsidR="00D508A5" w:rsidRDefault="00D508A5">
            <w:pPr>
              <w:spacing w:before="0" w:after="0"/>
              <w:jc w:val="center"/>
              <w:rPr>
                <w:rFonts w:hint="cs"/>
                <w:rtl/>
              </w:rPr>
            </w:pPr>
            <w:r>
              <w:rPr>
                <w:rFonts w:hint="cs"/>
                <w:rtl/>
              </w:rPr>
              <w:t>65.2</w:t>
            </w:r>
          </w:p>
          <w:p w:rsidR="00D508A5" w:rsidRDefault="00D508A5">
            <w:pPr>
              <w:spacing w:before="0" w:after="0"/>
              <w:jc w:val="center"/>
              <w:rPr>
                <w:rFonts w:hint="cs"/>
              </w:rPr>
            </w:pPr>
            <w:r>
              <w:rPr>
                <w:rFonts w:hint="cs"/>
                <w:rtl/>
              </w:rPr>
              <w:t>67.5</w:t>
            </w:r>
          </w:p>
        </w:tc>
        <w:tc>
          <w:tcPr>
            <w:tcW w:w="1595" w:type="dxa"/>
          </w:tcPr>
          <w:p w:rsidR="00D508A5" w:rsidRDefault="00D508A5">
            <w:pPr>
              <w:spacing w:before="0" w:after="0"/>
              <w:jc w:val="center"/>
              <w:rPr>
                <w:rFonts w:hint="cs"/>
                <w:rtl/>
              </w:rPr>
            </w:pPr>
            <w:r>
              <w:rPr>
                <w:rFonts w:hint="cs"/>
                <w:rtl/>
              </w:rPr>
              <w:t>78.9</w:t>
            </w:r>
          </w:p>
          <w:p w:rsidR="00D508A5" w:rsidRDefault="00D508A5">
            <w:pPr>
              <w:spacing w:before="0" w:after="0"/>
              <w:jc w:val="center"/>
              <w:rPr>
                <w:rFonts w:hint="cs"/>
                <w:rtl/>
              </w:rPr>
            </w:pPr>
            <w:r>
              <w:rPr>
                <w:rFonts w:hint="cs"/>
                <w:rtl/>
              </w:rPr>
              <w:t>75.5</w:t>
            </w:r>
          </w:p>
          <w:p w:rsidR="00D508A5" w:rsidRDefault="00D508A5">
            <w:pPr>
              <w:spacing w:before="0" w:after="0"/>
              <w:jc w:val="center"/>
              <w:rPr>
                <w:rFonts w:hint="cs"/>
              </w:rPr>
            </w:pPr>
            <w:r>
              <w:rPr>
                <w:rFonts w:hint="cs"/>
                <w:rtl/>
              </w:rPr>
              <w:t>82.5</w:t>
            </w:r>
          </w:p>
        </w:tc>
      </w:tr>
    </w:tbl>
    <w:p w:rsidR="00000000" w:rsidRDefault="00D508A5">
      <w:pPr>
        <w:spacing w:before="180" w:after="180"/>
        <w:jc w:val="both"/>
        <w:rPr>
          <w:rFonts w:hint="cs"/>
          <w:rtl/>
        </w:rPr>
      </w:pPr>
      <w:r>
        <w:rPr>
          <w:rFonts w:hint="cs"/>
          <w:u w:val="single"/>
          <w:rtl/>
        </w:rPr>
        <w:t>المصدر</w:t>
      </w:r>
      <w:r>
        <w:rPr>
          <w:rFonts w:hint="cs"/>
          <w:rtl/>
        </w:rPr>
        <w:t>: المكتب المركزي للإحصاءات.</w:t>
      </w:r>
    </w:p>
    <w:p w:rsidR="00000000" w:rsidRDefault="00D508A5">
      <w:pPr>
        <w:spacing w:before="180" w:after="180"/>
        <w:jc w:val="both"/>
        <w:rPr>
          <w:rFonts w:hint="cs"/>
          <w:rtl/>
        </w:rPr>
      </w:pPr>
      <w:r>
        <w:rPr>
          <w:rFonts w:hint="cs"/>
          <w:rtl/>
        </w:rPr>
        <w:tab/>
        <w:t>*</w:t>
      </w:r>
      <w:r>
        <w:rPr>
          <w:rFonts w:hint="cs"/>
          <w:rtl/>
        </w:rPr>
        <w:tab/>
        <w:t>لا تتصل هذه الأرقام إلا بالتلاميذ في المؤسسات الخاضعة لإشراف وزارة التعليم. وإذا أضيفت إليها البيانات المستمدة من وزارة العمل والشؤون الاجتماعية ووزارة الشؤون الدينية، فإن معدلات الحضور ستكو</w:t>
      </w:r>
      <w:r>
        <w:rPr>
          <w:rFonts w:hint="cs"/>
          <w:rtl/>
        </w:rPr>
        <w:t>ن أعلى من ذلك.</w:t>
      </w:r>
    </w:p>
    <w:p w:rsidR="00000000" w:rsidRDefault="00D508A5">
      <w:pPr>
        <w:jc w:val="center"/>
        <w:rPr>
          <w:rFonts w:hint="cs"/>
          <w:b/>
          <w:bCs/>
          <w:rtl/>
        </w:rPr>
      </w:pPr>
      <w:r>
        <w:rPr>
          <w:rFonts w:hint="cs"/>
          <w:b/>
          <w:bCs/>
          <w:rtl/>
        </w:rPr>
        <w:t>الشكل 2</w:t>
      </w:r>
    </w:p>
    <w:bookmarkStart w:id="0" w:name="_MON_1065599503"/>
    <w:bookmarkStart w:id="1" w:name="_MON_1065603805"/>
    <w:bookmarkStart w:id="2" w:name="_MON_1065957086"/>
    <w:bookmarkStart w:id="3" w:name="_MON_1065957132"/>
    <w:bookmarkStart w:id="4" w:name="_MON_1068624406"/>
    <w:bookmarkEnd w:id="0"/>
    <w:bookmarkEnd w:id="1"/>
    <w:bookmarkEnd w:id="2"/>
    <w:bookmarkEnd w:id="3"/>
    <w:bookmarkEnd w:id="4"/>
    <w:p w:rsidR="00000000" w:rsidRDefault="00D508A5">
      <w:pPr>
        <w:jc w:val="center"/>
      </w:pPr>
      <w:r>
        <w:object w:dxaOrig="5445" w:dyaOrig="3840">
          <v:shape id="_x0000_i1026" type="#_x0000_t75" style="width:272.25pt;height:192pt" o:ole="" fillcolor="window">
            <v:imagedata r:id="rId40" o:title=""/>
          </v:shape>
          <o:OLEObject Type="Embed" ProgID="Excel.Sheet.8" ShapeID="_x0000_i1026" DrawAspect="Content" ObjectID="_1394887769" r:id="rId41"/>
        </w:object>
      </w:r>
    </w:p>
    <w:p w:rsidR="00000000" w:rsidRDefault="00D508A5">
      <w:pPr>
        <w:tabs>
          <w:tab w:val="left" w:pos="2019"/>
        </w:tabs>
        <w:jc w:val="both"/>
        <w:rPr>
          <w:rFonts w:hint="cs"/>
        </w:rPr>
      </w:pPr>
      <w:r>
        <w:rPr>
          <w:rFonts w:hint="cs"/>
          <w:rtl/>
        </w:rPr>
        <w:tab/>
      </w:r>
      <w:r>
        <w:rPr>
          <w:rFonts w:hint="cs"/>
          <w:u w:val="single"/>
          <w:rtl/>
        </w:rPr>
        <w:t>المصدر</w:t>
      </w:r>
      <w:r>
        <w:rPr>
          <w:rFonts w:hint="cs"/>
          <w:rtl/>
        </w:rPr>
        <w:t>: المكتب المركزي للإحصاءات.</w:t>
      </w:r>
    </w:p>
    <w:p w:rsidR="00000000" w:rsidRDefault="00D508A5">
      <w:pPr>
        <w:jc w:val="both"/>
        <w:rPr>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الجدول 65</w:t>
      </w:r>
    </w:p>
    <w:p w:rsidR="00000000" w:rsidRDefault="00D508A5">
      <w:pPr>
        <w:jc w:val="center"/>
        <w:rPr>
          <w:rFonts w:hint="cs"/>
          <w:b/>
          <w:bCs/>
          <w:rtl/>
        </w:rPr>
      </w:pPr>
      <w:r>
        <w:rPr>
          <w:rFonts w:hint="cs"/>
          <w:b/>
          <w:bCs/>
          <w:rtl/>
        </w:rPr>
        <w:t>التلاميذ في الصفوف من التاسع إلى الثاني عشر، مصنفين حسب الصف وحسب ترك المدرسة</w:t>
      </w:r>
    </w:p>
    <w:tbl>
      <w:tblPr>
        <w:bidiVisual/>
        <w:tblW w:w="0" w:type="auto"/>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910"/>
        <w:gridCol w:w="979"/>
        <w:gridCol w:w="910"/>
        <w:gridCol w:w="978"/>
        <w:gridCol w:w="900"/>
        <w:gridCol w:w="964"/>
        <w:gridCol w:w="936"/>
        <w:gridCol w:w="962"/>
      </w:tblGrid>
      <w:tr w:rsidR="00D508A5" w:rsidTr="00D508A5">
        <w:tblPrEx>
          <w:tblCellMar>
            <w:top w:w="0" w:type="dxa"/>
            <w:bottom w:w="0" w:type="dxa"/>
          </w:tblCellMar>
        </w:tblPrEx>
        <w:trPr>
          <w:cantSplit/>
          <w:jc w:val="center"/>
        </w:trPr>
        <w:tc>
          <w:tcPr>
            <w:tcW w:w="2040" w:type="dxa"/>
            <w:vMerge w:val="restart"/>
          </w:tcPr>
          <w:p w:rsidR="00D508A5" w:rsidRDefault="00D508A5">
            <w:pPr>
              <w:spacing w:before="20" w:after="20" w:line="240" w:lineRule="exact"/>
              <w:jc w:val="center"/>
              <w:rPr>
                <w:sz w:val="18"/>
                <w:szCs w:val="18"/>
              </w:rPr>
            </w:pPr>
          </w:p>
        </w:tc>
        <w:tc>
          <w:tcPr>
            <w:tcW w:w="3777" w:type="dxa"/>
            <w:gridSpan w:val="4"/>
          </w:tcPr>
          <w:p w:rsidR="00D508A5" w:rsidRDefault="00D508A5">
            <w:pPr>
              <w:spacing w:before="20" w:after="20" w:line="240" w:lineRule="exact"/>
              <w:jc w:val="center"/>
              <w:rPr>
                <w:rFonts w:hint="cs"/>
                <w:sz w:val="18"/>
                <w:szCs w:val="18"/>
              </w:rPr>
            </w:pPr>
            <w:r>
              <w:rPr>
                <w:rFonts w:hint="cs"/>
                <w:sz w:val="18"/>
                <w:szCs w:val="18"/>
                <w:rtl/>
              </w:rPr>
              <w:t>1998/1999-1999/2000</w:t>
            </w:r>
          </w:p>
        </w:tc>
        <w:tc>
          <w:tcPr>
            <w:tcW w:w="1864" w:type="dxa"/>
            <w:gridSpan w:val="2"/>
          </w:tcPr>
          <w:p w:rsidR="00D508A5" w:rsidRDefault="00D508A5">
            <w:pPr>
              <w:spacing w:before="20" w:after="20" w:line="240" w:lineRule="exact"/>
              <w:jc w:val="center"/>
              <w:rPr>
                <w:rFonts w:hint="cs"/>
                <w:sz w:val="18"/>
                <w:szCs w:val="18"/>
              </w:rPr>
            </w:pPr>
            <w:r>
              <w:rPr>
                <w:rFonts w:hint="cs"/>
                <w:sz w:val="18"/>
                <w:szCs w:val="18"/>
                <w:rtl/>
              </w:rPr>
              <w:t>1997/1998-1998/1999</w:t>
            </w:r>
          </w:p>
        </w:tc>
        <w:tc>
          <w:tcPr>
            <w:tcW w:w="1898" w:type="dxa"/>
            <w:gridSpan w:val="2"/>
          </w:tcPr>
          <w:p w:rsidR="00D508A5" w:rsidRDefault="00D508A5">
            <w:pPr>
              <w:spacing w:before="20" w:after="20" w:line="240" w:lineRule="exact"/>
              <w:jc w:val="center"/>
              <w:rPr>
                <w:sz w:val="18"/>
                <w:szCs w:val="18"/>
              </w:rPr>
            </w:pPr>
            <w:r>
              <w:rPr>
                <w:rFonts w:hint="cs"/>
                <w:sz w:val="18"/>
                <w:szCs w:val="18"/>
                <w:rtl/>
              </w:rPr>
              <w:t>1991/1992-1992/1993</w:t>
            </w:r>
          </w:p>
        </w:tc>
      </w:tr>
      <w:tr w:rsidR="00D508A5" w:rsidTr="00D508A5">
        <w:tblPrEx>
          <w:tblCellMar>
            <w:top w:w="0" w:type="dxa"/>
            <w:bottom w:w="0" w:type="dxa"/>
          </w:tblCellMar>
        </w:tblPrEx>
        <w:trPr>
          <w:cantSplit/>
          <w:jc w:val="center"/>
        </w:trPr>
        <w:tc>
          <w:tcPr>
            <w:tcW w:w="2040" w:type="dxa"/>
            <w:vMerge/>
          </w:tcPr>
          <w:p w:rsidR="00D508A5" w:rsidRDefault="00D508A5">
            <w:pPr>
              <w:spacing w:before="20" w:after="20" w:line="240" w:lineRule="exact"/>
              <w:jc w:val="both"/>
              <w:rPr>
                <w:sz w:val="18"/>
                <w:szCs w:val="18"/>
              </w:rPr>
            </w:pPr>
          </w:p>
        </w:tc>
        <w:tc>
          <w:tcPr>
            <w:tcW w:w="1889" w:type="dxa"/>
            <w:gridSpan w:val="2"/>
          </w:tcPr>
          <w:p w:rsidR="00D508A5" w:rsidRDefault="00D508A5">
            <w:pPr>
              <w:spacing w:before="20" w:after="20" w:line="240" w:lineRule="exact"/>
              <w:jc w:val="center"/>
              <w:rPr>
                <w:sz w:val="18"/>
                <w:szCs w:val="18"/>
              </w:rPr>
            </w:pPr>
            <w:r>
              <w:rPr>
                <w:rFonts w:hint="cs"/>
                <w:sz w:val="18"/>
                <w:szCs w:val="18"/>
                <w:rtl/>
              </w:rPr>
              <w:t>9-12</w:t>
            </w:r>
          </w:p>
        </w:tc>
        <w:tc>
          <w:tcPr>
            <w:tcW w:w="1888" w:type="dxa"/>
            <w:gridSpan w:val="2"/>
          </w:tcPr>
          <w:p w:rsidR="00D508A5" w:rsidRDefault="00D508A5">
            <w:pPr>
              <w:spacing w:before="20" w:after="20" w:line="240" w:lineRule="exact"/>
              <w:jc w:val="center"/>
              <w:rPr>
                <w:rFonts w:hint="cs"/>
                <w:sz w:val="18"/>
                <w:szCs w:val="18"/>
              </w:rPr>
            </w:pPr>
            <w:r>
              <w:rPr>
                <w:rFonts w:hint="cs"/>
                <w:sz w:val="18"/>
                <w:szCs w:val="18"/>
                <w:rtl/>
              </w:rPr>
              <w:t>9-11</w:t>
            </w:r>
          </w:p>
        </w:tc>
        <w:tc>
          <w:tcPr>
            <w:tcW w:w="1864" w:type="dxa"/>
            <w:gridSpan w:val="2"/>
          </w:tcPr>
          <w:p w:rsidR="00D508A5" w:rsidRDefault="00D508A5">
            <w:pPr>
              <w:spacing w:before="20" w:after="20" w:line="240" w:lineRule="exact"/>
              <w:jc w:val="center"/>
              <w:rPr>
                <w:rFonts w:hint="cs"/>
                <w:sz w:val="18"/>
                <w:szCs w:val="18"/>
              </w:rPr>
            </w:pPr>
            <w:r>
              <w:rPr>
                <w:rFonts w:hint="cs"/>
                <w:sz w:val="18"/>
                <w:szCs w:val="18"/>
                <w:rtl/>
              </w:rPr>
              <w:t>9-11</w:t>
            </w:r>
          </w:p>
        </w:tc>
        <w:tc>
          <w:tcPr>
            <w:tcW w:w="1898" w:type="dxa"/>
            <w:gridSpan w:val="2"/>
          </w:tcPr>
          <w:p w:rsidR="00D508A5" w:rsidRDefault="00D508A5">
            <w:pPr>
              <w:spacing w:before="20" w:after="20" w:line="240" w:lineRule="exact"/>
              <w:jc w:val="center"/>
              <w:rPr>
                <w:rFonts w:hint="cs"/>
                <w:sz w:val="18"/>
                <w:szCs w:val="18"/>
              </w:rPr>
            </w:pPr>
            <w:r>
              <w:rPr>
                <w:rFonts w:hint="cs"/>
                <w:sz w:val="18"/>
                <w:szCs w:val="18"/>
                <w:rtl/>
              </w:rPr>
              <w:t>9-11</w:t>
            </w:r>
          </w:p>
        </w:tc>
      </w:tr>
      <w:tr w:rsidR="00D508A5" w:rsidTr="00D508A5">
        <w:tblPrEx>
          <w:tblCellMar>
            <w:top w:w="0" w:type="dxa"/>
            <w:bottom w:w="0" w:type="dxa"/>
          </w:tblCellMar>
        </w:tblPrEx>
        <w:trPr>
          <w:cantSplit/>
          <w:jc w:val="center"/>
        </w:trPr>
        <w:tc>
          <w:tcPr>
            <w:tcW w:w="2040" w:type="dxa"/>
            <w:vMerge/>
            <w:tcBorders>
              <w:bottom w:val="single" w:sz="4" w:space="0" w:color="auto"/>
            </w:tcBorders>
          </w:tcPr>
          <w:p w:rsidR="00D508A5" w:rsidRDefault="00D508A5">
            <w:pPr>
              <w:spacing w:before="20" w:after="20" w:line="240" w:lineRule="exact"/>
              <w:jc w:val="both"/>
              <w:rPr>
                <w:rFonts w:hint="cs"/>
                <w:sz w:val="18"/>
                <w:szCs w:val="18"/>
              </w:rPr>
            </w:pPr>
          </w:p>
        </w:tc>
        <w:tc>
          <w:tcPr>
            <w:tcW w:w="910"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النسب المئوية</w:t>
            </w:r>
          </w:p>
        </w:tc>
        <w:tc>
          <w:tcPr>
            <w:tcW w:w="979"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الأعداد المطلقة</w:t>
            </w:r>
          </w:p>
        </w:tc>
        <w:tc>
          <w:tcPr>
            <w:tcW w:w="910"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النسب المئوية</w:t>
            </w:r>
          </w:p>
        </w:tc>
        <w:tc>
          <w:tcPr>
            <w:tcW w:w="978"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الأعداد المطلقة</w:t>
            </w:r>
          </w:p>
        </w:tc>
        <w:tc>
          <w:tcPr>
            <w:tcW w:w="900"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النسب المئوية</w:t>
            </w:r>
          </w:p>
        </w:tc>
        <w:tc>
          <w:tcPr>
            <w:tcW w:w="964"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الأعداد المطلقة</w:t>
            </w:r>
          </w:p>
        </w:tc>
        <w:tc>
          <w:tcPr>
            <w:tcW w:w="936"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النسب المئوية</w:t>
            </w:r>
          </w:p>
        </w:tc>
        <w:tc>
          <w:tcPr>
            <w:tcW w:w="962" w:type="dxa"/>
            <w:tcBorders>
              <w:bottom w:val="single" w:sz="4" w:space="0" w:color="auto"/>
            </w:tcBorders>
          </w:tcPr>
          <w:p w:rsidR="00D508A5" w:rsidRDefault="00D508A5">
            <w:pPr>
              <w:spacing w:before="20" w:after="20" w:line="240" w:lineRule="exact"/>
              <w:jc w:val="center"/>
              <w:rPr>
                <w:rFonts w:hint="cs"/>
                <w:sz w:val="18"/>
                <w:szCs w:val="18"/>
              </w:rPr>
            </w:pPr>
            <w:r>
              <w:rPr>
                <w:rFonts w:hint="cs"/>
                <w:sz w:val="18"/>
                <w:szCs w:val="18"/>
                <w:rtl/>
              </w:rPr>
              <w:t>الأعداد المطلقة</w:t>
            </w:r>
          </w:p>
        </w:tc>
      </w:tr>
      <w:tr w:rsidR="00D508A5" w:rsidTr="00D508A5">
        <w:tblPrEx>
          <w:tblCellMar>
            <w:top w:w="0" w:type="dxa"/>
            <w:bottom w:w="0" w:type="dxa"/>
          </w:tblCellMar>
        </w:tblPrEx>
        <w:trPr>
          <w:jc w:val="center"/>
        </w:trPr>
        <w:tc>
          <w:tcPr>
            <w:tcW w:w="2040" w:type="dxa"/>
            <w:tcBorders>
              <w:bottom w:val="nil"/>
            </w:tcBorders>
          </w:tcPr>
          <w:p w:rsidR="00D508A5" w:rsidRDefault="00D508A5">
            <w:pPr>
              <w:spacing w:before="20" w:after="80" w:line="240" w:lineRule="exact"/>
              <w:jc w:val="both"/>
              <w:rPr>
                <w:rFonts w:hint="cs"/>
                <w:sz w:val="18"/>
                <w:szCs w:val="18"/>
              </w:rPr>
            </w:pPr>
            <w:r>
              <w:rPr>
                <w:rFonts w:hint="cs"/>
                <w:sz w:val="18"/>
                <w:szCs w:val="18"/>
                <w:rtl/>
              </w:rPr>
              <w:t>المجموع الكلي</w:t>
            </w:r>
          </w:p>
        </w:tc>
        <w:tc>
          <w:tcPr>
            <w:tcW w:w="910" w:type="dxa"/>
            <w:tcBorders>
              <w:bottom w:val="nil"/>
            </w:tcBorders>
          </w:tcPr>
          <w:p w:rsidR="00D508A5" w:rsidRDefault="00D508A5">
            <w:pPr>
              <w:spacing w:before="20" w:after="20" w:line="240" w:lineRule="exact"/>
              <w:jc w:val="both"/>
              <w:rPr>
                <w:rFonts w:hint="cs"/>
                <w:sz w:val="18"/>
                <w:szCs w:val="18"/>
              </w:rPr>
            </w:pPr>
            <w:r>
              <w:rPr>
                <w:rFonts w:hint="cs"/>
                <w:sz w:val="18"/>
                <w:szCs w:val="18"/>
                <w:rtl/>
              </w:rPr>
              <w:t>100.0</w:t>
            </w:r>
          </w:p>
        </w:tc>
        <w:tc>
          <w:tcPr>
            <w:tcW w:w="979" w:type="dxa"/>
            <w:tcBorders>
              <w:bottom w:val="nil"/>
            </w:tcBorders>
          </w:tcPr>
          <w:p w:rsidR="00D508A5" w:rsidRDefault="00D508A5">
            <w:pPr>
              <w:spacing w:before="20" w:after="20" w:line="240" w:lineRule="exact"/>
              <w:jc w:val="both"/>
              <w:rPr>
                <w:rFonts w:hint="cs"/>
                <w:sz w:val="18"/>
                <w:szCs w:val="18"/>
              </w:rPr>
            </w:pPr>
            <w:r>
              <w:rPr>
                <w:rFonts w:hint="cs"/>
                <w:sz w:val="18"/>
                <w:szCs w:val="18"/>
                <w:rtl/>
              </w:rPr>
              <w:t>974 396</w:t>
            </w:r>
          </w:p>
        </w:tc>
        <w:tc>
          <w:tcPr>
            <w:tcW w:w="910" w:type="dxa"/>
            <w:tcBorders>
              <w:bottom w:val="nil"/>
            </w:tcBorders>
          </w:tcPr>
          <w:p w:rsidR="00D508A5" w:rsidRDefault="00D508A5">
            <w:pPr>
              <w:spacing w:before="20" w:after="20" w:line="240" w:lineRule="exact"/>
              <w:jc w:val="both"/>
              <w:rPr>
                <w:rFonts w:hint="cs"/>
                <w:sz w:val="18"/>
                <w:szCs w:val="18"/>
              </w:rPr>
            </w:pPr>
            <w:r>
              <w:rPr>
                <w:rFonts w:hint="cs"/>
                <w:sz w:val="18"/>
                <w:szCs w:val="18"/>
                <w:rtl/>
              </w:rPr>
              <w:t>100.0</w:t>
            </w:r>
          </w:p>
        </w:tc>
        <w:tc>
          <w:tcPr>
            <w:tcW w:w="978" w:type="dxa"/>
            <w:tcBorders>
              <w:bottom w:val="nil"/>
            </w:tcBorders>
          </w:tcPr>
          <w:p w:rsidR="00D508A5" w:rsidRDefault="00D508A5">
            <w:pPr>
              <w:spacing w:before="20" w:after="20" w:line="240" w:lineRule="exact"/>
              <w:jc w:val="both"/>
              <w:rPr>
                <w:rFonts w:hint="cs"/>
                <w:sz w:val="18"/>
                <w:szCs w:val="18"/>
              </w:rPr>
            </w:pPr>
            <w:r>
              <w:rPr>
                <w:rFonts w:hint="cs"/>
                <w:sz w:val="18"/>
                <w:szCs w:val="18"/>
                <w:rtl/>
              </w:rPr>
              <w:t>956 306</w:t>
            </w:r>
          </w:p>
        </w:tc>
        <w:tc>
          <w:tcPr>
            <w:tcW w:w="900" w:type="dxa"/>
            <w:tcBorders>
              <w:bottom w:val="nil"/>
            </w:tcBorders>
          </w:tcPr>
          <w:p w:rsidR="00D508A5" w:rsidRDefault="00D508A5">
            <w:pPr>
              <w:spacing w:before="20" w:after="20" w:line="240" w:lineRule="exact"/>
              <w:jc w:val="both"/>
              <w:rPr>
                <w:rFonts w:hint="cs"/>
                <w:sz w:val="18"/>
                <w:szCs w:val="18"/>
              </w:rPr>
            </w:pPr>
            <w:r>
              <w:rPr>
                <w:rFonts w:hint="cs"/>
                <w:sz w:val="18"/>
                <w:szCs w:val="18"/>
                <w:rtl/>
              </w:rPr>
              <w:t>100.0</w:t>
            </w:r>
          </w:p>
        </w:tc>
        <w:tc>
          <w:tcPr>
            <w:tcW w:w="964" w:type="dxa"/>
            <w:tcBorders>
              <w:bottom w:val="nil"/>
            </w:tcBorders>
          </w:tcPr>
          <w:p w:rsidR="00D508A5" w:rsidRDefault="00D508A5">
            <w:pPr>
              <w:spacing w:before="20" w:after="20" w:line="240" w:lineRule="exact"/>
              <w:jc w:val="both"/>
              <w:rPr>
                <w:rFonts w:hint="cs"/>
                <w:sz w:val="18"/>
                <w:szCs w:val="18"/>
              </w:rPr>
            </w:pPr>
            <w:r>
              <w:rPr>
                <w:rFonts w:hint="cs"/>
                <w:sz w:val="18"/>
                <w:szCs w:val="18"/>
                <w:rtl/>
              </w:rPr>
              <w:t>663 296</w:t>
            </w:r>
          </w:p>
        </w:tc>
        <w:tc>
          <w:tcPr>
            <w:tcW w:w="936" w:type="dxa"/>
            <w:tcBorders>
              <w:bottom w:val="nil"/>
            </w:tcBorders>
          </w:tcPr>
          <w:p w:rsidR="00D508A5" w:rsidRDefault="00D508A5">
            <w:pPr>
              <w:spacing w:before="20" w:after="20" w:line="240" w:lineRule="exact"/>
              <w:jc w:val="both"/>
              <w:rPr>
                <w:rFonts w:hint="cs"/>
                <w:sz w:val="18"/>
                <w:szCs w:val="18"/>
              </w:rPr>
            </w:pPr>
            <w:r>
              <w:rPr>
                <w:rFonts w:hint="cs"/>
                <w:sz w:val="18"/>
                <w:szCs w:val="18"/>
                <w:rtl/>
              </w:rPr>
              <w:t>100.0</w:t>
            </w:r>
          </w:p>
        </w:tc>
        <w:tc>
          <w:tcPr>
            <w:tcW w:w="962" w:type="dxa"/>
            <w:tcBorders>
              <w:bottom w:val="nil"/>
            </w:tcBorders>
          </w:tcPr>
          <w:p w:rsidR="00D508A5" w:rsidRDefault="00D508A5">
            <w:pPr>
              <w:spacing w:before="20" w:after="20" w:line="240" w:lineRule="exact"/>
              <w:jc w:val="both"/>
              <w:rPr>
                <w:sz w:val="18"/>
                <w:szCs w:val="18"/>
              </w:rPr>
            </w:pPr>
            <w:r>
              <w:rPr>
                <w:rFonts w:hint="cs"/>
                <w:sz w:val="18"/>
                <w:szCs w:val="18"/>
                <w:rtl/>
              </w:rPr>
              <w:t>429 207</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لم يتركوا المدرسة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81.9</w:t>
            </w:r>
          </w:p>
        </w:tc>
        <w:tc>
          <w:tcPr>
            <w:tcW w:w="979" w:type="dxa"/>
            <w:tcBorders>
              <w:top w:val="nil"/>
              <w:bottom w:val="nil"/>
            </w:tcBorders>
          </w:tcPr>
          <w:p w:rsidR="00D508A5" w:rsidRDefault="00D508A5">
            <w:pPr>
              <w:spacing w:before="20" w:after="20" w:line="240" w:lineRule="exact"/>
              <w:jc w:val="both"/>
              <w:rPr>
                <w:rFonts w:hint="cs"/>
                <w:sz w:val="18"/>
                <w:szCs w:val="18"/>
              </w:rPr>
            </w:pPr>
            <w:r>
              <w:rPr>
                <w:rFonts w:hint="cs"/>
                <w:sz w:val="18"/>
                <w:szCs w:val="18"/>
                <w:rtl/>
              </w:rPr>
              <w:t>971 324</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77.0</w:t>
            </w:r>
          </w:p>
        </w:tc>
        <w:tc>
          <w:tcPr>
            <w:tcW w:w="978" w:type="dxa"/>
            <w:tcBorders>
              <w:top w:val="nil"/>
              <w:bottom w:val="nil"/>
            </w:tcBorders>
          </w:tcPr>
          <w:p w:rsidR="00D508A5" w:rsidRDefault="00D508A5">
            <w:pPr>
              <w:spacing w:before="20" w:after="20" w:line="240" w:lineRule="exact"/>
              <w:jc w:val="both"/>
              <w:rPr>
                <w:rFonts w:hint="cs"/>
                <w:sz w:val="18"/>
                <w:szCs w:val="18"/>
              </w:rPr>
            </w:pPr>
            <w:r>
              <w:rPr>
                <w:rFonts w:hint="cs"/>
                <w:sz w:val="18"/>
                <w:szCs w:val="18"/>
                <w:rtl/>
              </w:rPr>
              <w:t>213 236</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77.3</w:t>
            </w:r>
          </w:p>
        </w:tc>
        <w:tc>
          <w:tcPr>
            <w:tcW w:w="964" w:type="dxa"/>
            <w:tcBorders>
              <w:top w:val="nil"/>
              <w:bottom w:val="nil"/>
            </w:tcBorders>
          </w:tcPr>
          <w:p w:rsidR="00D508A5" w:rsidRDefault="00D508A5">
            <w:pPr>
              <w:spacing w:before="20" w:after="20" w:line="240" w:lineRule="exact"/>
              <w:jc w:val="both"/>
              <w:rPr>
                <w:rFonts w:hint="cs"/>
                <w:sz w:val="18"/>
                <w:szCs w:val="18"/>
              </w:rPr>
            </w:pPr>
            <w:r>
              <w:rPr>
                <w:rFonts w:hint="cs"/>
                <w:sz w:val="18"/>
                <w:szCs w:val="18"/>
                <w:rtl/>
              </w:rPr>
              <w:t>250 229</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86.6</w:t>
            </w:r>
          </w:p>
        </w:tc>
        <w:tc>
          <w:tcPr>
            <w:tcW w:w="962" w:type="dxa"/>
            <w:tcBorders>
              <w:top w:val="nil"/>
              <w:bottom w:val="nil"/>
            </w:tcBorders>
          </w:tcPr>
          <w:p w:rsidR="00D508A5" w:rsidRDefault="00D508A5">
            <w:pPr>
              <w:spacing w:before="20" w:after="20" w:line="240" w:lineRule="exact"/>
              <w:jc w:val="both"/>
              <w:rPr>
                <w:rFonts w:hint="cs"/>
                <w:sz w:val="18"/>
                <w:szCs w:val="18"/>
              </w:rPr>
            </w:pPr>
            <w:r>
              <w:rPr>
                <w:rFonts w:hint="cs"/>
                <w:sz w:val="18"/>
                <w:szCs w:val="18"/>
                <w:rtl/>
              </w:rPr>
              <w:t>634 179</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تركوا المدرسة - 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18.1</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003 72</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23.0</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743 70</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22.7</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413 67</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13.4</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795 27</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sz w:val="18"/>
                <w:szCs w:val="18"/>
                <w:rtl/>
              </w:rPr>
              <w:tab/>
            </w:r>
            <w:r>
              <w:rPr>
                <w:rFonts w:hint="cs"/>
                <w:sz w:val="18"/>
                <w:szCs w:val="18"/>
                <w:rtl/>
              </w:rPr>
              <w:t>تركوا النظام التعليمي (انقطعوا عن الدراسة) - 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6.0</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607 23</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7.2</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347 22</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7.3</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648 21</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7.6</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743 15</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s>
              <w:spacing w:before="20" w:after="20" w:line="240" w:lineRule="exact"/>
              <w:ind w:left="465" w:hanging="465"/>
              <w:jc w:val="both"/>
              <w:rPr>
                <w:rFonts w:hint="cs"/>
                <w:sz w:val="18"/>
                <w:szCs w:val="18"/>
                <w:rtl/>
              </w:rPr>
            </w:pPr>
            <w:r>
              <w:rPr>
                <w:rFonts w:hint="cs"/>
                <w:sz w:val="18"/>
                <w:szCs w:val="18"/>
                <w:rtl/>
              </w:rPr>
              <w:tab/>
            </w:r>
            <w:r>
              <w:rPr>
                <w:sz w:val="18"/>
                <w:szCs w:val="18"/>
                <w:rtl/>
              </w:rPr>
              <w:tab/>
              <w:t xml:space="preserve">المنقطعون </w:t>
            </w:r>
            <w:r>
              <w:rPr>
                <w:rFonts w:hint="cs"/>
                <w:sz w:val="18"/>
                <w:szCs w:val="18"/>
                <w:rtl/>
              </w:rPr>
              <w:t>عن الدراسة في نهاية السنة الدراسية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4.4</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279 17</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5.5</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279 17</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5.7</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775 16</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5.8</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048 12</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sz w:val="18"/>
                <w:szCs w:val="18"/>
                <w:rtl/>
              </w:rPr>
              <w:tab/>
            </w:r>
            <w:r>
              <w:rPr>
                <w:rFonts w:hint="cs"/>
                <w:sz w:val="18"/>
                <w:szCs w:val="18"/>
                <w:rtl/>
              </w:rPr>
              <w:tab/>
              <w:t>أثناء السنة الدراسية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1.6</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328 6</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1.7</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068 5</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1.6</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873 4</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1.8</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695 3</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rFonts w:hint="cs"/>
                <w:sz w:val="18"/>
                <w:szCs w:val="18"/>
                <w:rtl/>
              </w:rPr>
              <w:tab/>
              <w:t>تركوا المدرسة إلى مدرسة أخرى</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12.1</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396 48</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15.8</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396 48</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15.4</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765 45</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5.8</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052 12</w:t>
            </w:r>
          </w:p>
        </w:tc>
      </w:tr>
      <w:tr w:rsidR="00D508A5" w:rsidTr="00D508A5">
        <w:tblPrEx>
          <w:tblCellMar>
            <w:top w:w="0" w:type="dxa"/>
            <w:bottom w:w="0" w:type="dxa"/>
          </w:tblCellMar>
        </w:tblPrEx>
        <w:trPr>
          <w:cantSplit/>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sz w:val="18"/>
                <w:szCs w:val="18"/>
              </w:rPr>
            </w:pPr>
          </w:p>
        </w:tc>
        <w:tc>
          <w:tcPr>
            <w:tcW w:w="7539" w:type="dxa"/>
            <w:gridSpan w:val="8"/>
            <w:tcBorders>
              <w:top w:val="nil"/>
              <w:bottom w:val="nil"/>
            </w:tcBorders>
          </w:tcPr>
          <w:p w:rsidR="00D508A5" w:rsidRDefault="00D508A5">
            <w:pPr>
              <w:spacing w:before="20" w:after="20" w:line="240" w:lineRule="exact"/>
              <w:jc w:val="both"/>
              <w:rPr>
                <w:rFonts w:hint="cs"/>
                <w:b/>
                <w:bCs/>
                <w:sz w:val="18"/>
                <w:szCs w:val="18"/>
              </w:rPr>
            </w:pPr>
            <w:r>
              <w:rPr>
                <w:rFonts w:hint="cs"/>
                <w:b/>
                <w:bCs/>
                <w:sz w:val="18"/>
                <w:szCs w:val="18"/>
                <w:rtl/>
              </w:rPr>
              <w:t>التعليم العبري</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80" w:line="240" w:lineRule="exact"/>
              <w:ind w:left="142" w:hanging="142"/>
              <w:jc w:val="both"/>
              <w:rPr>
                <w:rFonts w:hint="cs"/>
                <w:sz w:val="18"/>
                <w:szCs w:val="18"/>
                <w:rtl/>
              </w:rPr>
            </w:pPr>
            <w:r>
              <w:rPr>
                <w:rFonts w:hint="cs"/>
                <w:sz w:val="18"/>
                <w:szCs w:val="18"/>
                <w:rtl/>
              </w:rPr>
              <w:t>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920 329</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536 253</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727 245</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122 178</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لم يتركوا المدرسة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83.4</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261 275</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78.8</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793 199</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78.8</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585 193</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87.2</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264 155</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تركوا المدرسة - 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16.6</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659 54</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21.2</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743 53</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21.2</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142 52</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12.8</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858 22</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sz w:val="18"/>
                <w:szCs w:val="18"/>
                <w:rtl/>
              </w:rPr>
              <w:tab/>
            </w:r>
            <w:r>
              <w:rPr>
                <w:rFonts w:hint="cs"/>
                <w:sz w:val="18"/>
                <w:szCs w:val="18"/>
                <w:rtl/>
              </w:rPr>
              <w:t>تركوا النظام التعليمي (انقطعوا عن الدراسة) - 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4.8</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708 15</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5.8</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792 14</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6.0</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625 14</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6.7</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926 11</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s>
              <w:spacing w:before="20" w:after="20" w:line="240" w:lineRule="exact"/>
              <w:ind w:left="465" w:hanging="465"/>
              <w:jc w:val="both"/>
              <w:rPr>
                <w:rFonts w:hint="cs"/>
                <w:sz w:val="18"/>
                <w:szCs w:val="18"/>
                <w:rtl/>
              </w:rPr>
            </w:pPr>
            <w:r>
              <w:rPr>
                <w:rFonts w:hint="cs"/>
                <w:sz w:val="18"/>
                <w:szCs w:val="18"/>
                <w:rtl/>
              </w:rPr>
              <w:tab/>
            </w:r>
            <w:r>
              <w:rPr>
                <w:sz w:val="18"/>
                <w:szCs w:val="18"/>
                <w:rtl/>
              </w:rPr>
              <w:tab/>
              <w:t xml:space="preserve">المنقطعون </w:t>
            </w:r>
            <w:r>
              <w:rPr>
                <w:rFonts w:hint="cs"/>
                <w:sz w:val="18"/>
                <w:szCs w:val="18"/>
                <w:rtl/>
              </w:rPr>
              <w:t>عن الدراسة في نهاية السنة الدراسية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3.5</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409 11</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4.5</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409 11</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4.6</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216 11</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5.0</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938 8</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sz w:val="18"/>
                <w:szCs w:val="18"/>
                <w:rtl/>
              </w:rPr>
              <w:tab/>
            </w:r>
            <w:r>
              <w:rPr>
                <w:rFonts w:hint="cs"/>
                <w:sz w:val="18"/>
                <w:szCs w:val="18"/>
                <w:rtl/>
              </w:rPr>
              <w:tab/>
              <w:t>أثناء السنة الدراسية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1.4</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299 4</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1.3</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383 3</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1.4</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409 3</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1.7</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988 2</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rFonts w:hint="cs"/>
                <w:sz w:val="18"/>
                <w:szCs w:val="18"/>
                <w:rtl/>
              </w:rPr>
              <w:tab/>
              <w:t>تركوا المدرسة إلى مدرسة أخرى</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11.8</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951 38</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15.4</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951 38</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15.2</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517 37</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6.1</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932 10</w:t>
            </w:r>
          </w:p>
        </w:tc>
      </w:tr>
      <w:tr w:rsidR="00D508A5" w:rsidTr="00D508A5">
        <w:tblPrEx>
          <w:tblCellMar>
            <w:top w:w="0" w:type="dxa"/>
            <w:bottom w:w="0" w:type="dxa"/>
          </w:tblCellMar>
        </w:tblPrEx>
        <w:trPr>
          <w:cantSplit/>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sz w:val="18"/>
                <w:szCs w:val="18"/>
              </w:rPr>
            </w:pPr>
          </w:p>
        </w:tc>
        <w:tc>
          <w:tcPr>
            <w:tcW w:w="7539" w:type="dxa"/>
            <w:gridSpan w:val="8"/>
            <w:tcBorders>
              <w:top w:val="nil"/>
              <w:bottom w:val="nil"/>
            </w:tcBorders>
          </w:tcPr>
          <w:p w:rsidR="00D508A5" w:rsidRDefault="00D508A5">
            <w:pPr>
              <w:spacing w:before="20" w:after="20" w:line="240" w:lineRule="exact"/>
              <w:jc w:val="both"/>
              <w:rPr>
                <w:rFonts w:hint="cs"/>
                <w:b/>
                <w:bCs/>
                <w:sz w:val="18"/>
                <w:szCs w:val="18"/>
              </w:rPr>
            </w:pPr>
            <w:r>
              <w:rPr>
                <w:rFonts w:hint="cs"/>
                <w:b/>
                <w:bCs/>
                <w:sz w:val="18"/>
                <w:szCs w:val="18"/>
                <w:rtl/>
              </w:rPr>
              <w:t>التعليم العربي</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80" w:line="240" w:lineRule="exact"/>
              <w:ind w:left="142" w:hanging="142"/>
              <w:jc w:val="both"/>
              <w:rPr>
                <w:rFonts w:hint="cs"/>
                <w:sz w:val="18"/>
                <w:szCs w:val="18"/>
                <w:rtl/>
              </w:rPr>
            </w:pPr>
            <w:r>
              <w:rPr>
                <w:rFonts w:hint="cs"/>
                <w:sz w:val="18"/>
                <w:szCs w:val="18"/>
                <w:rtl/>
              </w:rPr>
              <w:t>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054 67</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420 53</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936 50</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100.0</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307 29</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لم يتركوا المدرسة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74.1</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710 49</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68.2</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420 36</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70.0</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665 35</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83.2</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370 24</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تركوا المدرسة - 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25.9</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344 17</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31.8</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000 17</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30.0</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271 15</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16.8</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937 4</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sz w:val="18"/>
                <w:szCs w:val="18"/>
                <w:rtl/>
              </w:rPr>
              <w:tab/>
            </w:r>
            <w:r>
              <w:rPr>
                <w:rFonts w:hint="cs"/>
                <w:sz w:val="18"/>
                <w:szCs w:val="18"/>
                <w:rtl/>
              </w:rPr>
              <w:t>تركوا النظام التعليمي (انقطعوا عن الدراسة) - المجموع</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11.8</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899 7</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14.1</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555 7</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13.8</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023 7</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13.0</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817 3</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s>
              <w:spacing w:before="20" w:after="20" w:line="240" w:lineRule="exact"/>
              <w:ind w:left="465" w:hanging="465"/>
              <w:jc w:val="both"/>
              <w:rPr>
                <w:rFonts w:hint="cs"/>
                <w:sz w:val="18"/>
                <w:szCs w:val="18"/>
                <w:rtl/>
              </w:rPr>
            </w:pPr>
            <w:r>
              <w:rPr>
                <w:rFonts w:hint="cs"/>
                <w:sz w:val="18"/>
                <w:szCs w:val="18"/>
                <w:rtl/>
              </w:rPr>
              <w:tab/>
            </w:r>
            <w:r>
              <w:rPr>
                <w:sz w:val="18"/>
                <w:szCs w:val="18"/>
                <w:rtl/>
              </w:rPr>
              <w:tab/>
              <w:t xml:space="preserve">المنقطعون </w:t>
            </w:r>
            <w:r>
              <w:rPr>
                <w:rFonts w:hint="cs"/>
                <w:sz w:val="18"/>
                <w:szCs w:val="18"/>
                <w:rtl/>
              </w:rPr>
              <w:t>عن الدراسة في نهاية السنة الدراسية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8.8</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 xml:space="preserve">870 5 </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11.0</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870 5</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10.9</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559 5</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10.6</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110 3</w:t>
            </w:r>
          </w:p>
        </w:tc>
      </w:tr>
      <w:tr w:rsidR="00D508A5" w:rsidTr="00D508A5">
        <w:tblPrEx>
          <w:tblCellMar>
            <w:top w:w="0" w:type="dxa"/>
            <w:bottom w:w="0" w:type="dxa"/>
          </w:tblCellMar>
        </w:tblPrEx>
        <w:trPr>
          <w:jc w:val="center"/>
        </w:trPr>
        <w:tc>
          <w:tcPr>
            <w:tcW w:w="2040" w:type="dxa"/>
            <w:tcBorders>
              <w:top w:val="nil"/>
              <w:bottom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sz w:val="18"/>
                <w:szCs w:val="18"/>
                <w:rtl/>
              </w:rPr>
              <w:tab/>
            </w:r>
            <w:r>
              <w:rPr>
                <w:rFonts w:hint="cs"/>
                <w:sz w:val="18"/>
                <w:szCs w:val="18"/>
                <w:rtl/>
              </w:rPr>
              <w:tab/>
              <w:t>أثناء السنة الدراسية</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3.0</w:t>
            </w:r>
          </w:p>
        </w:tc>
        <w:tc>
          <w:tcPr>
            <w:tcW w:w="979"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029 2</w:t>
            </w:r>
          </w:p>
        </w:tc>
        <w:tc>
          <w:tcPr>
            <w:tcW w:w="91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3.1</w:t>
            </w:r>
          </w:p>
        </w:tc>
        <w:tc>
          <w:tcPr>
            <w:tcW w:w="978"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685 1</w:t>
            </w:r>
          </w:p>
        </w:tc>
        <w:tc>
          <w:tcPr>
            <w:tcW w:w="900"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2.9</w:t>
            </w:r>
          </w:p>
        </w:tc>
        <w:tc>
          <w:tcPr>
            <w:tcW w:w="964"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464 1</w:t>
            </w:r>
          </w:p>
        </w:tc>
        <w:tc>
          <w:tcPr>
            <w:tcW w:w="936"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2.4</w:t>
            </w:r>
          </w:p>
        </w:tc>
        <w:tc>
          <w:tcPr>
            <w:tcW w:w="962" w:type="dxa"/>
            <w:tcBorders>
              <w:top w:val="nil"/>
              <w:bottom w:val="nil"/>
            </w:tcBorders>
          </w:tcPr>
          <w:p w:rsidR="00D508A5" w:rsidRDefault="00D508A5">
            <w:pPr>
              <w:spacing w:before="20" w:after="20" w:line="240" w:lineRule="exact"/>
              <w:jc w:val="both"/>
              <w:rPr>
                <w:rFonts w:hint="cs"/>
                <w:sz w:val="18"/>
                <w:szCs w:val="18"/>
                <w:rtl/>
              </w:rPr>
            </w:pPr>
            <w:r>
              <w:rPr>
                <w:rFonts w:hint="cs"/>
                <w:sz w:val="18"/>
                <w:szCs w:val="18"/>
                <w:rtl/>
              </w:rPr>
              <w:t>707</w:t>
            </w:r>
          </w:p>
        </w:tc>
      </w:tr>
      <w:tr w:rsidR="00D508A5" w:rsidTr="00D508A5">
        <w:tblPrEx>
          <w:tblCellMar>
            <w:top w:w="0" w:type="dxa"/>
            <w:bottom w:w="0" w:type="dxa"/>
          </w:tblCellMar>
        </w:tblPrEx>
        <w:trPr>
          <w:jc w:val="center"/>
        </w:trPr>
        <w:tc>
          <w:tcPr>
            <w:tcW w:w="2040" w:type="dxa"/>
            <w:tcBorders>
              <w:top w:val="nil"/>
            </w:tcBorders>
          </w:tcPr>
          <w:p w:rsidR="00D508A5" w:rsidRDefault="00D508A5">
            <w:pPr>
              <w:tabs>
                <w:tab w:val="left" w:pos="143"/>
                <w:tab w:val="left" w:pos="388"/>
              </w:tabs>
              <w:spacing w:before="20" w:after="20" w:line="240" w:lineRule="exact"/>
              <w:ind w:left="143" w:hanging="143"/>
              <w:jc w:val="both"/>
              <w:rPr>
                <w:rFonts w:hint="cs"/>
                <w:sz w:val="18"/>
                <w:szCs w:val="18"/>
                <w:rtl/>
              </w:rPr>
            </w:pPr>
            <w:r>
              <w:rPr>
                <w:rFonts w:hint="cs"/>
                <w:sz w:val="18"/>
                <w:szCs w:val="18"/>
                <w:rtl/>
              </w:rPr>
              <w:tab/>
              <w:t>تركوا المدرسة إلى مدرسة أخرى</w:t>
            </w:r>
          </w:p>
        </w:tc>
        <w:tc>
          <w:tcPr>
            <w:tcW w:w="910"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14.1</w:t>
            </w:r>
          </w:p>
        </w:tc>
        <w:tc>
          <w:tcPr>
            <w:tcW w:w="979"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445 9</w:t>
            </w:r>
          </w:p>
        </w:tc>
        <w:tc>
          <w:tcPr>
            <w:tcW w:w="910"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17.7</w:t>
            </w:r>
          </w:p>
        </w:tc>
        <w:tc>
          <w:tcPr>
            <w:tcW w:w="978"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445 9</w:t>
            </w:r>
          </w:p>
        </w:tc>
        <w:tc>
          <w:tcPr>
            <w:tcW w:w="900"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16.2</w:t>
            </w:r>
          </w:p>
        </w:tc>
        <w:tc>
          <w:tcPr>
            <w:tcW w:w="964"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248 8</w:t>
            </w:r>
          </w:p>
        </w:tc>
        <w:tc>
          <w:tcPr>
            <w:tcW w:w="936"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3.8</w:t>
            </w:r>
          </w:p>
        </w:tc>
        <w:tc>
          <w:tcPr>
            <w:tcW w:w="962" w:type="dxa"/>
            <w:tcBorders>
              <w:top w:val="nil"/>
            </w:tcBorders>
          </w:tcPr>
          <w:p w:rsidR="00D508A5" w:rsidRDefault="00D508A5">
            <w:pPr>
              <w:spacing w:before="20" w:after="20" w:line="240" w:lineRule="exact"/>
              <w:jc w:val="both"/>
              <w:rPr>
                <w:rFonts w:hint="cs"/>
                <w:sz w:val="18"/>
                <w:szCs w:val="18"/>
                <w:rtl/>
              </w:rPr>
            </w:pPr>
            <w:r>
              <w:rPr>
                <w:rFonts w:hint="cs"/>
                <w:sz w:val="18"/>
                <w:szCs w:val="18"/>
                <w:rtl/>
              </w:rPr>
              <w:t>120 1</w:t>
            </w:r>
          </w:p>
        </w:tc>
      </w:tr>
    </w:tbl>
    <w:p w:rsidR="00000000" w:rsidRDefault="00D508A5">
      <w:pPr>
        <w:jc w:val="both"/>
        <w:rPr>
          <w:rFonts w:hint="cs"/>
          <w:rtl/>
        </w:rPr>
      </w:pPr>
      <w:r>
        <w:rPr>
          <w:rFonts w:hint="cs"/>
          <w:u w:val="single"/>
          <w:rtl/>
        </w:rPr>
        <w:t>المصدر</w:t>
      </w:r>
      <w:r>
        <w:rPr>
          <w:rFonts w:hint="cs"/>
          <w:rtl/>
        </w:rPr>
        <w:t>: المكتب المركزي ل</w:t>
      </w:r>
      <w:r>
        <w:rPr>
          <w:rFonts w:hint="cs"/>
          <w:rtl/>
        </w:rPr>
        <w:t>لإحصاءات.</w:t>
      </w:r>
    </w:p>
    <w:p w:rsidR="00000000" w:rsidRDefault="00D508A5">
      <w:pPr>
        <w:jc w:val="both"/>
        <w:rPr>
          <w:rFonts w:hint="cs"/>
          <w:rtl/>
        </w:rPr>
      </w:pPr>
      <w:r>
        <w:rPr>
          <w:rFonts w:hint="cs"/>
          <w:rtl/>
        </w:rPr>
        <w:t>451-</w:t>
      </w:r>
      <w:r>
        <w:rPr>
          <w:rFonts w:hint="cs"/>
          <w:rtl/>
        </w:rPr>
        <w:tab/>
        <w:t>تبين هذه الأرقام اتجاهاً لتزايد مطرد في النسبة المئوية لبقاء التلاميذ المراهقين في المدرسة. والاتجاه في قطاع التعليم العربي هو أقل وضوحاً، ولكن يمكن تصنيفه باعتباره "مستقراً". ومنذ التسعينات، كانت النسبة المئوية للحضور أعلى بين التلميذات منه</w:t>
      </w:r>
      <w:r>
        <w:rPr>
          <w:rFonts w:hint="cs"/>
          <w:rtl/>
        </w:rPr>
        <w:t>ا بين الذكور في كل سنة، في قطاعي التعليم اليهودي والعربي على السواء.</w:t>
      </w:r>
    </w:p>
    <w:p w:rsidR="00000000" w:rsidRDefault="00D508A5">
      <w:pPr>
        <w:jc w:val="both"/>
        <w:rPr>
          <w:rFonts w:hint="cs"/>
          <w:rtl/>
        </w:rPr>
      </w:pPr>
    </w:p>
    <w:p w:rsidR="00000000" w:rsidRDefault="00D508A5">
      <w:pPr>
        <w:jc w:val="both"/>
        <w:rPr>
          <w:rFonts w:hint="cs"/>
          <w:b/>
          <w:bCs/>
          <w:rtl/>
        </w:rPr>
      </w:pPr>
      <w:r>
        <w:rPr>
          <w:rFonts w:hint="cs"/>
          <w:b/>
          <w:bCs/>
          <w:rtl/>
        </w:rPr>
        <w:tab/>
        <w:t>(و)</w:t>
      </w:r>
      <w:r>
        <w:rPr>
          <w:rFonts w:hint="cs"/>
          <w:b/>
          <w:bCs/>
          <w:rtl/>
        </w:rPr>
        <w:tab/>
        <w:t>معدلات التخرج على جميع المستويات</w:t>
      </w:r>
    </w:p>
    <w:p w:rsidR="00000000" w:rsidRDefault="00D508A5">
      <w:pPr>
        <w:jc w:val="both"/>
        <w:rPr>
          <w:rFonts w:hint="cs"/>
          <w:rtl/>
        </w:rPr>
      </w:pPr>
      <w:r>
        <w:rPr>
          <w:rFonts w:hint="cs"/>
          <w:rtl/>
        </w:rPr>
        <w:t>452-</w:t>
      </w:r>
      <w:r>
        <w:rPr>
          <w:rFonts w:hint="cs"/>
          <w:rtl/>
        </w:rPr>
        <w:tab/>
        <w:t>تظهر الجداول التالية النسبة المئوية للتلاميذ المؤهلين للحصول على شهادات الالتحاق بالجامعة لدى تخرجهم من المدرسة الثانوية والنسبة بين من يستوفون</w:t>
      </w:r>
      <w:r>
        <w:rPr>
          <w:rFonts w:hint="cs"/>
          <w:rtl/>
        </w:rPr>
        <w:t xml:space="preserve"> الشروط للحصول على هذه الشهادة ومن لا يستوفونها من المتقدمين لهذا الامتحان (مقسمين إلى يهود وغير يهود، وحسب الجنس ونوع المدرسة). وتبين هذه الجداول أنه كان هناك تزايد في النسبة المئوية للمؤهلين على الحصول على شهادة الالتحاق بالجامعة وفي النسبة المئوية للمرش</w:t>
      </w:r>
      <w:r>
        <w:rPr>
          <w:rFonts w:hint="cs"/>
          <w:rtl/>
        </w:rPr>
        <w:t>حين لهذه الشهادة.</w:t>
      </w:r>
    </w:p>
    <w:p w:rsidR="00000000" w:rsidRDefault="00D508A5">
      <w:pPr>
        <w:jc w:val="center"/>
        <w:rPr>
          <w:rFonts w:hint="cs"/>
          <w:b/>
          <w:bCs/>
          <w:rtl/>
        </w:rPr>
      </w:pPr>
      <w:r>
        <w:rPr>
          <w:rFonts w:hint="cs"/>
          <w:b/>
          <w:bCs/>
          <w:rtl/>
        </w:rPr>
        <w:t>الشكل 3</w:t>
      </w:r>
    </w:p>
    <w:bookmarkStart w:id="5" w:name="_MON_1065599774"/>
    <w:bookmarkStart w:id="6" w:name="_MON_1065603866"/>
    <w:bookmarkStart w:id="7" w:name="_MON_1065604007"/>
    <w:bookmarkStart w:id="8" w:name="_MON_1065614126"/>
    <w:bookmarkStart w:id="9" w:name="_MON_1065614186"/>
    <w:bookmarkStart w:id="10" w:name="_MON_1065616862"/>
    <w:bookmarkStart w:id="11" w:name="_MON_1065616907"/>
    <w:bookmarkEnd w:id="5"/>
    <w:bookmarkEnd w:id="6"/>
    <w:bookmarkEnd w:id="7"/>
    <w:bookmarkEnd w:id="8"/>
    <w:bookmarkEnd w:id="9"/>
    <w:bookmarkEnd w:id="10"/>
    <w:bookmarkEnd w:id="11"/>
    <w:p w:rsidR="00000000" w:rsidRDefault="00D508A5">
      <w:pPr>
        <w:spacing w:line="360" w:lineRule="auto"/>
        <w:jc w:val="center"/>
      </w:pPr>
      <w:r>
        <w:object w:dxaOrig="6252" w:dyaOrig="5321">
          <v:shape id="_x0000_i1027" type="#_x0000_t75" style="width:297pt;height:246pt" o:ole="" fillcolor="window">
            <v:imagedata r:id="rId42" o:title=""/>
          </v:shape>
          <o:OLEObject Type="Embed" ProgID="Excel.Sheet.8" ShapeID="_x0000_i1027" DrawAspect="Content" ObjectID="_1394887770" r:id="rId43"/>
        </w:object>
      </w:r>
    </w:p>
    <w:p w:rsidR="00000000" w:rsidRDefault="00D508A5">
      <w:pPr>
        <w:ind w:left="720" w:hanging="720"/>
        <w:jc w:val="both"/>
        <w:rPr>
          <w:rFonts w:hint="cs"/>
          <w:rtl/>
        </w:rPr>
      </w:pPr>
      <w:r>
        <w:rPr>
          <w:rFonts w:hint="cs"/>
          <w:u w:val="single"/>
          <w:rtl/>
        </w:rPr>
        <w:t>المصدر</w:t>
      </w:r>
      <w:r>
        <w:rPr>
          <w:rFonts w:hint="cs"/>
          <w:rtl/>
        </w:rPr>
        <w:t>:</w:t>
      </w:r>
      <w:r>
        <w:rPr>
          <w:rFonts w:hint="cs"/>
          <w:rtl/>
        </w:rPr>
        <w:tab/>
        <w:t>وزارة التعليم، شعبة الاقتصاد والإحصاء، مركز معلومات الامتحانات التابع لشعبة الامتحانات والشعبة العليا لنظم المعلومات.</w:t>
      </w:r>
    </w:p>
    <w:p w:rsidR="00000000" w:rsidRDefault="00D508A5">
      <w:pPr>
        <w:jc w:val="both"/>
        <w:rPr>
          <w:rFonts w:hint="cs"/>
          <w:rtl/>
        </w:rPr>
      </w:pPr>
      <w:r>
        <w:rPr>
          <w:rFonts w:hint="cs"/>
          <w:rtl/>
        </w:rPr>
        <w:tab/>
        <w:t>*</w:t>
      </w:r>
      <w:r>
        <w:rPr>
          <w:rFonts w:hint="cs"/>
          <w:rtl/>
        </w:rPr>
        <w:tab/>
        <w:t>البالغون سن السابعة عشرة من بين السكان.</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الشكل 4</w:t>
      </w:r>
    </w:p>
    <w:bookmarkStart w:id="12" w:name="_MON_1065599815"/>
    <w:bookmarkStart w:id="13" w:name="_MON_1065604042"/>
    <w:bookmarkStart w:id="14" w:name="_MON_1065604232"/>
    <w:bookmarkStart w:id="15" w:name="_MON_1065616926"/>
    <w:bookmarkStart w:id="16" w:name="_MON_1068534873"/>
    <w:bookmarkEnd w:id="12"/>
    <w:bookmarkEnd w:id="13"/>
    <w:bookmarkEnd w:id="14"/>
    <w:bookmarkEnd w:id="15"/>
    <w:bookmarkEnd w:id="16"/>
    <w:p w:rsidR="00000000" w:rsidRDefault="00D508A5">
      <w:pPr>
        <w:spacing w:line="360" w:lineRule="auto"/>
        <w:jc w:val="center"/>
      </w:pPr>
      <w:r>
        <w:object w:dxaOrig="7675" w:dyaOrig="4613">
          <v:shape id="_x0000_i1028" type="#_x0000_t75" style="width:361.5pt;height:212.25pt" o:ole="" fillcolor="window">
            <v:imagedata r:id="rId44" o:title=""/>
          </v:shape>
          <o:OLEObject Type="Embed" ProgID="Excel.Sheet.8" ShapeID="_x0000_i1028" DrawAspect="Content" ObjectID="_1394887771" r:id="rId45"/>
        </w:object>
      </w:r>
    </w:p>
    <w:p w:rsidR="00000000" w:rsidRDefault="00D508A5">
      <w:pPr>
        <w:ind w:left="720" w:hanging="720"/>
        <w:jc w:val="both"/>
        <w:rPr>
          <w:rFonts w:hint="cs"/>
          <w:rtl/>
        </w:rPr>
      </w:pPr>
      <w:r>
        <w:rPr>
          <w:rFonts w:hint="cs"/>
          <w:u w:val="single"/>
          <w:rtl/>
        </w:rPr>
        <w:t>المصدر</w:t>
      </w:r>
      <w:r>
        <w:rPr>
          <w:rFonts w:hint="cs"/>
          <w:rtl/>
        </w:rPr>
        <w:t>:</w:t>
      </w:r>
      <w:r>
        <w:rPr>
          <w:rFonts w:hint="cs"/>
          <w:rtl/>
        </w:rPr>
        <w:tab/>
        <w:t>وزارة</w:t>
      </w:r>
      <w:r>
        <w:rPr>
          <w:rFonts w:hint="cs"/>
          <w:rtl/>
        </w:rPr>
        <w:t xml:space="preserve"> التعليم، شعبة الاقتصاد والإحصاء، مركز معلومات الامتحانات التابع لشعبة الامتحانات والشعبة العليا لنظم المعلومات.</w:t>
      </w:r>
    </w:p>
    <w:p w:rsidR="00000000" w:rsidRDefault="00D508A5">
      <w:pPr>
        <w:jc w:val="both"/>
        <w:rPr>
          <w:rFonts w:hint="cs"/>
          <w:rtl/>
        </w:rPr>
      </w:pPr>
      <w:r>
        <w:rPr>
          <w:rFonts w:hint="cs"/>
          <w:rtl/>
        </w:rPr>
        <w:tab/>
        <w:t>*</w:t>
      </w:r>
      <w:r>
        <w:rPr>
          <w:rFonts w:hint="cs"/>
          <w:rtl/>
        </w:rPr>
        <w:tab/>
        <w:t>البالغون سن السابعة عشرة من بين السكان.</w:t>
      </w:r>
    </w:p>
    <w:p w:rsidR="00000000" w:rsidRDefault="00D508A5">
      <w:pPr>
        <w:jc w:val="both"/>
        <w:rPr>
          <w:rFonts w:hint="cs"/>
          <w:rtl/>
        </w:rPr>
      </w:pPr>
      <w:r>
        <w:rPr>
          <w:rFonts w:hint="cs"/>
          <w:rtl/>
        </w:rPr>
        <w:t>453-</w:t>
      </w:r>
      <w:r>
        <w:rPr>
          <w:rFonts w:hint="cs"/>
          <w:rtl/>
        </w:rPr>
        <w:tab/>
        <w:t xml:space="preserve">يبين الرسم البياني أن السنوات الخمس الماضية شهدت زيادة كبيرة في النسبة المئوية للمرشحين للقبول </w:t>
      </w:r>
      <w:r>
        <w:rPr>
          <w:rFonts w:hint="cs"/>
          <w:rtl/>
        </w:rPr>
        <w:t>بالجامعات والمؤهلين للحصول على شهادات الالتحاق بالجامعة من هذه الفئة العمرية، لا سيما في قطاعات تعليم البدو والدروز والتعليم العربي.</w:t>
      </w:r>
    </w:p>
    <w:p w:rsidR="00000000" w:rsidRDefault="00D508A5">
      <w:pPr>
        <w:jc w:val="center"/>
        <w:rPr>
          <w:rFonts w:hint="cs"/>
          <w:b/>
          <w:bCs/>
          <w:rtl/>
        </w:rPr>
      </w:pPr>
      <w:r>
        <w:rPr>
          <w:rFonts w:hint="cs"/>
          <w:b/>
          <w:bCs/>
          <w:rtl/>
        </w:rPr>
        <w:t>الجدول 66</w:t>
      </w:r>
    </w:p>
    <w:p w:rsidR="00000000" w:rsidRDefault="00D508A5">
      <w:pPr>
        <w:jc w:val="center"/>
        <w:rPr>
          <w:rFonts w:hint="cs"/>
          <w:b/>
          <w:bCs/>
          <w:rtl/>
        </w:rPr>
      </w:pPr>
      <w:r>
        <w:rPr>
          <w:rFonts w:hint="cs"/>
          <w:b/>
          <w:bCs/>
          <w:rtl/>
        </w:rPr>
        <w:t>الطلاب المتقدمون لامتحانات القبول بالجامعات، مصنفين</w:t>
      </w:r>
      <w:r>
        <w:rPr>
          <w:b/>
          <w:bCs/>
          <w:rtl/>
        </w:rPr>
        <w:br/>
      </w:r>
      <w:r>
        <w:rPr>
          <w:rFonts w:hint="cs"/>
          <w:b/>
          <w:bCs/>
          <w:rtl/>
        </w:rPr>
        <w:t>حسب التأهل للشهادة وخصائص متنوعة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1080"/>
        <w:gridCol w:w="1080"/>
        <w:gridCol w:w="1080"/>
        <w:gridCol w:w="1080"/>
        <w:gridCol w:w="1080"/>
        <w:gridCol w:w="1188"/>
      </w:tblGrid>
      <w:tr w:rsidR="00D508A5" w:rsidTr="00D508A5">
        <w:tblPrEx>
          <w:tblCellMar>
            <w:top w:w="0" w:type="dxa"/>
            <w:bottom w:w="0" w:type="dxa"/>
          </w:tblCellMar>
        </w:tblPrEx>
        <w:tc>
          <w:tcPr>
            <w:tcW w:w="2982" w:type="dxa"/>
          </w:tcPr>
          <w:p w:rsidR="00D508A5" w:rsidRDefault="00D508A5">
            <w:pPr>
              <w:spacing w:before="0" w:after="0"/>
              <w:jc w:val="both"/>
              <w:rPr>
                <w:szCs w:val="24"/>
              </w:rPr>
            </w:pPr>
          </w:p>
        </w:tc>
        <w:tc>
          <w:tcPr>
            <w:tcW w:w="1080" w:type="dxa"/>
          </w:tcPr>
          <w:p w:rsidR="00D508A5" w:rsidRDefault="00D508A5">
            <w:pPr>
              <w:spacing w:before="0" w:after="0"/>
              <w:jc w:val="center"/>
              <w:rPr>
                <w:rFonts w:hint="cs"/>
                <w:szCs w:val="24"/>
              </w:rPr>
            </w:pPr>
            <w:r>
              <w:rPr>
                <w:rFonts w:hint="cs"/>
                <w:szCs w:val="24"/>
                <w:rtl/>
              </w:rPr>
              <w:t>لا يستحقون</w:t>
            </w:r>
          </w:p>
        </w:tc>
        <w:tc>
          <w:tcPr>
            <w:tcW w:w="1080" w:type="dxa"/>
          </w:tcPr>
          <w:p w:rsidR="00D508A5" w:rsidRDefault="00D508A5">
            <w:pPr>
              <w:spacing w:before="0" w:after="0"/>
              <w:jc w:val="center"/>
              <w:rPr>
                <w:rFonts w:hint="cs"/>
                <w:szCs w:val="24"/>
              </w:rPr>
            </w:pPr>
            <w:r>
              <w:rPr>
                <w:rFonts w:hint="cs"/>
                <w:szCs w:val="24"/>
                <w:rtl/>
              </w:rPr>
              <w:t>يستحقون</w:t>
            </w:r>
          </w:p>
        </w:tc>
        <w:tc>
          <w:tcPr>
            <w:tcW w:w="1080" w:type="dxa"/>
          </w:tcPr>
          <w:p w:rsidR="00D508A5" w:rsidRDefault="00D508A5">
            <w:pPr>
              <w:spacing w:before="0" w:after="0"/>
              <w:jc w:val="center"/>
              <w:rPr>
                <w:rFonts w:hint="cs"/>
                <w:szCs w:val="24"/>
              </w:rPr>
            </w:pPr>
            <w:r>
              <w:rPr>
                <w:rFonts w:hint="cs"/>
                <w:szCs w:val="24"/>
                <w:rtl/>
              </w:rPr>
              <w:t>المجموع</w:t>
            </w:r>
          </w:p>
        </w:tc>
        <w:tc>
          <w:tcPr>
            <w:tcW w:w="1080" w:type="dxa"/>
          </w:tcPr>
          <w:p w:rsidR="00D508A5" w:rsidRDefault="00D508A5">
            <w:pPr>
              <w:spacing w:before="0" w:after="0"/>
              <w:jc w:val="center"/>
              <w:rPr>
                <w:rFonts w:hint="cs"/>
                <w:szCs w:val="24"/>
              </w:rPr>
            </w:pPr>
            <w:r>
              <w:rPr>
                <w:rFonts w:hint="cs"/>
                <w:szCs w:val="24"/>
                <w:rtl/>
              </w:rPr>
              <w:t>لا يستحقون</w:t>
            </w:r>
          </w:p>
        </w:tc>
        <w:tc>
          <w:tcPr>
            <w:tcW w:w="1080" w:type="dxa"/>
          </w:tcPr>
          <w:p w:rsidR="00D508A5" w:rsidRDefault="00D508A5">
            <w:pPr>
              <w:spacing w:before="0" w:after="0"/>
              <w:jc w:val="center"/>
              <w:rPr>
                <w:rFonts w:hint="cs"/>
                <w:szCs w:val="24"/>
              </w:rPr>
            </w:pPr>
            <w:r>
              <w:rPr>
                <w:rFonts w:hint="cs"/>
                <w:szCs w:val="24"/>
                <w:rtl/>
              </w:rPr>
              <w:t>يستحقون</w:t>
            </w:r>
          </w:p>
        </w:tc>
        <w:tc>
          <w:tcPr>
            <w:tcW w:w="1188" w:type="dxa"/>
          </w:tcPr>
          <w:p w:rsidR="00D508A5" w:rsidRDefault="00D508A5">
            <w:pPr>
              <w:spacing w:before="0" w:after="0"/>
              <w:jc w:val="center"/>
              <w:rPr>
                <w:rFonts w:hint="cs"/>
                <w:szCs w:val="24"/>
                <w:vertAlign w:val="superscript"/>
              </w:rPr>
            </w:pPr>
            <w:r>
              <w:rPr>
                <w:rFonts w:hint="cs"/>
                <w:szCs w:val="24"/>
                <w:rtl/>
              </w:rPr>
              <w:t>المجموع</w:t>
            </w:r>
            <w:r>
              <w:rPr>
                <w:rFonts w:hint="cs"/>
                <w:szCs w:val="24"/>
                <w:vertAlign w:val="superscript"/>
                <w:rtl/>
              </w:rPr>
              <w:t>(1)</w:t>
            </w:r>
          </w:p>
        </w:tc>
      </w:tr>
      <w:tr w:rsidR="00D508A5" w:rsidTr="00D508A5">
        <w:tblPrEx>
          <w:tblCellMar>
            <w:top w:w="0" w:type="dxa"/>
            <w:bottom w:w="0" w:type="dxa"/>
          </w:tblCellMar>
        </w:tblPrEx>
        <w:trPr>
          <w:cantSplit/>
        </w:trPr>
        <w:tc>
          <w:tcPr>
            <w:tcW w:w="2982" w:type="dxa"/>
            <w:tcBorders>
              <w:bottom w:val="single" w:sz="4" w:space="0" w:color="auto"/>
            </w:tcBorders>
          </w:tcPr>
          <w:p w:rsidR="00D508A5" w:rsidRDefault="00D508A5">
            <w:pPr>
              <w:spacing w:before="0" w:after="0"/>
              <w:jc w:val="center"/>
              <w:rPr>
                <w:rFonts w:hint="cs"/>
                <w:szCs w:val="24"/>
              </w:rPr>
            </w:pPr>
            <w:r>
              <w:rPr>
                <w:rFonts w:hint="cs"/>
                <w:szCs w:val="24"/>
                <w:rtl/>
              </w:rPr>
              <w:t>المجموع الكلي</w:t>
            </w:r>
          </w:p>
        </w:tc>
        <w:tc>
          <w:tcPr>
            <w:tcW w:w="3240" w:type="dxa"/>
            <w:gridSpan w:val="3"/>
            <w:tcBorders>
              <w:bottom w:val="single" w:sz="4" w:space="0" w:color="auto"/>
            </w:tcBorders>
          </w:tcPr>
          <w:p w:rsidR="00D508A5" w:rsidRDefault="00D508A5">
            <w:pPr>
              <w:spacing w:before="0" w:after="0"/>
              <w:jc w:val="center"/>
              <w:rPr>
                <w:rFonts w:hint="cs"/>
                <w:szCs w:val="24"/>
              </w:rPr>
            </w:pPr>
            <w:r>
              <w:rPr>
                <w:rFonts w:hint="cs"/>
                <w:szCs w:val="24"/>
                <w:rtl/>
              </w:rPr>
              <w:t>النسب المئوية</w:t>
            </w:r>
          </w:p>
        </w:tc>
        <w:tc>
          <w:tcPr>
            <w:tcW w:w="3348" w:type="dxa"/>
            <w:gridSpan w:val="3"/>
            <w:tcBorders>
              <w:bottom w:val="single" w:sz="4" w:space="0" w:color="auto"/>
            </w:tcBorders>
          </w:tcPr>
          <w:p w:rsidR="00D508A5" w:rsidRDefault="00D508A5">
            <w:pPr>
              <w:spacing w:before="0" w:after="0"/>
              <w:jc w:val="center"/>
              <w:rPr>
                <w:rFonts w:hint="cs"/>
                <w:szCs w:val="24"/>
              </w:rPr>
            </w:pPr>
            <w:r>
              <w:rPr>
                <w:rFonts w:hint="cs"/>
                <w:szCs w:val="24"/>
                <w:rtl/>
              </w:rPr>
              <w:t>الأعداد المطلقة</w:t>
            </w:r>
          </w:p>
        </w:tc>
      </w:tr>
      <w:tr w:rsidR="00D508A5" w:rsidTr="00D508A5">
        <w:tblPrEx>
          <w:tblCellMar>
            <w:top w:w="0" w:type="dxa"/>
            <w:bottom w:w="0" w:type="dxa"/>
          </w:tblCellMar>
        </w:tblPrEx>
        <w:tc>
          <w:tcPr>
            <w:tcW w:w="2982" w:type="dxa"/>
            <w:tcBorders>
              <w:bottom w:val="nil"/>
            </w:tcBorders>
          </w:tcPr>
          <w:p w:rsidR="00D508A5" w:rsidRDefault="00D508A5">
            <w:pPr>
              <w:tabs>
                <w:tab w:val="left" w:pos="354"/>
              </w:tabs>
              <w:spacing w:before="0" w:after="0"/>
              <w:jc w:val="both"/>
              <w:rPr>
                <w:rFonts w:hint="cs"/>
                <w:szCs w:val="24"/>
              </w:rPr>
            </w:pPr>
            <w:r>
              <w:rPr>
                <w:szCs w:val="24"/>
                <w:rtl/>
              </w:rPr>
              <w:tab/>
            </w:r>
            <w:r>
              <w:rPr>
                <w:rFonts w:hint="cs"/>
                <w:szCs w:val="24"/>
                <w:rtl/>
              </w:rPr>
              <w:t>1987</w:t>
            </w:r>
          </w:p>
        </w:tc>
        <w:tc>
          <w:tcPr>
            <w:tcW w:w="1080" w:type="dxa"/>
            <w:tcBorders>
              <w:bottom w:val="nil"/>
            </w:tcBorders>
          </w:tcPr>
          <w:p w:rsidR="00D508A5" w:rsidRDefault="00D508A5">
            <w:pPr>
              <w:spacing w:before="0" w:after="0"/>
              <w:jc w:val="both"/>
              <w:rPr>
                <w:rFonts w:hint="cs"/>
                <w:szCs w:val="24"/>
              </w:rPr>
            </w:pPr>
            <w:r>
              <w:rPr>
                <w:rFonts w:hint="cs"/>
                <w:szCs w:val="24"/>
                <w:rtl/>
              </w:rPr>
              <w:t>39.6</w:t>
            </w:r>
          </w:p>
        </w:tc>
        <w:tc>
          <w:tcPr>
            <w:tcW w:w="1080" w:type="dxa"/>
            <w:tcBorders>
              <w:bottom w:val="nil"/>
            </w:tcBorders>
          </w:tcPr>
          <w:p w:rsidR="00D508A5" w:rsidRDefault="00D508A5">
            <w:pPr>
              <w:spacing w:before="0" w:after="0"/>
              <w:jc w:val="both"/>
              <w:rPr>
                <w:rFonts w:hint="cs"/>
                <w:szCs w:val="24"/>
              </w:rPr>
            </w:pPr>
            <w:r>
              <w:rPr>
                <w:rFonts w:hint="cs"/>
                <w:szCs w:val="24"/>
                <w:rtl/>
              </w:rPr>
              <w:t>60.4</w:t>
            </w:r>
          </w:p>
        </w:tc>
        <w:tc>
          <w:tcPr>
            <w:tcW w:w="1080" w:type="dxa"/>
            <w:tcBorders>
              <w:bottom w:val="nil"/>
            </w:tcBorders>
          </w:tcPr>
          <w:p w:rsidR="00D508A5" w:rsidRDefault="00D508A5">
            <w:pPr>
              <w:spacing w:before="0" w:after="0"/>
              <w:jc w:val="both"/>
              <w:rPr>
                <w:rFonts w:hint="cs"/>
                <w:szCs w:val="24"/>
              </w:rPr>
            </w:pPr>
            <w:r>
              <w:rPr>
                <w:rFonts w:hint="cs"/>
                <w:szCs w:val="24"/>
                <w:rtl/>
              </w:rPr>
              <w:t>100.0</w:t>
            </w:r>
          </w:p>
        </w:tc>
        <w:tc>
          <w:tcPr>
            <w:tcW w:w="1080" w:type="dxa"/>
            <w:tcBorders>
              <w:bottom w:val="nil"/>
            </w:tcBorders>
          </w:tcPr>
          <w:p w:rsidR="00D508A5" w:rsidRDefault="00D508A5">
            <w:pPr>
              <w:spacing w:before="0" w:after="0"/>
              <w:jc w:val="both"/>
              <w:rPr>
                <w:rFonts w:hint="cs"/>
                <w:szCs w:val="24"/>
              </w:rPr>
            </w:pPr>
            <w:r>
              <w:rPr>
                <w:rFonts w:hint="cs"/>
                <w:szCs w:val="24"/>
                <w:rtl/>
              </w:rPr>
              <w:t>917 14</w:t>
            </w:r>
          </w:p>
        </w:tc>
        <w:tc>
          <w:tcPr>
            <w:tcW w:w="1080" w:type="dxa"/>
            <w:tcBorders>
              <w:bottom w:val="nil"/>
            </w:tcBorders>
          </w:tcPr>
          <w:p w:rsidR="00D508A5" w:rsidRDefault="00D508A5">
            <w:pPr>
              <w:spacing w:before="0" w:after="0"/>
              <w:jc w:val="both"/>
              <w:rPr>
                <w:rFonts w:hint="cs"/>
                <w:szCs w:val="24"/>
              </w:rPr>
            </w:pPr>
            <w:r>
              <w:rPr>
                <w:rFonts w:hint="cs"/>
                <w:szCs w:val="24"/>
                <w:rtl/>
              </w:rPr>
              <w:t>740 22</w:t>
            </w:r>
          </w:p>
        </w:tc>
        <w:tc>
          <w:tcPr>
            <w:tcW w:w="1188" w:type="dxa"/>
            <w:tcBorders>
              <w:bottom w:val="nil"/>
            </w:tcBorders>
          </w:tcPr>
          <w:p w:rsidR="00D508A5" w:rsidRDefault="00D508A5">
            <w:pPr>
              <w:spacing w:before="0" w:after="0"/>
              <w:jc w:val="both"/>
              <w:rPr>
                <w:rFonts w:hint="cs"/>
                <w:szCs w:val="24"/>
              </w:rPr>
            </w:pPr>
            <w:r>
              <w:rPr>
                <w:rFonts w:hint="cs"/>
                <w:szCs w:val="24"/>
                <w:rtl/>
              </w:rPr>
              <w:t>657 37</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Pr>
            </w:pPr>
            <w:r>
              <w:rPr>
                <w:szCs w:val="24"/>
                <w:rtl/>
              </w:rPr>
              <w:tab/>
            </w:r>
            <w:r>
              <w:rPr>
                <w:rFonts w:hint="cs"/>
                <w:szCs w:val="24"/>
                <w:rtl/>
              </w:rPr>
              <w:t>1991</w:t>
            </w:r>
          </w:p>
        </w:tc>
        <w:tc>
          <w:tcPr>
            <w:tcW w:w="1080" w:type="dxa"/>
            <w:tcBorders>
              <w:top w:val="nil"/>
              <w:bottom w:val="nil"/>
            </w:tcBorders>
          </w:tcPr>
          <w:p w:rsidR="00D508A5" w:rsidRDefault="00D508A5">
            <w:pPr>
              <w:spacing w:before="0" w:after="0"/>
              <w:jc w:val="both"/>
              <w:rPr>
                <w:rFonts w:hint="cs"/>
                <w:szCs w:val="24"/>
              </w:rPr>
            </w:pPr>
            <w:r>
              <w:rPr>
                <w:rFonts w:hint="cs"/>
                <w:szCs w:val="24"/>
                <w:rtl/>
              </w:rPr>
              <w:t>36.0</w:t>
            </w:r>
          </w:p>
        </w:tc>
        <w:tc>
          <w:tcPr>
            <w:tcW w:w="1080" w:type="dxa"/>
            <w:tcBorders>
              <w:top w:val="nil"/>
              <w:bottom w:val="nil"/>
            </w:tcBorders>
          </w:tcPr>
          <w:p w:rsidR="00D508A5" w:rsidRDefault="00D508A5">
            <w:pPr>
              <w:spacing w:before="0" w:after="0"/>
              <w:jc w:val="both"/>
              <w:rPr>
                <w:rFonts w:hint="cs"/>
                <w:szCs w:val="24"/>
              </w:rPr>
            </w:pPr>
            <w:r>
              <w:rPr>
                <w:rFonts w:hint="cs"/>
                <w:szCs w:val="24"/>
                <w:rtl/>
              </w:rPr>
              <w:t>64.0</w:t>
            </w:r>
          </w:p>
        </w:tc>
        <w:tc>
          <w:tcPr>
            <w:tcW w:w="1080" w:type="dxa"/>
            <w:tcBorders>
              <w:top w:val="nil"/>
              <w:bottom w:val="nil"/>
            </w:tcBorders>
          </w:tcPr>
          <w:p w:rsidR="00D508A5" w:rsidRDefault="00D508A5">
            <w:pPr>
              <w:spacing w:before="0" w:after="0"/>
              <w:jc w:val="both"/>
              <w:rPr>
                <w:rFonts w:hint="cs"/>
                <w:szCs w:val="24"/>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Pr>
            </w:pPr>
            <w:r>
              <w:rPr>
                <w:rFonts w:hint="cs"/>
                <w:szCs w:val="24"/>
                <w:rtl/>
              </w:rPr>
              <w:t>648 16</w:t>
            </w:r>
          </w:p>
        </w:tc>
        <w:tc>
          <w:tcPr>
            <w:tcW w:w="1080" w:type="dxa"/>
            <w:tcBorders>
              <w:top w:val="nil"/>
              <w:bottom w:val="nil"/>
            </w:tcBorders>
          </w:tcPr>
          <w:p w:rsidR="00D508A5" w:rsidRDefault="00D508A5">
            <w:pPr>
              <w:spacing w:before="0" w:after="0"/>
              <w:jc w:val="both"/>
              <w:rPr>
                <w:rFonts w:hint="cs"/>
                <w:szCs w:val="24"/>
              </w:rPr>
            </w:pPr>
            <w:r>
              <w:rPr>
                <w:rFonts w:hint="cs"/>
                <w:szCs w:val="24"/>
                <w:rtl/>
              </w:rPr>
              <w:t>577 29</w:t>
            </w:r>
          </w:p>
        </w:tc>
        <w:tc>
          <w:tcPr>
            <w:tcW w:w="1188" w:type="dxa"/>
            <w:tcBorders>
              <w:top w:val="nil"/>
              <w:bottom w:val="nil"/>
            </w:tcBorders>
          </w:tcPr>
          <w:p w:rsidR="00D508A5" w:rsidRDefault="00D508A5">
            <w:pPr>
              <w:spacing w:before="0" w:after="0"/>
              <w:jc w:val="both"/>
              <w:rPr>
                <w:rFonts w:hint="cs"/>
                <w:szCs w:val="24"/>
              </w:rPr>
            </w:pPr>
            <w:r>
              <w:rPr>
                <w:rFonts w:hint="cs"/>
                <w:szCs w:val="24"/>
                <w:rtl/>
              </w:rPr>
              <w:t>225 46</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34.1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65.9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972 19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566 38</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538 58</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1996(2)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35.3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64.7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138 22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644 40</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782 62</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37.1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62.9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443 23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713 39</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156 63</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1998(2)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36.8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63.2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294 24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666 41</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960 65</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36.6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63.4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048 26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115 45</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163 71</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0" w:after="0"/>
              <w:jc w:val="both"/>
              <w:rPr>
                <w:rFonts w:hint="cs"/>
                <w:szCs w:val="24"/>
                <w:rtl/>
              </w:rPr>
            </w:pPr>
            <w:r>
              <w:rPr>
                <w:rFonts w:hint="cs"/>
                <w:szCs w:val="24"/>
                <w:rtl/>
              </w:rPr>
              <w:t>التعليم العبري</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r>
            <w:r>
              <w:rPr>
                <w:rFonts w:hint="cs"/>
                <w:szCs w:val="24"/>
                <w:rtl/>
              </w:rPr>
              <w:t>1987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37.2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62.8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094 12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389 20</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483 32</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32.7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67.3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792 12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362 26</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154 39</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31.1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68.9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477 15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331 34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808 49</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1996(2)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32.6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67.4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406 17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020 36</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426 53</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34.6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65.4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525 18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950 34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475 53</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1998(2)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34.4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65.6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275 19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806 36</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081 56</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1999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34.5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65.5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783 20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486 39</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269 60</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0" w:after="0"/>
              <w:jc w:val="both"/>
              <w:rPr>
                <w:rFonts w:hint="cs"/>
                <w:szCs w:val="24"/>
                <w:rtl/>
              </w:rPr>
            </w:pPr>
            <w:r>
              <w:rPr>
                <w:rFonts w:hint="cs"/>
                <w:szCs w:val="24"/>
                <w:rtl/>
              </w:rPr>
              <w:t>المنطقة</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القدس</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31.4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68.6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991 1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349 4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340 6</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ab/>
              <w:t>الشمالية</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37.0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63.0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489 2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230 4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719 6</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حيفا</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32.0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68.0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718 2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783 5</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501 8</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ab/>
              <w:t>الوسطى</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34.3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65.7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153 6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782 11</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935 17</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t xml:space="preserve">تل </w:t>
            </w:r>
            <w:r>
              <w:rPr>
                <w:rFonts w:hint="cs"/>
                <w:szCs w:val="24"/>
                <w:rtl/>
              </w:rPr>
              <w:t>أبيب</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33.6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66.4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190 4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264 8</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454 12</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الجنوبية</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39.0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61.0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242 3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078 5</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320 8</w:t>
            </w:r>
          </w:p>
        </w:tc>
      </w:tr>
      <w:tr w:rsidR="00D508A5" w:rsidTr="00D508A5">
        <w:tblPrEx>
          <w:tblCellMar>
            <w:top w:w="0" w:type="dxa"/>
            <w:bottom w:w="0" w:type="dxa"/>
          </w:tblCellMar>
        </w:tblPrEx>
        <w:tc>
          <w:tcPr>
            <w:tcW w:w="2982" w:type="dxa"/>
            <w:tcBorders>
              <w:bottom w:val="nil"/>
            </w:tcBorders>
          </w:tcPr>
          <w:p w:rsidR="00D508A5" w:rsidRDefault="00D508A5">
            <w:pPr>
              <w:spacing w:before="0" w:after="0"/>
              <w:jc w:val="both"/>
              <w:rPr>
                <w:rFonts w:hint="cs"/>
                <w:szCs w:val="24"/>
              </w:rPr>
            </w:pPr>
            <w:r>
              <w:rPr>
                <w:rFonts w:hint="cs"/>
                <w:szCs w:val="24"/>
                <w:rtl/>
              </w:rPr>
              <w:t>الإشراف</w:t>
            </w:r>
          </w:p>
        </w:tc>
        <w:tc>
          <w:tcPr>
            <w:tcW w:w="1080" w:type="dxa"/>
            <w:tcBorders>
              <w:bottom w:val="nil"/>
            </w:tcBorders>
          </w:tcPr>
          <w:p w:rsidR="00D508A5" w:rsidRDefault="00D508A5">
            <w:pPr>
              <w:spacing w:before="0" w:after="0"/>
              <w:jc w:val="both"/>
              <w:rPr>
                <w:rFonts w:hint="cs"/>
                <w:szCs w:val="24"/>
              </w:rPr>
            </w:pPr>
          </w:p>
        </w:tc>
        <w:tc>
          <w:tcPr>
            <w:tcW w:w="1080" w:type="dxa"/>
            <w:tcBorders>
              <w:bottom w:val="nil"/>
            </w:tcBorders>
          </w:tcPr>
          <w:p w:rsidR="00D508A5" w:rsidRDefault="00D508A5">
            <w:pPr>
              <w:spacing w:before="0" w:after="0"/>
              <w:jc w:val="both"/>
              <w:rPr>
                <w:rFonts w:hint="cs"/>
                <w:szCs w:val="24"/>
              </w:rPr>
            </w:pPr>
          </w:p>
        </w:tc>
        <w:tc>
          <w:tcPr>
            <w:tcW w:w="1080" w:type="dxa"/>
            <w:tcBorders>
              <w:bottom w:val="nil"/>
            </w:tcBorders>
          </w:tcPr>
          <w:p w:rsidR="00D508A5" w:rsidRDefault="00D508A5">
            <w:pPr>
              <w:spacing w:before="0" w:after="0"/>
              <w:jc w:val="both"/>
              <w:rPr>
                <w:rFonts w:hint="cs"/>
                <w:szCs w:val="24"/>
              </w:rPr>
            </w:pPr>
          </w:p>
        </w:tc>
        <w:tc>
          <w:tcPr>
            <w:tcW w:w="1080" w:type="dxa"/>
            <w:tcBorders>
              <w:bottom w:val="nil"/>
            </w:tcBorders>
          </w:tcPr>
          <w:p w:rsidR="00D508A5" w:rsidRDefault="00D508A5">
            <w:pPr>
              <w:spacing w:before="0" w:after="0"/>
              <w:jc w:val="both"/>
              <w:rPr>
                <w:rFonts w:hint="cs"/>
                <w:szCs w:val="24"/>
              </w:rPr>
            </w:pPr>
          </w:p>
        </w:tc>
        <w:tc>
          <w:tcPr>
            <w:tcW w:w="1080" w:type="dxa"/>
            <w:tcBorders>
              <w:bottom w:val="nil"/>
            </w:tcBorders>
          </w:tcPr>
          <w:p w:rsidR="00D508A5" w:rsidRDefault="00D508A5">
            <w:pPr>
              <w:spacing w:before="0" w:after="0"/>
              <w:jc w:val="both"/>
              <w:rPr>
                <w:rFonts w:hint="cs"/>
                <w:szCs w:val="24"/>
              </w:rPr>
            </w:pPr>
          </w:p>
        </w:tc>
        <w:tc>
          <w:tcPr>
            <w:tcW w:w="1188" w:type="dxa"/>
            <w:tcBorders>
              <w:bottom w:val="nil"/>
            </w:tcBorders>
          </w:tcPr>
          <w:p w:rsidR="00D508A5" w:rsidRDefault="00D508A5">
            <w:pPr>
              <w:spacing w:before="0" w:after="0"/>
              <w:jc w:val="both"/>
              <w:rPr>
                <w:rFonts w:hint="cs"/>
                <w:szCs w:val="24"/>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Pr>
            </w:pPr>
            <w:r>
              <w:rPr>
                <w:szCs w:val="24"/>
                <w:rtl/>
              </w:rPr>
              <w:tab/>
            </w:r>
            <w:r>
              <w:rPr>
                <w:rFonts w:hint="cs"/>
                <w:szCs w:val="24"/>
                <w:rtl/>
              </w:rPr>
              <w:t>عام</w:t>
            </w:r>
          </w:p>
        </w:tc>
        <w:tc>
          <w:tcPr>
            <w:tcW w:w="1080" w:type="dxa"/>
            <w:tcBorders>
              <w:top w:val="nil"/>
              <w:bottom w:val="nil"/>
            </w:tcBorders>
          </w:tcPr>
          <w:p w:rsidR="00D508A5" w:rsidRDefault="00D508A5">
            <w:pPr>
              <w:spacing w:before="0" w:after="0"/>
              <w:jc w:val="both"/>
              <w:rPr>
                <w:rFonts w:hint="cs"/>
                <w:szCs w:val="24"/>
              </w:rPr>
            </w:pPr>
            <w:r>
              <w:rPr>
                <w:rFonts w:hint="cs"/>
                <w:szCs w:val="24"/>
                <w:rtl/>
              </w:rPr>
              <w:t>34.9</w:t>
            </w:r>
          </w:p>
        </w:tc>
        <w:tc>
          <w:tcPr>
            <w:tcW w:w="1080" w:type="dxa"/>
            <w:tcBorders>
              <w:top w:val="nil"/>
              <w:bottom w:val="nil"/>
            </w:tcBorders>
          </w:tcPr>
          <w:p w:rsidR="00D508A5" w:rsidRDefault="00D508A5">
            <w:pPr>
              <w:spacing w:before="0" w:after="0"/>
              <w:jc w:val="both"/>
              <w:rPr>
                <w:rFonts w:hint="cs"/>
                <w:szCs w:val="24"/>
              </w:rPr>
            </w:pPr>
            <w:r>
              <w:rPr>
                <w:rFonts w:hint="cs"/>
                <w:szCs w:val="24"/>
                <w:rtl/>
              </w:rPr>
              <w:t>65.1</w:t>
            </w:r>
          </w:p>
        </w:tc>
        <w:tc>
          <w:tcPr>
            <w:tcW w:w="1080" w:type="dxa"/>
            <w:tcBorders>
              <w:top w:val="nil"/>
              <w:bottom w:val="nil"/>
            </w:tcBorders>
          </w:tcPr>
          <w:p w:rsidR="00D508A5" w:rsidRDefault="00D508A5">
            <w:pPr>
              <w:spacing w:before="0" w:after="0"/>
              <w:jc w:val="both"/>
              <w:rPr>
                <w:rFonts w:hint="cs"/>
                <w:szCs w:val="24"/>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Pr>
            </w:pPr>
            <w:r>
              <w:rPr>
                <w:rFonts w:hint="cs"/>
                <w:szCs w:val="24"/>
                <w:rtl/>
              </w:rPr>
              <w:t>649 16</w:t>
            </w:r>
          </w:p>
        </w:tc>
        <w:tc>
          <w:tcPr>
            <w:tcW w:w="1080" w:type="dxa"/>
            <w:tcBorders>
              <w:top w:val="nil"/>
              <w:bottom w:val="nil"/>
            </w:tcBorders>
          </w:tcPr>
          <w:p w:rsidR="00D508A5" w:rsidRDefault="00D508A5">
            <w:pPr>
              <w:spacing w:before="0" w:after="0"/>
              <w:jc w:val="both"/>
              <w:rPr>
                <w:rFonts w:hint="cs"/>
                <w:szCs w:val="24"/>
              </w:rPr>
            </w:pPr>
            <w:r>
              <w:rPr>
                <w:rFonts w:hint="cs"/>
                <w:szCs w:val="24"/>
                <w:rtl/>
              </w:rPr>
              <w:t>010 31</w:t>
            </w:r>
          </w:p>
        </w:tc>
        <w:tc>
          <w:tcPr>
            <w:tcW w:w="1188" w:type="dxa"/>
            <w:tcBorders>
              <w:top w:val="nil"/>
              <w:bottom w:val="nil"/>
            </w:tcBorders>
          </w:tcPr>
          <w:p w:rsidR="00D508A5" w:rsidRDefault="00D508A5">
            <w:pPr>
              <w:spacing w:before="0" w:after="0"/>
              <w:jc w:val="both"/>
              <w:rPr>
                <w:rFonts w:hint="cs"/>
                <w:szCs w:val="24"/>
              </w:rPr>
            </w:pPr>
            <w:r>
              <w:rPr>
                <w:rFonts w:hint="cs"/>
                <w:szCs w:val="24"/>
                <w:rtl/>
              </w:rPr>
              <w:t>659 47</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t xml:space="preserve">إدارة </w:t>
            </w:r>
            <w:r>
              <w:rPr>
                <w:rFonts w:hint="cs"/>
                <w:szCs w:val="24"/>
                <w:rtl/>
              </w:rPr>
              <w:t>التعليم الديني</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31.0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69.0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602 3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008 8</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610 11</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t xml:space="preserve">ديانات </w:t>
            </w:r>
            <w:r>
              <w:rPr>
                <w:rFonts w:hint="cs"/>
                <w:szCs w:val="24"/>
                <w:rtl/>
              </w:rPr>
              <w:t>أخرى</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53.2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46.8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532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468</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000 1</w:t>
            </w:r>
          </w:p>
        </w:tc>
      </w:tr>
      <w:tr w:rsidR="00D508A5" w:rsidTr="00D508A5">
        <w:tblPrEx>
          <w:tblCellMar>
            <w:top w:w="0" w:type="dxa"/>
            <w:bottom w:w="0" w:type="dxa"/>
          </w:tblCellMar>
        </w:tblPrEx>
        <w:tc>
          <w:tcPr>
            <w:tcW w:w="2982" w:type="dxa"/>
            <w:tcBorders>
              <w:top w:val="nil"/>
              <w:bottom w:val="nil"/>
            </w:tcBorders>
          </w:tcPr>
          <w:p w:rsidR="00D508A5" w:rsidRDefault="00D508A5">
            <w:pPr>
              <w:spacing w:before="0" w:after="0"/>
              <w:jc w:val="both"/>
              <w:rPr>
                <w:rFonts w:hint="cs"/>
                <w:szCs w:val="24"/>
                <w:rtl/>
              </w:rPr>
            </w:pPr>
            <w:r>
              <w:rPr>
                <w:rFonts w:hint="cs"/>
                <w:szCs w:val="24"/>
                <w:rtl/>
              </w:rPr>
              <w:t>المسار</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تركيز أكاديمي</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29.6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70.4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015 13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006 31</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021 44</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تركيز تكنولوجي</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47.8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52.2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768 7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480 8</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248 16</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الجنس</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أولاد</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38.0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62.0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473 10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090 17</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563 27</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بنات</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30.5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69.5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629 9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907 21</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536 31</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الأصل</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إسرائيل</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32.2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67.8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447 9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848 19</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295 29</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t xml:space="preserve">آسيا </w:t>
            </w:r>
            <w:r>
              <w:rPr>
                <w:rFonts w:hint="cs"/>
                <w:szCs w:val="24"/>
                <w:rtl/>
              </w:rPr>
              <w:t>- أفريقيا</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40.8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59.2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792 5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414 8</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206 14</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t xml:space="preserve">أوروبا </w:t>
            </w:r>
            <w:r>
              <w:rPr>
                <w:rFonts w:hint="cs"/>
                <w:szCs w:val="24"/>
                <w:rtl/>
              </w:rPr>
              <w:t>_ أمريكا</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30.2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69.8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326 4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981 9</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307 14</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التعليم العربي</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1987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54.6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45.4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823 2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351 2</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174 5</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1991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54.5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45.5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856 3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215 3</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071 7</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1995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51.6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48.5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495 4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235 4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730 8</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ab/>
              <w:t>1996(2)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50.6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49.4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732 4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624 4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356 9</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1997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50.8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49.2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918 4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763 4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681 9</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1998(2)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50.8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49.2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019 5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860 4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879 9</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1999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48.3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51.7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265 5</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629 5</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894 10</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المسار</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r>
            <w:r>
              <w:rPr>
                <w:rFonts w:hint="cs"/>
                <w:szCs w:val="24"/>
                <w:rtl/>
              </w:rPr>
              <w:t>تركيز أكاديمي</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43.4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56.6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617 3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713 4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330 8</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ab/>
              <w:t>تركيز تكنولوجي</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64.3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35.7</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648 1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916</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564 2</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الجنس</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أ</w:t>
            </w:r>
            <w:r>
              <w:rPr>
                <w:rFonts w:hint="cs"/>
                <w:szCs w:val="24"/>
                <w:rtl/>
              </w:rPr>
              <w:t>و</w:t>
            </w:r>
            <w:r>
              <w:rPr>
                <w:szCs w:val="24"/>
                <w:rtl/>
              </w:rPr>
              <w:t>لاد</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53.6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46.4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590 2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240 2</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830 4</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ab/>
              <w:t>بنات</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43.1</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56.9</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561 2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383 3</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944 5</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الدين</w:t>
            </w: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080" w:type="dxa"/>
            <w:tcBorders>
              <w:top w:val="nil"/>
              <w:bottom w:val="nil"/>
            </w:tcBorders>
          </w:tcPr>
          <w:p w:rsidR="00D508A5" w:rsidRDefault="00D508A5">
            <w:pPr>
              <w:spacing w:before="0" w:after="0"/>
              <w:jc w:val="both"/>
              <w:rPr>
                <w:rFonts w:hint="cs"/>
                <w:szCs w:val="24"/>
                <w:rtl/>
              </w:rPr>
            </w:pPr>
          </w:p>
        </w:tc>
        <w:tc>
          <w:tcPr>
            <w:tcW w:w="1188" w:type="dxa"/>
            <w:tcBorders>
              <w:top w:val="nil"/>
              <w:bottom w:val="nil"/>
            </w:tcBorders>
          </w:tcPr>
          <w:p w:rsidR="00D508A5" w:rsidRDefault="00D508A5">
            <w:pPr>
              <w:spacing w:before="0" w:after="0"/>
              <w:jc w:val="both"/>
              <w:rPr>
                <w:rFonts w:hint="cs"/>
                <w:szCs w:val="24"/>
                <w:rtl/>
              </w:rPr>
            </w:pP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szCs w:val="24"/>
                <w:rtl/>
              </w:rPr>
            </w:pPr>
            <w:r>
              <w:rPr>
                <w:szCs w:val="24"/>
                <w:rtl/>
              </w:rPr>
              <w:tab/>
              <w:t>مسلمون</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49.8</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50.2</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985 3</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022 4</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007 8</w:t>
            </w:r>
          </w:p>
        </w:tc>
      </w:tr>
      <w:tr w:rsidR="00D508A5" w:rsidTr="00D508A5">
        <w:tblPrEx>
          <w:tblCellMar>
            <w:top w:w="0" w:type="dxa"/>
            <w:bottom w:w="0" w:type="dxa"/>
          </w:tblCellMar>
        </w:tblPrEx>
        <w:tc>
          <w:tcPr>
            <w:tcW w:w="2982" w:type="dxa"/>
            <w:tcBorders>
              <w:top w:val="nil"/>
              <w:bottom w:val="nil"/>
            </w:tcBorders>
          </w:tcPr>
          <w:p w:rsidR="00D508A5" w:rsidRDefault="00D508A5">
            <w:pPr>
              <w:tabs>
                <w:tab w:val="left" w:pos="354"/>
              </w:tabs>
              <w:spacing w:before="0" w:after="0"/>
              <w:jc w:val="both"/>
              <w:rPr>
                <w:rFonts w:hint="cs"/>
                <w:szCs w:val="24"/>
                <w:rtl/>
              </w:rPr>
            </w:pPr>
            <w:r>
              <w:rPr>
                <w:rFonts w:hint="cs"/>
                <w:szCs w:val="24"/>
                <w:rtl/>
              </w:rPr>
              <w:tab/>
              <w:t>مسيحيون</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31.4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68.6</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404</w:t>
            </w:r>
          </w:p>
        </w:tc>
        <w:tc>
          <w:tcPr>
            <w:tcW w:w="1080" w:type="dxa"/>
            <w:tcBorders>
              <w:top w:val="nil"/>
              <w:bottom w:val="nil"/>
            </w:tcBorders>
          </w:tcPr>
          <w:p w:rsidR="00D508A5" w:rsidRDefault="00D508A5">
            <w:pPr>
              <w:spacing w:before="0" w:after="0"/>
              <w:jc w:val="both"/>
              <w:rPr>
                <w:rFonts w:hint="cs"/>
                <w:szCs w:val="24"/>
                <w:rtl/>
              </w:rPr>
            </w:pPr>
            <w:r>
              <w:rPr>
                <w:rFonts w:hint="cs"/>
                <w:szCs w:val="24"/>
                <w:rtl/>
              </w:rPr>
              <w:t>881</w:t>
            </w:r>
          </w:p>
        </w:tc>
        <w:tc>
          <w:tcPr>
            <w:tcW w:w="1188" w:type="dxa"/>
            <w:tcBorders>
              <w:top w:val="nil"/>
              <w:bottom w:val="nil"/>
            </w:tcBorders>
          </w:tcPr>
          <w:p w:rsidR="00D508A5" w:rsidRDefault="00D508A5">
            <w:pPr>
              <w:spacing w:before="0" w:after="0"/>
              <w:jc w:val="both"/>
              <w:rPr>
                <w:rFonts w:hint="cs"/>
                <w:szCs w:val="24"/>
                <w:rtl/>
              </w:rPr>
            </w:pPr>
            <w:r>
              <w:rPr>
                <w:rFonts w:hint="cs"/>
                <w:szCs w:val="24"/>
                <w:rtl/>
              </w:rPr>
              <w:t>285 1</w:t>
            </w:r>
          </w:p>
        </w:tc>
      </w:tr>
      <w:tr w:rsidR="00D508A5" w:rsidTr="00D508A5">
        <w:tblPrEx>
          <w:tblCellMar>
            <w:top w:w="0" w:type="dxa"/>
            <w:bottom w:w="0" w:type="dxa"/>
          </w:tblCellMar>
        </w:tblPrEx>
        <w:tc>
          <w:tcPr>
            <w:tcW w:w="2982" w:type="dxa"/>
            <w:tcBorders>
              <w:top w:val="nil"/>
            </w:tcBorders>
          </w:tcPr>
          <w:p w:rsidR="00D508A5" w:rsidRDefault="00D508A5">
            <w:pPr>
              <w:tabs>
                <w:tab w:val="left" w:pos="354"/>
              </w:tabs>
              <w:spacing w:before="0" w:after="0"/>
              <w:jc w:val="both"/>
              <w:rPr>
                <w:rFonts w:hint="cs"/>
                <w:szCs w:val="24"/>
                <w:rtl/>
              </w:rPr>
            </w:pPr>
            <w:r>
              <w:rPr>
                <w:szCs w:val="24"/>
                <w:rtl/>
              </w:rPr>
              <w:tab/>
            </w:r>
            <w:r>
              <w:rPr>
                <w:rFonts w:hint="cs"/>
                <w:szCs w:val="24"/>
                <w:rtl/>
              </w:rPr>
              <w:t>دروز</w:t>
            </w:r>
          </w:p>
        </w:tc>
        <w:tc>
          <w:tcPr>
            <w:tcW w:w="1080" w:type="dxa"/>
            <w:tcBorders>
              <w:top w:val="nil"/>
            </w:tcBorders>
          </w:tcPr>
          <w:p w:rsidR="00D508A5" w:rsidRDefault="00D508A5">
            <w:pPr>
              <w:spacing w:before="0" w:after="0"/>
              <w:jc w:val="both"/>
              <w:rPr>
                <w:rFonts w:hint="cs"/>
                <w:szCs w:val="24"/>
                <w:rtl/>
              </w:rPr>
            </w:pPr>
            <w:r>
              <w:rPr>
                <w:rFonts w:hint="cs"/>
                <w:szCs w:val="24"/>
                <w:rtl/>
              </w:rPr>
              <w:t>54.5</w:t>
            </w:r>
          </w:p>
        </w:tc>
        <w:tc>
          <w:tcPr>
            <w:tcW w:w="1080" w:type="dxa"/>
            <w:tcBorders>
              <w:top w:val="nil"/>
            </w:tcBorders>
          </w:tcPr>
          <w:p w:rsidR="00D508A5" w:rsidRDefault="00D508A5">
            <w:pPr>
              <w:spacing w:before="0" w:after="0"/>
              <w:jc w:val="both"/>
              <w:rPr>
                <w:rFonts w:hint="cs"/>
                <w:szCs w:val="24"/>
                <w:rtl/>
              </w:rPr>
            </w:pPr>
            <w:r>
              <w:rPr>
                <w:rFonts w:hint="cs"/>
                <w:szCs w:val="24"/>
                <w:rtl/>
              </w:rPr>
              <w:t>45.5</w:t>
            </w:r>
          </w:p>
        </w:tc>
        <w:tc>
          <w:tcPr>
            <w:tcW w:w="1080" w:type="dxa"/>
            <w:tcBorders>
              <w:top w:val="nil"/>
            </w:tcBorders>
          </w:tcPr>
          <w:p w:rsidR="00D508A5" w:rsidRDefault="00D508A5">
            <w:pPr>
              <w:spacing w:before="0" w:after="0"/>
              <w:jc w:val="both"/>
              <w:rPr>
                <w:rFonts w:hint="cs"/>
                <w:szCs w:val="24"/>
                <w:rtl/>
              </w:rPr>
            </w:pPr>
            <w:r>
              <w:rPr>
                <w:rFonts w:hint="cs"/>
                <w:szCs w:val="24"/>
                <w:rtl/>
              </w:rPr>
              <w:t>100.0</w:t>
            </w:r>
          </w:p>
        </w:tc>
        <w:tc>
          <w:tcPr>
            <w:tcW w:w="1080" w:type="dxa"/>
            <w:tcBorders>
              <w:top w:val="nil"/>
            </w:tcBorders>
          </w:tcPr>
          <w:p w:rsidR="00D508A5" w:rsidRDefault="00D508A5">
            <w:pPr>
              <w:spacing w:before="0" w:after="0"/>
              <w:jc w:val="both"/>
              <w:rPr>
                <w:rFonts w:hint="cs"/>
                <w:szCs w:val="24"/>
                <w:rtl/>
              </w:rPr>
            </w:pPr>
            <w:r>
              <w:rPr>
                <w:rFonts w:hint="cs"/>
                <w:szCs w:val="24"/>
                <w:rtl/>
              </w:rPr>
              <w:t>863</w:t>
            </w:r>
          </w:p>
        </w:tc>
        <w:tc>
          <w:tcPr>
            <w:tcW w:w="1080" w:type="dxa"/>
            <w:tcBorders>
              <w:top w:val="nil"/>
            </w:tcBorders>
          </w:tcPr>
          <w:p w:rsidR="00D508A5" w:rsidRDefault="00D508A5">
            <w:pPr>
              <w:spacing w:before="0" w:after="0"/>
              <w:jc w:val="both"/>
              <w:rPr>
                <w:rFonts w:hint="cs"/>
                <w:szCs w:val="24"/>
                <w:rtl/>
              </w:rPr>
            </w:pPr>
            <w:r>
              <w:rPr>
                <w:rFonts w:hint="cs"/>
                <w:szCs w:val="24"/>
                <w:rtl/>
              </w:rPr>
              <w:t>720</w:t>
            </w:r>
          </w:p>
        </w:tc>
        <w:tc>
          <w:tcPr>
            <w:tcW w:w="1188" w:type="dxa"/>
            <w:tcBorders>
              <w:top w:val="nil"/>
            </w:tcBorders>
          </w:tcPr>
          <w:p w:rsidR="00D508A5" w:rsidRDefault="00D508A5">
            <w:pPr>
              <w:spacing w:before="0" w:after="0"/>
              <w:jc w:val="both"/>
              <w:rPr>
                <w:rFonts w:hint="cs"/>
                <w:szCs w:val="24"/>
                <w:rtl/>
              </w:rPr>
            </w:pPr>
            <w:r>
              <w:rPr>
                <w:rFonts w:hint="cs"/>
                <w:szCs w:val="24"/>
                <w:rtl/>
              </w:rPr>
              <w:t>583 1</w:t>
            </w:r>
          </w:p>
        </w:tc>
      </w:tr>
    </w:tbl>
    <w:p w:rsidR="00000000" w:rsidRDefault="00D508A5">
      <w:pPr>
        <w:jc w:val="both"/>
        <w:rPr>
          <w:rFonts w:hint="cs"/>
          <w:rtl/>
        </w:rPr>
      </w:pPr>
      <w:r>
        <w:rPr>
          <w:rFonts w:hint="cs"/>
          <w:rtl/>
        </w:rPr>
        <w:t>454-</w:t>
      </w:r>
      <w:r>
        <w:rPr>
          <w:rFonts w:hint="cs"/>
          <w:rtl/>
        </w:rPr>
        <w:tab/>
        <w:t xml:space="preserve">وتشمل الجداول التالية إحصاءات عن الطلاب المتخرجين في الجامعات الإسرائيلية، والجامعة المفتوحة </w:t>
      </w:r>
      <w:r>
        <w:rPr>
          <w:rFonts w:hint="cs"/>
          <w:rtl/>
        </w:rPr>
        <w:t>(وهي مؤسسة للتعلم عن بعد)، ومؤسسات التعليم العالي غير الجامعي وكليات إعداد المعلمين. وتبين هذه الجداول اتجاهاً تصاعدياً في عدد الطلاب المتخرجين، كما تبين أن عدد المتخرجات يزيد على عدد المتخرجين.</w:t>
      </w:r>
    </w:p>
    <w:p w:rsidR="00000000" w:rsidRDefault="00D508A5">
      <w:pPr>
        <w:spacing w:before="0" w:after="0"/>
        <w:jc w:val="center"/>
        <w:rPr>
          <w:rFonts w:hint="cs"/>
          <w:b/>
          <w:bCs/>
          <w:rtl/>
        </w:rPr>
      </w:pPr>
      <w:r>
        <w:rPr>
          <w:rFonts w:hint="cs"/>
          <w:b/>
          <w:bCs/>
          <w:rtl/>
        </w:rPr>
        <w:t>الجدول 67</w:t>
      </w:r>
    </w:p>
    <w:p w:rsidR="00000000" w:rsidRDefault="00D508A5">
      <w:pPr>
        <w:spacing w:before="0" w:after="0"/>
        <w:jc w:val="center"/>
        <w:rPr>
          <w:rFonts w:hint="cs"/>
          <w:b/>
          <w:bCs/>
          <w:rtl/>
        </w:rPr>
      </w:pPr>
      <w:r>
        <w:rPr>
          <w:rFonts w:hint="cs"/>
          <w:b/>
          <w:bCs/>
          <w:rtl/>
        </w:rPr>
        <w:t>الحاصلون على درجات علمية من الجامعات</w:t>
      </w:r>
      <w:r>
        <w:rPr>
          <w:b/>
          <w:bCs/>
          <w:rtl/>
        </w:rPr>
        <w:br/>
      </w:r>
      <w:r>
        <w:rPr>
          <w:rFonts w:hint="cs"/>
          <w:b/>
          <w:bCs/>
          <w:rtl/>
        </w:rPr>
        <w:t>حسب الدرجة الع</w:t>
      </w:r>
      <w:r>
        <w:rPr>
          <w:rFonts w:hint="cs"/>
          <w:b/>
          <w:bCs/>
          <w:rtl/>
        </w:rPr>
        <w:t>لمية والمؤسسة</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966"/>
        <w:gridCol w:w="974"/>
        <w:gridCol w:w="900"/>
        <w:gridCol w:w="900"/>
        <w:gridCol w:w="900"/>
        <w:gridCol w:w="900"/>
        <w:gridCol w:w="974"/>
        <w:gridCol w:w="974"/>
      </w:tblGrid>
      <w:tr w:rsidR="00D508A5" w:rsidTr="00D508A5">
        <w:tblPrEx>
          <w:tblCellMar>
            <w:top w:w="0" w:type="dxa"/>
            <w:bottom w:w="0" w:type="dxa"/>
          </w:tblCellMar>
        </w:tblPrEx>
        <w:tc>
          <w:tcPr>
            <w:tcW w:w="2160" w:type="dxa"/>
            <w:tcBorders>
              <w:bottom w:val="single" w:sz="4" w:space="0" w:color="auto"/>
            </w:tcBorders>
          </w:tcPr>
          <w:p w:rsidR="00D508A5" w:rsidRDefault="00D508A5">
            <w:pPr>
              <w:spacing w:before="0" w:after="0"/>
              <w:jc w:val="both"/>
              <w:rPr>
                <w:rFonts w:hint="cs"/>
                <w:sz w:val="18"/>
                <w:szCs w:val="20"/>
              </w:rPr>
            </w:pPr>
            <w:r>
              <w:rPr>
                <w:rFonts w:hint="cs"/>
                <w:sz w:val="18"/>
                <w:szCs w:val="20"/>
                <w:rtl/>
              </w:rPr>
              <w:t>الدرجة العلمية</w:t>
            </w:r>
          </w:p>
        </w:tc>
        <w:tc>
          <w:tcPr>
            <w:tcW w:w="966"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1998/99</w:t>
            </w:r>
          </w:p>
        </w:tc>
        <w:tc>
          <w:tcPr>
            <w:tcW w:w="974"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1997/98</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1996/97</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1989/90</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1979/80</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1974/75</w:t>
            </w:r>
          </w:p>
        </w:tc>
        <w:tc>
          <w:tcPr>
            <w:tcW w:w="974"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1959/60</w:t>
            </w:r>
          </w:p>
        </w:tc>
        <w:tc>
          <w:tcPr>
            <w:tcW w:w="974"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1948/49</w:t>
            </w:r>
          </w:p>
        </w:tc>
      </w:tr>
      <w:tr w:rsidR="00D508A5" w:rsidTr="00D508A5">
        <w:tblPrEx>
          <w:tblCellMar>
            <w:top w:w="0" w:type="dxa"/>
            <w:bottom w:w="0" w:type="dxa"/>
          </w:tblCellMar>
        </w:tblPrEx>
        <w:tc>
          <w:tcPr>
            <w:tcW w:w="2160" w:type="dxa"/>
            <w:tcBorders>
              <w:bottom w:val="nil"/>
            </w:tcBorders>
          </w:tcPr>
          <w:p w:rsidR="00D508A5" w:rsidRDefault="00D508A5">
            <w:pPr>
              <w:tabs>
                <w:tab w:val="left" w:pos="174"/>
              </w:tabs>
              <w:spacing w:before="0" w:after="0"/>
              <w:jc w:val="both"/>
              <w:rPr>
                <w:rFonts w:hint="cs"/>
                <w:sz w:val="18"/>
                <w:szCs w:val="20"/>
              </w:rPr>
            </w:pPr>
            <w:r>
              <w:rPr>
                <w:rFonts w:hint="cs"/>
                <w:sz w:val="18"/>
                <w:szCs w:val="20"/>
                <w:rtl/>
              </w:rPr>
              <w:tab/>
              <w:t>المجموع الكلي</w:t>
            </w:r>
          </w:p>
        </w:tc>
        <w:tc>
          <w:tcPr>
            <w:tcW w:w="966" w:type="dxa"/>
            <w:tcBorders>
              <w:bottom w:val="nil"/>
            </w:tcBorders>
          </w:tcPr>
          <w:p w:rsidR="00D508A5" w:rsidRDefault="00D508A5">
            <w:pPr>
              <w:spacing w:before="0" w:after="0"/>
              <w:jc w:val="both"/>
              <w:rPr>
                <w:rFonts w:hint="cs"/>
                <w:sz w:val="18"/>
                <w:szCs w:val="20"/>
              </w:rPr>
            </w:pPr>
            <w:r>
              <w:rPr>
                <w:rFonts w:hint="cs"/>
                <w:sz w:val="18"/>
                <w:szCs w:val="20"/>
                <w:rtl/>
              </w:rPr>
              <w:t>955 24</w:t>
            </w:r>
          </w:p>
        </w:tc>
        <w:tc>
          <w:tcPr>
            <w:tcW w:w="974" w:type="dxa"/>
            <w:tcBorders>
              <w:bottom w:val="nil"/>
            </w:tcBorders>
          </w:tcPr>
          <w:p w:rsidR="00D508A5" w:rsidRDefault="00D508A5">
            <w:pPr>
              <w:spacing w:before="0" w:after="0"/>
              <w:jc w:val="both"/>
              <w:rPr>
                <w:rFonts w:hint="cs"/>
                <w:sz w:val="18"/>
                <w:szCs w:val="20"/>
              </w:rPr>
            </w:pPr>
            <w:r>
              <w:rPr>
                <w:rFonts w:hint="cs"/>
                <w:sz w:val="18"/>
                <w:szCs w:val="20"/>
                <w:rtl/>
              </w:rPr>
              <w:t>807 23</w:t>
            </w:r>
          </w:p>
        </w:tc>
        <w:tc>
          <w:tcPr>
            <w:tcW w:w="900" w:type="dxa"/>
            <w:tcBorders>
              <w:bottom w:val="nil"/>
            </w:tcBorders>
          </w:tcPr>
          <w:p w:rsidR="00D508A5" w:rsidRDefault="00D508A5">
            <w:pPr>
              <w:spacing w:before="0" w:after="0"/>
              <w:jc w:val="both"/>
              <w:rPr>
                <w:rFonts w:hint="cs"/>
                <w:sz w:val="18"/>
                <w:szCs w:val="20"/>
              </w:rPr>
            </w:pPr>
            <w:r>
              <w:rPr>
                <w:rFonts w:hint="cs"/>
                <w:sz w:val="18"/>
                <w:szCs w:val="20"/>
                <w:rtl/>
              </w:rPr>
              <w:t>106 23</w:t>
            </w:r>
          </w:p>
        </w:tc>
        <w:tc>
          <w:tcPr>
            <w:tcW w:w="900" w:type="dxa"/>
            <w:tcBorders>
              <w:bottom w:val="nil"/>
            </w:tcBorders>
          </w:tcPr>
          <w:p w:rsidR="00D508A5" w:rsidRDefault="00D508A5">
            <w:pPr>
              <w:spacing w:before="0" w:after="0"/>
              <w:jc w:val="both"/>
              <w:rPr>
                <w:rFonts w:hint="cs"/>
                <w:sz w:val="18"/>
                <w:szCs w:val="20"/>
              </w:rPr>
            </w:pPr>
            <w:r>
              <w:rPr>
                <w:rFonts w:hint="cs"/>
                <w:sz w:val="18"/>
                <w:szCs w:val="20"/>
                <w:rtl/>
              </w:rPr>
              <w:t>915 13</w:t>
            </w:r>
          </w:p>
        </w:tc>
        <w:tc>
          <w:tcPr>
            <w:tcW w:w="900" w:type="dxa"/>
            <w:tcBorders>
              <w:bottom w:val="nil"/>
            </w:tcBorders>
          </w:tcPr>
          <w:p w:rsidR="00D508A5" w:rsidRDefault="00D508A5">
            <w:pPr>
              <w:spacing w:before="0" w:after="0"/>
              <w:jc w:val="both"/>
              <w:rPr>
                <w:rFonts w:hint="cs"/>
                <w:sz w:val="18"/>
                <w:szCs w:val="20"/>
              </w:rPr>
            </w:pPr>
            <w:r>
              <w:rPr>
                <w:rFonts w:hint="cs"/>
                <w:sz w:val="18"/>
                <w:szCs w:val="20"/>
                <w:rtl/>
              </w:rPr>
              <w:t>371 9</w:t>
            </w:r>
          </w:p>
        </w:tc>
        <w:tc>
          <w:tcPr>
            <w:tcW w:w="900" w:type="dxa"/>
            <w:tcBorders>
              <w:bottom w:val="nil"/>
            </w:tcBorders>
          </w:tcPr>
          <w:p w:rsidR="00D508A5" w:rsidRDefault="00D508A5">
            <w:pPr>
              <w:spacing w:before="0" w:after="0"/>
              <w:jc w:val="both"/>
              <w:rPr>
                <w:rFonts w:hint="cs"/>
                <w:sz w:val="18"/>
                <w:szCs w:val="20"/>
              </w:rPr>
            </w:pPr>
            <w:r>
              <w:rPr>
                <w:rFonts w:hint="cs"/>
                <w:sz w:val="18"/>
                <w:szCs w:val="20"/>
                <w:rtl/>
              </w:rPr>
              <w:t>566 5</w:t>
            </w:r>
          </w:p>
        </w:tc>
        <w:tc>
          <w:tcPr>
            <w:tcW w:w="974" w:type="dxa"/>
            <w:tcBorders>
              <w:bottom w:val="nil"/>
            </w:tcBorders>
          </w:tcPr>
          <w:p w:rsidR="00D508A5" w:rsidRDefault="00D508A5">
            <w:pPr>
              <w:spacing w:before="0" w:after="0"/>
              <w:jc w:val="both"/>
              <w:rPr>
                <w:rFonts w:hint="cs"/>
                <w:sz w:val="18"/>
                <w:szCs w:val="20"/>
              </w:rPr>
            </w:pPr>
            <w:r>
              <w:rPr>
                <w:rFonts w:hint="cs"/>
                <w:sz w:val="18"/>
                <w:szCs w:val="20"/>
                <w:rtl/>
              </w:rPr>
              <w:t>237 1</w:t>
            </w:r>
          </w:p>
        </w:tc>
        <w:tc>
          <w:tcPr>
            <w:tcW w:w="974" w:type="dxa"/>
            <w:tcBorders>
              <w:bottom w:val="nil"/>
            </w:tcBorders>
          </w:tcPr>
          <w:p w:rsidR="00D508A5" w:rsidRDefault="00D508A5">
            <w:pPr>
              <w:spacing w:before="0" w:after="0"/>
              <w:jc w:val="both"/>
              <w:rPr>
                <w:rFonts w:hint="cs"/>
                <w:sz w:val="18"/>
                <w:szCs w:val="20"/>
              </w:rPr>
            </w:pPr>
            <w:r>
              <w:rPr>
                <w:rFonts w:hint="cs"/>
                <w:sz w:val="18"/>
                <w:szCs w:val="20"/>
                <w:rtl/>
              </w:rPr>
              <w:t>193</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0" w:after="0"/>
              <w:jc w:val="both"/>
              <w:rPr>
                <w:rFonts w:hint="cs"/>
                <w:sz w:val="18"/>
                <w:szCs w:val="20"/>
              </w:rPr>
            </w:pPr>
            <w:r>
              <w:rPr>
                <w:rFonts w:hint="cs"/>
                <w:sz w:val="18"/>
                <w:szCs w:val="20"/>
                <w:rtl/>
              </w:rPr>
              <w:t>الدرجة الأولى</w:t>
            </w:r>
          </w:p>
        </w:tc>
        <w:tc>
          <w:tcPr>
            <w:tcW w:w="966" w:type="dxa"/>
            <w:tcBorders>
              <w:top w:val="nil"/>
              <w:bottom w:val="nil"/>
            </w:tcBorders>
          </w:tcPr>
          <w:p w:rsidR="00D508A5" w:rsidRDefault="00D508A5">
            <w:pPr>
              <w:spacing w:before="0" w:after="0"/>
              <w:jc w:val="both"/>
              <w:rPr>
                <w:rFonts w:hint="cs"/>
                <w:sz w:val="18"/>
                <w:szCs w:val="20"/>
              </w:rPr>
            </w:pPr>
            <w:r>
              <w:rPr>
                <w:rFonts w:hint="cs"/>
                <w:sz w:val="18"/>
                <w:szCs w:val="20"/>
                <w:rtl/>
              </w:rPr>
              <w:t>094 16</w:t>
            </w:r>
          </w:p>
        </w:tc>
        <w:tc>
          <w:tcPr>
            <w:tcW w:w="974" w:type="dxa"/>
            <w:tcBorders>
              <w:top w:val="nil"/>
              <w:bottom w:val="nil"/>
            </w:tcBorders>
          </w:tcPr>
          <w:p w:rsidR="00D508A5" w:rsidRDefault="00D508A5">
            <w:pPr>
              <w:spacing w:before="0" w:after="0"/>
              <w:jc w:val="both"/>
              <w:rPr>
                <w:rFonts w:hint="cs"/>
                <w:sz w:val="18"/>
                <w:szCs w:val="20"/>
              </w:rPr>
            </w:pPr>
            <w:r>
              <w:rPr>
                <w:rFonts w:hint="cs"/>
                <w:sz w:val="18"/>
                <w:szCs w:val="20"/>
                <w:rtl/>
              </w:rPr>
              <w:t>235 16</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478 16</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192 10</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740 6</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064 4</w:t>
            </w:r>
          </w:p>
        </w:tc>
        <w:tc>
          <w:tcPr>
            <w:tcW w:w="974" w:type="dxa"/>
            <w:tcBorders>
              <w:top w:val="nil"/>
              <w:bottom w:val="nil"/>
            </w:tcBorders>
          </w:tcPr>
          <w:p w:rsidR="00D508A5" w:rsidRDefault="00D508A5">
            <w:pPr>
              <w:spacing w:before="0" w:after="0"/>
              <w:jc w:val="both"/>
              <w:rPr>
                <w:rFonts w:hint="cs"/>
                <w:sz w:val="18"/>
                <w:szCs w:val="20"/>
              </w:rPr>
            </w:pPr>
            <w:r>
              <w:rPr>
                <w:rFonts w:hint="cs"/>
                <w:sz w:val="18"/>
                <w:szCs w:val="20"/>
                <w:rtl/>
              </w:rPr>
              <w:t>779</w:t>
            </w:r>
          </w:p>
        </w:tc>
        <w:tc>
          <w:tcPr>
            <w:tcW w:w="974" w:type="dxa"/>
            <w:tcBorders>
              <w:top w:val="nil"/>
              <w:bottom w:val="nil"/>
            </w:tcBorders>
          </w:tcPr>
          <w:p w:rsidR="00D508A5" w:rsidRDefault="00D508A5">
            <w:pPr>
              <w:spacing w:before="0" w:after="0"/>
              <w:jc w:val="both"/>
              <w:rPr>
                <w:rFonts w:hint="cs"/>
                <w:sz w:val="18"/>
                <w:szCs w:val="20"/>
              </w:rPr>
            </w:pPr>
            <w:r>
              <w:rPr>
                <w:rFonts w:hint="cs"/>
                <w:sz w:val="18"/>
                <w:szCs w:val="20"/>
                <w:rtl/>
              </w:rPr>
              <w:t>135</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0" w:after="0"/>
              <w:jc w:val="both"/>
              <w:rPr>
                <w:rFonts w:hint="cs"/>
                <w:sz w:val="18"/>
                <w:szCs w:val="20"/>
                <w:rtl/>
              </w:rPr>
            </w:pPr>
            <w:r>
              <w:rPr>
                <w:rFonts w:hint="cs"/>
                <w:sz w:val="18"/>
                <w:szCs w:val="20"/>
                <w:rtl/>
              </w:rPr>
              <w:t>الدرجة الثانية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162 7</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957 5</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085 5</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790 2</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652 1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807</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337</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48</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0" w:after="0"/>
              <w:jc w:val="both"/>
              <w:rPr>
                <w:rFonts w:hint="cs"/>
                <w:sz w:val="18"/>
                <w:szCs w:val="20"/>
                <w:rtl/>
              </w:rPr>
            </w:pPr>
            <w:r>
              <w:rPr>
                <w:rFonts w:hint="cs"/>
                <w:sz w:val="18"/>
                <w:szCs w:val="20"/>
                <w:rtl/>
              </w:rPr>
              <w:t>الدرجة الثالثة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688</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745</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637</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450</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378</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238</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81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10</w:t>
            </w:r>
          </w:p>
        </w:tc>
      </w:tr>
      <w:tr w:rsidR="00D508A5" w:rsidTr="00D508A5">
        <w:tblPrEx>
          <w:tblCellMar>
            <w:top w:w="0" w:type="dxa"/>
            <w:bottom w:w="0" w:type="dxa"/>
          </w:tblCellMar>
        </w:tblPrEx>
        <w:tc>
          <w:tcPr>
            <w:tcW w:w="216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دبلوم</w:t>
            </w:r>
          </w:p>
        </w:tc>
        <w:tc>
          <w:tcPr>
            <w:tcW w:w="966"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011 1</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870</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906</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483</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601</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457</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single" w:sz="4" w:space="0" w:color="auto"/>
              <w:bottom w:val="single" w:sz="4" w:space="0" w:color="auto"/>
              <w:right w:val="nil"/>
            </w:tcBorders>
          </w:tcPr>
          <w:p w:rsidR="00D508A5" w:rsidRDefault="00D508A5">
            <w:pPr>
              <w:spacing w:before="0" w:after="0"/>
              <w:jc w:val="both"/>
              <w:rPr>
                <w:rFonts w:hint="cs"/>
                <w:sz w:val="18"/>
                <w:szCs w:val="20"/>
                <w:rtl/>
              </w:rPr>
            </w:pPr>
            <w:r>
              <w:rPr>
                <w:rFonts w:hint="cs"/>
                <w:sz w:val="18"/>
                <w:szCs w:val="20"/>
                <w:rtl/>
              </w:rPr>
              <w:t>الجامعة العبرية</w:t>
            </w:r>
          </w:p>
        </w:tc>
        <w:tc>
          <w:tcPr>
            <w:tcW w:w="966"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tcBorders>
          </w:tcPr>
          <w:p w:rsidR="00D508A5" w:rsidRDefault="00D508A5">
            <w:pPr>
              <w:spacing w:before="0" w:after="0"/>
              <w:jc w:val="both"/>
              <w:rPr>
                <w:rFonts w:hint="cs"/>
                <w:sz w:val="18"/>
                <w:szCs w:val="20"/>
                <w:rtl/>
              </w:rPr>
            </w:pPr>
          </w:p>
        </w:tc>
      </w:tr>
      <w:tr w:rsidR="00D508A5" w:rsidTr="00D508A5">
        <w:tblPrEx>
          <w:tblCellMar>
            <w:top w:w="0" w:type="dxa"/>
            <w:bottom w:w="0" w:type="dxa"/>
          </w:tblCellMar>
        </w:tblPrEx>
        <w:tc>
          <w:tcPr>
            <w:tcW w:w="2160" w:type="dxa"/>
            <w:tcBorders>
              <w:top w:val="single" w:sz="4" w:space="0" w:color="auto"/>
              <w:bottom w:val="nil"/>
            </w:tcBorders>
          </w:tcPr>
          <w:p w:rsidR="00D508A5" w:rsidRDefault="00D508A5">
            <w:pPr>
              <w:tabs>
                <w:tab w:val="left" w:pos="174"/>
              </w:tabs>
              <w:spacing w:before="0" w:after="0"/>
              <w:jc w:val="both"/>
              <w:rPr>
                <w:rFonts w:hint="cs"/>
                <w:sz w:val="18"/>
                <w:szCs w:val="20"/>
                <w:rtl/>
              </w:rPr>
            </w:pPr>
            <w:r>
              <w:rPr>
                <w:sz w:val="18"/>
                <w:szCs w:val="20"/>
                <w:rtl/>
              </w:rPr>
              <w:tab/>
            </w:r>
            <w:r>
              <w:rPr>
                <w:rFonts w:hint="cs"/>
                <w:sz w:val="18"/>
                <w:szCs w:val="20"/>
                <w:rtl/>
              </w:rPr>
              <w:t>المجموع</w:t>
            </w:r>
          </w:p>
        </w:tc>
        <w:tc>
          <w:tcPr>
            <w:tcW w:w="966"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973 4</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722 4</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679 4</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593 3</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396 2</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622 2</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707</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58</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الأولى</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237 3</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030 3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100 3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412 2</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430 1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849 1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315</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الثانية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402 1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324 1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184 1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909</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594</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411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323</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48</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الثالثة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205</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217</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188</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133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130</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135</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69</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10</w:t>
            </w:r>
          </w:p>
        </w:tc>
      </w:tr>
      <w:tr w:rsidR="00D508A5" w:rsidTr="00D508A5">
        <w:tblPrEx>
          <w:tblCellMar>
            <w:top w:w="0" w:type="dxa"/>
            <w:bottom w:w="0" w:type="dxa"/>
          </w:tblCellMar>
        </w:tblPrEx>
        <w:tc>
          <w:tcPr>
            <w:tcW w:w="2160" w:type="dxa"/>
            <w:tcBorders>
              <w:top w:val="nil"/>
              <w:bottom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دبلوم</w:t>
            </w:r>
          </w:p>
        </w:tc>
        <w:tc>
          <w:tcPr>
            <w:tcW w:w="966"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129</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151</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207</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139</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242</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227</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rPr>
          <w:cantSplit/>
        </w:trPr>
        <w:tc>
          <w:tcPr>
            <w:tcW w:w="3126" w:type="dxa"/>
            <w:gridSpan w:val="2"/>
            <w:tcBorders>
              <w:top w:val="single" w:sz="4" w:space="0" w:color="auto"/>
              <w:bottom w:val="single" w:sz="4" w:space="0" w:color="auto"/>
              <w:right w:val="nil"/>
            </w:tcBorders>
          </w:tcPr>
          <w:p w:rsidR="00D508A5" w:rsidRDefault="00D508A5">
            <w:pPr>
              <w:spacing w:before="0" w:after="0"/>
              <w:jc w:val="both"/>
              <w:rPr>
                <w:sz w:val="18"/>
                <w:szCs w:val="20"/>
              </w:rPr>
            </w:pPr>
            <w:r>
              <w:rPr>
                <w:rFonts w:hint="cs"/>
                <w:spacing w:val="0"/>
                <w:sz w:val="18"/>
                <w:szCs w:val="20"/>
                <w:rtl/>
              </w:rPr>
              <w:t>تقنيون - المعهد الإسرائيلي للتكنولوجيا</w:t>
            </w:r>
          </w:p>
        </w:tc>
        <w:tc>
          <w:tcPr>
            <w:tcW w:w="974"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74"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74" w:type="dxa"/>
            <w:tcBorders>
              <w:top w:val="single" w:sz="4" w:space="0" w:color="auto"/>
              <w:left w:val="nil"/>
              <w:bottom w:val="single" w:sz="4" w:space="0" w:color="auto"/>
            </w:tcBorders>
          </w:tcPr>
          <w:p w:rsidR="00D508A5" w:rsidRDefault="00D508A5">
            <w:pPr>
              <w:spacing w:before="0" w:after="0"/>
              <w:jc w:val="both"/>
              <w:rPr>
                <w:sz w:val="18"/>
                <w:szCs w:val="20"/>
              </w:rPr>
            </w:pPr>
          </w:p>
        </w:tc>
      </w:tr>
      <w:tr w:rsidR="00D508A5" w:rsidTr="00D508A5">
        <w:tblPrEx>
          <w:tblCellMar>
            <w:top w:w="0" w:type="dxa"/>
            <w:bottom w:w="0" w:type="dxa"/>
          </w:tblCellMar>
        </w:tblPrEx>
        <w:tc>
          <w:tcPr>
            <w:tcW w:w="2160" w:type="dxa"/>
            <w:tcBorders>
              <w:top w:val="single" w:sz="4" w:space="0" w:color="auto"/>
              <w:bottom w:val="nil"/>
            </w:tcBorders>
          </w:tcPr>
          <w:p w:rsidR="00D508A5" w:rsidRDefault="00D508A5">
            <w:pPr>
              <w:tabs>
                <w:tab w:val="left" w:pos="174"/>
              </w:tabs>
              <w:spacing w:before="0" w:after="0"/>
              <w:jc w:val="both"/>
              <w:rPr>
                <w:sz w:val="18"/>
                <w:szCs w:val="20"/>
                <w:rtl/>
              </w:rPr>
            </w:pPr>
            <w:r>
              <w:rPr>
                <w:sz w:val="18"/>
                <w:szCs w:val="20"/>
                <w:rtl/>
              </w:rPr>
              <w:tab/>
              <w:t>المجموع</w:t>
            </w:r>
          </w:p>
        </w:tc>
        <w:tc>
          <w:tcPr>
            <w:tcW w:w="966"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176 2</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146 2</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242 2</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816 1</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347 1</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032 1</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464</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135</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الأولى</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453 1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446 1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655 1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313 1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045 1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791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404</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135</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الثانية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591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522</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446</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403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226</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177</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48</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الثالثة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117</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148</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94</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86</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53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54</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12</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دبلوم</w:t>
            </w:r>
          </w:p>
        </w:tc>
        <w:tc>
          <w:tcPr>
            <w:tcW w:w="966"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15</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30</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47</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14</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23</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10</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p w:rsidR="00D508A5" w:rsidRDefault="00D508A5">
            <w:pPr>
              <w:spacing w:before="0" w:after="0"/>
              <w:jc w:val="both"/>
              <w:rPr>
                <w:rFonts w:hint="cs"/>
                <w:sz w:val="18"/>
                <w:szCs w:val="20"/>
                <w:rtl/>
              </w:rPr>
            </w:pPr>
          </w:p>
        </w:tc>
      </w:tr>
      <w:tr w:rsidR="00D508A5" w:rsidTr="00D508A5">
        <w:tblPrEx>
          <w:tblCellMar>
            <w:top w:w="0" w:type="dxa"/>
            <w:bottom w:w="0" w:type="dxa"/>
          </w:tblCellMar>
        </w:tblPrEx>
        <w:tc>
          <w:tcPr>
            <w:tcW w:w="2160" w:type="dxa"/>
            <w:tcBorders>
              <w:top w:val="single" w:sz="4" w:space="0" w:color="auto"/>
              <w:bottom w:val="single" w:sz="4" w:space="0" w:color="auto"/>
              <w:right w:val="nil"/>
            </w:tcBorders>
          </w:tcPr>
          <w:p w:rsidR="00D508A5" w:rsidRDefault="00D508A5">
            <w:pPr>
              <w:tabs>
                <w:tab w:val="left" w:pos="174"/>
              </w:tabs>
              <w:spacing w:before="0" w:after="0"/>
              <w:jc w:val="both"/>
              <w:rPr>
                <w:rFonts w:hint="cs"/>
                <w:sz w:val="18"/>
                <w:szCs w:val="20"/>
                <w:rtl/>
              </w:rPr>
            </w:pPr>
            <w:r>
              <w:rPr>
                <w:sz w:val="18"/>
                <w:szCs w:val="20"/>
                <w:rtl/>
              </w:rPr>
              <w:tab/>
              <w:t xml:space="preserve">جامعة </w:t>
            </w:r>
            <w:r>
              <w:rPr>
                <w:rFonts w:hint="cs"/>
                <w:sz w:val="18"/>
                <w:szCs w:val="20"/>
                <w:rtl/>
              </w:rPr>
              <w:t>تل أبيب</w:t>
            </w:r>
          </w:p>
        </w:tc>
        <w:tc>
          <w:tcPr>
            <w:tcW w:w="966"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tcBorders>
          </w:tcPr>
          <w:p w:rsidR="00D508A5" w:rsidRDefault="00D508A5">
            <w:pPr>
              <w:spacing w:before="0" w:after="0"/>
              <w:jc w:val="both"/>
              <w:rPr>
                <w:rFonts w:hint="cs"/>
                <w:sz w:val="18"/>
                <w:szCs w:val="20"/>
                <w:rtl/>
              </w:rPr>
            </w:pPr>
          </w:p>
        </w:tc>
      </w:tr>
      <w:tr w:rsidR="00D508A5" w:rsidTr="00D508A5">
        <w:tblPrEx>
          <w:tblCellMar>
            <w:top w:w="0" w:type="dxa"/>
            <w:bottom w:w="0" w:type="dxa"/>
          </w:tblCellMar>
        </w:tblPrEx>
        <w:tc>
          <w:tcPr>
            <w:tcW w:w="2160" w:type="dxa"/>
            <w:tcBorders>
              <w:top w:val="single" w:sz="4" w:space="0" w:color="auto"/>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ab/>
              <w:t>المجموع</w:t>
            </w:r>
          </w:p>
        </w:tc>
        <w:tc>
          <w:tcPr>
            <w:tcW w:w="966"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566 5</w:t>
            </w:r>
          </w:p>
        </w:tc>
        <w:tc>
          <w:tcPr>
            <w:tcW w:w="974"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706 5</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016 6</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035 4</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452 2</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203 1</w:t>
            </w:r>
          </w:p>
        </w:tc>
        <w:tc>
          <w:tcPr>
            <w:tcW w:w="974"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18</w:t>
            </w:r>
          </w:p>
        </w:tc>
        <w:tc>
          <w:tcPr>
            <w:tcW w:w="974" w:type="dxa"/>
            <w:tcBorders>
              <w:top w:val="single" w:sz="4" w:space="0" w:color="auto"/>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الأولى</w:t>
            </w:r>
          </w:p>
        </w:tc>
        <w:tc>
          <w:tcPr>
            <w:tcW w:w="966"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401 3</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672 3</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154 4</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940 2</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734 1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935</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12</w:t>
            </w:r>
          </w:p>
        </w:tc>
        <w:tc>
          <w:tcPr>
            <w:tcW w:w="974" w:type="dxa"/>
            <w:tcBorders>
              <w:top w:val="nil"/>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الثانية</w:t>
            </w:r>
          </w:p>
        </w:tc>
        <w:tc>
          <w:tcPr>
            <w:tcW w:w="966"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763 1</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659 1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543 1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877</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527</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141</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6</w:t>
            </w:r>
          </w:p>
        </w:tc>
        <w:tc>
          <w:tcPr>
            <w:tcW w:w="974" w:type="dxa"/>
            <w:tcBorders>
              <w:top w:val="nil"/>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الثالثة</w:t>
            </w:r>
          </w:p>
        </w:tc>
        <w:tc>
          <w:tcPr>
            <w:tcW w:w="966"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158</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150</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139</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100</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83</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single" w:sz="4" w:space="0" w:color="auto"/>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دبلوم</w:t>
            </w:r>
          </w:p>
        </w:tc>
        <w:tc>
          <w:tcPr>
            <w:tcW w:w="966"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244</w:t>
            </w:r>
          </w:p>
        </w:tc>
        <w:tc>
          <w:tcPr>
            <w:tcW w:w="974"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225</w:t>
            </w:r>
          </w:p>
        </w:tc>
        <w:tc>
          <w:tcPr>
            <w:tcW w:w="900"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180</w:t>
            </w:r>
          </w:p>
        </w:tc>
        <w:tc>
          <w:tcPr>
            <w:tcW w:w="900"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118</w:t>
            </w:r>
          </w:p>
        </w:tc>
        <w:tc>
          <w:tcPr>
            <w:tcW w:w="900"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108</w:t>
            </w:r>
          </w:p>
        </w:tc>
        <w:tc>
          <w:tcPr>
            <w:tcW w:w="900"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123</w:t>
            </w:r>
          </w:p>
        </w:tc>
        <w:tc>
          <w:tcPr>
            <w:tcW w:w="974" w:type="dxa"/>
            <w:tcBorders>
              <w:top w:val="nil"/>
              <w:left w:val="single" w:sz="4" w:space="0" w:color="auto"/>
              <w:bottom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left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single" w:sz="4" w:space="0" w:color="auto"/>
              <w:bottom w:val="single" w:sz="4" w:space="0" w:color="auto"/>
              <w:right w:val="nil"/>
            </w:tcBorders>
          </w:tcPr>
          <w:p w:rsidR="00D508A5" w:rsidRDefault="00D508A5">
            <w:pPr>
              <w:tabs>
                <w:tab w:val="left" w:pos="174"/>
              </w:tabs>
              <w:spacing w:before="0" w:after="0"/>
              <w:jc w:val="both"/>
              <w:rPr>
                <w:rFonts w:hint="cs"/>
                <w:sz w:val="18"/>
                <w:szCs w:val="20"/>
                <w:rtl/>
              </w:rPr>
            </w:pPr>
            <w:r>
              <w:rPr>
                <w:rFonts w:hint="cs"/>
                <w:sz w:val="18"/>
                <w:szCs w:val="20"/>
                <w:rtl/>
              </w:rPr>
              <w:t>جامعة بار - إلان</w:t>
            </w:r>
          </w:p>
        </w:tc>
        <w:tc>
          <w:tcPr>
            <w:tcW w:w="966"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tcBorders>
          </w:tcPr>
          <w:p w:rsidR="00D508A5" w:rsidRDefault="00D508A5">
            <w:pPr>
              <w:spacing w:before="0" w:after="0"/>
              <w:jc w:val="both"/>
              <w:rPr>
                <w:rFonts w:hint="cs"/>
                <w:sz w:val="18"/>
                <w:szCs w:val="20"/>
                <w:rtl/>
              </w:rPr>
            </w:pPr>
          </w:p>
        </w:tc>
      </w:tr>
      <w:tr w:rsidR="00D508A5" w:rsidTr="00D508A5">
        <w:tblPrEx>
          <w:tblCellMar>
            <w:top w:w="0" w:type="dxa"/>
            <w:bottom w:w="0" w:type="dxa"/>
          </w:tblCellMar>
        </w:tblPrEx>
        <w:tc>
          <w:tcPr>
            <w:tcW w:w="2160" w:type="dxa"/>
            <w:tcBorders>
              <w:top w:val="single" w:sz="4" w:space="0" w:color="auto"/>
              <w:bottom w:val="nil"/>
              <w:right w:val="single" w:sz="4" w:space="0" w:color="auto"/>
            </w:tcBorders>
          </w:tcPr>
          <w:p w:rsidR="00D508A5" w:rsidRDefault="00D508A5">
            <w:pPr>
              <w:tabs>
                <w:tab w:val="left" w:pos="174"/>
              </w:tabs>
              <w:spacing w:before="0" w:after="0"/>
              <w:jc w:val="both"/>
              <w:rPr>
                <w:sz w:val="18"/>
                <w:szCs w:val="20"/>
                <w:rtl/>
              </w:rPr>
            </w:pPr>
            <w:r>
              <w:rPr>
                <w:sz w:val="18"/>
                <w:szCs w:val="20"/>
                <w:rtl/>
              </w:rPr>
              <w:tab/>
              <w:t>المجموع</w:t>
            </w:r>
          </w:p>
        </w:tc>
        <w:tc>
          <w:tcPr>
            <w:tcW w:w="966"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302 5</w:t>
            </w:r>
          </w:p>
        </w:tc>
        <w:tc>
          <w:tcPr>
            <w:tcW w:w="974"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724 4</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139 4</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621 1</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265 1</w:t>
            </w:r>
          </w:p>
        </w:tc>
        <w:tc>
          <w:tcPr>
            <w:tcW w:w="900"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423</w:t>
            </w:r>
          </w:p>
        </w:tc>
        <w:tc>
          <w:tcPr>
            <w:tcW w:w="974" w:type="dxa"/>
            <w:tcBorders>
              <w:top w:val="single" w:sz="4" w:space="0" w:color="auto"/>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48</w:t>
            </w:r>
          </w:p>
        </w:tc>
        <w:tc>
          <w:tcPr>
            <w:tcW w:w="974" w:type="dxa"/>
            <w:tcBorders>
              <w:top w:val="single" w:sz="4" w:space="0" w:color="auto"/>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الأولى</w:t>
            </w:r>
          </w:p>
        </w:tc>
        <w:tc>
          <w:tcPr>
            <w:tcW w:w="966"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831 3</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549 3</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120 3</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266 1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045 1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309</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48</w:t>
            </w:r>
          </w:p>
        </w:tc>
        <w:tc>
          <w:tcPr>
            <w:tcW w:w="974" w:type="dxa"/>
            <w:tcBorders>
              <w:top w:val="nil"/>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الثانية</w:t>
            </w:r>
          </w:p>
        </w:tc>
        <w:tc>
          <w:tcPr>
            <w:tcW w:w="966"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125 1</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908</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740</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236</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121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47</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الثالثة</w:t>
            </w:r>
          </w:p>
        </w:tc>
        <w:tc>
          <w:tcPr>
            <w:tcW w:w="966"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81</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76</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50</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31</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34</w:t>
            </w:r>
          </w:p>
        </w:tc>
        <w:tc>
          <w:tcPr>
            <w:tcW w:w="900"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left w:val="single" w:sz="4" w:space="0" w:color="auto"/>
              <w:bottom w:val="nil"/>
              <w:right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left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right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دبلوم</w:t>
            </w:r>
          </w:p>
        </w:tc>
        <w:tc>
          <w:tcPr>
            <w:tcW w:w="966"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265</w:t>
            </w:r>
          </w:p>
        </w:tc>
        <w:tc>
          <w:tcPr>
            <w:tcW w:w="974"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191</w:t>
            </w:r>
          </w:p>
        </w:tc>
        <w:tc>
          <w:tcPr>
            <w:tcW w:w="900"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229</w:t>
            </w:r>
          </w:p>
        </w:tc>
        <w:tc>
          <w:tcPr>
            <w:tcW w:w="900"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88</w:t>
            </w:r>
          </w:p>
        </w:tc>
        <w:tc>
          <w:tcPr>
            <w:tcW w:w="900"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65</w:t>
            </w:r>
          </w:p>
        </w:tc>
        <w:tc>
          <w:tcPr>
            <w:tcW w:w="900"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67</w:t>
            </w:r>
          </w:p>
        </w:tc>
        <w:tc>
          <w:tcPr>
            <w:tcW w:w="974" w:type="dxa"/>
            <w:tcBorders>
              <w:top w:val="nil"/>
              <w:left w:val="single" w:sz="4" w:space="0" w:color="auto"/>
              <w:right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left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bottom w:val="single" w:sz="4" w:space="0" w:color="auto"/>
            </w:tcBorders>
          </w:tcPr>
          <w:p w:rsidR="00D508A5" w:rsidRDefault="00D508A5">
            <w:pPr>
              <w:spacing w:before="0" w:after="0"/>
              <w:jc w:val="both"/>
              <w:rPr>
                <w:rFonts w:hint="cs"/>
                <w:sz w:val="18"/>
                <w:szCs w:val="20"/>
              </w:rPr>
            </w:pPr>
            <w:r>
              <w:rPr>
                <w:rFonts w:hint="cs"/>
                <w:sz w:val="18"/>
                <w:szCs w:val="20"/>
                <w:rtl/>
              </w:rPr>
              <w:t>الدرجة العلمية</w:t>
            </w:r>
          </w:p>
        </w:tc>
        <w:tc>
          <w:tcPr>
            <w:tcW w:w="966"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1998/99</w:t>
            </w:r>
          </w:p>
        </w:tc>
        <w:tc>
          <w:tcPr>
            <w:tcW w:w="974"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1997/98</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1996/97</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1989/90</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1979/80</w:t>
            </w:r>
          </w:p>
        </w:tc>
        <w:tc>
          <w:tcPr>
            <w:tcW w:w="900"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1974/75</w:t>
            </w:r>
          </w:p>
        </w:tc>
        <w:tc>
          <w:tcPr>
            <w:tcW w:w="974"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1959/60</w:t>
            </w:r>
          </w:p>
        </w:tc>
        <w:tc>
          <w:tcPr>
            <w:tcW w:w="974" w:type="dxa"/>
            <w:tcBorders>
              <w:bottom w:val="single" w:sz="4" w:space="0" w:color="auto"/>
            </w:tcBorders>
          </w:tcPr>
          <w:p w:rsidR="00D508A5" w:rsidRDefault="00D508A5">
            <w:pPr>
              <w:spacing w:before="0" w:after="0"/>
              <w:jc w:val="center"/>
              <w:rPr>
                <w:rFonts w:hint="cs"/>
                <w:sz w:val="18"/>
                <w:szCs w:val="20"/>
              </w:rPr>
            </w:pPr>
            <w:r>
              <w:rPr>
                <w:rFonts w:hint="cs"/>
                <w:sz w:val="18"/>
                <w:szCs w:val="20"/>
                <w:rtl/>
              </w:rPr>
              <w:t>1948/49</w:t>
            </w:r>
          </w:p>
        </w:tc>
      </w:tr>
      <w:tr w:rsidR="00D508A5" w:rsidTr="00D508A5">
        <w:tblPrEx>
          <w:tblCellMar>
            <w:top w:w="0" w:type="dxa"/>
            <w:bottom w:w="0" w:type="dxa"/>
          </w:tblCellMar>
        </w:tblPrEx>
        <w:tc>
          <w:tcPr>
            <w:tcW w:w="2160" w:type="dxa"/>
            <w:tcBorders>
              <w:bottom w:val="single" w:sz="4" w:space="0" w:color="auto"/>
              <w:right w:val="nil"/>
            </w:tcBorders>
          </w:tcPr>
          <w:p w:rsidR="00D508A5" w:rsidRDefault="00D508A5">
            <w:pPr>
              <w:tabs>
                <w:tab w:val="left" w:pos="174"/>
              </w:tabs>
              <w:spacing w:before="0" w:after="0"/>
              <w:jc w:val="both"/>
              <w:rPr>
                <w:rFonts w:hint="cs"/>
                <w:sz w:val="18"/>
                <w:szCs w:val="20"/>
                <w:rtl/>
              </w:rPr>
            </w:pPr>
            <w:r>
              <w:rPr>
                <w:rFonts w:hint="cs"/>
                <w:sz w:val="18"/>
                <w:szCs w:val="20"/>
                <w:rtl/>
              </w:rPr>
              <w:t>جامعة حيفا</w:t>
            </w:r>
          </w:p>
        </w:tc>
        <w:tc>
          <w:tcPr>
            <w:tcW w:w="966" w:type="dxa"/>
            <w:tcBorders>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left w:val="nil"/>
              <w:bottom w:val="single" w:sz="4" w:space="0" w:color="auto"/>
            </w:tcBorders>
          </w:tcPr>
          <w:p w:rsidR="00D508A5" w:rsidRDefault="00D508A5">
            <w:pPr>
              <w:spacing w:before="0" w:after="0"/>
              <w:jc w:val="both"/>
              <w:rPr>
                <w:rFonts w:hint="cs"/>
                <w:sz w:val="18"/>
                <w:szCs w:val="20"/>
                <w:rtl/>
              </w:rPr>
            </w:pPr>
          </w:p>
        </w:tc>
      </w:tr>
      <w:tr w:rsidR="00D508A5" w:rsidTr="00D508A5">
        <w:tblPrEx>
          <w:tblCellMar>
            <w:top w:w="0" w:type="dxa"/>
            <w:bottom w:w="0" w:type="dxa"/>
          </w:tblCellMar>
        </w:tblPrEx>
        <w:tc>
          <w:tcPr>
            <w:tcW w:w="2160" w:type="dxa"/>
            <w:tcBorders>
              <w:top w:val="single" w:sz="4" w:space="0" w:color="auto"/>
              <w:bottom w:val="nil"/>
            </w:tcBorders>
          </w:tcPr>
          <w:p w:rsidR="00D508A5" w:rsidRDefault="00D508A5">
            <w:pPr>
              <w:tabs>
                <w:tab w:val="left" w:pos="174"/>
              </w:tabs>
              <w:spacing w:before="0" w:after="0"/>
              <w:jc w:val="both"/>
              <w:rPr>
                <w:rFonts w:hint="cs"/>
                <w:sz w:val="18"/>
                <w:szCs w:val="20"/>
              </w:rPr>
            </w:pPr>
            <w:r>
              <w:rPr>
                <w:rFonts w:hint="cs"/>
                <w:sz w:val="18"/>
                <w:szCs w:val="20"/>
                <w:rtl/>
              </w:rPr>
              <w:tab/>
              <w:t>المجموع</w:t>
            </w:r>
          </w:p>
        </w:tc>
        <w:tc>
          <w:tcPr>
            <w:tcW w:w="966"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110 3</w:t>
            </w:r>
          </w:p>
        </w:tc>
        <w:tc>
          <w:tcPr>
            <w:tcW w:w="974"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259 3</w:t>
            </w:r>
          </w:p>
        </w:tc>
        <w:tc>
          <w:tcPr>
            <w:tcW w:w="900"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119 3</w:t>
            </w:r>
          </w:p>
        </w:tc>
        <w:tc>
          <w:tcPr>
            <w:tcW w:w="900"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400 1</w:t>
            </w:r>
          </w:p>
        </w:tc>
        <w:tc>
          <w:tcPr>
            <w:tcW w:w="900"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015 1</w:t>
            </w:r>
          </w:p>
        </w:tc>
        <w:tc>
          <w:tcPr>
            <w:tcW w:w="900"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187</w:t>
            </w:r>
          </w:p>
        </w:tc>
        <w:tc>
          <w:tcPr>
            <w:tcW w:w="974"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w:t>
            </w:r>
          </w:p>
        </w:tc>
        <w:tc>
          <w:tcPr>
            <w:tcW w:w="974" w:type="dxa"/>
            <w:tcBorders>
              <w:top w:val="single" w:sz="4" w:space="0" w:color="auto"/>
              <w:bottom w:val="nil"/>
            </w:tcBorders>
          </w:tcPr>
          <w:p w:rsidR="00D508A5" w:rsidRDefault="00D508A5">
            <w:pPr>
              <w:spacing w:before="0" w:after="0"/>
              <w:jc w:val="both"/>
              <w:rPr>
                <w:rFonts w:hint="cs"/>
                <w:sz w:val="18"/>
                <w:szCs w:val="20"/>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0" w:after="0"/>
              <w:jc w:val="both"/>
              <w:rPr>
                <w:rFonts w:hint="cs"/>
                <w:sz w:val="18"/>
                <w:szCs w:val="20"/>
              </w:rPr>
            </w:pPr>
            <w:r>
              <w:rPr>
                <w:rFonts w:hint="cs"/>
                <w:sz w:val="18"/>
                <w:szCs w:val="20"/>
                <w:rtl/>
              </w:rPr>
              <w:t>الدرجة الأولى</w:t>
            </w:r>
          </w:p>
        </w:tc>
        <w:tc>
          <w:tcPr>
            <w:tcW w:w="966" w:type="dxa"/>
            <w:tcBorders>
              <w:top w:val="nil"/>
              <w:bottom w:val="nil"/>
            </w:tcBorders>
          </w:tcPr>
          <w:p w:rsidR="00D508A5" w:rsidRDefault="00D508A5">
            <w:pPr>
              <w:spacing w:before="0" w:after="0"/>
              <w:jc w:val="both"/>
              <w:rPr>
                <w:rFonts w:hint="cs"/>
                <w:sz w:val="18"/>
                <w:szCs w:val="20"/>
              </w:rPr>
            </w:pPr>
            <w:r>
              <w:rPr>
                <w:rFonts w:hint="cs"/>
                <w:sz w:val="18"/>
                <w:szCs w:val="20"/>
                <w:rtl/>
              </w:rPr>
              <w:t>042 2</w:t>
            </w:r>
          </w:p>
        </w:tc>
        <w:tc>
          <w:tcPr>
            <w:tcW w:w="974" w:type="dxa"/>
            <w:tcBorders>
              <w:top w:val="nil"/>
              <w:bottom w:val="nil"/>
            </w:tcBorders>
          </w:tcPr>
          <w:p w:rsidR="00D508A5" w:rsidRDefault="00D508A5">
            <w:pPr>
              <w:spacing w:before="0" w:after="0"/>
              <w:jc w:val="both"/>
              <w:rPr>
                <w:rFonts w:hint="cs"/>
                <w:sz w:val="18"/>
                <w:szCs w:val="20"/>
              </w:rPr>
            </w:pPr>
            <w:r>
              <w:rPr>
                <w:rFonts w:hint="cs"/>
                <w:sz w:val="18"/>
                <w:szCs w:val="20"/>
                <w:rtl/>
              </w:rPr>
              <w:t>375 2</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401 2</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160 1</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863</w:t>
            </w:r>
          </w:p>
        </w:tc>
        <w:tc>
          <w:tcPr>
            <w:tcW w:w="900" w:type="dxa"/>
            <w:tcBorders>
              <w:top w:val="nil"/>
              <w:bottom w:val="nil"/>
            </w:tcBorders>
          </w:tcPr>
          <w:p w:rsidR="00D508A5" w:rsidRDefault="00D508A5">
            <w:pPr>
              <w:spacing w:before="0" w:after="0"/>
              <w:jc w:val="both"/>
              <w:rPr>
                <w:rFonts w:hint="cs"/>
                <w:sz w:val="18"/>
                <w:szCs w:val="20"/>
              </w:rPr>
            </w:pPr>
            <w:r>
              <w:rPr>
                <w:rFonts w:hint="cs"/>
                <w:sz w:val="18"/>
                <w:szCs w:val="20"/>
                <w:rtl/>
              </w:rPr>
              <w:t>157</w:t>
            </w:r>
          </w:p>
        </w:tc>
        <w:tc>
          <w:tcPr>
            <w:tcW w:w="974" w:type="dxa"/>
            <w:tcBorders>
              <w:top w:val="nil"/>
              <w:bottom w:val="nil"/>
            </w:tcBorders>
          </w:tcPr>
          <w:p w:rsidR="00D508A5" w:rsidRDefault="00D508A5">
            <w:pPr>
              <w:spacing w:before="0" w:after="0"/>
              <w:jc w:val="both"/>
              <w:rPr>
                <w:rFonts w:hint="cs"/>
                <w:sz w:val="18"/>
                <w:szCs w:val="20"/>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0" w:after="0"/>
              <w:jc w:val="both"/>
              <w:rPr>
                <w:rFonts w:hint="cs"/>
                <w:sz w:val="18"/>
                <w:szCs w:val="20"/>
                <w:rtl/>
              </w:rPr>
            </w:pPr>
            <w:r>
              <w:rPr>
                <w:rFonts w:hint="cs"/>
                <w:sz w:val="18"/>
                <w:szCs w:val="20"/>
                <w:rtl/>
              </w:rPr>
              <w:t>الدرجة الثانية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821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657</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538</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133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68</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spacing w:before="0" w:after="0"/>
              <w:jc w:val="both"/>
              <w:rPr>
                <w:rFonts w:hint="cs"/>
                <w:sz w:val="18"/>
                <w:szCs w:val="20"/>
                <w:rtl/>
              </w:rPr>
            </w:pPr>
            <w:r>
              <w:rPr>
                <w:rFonts w:hint="cs"/>
                <w:sz w:val="18"/>
                <w:szCs w:val="20"/>
                <w:rtl/>
              </w:rPr>
              <w:t>الدرجة الثالثة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15</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17</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17</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2</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دبلوم</w:t>
            </w:r>
          </w:p>
        </w:tc>
        <w:tc>
          <w:tcPr>
            <w:tcW w:w="966"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232</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210</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163</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105</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84</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30</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single" w:sz="4" w:space="0" w:color="auto"/>
              <w:bottom w:val="single" w:sz="4" w:space="0" w:color="auto"/>
              <w:right w:val="nil"/>
            </w:tcBorders>
          </w:tcPr>
          <w:p w:rsidR="00D508A5" w:rsidRDefault="00D508A5">
            <w:pPr>
              <w:spacing w:before="0" w:after="0"/>
              <w:jc w:val="both"/>
              <w:rPr>
                <w:rFonts w:hint="cs"/>
                <w:sz w:val="18"/>
                <w:szCs w:val="20"/>
                <w:rtl/>
              </w:rPr>
            </w:pPr>
            <w:r>
              <w:rPr>
                <w:rFonts w:hint="cs"/>
                <w:sz w:val="18"/>
                <w:szCs w:val="20"/>
                <w:rtl/>
              </w:rPr>
              <w:t>جامعة بن غوريون، النقب</w:t>
            </w:r>
          </w:p>
        </w:tc>
        <w:tc>
          <w:tcPr>
            <w:tcW w:w="966"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00"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right w:val="nil"/>
            </w:tcBorders>
          </w:tcPr>
          <w:p w:rsidR="00D508A5" w:rsidRDefault="00D508A5">
            <w:pPr>
              <w:spacing w:before="0" w:after="0"/>
              <w:jc w:val="both"/>
              <w:rPr>
                <w:rFonts w:hint="cs"/>
                <w:sz w:val="18"/>
                <w:szCs w:val="20"/>
                <w:rtl/>
              </w:rPr>
            </w:pPr>
          </w:p>
        </w:tc>
        <w:tc>
          <w:tcPr>
            <w:tcW w:w="974" w:type="dxa"/>
            <w:tcBorders>
              <w:top w:val="single" w:sz="4" w:space="0" w:color="auto"/>
              <w:left w:val="nil"/>
              <w:bottom w:val="single" w:sz="4" w:space="0" w:color="auto"/>
            </w:tcBorders>
          </w:tcPr>
          <w:p w:rsidR="00D508A5" w:rsidRDefault="00D508A5">
            <w:pPr>
              <w:spacing w:before="0" w:after="0"/>
              <w:jc w:val="both"/>
              <w:rPr>
                <w:rFonts w:hint="cs"/>
                <w:sz w:val="18"/>
                <w:szCs w:val="20"/>
                <w:rtl/>
              </w:rPr>
            </w:pPr>
          </w:p>
        </w:tc>
      </w:tr>
      <w:tr w:rsidR="00D508A5" w:rsidTr="00D508A5">
        <w:tblPrEx>
          <w:tblCellMar>
            <w:top w:w="0" w:type="dxa"/>
            <w:bottom w:w="0" w:type="dxa"/>
          </w:tblCellMar>
        </w:tblPrEx>
        <w:tc>
          <w:tcPr>
            <w:tcW w:w="2160" w:type="dxa"/>
            <w:tcBorders>
              <w:top w:val="single" w:sz="4" w:space="0" w:color="auto"/>
              <w:bottom w:val="nil"/>
            </w:tcBorders>
          </w:tcPr>
          <w:p w:rsidR="00D508A5" w:rsidRDefault="00D508A5">
            <w:pPr>
              <w:tabs>
                <w:tab w:val="left" w:pos="174"/>
              </w:tabs>
              <w:spacing w:before="0" w:after="0"/>
              <w:jc w:val="both"/>
              <w:rPr>
                <w:rFonts w:hint="cs"/>
                <w:sz w:val="18"/>
                <w:szCs w:val="20"/>
                <w:rtl/>
              </w:rPr>
            </w:pPr>
            <w:r>
              <w:rPr>
                <w:sz w:val="18"/>
                <w:szCs w:val="20"/>
                <w:rtl/>
              </w:rPr>
              <w:tab/>
            </w:r>
            <w:r>
              <w:rPr>
                <w:rFonts w:hint="cs"/>
                <w:sz w:val="18"/>
                <w:szCs w:val="20"/>
                <w:rtl/>
              </w:rPr>
              <w:t>المجموع</w:t>
            </w:r>
          </w:p>
        </w:tc>
        <w:tc>
          <w:tcPr>
            <w:tcW w:w="966"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687 3</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090 3</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751 2</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308 1</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775</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23</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الأولى</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130 2</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163 2</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048 2</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101 1</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623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23</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الثانية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392 1</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820</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578</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165</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59</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الثالثة</w:t>
            </w:r>
          </w:p>
        </w:tc>
        <w:tc>
          <w:tcPr>
            <w:tcW w:w="966" w:type="dxa"/>
            <w:tcBorders>
              <w:top w:val="nil"/>
              <w:bottom w:val="nil"/>
            </w:tcBorders>
          </w:tcPr>
          <w:p w:rsidR="00D508A5" w:rsidRDefault="00D508A5">
            <w:pPr>
              <w:spacing w:before="0" w:after="0"/>
              <w:jc w:val="both"/>
              <w:rPr>
                <w:rFonts w:hint="cs"/>
                <w:sz w:val="18"/>
                <w:szCs w:val="20"/>
                <w:rtl/>
              </w:rPr>
            </w:pPr>
            <w:r>
              <w:rPr>
                <w:rFonts w:hint="cs"/>
                <w:sz w:val="18"/>
                <w:szCs w:val="20"/>
                <w:rtl/>
              </w:rPr>
              <w:t>39</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44</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45</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23</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14</w:t>
            </w:r>
          </w:p>
        </w:tc>
        <w:tc>
          <w:tcPr>
            <w:tcW w:w="900"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دبلوم</w:t>
            </w:r>
          </w:p>
        </w:tc>
        <w:tc>
          <w:tcPr>
            <w:tcW w:w="966"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126</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63</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80</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19</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79</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34</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rPr>
          <w:cantSplit/>
        </w:trPr>
        <w:tc>
          <w:tcPr>
            <w:tcW w:w="3126" w:type="dxa"/>
            <w:gridSpan w:val="2"/>
            <w:tcBorders>
              <w:top w:val="single" w:sz="4" w:space="0" w:color="auto"/>
              <w:bottom w:val="single" w:sz="4" w:space="0" w:color="auto"/>
              <w:right w:val="nil"/>
            </w:tcBorders>
          </w:tcPr>
          <w:p w:rsidR="00D508A5" w:rsidRDefault="00D508A5">
            <w:pPr>
              <w:spacing w:before="0" w:after="0"/>
              <w:jc w:val="both"/>
              <w:rPr>
                <w:sz w:val="18"/>
                <w:szCs w:val="20"/>
              </w:rPr>
            </w:pPr>
            <w:r>
              <w:rPr>
                <w:rFonts w:hint="cs"/>
                <w:spacing w:val="0"/>
                <w:sz w:val="18"/>
                <w:szCs w:val="20"/>
                <w:rtl/>
              </w:rPr>
              <w:t>معهد وايزمان للعلوم</w:t>
            </w:r>
          </w:p>
        </w:tc>
        <w:tc>
          <w:tcPr>
            <w:tcW w:w="974"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00"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74" w:type="dxa"/>
            <w:tcBorders>
              <w:top w:val="single" w:sz="4" w:space="0" w:color="auto"/>
              <w:left w:val="nil"/>
              <w:bottom w:val="single" w:sz="4" w:space="0" w:color="auto"/>
              <w:right w:val="nil"/>
            </w:tcBorders>
          </w:tcPr>
          <w:p w:rsidR="00D508A5" w:rsidRDefault="00D508A5">
            <w:pPr>
              <w:spacing w:before="0" w:after="0"/>
              <w:jc w:val="both"/>
              <w:rPr>
                <w:sz w:val="18"/>
                <w:szCs w:val="20"/>
              </w:rPr>
            </w:pPr>
          </w:p>
        </w:tc>
        <w:tc>
          <w:tcPr>
            <w:tcW w:w="974" w:type="dxa"/>
            <w:tcBorders>
              <w:top w:val="single" w:sz="4" w:space="0" w:color="auto"/>
              <w:left w:val="nil"/>
              <w:bottom w:val="single" w:sz="4" w:space="0" w:color="auto"/>
            </w:tcBorders>
          </w:tcPr>
          <w:p w:rsidR="00D508A5" w:rsidRDefault="00D508A5">
            <w:pPr>
              <w:spacing w:before="0" w:after="0"/>
              <w:jc w:val="both"/>
              <w:rPr>
                <w:sz w:val="18"/>
                <w:szCs w:val="20"/>
              </w:rPr>
            </w:pPr>
          </w:p>
        </w:tc>
      </w:tr>
      <w:tr w:rsidR="00D508A5" w:rsidTr="00D508A5">
        <w:tblPrEx>
          <w:tblCellMar>
            <w:top w:w="0" w:type="dxa"/>
            <w:bottom w:w="0" w:type="dxa"/>
          </w:tblCellMar>
        </w:tblPrEx>
        <w:tc>
          <w:tcPr>
            <w:tcW w:w="2160" w:type="dxa"/>
            <w:tcBorders>
              <w:top w:val="single" w:sz="4" w:space="0" w:color="auto"/>
              <w:bottom w:val="single" w:sz="4" w:space="0" w:color="auto"/>
            </w:tcBorders>
          </w:tcPr>
          <w:p w:rsidR="00D508A5" w:rsidRDefault="00D508A5">
            <w:pPr>
              <w:tabs>
                <w:tab w:val="left" w:pos="174"/>
              </w:tabs>
              <w:spacing w:before="0" w:after="0"/>
              <w:jc w:val="both"/>
              <w:rPr>
                <w:sz w:val="18"/>
                <w:szCs w:val="20"/>
                <w:rtl/>
              </w:rPr>
            </w:pPr>
            <w:r>
              <w:rPr>
                <w:sz w:val="18"/>
                <w:szCs w:val="20"/>
                <w:rtl/>
              </w:rPr>
              <w:tab/>
              <w:t>المجموع</w:t>
            </w:r>
          </w:p>
        </w:tc>
        <w:tc>
          <w:tcPr>
            <w:tcW w:w="966"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141</w:t>
            </w:r>
          </w:p>
        </w:tc>
        <w:tc>
          <w:tcPr>
            <w:tcW w:w="974"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160</w:t>
            </w:r>
          </w:p>
        </w:tc>
        <w:tc>
          <w:tcPr>
            <w:tcW w:w="900"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160</w:t>
            </w:r>
          </w:p>
        </w:tc>
        <w:tc>
          <w:tcPr>
            <w:tcW w:w="900"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142</w:t>
            </w:r>
          </w:p>
        </w:tc>
        <w:tc>
          <w:tcPr>
            <w:tcW w:w="900"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121</w:t>
            </w:r>
          </w:p>
        </w:tc>
        <w:tc>
          <w:tcPr>
            <w:tcW w:w="900"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76</w:t>
            </w:r>
          </w:p>
        </w:tc>
        <w:tc>
          <w:tcPr>
            <w:tcW w:w="974"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single" w:sz="4" w:space="0" w:color="auto"/>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single" w:sz="4" w:space="0" w:color="auto"/>
              <w:bottom w:val="nil"/>
            </w:tcBorders>
          </w:tcPr>
          <w:p w:rsidR="00D508A5" w:rsidRDefault="00D508A5">
            <w:pPr>
              <w:tabs>
                <w:tab w:val="left" w:pos="174"/>
              </w:tabs>
              <w:spacing w:before="0" w:after="0"/>
              <w:jc w:val="both"/>
              <w:rPr>
                <w:rFonts w:hint="cs"/>
                <w:sz w:val="18"/>
                <w:szCs w:val="20"/>
                <w:rtl/>
              </w:rPr>
            </w:pPr>
            <w:r>
              <w:rPr>
                <w:rFonts w:hint="cs"/>
                <w:sz w:val="18"/>
                <w:szCs w:val="20"/>
                <w:rtl/>
              </w:rPr>
              <w:t>الدرجة الثانية</w:t>
            </w:r>
          </w:p>
        </w:tc>
        <w:tc>
          <w:tcPr>
            <w:tcW w:w="966"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68</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87</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56</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67</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57</w:t>
            </w:r>
          </w:p>
        </w:tc>
        <w:tc>
          <w:tcPr>
            <w:tcW w:w="900"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31</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single" w:sz="4" w:space="0" w:color="auto"/>
              <w:bottom w:val="nil"/>
            </w:tcBorders>
          </w:tcPr>
          <w:p w:rsidR="00D508A5" w:rsidRDefault="00D508A5">
            <w:pPr>
              <w:spacing w:before="0" w:after="0"/>
              <w:jc w:val="both"/>
              <w:rPr>
                <w:rFonts w:hint="cs"/>
                <w:sz w:val="18"/>
                <w:szCs w:val="20"/>
                <w:rtl/>
              </w:rPr>
            </w:pPr>
            <w:r>
              <w:rPr>
                <w:rFonts w:hint="cs"/>
                <w:sz w:val="18"/>
                <w:szCs w:val="20"/>
                <w:rtl/>
              </w:rPr>
              <w:t>-</w:t>
            </w:r>
          </w:p>
        </w:tc>
      </w:tr>
      <w:tr w:rsidR="00D508A5" w:rsidTr="00D508A5">
        <w:tblPrEx>
          <w:tblCellMar>
            <w:top w:w="0" w:type="dxa"/>
            <w:bottom w:w="0" w:type="dxa"/>
          </w:tblCellMar>
        </w:tblPrEx>
        <w:tc>
          <w:tcPr>
            <w:tcW w:w="2160" w:type="dxa"/>
            <w:tcBorders>
              <w:top w:val="nil"/>
              <w:bottom w:val="single" w:sz="4" w:space="0" w:color="auto"/>
            </w:tcBorders>
          </w:tcPr>
          <w:p w:rsidR="00D508A5" w:rsidRDefault="00D508A5">
            <w:pPr>
              <w:tabs>
                <w:tab w:val="left" w:pos="174"/>
              </w:tabs>
              <w:spacing w:before="0" w:after="0"/>
              <w:jc w:val="both"/>
              <w:rPr>
                <w:rFonts w:hint="cs"/>
                <w:sz w:val="18"/>
                <w:szCs w:val="20"/>
                <w:rtl/>
              </w:rPr>
            </w:pPr>
            <w:r>
              <w:rPr>
                <w:rFonts w:hint="cs"/>
                <w:sz w:val="18"/>
                <w:szCs w:val="20"/>
                <w:rtl/>
              </w:rPr>
              <w:t>الدرجة الثالثة</w:t>
            </w:r>
          </w:p>
        </w:tc>
        <w:tc>
          <w:tcPr>
            <w:tcW w:w="966"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73</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93</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104</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75</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64</w:t>
            </w:r>
          </w:p>
        </w:tc>
        <w:tc>
          <w:tcPr>
            <w:tcW w:w="900"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45</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c>
          <w:tcPr>
            <w:tcW w:w="974" w:type="dxa"/>
            <w:tcBorders>
              <w:top w:val="nil"/>
              <w:bottom w:val="single" w:sz="4" w:space="0" w:color="auto"/>
            </w:tcBorders>
          </w:tcPr>
          <w:p w:rsidR="00D508A5" w:rsidRDefault="00D508A5">
            <w:pPr>
              <w:spacing w:before="0" w:after="0"/>
              <w:jc w:val="both"/>
              <w:rPr>
                <w:rFonts w:hint="cs"/>
                <w:sz w:val="18"/>
                <w:szCs w:val="20"/>
                <w:rtl/>
              </w:rPr>
            </w:pPr>
            <w:r>
              <w:rPr>
                <w:rFonts w:hint="cs"/>
                <w:sz w:val="18"/>
                <w:szCs w:val="20"/>
                <w:rtl/>
              </w:rPr>
              <w:t>-</w:t>
            </w:r>
          </w:p>
        </w:tc>
      </w:tr>
    </w:tbl>
    <w:p w:rsidR="00000000" w:rsidRDefault="00D508A5">
      <w:pPr>
        <w:spacing w:before="0" w:after="0"/>
        <w:jc w:val="center"/>
        <w:rPr>
          <w:rFonts w:hint="cs"/>
          <w:b/>
          <w:bCs/>
          <w:rtl/>
        </w:rPr>
      </w:pPr>
      <w:r>
        <w:rPr>
          <w:rFonts w:hint="cs"/>
          <w:b/>
          <w:bCs/>
          <w:rtl/>
        </w:rPr>
        <w:t>الجدول 68</w:t>
      </w:r>
    </w:p>
    <w:p w:rsidR="00000000" w:rsidRDefault="00D508A5">
      <w:pPr>
        <w:spacing w:before="0" w:after="0"/>
        <w:jc w:val="center"/>
        <w:rPr>
          <w:rFonts w:hint="cs"/>
          <w:b/>
          <w:bCs/>
          <w:rtl/>
        </w:rPr>
      </w:pPr>
      <w:r>
        <w:rPr>
          <w:rFonts w:hint="cs"/>
          <w:b/>
          <w:bCs/>
          <w:rtl/>
        </w:rPr>
        <w:t>الحاصلون على الدرجة الجامعية الأولى من الجامعة المفتوحة</w:t>
      </w:r>
      <w:r>
        <w:rPr>
          <w:b/>
          <w:bCs/>
          <w:rtl/>
        </w:rPr>
        <w:br/>
      </w:r>
      <w:r>
        <w:rPr>
          <w:rFonts w:hint="cs"/>
          <w:b/>
          <w:bCs/>
          <w:rtl/>
        </w:rPr>
        <w:t>حسب الجنس والحقل الدراسي</w:t>
      </w:r>
    </w:p>
    <w:tbl>
      <w:tblPr>
        <w:bidiVisual/>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76"/>
        <w:gridCol w:w="844"/>
        <w:gridCol w:w="900"/>
        <w:gridCol w:w="897"/>
        <w:gridCol w:w="903"/>
        <w:gridCol w:w="900"/>
        <w:gridCol w:w="933"/>
        <w:gridCol w:w="923"/>
        <w:gridCol w:w="844"/>
        <w:gridCol w:w="828"/>
      </w:tblGrid>
      <w:tr w:rsidR="00D508A5" w:rsidTr="00D508A5">
        <w:tblPrEx>
          <w:tblCellMar>
            <w:top w:w="0" w:type="dxa"/>
            <w:bottom w:w="0" w:type="dxa"/>
          </w:tblCellMar>
        </w:tblPrEx>
        <w:tc>
          <w:tcPr>
            <w:tcW w:w="1061" w:type="dxa"/>
            <w:tcBorders>
              <w:bottom w:val="single" w:sz="4" w:space="0" w:color="auto"/>
            </w:tcBorders>
          </w:tcPr>
          <w:p w:rsidR="00D508A5" w:rsidRDefault="00D508A5">
            <w:pPr>
              <w:spacing w:before="120" w:after="0"/>
              <w:jc w:val="center"/>
              <w:rPr>
                <w:rFonts w:hint="cs"/>
                <w:sz w:val="18"/>
                <w:szCs w:val="18"/>
              </w:rPr>
            </w:pPr>
          </w:p>
        </w:tc>
        <w:tc>
          <w:tcPr>
            <w:tcW w:w="776"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1998/99</w:t>
            </w:r>
          </w:p>
        </w:tc>
        <w:tc>
          <w:tcPr>
            <w:tcW w:w="844"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1997/98</w:t>
            </w:r>
          </w:p>
        </w:tc>
        <w:tc>
          <w:tcPr>
            <w:tcW w:w="900"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1996/97</w:t>
            </w:r>
          </w:p>
        </w:tc>
        <w:tc>
          <w:tcPr>
            <w:tcW w:w="897"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1995/96</w:t>
            </w:r>
          </w:p>
        </w:tc>
        <w:tc>
          <w:tcPr>
            <w:tcW w:w="903"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1994/95</w:t>
            </w:r>
          </w:p>
        </w:tc>
        <w:tc>
          <w:tcPr>
            <w:tcW w:w="900"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1993/94</w:t>
            </w:r>
          </w:p>
        </w:tc>
        <w:tc>
          <w:tcPr>
            <w:tcW w:w="933"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1992/93</w:t>
            </w:r>
          </w:p>
        </w:tc>
        <w:tc>
          <w:tcPr>
            <w:tcW w:w="923" w:type="dxa"/>
            <w:tcBorders>
              <w:bottom w:val="single" w:sz="4" w:space="0" w:color="auto"/>
            </w:tcBorders>
          </w:tcPr>
          <w:p w:rsidR="00D508A5" w:rsidRDefault="00D508A5">
            <w:pPr>
              <w:spacing w:before="120" w:after="0"/>
              <w:jc w:val="center"/>
              <w:rPr>
                <w:rFonts w:hint="cs"/>
                <w:spacing w:val="0"/>
                <w:sz w:val="18"/>
                <w:szCs w:val="18"/>
                <w:rtl/>
              </w:rPr>
            </w:pPr>
            <w:r>
              <w:rPr>
                <w:rFonts w:hint="cs"/>
                <w:spacing w:val="0"/>
                <w:sz w:val="18"/>
                <w:szCs w:val="18"/>
                <w:rtl/>
              </w:rPr>
              <w:t>1991/92</w:t>
            </w:r>
          </w:p>
        </w:tc>
        <w:tc>
          <w:tcPr>
            <w:tcW w:w="844"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1990/91</w:t>
            </w:r>
          </w:p>
        </w:tc>
        <w:tc>
          <w:tcPr>
            <w:tcW w:w="828" w:type="dxa"/>
            <w:tcBorders>
              <w:bottom w:val="single" w:sz="4" w:space="0" w:color="auto"/>
            </w:tcBorders>
          </w:tcPr>
          <w:p w:rsidR="00D508A5" w:rsidRDefault="00D508A5">
            <w:pPr>
              <w:spacing w:before="120" w:after="0"/>
              <w:jc w:val="center"/>
              <w:rPr>
                <w:rFonts w:hint="cs"/>
                <w:spacing w:val="0"/>
                <w:sz w:val="18"/>
                <w:szCs w:val="18"/>
              </w:rPr>
            </w:pPr>
            <w:r>
              <w:rPr>
                <w:rFonts w:hint="cs"/>
                <w:spacing w:val="0"/>
                <w:sz w:val="18"/>
                <w:szCs w:val="18"/>
                <w:rtl/>
              </w:rPr>
              <w:t>1989/90</w:t>
            </w:r>
          </w:p>
        </w:tc>
      </w:tr>
      <w:tr w:rsidR="00D508A5" w:rsidTr="00D508A5">
        <w:tblPrEx>
          <w:tblCellMar>
            <w:top w:w="0" w:type="dxa"/>
            <w:bottom w:w="0" w:type="dxa"/>
          </w:tblCellMar>
        </w:tblPrEx>
        <w:tc>
          <w:tcPr>
            <w:tcW w:w="1061" w:type="dxa"/>
            <w:tcBorders>
              <w:bottom w:val="nil"/>
            </w:tcBorders>
          </w:tcPr>
          <w:p w:rsidR="00D508A5" w:rsidRDefault="00D508A5">
            <w:pPr>
              <w:spacing w:before="120" w:after="0"/>
              <w:jc w:val="center"/>
              <w:rPr>
                <w:rFonts w:hint="cs"/>
                <w:sz w:val="18"/>
                <w:szCs w:val="18"/>
              </w:rPr>
            </w:pPr>
            <w:r>
              <w:rPr>
                <w:rFonts w:hint="cs"/>
                <w:sz w:val="18"/>
                <w:szCs w:val="18"/>
                <w:rtl/>
              </w:rPr>
              <w:t>المجموع</w:t>
            </w:r>
          </w:p>
        </w:tc>
        <w:tc>
          <w:tcPr>
            <w:tcW w:w="776" w:type="dxa"/>
            <w:tcBorders>
              <w:bottom w:val="nil"/>
            </w:tcBorders>
          </w:tcPr>
          <w:p w:rsidR="00D508A5" w:rsidRDefault="00D508A5">
            <w:pPr>
              <w:spacing w:before="120" w:after="0"/>
              <w:jc w:val="both"/>
              <w:rPr>
                <w:rFonts w:hint="cs"/>
                <w:sz w:val="18"/>
                <w:szCs w:val="18"/>
              </w:rPr>
            </w:pPr>
            <w:r>
              <w:rPr>
                <w:rFonts w:hint="cs"/>
                <w:sz w:val="18"/>
                <w:szCs w:val="18"/>
                <w:rtl/>
              </w:rPr>
              <w:t>234 1</w:t>
            </w:r>
          </w:p>
        </w:tc>
        <w:tc>
          <w:tcPr>
            <w:tcW w:w="844" w:type="dxa"/>
            <w:tcBorders>
              <w:bottom w:val="nil"/>
            </w:tcBorders>
          </w:tcPr>
          <w:p w:rsidR="00D508A5" w:rsidRDefault="00D508A5">
            <w:pPr>
              <w:spacing w:before="120" w:after="0"/>
              <w:jc w:val="both"/>
              <w:rPr>
                <w:rFonts w:hint="cs"/>
                <w:sz w:val="18"/>
                <w:szCs w:val="18"/>
              </w:rPr>
            </w:pPr>
            <w:r>
              <w:rPr>
                <w:rFonts w:hint="cs"/>
                <w:sz w:val="18"/>
                <w:szCs w:val="18"/>
                <w:rtl/>
              </w:rPr>
              <w:t>129 1</w:t>
            </w:r>
          </w:p>
        </w:tc>
        <w:tc>
          <w:tcPr>
            <w:tcW w:w="900" w:type="dxa"/>
            <w:tcBorders>
              <w:bottom w:val="nil"/>
            </w:tcBorders>
          </w:tcPr>
          <w:p w:rsidR="00D508A5" w:rsidRDefault="00D508A5">
            <w:pPr>
              <w:spacing w:before="120" w:after="0"/>
              <w:jc w:val="both"/>
              <w:rPr>
                <w:rFonts w:hint="cs"/>
                <w:sz w:val="18"/>
                <w:szCs w:val="18"/>
              </w:rPr>
            </w:pPr>
            <w:r>
              <w:rPr>
                <w:rFonts w:hint="cs"/>
                <w:sz w:val="18"/>
                <w:szCs w:val="18"/>
                <w:rtl/>
              </w:rPr>
              <w:t>048 1</w:t>
            </w:r>
          </w:p>
        </w:tc>
        <w:tc>
          <w:tcPr>
            <w:tcW w:w="897" w:type="dxa"/>
            <w:tcBorders>
              <w:bottom w:val="nil"/>
            </w:tcBorders>
          </w:tcPr>
          <w:p w:rsidR="00D508A5" w:rsidRDefault="00D508A5">
            <w:pPr>
              <w:spacing w:before="120" w:after="0"/>
              <w:jc w:val="both"/>
              <w:rPr>
                <w:rFonts w:hint="cs"/>
                <w:sz w:val="18"/>
                <w:szCs w:val="18"/>
              </w:rPr>
            </w:pPr>
            <w:r>
              <w:rPr>
                <w:rFonts w:hint="cs"/>
                <w:sz w:val="18"/>
                <w:szCs w:val="18"/>
                <w:rtl/>
              </w:rPr>
              <w:t>650</w:t>
            </w:r>
          </w:p>
        </w:tc>
        <w:tc>
          <w:tcPr>
            <w:tcW w:w="903" w:type="dxa"/>
            <w:tcBorders>
              <w:bottom w:val="nil"/>
            </w:tcBorders>
          </w:tcPr>
          <w:p w:rsidR="00D508A5" w:rsidRDefault="00D508A5">
            <w:pPr>
              <w:spacing w:before="120" w:after="0"/>
              <w:jc w:val="both"/>
              <w:rPr>
                <w:rFonts w:hint="cs"/>
                <w:sz w:val="18"/>
                <w:szCs w:val="18"/>
              </w:rPr>
            </w:pPr>
            <w:r>
              <w:rPr>
                <w:rFonts w:hint="cs"/>
                <w:sz w:val="18"/>
                <w:szCs w:val="18"/>
                <w:rtl/>
              </w:rPr>
              <w:t>615</w:t>
            </w:r>
          </w:p>
        </w:tc>
        <w:tc>
          <w:tcPr>
            <w:tcW w:w="900" w:type="dxa"/>
            <w:tcBorders>
              <w:bottom w:val="nil"/>
            </w:tcBorders>
          </w:tcPr>
          <w:p w:rsidR="00D508A5" w:rsidRDefault="00D508A5">
            <w:pPr>
              <w:spacing w:before="120" w:after="0"/>
              <w:jc w:val="both"/>
              <w:rPr>
                <w:rFonts w:hint="cs"/>
                <w:sz w:val="18"/>
                <w:szCs w:val="18"/>
              </w:rPr>
            </w:pPr>
            <w:r>
              <w:rPr>
                <w:rFonts w:hint="cs"/>
                <w:sz w:val="18"/>
                <w:szCs w:val="18"/>
                <w:rtl/>
              </w:rPr>
              <w:t>405</w:t>
            </w:r>
          </w:p>
        </w:tc>
        <w:tc>
          <w:tcPr>
            <w:tcW w:w="933" w:type="dxa"/>
            <w:tcBorders>
              <w:bottom w:val="nil"/>
            </w:tcBorders>
          </w:tcPr>
          <w:p w:rsidR="00D508A5" w:rsidRDefault="00D508A5">
            <w:pPr>
              <w:spacing w:before="120" w:after="0"/>
              <w:jc w:val="both"/>
              <w:rPr>
                <w:rFonts w:hint="cs"/>
                <w:sz w:val="18"/>
                <w:szCs w:val="18"/>
              </w:rPr>
            </w:pPr>
            <w:r>
              <w:rPr>
                <w:rFonts w:hint="cs"/>
                <w:sz w:val="18"/>
                <w:szCs w:val="18"/>
                <w:rtl/>
              </w:rPr>
              <w:t>350</w:t>
            </w:r>
          </w:p>
        </w:tc>
        <w:tc>
          <w:tcPr>
            <w:tcW w:w="923" w:type="dxa"/>
            <w:tcBorders>
              <w:bottom w:val="nil"/>
            </w:tcBorders>
          </w:tcPr>
          <w:p w:rsidR="00D508A5" w:rsidRDefault="00D508A5">
            <w:pPr>
              <w:spacing w:before="120" w:after="0"/>
              <w:jc w:val="both"/>
              <w:rPr>
                <w:rFonts w:hint="cs"/>
                <w:sz w:val="18"/>
                <w:szCs w:val="18"/>
              </w:rPr>
            </w:pPr>
            <w:r>
              <w:rPr>
                <w:rFonts w:hint="cs"/>
                <w:sz w:val="18"/>
                <w:szCs w:val="18"/>
                <w:rtl/>
              </w:rPr>
              <w:t>339</w:t>
            </w:r>
          </w:p>
        </w:tc>
        <w:tc>
          <w:tcPr>
            <w:tcW w:w="844" w:type="dxa"/>
            <w:tcBorders>
              <w:bottom w:val="nil"/>
            </w:tcBorders>
          </w:tcPr>
          <w:p w:rsidR="00D508A5" w:rsidRDefault="00D508A5">
            <w:pPr>
              <w:spacing w:before="120" w:after="0"/>
              <w:jc w:val="both"/>
              <w:rPr>
                <w:rFonts w:hint="cs"/>
                <w:sz w:val="18"/>
                <w:szCs w:val="18"/>
              </w:rPr>
            </w:pPr>
            <w:r>
              <w:rPr>
                <w:rFonts w:hint="cs"/>
                <w:sz w:val="18"/>
                <w:szCs w:val="18"/>
                <w:rtl/>
              </w:rPr>
              <w:t>304</w:t>
            </w:r>
          </w:p>
        </w:tc>
        <w:tc>
          <w:tcPr>
            <w:tcW w:w="828" w:type="dxa"/>
            <w:tcBorders>
              <w:bottom w:val="nil"/>
            </w:tcBorders>
          </w:tcPr>
          <w:p w:rsidR="00D508A5" w:rsidRDefault="00D508A5">
            <w:pPr>
              <w:spacing w:before="120" w:after="0"/>
              <w:jc w:val="both"/>
              <w:rPr>
                <w:rFonts w:hint="cs"/>
                <w:sz w:val="18"/>
                <w:szCs w:val="18"/>
              </w:rPr>
            </w:pPr>
            <w:r>
              <w:rPr>
                <w:rFonts w:hint="cs"/>
                <w:sz w:val="18"/>
                <w:szCs w:val="18"/>
                <w:rtl/>
              </w:rPr>
              <w:t>281</w:t>
            </w:r>
          </w:p>
        </w:tc>
      </w:tr>
      <w:tr w:rsidR="00D508A5" w:rsidTr="00D508A5">
        <w:tblPrEx>
          <w:tblCellMar>
            <w:top w:w="0" w:type="dxa"/>
            <w:bottom w:w="0" w:type="dxa"/>
          </w:tblCellMar>
        </w:tblPrEx>
        <w:tc>
          <w:tcPr>
            <w:tcW w:w="1061" w:type="dxa"/>
            <w:tcBorders>
              <w:top w:val="nil"/>
              <w:bottom w:val="nil"/>
            </w:tcBorders>
          </w:tcPr>
          <w:p w:rsidR="00D508A5" w:rsidRDefault="00D508A5">
            <w:pPr>
              <w:spacing w:before="120" w:after="0"/>
              <w:jc w:val="both"/>
              <w:rPr>
                <w:rFonts w:hint="cs"/>
                <w:sz w:val="18"/>
                <w:szCs w:val="18"/>
              </w:rPr>
            </w:pPr>
            <w:r>
              <w:rPr>
                <w:rFonts w:hint="cs"/>
                <w:sz w:val="18"/>
                <w:szCs w:val="18"/>
                <w:rtl/>
              </w:rPr>
              <w:t>رجال</w:t>
            </w:r>
          </w:p>
        </w:tc>
        <w:tc>
          <w:tcPr>
            <w:tcW w:w="776" w:type="dxa"/>
            <w:tcBorders>
              <w:top w:val="nil"/>
              <w:bottom w:val="nil"/>
            </w:tcBorders>
          </w:tcPr>
          <w:p w:rsidR="00D508A5" w:rsidRDefault="00D508A5">
            <w:pPr>
              <w:spacing w:before="120" w:after="0"/>
              <w:jc w:val="both"/>
              <w:rPr>
                <w:rFonts w:hint="cs"/>
                <w:sz w:val="18"/>
                <w:szCs w:val="18"/>
              </w:rPr>
            </w:pPr>
            <w:r>
              <w:rPr>
                <w:rFonts w:hint="cs"/>
                <w:sz w:val="18"/>
                <w:szCs w:val="18"/>
                <w:rtl/>
              </w:rPr>
              <w:t>535</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501</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615</w:t>
            </w:r>
          </w:p>
        </w:tc>
        <w:tc>
          <w:tcPr>
            <w:tcW w:w="897" w:type="dxa"/>
            <w:tcBorders>
              <w:top w:val="nil"/>
              <w:bottom w:val="nil"/>
            </w:tcBorders>
          </w:tcPr>
          <w:p w:rsidR="00D508A5" w:rsidRDefault="00D508A5">
            <w:pPr>
              <w:spacing w:before="120" w:after="0"/>
              <w:jc w:val="both"/>
              <w:rPr>
                <w:rFonts w:hint="cs"/>
                <w:sz w:val="18"/>
                <w:szCs w:val="18"/>
              </w:rPr>
            </w:pPr>
            <w:r>
              <w:rPr>
                <w:rFonts w:hint="cs"/>
                <w:sz w:val="18"/>
                <w:szCs w:val="18"/>
                <w:rtl/>
              </w:rPr>
              <w:t>270</w:t>
            </w:r>
          </w:p>
        </w:tc>
        <w:tc>
          <w:tcPr>
            <w:tcW w:w="903" w:type="dxa"/>
            <w:tcBorders>
              <w:top w:val="nil"/>
              <w:bottom w:val="nil"/>
            </w:tcBorders>
          </w:tcPr>
          <w:p w:rsidR="00D508A5" w:rsidRDefault="00D508A5">
            <w:pPr>
              <w:spacing w:before="120" w:after="0"/>
              <w:jc w:val="both"/>
              <w:rPr>
                <w:rFonts w:hint="cs"/>
                <w:sz w:val="18"/>
                <w:szCs w:val="18"/>
              </w:rPr>
            </w:pPr>
            <w:r>
              <w:rPr>
                <w:rFonts w:hint="cs"/>
                <w:sz w:val="18"/>
                <w:szCs w:val="18"/>
                <w:rtl/>
              </w:rPr>
              <w:t>275</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185</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196</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178</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154</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153</w:t>
            </w:r>
          </w:p>
        </w:tc>
      </w:tr>
      <w:tr w:rsidR="00D508A5" w:rsidTr="00D508A5">
        <w:tblPrEx>
          <w:tblCellMar>
            <w:top w:w="0" w:type="dxa"/>
            <w:bottom w:w="0" w:type="dxa"/>
          </w:tblCellMar>
        </w:tblPrEx>
        <w:tc>
          <w:tcPr>
            <w:tcW w:w="1061" w:type="dxa"/>
            <w:tcBorders>
              <w:top w:val="nil"/>
              <w:bottom w:val="nil"/>
            </w:tcBorders>
          </w:tcPr>
          <w:p w:rsidR="00D508A5" w:rsidRDefault="00D508A5">
            <w:pPr>
              <w:spacing w:before="120" w:after="0"/>
              <w:jc w:val="both"/>
              <w:rPr>
                <w:rFonts w:hint="cs"/>
                <w:sz w:val="18"/>
                <w:szCs w:val="18"/>
              </w:rPr>
            </w:pPr>
            <w:r>
              <w:rPr>
                <w:rFonts w:hint="cs"/>
                <w:sz w:val="18"/>
                <w:szCs w:val="18"/>
                <w:rtl/>
              </w:rPr>
              <w:t>نساء</w:t>
            </w:r>
          </w:p>
        </w:tc>
        <w:tc>
          <w:tcPr>
            <w:tcW w:w="776" w:type="dxa"/>
            <w:tcBorders>
              <w:top w:val="nil"/>
              <w:bottom w:val="nil"/>
            </w:tcBorders>
          </w:tcPr>
          <w:p w:rsidR="00D508A5" w:rsidRDefault="00D508A5">
            <w:pPr>
              <w:spacing w:before="120" w:after="0"/>
              <w:jc w:val="both"/>
              <w:rPr>
                <w:rFonts w:hint="cs"/>
                <w:sz w:val="18"/>
                <w:szCs w:val="18"/>
              </w:rPr>
            </w:pPr>
            <w:r>
              <w:rPr>
                <w:rFonts w:hint="cs"/>
                <w:sz w:val="18"/>
                <w:szCs w:val="18"/>
                <w:rtl/>
              </w:rPr>
              <w:t>699</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628</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433</w:t>
            </w:r>
          </w:p>
        </w:tc>
        <w:tc>
          <w:tcPr>
            <w:tcW w:w="897" w:type="dxa"/>
            <w:tcBorders>
              <w:top w:val="nil"/>
              <w:bottom w:val="nil"/>
            </w:tcBorders>
          </w:tcPr>
          <w:p w:rsidR="00D508A5" w:rsidRDefault="00D508A5">
            <w:pPr>
              <w:spacing w:before="120" w:after="0"/>
              <w:jc w:val="both"/>
              <w:rPr>
                <w:rFonts w:hint="cs"/>
                <w:sz w:val="18"/>
                <w:szCs w:val="18"/>
              </w:rPr>
            </w:pPr>
            <w:r>
              <w:rPr>
                <w:rFonts w:hint="cs"/>
                <w:sz w:val="18"/>
                <w:szCs w:val="18"/>
                <w:rtl/>
              </w:rPr>
              <w:t>380</w:t>
            </w:r>
          </w:p>
        </w:tc>
        <w:tc>
          <w:tcPr>
            <w:tcW w:w="903" w:type="dxa"/>
            <w:tcBorders>
              <w:top w:val="nil"/>
              <w:bottom w:val="nil"/>
            </w:tcBorders>
          </w:tcPr>
          <w:p w:rsidR="00D508A5" w:rsidRDefault="00D508A5">
            <w:pPr>
              <w:spacing w:before="120" w:after="0"/>
              <w:jc w:val="both"/>
              <w:rPr>
                <w:rFonts w:hint="cs"/>
                <w:sz w:val="18"/>
                <w:szCs w:val="18"/>
              </w:rPr>
            </w:pPr>
            <w:r>
              <w:rPr>
                <w:rFonts w:hint="cs"/>
                <w:sz w:val="18"/>
                <w:szCs w:val="18"/>
                <w:rtl/>
              </w:rPr>
              <w:t>340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220</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154</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161</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150</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128</w:t>
            </w:r>
          </w:p>
        </w:tc>
      </w:tr>
      <w:tr w:rsidR="00D508A5" w:rsidTr="00D508A5">
        <w:tblPrEx>
          <w:tblCellMar>
            <w:top w:w="0" w:type="dxa"/>
            <w:bottom w:w="0" w:type="dxa"/>
          </w:tblCellMar>
        </w:tblPrEx>
        <w:tc>
          <w:tcPr>
            <w:tcW w:w="1061" w:type="dxa"/>
            <w:tcBorders>
              <w:top w:val="nil"/>
              <w:bottom w:val="nil"/>
            </w:tcBorders>
          </w:tcPr>
          <w:p w:rsidR="00D508A5" w:rsidRDefault="00D508A5">
            <w:pPr>
              <w:spacing w:before="120" w:after="0"/>
              <w:jc w:val="both"/>
              <w:rPr>
                <w:rFonts w:hint="cs"/>
                <w:spacing w:val="0"/>
                <w:sz w:val="18"/>
                <w:szCs w:val="18"/>
              </w:rPr>
            </w:pPr>
            <w:r>
              <w:rPr>
                <w:rFonts w:hint="cs"/>
                <w:sz w:val="18"/>
                <w:szCs w:val="18"/>
                <w:rtl/>
              </w:rPr>
              <w:t xml:space="preserve">  </w:t>
            </w:r>
            <w:r>
              <w:rPr>
                <w:rFonts w:hint="cs"/>
                <w:spacing w:val="0"/>
                <w:sz w:val="18"/>
                <w:szCs w:val="18"/>
                <w:rtl/>
              </w:rPr>
              <w:t>الحقل الدراسي</w:t>
            </w:r>
          </w:p>
        </w:tc>
        <w:tc>
          <w:tcPr>
            <w:tcW w:w="776" w:type="dxa"/>
            <w:tcBorders>
              <w:top w:val="nil"/>
              <w:bottom w:val="nil"/>
            </w:tcBorders>
          </w:tcPr>
          <w:p w:rsidR="00D508A5" w:rsidRDefault="00D508A5">
            <w:pPr>
              <w:spacing w:before="120" w:after="0"/>
              <w:jc w:val="both"/>
              <w:rPr>
                <w:rFonts w:hint="cs"/>
                <w:sz w:val="18"/>
                <w:szCs w:val="18"/>
              </w:rPr>
            </w:pPr>
          </w:p>
        </w:tc>
        <w:tc>
          <w:tcPr>
            <w:tcW w:w="844" w:type="dxa"/>
            <w:tcBorders>
              <w:top w:val="nil"/>
              <w:bottom w:val="nil"/>
            </w:tcBorders>
          </w:tcPr>
          <w:p w:rsidR="00D508A5" w:rsidRDefault="00D508A5">
            <w:pPr>
              <w:spacing w:before="120" w:after="0"/>
              <w:jc w:val="both"/>
              <w:rPr>
                <w:rFonts w:hint="cs"/>
                <w:sz w:val="18"/>
                <w:szCs w:val="18"/>
              </w:rPr>
            </w:pPr>
          </w:p>
        </w:tc>
        <w:tc>
          <w:tcPr>
            <w:tcW w:w="900" w:type="dxa"/>
            <w:tcBorders>
              <w:top w:val="nil"/>
              <w:bottom w:val="nil"/>
            </w:tcBorders>
          </w:tcPr>
          <w:p w:rsidR="00D508A5" w:rsidRDefault="00D508A5">
            <w:pPr>
              <w:spacing w:before="120" w:after="0"/>
              <w:jc w:val="both"/>
              <w:rPr>
                <w:rFonts w:hint="cs"/>
                <w:sz w:val="18"/>
                <w:szCs w:val="18"/>
              </w:rPr>
            </w:pPr>
          </w:p>
        </w:tc>
        <w:tc>
          <w:tcPr>
            <w:tcW w:w="897" w:type="dxa"/>
            <w:tcBorders>
              <w:top w:val="nil"/>
              <w:bottom w:val="nil"/>
            </w:tcBorders>
          </w:tcPr>
          <w:p w:rsidR="00D508A5" w:rsidRDefault="00D508A5">
            <w:pPr>
              <w:spacing w:before="120" w:after="0"/>
              <w:jc w:val="both"/>
              <w:rPr>
                <w:rFonts w:hint="cs"/>
                <w:sz w:val="18"/>
                <w:szCs w:val="18"/>
              </w:rPr>
            </w:pPr>
          </w:p>
        </w:tc>
        <w:tc>
          <w:tcPr>
            <w:tcW w:w="903" w:type="dxa"/>
            <w:tcBorders>
              <w:top w:val="nil"/>
              <w:bottom w:val="nil"/>
            </w:tcBorders>
          </w:tcPr>
          <w:p w:rsidR="00D508A5" w:rsidRDefault="00D508A5">
            <w:pPr>
              <w:spacing w:before="120" w:after="0"/>
              <w:jc w:val="both"/>
              <w:rPr>
                <w:rFonts w:hint="cs"/>
                <w:sz w:val="18"/>
                <w:szCs w:val="18"/>
              </w:rPr>
            </w:pPr>
          </w:p>
        </w:tc>
        <w:tc>
          <w:tcPr>
            <w:tcW w:w="900" w:type="dxa"/>
            <w:tcBorders>
              <w:top w:val="nil"/>
              <w:bottom w:val="nil"/>
            </w:tcBorders>
          </w:tcPr>
          <w:p w:rsidR="00D508A5" w:rsidRDefault="00D508A5">
            <w:pPr>
              <w:spacing w:before="120" w:after="0"/>
              <w:jc w:val="both"/>
              <w:rPr>
                <w:rFonts w:hint="cs"/>
                <w:sz w:val="18"/>
                <w:szCs w:val="18"/>
              </w:rPr>
            </w:pPr>
          </w:p>
        </w:tc>
        <w:tc>
          <w:tcPr>
            <w:tcW w:w="933" w:type="dxa"/>
            <w:tcBorders>
              <w:top w:val="nil"/>
              <w:bottom w:val="nil"/>
            </w:tcBorders>
          </w:tcPr>
          <w:p w:rsidR="00D508A5" w:rsidRDefault="00D508A5">
            <w:pPr>
              <w:spacing w:before="120" w:after="0"/>
              <w:jc w:val="both"/>
              <w:rPr>
                <w:rFonts w:hint="cs"/>
                <w:sz w:val="18"/>
                <w:szCs w:val="18"/>
              </w:rPr>
            </w:pPr>
          </w:p>
        </w:tc>
        <w:tc>
          <w:tcPr>
            <w:tcW w:w="923" w:type="dxa"/>
            <w:tcBorders>
              <w:top w:val="nil"/>
              <w:bottom w:val="nil"/>
            </w:tcBorders>
          </w:tcPr>
          <w:p w:rsidR="00D508A5" w:rsidRDefault="00D508A5">
            <w:pPr>
              <w:spacing w:before="120" w:after="0"/>
              <w:jc w:val="both"/>
              <w:rPr>
                <w:rFonts w:hint="cs"/>
                <w:sz w:val="18"/>
                <w:szCs w:val="18"/>
              </w:rPr>
            </w:pPr>
          </w:p>
        </w:tc>
        <w:tc>
          <w:tcPr>
            <w:tcW w:w="844" w:type="dxa"/>
            <w:tcBorders>
              <w:top w:val="nil"/>
              <w:bottom w:val="nil"/>
            </w:tcBorders>
          </w:tcPr>
          <w:p w:rsidR="00D508A5" w:rsidRDefault="00D508A5">
            <w:pPr>
              <w:spacing w:before="120" w:after="0"/>
              <w:jc w:val="both"/>
              <w:rPr>
                <w:rFonts w:hint="cs"/>
                <w:sz w:val="18"/>
                <w:szCs w:val="18"/>
              </w:rPr>
            </w:pPr>
          </w:p>
        </w:tc>
        <w:tc>
          <w:tcPr>
            <w:tcW w:w="828" w:type="dxa"/>
            <w:tcBorders>
              <w:top w:val="nil"/>
              <w:bottom w:val="nil"/>
            </w:tcBorders>
          </w:tcPr>
          <w:p w:rsidR="00D508A5" w:rsidRDefault="00D508A5">
            <w:pPr>
              <w:spacing w:before="120" w:after="0"/>
              <w:jc w:val="both"/>
              <w:rPr>
                <w:rFonts w:hint="cs"/>
                <w:sz w:val="18"/>
                <w:szCs w:val="18"/>
              </w:rPr>
            </w:pPr>
          </w:p>
        </w:tc>
      </w:tr>
      <w:tr w:rsidR="00D508A5" w:rsidTr="00D508A5">
        <w:tblPrEx>
          <w:tblCellMar>
            <w:top w:w="0" w:type="dxa"/>
            <w:bottom w:w="0" w:type="dxa"/>
          </w:tblCellMar>
        </w:tblPrEx>
        <w:tc>
          <w:tcPr>
            <w:tcW w:w="1061" w:type="dxa"/>
            <w:tcBorders>
              <w:top w:val="nil"/>
              <w:bottom w:val="nil"/>
            </w:tcBorders>
          </w:tcPr>
          <w:p w:rsidR="00D508A5" w:rsidRDefault="00D508A5">
            <w:pPr>
              <w:spacing w:before="120" w:after="0"/>
              <w:jc w:val="both"/>
              <w:rPr>
                <w:rFonts w:hint="cs"/>
                <w:spacing w:val="0"/>
                <w:sz w:val="18"/>
                <w:szCs w:val="18"/>
                <w:rtl/>
              </w:rPr>
            </w:pPr>
            <w:r>
              <w:rPr>
                <w:rFonts w:hint="cs"/>
                <w:spacing w:val="0"/>
                <w:sz w:val="18"/>
                <w:szCs w:val="18"/>
                <w:rtl/>
              </w:rPr>
              <w:t>علوم إنسانيــة</w:t>
            </w:r>
          </w:p>
          <w:p w:rsidR="00D508A5" w:rsidRDefault="00D508A5">
            <w:pPr>
              <w:spacing w:before="120" w:after="0"/>
              <w:jc w:val="both"/>
              <w:rPr>
                <w:rFonts w:hint="cs"/>
                <w:sz w:val="18"/>
                <w:szCs w:val="18"/>
              </w:rPr>
            </w:pPr>
            <w:r>
              <w:rPr>
                <w:rFonts w:hint="cs"/>
                <w:spacing w:val="0"/>
                <w:sz w:val="18"/>
                <w:szCs w:val="18"/>
                <w:rtl/>
              </w:rPr>
              <w:t>وعلوم اجتماعية</w:t>
            </w:r>
          </w:p>
        </w:tc>
        <w:tc>
          <w:tcPr>
            <w:tcW w:w="776" w:type="dxa"/>
            <w:tcBorders>
              <w:top w:val="nil"/>
              <w:bottom w:val="nil"/>
            </w:tcBorders>
          </w:tcPr>
          <w:p w:rsidR="00D508A5" w:rsidRDefault="00D508A5">
            <w:pPr>
              <w:spacing w:before="120" w:after="0"/>
              <w:jc w:val="both"/>
              <w:rPr>
                <w:rFonts w:hint="cs"/>
                <w:sz w:val="18"/>
                <w:szCs w:val="18"/>
              </w:rPr>
            </w:pPr>
            <w:r>
              <w:rPr>
                <w:rFonts w:hint="cs"/>
                <w:sz w:val="18"/>
                <w:szCs w:val="18"/>
                <w:rtl/>
              </w:rPr>
              <w:t>128 1</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028 1</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954</w:t>
            </w:r>
          </w:p>
        </w:tc>
        <w:tc>
          <w:tcPr>
            <w:tcW w:w="897" w:type="dxa"/>
            <w:tcBorders>
              <w:top w:val="nil"/>
              <w:bottom w:val="nil"/>
            </w:tcBorders>
          </w:tcPr>
          <w:p w:rsidR="00D508A5" w:rsidRDefault="00D508A5">
            <w:pPr>
              <w:spacing w:before="120" w:after="0"/>
              <w:jc w:val="both"/>
              <w:rPr>
                <w:rFonts w:hint="cs"/>
                <w:sz w:val="18"/>
                <w:szCs w:val="18"/>
              </w:rPr>
            </w:pPr>
            <w:r>
              <w:rPr>
                <w:rFonts w:hint="cs"/>
                <w:sz w:val="18"/>
                <w:szCs w:val="18"/>
                <w:rtl/>
              </w:rPr>
              <w:t>581</w:t>
            </w:r>
          </w:p>
        </w:tc>
        <w:tc>
          <w:tcPr>
            <w:tcW w:w="903" w:type="dxa"/>
            <w:tcBorders>
              <w:top w:val="nil"/>
              <w:bottom w:val="nil"/>
            </w:tcBorders>
          </w:tcPr>
          <w:p w:rsidR="00D508A5" w:rsidRDefault="00D508A5">
            <w:pPr>
              <w:spacing w:before="120" w:after="0"/>
              <w:jc w:val="both"/>
              <w:rPr>
                <w:rFonts w:hint="cs"/>
                <w:sz w:val="18"/>
                <w:szCs w:val="18"/>
              </w:rPr>
            </w:pPr>
            <w:r>
              <w:rPr>
                <w:rFonts w:hint="cs"/>
                <w:sz w:val="18"/>
                <w:szCs w:val="18"/>
                <w:rtl/>
              </w:rPr>
              <w:t>550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357</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317</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296</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270</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243</w:t>
            </w:r>
          </w:p>
        </w:tc>
      </w:tr>
      <w:tr w:rsidR="00D508A5" w:rsidTr="00D508A5">
        <w:tblPrEx>
          <w:tblCellMar>
            <w:top w:w="0" w:type="dxa"/>
            <w:bottom w:w="0" w:type="dxa"/>
          </w:tblCellMar>
        </w:tblPrEx>
        <w:tc>
          <w:tcPr>
            <w:tcW w:w="1061" w:type="dxa"/>
            <w:tcBorders>
              <w:top w:val="nil"/>
            </w:tcBorders>
          </w:tcPr>
          <w:p w:rsidR="00D508A5" w:rsidRDefault="00D508A5">
            <w:pPr>
              <w:spacing w:before="120" w:after="0"/>
              <w:jc w:val="both"/>
              <w:rPr>
                <w:rFonts w:hint="cs"/>
                <w:sz w:val="18"/>
                <w:szCs w:val="18"/>
              </w:rPr>
            </w:pPr>
            <w:r>
              <w:rPr>
                <w:rFonts w:hint="cs"/>
                <w:sz w:val="18"/>
                <w:szCs w:val="18"/>
                <w:rtl/>
              </w:rPr>
              <w:t>علوم ورياضيات</w:t>
            </w:r>
          </w:p>
        </w:tc>
        <w:tc>
          <w:tcPr>
            <w:tcW w:w="776" w:type="dxa"/>
            <w:tcBorders>
              <w:top w:val="nil"/>
            </w:tcBorders>
          </w:tcPr>
          <w:p w:rsidR="00D508A5" w:rsidRDefault="00D508A5">
            <w:pPr>
              <w:spacing w:before="120" w:after="0"/>
              <w:jc w:val="both"/>
              <w:rPr>
                <w:rFonts w:hint="cs"/>
                <w:sz w:val="18"/>
                <w:szCs w:val="18"/>
              </w:rPr>
            </w:pPr>
            <w:r>
              <w:rPr>
                <w:rFonts w:hint="cs"/>
                <w:sz w:val="18"/>
                <w:szCs w:val="18"/>
                <w:rtl/>
              </w:rPr>
              <w:t>106</w:t>
            </w:r>
          </w:p>
        </w:tc>
        <w:tc>
          <w:tcPr>
            <w:tcW w:w="844" w:type="dxa"/>
            <w:tcBorders>
              <w:top w:val="nil"/>
            </w:tcBorders>
          </w:tcPr>
          <w:p w:rsidR="00D508A5" w:rsidRDefault="00D508A5">
            <w:pPr>
              <w:spacing w:before="120" w:after="0"/>
              <w:jc w:val="both"/>
              <w:rPr>
                <w:rFonts w:hint="cs"/>
                <w:sz w:val="18"/>
                <w:szCs w:val="18"/>
              </w:rPr>
            </w:pPr>
            <w:r>
              <w:rPr>
                <w:rFonts w:hint="cs"/>
                <w:sz w:val="18"/>
                <w:szCs w:val="18"/>
                <w:rtl/>
              </w:rPr>
              <w:t>101</w:t>
            </w:r>
          </w:p>
        </w:tc>
        <w:tc>
          <w:tcPr>
            <w:tcW w:w="900" w:type="dxa"/>
            <w:tcBorders>
              <w:top w:val="nil"/>
            </w:tcBorders>
          </w:tcPr>
          <w:p w:rsidR="00D508A5" w:rsidRDefault="00D508A5">
            <w:pPr>
              <w:spacing w:before="120" w:after="0"/>
              <w:jc w:val="both"/>
              <w:rPr>
                <w:rFonts w:hint="cs"/>
                <w:sz w:val="18"/>
                <w:szCs w:val="18"/>
              </w:rPr>
            </w:pPr>
            <w:r>
              <w:rPr>
                <w:rFonts w:hint="cs"/>
                <w:sz w:val="18"/>
                <w:szCs w:val="18"/>
                <w:rtl/>
              </w:rPr>
              <w:t>94</w:t>
            </w:r>
          </w:p>
        </w:tc>
        <w:tc>
          <w:tcPr>
            <w:tcW w:w="897" w:type="dxa"/>
            <w:tcBorders>
              <w:top w:val="nil"/>
            </w:tcBorders>
          </w:tcPr>
          <w:p w:rsidR="00D508A5" w:rsidRDefault="00D508A5">
            <w:pPr>
              <w:spacing w:before="120" w:after="0"/>
              <w:jc w:val="both"/>
              <w:rPr>
                <w:rFonts w:hint="cs"/>
                <w:sz w:val="18"/>
                <w:szCs w:val="18"/>
              </w:rPr>
            </w:pPr>
            <w:r>
              <w:rPr>
                <w:rFonts w:hint="cs"/>
                <w:sz w:val="18"/>
                <w:szCs w:val="18"/>
                <w:rtl/>
              </w:rPr>
              <w:t>69</w:t>
            </w:r>
          </w:p>
        </w:tc>
        <w:tc>
          <w:tcPr>
            <w:tcW w:w="903" w:type="dxa"/>
            <w:tcBorders>
              <w:top w:val="nil"/>
            </w:tcBorders>
          </w:tcPr>
          <w:p w:rsidR="00D508A5" w:rsidRDefault="00D508A5">
            <w:pPr>
              <w:spacing w:before="120" w:after="0"/>
              <w:jc w:val="both"/>
              <w:rPr>
                <w:rFonts w:hint="cs"/>
                <w:sz w:val="18"/>
                <w:szCs w:val="18"/>
              </w:rPr>
            </w:pPr>
            <w:r>
              <w:rPr>
                <w:rFonts w:hint="cs"/>
                <w:sz w:val="18"/>
                <w:szCs w:val="18"/>
                <w:rtl/>
              </w:rPr>
              <w:t>65</w:t>
            </w:r>
          </w:p>
        </w:tc>
        <w:tc>
          <w:tcPr>
            <w:tcW w:w="900" w:type="dxa"/>
            <w:tcBorders>
              <w:top w:val="nil"/>
            </w:tcBorders>
          </w:tcPr>
          <w:p w:rsidR="00D508A5" w:rsidRDefault="00D508A5">
            <w:pPr>
              <w:spacing w:before="120" w:after="0"/>
              <w:jc w:val="both"/>
              <w:rPr>
                <w:rFonts w:hint="cs"/>
                <w:sz w:val="18"/>
                <w:szCs w:val="18"/>
              </w:rPr>
            </w:pPr>
            <w:r>
              <w:rPr>
                <w:rFonts w:hint="cs"/>
                <w:sz w:val="18"/>
                <w:szCs w:val="18"/>
                <w:rtl/>
              </w:rPr>
              <w:t>48</w:t>
            </w:r>
          </w:p>
        </w:tc>
        <w:tc>
          <w:tcPr>
            <w:tcW w:w="933" w:type="dxa"/>
            <w:tcBorders>
              <w:top w:val="nil"/>
            </w:tcBorders>
          </w:tcPr>
          <w:p w:rsidR="00D508A5" w:rsidRDefault="00D508A5">
            <w:pPr>
              <w:spacing w:before="120" w:after="0"/>
              <w:jc w:val="both"/>
              <w:rPr>
                <w:rFonts w:hint="cs"/>
                <w:sz w:val="18"/>
                <w:szCs w:val="18"/>
              </w:rPr>
            </w:pPr>
            <w:r>
              <w:rPr>
                <w:rFonts w:hint="cs"/>
                <w:sz w:val="18"/>
                <w:szCs w:val="18"/>
                <w:rtl/>
              </w:rPr>
              <w:t>33</w:t>
            </w:r>
          </w:p>
        </w:tc>
        <w:tc>
          <w:tcPr>
            <w:tcW w:w="923" w:type="dxa"/>
            <w:tcBorders>
              <w:top w:val="nil"/>
            </w:tcBorders>
          </w:tcPr>
          <w:p w:rsidR="00D508A5" w:rsidRDefault="00D508A5">
            <w:pPr>
              <w:spacing w:before="120" w:after="0"/>
              <w:jc w:val="both"/>
              <w:rPr>
                <w:rFonts w:hint="cs"/>
                <w:sz w:val="18"/>
                <w:szCs w:val="18"/>
              </w:rPr>
            </w:pPr>
            <w:r>
              <w:rPr>
                <w:rFonts w:hint="cs"/>
                <w:sz w:val="18"/>
                <w:szCs w:val="18"/>
                <w:rtl/>
              </w:rPr>
              <w:t>43</w:t>
            </w:r>
          </w:p>
        </w:tc>
        <w:tc>
          <w:tcPr>
            <w:tcW w:w="844" w:type="dxa"/>
            <w:tcBorders>
              <w:top w:val="nil"/>
            </w:tcBorders>
          </w:tcPr>
          <w:p w:rsidR="00D508A5" w:rsidRDefault="00D508A5">
            <w:pPr>
              <w:spacing w:before="120" w:after="0"/>
              <w:jc w:val="both"/>
              <w:rPr>
                <w:rFonts w:hint="cs"/>
                <w:sz w:val="18"/>
                <w:szCs w:val="18"/>
              </w:rPr>
            </w:pPr>
            <w:r>
              <w:rPr>
                <w:rFonts w:hint="cs"/>
                <w:sz w:val="18"/>
                <w:szCs w:val="18"/>
                <w:rtl/>
              </w:rPr>
              <w:t>34</w:t>
            </w:r>
          </w:p>
        </w:tc>
        <w:tc>
          <w:tcPr>
            <w:tcW w:w="828" w:type="dxa"/>
            <w:tcBorders>
              <w:top w:val="nil"/>
            </w:tcBorders>
          </w:tcPr>
          <w:p w:rsidR="00D508A5" w:rsidRDefault="00D508A5">
            <w:pPr>
              <w:spacing w:before="120" w:after="0"/>
              <w:jc w:val="both"/>
              <w:rPr>
                <w:rFonts w:hint="cs"/>
                <w:sz w:val="18"/>
                <w:szCs w:val="18"/>
              </w:rPr>
            </w:pPr>
            <w:r>
              <w:rPr>
                <w:rFonts w:hint="cs"/>
                <w:sz w:val="18"/>
                <w:szCs w:val="18"/>
                <w:rtl/>
              </w:rPr>
              <w:t>38</w:t>
            </w:r>
          </w:p>
        </w:tc>
      </w:tr>
    </w:tbl>
    <w:p w:rsidR="00000000" w:rsidRDefault="00D508A5">
      <w:pPr>
        <w:jc w:val="center"/>
        <w:rPr>
          <w:rFonts w:hint="cs"/>
          <w:b/>
          <w:bCs/>
          <w:rtl/>
        </w:rPr>
      </w:pPr>
      <w:r>
        <w:rPr>
          <w:rFonts w:hint="cs"/>
          <w:b/>
          <w:bCs/>
          <w:rtl/>
        </w:rPr>
        <w:t>الجدول 69</w:t>
      </w:r>
    </w:p>
    <w:p w:rsidR="00000000" w:rsidRDefault="00D508A5">
      <w:pPr>
        <w:jc w:val="center"/>
        <w:rPr>
          <w:rFonts w:hint="cs"/>
          <w:b/>
          <w:bCs/>
          <w:rtl/>
        </w:rPr>
      </w:pPr>
      <w:r>
        <w:rPr>
          <w:rFonts w:hint="cs"/>
          <w:b/>
          <w:bCs/>
          <w:rtl/>
        </w:rPr>
        <w:t>الطلاب الذين يدرسون للحصول على الدرجة الجامعيـة الأولى</w:t>
      </w:r>
    </w:p>
    <w:p w:rsidR="00000000" w:rsidRDefault="00D508A5">
      <w:pPr>
        <w:jc w:val="center"/>
        <w:rPr>
          <w:rFonts w:hint="cs"/>
          <w:b/>
          <w:bCs/>
          <w:rtl/>
        </w:rPr>
      </w:pPr>
      <w:r>
        <w:rPr>
          <w:rFonts w:hint="cs"/>
          <w:b/>
          <w:bCs/>
          <w:rtl/>
        </w:rPr>
        <w:t>في مؤسسات التعليم العالي غير الجامعي، حسب الحقل الدراسي</w:t>
      </w:r>
    </w:p>
    <w:p w:rsidR="00000000" w:rsidRDefault="00D508A5">
      <w:pPr>
        <w:jc w:val="center"/>
        <w:rPr>
          <w:b/>
          <w:bCs/>
          <w:rtl/>
        </w:rPr>
      </w:pPr>
      <w:r>
        <w:rPr>
          <w:b/>
          <w:bCs/>
          <w:rtl/>
        </w:rPr>
        <w:t>وسنة الدراسة والجنس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1260"/>
        <w:gridCol w:w="1260"/>
        <w:gridCol w:w="1260"/>
        <w:gridCol w:w="1260"/>
        <w:gridCol w:w="1260"/>
        <w:gridCol w:w="1188"/>
      </w:tblGrid>
      <w:tr w:rsidR="00D508A5" w:rsidTr="00D508A5">
        <w:tblPrEx>
          <w:tblCellMar>
            <w:top w:w="0" w:type="dxa"/>
            <w:bottom w:w="0" w:type="dxa"/>
          </w:tblCellMar>
        </w:tblPrEx>
        <w:tc>
          <w:tcPr>
            <w:tcW w:w="2082"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السنة الدراسية</w:t>
            </w:r>
          </w:p>
        </w:tc>
        <w:tc>
          <w:tcPr>
            <w:tcW w:w="1260"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الخامسة</w:t>
            </w:r>
          </w:p>
        </w:tc>
        <w:tc>
          <w:tcPr>
            <w:tcW w:w="1260"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الرابعة</w:t>
            </w:r>
          </w:p>
        </w:tc>
        <w:tc>
          <w:tcPr>
            <w:tcW w:w="1260"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الثالثة</w:t>
            </w:r>
          </w:p>
        </w:tc>
        <w:tc>
          <w:tcPr>
            <w:tcW w:w="1260"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الثانية</w:t>
            </w:r>
          </w:p>
        </w:tc>
        <w:tc>
          <w:tcPr>
            <w:tcW w:w="1260"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الأولى</w:t>
            </w:r>
          </w:p>
        </w:tc>
        <w:tc>
          <w:tcPr>
            <w:tcW w:w="1188" w:type="dxa"/>
            <w:tcBorders>
              <w:bottom w:val="single" w:sz="4" w:space="0" w:color="auto"/>
            </w:tcBorders>
          </w:tcPr>
          <w:p w:rsidR="00D508A5" w:rsidRDefault="00D508A5">
            <w:pPr>
              <w:spacing w:before="0" w:after="0"/>
              <w:jc w:val="center"/>
              <w:rPr>
                <w:rStyle w:val="FootnoteReference"/>
                <w:rFonts w:hint="cs"/>
                <w:bCs w:val="0"/>
                <w:sz w:val="24"/>
                <w:szCs w:val="24"/>
                <w:vertAlign w:val="baseline"/>
              </w:rPr>
            </w:pPr>
            <w:r>
              <w:rPr>
                <w:rFonts w:hint="cs"/>
                <w:sz w:val="24"/>
                <w:szCs w:val="24"/>
                <w:rtl/>
              </w:rPr>
              <w:t>المجموع</w:t>
            </w:r>
          </w:p>
        </w:tc>
      </w:tr>
      <w:tr w:rsidR="00D508A5" w:rsidTr="00D508A5">
        <w:tblPrEx>
          <w:tblCellMar>
            <w:top w:w="0" w:type="dxa"/>
            <w:bottom w:w="0" w:type="dxa"/>
          </w:tblCellMar>
        </w:tblPrEx>
        <w:tc>
          <w:tcPr>
            <w:tcW w:w="2082"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1981/1982</w:t>
            </w:r>
          </w:p>
        </w:tc>
        <w:tc>
          <w:tcPr>
            <w:tcW w:w="1260"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w:t>
            </w:r>
          </w:p>
        </w:tc>
        <w:tc>
          <w:tcPr>
            <w:tcW w:w="1260"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343</w:t>
            </w:r>
          </w:p>
        </w:tc>
        <w:tc>
          <w:tcPr>
            <w:tcW w:w="1260"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453</w:t>
            </w:r>
          </w:p>
        </w:tc>
        <w:tc>
          <w:tcPr>
            <w:tcW w:w="1260"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546</w:t>
            </w:r>
          </w:p>
        </w:tc>
        <w:tc>
          <w:tcPr>
            <w:tcW w:w="1260"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685</w:t>
            </w:r>
          </w:p>
        </w:tc>
        <w:tc>
          <w:tcPr>
            <w:tcW w:w="1188" w:type="dxa"/>
            <w:tcBorders>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027 2</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1984/1985</w:t>
            </w:r>
          </w:p>
        </w:tc>
        <w:tc>
          <w:tcPr>
            <w:tcW w:w="1260"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w:t>
            </w:r>
          </w:p>
        </w:tc>
        <w:tc>
          <w:tcPr>
            <w:tcW w:w="1260"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706</w:t>
            </w:r>
          </w:p>
        </w:tc>
        <w:tc>
          <w:tcPr>
            <w:tcW w:w="1260"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656</w:t>
            </w:r>
          </w:p>
        </w:tc>
        <w:tc>
          <w:tcPr>
            <w:tcW w:w="1260"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684</w:t>
            </w:r>
          </w:p>
        </w:tc>
        <w:tc>
          <w:tcPr>
            <w:tcW w:w="1260"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835</w:t>
            </w:r>
          </w:p>
        </w:tc>
        <w:tc>
          <w:tcPr>
            <w:tcW w:w="1188" w:type="dxa"/>
            <w:tcBorders>
              <w:top w:val="nil"/>
              <w:bottom w:val="nil"/>
            </w:tcBorders>
          </w:tcPr>
          <w:p w:rsidR="00D508A5" w:rsidRDefault="00D508A5">
            <w:pPr>
              <w:spacing w:before="0" w:after="0"/>
              <w:jc w:val="both"/>
              <w:rPr>
                <w:rStyle w:val="FootnoteReference"/>
                <w:rFonts w:hint="cs"/>
                <w:bCs w:val="0"/>
                <w:sz w:val="24"/>
                <w:szCs w:val="24"/>
                <w:vertAlign w:val="baseline"/>
              </w:rPr>
            </w:pPr>
            <w:r>
              <w:rPr>
                <w:rFonts w:hint="cs"/>
                <w:sz w:val="24"/>
                <w:szCs w:val="24"/>
                <w:rtl/>
              </w:rPr>
              <w:t>881 2</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1994/1995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77</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326 3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105 5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374 5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520 5</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402 19</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1998/1999</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198</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608 6</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231 12</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943 12</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446 15</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425 47</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1999/2000- المجموع</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255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151 8</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823 13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320 14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708 16</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257 53</w:t>
            </w:r>
          </w:p>
        </w:tc>
      </w:tr>
      <w:tr w:rsidR="00D508A5" w:rsidTr="00D508A5">
        <w:tblPrEx>
          <w:tblCellMar>
            <w:top w:w="0" w:type="dxa"/>
            <w:bottom w:w="0" w:type="dxa"/>
          </w:tblCellMar>
        </w:tblPrEx>
        <w:tc>
          <w:tcPr>
            <w:tcW w:w="2082" w:type="dxa"/>
            <w:tcBorders>
              <w:top w:val="nil"/>
              <w:bottom w:val="nil"/>
              <w:right w:val="nil"/>
            </w:tcBorders>
          </w:tcPr>
          <w:p w:rsidR="00D508A5" w:rsidRDefault="00D508A5">
            <w:pPr>
              <w:spacing w:before="0" w:after="0"/>
              <w:jc w:val="both"/>
              <w:rPr>
                <w:rFonts w:hint="cs"/>
                <w:sz w:val="24"/>
                <w:szCs w:val="24"/>
                <w:rtl/>
              </w:rPr>
            </w:pPr>
            <w:r>
              <w:rPr>
                <w:rFonts w:hint="cs"/>
                <w:sz w:val="24"/>
                <w:szCs w:val="24"/>
                <w:rtl/>
              </w:rPr>
              <w:t>الحقل الدراسي</w:t>
            </w: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188" w:type="dxa"/>
            <w:tcBorders>
              <w:top w:val="nil"/>
              <w:left w:val="nil"/>
              <w:bottom w:val="nil"/>
            </w:tcBorders>
          </w:tcPr>
          <w:p w:rsidR="00D508A5" w:rsidRDefault="00D508A5">
            <w:pPr>
              <w:spacing w:before="0" w:after="0"/>
              <w:jc w:val="both"/>
              <w:rPr>
                <w:rFonts w:hint="cs"/>
                <w:sz w:val="24"/>
                <w:szCs w:val="24"/>
                <w:rtl/>
              </w:rPr>
            </w:pP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تدريب معلمين</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379 4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542 5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190 5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899 4</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004 20</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علوم التكنولوجيا</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076 1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568 2</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970 2</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729 4</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343 11</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اقتصاد وإدارة أعمال</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255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386</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881 1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935 1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948 1</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405 6</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فنون وهندسة معمارية</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680</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693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786</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050 1</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209 3</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حقوق</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582 1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574 1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629 1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786 1</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571 6</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اتصالات</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449</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478</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617</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585 1</w:t>
            </w:r>
          </w:p>
        </w:tc>
      </w:tr>
      <w:tr w:rsidR="00D508A5" w:rsidTr="00D508A5">
        <w:tblPrEx>
          <w:tblCellMar>
            <w:top w:w="0" w:type="dxa"/>
            <w:bottom w:w="0" w:type="dxa"/>
          </w:tblCellMar>
        </w:tblPrEx>
        <w:tc>
          <w:tcPr>
            <w:tcW w:w="2082" w:type="dxa"/>
            <w:tcBorders>
              <w:top w:val="nil"/>
              <w:bottom w:val="nil"/>
            </w:tcBorders>
          </w:tcPr>
          <w:p w:rsidR="00D508A5" w:rsidRDefault="00D508A5">
            <w:pPr>
              <w:spacing w:before="0" w:after="0"/>
              <w:jc w:val="both"/>
              <w:rPr>
                <w:rFonts w:hint="cs"/>
                <w:sz w:val="24"/>
                <w:szCs w:val="24"/>
                <w:rtl/>
              </w:rPr>
            </w:pPr>
            <w:r>
              <w:rPr>
                <w:rFonts w:hint="cs"/>
                <w:sz w:val="24"/>
                <w:szCs w:val="24"/>
                <w:rtl/>
              </w:rPr>
              <w:t>علوم اجتماعية</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116 1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332 1</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679 1</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140 4</w:t>
            </w:r>
          </w:p>
        </w:tc>
      </w:tr>
      <w:tr w:rsidR="00D508A5" w:rsidTr="00D508A5">
        <w:tblPrEx>
          <w:tblCellMar>
            <w:top w:w="0" w:type="dxa"/>
            <w:bottom w:w="0" w:type="dxa"/>
          </w:tblCellMar>
        </w:tblPrEx>
        <w:tc>
          <w:tcPr>
            <w:tcW w:w="2082" w:type="dxa"/>
            <w:tcBorders>
              <w:top w:val="nil"/>
              <w:bottom w:val="nil"/>
              <w:right w:val="nil"/>
            </w:tcBorders>
          </w:tcPr>
          <w:p w:rsidR="00D508A5" w:rsidRDefault="00D508A5">
            <w:pPr>
              <w:spacing w:before="0" w:after="0"/>
              <w:jc w:val="both"/>
              <w:rPr>
                <w:rFonts w:hint="cs"/>
                <w:sz w:val="24"/>
                <w:szCs w:val="24"/>
                <w:rtl/>
              </w:rPr>
            </w:pPr>
            <w:r>
              <w:rPr>
                <w:rFonts w:hint="cs"/>
                <w:sz w:val="24"/>
                <w:szCs w:val="24"/>
                <w:rtl/>
              </w:rPr>
              <w:t>ومنه: النساء</w:t>
            </w: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260" w:type="dxa"/>
            <w:tcBorders>
              <w:top w:val="nil"/>
              <w:left w:val="nil"/>
              <w:bottom w:val="nil"/>
              <w:right w:val="nil"/>
            </w:tcBorders>
          </w:tcPr>
          <w:p w:rsidR="00D508A5" w:rsidRDefault="00D508A5">
            <w:pPr>
              <w:spacing w:before="0" w:after="0"/>
              <w:jc w:val="both"/>
              <w:rPr>
                <w:rFonts w:hint="cs"/>
                <w:sz w:val="24"/>
                <w:szCs w:val="24"/>
                <w:rtl/>
              </w:rPr>
            </w:pPr>
          </w:p>
        </w:tc>
        <w:tc>
          <w:tcPr>
            <w:tcW w:w="1188" w:type="dxa"/>
            <w:tcBorders>
              <w:top w:val="nil"/>
              <w:left w:val="nil"/>
              <w:bottom w:val="nil"/>
            </w:tcBorders>
          </w:tcPr>
          <w:p w:rsidR="00D508A5" w:rsidRDefault="00D508A5">
            <w:pPr>
              <w:spacing w:before="0" w:after="0"/>
              <w:jc w:val="both"/>
              <w:rPr>
                <w:rFonts w:hint="cs"/>
                <w:sz w:val="24"/>
                <w:szCs w:val="24"/>
                <w:rtl/>
              </w:rPr>
            </w:pP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sz w:val="24"/>
                <w:szCs w:val="24"/>
                <w:rtl/>
              </w:rPr>
            </w:pPr>
            <w:r>
              <w:rPr>
                <w:sz w:val="24"/>
                <w:szCs w:val="24"/>
                <w:rtl/>
              </w:rPr>
              <w:tab/>
              <w:t>المجموع</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107</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324 5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517 8</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363 8</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979 8</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290 31</w:t>
            </w: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rFonts w:hint="cs"/>
                <w:sz w:val="24"/>
                <w:szCs w:val="24"/>
                <w:rtl/>
              </w:rPr>
            </w:pPr>
            <w:r>
              <w:rPr>
                <w:rFonts w:hint="cs"/>
                <w:sz w:val="24"/>
                <w:szCs w:val="24"/>
                <w:rtl/>
              </w:rPr>
              <w:t>تدريب معلمين</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764 3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704 4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323 4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937 3</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728 16</w:t>
            </w: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rFonts w:hint="cs"/>
                <w:sz w:val="24"/>
                <w:szCs w:val="24"/>
                <w:rtl/>
              </w:rPr>
            </w:pPr>
            <w:r>
              <w:rPr>
                <w:rFonts w:hint="cs"/>
                <w:sz w:val="24"/>
                <w:szCs w:val="24"/>
                <w:rtl/>
              </w:rPr>
              <w:t>علوم تكنولوجيا</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273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665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703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038 1</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679 2</w:t>
            </w: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rFonts w:hint="cs"/>
                <w:sz w:val="24"/>
                <w:szCs w:val="24"/>
                <w:rtl/>
              </w:rPr>
            </w:pPr>
            <w:r>
              <w:rPr>
                <w:rFonts w:hint="cs"/>
                <w:sz w:val="24"/>
                <w:szCs w:val="24"/>
                <w:rtl/>
              </w:rPr>
              <w:t>اقتصاد وإدارة أعمال</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107</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143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772</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750</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767</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539 2</w:t>
            </w: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rFonts w:hint="cs"/>
                <w:sz w:val="24"/>
                <w:szCs w:val="24"/>
                <w:rtl/>
              </w:rPr>
            </w:pPr>
            <w:r>
              <w:rPr>
                <w:rFonts w:hint="cs"/>
                <w:sz w:val="24"/>
                <w:szCs w:val="24"/>
                <w:rtl/>
              </w:rPr>
              <w:t>فنون وهندسة معمارية</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403</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484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500</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721</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108 2</w:t>
            </w: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rFonts w:hint="cs"/>
                <w:sz w:val="24"/>
                <w:szCs w:val="24"/>
                <w:rtl/>
              </w:rPr>
            </w:pPr>
            <w:r>
              <w:rPr>
                <w:rFonts w:hint="cs"/>
                <w:sz w:val="24"/>
                <w:szCs w:val="24"/>
                <w:rtl/>
              </w:rPr>
              <w:t>حقوق</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710</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735</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742</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880</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067 3</w:t>
            </w:r>
          </w:p>
        </w:tc>
      </w:tr>
      <w:tr w:rsidR="00D508A5" w:rsidTr="00D508A5">
        <w:tblPrEx>
          <w:tblCellMar>
            <w:top w:w="0" w:type="dxa"/>
            <w:bottom w:w="0" w:type="dxa"/>
          </w:tblCellMar>
        </w:tblPrEx>
        <w:tc>
          <w:tcPr>
            <w:tcW w:w="2082" w:type="dxa"/>
            <w:tcBorders>
              <w:top w:val="nil"/>
              <w:bottom w:val="nil"/>
            </w:tcBorders>
          </w:tcPr>
          <w:p w:rsidR="00D508A5" w:rsidRDefault="00D508A5">
            <w:pPr>
              <w:tabs>
                <w:tab w:val="left" w:pos="354"/>
              </w:tabs>
              <w:spacing w:before="0" w:after="0"/>
              <w:jc w:val="both"/>
              <w:rPr>
                <w:rFonts w:hint="cs"/>
                <w:sz w:val="24"/>
                <w:szCs w:val="24"/>
                <w:rtl/>
              </w:rPr>
            </w:pPr>
            <w:r>
              <w:rPr>
                <w:rFonts w:hint="cs"/>
                <w:sz w:val="24"/>
                <w:szCs w:val="24"/>
                <w:rtl/>
              </w:rPr>
              <w:t>اتصالات</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24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314</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348</w:t>
            </w:r>
          </w:p>
        </w:tc>
        <w:tc>
          <w:tcPr>
            <w:tcW w:w="1260" w:type="dxa"/>
            <w:tcBorders>
              <w:top w:val="nil"/>
              <w:bottom w:val="nil"/>
            </w:tcBorders>
          </w:tcPr>
          <w:p w:rsidR="00D508A5" w:rsidRDefault="00D508A5">
            <w:pPr>
              <w:spacing w:before="0" w:after="0"/>
              <w:jc w:val="both"/>
              <w:rPr>
                <w:rFonts w:hint="cs"/>
                <w:sz w:val="24"/>
                <w:szCs w:val="24"/>
                <w:rtl/>
              </w:rPr>
            </w:pPr>
            <w:r>
              <w:rPr>
                <w:rFonts w:hint="cs"/>
                <w:sz w:val="24"/>
                <w:szCs w:val="24"/>
                <w:rtl/>
              </w:rPr>
              <w:t>410</w:t>
            </w:r>
          </w:p>
        </w:tc>
        <w:tc>
          <w:tcPr>
            <w:tcW w:w="1188" w:type="dxa"/>
            <w:tcBorders>
              <w:top w:val="nil"/>
              <w:bottom w:val="nil"/>
            </w:tcBorders>
          </w:tcPr>
          <w:p w:rsidR="00D508A5" w:rsidRDefault="00D508A5">
            <w:pPr>
              <w:spacing w:before="0" w:after="0"/>
              <w:jc w:val="both"/>
              <w:rPr>
                <w:rFonts w:hint="cs"/>
                <w:sz w:val="24"/>
                <w:szCs w:val="24"/>
                <w:rtl/>
              </w:rPr>
            </w:pPr>
            <w:r>
              <w:rPr>
                <w:rFonts w:hint="cs"/>
                <w:sz w:val="24"/>
                <w:szCs w:val="24"/>
                <w:rtl/>
              </w:rPr>
              <w:t>096 1</w:t>
            </w:r>
          </w:p>
        </w:tc>
      </w:tr>
      <w:tr w:rsidR="00D508A5" w:rsidTr="00D508A5">
        <w:tblPrEx>
          <w:tblCellMar>
            <w:top w:w="0" w:type="dxa"/>
            <w:bottom w:w="0" w:type="dxa"/>
          </w:tblCellMar>
        </w:tblPrEx>
        <w:tc>
          <w:tcPr>
            <w:tcW w:w="2082" w:type="dxa"/>
            <w:tcBorders>
              <w:top w:val="nil"/>
            </w:tcBorders>
          </w:tcPr>
          <w:p w:rsidR="00D508A5" w:rsidRDefault="00D508A5">
            <w:pPr>
              <w:tabs>
                <w:tab w:val="left" w:pos="354"/>
              </w:tabs>
              <w:spacing w:before="0" w:after="0"/>
              <w:jc w:val="both"/>
              <w:rPr>
                <w:rFonts w:hint="cs"/>
                <w:sz w:val="24"/>
                <w:szCs w:val="24"/>
                <w:rtl/>
              </w:rPr>
            </w:pPr>
            <w:r>
              <w:rPr>
                <w:rFonts w:hint="cs"/>
                <w:sz w:val="24"/>
                <w:szCs w:val="24"/>
                <w:rtl/>
              </w:rPr>
              <w:t>علوم اجتماعية</w:t>
            </w:r>
          </w:p>
        </w:tc>
        <w:tc>
          <w:tcPr>
            <w:tcW w:w="1260" w:type="dxa"/>
            <w:tcBorders>
              <w:top w:val="nil"/>
            </w:tcBorders>
          </w:tcPr>
          <w:p w:rsidR="00D508A5" w:rsidRDefault="00D508A5">
            <w:pPr>
              <w:spacing w:before="0" w:after="0"/>
              <w:jc w:val="both"/>
              <w:rPr>
                <w:rFonts w:hint="cs"/>
                <w:sz w:val="24"/>
                <w:szCs w:val="24"/>
                <w:rtl/>
              </w:rPr>
            </w:pPr>
          </w:p>
        </w:tc>
        <w:tc>
          <w:tcPr>
            <w:tcW w:w="1260" w:type="dxa"/>
            <w:tcBorders>
              <w:top w:val="nil"/>
            </w:tcBorders>
          </w:tcPr>
          <w:p w:rsidR="00D508A5" w:rsidRDefault="00D508A5">
            <w:pPr>
              <w:spacing w:before="0" w:after="0"/>
              <w:jc w:val="both"/>
              <w:rPr>
                <w:rFonts w:hint="cs"/>
                <w:sz w:val="24"/>
                <w:szCs w:val="24"/>
                <w:rtl/>
              </w:rPr>
            </w:pPr>
            <w:r>
              <w:rPr>
                <w:rFonts w:hint="cs"/>
                <w:sz w:val="24"/>
                <w:szCs w:val="24"/>
                <w:rtl/>
              </w:rPr>
              <w:t>7</w:t>
            </w:r>
          </w:p>
        </w:tc>
        <w:tc>
          <w:tcPr>
            <w:tcW w:w="1260" w:type="dxa"/>
            <w:tcBorders>
              <w:top w:val="nil"/>
            </w:tcBorders>
          </w:tcPr>
          <w:p w:rsidR="00D508A5" w:rsidRDefault="00D508A5">
            <w:pPr>
              <w:spacing w:before="0" w:after="0"/>
              <w:jc w:val="both"/>
              <w:rPr>
                <w:rFonts w:hint="cs"/>
                <w:sz w:val="24"/>
                <w:szCs w:val="24"/>
                <w:rtl/>
              </w:rPr>
            </w:pPr>
            <w:r>
              <w:rPr>
                <w:rFonts w:hint="cs"/>
                <w:sz w:val="24"/>
                <w:szCs w:val="24"/>
                <w:rtl/>
              </w:rPr>
              <w:t>843</w:t>
            </w:r>
          </w:p>
        </w:tc>
        <w:tc>
          <w:tcPr>
            <w:tcW w:w="1260" w:type="dxa"/>
            <w:tcBorders>
              <w:top w:val="nil"/>
            </w:tcBorders>
          </w:tcPr>
          <w:p w:rsidR="00D508A5" w:rsidRDefault="00D508A5">
            <w:pPr>
              <w:spacing w:before="0" w:after="0"/>
              <w:jc w:val="both"/>
              <w:rPr>
                <w:rFonts w:hint="cs"/>
                <w:sz w:val="24"/>
                <w:szCs w:val="24"/>
                <w:rtl/>
              </w:rPr>
            </w:pPr>
            <w:r>
              <w:rPr>
                <w:rFonts w:hint="cs"/>
                <w:sz w:val="24"/>
                <w:szCs w:val="24"/>
                <w:rtl/>
              </w:rPr>
              <w:t>997</w:t>
            </w:r>
          </w:p>
        </w:tc>
        <w:tc>
          <w:tcPr>
            <w:tcW w:w="1260" w:type="dxa"/>
            <w:tcBorders>
              <w:top w:val="nil"/>
            </w:tcBorders>
          </w:tcPr>
          <w:p w:rsidR="00D508A5" w:rsidRDefault="00D508A5">
            <w:pPr>
              <w:spacing w:before="0" w:after="0"/>
              <w:jc w:val="both"/>
              <w:rPr>
                <w:rFonts w:hint="cs"/>
                <w:sz w:val="24"/>
                <w:szCs w:val="24"/>
                <w:rtl/>
              </w:rPr>
            </w:pPr>
            <w:r>
              <w:rPr>
                <w:rFonts w:hint="cs"/>
                <w:sz w:val="24"/>
                <w:szCs w:val="24"/>
                <w:rtl/>
              </w:rPr>
              <w:t>226 1</w:t>
            </w:r>
          </w:p>
        </w:tc>
        <w:tc>
          <w:tcPr>
            <w:tcW w:w="1188" w:type="dxa"/>
            <w:tcBorders>
              <w:top w:val="nil"/>
            </w:tcBorders>
          </w:tcPr>
          <w:p w:rsidR="00D508A5" w:rsidRDefault="00D508A5">
            <w:pPr>
              <w:spacing w:before="0" w:after="0"/>
              <w:jc w:val="both"/>
              <w:rPr>
                <w:rFonts w:hint="cs"/>
                <w:sz w:val="24"/>
                <w:szCs w:val="24"/>
                <w:rtl/>
              </w:rPr>
            </w:pPr>
            <w:r>
              <w:rPr>
                <w:rFonts w:hint="cs"/>
                <w:sz w:val="24"/>
                <w:szCs w:val="24"/>
                <w:rtl/>
              </w:rPr>
              <w:t>073 3</w:t>
            </w:r>
          </w:p>
        </w:tc>
      </w:tr>
    </w:tbl>
    <w:p w:rsidR="00000000" w:rsidRDefault="00D508A5">
      <w:pPr>
        <w:jc w:val="both"/>
        <w:rPr>
          <w:rtl/>
        </w:rPr>
      </w:pPr>
    </w:p>
    <w:p w:rsidR="00000000" w:rsidRDefault="00D508A5">
      <w:pPr>
        <w:jc w:val="center"/>
        <w:rPr>
          <w:rFonts w:hint="cs"/>
          <w:b/>
          <w:bCs/>
          <w:rtl/>
        </w:rPr>
      </w:pPr>
      <w:r>
        <w:br w:type="page"/>
      </w:r>
      <w:r>
        <w:rPr>
          <w:rFonts w:hint="cs"/>
          <w:b/>
          <w:bCs/>
          <w:rtl/>
        </w:rPr>
        <w:t>الجدول 70</w:t>
      </w:r>
    </w:p>
    <w:p w:rsidR="00000000" w:rsidRDefault="00D508A5">
      <w:pPr>
        <w:jc w:val="center"/>
        <w:rPr>
          <w:rFonts w:hint="cs"/>
          <w:b/>
          <w:bCs/>
          <w:rtl/>
        </w:rPr>
      </w:pPr>
      <w:r>
        <w:rPr>
          <w:rFonts w:hint="cs"/>
          <w:b/>
          <w:bCs/>
          <w:rtl/>
        </w:rPr>
        <w:t>الحاصلون على درجة علمية من الجامعات، مصنفين حسب</w:t>
      </w:r>
      <w:r>
        <w:rPr>
          <w:b/>
          <w:bCs/>
          <w:rtl/>
        </w:rPr>
        <w:br/>
      </w:r>
      <w:r>
        <w:rPr>
          <w:rFonts w:hint="cs"/>
          <w:b/>
          <w:bCs/>
          <w:rtl/>
        </w:rPr>
        <w:t>الحقل الدراسي، والجنس، والعمر، والدين، والأصل</w:t>
      </w:r>
    </w:p>
    <w:p w:rsidR="00000000" w:rsidRDefault="00D508A5">
      <w:pPr>
        <w:jc w:val="center"/>
        <w:rPr>
          <w:b/>
          <w:bCs/>
          <w:rtl/>
        </w:rPr>
      </w:pPr>
      <w:r>
        <w:rPr>
          <w:b/>
          <w:bCs/>
          <w:rtl/>
        </w:rPr>
        <w:t>(النسب المئوية، ما لم يذكر خلاف ذلك)</w:t>
      </w:r>
    </w:p>
    <w:tbl>
      <w:tblPr>
        <w:bidiVisual/>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1"/>
        <w:gridCol w:w="720"/>
        <w:gridCol w:w="720"/>
        <w:gridCol w:w="900"/>
        <w:gridCol w:w="720"/>
        <w:gridCol w:w="720"/>
        <w:gridCol w:w="900"/>
        <w:gridCol w:w="933"/>
        <w:gridCol w:w="923"/>
        <w:gridCol w:w="844"/>
        <w:gridCol w:w="828"/>
      </w:tblGrid>
      <w:tr w:rsidR="00D508A5" w:rsidTr="00D508A5">
        <w:tblPrEx>
          <w:tblCellMar>
            <w:top w:w="0" w:type="dxa"/>
            <w:bottom w:w="0" w:type="dxa"/>
          </w:tblCellMar>
        </w:tblPrEx>
        <w:tc>
          <w:tcPr>
            <w:tcW w:w="1601" w:type="dxa"/>
            <w:tcBorders>
              <w:bottom w:val="nil"/>
            </w:tcBorders>
          </w:tcPr>
          <w:p w:rsidR="00D508A5" w:rsidRDefault="00D508A5">
            <w:pPr>
              <w:spacing w:before="0" w:after="0"/>
              <w:jc w:val="center"/>
              <w:rPr>
                <w:sz w:val="18"/>
                <w:szCs w:val="18"/>
              </w:rPr>
            </w:pPr>
          </w:p>
        </w:tc>
        <w:tc>
          <w:tcPr>
            <w:tcW w:w="6536" w:type="dxa"/>
            <w:gridSpan w:val="8"/>
            <w:tcBorders>
              <w:bottom w:val="single" w:sz="4" w:space="0" w:color="auto"/>
            </w:tcBorders>
          </w:tcPr>
          <w:p w:rsidR="00D508A5" w:rsidRDefault="00D508A5">
            <w:pPr>
              <w:spacing w:before="0" w:after="0"/>
              <w:jc w:val="center"/>
              <w:rPr>
                <w:rFonts w:hint="cs"/>
                <w:sz w:val="18"/>
                <w:szCs w:val="18"/>
              </w:rPr>
            </w:pPr>
            <w:r>
              <w:rPr>
                <w:rFonts w:hint="cs"/>
                <w:sz w:val="18"/>
                <w:szCs w:val="18"/>
                <w:rtl/>
              </w:rPr>
              <w:t>1998/1999</w:t>
            </w:r>
          </w:p>
        </w:tc>
        <w:tc>
          <w:tcPr>
            <w:tcW w:w="844" w:type="dxa"/>
            <w:tcBorders>
              <w:bottom w:val="nil"/>
            </w:tcBorders>
            <w:vAlign w:val="center"/>
          </w:tcPr>
          <w:p w:rsidR="00D508A5" w:rsidRDefault="00D508A5">
            <w:pPr>
              <w:spacing w:before="0" w:after="0"/>
              <w:jc w:val="center"/>
              <w:rPr>
                <w:sz w:val="18"/>
                <w:szCs w:val="18"/>
              </w:rPr>
            </w:pPr>
          </w:p>
        </w:tc>
        <w:tc>
          <w:tcPr>
            <w:tcW w:w="828" w:type="dxa"/>
            <w:tcBorders>
              <w:bottom w:val="nil"/>
            </w:tcBorders>
            <w:vAlign w:val="center"/>
          </w:tcPr>
          <w:p w:rsidR="00D508A5" w:rsidRDefault="00D508A5">
            <w:pPr>
              <w:spacing w:before="0" w:after="0"/>
              <w:jc w:val="center"/>
              <w:rPr>
                <w:sz w:val="18"/>
                <w:szCs w:val="18"/>
              </w:rPr>
            </w:pPr>
          </w:p>
        </w:tc>
      </w:tr>
      <w:tr w:rsidR="00D508A5" w:rsidTr="00D508A5">
        <w:tblPrEx>
          <w:tblCellMar>
            <w:top w:w="0" w:type="dxa"/>
            <w:bottom w:w="0" w:type="dxa"/>
          </w:tblCellMar>
        </w:tblPrEx>
        <w:tc>
          <w:tcPr>
            <w:tcW w:w="1601" w:type="dxa"/>
            <w:tcBorders>
              <w:top w:val="nil"/>
              <w:bottom w:val="single" w:sz="4" w:space="0" w:color="auto"/>
            </w:tcBorders>
          </w:tcPr>
          <w:p w:rsidR="00D508A5" w:rsidRDefault="00D508A5">
            <w:pPr>
              <w:spacing w:before="0" w:after="0"/>
              <w:jc w:val="center"/>
              <w:rPr>
                <w:rFonts w:hint="cs"/>
                <w:sz w:val="18"/>
                <w:szCs w:val="18"/>
              </w:rPr>
            </w:pPr>
          </w:p>
        </w:tc>
        <w:tc>
          <w:tcPr>
            <w:tcW w:w="720"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الهندسة والعمارة</w:t>
            </w:r>
          </w:p>
        </w:tc>
        <w:tc>
          <w:tcPr>
            <w:tcW w:w="720"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الزراعة</w:t>
            </w:r>
          </w:p>
        </w:tc>
        <w:tc>
          <w:tcPr>
            <w:tcW w:w="900"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العلــوم والرياضيات</w:t>
            </w:r>
          </w:p>
        </w:tc>
        <w:tc>
          <w:tcPr>
            <w:tcW w:w="720"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الطب</w:t>
            </w:r>
          </w:p>
        </w:tc>
        <w:tc>
          <w:tcPr>
            <w:tcW w:w="720"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الحقوق</w:t>
            </w:r>
          </w:p>
        </w:tc>
        <w:tc>
          <w:tcPr>
            <w:tcW w:w="900"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العلـوم الاجتماعية</w:t>
            </w:r>
          </w:p>
        </w:tc>
        <w:tc>
          <w:tcPr>
            <w:tcW w:w="933"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الدراسات الإنسانية</w:t>
            </w:r>
          </w:p>
        </w:tc>
        <w:tc>
          <w:tcPr>
            <w:tcW w:w="923"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المجموع</w:t>
            </w:r>
          </w:p>
        </w:tc>
        <w:tc>
          <w:tcPr>
            <w:tcW w:w="844" w:type="dxa"/>
            <w:tcBorders>
              <w:top w:val="nil"/>
              <w:bottom w:val="single" w:sz="4" w:space="0" w:color="auto"/>
            </w:tcBorders>
          </w:tcPr>
          <w:p w:rsidR="00D508A5" w:rsidRDefault="00D508A5">
            <w:pPr>
              <w:spacing w:before="120" w:after="0"/>
              <w:jc w:val="both"/>
              <w:rPr>
                <w:rFonts w:hint="cs"/>
                <w:sz w:val="18"/>
                <w:szCs w:val="18"/>
              </w:rPr>
            </w:pPr>
            <w:r>
              <w:rPr>
                <w:rFonts w:hint="cs"/>
                <w:sz w:val="18"/>
                <w:szCs w:val="18"/>
                <w:rtl/>
              </w:rPr>
              <w:t>1994/95</w:t>
            </w:r>
          </w:p>
        </w:tc>
        <w:tc>
          <w:tcPr>
            <w:tcW w:w="828" w:type="dxa"/>
            <w:tcBorders>
              <w:top w:val="nil"/>
              <w:bottom w:val="single" w:sz="4" w:space="0" w:color="auto"/>
            </w:tcBorders>
          </w:tcPr>
          <w:p w:rsidR="00D508A5" w:rsidRDefault="00D508A5">
            <w:pPr>
              <w:spacing w:before="120" w:after="0"/>
              <w:jc w:val="both"/>
              <w:rPr>
                <w:rFonts w:hint="cs"/>
                <w:sz w:val="18"/>
                <w:szCs w:val="18"/>
              </w:rPr>
            </w:pPr>
            <w:r>
              <w:rPr>
                <w:rFonts w:hint="cs"/>
                <w:sz w:val="18"/>
                <w:szCs w:val="18"/>
                <w:rtl/>
              </w:rPr>
              <w:t>1984/85</w:t>
            </w:r>
          </w:p>
        </w:tc>
      </w:tr>
      <w:tr w:rsidR="00D508A5" w:rsidTr="00D508A5">
        <w:tblPrEx>
          <w:tblCellMar>
            <w:top w:w="0" w:type="dxa"/>
            <w:bottom w:w="0" w:type="dxa"/>
          </w:tblCellMar>
        </w:tblPrEx>
        <w:tc>
          <w:tcPr>
            <w:tcW w:w="1601" w:type="dxa"/>
            <w:tcBorders>
              <w:top w:val="single" w:sz="4" w:space="0" w:color="auto"/>
              <w:bottom w:val="nil"/>
            </w:tcBorders>
          </w:tcPr>
          <w:p w:rsidR="00D508A5" w:rsidRDefault="00D508A5">
            <w:pPr>
              <w:spacing w:before="120" w:after="0"/>
              <w:jc w:val="both"/>
              <w:rPr>
                <w:rFonts w:hint="cs"/>
                <w:sz w:val="18"/>
                <w:szCs w:val="18"/>
              </w:rPr>
            </w:pPr>
            <w:r>
              <w:rPr>
                <w:rFonts w:hint="cs"/>
                <w:sz w:val="18"/>
                <w:szCs w:val="18"/>
                <w:rtl/>
              </w:rPr>
              <w:t>الدرجة الجامعية الأولى:</w:t>
            </w: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900" w:type="dxa"/>
            <w:tcBorders>
              <w:top w:val="single" w:sz="4" w:space="0" w:color="auto"/>
              <w:bottom w:val="nil"/>
            </w:tcBorders>
          </w:tcPr>
          <w:p w:rsidR="00D508A5" w:rsidRDefault="00D508A5">
            <w:pPr>
              <w:spacing w:before="120" w:after="0"/>
              <w:jc w:val="both"/>
              <w:rPr>
                <w:rFonts w:hint="cs"/>
                <w:sz w:val="18"/>
                <w:szCs w:val="18"/>
              </w:rPr>
            </w:pP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900" w:type="dxa"/>
            <w:tcBorders>
              <w:top w:val="single" w:sz="4" w:space="0" w:color="auto"/>
              <w:bottom w:val="nil"/>
            </w:tcBorders>
          </w:tcPr>
          <w:p w:rsidR="00D508A5" w:rsidRDefault="00D508A5">
            <w:pPr>
              <w:spacing w:before="120" w:after="0"/>
              <w:jc w:val="both"/>
              <w:rPr>
                <w:rFonts w:hint="cs"/>
                <w:sz w:val="18"/>
                <w:szCs w:val="18"/>
              </w:rPr>
            </w:pPr>
          </w:p>
        </w:tc>
        <w:tc>
          <w:tcPr>
            <w:tcW w:w="933" w:type="dxa"/>
            <w:tcBorders>
              <w:top w:val="single" w:sz="4" w:space="0" w:color="auto"/>
              <w:bottom w:val="nil"/>
            </w:tcBorders>
          </w:tcPr>
          <w:p w:rsidR="00D508A5" w:rsidRDefault="00D508A5">
            <w:pPr>
              <w:spacing w:before="120" w:after="0"/>
              <w:jc w:val="both"/>
              <w:rPr>
                <w:rFonts w:hint="cs"/>
                <w:sz w:val="18"/>
                <w:szCs w:val="18"/>
              </w:rPr>
            </w:pPr>
          </w:p>
        </w:tc>
        <w:tc>
          <w:tcPr>
            <w:tcW w:w="923" w:type="dxa"/>
            <w:tcBorders>
              <w:top w:val="single" w:sz="4" w:space="0" w:color="auto"/>
              <w:bottom w:val="nil"/>
            </w:tcBorders>
          </w:tcPr>
          <w:p w:rsidR="00D508A5" w:rsidRDefault="00D508A5">
            <w:pPr>
              <w:spacing w:before="120" w:after="0"/>
              <w:jc w:val="both"/>
              <w:rPr>
                <w:rFonts w:hint="cs"/>
                <w:sz w:val="18"/>
                <w:szCs w:val="18"/>
              </w:rPr>
            </w:pPr>
          </w:p>
        </w:tc>
        <w:tc>
          <w:tcPr>
            <w:tcW w:w="844" w:type="dxa"/>
            <w:tcBorders>
              <w:top w:val="single" w:sz="4" w:space="0" w:color="auto"/>
              <w:bottom w:val="nil"/>
            </w:tcBorders>
          </w:tcPr>
          <w:p w:rsidR="00D508A5" w:rsidRDefault="00D508A5">
            <w:pPr>
              <w:spacing w:before="120" w:after="0"/>
              <w:jc w:val="both"/>
              <w:rPr>
                <w:rFonts w:hint="cs"/>
                <w:sz w:val="18"/>
                <w:szCs w:val="18"/>
              </w:rPr>
            </w:pPr>
          </w:p>
        </w:tc>
        <w:tc>
          <w:tcPr>
            <w:tcW w:w="828" w:type="dxa"/>
            <w:tcBorders>
              <w:top w:val="single" w:sz="4" w:space="0" w:color="auto"/>
              <w:bottom w:val="nil"/>
            </w:tcBorders>
          </w:tcPr>
          <w:p w:rsidR="00D508A5" w:rsidRDefault="00D508A5">
            <w:pPr>
              <w:spacing w:before="120" w:after="0"/>
              <w:jc w:val="both"/>
              <w:rPr>
                <w:rFonts w:hint="cs"/>
                <w:sz w:val="18"/>
                <w:szCs w:val="18"/>
              </w:rPr>
            </w:pPr>
          </w:p>
        </w:tc>
      </w:tr>
      <w:tr w:rsidR="00D508A5" w:rsidTr="00D508A5">
        <w:tblPrEx>
          <w:tblCellMar>
            <w:top w:w="0" w:type="dxa"/>
            <w:bottom w:w="0" w:type="dxa"/>
          </w:tblCellMar>
        </w:tblPrEx>
        <w:tc>
          <w:tcPr>
            <w:tcW w:w="1601" w:type="dxa"/>
            <w:tcBorders>
              <w:top w:val="nil"/>
              <w:bottom w:val="nil"/>
            </w:tcBorders>
          </w:tcPr>
          <w:p w:rsidR="00D508A5" w:rsidRDefault="00D508A5">
            <w:pPr>
              <w:spacing w:before="120" w:after="0"/>
              <w:jc w:val="both"/>
              <w:rPr>
                <w:rFonts w:hint="cs"/>
                <w:sz w:val="18"/>
                <w:szCs w:val="18"/>
              </w:rPr>
            </w:pPr>
            <w:r>
              <w:rPr>
                <w:rFonts w:hint="cs"/>
                <w:sz w:val="18"/>
                <w:szCs w:val="18"/>
                <w:rtl/>
              </w:rPr>
              <w:t>المجموع</w:t>
            </w:r>
          </w:p>
        </w:tc>
        <w:tc>
          <w:tcPr>
            <w:tcW w:w="720" w:type="dxa"/>
            <w:tcBorders>
              <w:top w:val="nil"/>
              <w:bottom w:val="nil"/>
            </w:tcBorders>
          </w:tcPr>
          <w:p w:rsidR="00D508A5" w:rsidRDefault="00D508A5">
            <w:pPr>
              <w:spacing w:before="120" w:after="0"/>
              <w:jc w:val="both"/>
              <w:rPr>
                <w:rFonts w:hint="cs"/>
                <w:sz w:val="18"/>
                <w:szCs w:val="18"/>
              </w:rPr>
            </w:pPr>
          </w:p>
        </w:tc>
        <w:tc>
          <w:tcPr>
            <w:tcW w:w="720" w:type="dxa"/>
            <w:tcBorders>
              <w:top w:val="nil"/>
              <w:bottom w:val="nil"/>
            </w:tcBorders>
          </w:tcPr>
          <w:p w:rsidR="00D508A5" w:rsidRDefault="00D508A5">
            <w:pPr>
              <w:spacing w:before="120" w:after="0"/>
              <w:jc w:val="both"/>
              <w:rPr>
                <w:rFonts w:hint="cs"/>
                <w:sz w:val="18"/>
                <w:szCs w:val="18"/>
              </w:rPr>
            </w:pPr>
          </w:p>
        </w:tc>
        <w:tc>
          <w:tcPr>
            <w:tcW w:w="900" w:type="dxa"/>
            <w:tcBorders>
              <w:top w:val="nil"/>
              <w:bottom w:val="nil"/>
            </w:tcBorders>
          </w:tcPr>
          <w:p w:rsidR="00D508A5" w:rsidRDefault="00D508A5">
            <w:pPr>
              <w:spacing w:before="120" w:after="0"/>
              <w:jc w:val="both"/>
              <w:rPr>
                <w:rFonts w:hint="cs"/>
                <w:sz w:val="18"/>
                <w:szCs w:val="18"/>
              </w:rPr>
            </w:pPr>
          </w:p>
        </w:tc>
        <w:tc>
          <w:tcPr>
            <w:tcW w:w="720" w:type="dxa"/>
            <w:tcBorders>
              <w:top w:val="nil"/>
              <w:bottom w:val="nil"/>
            </w:tcBorders>
          </w:tcPr>
          <w:p w:rsidR="00D508A5" w:rsidRDefault="00D508A5">
            <w:pPr>
              <w:spacing w:before="120" w:after="0"/>
              <w:jc w:val="both"/>
              <w:rPr>
                <w:rFonts w:hint="cs"/>
                <w:sz w:val="18"/>
                <w:szCs w:val="18"/>
              </w:rPr>
            </w:pPr>
          </w:p>
        </w:tc>
        <w:tc>
          <w:tcPr>
            <w:tcW w:w="720" w:type="dxa"/>
            <w:tcBorders>
              <w:top w:val="nil"/>
              <w:bottom w:val="nil"/>
            </w:tcBorders>
          </w:tcPr>
          <w:p w:rsidR="00D508A5" w:rsidRDefault="00D508A5">
            <w:pPr>
              <w:spacing w:before="120" w:after="0"/>
              <w:jc w:val="both"/>
              <w:rPr>
                <w:rFonts w:hint="cs"/>
                <w:sz w:val="18"/>
                <w:szCs w:val="18"/>
              </w:rPr>
            </w:pPr>
          </w:p>
        </w:tc>
        <w:tc>
          <w:tcPr>
            <w:tcW w:w="900" w:type="dxa"/>
            <w:tcBorders>
              <w:top w:val="nil"/>
              <w:bottom w:val="nil"/>
            </w:tcBorders>
          </w:tcPr>
          <w:p w:rsidR="00D508A5" w:rsidRDefault="00D508A5">
            <w:pPr>
              <w:spacing w:before="120" w:after="0"/>
              <w:jc w:val="both"/>
              <w:rPr>
                <w:rFonts w:hint="cs"/>
                <w:sz w:val="18"/>
                <w:szCs w:val="18"/>
              </w:rPr>
            </w:pPr>
          </w:p>
        </w:tc>
        <w:tc>
          <w:tcPr>
            <w:tcW w:w="933" w:type="dxa"/>
            <w:tcBorders>
              <w:top w:val="nil"/>
              <w:bottom w:val="nil"/>
            </w:tcBorders>
          </w:tcPr>
          <w:p w:rsidR="00D508A5" w:rsidRDefault="00D508A5">
            <w:pPr>
              <w:spacing w:before="120" w:after="0"/>
              <w:jc w:val="both"/>
              <w:rPr>
                <w:rFonts w:hint="cs"/>
                <w:sz w:val="18"/>
                <w:szCs w:val="18"/>
              </w:rPr>
            </w:pPr>
          </w:p>
        </w:tc>
        <w:tc>
          <w:tcPr>
            <w:tcW w:w="923" w:type="dxa"/>
            <w:tcBorders>
              <w:top w:val="nil"/>
              <w:bottom w:val="nil"/>
            </w:tcBorders>
          </w:tcPr>
          <w:p w:rsidR="00D508A5" w:rsidRDefault="00D508A5">
            <w:pPr>
              <w:spacing w:before="120" w:after="0"/>
              <w:jc w:val="both"/>
              <w:rPr>
                <w:rFonts w:hint="cs"/>
                <w:sz w:val="18"/>
                <w:szCs w:val="18"/>
              </w:rPr>
            </w:pPr>
          </w:p>
        </w:tc>
        <w:tc>
          <w:tcPr>
            <w:tcW w:w="844" w:type="dxa"/>
            <w:tcBorders>
              <w:top w:val="nil"/>
              <w:bottom w:val="nil"/>
            </w:tcBorders>
          </w:tcPr>
          <w:p w:rsidR="00D508A5" w:rsidRDefault="00D508A5">
            <w:pPr>
              <w:spacing w:before="120" w:after="0"/>
              <w:jc w:val="both"/>
              <w:rPr>
                <w:rFonts w:hint="cs"/>
                <w:sz w:val="18"/>
                <w:szCs w:val="18"/>
              </w:rPr>
            </w:pPr>
          </w:p>
        </w:tc>
        <w:tc>
          <w:tcPr>
            <w:tcW w:w="828" w:type="dxa"/>
            <w:tcBorders>
              <w:top w:val="nil"/>
              <w:bottom w:val="nil"/>
            </w:tcBorders>
          </w:tcPr>
          <w:p w:rsidR="00D508A5" w:rsidRDefault="00D508A5">
            <w:pPr>
              <w:spacing w:before="120" w:after="0"/>
              <w:jc w:val="both"/>
              <w:rPr>
                <w:rFonts w:hint="cs"/>
                <w:sz w:val="18"/>
                <w:szCs w:val="18"/>
              </w:rPr>
            </w:pPr>
          </w:p>
        </w:tc>
      </w:tr>
      <w:tr w:rsidR="00D508A5" w:rsidTr="00D508A5">
        <w:tblPrEx>
          <w:tblCellMar>
            <w:top w:w="0" w:type="dxa"/>
            <w:bottom w:w="0" w:type="dxa"/>
          </w:tblCellMar>
        </w:tblPrEx>
        <w:tc>
          <w:tcPr>
            <w:tcW w:w="1601" w:type="dxa"/>
            <w:tcBorders>
              <w:top w:val="nil"/>
              <w:bottom w:val="nil"/>
            </w:tcBorders>
          </w:tcPr>
          <w:p w:rsidR="00D508A5" w:rsidRDefault="00D508A5">
            <w:pPr>
              <w:spacing w:before="120" w:after="0"/>
              <w:jc w:val="both"/>
              <w:rPr>
                <w:rFonts w:hint="cs"/>
                <w:spacing w:val="0"/>
                <w:sz w:val="18"/>
                <w:szCs w:val="18"/>
              </w:rPr>
            </w:pPr>
            <w:r>
              <w:rPr>
                <w:rFonts w:hint="cs"/>
                <w:spacing w:val="0"/>
                <w:sz w:val="18"/>
                <w:szCs w:val="18"/>
                <w:rtl/>
              </w:rPr>
              <w:t>-  الأعداد المطلقة</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785 1</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161</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000 2</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022 1</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120 1</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637 5</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510 4</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235 16</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154 13</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113 8</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Pr>
            </w:pPr>
            <w:r>
              <w:rPr>
                <w:sz w:val="18"/>
                <w:szCs w:val="18"/>
                <w:rtl/>
              </w:rPr>
              <w:tab/>
            </w:r>
            <w:r>
              <w:rPr>
                <w:rFonts w:hint="cs"/>
                <w:sz w:val="18"/>
                <w:szCs w:val="18"/>
                <w:rtl/>
              </w:rPr>
              <w:t xml:space="preserve">-  </w:t>
            </w:r>
            <w:r>
              <w:rPr>
                <w:sz w:val="18"/>
                <w:szCs w:val="18"/>
                <w:rtl/>
              </w:rPr>
              <w:t xml:space="preserve">النسب </w:t>
            </w:r>
            <w:r>
              <w:rPr>
                <w:rFonts w:hint="cs"/>
                <w:sz w:val="18"/>
                <w:szCs w:val="18"/>
                <w:rtl/>
              </w:rPr>
              <w:t>المئوية</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Pr>
            </w:pPr>
            <w:r>
              <w:rPr>
                <w:sz w:val="18"/>
                <w:szCs w:val="18"/>
                <w:rtl/>
              </w:rPr>
              <w:tab/>
            </w:r>
            <w:r>
              <w:rPr>
                <w:rFonts w:hint="cs"/>
                <w:sz w:val="18"/>
                <w:szCs w:val="18"/>
                <w:rtl/>
              </w:rPr>
              <w:t>فيه: نسبة النساء</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18.8</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51.6</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44.1</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78.9</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43.6</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61.5</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74.0</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57.8</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55.3</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49.0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العمر</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r>
            <w:r>
              <w:rPr>
                <w:rFonts w:hint="cs"/>
                <w:sz w:val="18"/>
                <w:szCs w:val="18"/>
                <w:rtl/>
              </w:rPr>
              <w:t>حتى 21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7.4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2.2</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1.2</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2.5</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3.4</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3.2</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r>
            <w:r>
              <w:rPr>
                <w:rFonts w:hint="cs"/>
                <w:sz w:val="18"/>
                <w:szCs w:val="18"/>
                <w:rtl/>
              </w:rPr>
              <w:t>22-24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28.8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33.5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34.8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24.4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29.6</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25.2</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28.6</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29.1</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24.8</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25-29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60.9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73.9</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54.0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49.0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62.0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52.1</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46.3</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52.4</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51.5</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49.5</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ab/>
              <w:t>30-34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8.2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6.2</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4.1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4.6</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9.3</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7.2</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10.3</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7.8</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7.7</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11.1</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35-44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2.5</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0.9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2.6</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6.6</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11.0</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6.0</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5.8</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8.0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ab/>
              <w:t>45+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0.2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1.3</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2.3</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6.1</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2.7</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2.5</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3.4</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الدين</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r>
            <w:r>
              <w:rPr>
                <w:rFonts w:hint="cs"/>
                <w:sz w:val="18"/>
                <w:szCs w:val="18"/>
                <w:rtl/>
              </w:rPr>
              <w:t>يهود</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94.1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98.6</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94.6</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91.2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94.6</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96.5</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92.1</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94.3</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94.9</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95.3</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أديان أخرى</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5.4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8.8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3.5</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7.9</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5.7</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5.1</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4.7</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أصل (اليهود):</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المجموع</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ab/>
              <w:t>إسرائيل</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35.7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46.0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33.7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33.4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41.9</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31.9</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27.8</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32.4</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31.8</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16.5</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آسيا - أفريقيا</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22.1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16.7</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19.5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21.4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29.8</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33.3</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27.2</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27.4</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24.3</w:t>
            </w:r>
          </w:p>
        </w:tc>
      </w:tr>
      <w:tr w:rsidR="00D508A5" w:rsidTr="00D508A5">
        <w:tblPrEx>
          <w:tblCellMar>
            <w:top w:w="0" w:type="dxa"/>
            <w:bottom w:w="0" w:type="dxa"/>
          </w:tblCellMar>
        </w:tblPrEx>
        <w:tc>
          <w:tcPr>
            <w:tcW w:w="1601" w:type="dxa"/>
            <w:tcBorders>
              <w:top w:val="nil"/>
            </w:tcBorders>
          </w:tcPr>
          <w:p w:rsidR="00D508A5" w:rsidRDefault="00D508A5">
            <w:pPr>
              <w:tabs>
                <w:tab w:val="left" w:pos="233"/>
              </w:tabs>
              <w:spacing w:before="120" w:after="0"/>
              <w:jc w:val="both"/>
              <w:rPr>
                <w:rFonts w:hint="cs"/>
                <w:sz w:val="18"/>
                <w:szCs w:val="18"/>
                <w:rtl/>
              </w:rPr>
            </w:pPr>
            <w:r>
              <w:rPr>
                <w:sz w:val="18"/>
                <w:szCs w:val="18"/>
                <w:rtl/>
              </w:rPr>
              <w:tab/>
              <w:t xml:space="preserve">أوروبا </w:t>
            </w:r>
            <w:r>
              <w:rPr>
                <w:rFonts w:hint="cs"/>
                <w:sz w:val="18"/>
                <w:szCs w:val="18"/>
                <w:rtl/>
              </w:rPr>
              <w:t>_ أمريكا</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42.2</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37.4</w:t>
            </w:r>
          </w:p>
        </w:tc>
        <w:tc>
          <w:tcPr>
            <w:tcW w:w="900" w:type="dxa"/>
            <w:tcBorders>
              <w:top w:val="nil"/>
            </w:tcBorders>
          </w:tcPr>
          <w:p w:rsidR="00D508A5" w:rsidRDefault="00D508A5">
            <w:pPr>
              <w:spacing w:before="120" w:after="0"/>
              <w:jc w:val="both"/>
              <w:rPr>
                <w:rFonts w:hint="cs"/>
                <w:sz w:val="18"/>
                <w:szCs w:val="18"/>
                <w:rtl/>
              </w:rPr>
            </w:pPr>
            <w:r>
              <w:rPr>
                <w:rFonts w:hint="cs"/>
                <w:sz w:val="18"/>
                <w:szCs w:val="18"/>
                <w:rtl/>
              </w:rPr>
              <w:t>46.7</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48.9</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36.7</w:t>
            </w:r>
          </w:p>
        </w:tc>
        <w:tc>
          <w:tcPr>
            <w:tcW w:w="900" w:type="dxa"/>
            <w:tcBorders>
              <w:top w:val="nil"/>
            </w:tcBorders>
          </w:tcPr>
          <w:p w:rsidR="00D508A5" w:rsidRDefault="00D508A5">
            <w:pPr>
              <w:spacing w:before="120" w:after="0"/>
              <w:jc w:val="both"/>
              <w:rPr>
                <w:rFonts w:hint="cs"/>
                <w:sz w:val="18"/>
                <w:szCs w:val="18"/>
                <w:rtl/>
              </w:rPr>
            </w:pPr>
            <w:r>
              <w:rPr>
                <w:rFonts w:hint="cs"/>
                <w:sz w:val="18"/>
                <w:szCs w:val="18"/>
                <w:rtl/>
              </w:rPr>
              <w:t>38.3</w:t>
            </w:r>
          </w:p>
        </w:tc>
        <w:tc>
          <w:tcPr>
            <w:tcW w:w="933" w:type="dxa"/>
            <w:tcBorders>
              <w:top w:val="nil"/>
            </w:tcBorders>
          </w:tcPr>
          <w:p w:rsidR="00D508A5" w:rsidRDefault="00D508A5">
            <w:pPr>
              <w:spacing w:before="120" w:after="0"/>
              <w:jc w:val="both"/>
              <w:rPr>
                <w:rFonts w:hint="cs"/>
                <w:sz w:val="18"/>
                <w:szCs w:val="18"/>
                <w:rtl/>
              </w:rPr>
            </w:pPr>
            <w:r>
              <w:rPr>
                <w:rFonts w:hint="cs"/>
                <w:sz w:val="18"/>
                <w:szCs w:val="18"/>
                <w:rtl/>
              </w:rPr>
              <w:t>38.9</w:t>
            </w:r>
          </w:p>
        </w:tc>
        <w:tc>
          <w:tcPr>
            <w:tcW w:w="923" w:type="dxa"/>
            <w:tcBorders>
              <w:top w:val="nil"/>
            </w:tcBorders>
          </w:tcPr>
          <w:p w:rsidR="00D508A5" w:rsidRDefault="00D508A5">
            <w:pPr>
              <w:spacing w:before="120" w:after="0"/>
              <w:jc w:val="both"/>
              <w:rPr>
                <w:rFonts w:hint="cs"/>
                <w:sz w:val="18"/>
                <w:szCs w:val="18"/>
                <w:rtl/>
              </w:rPr>
            </w:pPr>
            <w:r>
              <w:rPr>
                <w:rFonts w:hint="cs"/>
                <w:sz w:val="18"/>
                <w:szCs w:val="18"/>
                <w:rtl/>
              </w:rPr>
              <w:t>40.4</w:t>
            </w:r>
          </w:p>
        </w:tc>
        <w:tc>
          <w:tcPr>
            <w:tcW w:w="844" w:type="dxa"/>
            <w:tcBorders>
              <w:top w:val="nil"/>
            </w:tcBorders>
          </w:tcPr>
          <w:p w:rsidR="00D508A5" w:rsidRDefault="00D508A5">
            <w:pPr>
              <w:spacing w:before="120" w:after="0"/>
              <w:jc w:val="both"/>
              <w:rPr>
                <w:rFonts w:hint="cs"/>
                <w:sz w:val="18"/>
                <w:szCs w:val="18"/>
                <w:rtl/>
              </w:rPr>
            </w:pPr>
            <w:r>
              <w:rPr>
                <w:rFonts w:hint="cs"/>
                <w:sz w:val="18"/>
                <w:szCs w:val="18"/>
                <w:rtl/>
              </w:rPr>
              <w:t>40.8</w:t>
            </w:r>
          </w:p>
        </w:tc>
        <w:tc>
          <w:tcPr>
            <w:tcW w:w="828" w:type="dxa"/>
            <w:tcBorders>
              <w:top w:val="nil"/>
            </w:tcBorders>
          </w:tcPr>
          <w:p w:rsidR="00D508A5" w:rsidRDefault="00D508A5">
            <w:pPr>
              <w:spacing w:before="120" w:after="0"/>
              <w:jc w:val="both"/>
              <w:rPr>
                <w:rFonts w:hint="cs"/>
                <w:sz w:val="18"/>
                <w:szCs w:val="18"/>
                <w:rtl/>
              </w:rPr>
            </w:pPr>
            <w:r>
              <w:rPr>
                <w:rFonts w:hint="cs"/>
                <w:sz w:val="18"/>
                <w:szCs w:val="18"/>
                <w:rtl/>
              </w:rPr>
              <w:t>59.2</w:t>
            </w:r>
          </w:p>
        </w:tc>
      </w:tr>
    </w:tbl>
    <w:p w:rsidR="00000000" w:rsidRDefault="00D508A5">
      <w:pPr>
        <w:spacing w:before="120"/>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الجدول 70 (</w:t>
      </w:r>
      <w:r>
        <w:rPr>
          <w:rFonts w:hint="cs"/>
          <w:b/>
          <w:bCs/>
          <w:u w:val="single"/>
          <w:rtl/>
        </w:rPr>
        <w:t>تابع</w:t>
      </w:r>
      <w:r>
        <w:rPr>
          <w:rFonts w:hint="cs"/>
          <w:b/>
          <w:bCs/>
          <w:rtl/>
        </w:rPr>
        <w:t>)</w:t>
      </w:r>
    </w:p>
    <w:tbl>
      <w:tblPr>
        <w:bidiVisual/>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1"/>
        <w:gridCol w:w="720"/>
        <w:gridCol w:w="720"/>
        <w:gridCol w:w="900"/>
        <w:gridCol w:w="720"/>
        <w:gridCol w:w="720"/>
        <w:gridCol w:w="900"/>
        <w:gridCol w:w="933"/>
        <w:gridCol w:w="923"/>
        <w:gridCol w:w="844"/>
        <w:gridCol w:w="828"/>
      </w:tblGrid>
      <w:tr w:rsidR="00D508A5" w:rsidTr="00D508A5">
        <w:tblPrEx>
          <w:tblCellMar>
            <w:top w:w="0" w:type="dxa"/>
            <w:bottom w:w="0" w:type="dxa"/>
          </w:tblCellMar>
        </w:tblPrEx>
        <w:tc>
          <w:tcPr>
            <w:tcW w:w="1601" w:type="dxa"/>
            <w:tcBorders>
              <w:bottom w:val="nil"/>
            </w:tcBorders>
          </w:tcPr>
          <w:p w:rsidR="00D508A5" w:rsidRDefault="00D508A5">
            <w:pPr>
              <w:spacing w:before="0" w:after="0"/>
              <w:jc w:val="center"/>
              <w:rPr>
                <w:sz w:val="18"/>
                <w:szCs w:val="18"/>
              </w:rPr>
            </w:pPr>
          </w:p>
        </w:tc>
        <w:tc>
          <w:tcPr>
            <w:tcW w:w="6536" w:type="dxa"/>
            <w:gridSpan w:val="8"/>
            <w:tcBorders>
              <w:bottom w:val="single" w:sz="4" w:space="0" w:color="auto"/>
            </w:tcBorders>
          </w:tcPr>
          <w:p w:rsidR="00D508A5" w:rsidRDefault="00D508A5">
            <w:pPr>
              <w:spacing w:before="0" w:after="0"/>
              <w:jc w:val="center"/>
              <w:rPr>
                <w:rFonts w:hint="cs"/>
                <w:sz w:val="18"/>
                <w:szCs w:val="18"/>
              </w:rPr>
            </w:pPr>
            <w:r>
              <w:rPr>
                <w:rFonts w:hint="cs"/>
                <w:sz w:val="18"/>
                <w:szCs w:val="18"/>
                <w:rtl/>
              </w:rPr>
              <w:t>1998/1999</w:t>
            </w:r>
          </w:p>
        </w:tc>
        <w:tc>
          <w:tcPr>
            <w:tcW w:w="844" w:type="dxa"/>
            <w:tcBorders>
              <w:bottom w:val="nil"/>
            </w:tcBorders>
            <w:vAlign w:val="center"/>
          </w:tcPr>
          <w:p w:rsidR="00D508A5" w:rsidRDefault="00D508A5">
            <w:pPr>
              <w:spacing w:before="0" w:after="0"/>
              <w:jc w:val="center"/>
              <w:rPr>
                <w:sz w:val="18"/>
                <w:szCs w:val="18"/>
              </w:rPr>
            </w:pPr>
          </w:p>
        </w:tc>
        <w:tc>
          <w:tcPr>
            <w:tcW w:w="828" w:type="dxa"/>
            <w:tcBorders>
              <w:bottom w:val="nil"/>
            </w:tcBorders>
            <w:vAlign w:val="center"/>
          </w:tcPr>
          <w:p w:rsidR="00D508A5" w:rsidRDefault="00D508A5">
            <w:pPr>
              <w:spacing w:before="0" w:after="0"/>
              <w:jc w:val="center"/>
              <w:rPr>
                <w:sz w:val="18"/>
                <w:szCs w:val="18"/>
              </w:rPr>
            </w:pPr>
          </w:p>
        </w:tc>
      </w:tr>
      <w:tr w:rsidR="00D508A5" w:rsidTr="00D508A5">
        <w:tblPrEx>
          <w:tblCellMar>
            <w:top w:w="0" w:type="dxa"/>
            <w:bottom w:w="0" w:type="dxa"/>
          </w:tblCellMar>
        </w:tblPrEx>
        <w:tc>
          <w:tcPr>
            <w:tcW w:w="1601" w:type="dxa"/>
            <w:tcBorders>
              <w:top w:val="nil"/>
              <w:bottom w:val="single" w:sz="4" w:space="0" w:color="auto"/>
            </w:tcBorders>
          </w:tcPr>
          <w:p w:rsidR="00D508A5" w:rsidRDefault="00D508A5">
            <w:pPr>
              <w:spacing w:before="0" w:after="0"/>
              <w:jc w:val="center"/>
              <w:rPr>
                <w:rFonts w:hint="cs"/>
                <w:sz w:val="18"/>
                <w:szCs w:val="18"/>
              </w:rPr>
            </w:pPr>
          </w:p>
        </w:tc>
        <w:tc>
          <w:tcPr>
            <w:tcW w:w="720"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الهندسة والعمارة</w:t>
            </w:r>
          </w:p>
        </w:tc>
        <w:tc>
          <w:tcPr>
            <w:tcW w:w="720"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الزراعة</w:t>
            </w:r>
          </w:p>
        </w:tc>
        <w:tc>
          <w:tcPr>
            <w:tcW w:w="900"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العلــوم والرياضيات</w:t>
            </w:r>
          </w:p>
        </w:tc>
        <w:tc>
          <w:tcPr>
            <w:tcW w:w="720"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الطب</w:t>
            </w:r>
          </w:p>
        </w:tc>
        <w:tc>
          <w:tcPr>
            <w:tcW w:w="720"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الحقوق</w:t>
            </w:r>
          </w:p>
        </w:tc>
        <w:tc>
          <w:tcPr>
            <w:tcW w:w="900"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العلـوم الاجتماعية</w:t>
            </w:r>
          </w:p>
        </w:tc>
        <w:tc>
          <w:tcPr>
            <w:tcW w:w="933" w:type="dxa"/>
            <w:tcBorders>
              <w:bottom w:val="single" w:sz="4" w:space="0" w:color="auto"/>
            </w:tcBorders>
          </w:tcPr>
          <w:p w:rsidR="00D508A5" w:rsidRDefault="00D508A5">
            <w:pPr>
              <w:spacing w:before="0" w:after="0"/>
              <w:jc w:val="center"/>
              <w:rPr>
                <w:rFonts w:hint="cs"/>
                <w:sz w:val="18"/>
                <w:szCs w:val="18"/>
              </w:rPr>
            </w:pPr>
            <w:r>
              <w:rPr>
                <w:rFonts w:hint="cs"/>
                <w:sz w:val="18"/>
                <w:szCs w:val="18"/>
                <w:rtl/>
              </w:rPr>
              <w:t>الدراسات الإنسانية</w:t>
            </w:r>
          </w:p>
        </w:tc>
        <w:tc>
          <w:tcPr>
            <w:tcW w:w="923" w:type="dxa"/>
            <w:tcBorders>
              <w:bottom w:val="single" w:sz="4" w:space="0" w:color="auto"/>
            </w:tcBorders>
          </w:tcPr>
          <w:p w:rsidR="00D508A5" w:rsidRDefault="00D508A5">
            <w:pPr>
              <w:spacing w:before="0" w:after="0"/>
              <w:jc w:val="center"/>
              <w:rPr>
                <w:rFonts w:hint="cs"/>
                <w:sz w:val="18"/>
                <w:szCs w:val="18"/>
                <w:rtl/>
              </w:rPr>
            </w:pPr>
          </w:p>
          <w:p w:rsidR="00D508A5" w:rsidRDefault="00D508A5">
            <w:pPr>
              <w:spacing w:before="0" w:after="0"/>
              <w:jc w:val="center"/>
              <w:rPr>
                <w:rFonts w:hint="cs"/>
                <w:sz w:val="18"/>
                <w:szCs w:val="18"/>
              </w:rPr>
            </w:pPr>
            <w:r>
              <w:rPr>
                <w:rFonts w:hint="cs"/>
                <w:sz w:val="18"/>
                <w:szCs w:val="18"/>
                <w:rtl/>
              </w:rPr>
              <w:t>المجموع</w:t>
            </w:r>
          </w:p>
        </w:tc>
        <w:tc>
          <w:tcPr>
            <w:tcW w:w="844" w:type="dxa"/>
            <w:tcBorders>
              <w:top w:val="nil"/>
              <w:bottom w:val="single" w:sz="4" w:space="0" w:color="auto"/>
            </w:tcBorders>
          </w:tcPr>
          <w:p w:rsidR="00D508A5" w:rsidRDefault="00D508A5">
            <w:pPr>
              <w:spacing w:before="120" w:after="0"/>
              <w:jc w:val="both"/>
              <w:rPr>
                <w:rFonts w:hint="cs"/>
                <w:sz w:val="18"/>
                <w:szCs w:val="18"/>
              </w:rPr>
            </w:pPr>
            <w:r>
              <w:rPr>
                <w:rFonts w:hint="cs"/>
                <w:sz w:val="18"/>
                <w:szCs w:val="18"/>
                <w:rtl/>
              </w:rPr>
              <w:t>1994/95</w:t>
            </w:r>
          </w:p>
        </w:tc>
        <w:tc>
          <w:tcPr>
            <w:tcW w:w="828" w:type="dxa"/>
            <w:tcBorders>
              <w:top w:val="nil"/>
              <w:bottom w:val="single" w:sz="4" w:space="0" w:color="auto"/>
            </w:tcBorders>
          </w:tcPr>
          <w:p w:rsidR="00D508A5" w:rsidRDefault="00D508A5">
            <w:pPr>
              <w:spacing w:before="120" w:after="0"/>
              <w:jc w:val="both"/>
              <w:rPr>
                <w:rFonts w:hint="cs"/>
                <w:sz w:val="18"/>
                <w:szCs w:val="18"/>
              </w:rPr>
            </w:pPr>
            <w:r>
              <w:rPr>
                <w:rFonts w:hint="cs"/>
                <w:sz w:val="18"/>
                <w:szCs w:val="18"/>
                <w:rtl/>
              </w:rPr>
              <w:t>1984/85</w:t>
            </w:r>
          </w:p>
        </w:tc>
      </w:tr>
      <w:tr w:rsidR="00D508A5" w:rsidTr="00D508A5">
        <w:tblPrEx>
          <w:tblCellMar>
            <w:top w:w="0" w:type="dxa"/>
            <w:bottom w:w="0" w:type="dxa"/>
          </w:tblCellMar>
        </w:tblPrEx>
        <w:tc>
          <w:tcPr>
            <w:tcW w:w="1601" w:type="dxa"/>
            <w:tcBorders>
              <w:top w:val="single" w:sz="4" w:space="0" w:color="auto"/>
              <w:bottom w:val="nil"/>
            </w:tcBorders>
          </w:tcPr>
          <w:p w:rsidR="00D508A5" w:rsidRDefault="00D508A5">
            <w:pPr>
              <w:spacing w:before="120" w:after="0"/>
              <w:jc w:val="both"/>
              <w:rPr>
                <w:rFonts w:hint="cs"/>
                <w:sz w:val="18"/>
                <w:szCs w:val="18"/>
              </w:rPr>
            </w:pPr>
            <w:r>
              <w:rPr>
                <w:rFonts w:hint="cs"/>
                <w:sz w:val="18"/>
                <w:szCs w:val="18"/>
                <w:rtl/>
              </w:rPr>
              <w:t>الدرجة الجامعية الثانية:</w:t>
            </w: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900" w:type="dxa"/>
            <w:tcBorders>
              <w:top w:val="single" w:sz="4" w:space="0" w:color="auto"/>
              <w:bottom w:val="nil"/>
            </w:tcBorders>
          </w:tcPr>
          <w:p w:rsidR="00D508A5" w:rsidRDefault="00D508A5">
            <w:pPr>
              <w:spacing w:before="120" w:after="0"/>
              <w:jc w:val="both"/>
              <w:rPr>
                <w:rFonts w:hint="cs"/>
                <w:sz w:val="18"/>
                <w:szCs w:val="18"/>
              </w:rPr>
            </w:pP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720" w:type="dxa"/>
            <w:tcBorders>
              <w:top w:val="single" w:sz="4" w:space="0" w:color="auto"/>
              <w:bottom w:val="nil"/>
            </w:tcBorders>
          </w:tcPr>
          <w:p w:rsidR="00D508A5" w:rsidRDefault="00D508A5">
            <w:pPr>
              <w:spacing w:before="120" w:after="0"/>
              <w:jc w:val="both"/>
              <w:rPr>
                <w:rFonts w:hint="cs"/>
                <w:sz w:val="18"/>
                <w:szCs w:val="18"/>
              </w:rPr>
            </w:pPr>
          </w:p>
        </w:tc>
        <w:tc>
          <w:tcPr>
            <w:tcW w:w="900" w:type="dxa"/>
            <w:tcBorders>
              <w:top w:val="single" w:sz="4" w:space="0" w:color="auto"/>
              <w:bottom w:val="nil"/>
            </w:tcBorders>
          </w:tcPr>
          <w:p w:rsidR="00D508A5" w:rsidRDefault="00D508A5">
            <w:pPr>
              <w:spacing w:before="120" w:after="0"/>
              <w:jc w:val="both"/>
              <w:rPr>
                <w:rFonts w:hint="cs"/>
                <w:sz w:val="18"/>
                <w:szCs w:val="18"/>
              </w:rPr>
            </w:pPr>
          </w:p>
        </w:tc>
        <w:tc>
          <w:tcPr>
            <w:tcW w:w="933" w:type="dxa"/>
            <w:tcBorders>
              <w:top w:val="single" w:sz="4" w:space="0" w:color="auto"/>
              <w:bottom w:val="nil"/>
            </w:tcBorders>
          </w:tcPr>
          <w:p w:rsidR="00D508A5" w:rsidRDefault="00D508A5">
            <w:pPr>
              <w:spacing w:before="120" w:after="0"/>
              <w:jc w:val="both"/>
              <w:rPr>
                <w:rFonts w:hint="cs"/>
                <w:sz w:val="18"/>
                <w:szCs w:val="18"/>
              </w:rPr>
            </w:pPr>
          </w:p>
        </w:tc>
        <w:tc>
          <w:tcPr>
            <w:tcW w:w="923" w:type="dxa"/>
            <w:tcBorders>
              <w:top w:val="single" w:sz="4" w:space="0" w:color="auto"/>
              <w:bottom w:val="nil"/>
            </w:tcBorders>
          </w:tcPr>
          <w:p w:rsidR="00D508A5" w:rsidRDefault="00D508A5">
            <w:pPr>
              <w:spacing w:before="120" w:after="0"/>
              <w:jc w:val="both"/>
              <w:rPr>
                <w:rFonts w:hint="cs"/>
                <w:sz w:val="18"/>
                <w:szCs w:val="18"/>
              </w:rPr>
            </w:pPr>
          </w:p>
        </w:tc>
        <w:tc>
          <w:tcPr>
            <w:tcW w:w="844" w:type="dxa"/>
            <w:tcBorders>
              <w:top w:val="single" w:sz="4" w:space="0" w:color="auto"/>
              <w:bottom w:val="nil"/>
            </w:tcBorders>
          </w:tcPr>
          <w:p w:rsidR="00D508A5" w:rsidRDefault="00D508A5">
            <w:pPr>
              <w:spacing w:before="120" w:after="0"/>
              <w:jc w:val="both"/>
              <w:rPr>
                <w:rFonts w:hint="cs"/>
                <w:sz w:val="18"/>
                <w:szCs w:val="18"/>
              </w:rPr>
            </w:pPr>
          </w:p>
        </w:tc>
        <w:tc>
          <w:tcPr>
            <w:tcW w:w="828" w:type="dxa"/>
            <w:tcBorders>
              <w:top w:val="single" w:sz="4" w:space="0" w:color="auto"/>
              <w:bottom w:val="nil"/>
            </w:tcBorders>
          </w:tcPr>
          <w:p w:rsidR="00D508A5" w:rsidRDefault="00D508A5">
            <w:pPr>
              <w:spacing w:before="120" w:after="0"/>
              <w:jc w:val="both"/>
              <w:rPr>
                <w:rFonts w:hint="cs"/>
                <w:sz w:val="18"/>
                <w:szCs w:val="18"/>
              </w:rPr>
            </w:pPr>
          </w:p>
        </w:tc>
      </w:tr>
      <w:tr w:rsidR="00D508A5" w:rsidTr="00D508A5">
        <w:tblPrEx>
          <w:tblCellMar>
            <w:top w:w="0" w:type="dxa"/>
            <w:bottom w:w="0" w:type="dxa"/>
          </w:tblCellMar>
        </w:tblPrEx>
        <w:tc>
          <w:tcPr>
            <w:tcW w:w="1601" w:type="dxa"/>
            <w:tcBorders>
              <w:top w:val="nil"/>
              <w:bottom w:val="nil"/>
            </w:tcBorders>
          </w:tcPr>
          <w:p w:rsidR="00D508A5" w:rsidRDefault="00D508A5">
            <w:pPr>
              <w:spacing w:before="120" w:after="0"/>
              <w:jc w:val="both"/>
              <w:rPr>
                <w:rFonts w:hint="cs"/>
                <w:sz w:val="18"/>
                <w:szCs w:val="18"/>
              </w:rPr>
            </w:pPr>
            <w:r>
              <w:rPr>
                <w:rFonts w:hint="cs"/>
                <w:sz w:val="18"/>
                <w:szCs w:val="18"/>
                <w:rtl/>
              </w:rPr>
              <w:t>المجموع</w:t>
            </w:r>
          </w:p>
        </w:tc>
        <w:tc>
          <w:tcPr>
            <w:tcW w:w="720" w:type="dxa"/>
            <w:tcBorders>
              <w:top w:val="nil"/>
              <w:bottom w:val="nil"/>
            </w:tcBorders>
          </w:tcPr>
          <w:p w:rsidR="00D508A5" w:rsidRDefault="00D508A5">
            <w:pPr>
              <w:spacing w:before="120" w:after="0"/>
              <w:jc w:val="both"/>
              <w:rPr>
                <w:rFonts w:hint="cs"/>
                <w:sz w:val="18"/>
                <w:szCs w:val="18"/>
              </w:rPr>
            </w:pPr>
          </w:p>
        </w:tc>
        <w:tc>
          <w:tcPr>
            <w:tcW w:w="720" w:type="dxa"/>
            <w:tcBorders>
              <w:top w:val="nil"/>
              <w:bottom w:val="nil"/>
            </w:tcBorders>
          </w:tcPr>
          <w:p w:rsidR="00D508A5" w:rsidRDefault="00D508A5">
            <w:pPr>
              <w:spacing w:before="120" w:after="0"/>
              <w:jc w:val="both"/>
              <w:rPr>
                <w:rFonts w:hint="cs"/>
                <w:sz w:val="18"/>
                <w:szCs w:val="18"/>
              </w:rPr>
            </w:pPr>
          </w:p>
        </w:tc>
        <w:tc>
          <w:tcPr>
            <w:tcW w:w="900" w:type="dxa"/>
            <w:tcBorders>
              <w:top w:val="nil"/>
              <w:bottom w:val="nil"/>
            </w:tcBorders>
          </w:tcPr>
          <w:p w:rsidR="00D508A5" w:rsidRDefault="00D508A5">
            <w:pPr>
              <w:spacing w:before="120" w:after="0"/>
              <w:jc w:val="both"/>
              <w:rPr>
                <w:rFonts w:hint="cs"/>
                <w:sz w:val="18"/>
                <w:szCs w:val="18"/>
              </w:rPr>
            </w:pPr>
          </w:p>
        </w:tc>
        <w:tc>
          <w:tcPr>
            <w:tcW w:w="720" w:type="dxa"/>
            <w:tcBorders>
              <w:top w:val="nil"/>
              <w:bottom w:val="nil"/>
            </w:tcBorders>
          </w:tcPr>
          <w:p w:rsidR="00D508A5" w:rsidRDefault="00D508A5">
            <w:pPr>
              <w:spacing w:before="120" w:after="0"/>
              <w:jc w:val="both"/>
              <w:rPr>
                <w:rFonts w:hint="cs"/>
                <w:sz w:val="18"/>
                <w:szCs w:val="18"/>
              </w:rPr>
            </w:pPr>
          </w:p>
        </w:tc>
        <w:tc>
          <w:tcPr>
            <w:tcW w:w="720" w:type="dxa"/>
            <w:tcBorders>
              <w:top w:val="nil"/>
              <w:bottom w:val="nil"/>
            </w:tcBorders>
          </w:tcPr>
          <w:p w:rsidR="00D508A5" w:rsidRDefault="00D508A5">
            <w:pPr>
              <w:spacing w:before="120" w:after="0"/>
              <w:jc w:val="both"/>
              <w:rPr>
                <w:rFonts w:hint="cs"/>
                <w:sz w:val="18"/>
                <w:szCs w:val="18"/>
              </w:rPr>
            </w:pPr>
          </w:p>
        </w:tc>
        <w:tc>
          <w:tcPr>
            <w:tcW w:w="900" w:type="dxa"/>
            <w:tcBorders>
              <w:top w:val="nil"/>
              <w:bottom w:val="nil"/>
            </w:tcBorders>
          </w:tcPr>
          <w:p w:rsidR="00D508A5" w:rsidRDefault="00D508A5">
            <w:pPr>
              <w:spacing w:before="120" w:after="0"/>
              <w:jc w:val="both"/>
              <w:rPr>
                <w:rFonts w:hint="cs"/>
                <w:sz w:val="18"/>
                <w:szCs w:val="18"/>
              </w:rPr>
            </w:pPr>
          </w:p>
        </w:tc>
        <w:tc>
          <w:tcPr>
            <w:tcW w:w="933" w:type="dxa"/>
            <w:tcBorders>
              <w:top w:val="nil"/>
              <w:bottom w:val="nil"/>
            </w:tcBorders>
          </w:tcPr>
          <w:p w:rsidR="00D508A5" w:rsidRDefault="00D508A5">
            <w:pPr>
              <w:spacing w:before="120" w:after="0"/>
              <w:jc w:val="both"/>
              <w:rPr>
                <w:rFonts w:hint="cs"/>
                <w:sz w:val="18"/>
                <w:szCs w:val="18"/>
              </w:rPr>
            </w:pPr>
          </w:p>
        </w:tc>
        <w:tc>
          <w:tcPr>
            <w:tcW w:w="923" w:type="dxa"/>
            <w:tcBorders>
              <w:top w:val="nil"/>
              <w:bottom w:val="nil"/>
            </w:tcBorders>
          </w:tcPr>
          <w:p w:rsidR="00D508A5" w:rsidRDefault="00D508A5">
            <w:pPr>
              <w:spacing w:before="120" w:after="0"/>
              <w:jc w:val="both"/>
              <w:rPr>
                <w:rFonts w:hint="cs"/>
                <w:sz w:val="18"/>
                <w:szCs w:val="18"/>
              </w:rPr>
            </w:pPr>
          </w:p>
        </w:tc>
        <w:tc>
          <w:tcPr>
            <w:tcW w:w="844" w:type="dxa"/>
            <w:tcBorders>
              <w:top w:val="nil"/>
              <w:bottom w:val="nil"/>
            </w:tcBorders>
          </w:tcPr>
          <w:p w:rsidR="00D508A5" w:rsidRDefault="00D508A5">
            <w:pPr>
              <w:spacing w:before="120" w:after="0"/>
              <w:jc w:val="both"/>
              <w:rPr>
                <w:rFonts w:hint="cs"/>
                <w:sz w:val="18"/>
                <w:szCs w:val="18"/>
              </w:rPr>
            </w:pPr>
          </w:p>
        </w:tc>
        <w:tc>
          <w:tcPr>
            <w:tcW w:w="828" w:type="dxa"/>
            <w:tcBorders>
              <w:top w:val="nil"/>
              <w:bottom w:val="nil"/>
            </w:tcBorders>
          </w:tcPr>
          <w:p w:rsidR="00D508A5" w:rsidRDefault="00D508A5">
            <w:pPr>
              <w:spacing w:before="120" w:after="0"/>
              <w:jc w:val="both"/>
              <w:rPr>
                <w:rFonts w:hint="cs"/>
                <w:sz w:val="18"/>
                <w:szCs w:val="18"/>
              </w:rPr>
            </w:pPr>
          </w:p>
        </w:tc>
      </w:tr>
      <w:tr w:rsidR="00D508A5" w:rsidTr="00D508A5">
        <w:tblPrEx>
          <w:tblCellMar>
            <w:top w:w="0" w:type="dxa"/>
            <w:bottom w:w="0" w:type="dxa"/>
          </w:tblCellMar>
        </w:tblPrEx>
        <w:tc>
          <w:tcPr>
            <w:tcW w:w="1601" w:type="dxa"/>
            <w:tcBorders>
              <w:top w:val="nil"/>
              <w:bottom w:val="nil"/>
            </w:tcBorders>
          </w:tcPr>
          <w:p w:rsidR="00D508A5" w:rsidRDefault="00D508A5">
            <w:pPr>
              <w:spacing w:before="120" w:after="0"/>
              <w:jc w:val="both"/>
              <w:rPr>
                <w:rFonts w:hint="cs"/>
                <w:spacing w:val="0"/>
                <w:sz w:val="18"/>
                <w:szCs w:val="18"/>
              </w:rPr>
            </w:pPr>
            <w:r>
              <w:rPr>
                <w:rFonts w:hint="cs"/>
                <w:spacing w:val="0"/>
                <w:sz w:val="18"/>
                <w:szCs w:val="18"/>
                <w:rtl/>
              </w:rPr>
              <w:t>-  الأعداد المطلقة</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439</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87</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639</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537</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116</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480 1</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669</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957 5</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767 3</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140 2</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Pr>
            </w:pPr>
            <w:r>
              <w:rPr>
                <w:sz w:val="18"/>
                <w:szCs w:val="18"/>
                <w:rtl/>
              </w:rPr>
              <w:tab/>
            </w:r>
            <w:r>
              <w:rPr>
                <w:rFonts w:hint="cs"/>
                <w:sz w:val="18"/>
                <w:szCs w:val="18"/>
                <w:rtl/>
              </w:rPr>
              <w:t xml:space="preserve">-  </w:t>
            </w:r>
            <w:r>
              <w:rPr>
                <w:sz w:val="18"/>
                <w:szCs w:val="18"/>
                <w:rtl/>
              </w:rPr>
              <w:t xml:space="preserve">النسب </w:t>
            </w:r>
            <w:r>
              <w:rPr>
                <w:rFonts w:hint="cs"/>
                <w:sz w:val="18"/>
                <w:szCs w:val="18"/>
                <w:rtl/>
              </w:rPr>
              <w:t>المئوية</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Pr>
            </w:pPr>
            <w:r>
              <w:rPr>
                <w:sz w:val="18"/>
                <w:szCs w:val="18"/>
                <w:rtl/>
              </w:rPr>
              <w:tab/>
            </w:r>
            <w:r>
              <w:rPr>
                <w:rFonts w:hint="cs"/>
                <w:sz w:val="18"/>
                <w:szCs w:val="18"/>
                <w:rtl/>
              </w:rPr>
              <w:t>فيه: نسبة النساء</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22.8</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55.2</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48.5</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54.2</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44.8</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50.2</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77.6</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54.6</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 xml:space="preserve">49.7 </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40.8</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العمر</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r>
            <w:r>
              <w:rPr>
                <w:rFonts w:hint="cs"/>
                <w:sz w:val="18"/>
                <w:szCs w:val="18"/>
                <w:rtl/>
              </w:rPr>
              <w:t>حتى 24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2.3</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6.9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0.9</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0.8</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1.0</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1.5</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2.6</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2.3</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25-29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43.3</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45.3</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66.5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50.1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41.4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33.6</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17.7</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35.9</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35.2</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39.4</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ab/>
              <w:t>30-34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32.8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31.4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19.8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36.0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38.8</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30.0</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20.4</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27.6</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28.6</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32.5</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35-44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14.0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5.8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8.5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17.2</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23.4</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28.3</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20.6</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22.1</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16.7</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ab/>
              <w:t>45+</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7.0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12.2</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32.6</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14.3</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11.5</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9.1</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الدين</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r>
            <w:r>
              <w:rPr>
                <w:rFonts w:hint="cs"/>
                <w:sz w:val="18"/>
                <w:szCs w:val="18"/>
                <w:rtl/>
              </w:rPr>
              <w:t>يهود</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97.9</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97.7</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96.2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94.0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97.4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98.8</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97.2</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97.6</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97.4</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97.1</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أديان أخرى</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2.3</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6.0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2.6</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1.2</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2.8</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2.4</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2.6</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2.9</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أصل (اليهود):</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المجموع</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00"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3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923"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44"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c>
          <w:tcPr>
            <w:tcW w:w="828" w:type="dxa"/>
            <w:tcBorders>
              <w:top w:val="nil"/>
              <w:bottom w:val="nil"/>
            </w:tcBorders>
          </w:tcPr>
          <w:p w:rsidR="00D508A5" w:rsidRDefault="00D508A5">
            <w:pPr>
              <w:spacing w:before="120" w:after="0"/>
              <w:jc w:val="both"/>
              <w:rPr>
                <w:rFonts w:hint="cs"/>
                <w:sz w:val="18"/>
                <w:szCs w:val="18"/>
              </w:rPr>
            </w:pPr>
            <w:r>
              <w:rPr>
                <w:rFonts w:hint="cs"/>
                <w:sz w:val="18"/>
                <w:szCs w:val="18"/>
                <w:rtl/>
              </w:rPr>
              <w:t>100.0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ab/>
              <w:t>إسرائيل</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25.1</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32.0</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29.6</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29.7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34.4</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27.4</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20.8</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26.3</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27.6</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11.6</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آسيا - أفريقيا</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17.7</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16.2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15.7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18.6</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24.9</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25.3</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22.5</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23.2</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14.0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t xml:space="preserve">أوروبا </w:t>
            </w:r>
            <w:r>
              <w:rPr>
                <w:rFonts w:hint="cs"/>
                <w:sz w:val="18"/>
                <w:szCs w:val="18"/>
                <w:rtl/>
              </w:rPr>
              <w:t>_ أمريكا</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57.7</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50.3</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54.2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54.6</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47.1</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47.7</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54.0</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51.2</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49.2</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74.4</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الدرجة الجامعية الثالثة:</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المجموع</w:t>
            </w: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720" w:type="dxa"/>
            <w:tcBorders>
              <w:top w:val="nil"/>
              <w:bottom w:val="nil"/>
            </w:tcBorders>
          </w:tcPr>
          <w:p w:rsidR="00D508A5" w:rsidRDefault="00D508A5">
            <w:pPr>
              <w:spacing w:before="120" w:after="0"/>
              <w:jc w:val="both"/>
              <w:rPr>
                <w:rFonts w:hint="cs"/>
                <w:sz w:val="18"/>
                <w:szCs w:val="18"/>
                <w:rtl/>
              </w:rPr>
            </w:pPr>
          </w:p>
        </w:tc>
        <w:tc>
          <w:tcPr>
            <w:tcW w:w="900" w:type="dxa"/>
            <w:tcBorders>
              <w:top w:val="nil"/>
              <w:bottom w:val="nil"/>
            </w:tcBorders>
          </w:tcPr>
          <w:p w:rsidR="00D508A5" w:rsidRDefault="00D508A5">
            <w:pPr>
              <w:spacing w:before="120" w:after="0"/>
              <w:jc w:val="both"/>
              <w:rPr>
                <w:rFonts w:hint="cs"/>
                <w:sz w:val="18"/>
                <w:szCs w:val="18"/>
                <w:rtl/>
              </w:rPr>
            </w:pPr>
          </w:p>
        </w:tc>
        <w:tc>
          <w:tcPr>
            <w:tcW w:w="933" w:type="dxa"/>
            <w:tcBorders>
              <w:top w:val="nil"/>
              <w:bottom w:val="nil"/>
            </w:tcBorders>
          </w:tcPr>
          <w:p w:rsidR="00D508A5" w:rsidRDefault="00D508A5">
            <w:pPr>
              <w:spacing w:before="120" w:after="0"/>
              <w:jc w:val="both"/>
              <w:rPr>
                <w:rFonts w:hint="cs"/>
                <w:sz w:val="18"/>
                <w:szCs w:val="18"/>
                <w:rtl/>
              </w:rPr>
            </w:pPr>
          </w:p>
        </w:tc>
        <w:tc>
          <w:tcPr>
            <w:tcW w:w="923" w:type="dxa"/>
            <w:tcBorders>
              <w:top w:val="nil"/>
              <w:bottom w:val="nil"/>
            </w:tcBorders>
          </w:tcPr>
          <w:p w:rsidR="00D508A5" w:rsidRDefault="00D508A5">
            <w:pPr>
              <w:spacing w:before="120" w:after="0"/>
              <w:jc w:val="both"/>
              <w:rPr>
                <w:rFonts w:hint="cs"/>
                <w:sz w:val="18"/>
                <w:szCs w:val="18"/>
                <w:rtl/>
              </w:rPr>
            </w:pPr>
          </w:p>
        </w:tc>
        <w:tc>
          <w:tcPr>
            <w:tcW w:w="844" w:type="dxa"/>
            <w:tcBorders>
              <w:top w:val="nil"/>
              <w:bottom w:val="nil"/>
            </w:tcBorders>
          </w:tcPr>
          <w:p w:rsidR="00D508A5" w:rsidRDefault="00D508A5">
            <w:pPr>
              <w:spacing w:before="120" w:after="0"/>
              <w:jc w:val="both"/>
              <w:rPr>
                <w:rFonts w:hint="cs"/>
                <w:sz w:val="18"/>
                <w:szCs w:val="18"/>
                <w:rtl/>
              </w:rPr>
            </w:pPr>
          </w:p>
        </w:tc>
        <w:tc>
          <w:tcPr>
            <w:tcW w:w="828" w:type="dxa"/>
            <w:tcBorders>
              <w:top w:val="nil"/>
              <w:bottom w:val="nil"/>
            </w:tcBorders>
          </w:tcPr>
          <w:p w:rsidR="00D508A5" w:rsidRDefault="00D508A5">
            <w:pPr>
              <w:spacing w:before="120" w:after="0"/>
              <w:jc w:val="both"/>
              <w:rPr>
                <w:rFonts w:hint="cs"/>
                <w:sz w:val="18"/>
                <w:szCs w:val="18"/>
                <w:rtl/>
              </w:rPr>
            </w:pP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sz w:val="18"/>
                <w:szCs w:val="18"/>
                <w:rtl/>
              </w:rPr>
            </w:pPr>
            <w:r>
              <w:rPr>
                <w:sz w:val="18"/>
                <w:szCs w:val="18"/>
                <w:rtl/>
              </w:rPr>
              <w:t>-</w:t>
            </w:r>
            <w:r>
              <w:rPr>
                <w:rFonts w:hint="cs"/>
                <w:sz w:val="18"/>
                <w:szCs w:val="18"/>
                <w:rtl/>
              </w:rPr>
              <w:t xml:space="preserve">  </w:t>
            </w:r>
            <w:r>
              <w:rPr>
                <w:sz w:val="18"/>
                <w:szCs w:val="18"/>
                <w:rtl/>
              </w:rPr>
              <w:t>الأعداد المطلقة</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103</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38</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358</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36</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5</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80</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125</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745</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579</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356</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rFonts w:hint="cs"/>
                <w:sz w:val="18"/>
                <w:szCs w:val="18"/>
                <w:rtl/>
              </w:rPr>
              <w:tab/>
              <w:t>-  النسب المئوية</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100.0</w:t>
            </w:r>
          </w:p>
        </w:tc>
      </w:tr>
      <w:tr w:rsidR="00D508A5" w:rsidTr="00D508A5">
        <w:tblPrEx>
          <w:tblCellMar>
            <w:top w:w="0" w:type="dxa"/>
            <w:bottom w:w="0" w:type="dxa"/>
          </w:tblCellMar>
        </w:tblPrEx>
        <w:tc>
          <w:tcPr>
            <w:tcW w:w="1601" w:type="dxa"/>
            <w:tcBorders>
              <w:top w:val="nil"/>
              <w:bottom w:val="nil"/>
            </w:tcBorders>
          </w:tcPr>
          <w:p w:rsidR="00D508A5" w:rsidRDefault="00D508A5">
            <w:pPr>
              <w:tabs>
                <w:tab w:val="left" w:pos="233"/>
              </w:tabs>
              <w:spacing w:before="120" w:after="0"/>
              <w:jc w:val="both"/>
              <w:rPr>
                <w:rFonts w:hint="cs"/>
                <w:sz w:val="18"/>
                <w:szCs w:val="18"/>
                <w:rtl/>
              </w:rPr>
            </w:pPr>
            <w:r>
              <w:rPr>
                <w:sz w:val="18"/>
                <w:szCs w:val="18"/>
                <w:rtl/>
              </w:rPr>
              <w:tab/>
              <w:t>فيه:</w:t>
            </w:r>
            <w:r>
              <w:rPr>
                <w:rFonts w:hint="cs"/>
                <w:sz w:val="18"/>
                <w:szCs w:val="18"/>
                <w:rtl/>
              </w:rPr>
              <w:t xml:space="preserve"> نسبة النساء</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19.4</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40.2</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w:t>
            </w:r>
          </w:p>
        </w:tc>
        <w:tc>
          <w:tcPr>
            <w:tcW w:w="720" w:type="dxa"/>
            <w:tcBorders>
              <w:top w:val="nil"/>
              <w:bottom w:val="nil"/>
            </w:tcBorders>
          </w:tcPr>
          <w:p w:rsidR="00D508A5" w:rsidRDefault="00D508A5">
            <w:pPr>
              <w:spacing w:before="120" w:after="0"/>
              <w:jc w:val="both"/>
              <w:rPr>
                <w:rFonts w:hint="cs"/>
                <w:sz w:val="18"/>
                <w:szCs w:val="18"/>
                <w:rtl/>
              </w:rPr>
            </w:pPr>
            <w:r>
              <w:rPr>
                <w:rFonts w:hint="cs"/>
                <w:sz w:val="18"/>
                <w:szCs w:val="18"/>
                <w:rtl/>
              </w:rPr>
              <w:t>...</w:t>
            </w:r>
          </w:p>
        </w:tc>
        <w:tc>
          <w:tcPr>
            <w:tcW w:w="900" w:type="dxa"/>
            <w:tcBorders>
              <w:top w:val="nil"/>
              <w:bottom w:val="nil"/>
            </w:tcBorders>
          </w:tcPr>
          <w:p w:rsidR="00D508A5" w:rsidRDefault="00D508A5">
            <w:pPr>
              <w:spacing w:before="120" w:after="0"/>
              <w:jc w:val="both"/>
              <w:rPr>
                <w:rFonts w:hint="cs"/>
                <w:sz w:val="18"/>
                <w:szCs w:val="18"/>
                <w:rtl/>
              </w:rPr>
            </w:pPr>
            <w:r>
              <w:rPr>
                <w:rFonts w:hint="cs"/>
                <w:sz w:val="18"/>
                <w:szCs w:val="18"/>
                <w:rtl/>
              </w:rPr>
              <w:t>47.5</w:t>
            </w:r>
          </w:p>
        </w:tc>
        <w:tc>
          <w:tcPr>
            <w:tcW w:w="933" w:type="dxa"/>
            <w:tcBorders>
              <w:top w:val="nil"/>
              <w:bottom w:val="nil"/>
            </w:tcBorders>
          </w:tcPr>
          <w:p w:rsidR="00D508A5" w:rsidRDefault="00D508A5">
            <w:pPr>
              <w:spacing w:before="120" w:after="0"/>
              <w:jc w:val="both"/>
              <w:rPr>
                <w:rFonts w:hint="cs"/>
                <w:sz w:val="18"/>
                <w:szCs w:val="18"/>
                <w:rtl/>
              </w:rPr>
            </w:pPr>
            <w:r>
              <w:rPr>
                <w:rFonts w:hint="cs"/>
                <w:sz w:val="18"/>
                <w:szCs w:val="18"/>
                <w:rtl/>
              </w:rPr>
              <w:t>38.4</w:t>
            </w:r>
          </w:p>
        </w:tc>
        <w:tc>
          <w:tcPr>
            <w:tcW w:w="923" w:type="dxa"/>
            <w:tcBorders>
              <w:top w:val="nil"/>
              <w:bottom w:val="nil"/>
            </w:tcBorders>
          </w:tcPr>
          <w:p w:rsidR="00D508A5" w:rsidRDefault="00D508A5">
            <w:pPr>
              <w:spacing w:before="120" w:after="0"/>
              <w:jc w:val="both"/>
              <w:rPr>
                <w:rFonts w:hint="cs"/>
                <w:sz w:val="18"/>
                <w:szCs w:val="18"/>
                <w:rtl/>
              </w:rPr>
            </w:pPr>
            <w:r>
              <w:rPr>
                <w:rFonts w:hint="cs"/>
                <w:sz w:val="18"/>
                <w:szCs w:val="18"/>
                <w:rtl/>
              </w:rPr>
              <w:t>41.3</w:t>
            </w:r>
          </w:p>
        </w:tc>
        <w:tc>
          <w:tcPr>
            <w:tcW w:w="844" w:type="dxa"/>
            <w:tcBorders>
              <w:top w:val="nil"/>
              <w:bottom w:val="nil"/>
            </w:tcBorders>
          </w:tcPr>
          <w:p w:rsidR="00D508A5" w:rsidRDefault="00D508A5">
            <w:pPr>
              <w:spacing w:before="120" w:after="0"/>
              <w:jc w:val="both"/>
              <w:rPr>
                <w:rFonts w:hint="cs"/>
                <w:sz w:val="18"/>
                <w:szCs w:val="18"/>
                <w:rtl/>
              </w:rPr>
            </w:pPr>
            <w:r>
              <w:rPr>
                <w:rFonts w:hint="cs"/>
                <w:sz w:val="18"/>
                <w:szCs w:val="18"/>
                <w:rtl/>
              </w:rPr>
              <w:t>39.0</w:t>
            </w:r>
          </w:p>
        </w:tc>
        <w:tc>
          <w:tcPr>
            <w:tcW w:w="828" w:type="dxa"/>
            <w:tcBorders>
              <w:top w:val="nil"/>
              <w:bottom w:val="nil"/>
            </w:tcBorders>
          </w:tcPr>
          <w:p w:rsidR="00D508A5" w:rsidRDefault="00D508A5">
            <w:pPr>
              <w:spacing w:before="120" w:after="0"/>
              <w:jc w:val="both"/>
              <w:rPr>
                <w:rFonts w:hint="cs"/>
                <w:sz w:val="18"/>
                <w:szCs w:val="18"/>
                <w:rtl/>
              </w:rPr>
            </w:pPr>
            <w:r>
              <w:rPr>
                <w:rFonts w:hint="cs"/>
                <w:sz w:val="18"/>
                <w:szCs w:val="18"/>
                <w:rtl/>
              </w:rPr>
              <w:t>32.6</w:t>
            </w:r>
          </w:p>
        </w:tc>
      </w:tr>
      <w:tr w:rsidR="00D508A5" w:rsidTr="00D508A5">
        <w:tblPrEx>
          <w:tblCellMar>
            <w:top w:w="0" w:type="dxa"/>
            <w:bottom w:w="0" w:type="dxa"/>
          </w:tblCellMar>
        </w:tblPrEx>
        <w:tc>
          <w:tcPr>
            <w:tcW w:w="1601" w:type="dxa"/>
            <w:tcBorders>
              <w:top w:val="nil"/>
            </w:tcBorders>
          </w:tcPr>
          <w:p w:rsidR="00D508A5" w:rsidRDefault="00D508A5">
            <w:pPr>
              <w:tabs>
                <w:tab w:val="left" w:pos="233"/>
              </w:tabs>
              <w:spacing w:before="120" w:after="0"/>
              <w:jc w:val="both"/>
              <w:rPr>
                <w:rFonts w:hint="cs"/>
                <w:sz w:val="18"/>
                <w:szCs w:val="18"/>
                <w:rtl/>
              </w:rPr>
            </w:pPr>
            <w:r>
              <w:rPr>
                <w:rFonts w:hint="cs"/>
                <w:sz w:val="18"/>
                <w:szCs w:val="18"/>
                <w:rtl/>
              </w:rPr>
              <w:tab/>
              <w:t>العمر 35+</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52.7</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w:t>
            </w:r>
          </w:p>
        </w:tc>
        <w:tc>
          <w:tcPr>
            <w:tcW w:w="900" w:type="dxa"/>
            <w:tcBorders>
              <w:top w:val="nil"/>
            </w:tcBorders>
          </w:tcPr>
          <w:p w:rsidR="00D508A5" w:rsidRDefault="00D508A5">
            <w:pPr>
              <w:spacing w:before="120" w:after="0"/>
              <w:jc w:val="both"/>
              <w:rPr>
                <w:rFonts w:hint="cs"/>
                <w:sz w:val="18"/>
                <w:szCs w:val="18"/>
                <w:rtl/>
              </w:rPr>
            </w:pPr>
            <w:r>
              <w:rPr>
                <w:rFonts w:hint="cs"/>
                <w:sz w:val="18"/>
                <w:szCs w:val="18"/>
                <w:rtl/>
              </w:rPr>
              <w:t>31.9</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w:t>
            </w:r>
          </w:p>
        </w:tc>
        <w:tc>
          <w:tcPr>
            <w:tcW w:w="720" w:type="dxa"/>
            <w:tcBorders>
              <w:top w:val="nil"/>
            </w:tcBorders>
          </w:tcPr>
          <w:p w:rsidR="00D508A5" w:rsidRDefault="00D508A5">
            <w:pPr>
              <w:spacing w:before="120" w:after="0"/>
              <w:jc w:val="both"/>
              <w:rPr>
                <w:rFonts w:hint="cs"/>
                <w:sz w:val="18"/>
                <w:szCs w:val="18"/>
                <w:rtl/>
              </w:rPr>
            </w:pPr>
            <w:r>
              <w:rPr>
                <w:rFonts w:hint="cs"/>
                <w:sz w:val="18"/>
                <w:szCs w:val="18"/>
                <w:rtl/>
              </w:rPr>
              <w:t>...</w:t>
            </w:r>
          </w:p>
        </w:tc>
        <w:tc>
          <w:tcPr>
            <w:tcW w:w="900" w:type="dxa"/>
            <w:tcBorders>
              <w:top w:val="nil"/>
            </w:tcBorders>
          </w:tcPr>
          <w:p w:rsidR="00D508A5" w:rsidRDefault="00D508A5">
            <w:pPr>
              <w:spacing w:before="120" w:after="0"/>
              <w:jc w:val="both"/>
              <w:rPr>
                <w:rFonts w:hint="cs"/>
                <w:sz w:val="18"/>
                <w:szCs w:val="18"/>
                <w:rtl/>
              </w:rPr>
            </w:pPr>
            <w:r>
              <w:rPr>
                <w:rFonts w:hint="cs"/>
                <w:sz w:val="18"/>
                <w:szCs w:val="18"/>
                <w:rtl/>
              </w:rPr>
              <w:t>74.7</w:t>
            </w:r>
          </w:p>
        </w:tc>
        <w:tc>
          <w:tcPr>
            <w:tcW w:w="933" w:type="dxa"/>
            <w:tcBorders>
              <w:top w:val="nil"/>
            </w:tcBorders>
          </w:tcPr>
          <w:p w:rsidR="00D508A5" w:rsidRDefault="00D508A5">
            <w:pPr>
              <w:spacing w:before="120" w:after="0"/>
              <w:jc w:val="both"/>
              <w:rPr>
                <w:rFonts w:hint="cs"/>
                <w:sz w:val="18"/>
                <w:szCs w:val="18"/>
                <w:rtl/>
              </w:rPr>
            </w:pPr>
            <w:r>
              <w:rPr>
                <w:rFonts w:hint="cs"/>
                <w:sz w:val="18"/>
                <w:szCs w:val="18"/>
                <w:rtl/>
              </w:rPr>
              <w:t>95.9</w:t>
            </w:r>
          </w:p>
        </w:tc>
        <w:tc>
          <w:tcPr>
            <w:tcW w:w="923" w:type="dxa"/>
            <w:tcBorders>
              <w:top w:val="nil"/>
            </w:tcBorders>
          </w:tcPr>
          <w:p w:rsidR="00D508A5" w:rsidRDefault="00D508A5">
            <w:pPr>
              <w:spacing w:before="120" w:after="0"/>
              <w:jc w:val="both"/>
              <w:rPr>
                <w:rFonts w:hint="cs"/>
                <w:sz w:val="18"/>
                <w:szCs w:val="18"/>
                <w:rtl/>
              </w:rPr>
            </w:pPr>
            <w:r>
              <w:rPr>
                <w:rFonts w:hint="cs"/>
                <w:sz w:val="18"/>
                <w:szCs w:val="18"/>
                <w:rtl/>
              </w:rPr>
              <w:t>49.8</w:t>
            </w:r>
          </w:p>
        </w:tc>
        <w:tc>
          <w:tcPr>
            <w:tcW w:w="844" w:type="dxa"/>
            <w:tcBorders>
              <w:top w:val="nil"/>
            </w:tcBorders>
          </w:tcPr>
          <w:p w:rsidR="00D508A5" w:rsidRDefault="00D508A5">
            <w:pPr>
              <w:spacing w:before="120" w:after="0"/>
              <w:jc w:val="both"/>
              <w:rPr>
                <w:rFonts w:hint="cs"/>
                <w:sz w:val="18"/>
                <w:szCs w:val="18"/>
                <w:rtl/>
              </w:rPr>
            </w:pPr>
            <w:r>
              <w:rPr>
                <w:rFonts w:hint="cs"/>
                <w:sz w:val="18"/>
                <w:szCs w:val="18"/>
                <w:rtl/>
              </w:rPr>
              <w:t>53.5</w:t>
            </w:r>
          </w:p>
        </w:tc>
        <w:tc>
          <w:tcPr>
            <w:tcW w:w="828" w:type="dxa"/>
            <w:tcBorders>
              <w:top w:val="nil"/>
            </w:tcBorders>
          </w:tcPr>
          <w:p w:rsidR="00D508A5" w:rsidRDefault="00D508A5">
            <w:pPr>
              <w:spacing w:before="120" w:after="0"/>
              <w:jc w:val="both"/>
              <w:rPr>
                <w:rFonts w:hint="cs"/>
                <w:sz w:val="18"/>
                <w:szCs w:val="18"/>
                <w:rtl/>
              </w:rPr>
            </w:pPr>
            <w:r>
              <w:rPr>
                <w:rFonts w:hint="cs"/>
                <w:sz w:val="18"/>
                <w:szCs w:val="18"/>
                <w:rtl/>
              </w:rPr>
              <w:t>55.3</w:t>
            </w:r>
          </w:p>
        </w:tc>
      </w:tr>
    </w:tbl>
    <w:p w:rsidR="00000000" w:rsidRDefault="00D508A5">
      <w:pPr>
        <w:jc w:val="both"/>
        <w:rPr>
          <w:rStyle w:val="FootnoteReference"/>
          <w:rFonts w:hint="cs"/>
          <w:bCs w:val="0"/>
          <w:vertAlign w:val="baseline"/>
          <w:rtl/>
        </w:rPr>
      </w:pPr>
    </w:p>
    <w:p w:rsidR="00000000" w:rsidRDefault="00D508A5">
      <w:pPr>
        <w:jc w:val="center"/>
        <w:rPr>
          <w:b/>
          <w:bCs/>
          <w:rtl/>
        </w:rPr>
      </w:pPr>
      <w:r>
        <w:rPr>
          <w:rFonts w:hint="cs"/>
          <w:b/>
          <w:bCs/>
          <w:rtl/>
        </w:rPr>
        <w:t>الجدول 71</w:t>
      </w:r>
    </w:p>
    <w:p w:rsidR="00000000" w:rsidRDefault="00D508A5">
      <w:pPr>
        <w:jc w:val="center"/>
        <w:rPr>
          <w:rFonts w:hint="cs"/>
          <w:b/>
          <w:bCs/>
          <w:rtl/>
          <w:lang w:val="fr-CH"/>
        </w:rPr>
      </w:pPr>
      <w:r>
        <w:rPr>
          <w:rFonts w:hint="cs"/>
          <w:b/>
          <w:bCs/>
          <w:rtl/>
        </w:rPr>
        <w:t xml:space="preserve">عدد الخريجين الحاصلين على شهادات </w:t>
      </w:r>
      <w:r>
        <w:rPr>
          <w:b/>
          <w:bCs/>
          <w:lang w:val="fr-CH"/>
        </w:rPr>
        <w:t>B.E.d.</w:t>
      </w:r>
      <w:r>
        <w:rPr>
          <w:rFonts w:hint="cs"/>
          <w:b/>
          <w:bCs/>
          <w:rtl/>
          <w:lang w:val="fr-CH"/>
        </w:rPr>
        <w:t xml:space="preserve"> من كليات تدريب المعلمين</w:t>
      </w:r>
    </w:p>
    <w:tbl>
      <w:tblPr>
        <w:bidiVisual/>
        <w:tblW w:w="0" w:type="auto"/>
        <w:jc w:val="center"/>
        <w:tblInd w:w="3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2160"/>
      </w:tblGrid>
      <w:tr w:rsidR="00D508A5" w:rsidTr="00D508A5">
        <w:tblPrEx>
          <w:tblCellMar>
            <w:top w:w="0" w:type="dxa"/>
            <w:bottom w:w="0" w:type="dxa"/>
          </w:tblCellMar>
        </w:tblPrEx>
        <w:trPr>
          <w:jc w:val="center"/>
        </w:trPr>
        <w:tc>
          <w:tcPr>
            <w:tcW w:w="1542" w:type="dxa"/>
            <w:tcBorders>
              <w:bottom w:val="nil"/>
            </w:tcBorders>
          </w:tcPr>
          <w:p w:rsidR="00D508A5" w:rsidRDefault="00D508A5">
            <w:pPr>
              <w:spacing w:before="0" w:after="0" w:line="280" w:lineRule="exact"/>
              <w:jc w:val="center"/>
              <w:rPr>
                <w:rStyle w:val="FootnoteReference"/>
                <w:rFonts w:hint="cs"/>
                <w:bCs w:val="0"/>
                <w:vertAlign w:val="baseline"/>
              </w:rPr>
            </w:pPr>
            <w:r>
              <w:rPr>
                <w:rFonts w:hint="cs"/>
                <w:rtl/>
              </w:rPr>
              <w:t>1980</w:t>
            </w:r>
          </w:p>
        </w:tc>
        <w:tc>
          <w:tcPr>
            <w:tcW w:w="2160" w:type="dxa"/>
            <w:tcBorders>
              <w:bottom w:val="nil"/>
            </w:tcBorders>
          </w:tcPr>
          <w:p w:rsidR="00D508A5" w:rsidRDefault="00D508A5">
            <w:pPr>
              <w:spacing w:before="0" w:after="0" w:line="280" w:lineRule="exact"/>
              <w:jc w:val="both"/>
              <w:rPr>
                <w:rStyle w:val="FootnoteReference"/>
                <w:rFonts w:hint="cs"/>
                <w:bCs w:val="0"/>
                <w:vertAlign w:val="baseline"/>
              </w:rPr>
            </w:pPr>
            <w:r>
              <w:rPr>
                <w:rFonts w:hint="cs"/>
                <w:rtl/>
              </w:rPr>
              <w:t>75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Style w:val="FootnoteReference"/>
                <w:rFonts w:hint="cs"/>
                <w:bCs w:val="0"/>
                <w:vertAlign w:val="baseline"/>
              </w:rPr>
            </w:pPr>
            <w:r>
              <w:rPr>
                <w:rFonts w:hint="cs"/>
                <w:rtl/>
              </w:rPr>
              <w:t>1983</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127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Fonts w:hint="cs"/>
                <w:rtl/>
              </w:rPr>
            </w:pPr>
            <w:r>
              <w:rPr>
                <w:rFonts w:hint="cs"/>
                <w:rtl/>
              </w:rPr>
              <w:t>1987</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311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Fonts w:hint="cs"/>
                <w:rtl/>
              </w:rPr>
            </w:pPr>
            <w:r>
              <w:rPr>
                <w:rFonts w:hint="cs"/>
                <w:rtl/>
              </w:rPr>
              <w:t>1990</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655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Fonts w:hint="cs"/>
                <w:rtl/>
              </w:rPr>
            </w:pPr>
            <w:r>
              <w:rPr>
                <w:rFonts w:hint="cs"/>
                <w:rtl/>
              </w:rPr>
              <w:t>1993</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026 1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Fonts w:hint="cs"/>
                <w:rtl/>
              </w:rPr>
            </w:pPr>
            <w:r>
              <w:rPr>
                <w:rFonts w:hint="cs"/>
                <w:rtl/>
              </w:rPr>
              <w:t>1994</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409 1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Fonts w:hint="cs"/>
                <w:rtl/>
              </w:rPr>
            </w:pPr>
            <w:r>
              <w:rPr>
                <w:rFonts w:hint="cs"/>
                <w:rtl/>
              </w:rPr>
              <w:t>1995</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144 2 متخرجاً</w:t>
            </w:r>
          </w:p>
        </w:tc>
      </w:tr>
      <w:tr w:rsidR="00D508A5" w:rsidTr="00D508A5">
        <w:tblPrEx>
          <w:tblCellMar>
            <w:top w:w="0" w:type="dxa"/>
            <w:bottom w:w="0" w:type="dxa"/>
          </w:tblCellMar>
        </w:tblPrEx>
        <w:trPr>
          <w:jc w:val="center"/>
        </w:trPr>
        <w:tc>
          <w:tcPr>
            <w:tcW w:w="1542" w:type="dxa"/>
            <w:tcBorders>
              <w:top w:val="nil"/>
              <w:bottom w:val="nil"/>
            </w:tcBorders>
          </w:tcPr>
          <w:p w:rsidR="00D508A5" w:rsidRDefault="00D508A5">
            <w:pPr>
              <w:spacing w:before="0" w:after="0" w:line="280" w:lineRule="exact"/>
              <w:jc w:val="center"/>
              <w:rPr>
                <w:rFonts w:hint="cs"/>
                <w:rtl/>
              </w:rPr>
            </w:pPr>
            <w:r>
              <w:rPr>
                <w:rFonts w:hint="cs"/>
                <w:rtl/>
              </w:rPr>
              <w:t>1997</w:t>
            </w:r>
          </w:p>
        </w:tc>
        <w:tc>
          <w:tcPr>
            <w:tcW w:w="2160"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884 2 متخرجاً</w:t>
            </w:r>
          </w:p>
        </w:tc>
      </w:tr>
      <w:tr w:rsidR="00D508A5" w:rsidTr="00D508A5">
        <w:tblPrEx>
          <w:tblCellMar>
            <w:top w:w="0" w:type="dxa"/>
            <w:bottom w:w="0" w:type="dxa"/>
          </w:tblCellMar>
        </w:tblPrEx>
        <w:trPr>
          <w:jc w:val="center"/>
        </w:trPr>
        <w:tc>
          <w:tcPr>
            <w:tcW w:w="1542" w:type="dxa"/>
            <w:tcBorders>
              <w:top w:val="nil"/>
            </w:tcBorders>
          </w:tcPr>
          <w:p w:rsidR="00D508A5" w:rsidRDefault="00D508A5">
            <w:pPr>
              <w:spacing w:before="0" w:after="0" w:line="280" w:lineRule="exact"/>
              <w:jc w:val="center"/>
              <w:rPr>
                <w:rFonts w:hint="cs"/>
                <w:rtl/>
              </w:rPr>
            </w:pPr>
            <w:r>
              <w:rPr>
                <w:rFonts w:hint="cs"/>
                <w:rtl/>
              </w:rPr>
              <w:t>1998</w:t>
            </w:r>
          </w:p>
        </w:tc>
        <w:tc>
          <w:tcPr>
            <w:tcW w:w="2160" w:type="dxa"/>
            <w:tcBorders>
              <w:top w:val="nil"/>
            </w:tcBorders>
          </w:tcPr>
          <w:p w:rsidR="00D508A5" w:rsidRDefault="00D508A5">
            <w:pPr>
              <w:spacing w:before="0" w:after="0" w:line="280" w:lineRule="exact"/>
              <w:jc w:val="both"/>
              <w:rPr>
                <w:rStyle w:val="FootnoteReference"/>
                <w:rFonts w:hint="cs"/>
                <w:bCs w:val="0"/>
                <w:vertAlign w:val="baseline"/>
              </w:rPr>
            </w:pPr>
            <w:r>
              <w:rPr>
                <w:rFonts w:hint="cs"/>
                <w:rtl/>
              </w:rPr>
              <w:t>701 3 متخرجاً</w:t>
            </w:r>
          </w:p>
        </w:tc>
      </w:tr>
    </w:tbl>
    <w:p w:rsidR="00000000" w:rsidRDefault="00D508A5">
      <w:pPr>
        <w:jc w:val="both"/>
        <w:rPr>
          <w:rFonts w:hint="cs"/>
          <w:rtl/>
        </w:rPr>
      </w:pPr>
      <w:r>
        <w:rPr>
          <w:rFonts w:hint="cs"/>
          <w:rtl/>
        </w:rPr>
        <w:t>455-</w:t>
      </w:r>
      <w:r>
        <w:rPr>
          <w:rFonts w:hint="cs"/>
          <w:rtl/>
        </w:rPr>
        <w:tab/>
        <w:t>كما يتبين من البيانات التالية، ظل مجموع الموارد الحكومية المنفقة على التعليم كما هو منذ تقديم تقرير إسرائيل الأولي، كنسبة مئوية من مجموع ميزانية الدولة والناتج القومي الإجمالي، ولكن تج</w:t>
      </w:r>
      <w:r>
        <w:rPr>
          <w:rFonts w:hint="cs"/>
          <w:rtl/>
        </w:rPr>
        <w:t>در الإشارة إلى أن هذه النسبة هي عالية نسبياً.</w:t>
      </w:r>
    </w:p>
    <w:p w:rsidR="00000000" w:rsidRDefault="00D508A5">
      <w:pPr>
        <w:jc w:val="center"/>
        <w:rPr>
          <w:rFonts w:hint="cs"/>
          <w:b/>
          <w:bCs/>
          <w:rtl/>
        </w:rPr>
      </w:pPr>
      <w:r>
        <w:rPr>
          <w:rFonts w:hint="cs"/>
          <w:b/>
          <w:bCs/>
          <w:rtl/>
        </w:rPr>
        <w:t>الجدول 72</w:t>
      </w:r>
    </w:p>
    <w:p w:rsidR="00000000" w:rsidRDefault="00D508A5">
      <w:pPr>
        <w:jc w:val="center"/>
        <w:rPr>
          <w:rFonts w:hint="cs"/>
          <w:b/>
          <w:bCs/>
          <w:rtl/>
        </w:rPr>
      </w:pPr>
      <w:r>
        <w:rPr>
          <w:rFonts w:hint="cs"/>
          <w:b/>
          <w:bCs/>
          <w:rtl/>
        </w:rPr>
        <w:t>الانفاق الوطني على التعليم حسب نوع الإنفاق والخدمات الرئيسية</w:t>
      </w:r>
    </w:p>
    <w:p w:rsidR="00000000" w:rsidRDefault="00D508A5">
      <w:pPr>
        <w:jc w:val="center"/>
        <w:rPr>
          <w:rFonts w:hint="cs"/>
          <w:b/>
          <w:bCs/>
          <w:rtl/>
        </w:rPr>
      </w:pPr>
      <w:r>
        <w:rPr>
          <w:rFonts w:hint="cs"/>
          <w:b/>
          <w:bCs/>
          <w:rtl/>
        </w:rPr>
        <w:t>(1990-1998)</w:t>
      </w:r>
    </w:p>
    <w:tbl>
      <w:tblPr>
        <w:bidiVisual/>
        <w:tblW w:w="0" w:type="auto"/>
        <w:jc w:val="center"/>
        <w:tblInd w:w="3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3649"/>
      </w:tblGrid>
      <w:tr w:rsidR="00D508A5" w:rsidTr="00D508A5">
        <w:tblPrEx>
          <w:tblCellMar>
            <w:top w:w="0" w:type="dxa"/>
            <w:bottom w:w="0" w:type="dxa"/>
          </w:tblCellMar>
        </w:tblPrEx>
        <w:trPr>
          <w:jc w:val="center"/>
        </w:trPr>
        <w:tc>
          <w:tcPr>
            <w:tcW w:w="1595" w:type="dxa"/>
            <w:tcBorders>
              <w:bottom w:val="nil"/>
            </w:tcBorders>
          </w:tcPr>
          <w:p w:rsidR="00D508A5" w:rsidRDefault="00D508A5">
            <w:pPr>
              <w:spacing w:before="0" w:after="0"/>
              <w:jc w:val="center"/>
              <w:rPr>
                <w:rFonts w:hint="cs"/>
                <w:rtl/>
              </w:rPr>
            </w:pPr>
            <w:r>
              <w:rPr>
                <w:rFonts w:hint="cs"/>
                <w:rtl/>
              </w:rPr>
              <w:t>السنة التقويمية</w:t>
            </w:r>
          </w:p>
        </w:tc>
        <w:tc>
          <w:tcPr>
            <w:tcW w:w="3649" w:type="dxa"/>
            <w:tcBorders>
              <w:bottom w:val="nil"/>
            </w:tcBorders>
          </w:tcPr>
          <w:p w:rsidR="00D508A5" w:rsidRDefault="00D508A5">
            <w:pPr>
              <w:spacing w:before="0" w:after="0"/>
              <w:jc w:val="center"/>
              <w:rPr>
                <w:rStyle w:val="FootnoteReference"/>
                <w:rFonts w:hint="cs"/>
                <w:bCs w:val="0"/>
                <w:vertAlign w:val="baseline"/>
              </w:rPr>
            </w:pPr>
            <w:r>
              <w:rPr>
                <w:rFonts w:hint="cs"/>
                <w:rtl/>
              </w:rPr>
              <w:t>المجموع الإجمالي بالأسعار الحالية كنسبة مئوية من الناتج القومي الإجمالي</w:t>
            </w:r>
          </w:p>
        </w:tc>
      </w:tr>
      <w:tr w:rsidR="00D508A5" w:rsidTr="00D508A5">
        <w:tblPrEx>
          <w:tblCellMar>
            <w:top w:w="0" w:type="dxa"/>
            <w:bottom w:w="0" w:type="dxa"/>
          </w:tblCellMar>
        </w:tblPrEx>
        <w:trPr>
          <w:jc w:val="center"/>
        </w:trPr>
        <w:tc>
          <w:tcPr>
            <w:tcW w:w="1595" w:type="dxa"/>
            <w:tcBorders>
              <w:bottom w:val="nil"/>
            </w:tcBorders>
          </w:tcPr>
          <w:p w:rsidR="00D508A5" w:rsidRDefault="00D508A5">
            <w:pPr>
              <w:spacing w:before="0" w:after="0" w:line="280" w:lineRule="exact"/>
              <w:jc w:val="center"/>
              <w:rPr>
                <w:rStyle w:val="FootnoteReference"/>
                <w:rFonts w:hint="cs"/>
                <w:bCs w:val="0"/>
                <w:vertAlign w:val="baseline"/>
              </w:rPr>
            </w:pPr>
            <w:r>
              <w:rPr>
                <w:rFonts w:hint="cs"/>
                <w:rtl/>
              </w:rPr>
              <w:t>1990</w:t>
            </w:r>
          </w:p>
        </w:tc>
        <w:tc>
          <w:tcPr>
            <w:tcW w:w="3649" w:type="dxa"/>
            <w:tcBorders>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8.5</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Style w:val="FootnoteReference"/>
                <w:rFonts w:hint="cs"/>
                <w:bCs w:val="0"/>
                <w:vertAlign w:val="baseline"/>
              </w:rPr>
            </w:pPr>
            <w:r>
              <w:rPr>
                <w:rFonts w:hint="cs"/>
                <w:rtl/>
              </w:rPr>
              <w:t>1991</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8.5</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Fonts w:hint="cs"/>
                <w:rtl/>
              </w:rPr>
            </w:pPr>
            <w:r>
              <w:rPr>
                <w:rFonts w:hint="cs"/>
                <w:rtl/>
              </w:rPr>
              <w:t>1992</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8.6</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Fonts w:hint="cs"/>
                <w:rtl/>
              </w:rPr>
            </w:pPr>
            <w:r>
              <w:rPr>
                <w:rFonts w:hint="cs"/>
                <w:rtl/>
              </w:rPr>
              <w:t>1993</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9.1</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Fonts w:hint="cs"/>
                <w:rtl/>
              </w:rPr>
            </w:pPr>
            <w:r>
              <w:rPr>
                <w:rFonts w:hint="cs"/>
                <w:rtl/>
              </w:rPr>
              <w:t>1994</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9.5</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Fonts w:hint="cs"/>
                <w:rtl/>
              </w:rPr>
            </w:pPr>
            <w:r>
              <w:rPr>
                <w:rFonts w:hint="cs"/>
                <w:rtl/>
              </w:rPr>
              <w:t>1995</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9.9</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Fonts w:hint="cs"/>
                <w:rtl/>
              </w:rPr>
            </w:pPr>
            <w:r>
              <w:rPr>
                <w:rFonts w:hint="cs"/>
                <w:rtl/>
              </w:rPr>
              <w:t>1996</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10.1</w:t>
            </w:r>
          </w:p>
        </w:tc>
      </w:tr>
      <w:tr w:rsidR="00D508A5" w:rsidTr="00D508A5">
        <w:tblPrEx>
          <w:tblCellMar>
            <w:top w:w="0" w:type="dxa"/>
            <w:bottom w:w="0" w:type="dxa"/>
          </w:tblCellMar>
        </w:tblPrEx>
        <w:trPr>
          <w:jc w:val="center"/>
        </w:trPr>
        <w:tc>
          <w:tcPr>
            <w:tcW w:w="1595" w:type="dxa"/>
            <w:tcBorders>
              <w:top w:val="nil"/>
              <w:bottom w:val="nil"/>
            </w:tcBorders>
          </w:tcPr>
          <w:p w:rsidR="00D508A5" w:rsidRDefault="00D508A5">
            <w:pPr>
              <w:spacing w:before="0" w:after="0" w:line="280" w:lineRule="exact"/>
              <w:jc w:val="center"/>
              <w:rPr>
                <w:rFonts w:hint="cs"/>
                <w:rtl/>
              </w:rPr>
            </w:pPr>
            <w:r>
              <w:rPr>
                <w:rFonts w:hint="cs"/>
                <w:rtl/>
              </w:rPr>
              <w:t>1997</w:t>
            </w:r>
          </w:p>
        </w:tc>
        <w:tc>
          <w:tcPr>
            <w:tcW w:w="3649" w:type="dxa"/>
            <w:tcBorders>
              <w:top w:val="nil"/>
              <w:bottom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10.1</w:t>
            </w:r>
          </w:p>
        </w:tc>
      </w:tr>
      <w:tr w:rsidR="00D508A5" w:rsidTr="00D508A5">
        <w:tblPrEx>
          <w:tblCellMar>
            <w:top w:w="0" w:type="dxa"/>
            <w:bottom w:w="0" w:type="dxa"/>
          </w:tblCellMar>
        </w:tblPrEx>
        <w:trPr>
          <w:jc w:val="center"/>
        </w:trPr>
        <w:tc>
          <w:tcPr>
            <w:tcW w:w="1595" w:type="dxa"/>
            <w:tcBorders>
              <w:top w:val="nil"/>
            </w:tcBorders>
          </w:tcPr>
          <w:p w:rsidR="00D508A5" w:rsidRDefault="00D508A5">
            <w:pPr>
              <w:spacing w:before="0" w:after="0" w:line="280" w:lineRule="exact"/>
              <w:jc w:val="center"/>
              <w:rPr>
                <w:rFonts w:hint="cs"/>
                <w:rtl/>
              </w:rPr>
            </w:pPr>
            <w:r>
              <w:rPr>
                <w:rFonts w:hint="cs"/>
                <w:rtl/>
              </w:rPr>
              <w:t>1998</w:t>
            </w:r>
          </w:p>
        </w:tc>
        <w:tc>
          <w:tcPr>
            <w:tcW w:w="3649" w:type="dxa"/>
            <w:tcBorders>
              <w:top w:val="nil"/>
            </w:tcBorders>
          </w:tcPr>
          <w:p w:rsidR="00D508A5" w:rsidRDefault="00D508A5">
            <w:pPr>
              <w:spacing w:before="0" w:after="0" w:line="280" w:lineRule="exact"/>
              <w:ind w:firstLine="1636"/>
              <w:jc w:val="both"/>
              <w:rPr>
                <w:rStyle w:val="FootnoteReference"/>
                <w:rFonts w:hint="cs"/>
                <w:bCs w:val="0"/>
                <w:vertAlign w:val="baseline"/>
              </w:rPr>
            </w:pPr>
            <w:r>
              <w:rPr>
                <w:rFonts w:hint="cs"/>
                <w:rtl/>
              </w:rPr>
              <w:t>10.1</w:t>
            </w:r>
          </w:p>
        </w:tc>
      </w:tr>
    </w:tbl>
    <w:p w:rsidR="00000000" w:rsidRDefault="00D508A5">
      <w:pPr>
        <w:jc w:val="both"/>
        <w:rPr>
          <w:rFonts w:hint="cs"/>
          <w:rtl/>
        </w:rPr>
      </w:pPr>
      <w:r>
        <w:rPr>
          <w:rFonts w:hint="cs"/>
          <w:rtl/>
        </w:rPr>
        <w:tab/>
      </w:r>
      <w:r>
        <w:rPr>
          <w:rFonts w:hint="cs"/>
          <w:rtl/>
        </w:rPr>
        <w:tab/>
      </w:r>
      <w:r>
        <w:rPr>
          <w:rFonts w:hint="cs"/>
          <w:rtl/>
        </w:rPr>
        <w:tab/>
      </w:r>
      <w:r>
        <w:rPr>
          <w:rFonts w:hint="cs"/>
          <w:u w:val="single"/>
          <w:rtl/>
        </w:rPr>
        <w:t>المصدر</w:t>
      </w:r>
      <w:r>
        <w:rPr>
          <w:rFonts w:hint="cs"/>
          <w:rtl/>
        </w:rPr>
        <w:t>: المكتب المركزي للإحصاءات.</w:t>
      </w: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b/>
          <w:bCs/>
          <w:rtl/>
        </w:rPr>
      </w:pPr>
      <w:r>
        <w:rPr>
          <w:rFonts w:hint="cs"/>
          <w:b/>
          <w:bCs/>
          <w:rtl/>
        </w:rPr>
        <w:t>الجدول 73</w:t>
      </w:r>
    </w:p>
    <w:p w:rsidR="00000000" w:rsidRDefault="00D508A5">
      <w:pPr>
        <w:jc w:val="center"/>
        <w:rPr>
          <w:rFonts w:hint="cs"/>
          <w:b/>
          <w:bCs/>
          <w:rtl/>
        </w:rPr>
      </w:pPr>
      <w:r>
        <w:rPr>
          <w:rFonts w:hint="cs"/>
          <w:b/>
          <w:bCs/>
          <w:rtl/>
        </w:rPr>
        <w:t>الإنفاق الوطني على التعليم لوزارة التعليم 1995-1998</w:t>
      </w:r>
    </w:p>
    <w:tbl>
      <w:tblPr>
        <w:bidiVisual/>
        <w:tblW w:w="0" w:type="auto"/>
        <w:jc w:val="center"/>
        <w:tblInd w:w="1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3"/>
        <w:gridCol w:w="2673"/>
        <w:gridCol w:w="2716"/>
      </w:tblGrid>
      <w:tr w:rsidR="00D508A5" w:rsidTr="00D508A5">
        <w:tblPrEx>
          <w:tblCellMar>
            <w:top w:w="0" w:type="dxa"/>
            <w:bottom w:w="0" w:type="dxa"/>
          </w:tblCellMar>
        </w:tblPrEx>
        <w:trPr>
          <w:jc w:val="center"/>
        </w:trPr>
        <w:tc>
          <w:tcPr>
            <w:tcW w:w="1223" w:type="dxa"/>
          </w:tcPr>
          <w:p w:rsidR="00D508A5" w:rsidRDefault="00D508A5">
            <w:pPr>
              <w:spacing w:before="0" w:after="0"/>
              <w:jc w:val="center"/>
              <w:rPr>
                <w:rStyle w:val="FootnoteReference"/>
                <w:rFonts w:hint="cs"/>
                <w:bCs w:val="0"/>
                <w:vertAlign w:val="baseline"/>
              </w:rPr>
            </w:pPr>
            <w:r>
              <w:rPr>
                <w:rFonts w:hint="cs"/>
                <w:rtl/>
              </w:rPr>
              <w:t>السنة</w:t>
            </w:r>
          </w:p>
        </w:tc>
        <w:tc>
          <w:tcPr>
            <w:tcW w:w="2673" w:type="dxa"/>
          </w:tcPr>
          <w:p w:rsidR="00D508A5" w:rsidRDefault="00D508A5">
            <w:pPr>
              <w:spacing w:before="0" w:after="0"/>
              <w:jc w:val="center"/>
              <w:rPr>
                <w:rStyle w:val="FootnoteReference"/>
                <w:rFonts w:hint="cs"/>
                <w:bCs w:val="0"/>
                <w:vertAlign w:val="baseline"/>
              </w:rPr>
            </w:pPr>
            <w:r>
              <w:rPr>
                <w:rFonts w:hint="cs"/>
                <w:rtl/>
              </w:rPr>
              <w:t>المبلغ الثابت (1995)*</w:t>
            </w:r>
          </w:p>
        </w:tc>
        <w:tc>
          <w:tcPr>
            <w:tcW w:w="2716" w:type="dxa"/>
          </w:tcPr>
          <w:p w:rsidR="00D508A5" w:rsidRDefault="00D508A5">
            <w:pPr>
              <w:spacing w:before="0" w:after="0"/>
              <w:jc w:val="center"/>
              <w:rPr>
                <w:rStyle w:val="FootnoteReference"/>
                <w:rFonts w:hint="cs"/>
                <w:bCs w:val="0"/>
                <w:vertAlign w:val="baseline"/>
              </w:rPr>
            </w:pPr>
            <w:r>
              <w:rPr>
                <w:rFonts w:hint="cs"/>
                <w:rtl/>
              </w:rPr>
              <w:t>المبلغ الفعلي</w:t>
            </w:r>
          </w:p>
        </w:tc>
      </w:tr>
      <w:tr w:rsidR="00D508A5" w:rsidTr="00D508A5">
        <w:tblPrEx>
          <w:tblCellMar>
            <w:top w:w="0" w:type="dxa"/>
            <w:bottom w:w="0" w:type="dxa"/>
          </w:tblCellMar>
        </w:tblPrEx>
        <w:trPr>
          <w:jc w:val="center"/>
        </w:trPr>
        <w:tc>
          <w:tcPr>
            <w:tcW w:w="1223" w:type="dxa"/>
            <w:tcBorders>
              <w:bottom w:val="nil"/>
            </w:tcBorders>
          </w:tcPr>
          <w:p w:rsidR="00D508A5" w:rsidRDefault="00D508A5">
            <w:pPr>
              <w:spacing w:before="0" w:after="0" w:line="280" w:lineRule="exact"/>
              <w:jc w:val="center"/>
              <w:rPr>
                <w:rStyle w:val="FootnoteReference"/>
                <w:rFonts w:hint="cs"/>
                <w:bCs w:val="0"/>
                <w:vertAlign w:val="baseline"/>
              </w:rPr>
            </w:pPr>
            <w:r>
              <w:rPr>
                <w:rFonts w:hint="cs"/>
                <w:rtl/>
              </w:rPr>
              <w:t>1995</w:t>
            </w:r>
          </w:p>
        </w:tc>
        <w:tc>
          <w:tcPr>
            <w:tcW w:w="2673" w:type="dxa"/>
            <w:tcBorders>
              <w:bottom w:val="nil"/>
            </w:tcBorders>
          </w:tcPr>
          <w:p w:rsidR="00D508A5" w:rsidRDefault="00D508A5">
            <w:pPr>
              <w:spacing w:before="0" w:after="0" w:line="280" w:lineRule="exact"/>
              <w:jc w:val="both"/>
              <w:rPr>
                <w:rStyle w:val="FootnoteReference"/>
                <w:rFonts w:hint="cs"/>
                <w:bCs w:val="0"/>
                <w:vertAlign w:val="baseline"/>
              </w:rPr>
            </w:pPr>
            <w:r>
              <w:rPr>
                <w:rFonts w:hint="cs"/>
                <w:rtl/>
              </w:rPr>
              <w:t>25.6 بليون شاقل جديد</w:t>
            </w:r>
          </w:p>
        </w:tc>
        <w:tc>
          <w:tcPr>
            <w:tcW w:w="2716" w:type="dxa"/>
            <w:tcBorders>
              <w:bottom w:val="nil"/>
            </w:tcBorders>
          </w:tcPr>
          <w:p w:rsidR="00D508A5" w:rsidRDefault="00D508A5">
            <w:pPr>
              <w:spacing w:before="0" w:after="0" w:line="280" w:lineRule="exact"/>
              <w:jc w:val="both"/>
              <w:rPr>
                <w:rStyle w:val="FootnoteReference"/>
                <w:rFonts w:hint="cs"/>
                <w:bCs w:val="0"/>
                <w:vertAlign w:val="baseline"/>
              </w:rPr>
            </w:pPr>
            <w:r>
              <w:rPr>
                <w:rFonts w:hint="cs"/>
                <w:rtl/>
              </w:rPr>
              <w:t>25.6 بليون شاقل جديد</w:t>
            </w:r>
          </w:p>
        </w:tc>
      </w:tr>
      <w:tr w:rsidR="00D508A5" w:rsidTr="00D508A5">
        <w:tblPrEx>
          <w:tblCellMar>
            <w:top w:w="0" w:type="dxa"/>
            <w:bottom w:w="0" w:type="dxa"/>
          </w:tblCellMar>
        </w:tblPrEx>
        <w:trPr>
          <w:jc w:val="center"/>
        </w:trPr>
        <w:tc>
          <w:tcPr>
            <w:tcW w:w="1223" w:type="dxa"/>
            <w:tcBorders>
              <w:top w:val="nil"/>
              <w:bottom w:val="nil"/>
            </w:tcBorders>
          </w:tcPr>
          <w:p w:rsidR="00D508A5" w:rsidRDefault="00D508A5">
            <w:pPr>
              <w:spacing w:before="0" w:after="0" w:line="280" w:lineRule="exact"/>
              <w:jc w:val="center"/>
              <w:rPr>
                <w:rStyle w:val="FootnoteReference"/>
                <w:rFonts w:hint="cs"/>
                <w:bCs w:val="0"/>
                <w:vertAlign w:val="baseline"/>
              </w:rPr>
            </w:pPr>
            <w:r>
              <w:rPr>
                <w:rFonts w:hint="cs"/>
                <w:rtl/>
              </w:rPr>
              <w:t>1996</w:t>
            </w:r>
          </w:p>
        </w:tc>
        <w:tc>
          <w:tcPr>
            <w:tcW w:w="2673"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26.8 بليون شاقل جديد</w:t>
            </w:r>
          </w:p>
        </w:tc>
        <w:tc>
          <w:tcPr>
            <w:tcW w:w="2716"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30.6 بليون شاقل جديد</w:t>
            </w:r>
          </w:p>
        </w:tc>
      </w:tr>
      <w:tr w:rsidR="00D508A5" w:rsidTr="00D508A5">
        <w:tblPrEx>
          <w:tblCellMar>
            <w:top w:w="0" w:type="dxa"/>
            <w:bottom w:w="0" w:type="dxa"/>
          </w:tblCellMar>
        </w:tblPrEx>
        <w:trPr>
          <w:jc w:val="center"/>
        </w:trPr>
        <w:tc>
          <w:tcPr>
            <w:tcW w:w="1223" w:type="dxa"/>
            <w:tcBorders>
              <w:top w:val="nil"/>
              <w:bottom w:val="nil"/>
            </w:tcBorders>
          </w:tcPr>
          <w:p w:rsidR="00D508A5" w:rsidRDefault="00D508A5">
            <w:pPr>
              <w:spacing w:before="0" w:after="0" w:line="280" w:lineRule="exact"/>
              <w:jc w:val="center"/>
              <w:rPr>
                <w:rFonts w:hint="cs"/>
                <w:rtl/>
              </w:rPr>
            </w:pPr>
            <w:r>
              <w:rPr>
                <w:rFonts w:hint="cs"/>
                <w:rtl/>
              </w:rPr>
              <w:t>1997</w:t>
            </w:r>
          </w:p>
        </w:tc>
        <w:tc>
          <w:tcPr>
            <w:tcW w:w="2673"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27.4 بليون شاقل جديد</w:t>
            </w:r>
          </w:p>
        </w:tc>
        <w:tc>
          <w:tcPr>
            <w:tcW w:w="2716" w:type="dxa"/>
            <w:tcBorders>
              <w:top w:val="nil"/>
              <w:bottom w:val="nil"/>
            </w:tcBorders>
          </w:tcPr>
          <w:p w:rsidR="00D508A5" w:rsidRDefault="00D508A5">
            <w:pPr>
              <w:spacing w:before="0" w:after="0" w:line="280" w:lineRule="exact"/>
              <w:jc w:val="both"/>
              <w:rPr>
                <w:rStyle w:val="FootnoteReference"/>
                <w:rFonts w:hint="cs"/>
                <w:bCs w:val="0"/>
                <w:vertAlign w:val="baseline"/>
              </w:rPr>
            </w:pPr>
            <w:r>
              <w:rPr>
                <w:rFonts w:hint="cs"/>
                <w:rtl/>
              </w:rPr>
              <w:t>34.0 بليون شاقل جديد</w:t>
            </w:r>
          </w:p>
        </w:tc>
      </w:tr>
      <w:tr w:rsidR="00D508A5" w:rsidTr="00D508A5">
        <w:tblPrEx>
          <w:tblCellMar>
            <w:top w:w="0" w:type="dxa"/>
            <w:bottom w:w="0" w:type="dxa"/>
          </w:tblCellMar>
        </w:tblPrEx>
        <w:trPr>
          <w:jc w:val="center"/>
        </w:trPr>
        <w:tc>
          <w:tcPr>
            <w:tcW w:w="1223" w:type="dxa"/>
            <w:tcBorders>
              <w:top w:val="nil"/>
            </w:tcBorders>
          </w:tcPr>
          <w:p w:rsidR="00D508A5" w:rsidRDefault="00D508A5">
            <w:pPr>
              <w:spacing w:before="0" w:after="0" w:line="280" w:lineRule="exact"/>
              <w:jc w:val="center"/>
              <w:rPr>
                <w:rFonts w:hint="cs"/>
                <w:rtl/>
              </w:rPr>
            </w:pPr>
            <w:r>
              <w:rPr>
                <w:rFonts w:hint="cs"/>
                <w:rtl/>
              </w:rPr>
              <w:t>1998</w:t>
            </w:r>
          </w:p>
        </w:tc>
        <w:tc>
          <w:tcPr>
            <w:tcW w:w="2673" w:type="dxa"/>
            <w:tcBorders>
              <w:top w:val="nil"/>
            </w:tcBorders>
          </w:tcPr>
          <w:p w:rsidR="00D508A5" w:rsidRDefault="00D508A5">
            <w:pPr>
              <w:spacing w:before="0" w:after="0" w:line="280" w:lineRule="exact"/>
              <w:jc w:val="both"/>
              <w:rPr>
                <w:rStyle w:val="FootnoteReference"/>
                <w:rFonts w:hint="cs"/>
                <w:bCs w:val="0"/>
                <w:vertAlign w:val="baseline"/>
              </w:rPr>
            </w:pPr>
            <w:r>
              <w:rPr>
                <w:rFonts w:hint="cs"/>
                <w:rtl/>
              </w:rPr>
              <w:t>28.4 بليون شاقل جديد</w:t>
            </w:r>
          </w:p>
        </w:tc>
        <w:tc>
          <w:tcPr>
            <w:tcW w:w="2716" w:type="dxa"/>
            <w:tcBorders>
              <w:top w:val="nil"/>
            </w:tcBorders>
          </w:tcPr>
          <w:p w:rsidR="00D508A5" w:rsidRDefault="00D508A5">
            <w:pPr>
              <w:spacing w:before="0" w:after="0" w:line="280" w:lineRule="exact"/>
              <w:jc w:val="both"/>
              <w:rPr>
                <w:rStyle w:val="FootnoteReference"/>
                <w:rFonts w:hint="cs"/>
                <w:bCs w:val="0"/>
                <w:vertAlign w:val="baseline"/>
              </w:rPr>
            </w:pPr>
            <w:r>
              <w:rPr>
                <w:rFonts w:hint="cs"/>
                <w:rtl/>
              </w:rPr>
              <w:t>37.3 بليون شاقل جديد</w:t>
            </w:r>
          </w:p>
        </w:tc>
      </w:tr>
    </w:tbl>
    <w:p w:rsidR="00000000" w:rsidRDefault="00D508A5">
      <w:pPr>
        <w:spacing w:before="0" w:after="0"/>
        <w:jc w:val="both"/>
        <w:rPr>
          <w:rFonts w:hint="cs"/>
          <w:rtl/>
        </w:rPr>
      </w:pPr>
      <w:r>
        <w:rPr>
          <w:rFonts w:hint="cs"/>
          <w:rtl/>
        </w:rPr>
        <w:tab/>
      </w:r>
      <w:r>
        <w:rPr>
          <w:rFonts w:hint="cs"/>
          <w:rtl/>
        </w:rPr>
        <w:tab/>
        <w:t>*     بعد التعديل لمراعاة آثار التضخم.</w:t>
      </w:r>
    </w:p>
    <w:p w:rsidR="00000000" w:rsidRDefault="00D508A5">
      <w:pPr>
        <w:spacing w:before="0" w:after="0"/>
        <w:jc w:val="both"/>
        <w:rPr>
          <w:rFonts w:hint="cs"/>
          <w:rtl/>
        </w:rPr>
      </w:pPr>
      <w:r>
        <w:rPr>
          <w:rFonts w:hint="cs"/>
          <w:rtl/>
        </w:rPr>
        <w:tab/>
      </w:r>
      <w:r>
        <w:rPr>
          <w:rFonts w:hint="cs"/>
          <w:rtl/>
        </w:rPr>
        <w:tab/>
      </w:r>
      <w:r>
        <w:rPr>
          <w:rFonts w:hint="cs"/>
          <w:u w:val="single"/>
          <w:rtl/>
        </w:rPr>
        <w:t>المصدر</w:t>
      </w:r>
      <w:r>
        <w:rPr>
          <w:rFonts w:hint="cs"/>
          <w:rtl/>
        </w:rPr>
        <w:t>: وزارة التعليم.</w:t>
      </w:r>
    </w:p>
    <w:p w:rsidR="00000000" w:rsidRDefault="00D508A5">
      <w:pPr>
        <w:jc w:val="both"/>
        <w:rPr>
          <w:rFonts w:hint="cs"/>
          <w:rtl/>
        </w:rPr>
      </w:pPr>
      <w:r>
        <w:rPr>
          <w:rFonts w:hint="cs"/>
          <w:rtl/>
        </w:rPr>
        <w:t>456-</w:t>
      </w:r>
      <w:r>
        <w:rPr>
          <w:rFonts w:hint="cs"/>
          <w:rtl/>
        </w:rPr>
        <w:tab/>
        <w:t>يبين الجدول التالي ميزانية تعليمية ثابتة لكل تلميذ</w:t>
      </w:r>
      <w:r>
        <w:rPr>
          <w:rFonts w:hint="cs"/>
          <w:rtl/>
        </w:rPr>
        <w:t>، لا متناقصة وفقاً لبعض المنتقدين.</w:t>
      </w:r>
    </w:p>
    <w:p w:rsidR="00000000" w:rsidRDefault="00D508A5">
      <w:pPr>
        <w:jc w:val="center"/>
        <w:rPr>
          <w:rFonts w:hint="cs"/>
          <w:b/>
          <w:bCs/>
          <w:rtl/>
        </w:rPr>
      </w:pPr>
      <w:r>
        <w:rPr>
          <w:noProof/>
          <w:sz w:val="20"/>
          <w:lang w:val="ar-SA"/>
        </w:rPr>
        <w:pict>
          <v:shape id="_x0000_s2052" type="#_x0000_t75" style="position:absolute;left:0;text-align:left;margin-left:90pt;margin-top:39.95pt;width:317.45pt;height:175.7pt;z-index:2;mso-wrap-edited:f" wrapcoords="161 306 161 21217 21386 21217 21386 306 161 306">
            <v:imagedata r:id="rId46" o:title=""/>
            <w10:wrap type="topAndBottom"/>
          </v:shape>
          <o:OLEObject Type="Embed" ProgID="Excel.Chart.8" ShapeID="_x0000_s2052" DrawAspect="Content" ObjectID="_1394887778" r:id="rId47">
            <o:FieldCodes>\s</o:FieldCodes>
          </o:OLEObject>
        </w:pict>
      </w:r>
      <w:r>
        <w:rPr>
          <w:rFonts w:hint="cs"/>
          <w:b/>
          <w:bCs/>
          <w:rtl/>
        </w:rPr>
        <w:t>الشكل 5</w:t>
      </w:r>
    </w:p>
    <w:p w:rsidR="00000000" w:rsidRDefault="00D508A5">
      <w:pPr>
        <w:jc w:val="both"/>
        <w:rPr>
          <w:rFonts w:hint="cs"/>
          <w:rtl/>
        </w:rPr>
      </w:pPr>
      <w:r>
        <w:rPr>
          <w:rFonts w:hint="cs"/>
          <w:rtl/>
        </w:rPr>
        <w:tab/>
      </w:r>
      <w:r>
        <w:rPr>
          <w:rFonts w:hint="cs"/>
          <w:rtl/>
        </w:rPr>
        <w:tab/>
        <w:t xml:space="preserve">  </w:t>
      </w:r>
      <w:r>
        <w:rPr>
          <w:rFonts w:hint="cs"/>
          <w:u w:val="single"/>
          <w:rtl/>
        </w:rPr>
        <w:t>ملاحظة</w:t>
      </w:r>
      <w:r>
        <w:rPr>
          <w:rFonts w:hint="cs"/>
          <w:rtl/>
        </w:rPr>
        <w:t>: أُدرجت إحصاءات الفترة 1999 كتقديرات.</w:t>
      </w:r>
    </w:p>
    <w:p w:rsidR="00000000" w:rsidRDefault="00D508A5">
      <w:pPr>
        <w:jc w:val="both"/>
        <w:rPr>
          <w:rFonts w:hint="cs"/>
          <w:rtl/>
        </w:rPr>
      </w:pPr>
      <w:r>
        <w:rPr>
          <w:rFonts w:hint="cs"/>
          <w:rtl/>
        </w:rPr>
        <w:t>457-</w:t>
      </w:r>
      <w:r>
        <w:rPr>
          <w:rFonts w:hint="cs"/>
          <w:rtl/>
        </w:rPr>
        <w:tab/>
        <w:t>يبين الجدول التالي نسبة مئوية ثابتة لنفقات الحكومة على التعليم خلال السنوات القليلة الماضية ونسبة متزايدة فيما يتعلق بالتعليم العالي.</w:t>
      </w:r>
    </w:p>
    <w:p w:rsidR="00000000" w:rsidRDefault="00D508A5">
      <w:pPr>
        <w:jc w:val="center"/>
        <w:rPr>
          <w:rFonts w:hint="cs"/>
          <w:b/>
          <w:bCs/>
          <w:rtl/>
        </w:rPr>
      </w:pPr>
      <w:r>
        <w:rPr>
          <w:rtl/>
        </w:rPr>
        <w:br w:type="page"/>
      </w:r>
      <w:r>
        <w:rPr>
          <w:noProof/>
          <w:sz w:val="20"/>
          <w:szCs w:val="28"/>
          <w:rtl/>
          <w:lang w:val="ar-SA"/>
        </w:rPr>
        <w:pict>
          <v:group id="_x0000_s2056" style="position:absolute;left:0;text-align:left;margin-left:.95pt;margin-top:37.85pt;width:423.25pt;height:375.85pt;z-index:4" coordorigin="870,2596" coordsize="8465,7517">
            <v:shape id="_x0000_s2057" type="#_x0000_t75" style="position:absolute;left:870;top:2596;width:8465;height:7517">
              <v:imagedata r:id="rId48" o:title=""/>
            </v:shape>
            <v:rect id="_x0000_s2058" style="position:absolute;left:3731;top:8889;width:5085;height:958" stroked="f">
              <v:textbox style="mso-next-textbox:#_x0000_s2058" inset="0,0,0,0">
                <w:txbxContent>
                  <w:p w:rsidR="00000000" w:rsidRDefault="00D508A5">
                    <w:pPr>
                      <w:spacing w:before="0" w:after="0" w:line="280" w:lineRule="exact"/>
                      <w:jc w:val="right"/>
                      <w:rPr>
                        <w:rFonts w:hint="cs"/>
                        <w:sz w:val="20"/>
                        <w:szCs w:val="22"/>
                        <w:rtl/>
                      </w:rPr>
                    </w:pPr>
                    <w:r>
                      <w:rPr>
                        <w:rFonts w:hint="cs"/>
                        <w:sz w:val="20"/>
                        <w:szCs w:val="22"/>
                        <w:rtl/>
                      </w:rPr>
                      <w:t>النفقات على التعليم كنسبة مئوية من الميزانية مستثناة منها مدفوعات الديون</w:t>
                    </w:r>
                  </w:p>
                  <w:p w:rsidR="00000000" w:rsidRDefault="00D508A5">
                    <w:pPr>
                      <w:spacing w:before="0" w:after="60" w:line="280" w:lineRule="exact"/>
                      <w:jc w:val="right"/>
                      <w:rPr>
                        <w:rFonts w:hint="cs"/>
                        <w:sz w:val="20"/>
                        <w:szCs w:val="22"/>
                        <w:rtl/>
                      </w:rPr>
                    </w:pPr>
                    <w:r>
                      <w:rPr>
                        <w:rFonts w:hint="cs"/>
                        <w:sz w:val="20"/>
                        <w:szCs w:val="22"/>
                        <w:rtl/>
                      </w:rPr>
                      <w:t>النفقات على التعليم كنسبة مئوية من الميزانية الإجمالية</w:t>
                    </w:r>
                  </w:p>
                  <w:p w:rsidR="00000000" w:rsidRDefault="00D508A5">
                    <w:pPr>
                      <w:spacing w:before="0" w:after="0" w:line="280" w:lineRule="exact"/>
                      <w:jc w:val="right"/>
                      <w:rPr>
                        <w:sz w:val="24"/>
                        <w:szCs w:val="26"/>
                        <w:rtl/>
                      </w:rPr>
                    </w:pPr>
                    <w:r>
                      <w:rPr>
                        <w:rFonts w:hint="cs"/>
                        <w:sz w:val="20"/>
                        <w:szCs w:val="22"/>
                        <w:rtl/>
                      </w:rPr>
                      <w:t>النفقات على مؤسسات التعليم العالي كنس</w:t>
                    </w:r>
                    <w:r>
                      <w:rPr>
                        <w:rFonts w:hint="cs"/>
                        <w:sz w:val="20"/>
                        <w:szCs w:val="22"/>
                        <w:rtl/>
                      </w:rPr>
                      <w:t>بة مئوية من الميزانية الإجمالية</w:t>
                    </w:r>
                  </w:p>
                </w:txbxContent>
              </v:textbox>
            </v:rect>
            <v:rect id="_x0000_s2059" style="position:absolute;left:1724;top:3445;width:970;height:465" stroked="f">
              <v:textbox style="mso-next-textbox:#_x0000_s2059" inset="0,0,0,0">
                <w:txbxContent>
                  <w:p w:rsidR="00000000" w:rsidRDefault="00D508A5">
                    <w:pPr>
                      <w:spacing w:before="0" w:after="0"/>
                      <w:jc w:val="center"/>
                      <w:rPr>
                        <w:rFonts w:hint="cs"/>
                        <w:rtl/>
                      </w:rPr>
                    </w:pPr>
                    <w:r>
                      <w:rPr>
                        <w:rFonts w:hint="cs"/>
                        <w:sz w:val="24"/>
                        <w:szCs w:val="26"/>
                        <w:rtl/>
                      </w:rPr>
                      <w:t>في المائة</w:t>
                    </w:r>
                  </w:p>
                </w:txbxContent>
              </v:textbox>
            </v:rect>
            <v:rect id="_x0000_s2060" style="position:absolute;left:1737;top:2801;width:7262;height:722" stroked="f">
              <v:textbox style="mso-next-textbox:#_x0000_s2060" inset="0,0,0,0">
                <w:txbxContent>
                  <w:p w:rsidR="00000000" w:rsidRDefault="00D508A5">
                    <w:pPr>
                      <w:spacing w:before="0" w:after="0" w:line="240" w:lineRule="exact"/>
                      <w:jc w:val="both"/>
                      <w:rPr>
                        <w:rFonts w:hint="cs"/>
                        <w:rtl/>
                      </w:rPr>
                    </w:pPr>
                    <w:r>
                      <w:rPr>
                        <w:rFonts w:hint="cs"/>
                        <w:rtl/>
                      </w:rPr>
                      <w:t>نفقات الحكومة على التعليم والتعليم العالي كنسبة مئوية من النفقات الإجمالية للحكومة</w:t>
                    </w:r>
                  </w:p>
                </w:txbxContent>
              </v:textbox>
            </v:rect>
            <w10:wrap type="topAndBottom"/>
          </v:group>
        </w:pict>
      </w:r>
      <w:r>
        <w:rPr>
          <w:rFonts w:hint="cs"/>
          <w:b/>
          <w:bCs/>
          <w:rtl/>
        </w:rPr>
        <w:t>الشكل 6</w:t>
      </w:r>
    </w:p>
    <w:p w:rsidR="00000000" w:rsidRDefault="00D508A5">
      <w:pPr>
        <w:jc w:val="both"/>
        <w:rPr>
          <w:rFonts w:hint="cs"/>
          <w:rtl/>
        </w:rPr>
      </w:pPr>
      <w:r>
        <w:rPr>
          <w:rFonts w:hint="cs"/>
          <w:rtl/>
        </w:rPr>
        <w:tab/>
        <w:t xml:space="preserve">    </w:t>
      </w:r>
      <w:r>
        <w:rPr>
          <w:rFonts w:hint="cs"/>
          <w:u w:val="single"/>
          <w:rtl/>
        </w:rPr>
        <w:t>المصدر</w:t>
      </w:r>
      <w:r>
        <w:rPr>
          <w:rFonts w:hint="cs"/>
          <w:rtl/>
        </w:rPr>
        <w:t>: و</w:t>
      </w:r>
      <w:r>
        <w:rPr>
          <w:rFonts w:hint="cs"/>
          <w:rtl/>
        </w:rPr>
        <w:t>زارة المالية.</w:t>
      </w:r>
    </w:p>
    <w:p w:rsidR="00000000" w:rsidRDefault="00D508A5">
      <w:pPr>
        <w:jc w:val="both"/>
        <w:rPr>
          <w:rtl/>
        </w:rPr>
      </w:pPr>
      <w:r>
        <w:rPr>
          <w:rFonts w:hint="cs"/>
          <w:rtl/>
        </w:rPr>
        <w:t>458-</w:t>
      </w:r>
      <w:r>
        <w:rPr>
          <w:rFonts w:hint="cs"/>
          <w:rtl/>
        </w:rPr>
        <w:tab/>
        <w:t>يبيِّن هذا الجدول بوضوح زيادة تدريجية منذ عام 1990 في الحصة المخصصة للنفقات على التعليم من الميزانية الإجمالية واتسمت الميزانية باستقرار في السنوات الثلاث الماضية منذ تقديم تقرير إسرائيل الأولي وفي عام 2000 مثلت نفقات الحكومة على التعليم</w:t>
      </w:r>
      <w:r>
        <w:rPr>
          <w:rFonts w:hint="cs"/>
          <w:rtl/>
        </w:rPr>
        <w:t xml:space="preserve"> 10 في المائة من النفقات الحكومية الإجمالية.</w:t>
      </w:r>
    </w:p>
    <w:p w:rsidR="00000000" w:rsidRDefault="00D508A5">
      <w:pPr>
        <w:jc w:val="center"/>
        <w:rPr>
          <w:rFonts w:hint="cs"/>
          <w:b/>
          <w:bCs/>
          <w:rtl/>
        </w:rPr>
      </w:pPr>
      <w:r>
        <w:rPr>
          <w:rtl/>
        </w:rPr>
        <w:br w:type="page"/>
      </w:r>
      <w:r>
        <w:rPr>
          <w:b/>
          <w:bCs/>
          <w:noProof/>
          <w:sz w:val="20"/>
          <w:rtl/>
          <w:lang w:val="ar-SA"/>
        </w:rPr>
        <w:pict>
          <v:group id="_x0000_s2053" style="position:absolute;left:0;text-align:left;margin-left:0;margin-top:35.05pt;width:462.95pt;height:261.7pt;z-index:3" coordorigin="851,2540" coordsize="9259,5234">
            <v:shape id="_x0000_s2054" type="#_x0000_t75" style="position:absolute;left:851;top:2540;width:9259;height:5234">
              <v:imagedata r:id="rId49" o:title=""/>
            </v:shape>
            <v:rect id="_x0000_s2055" style="position:absolute;left:2180;top:3718;width:855;height:360" stroked="f">
              <v:textbox style="mso-next-textbox:#_x0000_s2055" inset="0,0,0,0">
                <w:txbxContent>
                  <w:p w:rsidR="00000000" w:rsidRDefault="00D508A5">
                    <w:pPr>
                      <w:spacing w:before="0" w:after="0"/>
                      <w:jc w:val="center"/>
                      <w:rPr>
                        <w:rFonts w:hint="cs"/>
                        <w:rtl/>
                      </w:rPr>
                    </w:pPr>
                    <w:r>
                      <w:rPr>
                        <w:rFonts w:hint="cs"/>
                        <w:sz w:val="24"/>
                        <w:szCs w:val="26"/>
                        <w:rtl/>
                      </w:rPr>
                      <w:t>في المائة</w:t>
                    </w:r>
                  </w:p>
                </w:txbxContent>
              </v:textbox>
            </v:rect>
            <w10:wrap type="topAndBottom"/>
          </v:group>
        </w:pict>
      </w:r>
      <w:r>
        <w:rPr>
          <w:rFonts w:hint="cs"/>
          <w:b/>
          <w:bCs/>
          <w:rtl/>
        </w:rPr>
        <w:t>الشكل 7</w:t>
      </w:r>
    </w:p>
    <w:p w:rsidR="00000000" w:rsidRDefault="00D508A5">
      <w:pPr>
        <w:jc w:val="both"/>
        <w:rPr>
          <w:rFonts w:hint="cs"/>
          <w:rtl/>
        </w:rPr>
      </w:pPr>
      <w:r>
        <w:rPr>
          <w:rFonts w:hint="cs"/>
          <w:rtl/>
        </w:rPr>
        <w:tab/>
      </w:r>
      <w:r>
        <w:rPr>
          <w:rFonts w:hint="cs"/>
          <w:u w:val="single"/>
          <w:rtl/>
        </w:rPr>
        <w:t>المصدر:</w:t>
      </w:r>
      <w:r>
        <w:rPr>
          <w:rFonts w:hint="cs"/>
          <w:rtl/>
        </w:rPr>
        <w:t xml:space="preserve">  المكتب المركزي للإحصاءات.</w:t>
      </w:r>
    </w:p>
    <w:p w:rsidR="00000000" w:rsidRDefault="00D508A5">
      <w:pPr>
        <w:jc w:val="both"/>
        <w:rPr>
          <w:rFonts w:hint="cs"/>
          <w:rtl/>
        </w:rPr>
      </w:pPr>
      <w:r>
        <w:rPr>
          <w:rFonts w:hint="cs"/>
          <w:b/>
          <w:bCs/>
          <w:rtl/>
        </w:rPr>
        <w:t>بناء المدارس الجديدة</w:t>
      </w:r>
    </w:p>
    <w:p w:rsidR="00000000" w:rsidRDefault="00D508A5">
      <w:pPr>
        <w:jc w:val="both"/>
        <w:rPr>
          <w:rFonts w:hint="cs"/>
          <w:rtl/>
        </w:rPr>
      </w:pPr>
      <w:r>
        <w:rPr>
          <w:rFonts w:hint="cs"/>
          <w:rtl/>
        </w:rPr>
        <w:t>459-</w:t>
      </w:r>
      <w:r>
        <w:rPr>
          <w:rFonts w:hint="cs"/>
          <w:rtl/>
        </w:rPr>
        <w:tab/>
        <w:t>كما ذكر في تقرير إسرائيل الأولي رصدت وزارة التعليم في السنوات الأخيرة ميزانيات خاصة لبناء مدارس جديدة وتوسيع وتجديد المدارس الموجودة. وما ز</w:t>
      </w:r>
      <w:r>
        <w:rPr>
          <w:rFonts w:hint="cs"/>
          <w:rtl/>
        </w:rPr>
        <w:t>ال هذا الاتجاه مستمرا.</w:t>
      </w:r>
    </w:p>
    <w:p w:rsidR="00000000" w:rsidRDefault="00D508A5">
      <w:pPr>
        <w:jc w:val="both"/>
        <w:rPr>
          <w:rFonts w:hint="cs"/>
          <w:rtl/>
        </w:rPr>
      </w:pPr>
      <w:r>
        <w:rPr>
          <w:rFonts w:hint="cs"/>
          <w:rtl/>
        </w:rPr>
        <w:t>460-</w:t>
      </w:r>
      <w:r>
        <w:rPr>
          <w:rFonts w:hint="cs"/>
          <w:rtl/>
        </w:rPr>
        <w:tab/>
        <w:t>وفي عام 2000 خصص 779 مليون شاقل جديد (حوالي 192.7 مليون دولار أمريكي) لميزانية التنمية. وبالإضافة إلى ذلك خصص 693 مليون شاقل جديد (حوالي 171.4 مليون دولار أمريكي) في عام 2000 لمواصلة بناء 880 1 فصلاً مدرسياً جديداً؛ و25 مليون شا</w:t>
      </w:r>
      <w:r>
        <w:rPr>
          <w:rFonts w:hint="cs"/>
          <w:rtl/>
        </w:rPr>
        <w:t>قل جديد (حوالي 6.2 مليون دولاراً أمريكياً) لتجديد مباني المدارس؛ و18 مليون شاقل جديد إضافي (حوالي 4.5 مليون دولاراً أمريكياً) لتجهيز فصول مدرسية جديدة و20 مليون شاقل جديد (حوالي 4.9 مليون دولاراً أمريكياً) لنفقات ذات صلة بالمدارس.</w:t>
      </w:r>
    </w:p>
    <w:p w:rsidR="00000000" w:rsidRDefault="00D508A5">
      <w:pPr>
        <w:jc w:val="both"/>
        <w:rPr>
          <w:rFonts w:hint="cs"/>
          <w:rtl/>
        </w:rPr>
      </w:pPr>
      <w:r>
        <w:rPr>
          <w:rFonts w:hint="cs"/>
          <w:rtl/>
        </w:rPr>
        <w:t>461-</w:t>
      </w:r>
      <w:r>
        <w:rPr>
          <w:rFonts w:hint="cs"/>
          <w:rtl/>
        </w:rPr>
        <w:tab/>
        <w:t>وفي عام 2000 منحت ال</w:t>
      </w:r>
      <w:r>
        <w:rPr>
          <w:rFonts w:hint="cs"/>
          <w:rtl/>
        </w:rPr>
        <w:t>أولوية لبناء الفصول للسكان العرب والدروز. وخصص للعرب 31.5 في المائة من الفصول التي بنيت (593 فصلاً) وخصص 54 فصلاً لقطاعي تعليم الدروز والبدو (يمثل هذان القطاعان 20 في المائة من جميع السكان).</w:t>
      </w:r>
    </w:p>
    <w:p w:rsidR="00000000" w:rsidRDefault="00D508A5">
      <w:pPr>
        <w:jc w:val="both"/>
        <w:rPr>
          <w:rFonts w:hint="cs"/>
          <w:rtl/>
        </w:rPr>
      </w:pPr>
    </w:p>
    <w:p w:rsidR="00000000" w:rsidRDefault="00D508A5">
      <w:pPr>
        <w:jc w:val="both"/>
        <w:rPr>
          <w:rFonts w:hint="cs"/>
          <w:rtl/>
        </w:rPr>
      </w:pPr>
      <w:r>
        <w:rPr>
          <w:rFonts w:hint="cs"/>
          <w:b/>
          <w:bCs/>
          <w:rtl/>
        </w:rPr>
        <w:t>حوار المدارس</w:t>
      </w:r>
    </w:p>
    <w:p w:rsidR="00000000" w:rsidRDefault="00D508A5">
      <w:pPr>
        <w:jc w:val="both"/>
        <w:rPr>
          <w:rFonts w:hint="cs"/>
          <w:rtl/>
        </w:rPr>
      </w:pPr>
      <w:r>
        <w:rPr>
          <w:rFonts w:hint="cs"/>
          <w:rtl/>
        </w:rPr>
        <w:t>462-</w:t>
      </w:r>
      <w:r>
        <w:rPr>
          <w:rFonts w:hint="cs"/>
          <w:rtl/>
        </w:rPr>
        <w:tab/>
        <w:t>لم تحدث تغييرات ملموسة في هذا الموضوع منذ تقدي</w:t>
      </w:r>
      <w:r>
        <w:rPr>
          <w:rFonts w:hint="cs"/>
          <w:rtl/>
        </w:rPr>
        <w:t>م تقرير إسرائيل الأولي.</w:t>
      </w:r>
    </w:p>
    <w:p w:rsidR="00000000" w:rsidRDefault="00D508A5">
      <w:pPr>
        <w:jc w:val="center"/>
        <w:rPr>
          <w:rFonts w:hint="cs"/>
          <w:rtl/>
        </w:rPr>
      </w:pPr>
      <w:r>
        <w:rPr>
          <w:rFonts w:hint="cs"/>
          <w:b/>
          <w:bCs/>
          <w:rtl/>
        </w:rPr>
        <w:t>5- ساعات الدراسة</w:t>
      </w:r>
    </w:p>
    <w:p w:rsidR="00000000" w:rsidRDefault="00D508A5">
      <w:pPr>
        <w:jc w:val="both"/>
        <w:rPr>
          <w:rFonts w:hint="cs"/>
          <w:rtl/>
        </w:rPr>
      </w:pPr>
      <w:r>
        <w:rPr>
          <w:rFonts w:hint="cs"/>
          <w:rtl/>
        </w:rPr>
        <w:tab/>
      </w:r>
      <w:r>
        <w:rPr>
          <w:rFonts w:hint="cs"/>
          <w:b/>
          <w:bCs/>
          <w:rtl/>
        </w:rPr>
        <w:t>(أ)</w:t>
      </w:r>
      <w:r>
        <w:rPr>
          <w:rFonts w:hint="cs"/>
          <w:b/>
          <w:bCs/>
          <w:rtl/>
        </w:rPr>
        <w:tab/>
        <w:t>برامج رياض الأطفال</w:t>
      </w:r>
    </w:p>
    <w:p w:rsidR="00000000" w:rsidRDefault="00D508A5">
      <w:pPr>
        <w:jc w:val="both"/>
        <w:rPr>
          <w:rFonts w:hint="cs"/>
          <w:rtl/>
        </w:rPr>
      </w:pPr>
      <w:r>
        <w:rPr>
          <w:rFonts w:hint="cs"/>
          <w:rtl/>
        </w:rPr>
        <w:t>463-</w:t>
      </w:r>
      <w:r>
        <w:rPr>
          <w:rFonts w:hint="cs"/>
          <w:rtl/>
        </w:rPr>
        <w:tab/>
        <w:t>لم تحدث تغييرات ملحوظة في هذا الموضوع منذ تقديم تقرير إسرائيل الأولي.</w:t>
      </w:r>
    </w:p>
    <w:p w:rsidR="00000000" w:rsidRDefault="00D508A5">
      <w:pPr>
        <w:jc w:val="both"/>
        <w:rPr>
          <w:rFonts w:hint="cs"/>
          <w:rtl/>
        </w:rPr>
      </w:pPr>
      <w:r>
        <w:rPr>
          <w:rFonts w:hint="cs"/>
          <w:rtl/>
        </w:rPr>
        <w:tab/>
      </w:r>
      <w:r>
        <w:rPr>
          <w:rFonts w:hint="cs"/>
          <w:b/>
          <w:bCs/>
          <w:rtl/>
        </w:rPr>
        <w:t>(ب)</w:t>
      </w:r>
      <w:r>
        <w:rPr>
          <w:rFonts w:hint="cs"/>
          <w:b/>
          <w:bCs/>
          <w:rtl/>
        </w:rPr>
        <w:tab/>
        <w:t>التعليم الابتدائي</w:t>
      </w:r>
    </w:p>
    <w:p w:rsidR="00000000" w:rsidRDefault="00D508A5">
      <w:pPr>
        <w:jc w:val="both"/>
        <w:rPr>
          <w:rFonts w:hint="cs"/>
          <w:rtl/>
        </w:rPr>
      </w:pPr>
      <w:r>
        <w:rPr>
          <w:rFonts w:hint="cs"/>
          <w:rtl/>
        </w:rPr>
        <w:t>464-</w:t>
      </w:r>
      <w:r>
        <w:rPr>
          <w:rFonts w:hint="cs"/>
          <w:rtl/>
        </w:rPr>
        <w:tab/>
        <w:t>استكمل إعادة تنظيم هيكل الدراسات في المدارس الابتدائية، الذي أُشير إليه في تقرير إسرائيل</w:t>
      </w:r>
      <w:r>
        <w:rPr>
          <w:rFonts w:hint="cs"/>
          <w:rtl/>
        </w:rPr>
        <w:t xml:space="preserve"> الأولي.</w:t>
      </w:r>
    </w:p>
    <w:p w:rsidR="00000000" w:rsidRDefault="00D508A5">
      <w:pPr>
        <w:jc w:val="both"/>
        <w:rPr>
          <w:rFonts w:hint="cs"/>
          <w:rtl/>
        </w:rPr>
      </w:pPr>
      <w:r>
        <w:rPr>
          <w:rFonts w:hint="cs"/>
          <w:rtl/>
        </w:rPr>
        <w:t>465-</w:t>
      </w:r>
      <w:r>
        <w:rPr>
          <w:rFonts w:hint="cs"/>
          <w:rtl/>
        </w:rPr>
        <w:tab/>
        <w:t>وتعمل المدارس الآن وفقاً لعدد صغير من المبادئ: استقلال المدرسة؛ وتشجيع النهوض بالطلاب وفقاً لشخصية كل منهم؛ وتحسين المهارات اللغوية. وليس هناك سوى جدول دراسي واحد يستند إلى سبعة نُهُجٍ إزاء التعليم تحدد مواضيع الدراسة في المنهج: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6408"/>
      </w:tblGrid>
      <w:tr w:rsidR="00D508A5" w:rsidTr="00D508A5">
        <w:tblPrEx>
          <w:tblCellMar>
            <w:top w:w="0" w:type="dxa"/>
            <w:bottom w:w="0" w:type="dxa"/>
          </w:tblCellMar>
        </w:tblPrEx>
        <w:tc>
          <w:tcPr>
            <w:tcW w:w="3162" w:type="dxa"/>
          </w:tcPr>
          <w:p w:rsidR="00D508A5" w:rsidRDefault="00D508A5">
            <w:pPr>
              <w:spacing w:before="0" w:after="0"/>
              <w:jc w:val="center"/>
              <w:rPr>
                <w:rFonts w:hint="cs"/>
                <w:b/>
                <w:bCs/>
              </w:rPr>
            </w:pPr>
            <w:r>
              <w:rPr>
                <w:rFonts w:hint="cs"/>
                <w:b/>
                <w:bCs/>
                <w:rtl/>
              </w:rPr>
              <w:t>النُهج</w:t>
            </w:r>
          </w:p>
        </w:tc>
        <w:tc>
          <w:tcPr>
            <w:tcW w:w="6408" w:type="dxa"/>
          </w:tcPr>
          <w:p w:rsidR="00D508A5" w:rsidRDefault="00D508A5">
            <w:pPr>
              <w:spacing w:before="0" w:after="0"/>
              <w:jc w:val="center"/>
              <w:rPr>
                <w:rFonts w:hint="cs"/>
                <w:b/>
                <w:bCs/>
              </w:rPr>
            </w:pPr>
            <w:r>
              <w:rPr>
                <w:rFonts w:hint="cs"/>
                <w:b/>
                <w:bCs/>
                <w:rtl/>
              </w:rPr>
              <w:t>الحقل الدراسي</w:t>
            </w:r>
          </w:p>
        </w:tc>
      </w:tr>
      <w:tr w:rsidR="00D508A5" w:rsidTr="00D508A5">
        <w:tblPrEx>
          <w:tblCellMar>
            <w:top w:w="0" w:type="dxa"/>
            <w:bottom w:w="0" w:type="dxa"/>
          </w:tblCellMar>
        </w:tblPrEx>
        <w:tc>
          <w:tcPr>
            <w:tcW w:w="3162" w:type="dxa"/>
            <w:tcBorders>
              <w:bottom w:val="nil"/>
            </w:tcBorders>
          </w:tcPr>
          <w:p w:rsidR="00D508A5" w:rsidRDefault="00D508A5">
            <w:pPr>
              <w:spacing w:before="0" w:after="0"/>
              <w:jc w:val="both"/>
              <w:rPr>
                <w:rFonts w:hint="cs"/>
              </w:rPr>
            </w:pPr>
            <w:r>
              <w:rPr>
                <w:rFonts w:hint="cs"/>
                <w:rtl/>
              </w:rPr>
              <w:t>رمزي - لغوي</w:t>
            </w:r>
          </w:p>
        </w:tc>
        <w:tc>
          <w:tcPr>
            <w:tcW w:w="6408" w:type="dxa"/>
            <w:tcBorders>
              <w:bottom w:val="nil"/>
            </w:tcBorders>
          </w:tcPr>
          <w:p w:rsidR="00D508A5" w:rsidRDefault="00D508A5">
            <w:pPr>
              <w:spacing w:before="0" w:after="0"/>
              <w:jc w:val="both"/>
              <w:rPr>
                <w:rFonts w:hint="cs"/>
              </w:rPr>
            </w:pPr>
            <w:r>
              <w:rPr>
                <w:rFonts w:hint="cs"/>
                <w:rtl/>
              </w:rPr>
              <w:t>لغات</w:t>
            </w:r>
          </w:p>
        </w:tc>
      </w:tr>
      <w:tr w:rsidR="00D508A5" w:rsidTr="00D508A5">
        <w:tblPrEx>
          <w:tblCellMar>
            <w:top w:w="0" w:type="dxa"/>
            <w:bottom w:w="0" w:type="dxa"/>
          </w:tblCellMar>
        </w:tblPrEx>
        <w:tc>
          <w:tcPr>
            <w:tcW w:w="3162" w:type="dxa"/>
            <w:tcBorders>
              <w:top w:val="nil"/>
              <w:bottom w:val="nil"/>
            </w:tcBorders>
          </w:tcPr>
          <w:p w:rsidR="00D508A5" w:rsidRDefault="00D508A5">
            <w:pPr>
              <w:spacing w:before="0" w:after="0"/>
              <w:jc w:val="both"/>
              <w:rPr>
                <w:rFonts w:hint="cs"/>
              </w:rPr>
            </w:pPr>
            <w:r>
              <w:rPr>
                <w:rFonts w:hint="cs"/>
                <w:rtl/>
              </w:rPr>
              <w:t>رمزي - منطقي</w:t>
            </w:r>
          </w:p>
        </w:tc>
        <w:tc>
          <w:tcPr>
            <w:tcW w:w="6408" w:type="dxa"/>
            <w:tcBorders>
              <w:top w:val="nil"/>
              <w:bottom w:val="nil"/>
            </w:tcBorders>
          </w:tcPr>
          <w:p w:rsidR="00D508A5" w:rsidRDefault="00D508A5">
            <w:pPr>
              <w:spacing w:before="0" w:after="0"/>
              <w:jc w:val="both"/>
              <w:rPr>
                <w:rFonts w:hint="cs"/>
              </w:rPr>
            </w:pPr>
            <w:r>
              <w:rPr>
                <w:rFonts w:hint="cs"/>
                <w:rtl/>
              </w:rPr>
              <w:t>رياضيات</w:t>
            </w:r>
          </w:p>
        </w:tc>
      </w:tr>
      <w:tr w:rsidR="00D508A5" w:rsidTr="00D508A5">
        <w:tblPrEx>
          <w:tblCellMar>
            <w:top w:w="0" w:type="dxa"/>
            <w:bottom w:w="0" w:type="dxa"/>
          </w:tblCellMar>
        </w:tblPrEx>
        <w:tc>
          <w:tcPr>
            <w:tcW w:w="3162" w:type="dxa"/>
            <w:tcBorders>
              <w:top w:val="nil"/>
              <w:bottom w:val="nil"/>
            </w:tcBorders>
          </w:tcPr>
          <w:p w:rsidR="00D508A5" w:rsidRDefault="00D508A5">
            <w:pPr>
              <w:spacing w:before="0" w:after="0"/>
              <w:jc w:val="both"/>
              <w:rPr>
                <w:rFonts w:hint="cs"/>
              </w:rPr>
            </w:pPr>
            <w:r>
              <w:rPr>
                <w:rFonts w:hint="cs"/>
                <w:rtl/>
              </w:rPr>
              <w:t>ثقافي - تراثي</w:t>
            </w:r>
          </w:p>
        </w:tc>
        <w:tc>
          <w:tcPr>
            <w:tcW w:w="6408" w:type="dxa"/>
            <w:tcBorders>
              <w:top w:val="nil"/>
              <w:bottom w:val="nil"/>
            </w:tcBorders>
          </w:tcPr>
          <w:p w:rsidR="00D508A5" w:rsidRDefault="00D508A5">
            <w:pPr>
              <w:spacing w:before="0" w:after="0"/>
              <w:jc w:val="both"/>
              <w:rPr>
                <w:rFonts w:hint="cs"/>
              </w:rPr>
            </w:pPr>
            <w:r>
              <w:rPr>
                <w:rFonts w:hint="cs"/>
                <w:rtl/>
              </w:rPr>
              <w:t>دراسات ثقافية، وفقاً لقطاع التعليم</w:t>
            </w:r>
          </w:p>
        </w:tc>
      </w:tr>
      <w:tr w:rsidR="00D508A5" w:rsidTr="00D508A5">
        <w:tblPrEx>
          <w:tblCellMar>
            <w:top w:w="0" w:type="dxa"/>
            <w:bottom w:w="0" w:type="dxa"/>
          </w:tblCellMar>
        </w:tblPrEx>
        <w:tc>
          <w:tcPr>
            <w:tcW w:w="3162" w:type="dxa"/>
            <w:tcBorders>
              <w:top w:val="nil"/>
              <w:bottom w:val="nil"/>
            </w:tcBorders>
          </w:tcPr>
          <w:p w:rsidR="00D508A5" w:rsidRDefault="00D508A5">
            <w:pPr>
              <w:spacing w:before="0" w:after="0"/>
              <w:jc w:val="both"/>
              <w:rPr>
                <w:rFonts w:hint="cs"/>
                <w:rtl/>
              </w:rPr>
            </w:pPr>
            <w:r>
              <w:rPr>
                <w:rFonts w:hint="cs"/>
                <w:rtl/>
              </w:rPr>
              <w:t>إنساني</w:t>
            </w:r>
          </w:p>
        </w:tc>
        <w:tc>
          <w:tcPr>
            <w:tcW w:w="6408" w:type="dxa"/>
            <w:tcBorders>
              <w:top w:val="nil"/>
              <w:bottom w:val="nil"/>
            </w:tcBorders>
          </w:tcPr>
          <w:p w:rsidR="00D508A5" w:rsidRDefault="00D508A5">
            <w:pPr>
              <w:spacing w:before="0" w:after="0"/>
              <w:jc w:val="both"/>
              <w:rPr>
                <w:rFonts w:hint="cs"/>
                <w:rtl/>
              </w:rPr>
            </w:pPr>
            <w:r>
              <w:rPr>
                <w:rFonts w:hint="cs"/>
                <w:rtl/>
              </w:rPr>
              <w:t>الوطنية والجنسية والديمقراطية، والجغرافيا والتاريخ</w:t>
            </w:r>
          </w:p>
        </w:tc>
      </w:tr>
      <w:tr w:rsidR="00D508A5" w:rsidTr="00D508A5">
        <w:tblPrEx>
          <w:tblCellMar>
            <w:top w:w="0" w:type="dxa"/>
            <w:bottom w:w="0" w:type="dxa"/>
          </w:tblCellMar>
        </w:tblPrEx>
        <w:tc>
          <w:tcPr>
            <w:tcW w:w="3162" w:type="dxa"/>
            <w:tcBorders>
              <w:top w:val="nil"/>
              <w:bottom w:val="nil"/>
            </w:tcBorders>
          </w:tcPr>
          <w:p w:rsidR="00D508A5" w:rsidRDefault="00D508A5">
            <w:pPr>
              <w:spacing w:before="0" w:after="0"/>
              <w:jc w:val="both"/>
              <w:rPr>
                <w:rFonts w:hint="cs"/>
                <w:rtl/>
              </w:rPr>
            </w:pPr>
            <w:r>
              <w:rPr>
                <w:rFonts w:hint="cs"/>
                <w:rtl/>
              </w:rPr>
              <w:t>علمي - تكنولوجي</w:t>
            </w:r>
          </w:p>
        </w:tc>
        <w:tc>
          <w:tcPr>
            <w:tcW w:w="6408" w:type="dxa"/>
            <w:tcBorders>
              <w:top w:val="nil"/>
              <w:bottom w:val="nil"/>
            </w:tcBorders>
          </w:tcPr>
          <w:p w:rsidR="00D508A5" w:rsidRDefault="00D508A5">
            <w:pPr>
              <w:spacing w:before="0" w:after="0"/>
              <w:jc w:val="both"/>
              <w:rPr>
                <w:rFonts w:hint="cs"/>
                <w:rtl/>
              </w:rPr>
            </w:pPr>
            <w:r>
              <w:rPr>
                <w:rFonts w:hint="cs"/>
                <w:rtl/>
              </w:rPr>
              <w:t>علوم، تكنولوجيا، إعلام/اتصالات</w:t>
            </w:r>
          </w:p>
        </w:tc>
      </w:tr>
      <w:tr w:rsidR="00D508A5" w:rsidTr="00D508A5">
        <w:tblPrEx>
          <w:tblCellMar>
            <w:top w:w="0" w:type="dxa"/>
            <w:bottom w:w="0" w:type="dxa"/>
          </w:tblCellMar>
        </w:tblPrEx>
        <w:tc>
          <w:tcPr>
            <w:tcW w:w="3162" w:type="dxa"/>
            <w:tcBorders>
              <w:top w:val="nil"/>
              <w:bottom w:val="nil"/>
            </w:tcBorders>
          </w:tcPr>
          <w:p w:rsidR="00D508A5" w:rsidRDefault="00D508A5">
            <w:pPr>
              <w:spacing w:before="0" w:after="0"/>
              <w:jc w:val="both"/>
              <w:rPr>
                <w:rFonts w:hint="cs"/>
                <w:rtl/>
              </w:rPr>
            </w:pPr>
            <w:r>
              <w:rPr>
                <w:rFonts w:hint="cs"/>
                <w:rtl/>
              </w:rPr>
              <w:t>جمالي - فني</w:t>
            </w:r>
          </w:p>
        </w:tc>
        <w:tc>
          <w:tcPr>
            <w:tcW w:w="6408" w:type="dxa"/>
            <w:tcBorders>
              <w:top w:val="nil"/>
              <w:bottom w:val="nil"/>
            </w:tcBorders>
          </w:tcPr>
          <w:p w:rsidR="00D508A5" w:rsidRDefault="00D508A5">
            <w:pPr>
              <w:spacing w:before="0" w:after="0"/>
              <w:jc w:val="both"/>
              <w:rPr>
                <w:rFonts w:hint="cs"/>
                <w:rtl/>
              </w:rPr>
            </w:pPr>
            <w:r>
              <w:rPr>
                <w:rFonts w:hint="cs"/>
                <w:rtl/>
              </w:rPr>
              <w:t>أدب، موسيقى، رسم، رقص، مسرح</w:t>
            </w:r>
          </w:p>
        </w:tc>
      </w:tr>
      <w:tr w:rsidR="00D508A5" w:rsidTr="00D508A5">
        <w:tblPrEx>
          <w:tblCellMar>
            <w:top w:w="0" w:type="dxa"/>
            <w:bottom w:w="0" w:type="dxa"/>
          </w:tblCellMar>
        </w:tblPrEx>
        <w:tc>
          <w:tcPr>
            <w:tcW w:w="3162" w:type="dxa"/>
            <w:tcBorders>
              <w:top w:val="nil"/>
            </w:tcBorders>
          </w:tcPr>
          <w:p w:rsidR="00D508A5" w:rsidRDefault="00D508A5">
            <w:pPr>
              <w:spacing w:before="0" w:after="0"/>
              <w:jc w:val="both"/>
              <w:rPr>
                <w:rFonts w:hint="cs"/>
                <w:rtl/>
              </w:rPr>
            </w:pPr>
            <w:r>
              <w:rPr>
                <w:rFonts w:hint="cs"/>
                <w:rtl/>
              </w:rPr>
              <w:t>حركي - طبيعي</w:t>
            </w:r>
          </w:p>
        </w:tc>
        <w:tc>
          <w:tcPr>
            <w:tcW w:w="6408" w:type="dxa"/>
            <w:tcBorders>
              <w:top w:val="nil"/>
            </w:tcBorders>
          </w:tcPr>
          <w:p w:rsidR="00D508A5" w:rsidRDefault="00D508A5">
            <w:pPr>
              <w:spacing w:before="0" w:after="0"/>
              <w:jc w:val="both"/>
              <w:rPr>
                <w:rFonts w:hint="cs"/>
                <w:rtl/>
              </w:rPr>
            </w:pPr>
            <w:r>
              <w:rPr>
                <w:rFonts w:hint="cs"/>
                <w:rtl/>
              </w:rPr>
              <w:t>تربية بدنية، رقص</w:t>
            </w:r>
          </w:p>
        </w:tc>
      </w:tr>
    </w:tbl>
    <w:p w:rsidR="00000000" w:rsidRDefault="00D508A5">
      <w:pPr>
        <w:jc w:val="both"/>
        <w:rPr>
          <w:rFonts w:hint="cs"/>
          <w:rtl/>
        </w:rPr>
      </w:pPr>
      <w:r>
        <w:rPr>
          <w:rFonts w:hint="cs"/>
          <w:rtl/>
        </w:rPr>
        <w:tab/>
      </w:r>
      <w:r>
        <w:rPr>
          <w:rFonts w:hint="cs"/>
          <w:b/>
          <w:bCs/>
          <w:rtl/>
        </w:rPr>
        <w:t>(ج)</w:t>
      </w:r>
      <w:r>
        <w:rPr>
          <w:rFonts w:hint="cs"/>
          <w:b/>
          <w:bCs/>
          <w:rtl/>
        </w:rPr>
        <w:tab/>
        <w:t>التعليم الثانوي</w:t>
      </w:r>
    </w:p>
    <w:p w:rsidR="00000000" w:rsidRDefault="00D508A5">
      <w:pPr>
        <w:jc w:val="both"/>
        <w:rPr>
          <w:rStyle w:val="FootnoteReference"/>
          <w:rFonts w:hint="cs"/>
          <w:bCs w:val="0"/>
          <w:vertAlign w:val="baseline"/>
          <w:rtl/>
        </w:rPr>
      </w:pPr>
      <w:r>
        <w:rPr>
          <w:rFonts w:hint="cs"/>
          <w:rtl/>
        </w:rPr>
        <w:t>466-</w:t>
      </w:r>
      <w:r>
        <w:rPr>
          <w:rFonts w:hint="cs"/>
          <w:rtl/>
        </w:rPr>
        <w:tab/>
        <w:t>لم تحدث تغييرات ملحوظة في هذا الموضوع منذ تقديم تقرير إسرائيل الأولي. ومن الجدير بالملاحظة أن طريقة تمويل نظام التعليم الثانوي تتحدد بالنسبة لكل تلميذ. فهذا التمويل يتوقف على مرحلة الدراسة. والحقل الدراسي، وس</w:t>
      </w:r>
      <w:r>
        <w:rPr>
          <w:rFonts w:hint="cs"/>
          <w:rtl/>
        </w:rPr>
        <w:t>مات المدرس. وهذا النوع من نظام التمويل يعطي ميزة مالية للحقول الدراسية التكنولوجية، وللحقول الدراسية التي يتقدم فيها التلاميذ لامتحانات القبول، وللبرامج الخاصة للمساعدة (التي سيرد ذكرها في الفرع التالي).</w:t>
      </w:r>
    </w:p>
    <w:p w:rsidR="00000000" w:rsidRDefault="00D508A5">
      <w:pPr>
        <w:spacing w:before="120" w:after="120"/>
        <w:jc w:val="center"/>
        <w:rPr>
          <w:rFonts w:hint="cs"/>
          <w:b/>
          <w:bCs/>
          <w:rtl/>
        </w:rPr>
      </w:pPr>
      <w:r>
        <w:rPr>
          <w:rFonts w:hint="cs"/>
          <w:b/>
          <w:bCs/>
          <w:rtl/>
        </w:rPr>
        <w:t>6- تكافؤ فرص التعليم</w:t>
      </w:r>
    </w:p>
    <w:p w:rsidR="00000000" w:rsidRDefault="00D508A5">
      <w:pPr>
        <w:spacing w:before="120" w:after="120"/>
        <w:jc w:val="both"/>
        <w:rPr>
          <w:rFonts w:hint="cs"/>
          <w:rtl/>
        </w:rPr>
      </w:pPr>
      <w:r>
        <w:rPr>
          <w:rFonts w:hint="cs"/>
          <w:rtl/>
        </w:rPr>
        <w:t>467-</w:t>
      </w:r>
      <w:r>
        <w:rPr>
          <w:rFonts w:hint="cs"/>
          <w:rtl/>
        </w:rPr>
        <w:tab/>
        <w:t>تعتبر وزارة التعليم أن واج</w:t>
      </w:r>
      <w:r>
        <w:rPr>
          <w:rFonts w:hint="cs"/>
          <w:rtl/>
        </w:rPr>
        <w:t>بها الأساسي يتمثل في ضرورة سد ثغرات نظام التعليم في إسرائيل. وقد حددت ابتداء من عام 1999 أولويات رئيسية هي: سد الفجوات القائمة عن طريق رفع المستوى في بلديات الضواحي وتحسين حال الفئات السكانية الضعيفة؛ واتخاذ إجراءات إيجابية في صالح نظام التعليم العربي؛ ورف</w:t>
      </w:r>
      <w:r>
        <w:rPr>
          <w:rFonts w:hint="cs"/>
          <w:rtl/>
        </w:rPr>
        <w:t>ع مستوى التعليم الخاص؛ وزيادة عدد الطلاب المؤهلين للدخول إلى الجامعة.</w:t>
      </w:r>
    </w:p>
    <w:p w:rsidR="00000000" w:rsidRDefault="00D508A5">
      <w:pPr>
        <w:spacing w:before="120" w:after="120"/>
        <w:jc w:val="both"/>
        <w:rPr>
          <w:rFonts w:hint="cs"/>
          <w:rtl/>
        </w:rPr>
      </w:pPr>
      <w:r>
        <w:rPr>
          <w:rFonts w:hint="cs"/>
          <w:rtl/>
        </w:rPr>
        <w:t>468-</w:t>
      </w:r>
      <w:r>
        <w:rPr>
          <w:rFonts w:hint="cs"/>
          <w:rtl/>
        </w:rPr>
        <w:tab/>
        <w:t>والبرامج الرئيسية في إطار هذه الأولويات هي:</w:t>
      </w:r>
    </w:p>
    <w:p w:rsidR="00000000" w:rsidRDefault="00D508A5">
      <w:pPr>
        <w:spacing w:before="120" w:after="120"/>
        <w:ind w:left="1440" w:hanging="720"/>
        <w:jc w:val="both"/>
        <w:rPr>
          <w:rFonts w:hint="cs"/>
          <w:rtl/>
        </w:rPr>
      </w:pPr>
      <w:r>
        <w:rPr>
          <w:rFonts w:hint="cs"/>
          <w:rtl/>
        </w:rPr>
        <w:t>-</w:t>
      </w:r>
      <w:r>
        <w:rPr>
          <w:rFonts w:hint="cs"/>
          <w:rtl/>
        </w:rPr>
        <w:tab/>
        <w:t>تطبيق قانون التعليم الإلزامي المجاني للفئة العمرية من 3 إلى 4 سنوات في الأماكن المحتاجة وفي جميع فئات السكان (يرد ذلك في مرحلة لاحقة من</w:t>
      </w:r>
      <w:r>
        <w:rPr>
          <w:rFonts w:hint="cs"/>
          <w:rtl/>
        </w:rPr>
        <w:t xml:space="preserve"> هذه المادة)؛</w:t>
      </w:r>
    </w:p>
    <w:p w:rsidR="00000000" w:rsidRDefault="00D508A5">
      <w:pPr>
        <w:spacing w:before="120" w:after="120"/>
        <w:ind w:left="1440" w:hanging="720"/>
        <w:jc w:val="both"/>
        <w:rPr>
          <w:rFonts w:hint="cs"/>
          <w:rtl/>
        </w:rPr>
      </w:pPr>
      <w:r>
        <w:rPr>
          <w:rFonts w:hint="cs"/>
          <w:rtl/>
        </w:rPr>
        <w:t>-</w:t>
      </w:r>
      <w:r>
        <w:rPr>
          <w:rFonts w:hint="cs"/>
          <w:rtl/>
        </w:rPr>
        <w:tab/>
      </w:r>
      <w:r>
        <w:rPr>
          <w:rFonts w:hint="cs"/>
          <w:spacing w:val="0"/>
          <w:rtl/>
        </w:rPr>
        <w:t>وضع عدة برامج لرفع مستوى التأهيل للدخول إلى الجامعة (يرد ذلك في مرحلة لاحقة من هذه المادة)؛</w:t>
      </w:r>
    </w:p>
    <w:p w:rsidR="00000000" w:rsidRDefault="00D508A5">
      <w:pPr>
        <w:spacing w:before="120" w:after="120"/>
        <w:ind w:left="1440" w:hanging="720"/>
        <w:jc w:val="both"/>
        <w:rPr>
          <w:rFonts w:hint="cs"/>
          <w:rtl/>
        </w:rPr>
      </w:pPr>
      <w:r>
        <w:rPr>
          <w:rFonts w:hint="cs"/>
          <w:rtl/>
        </w:rPr>
        <w:t>-</w:t>
      </w:r>
      <w:r>
        <w:rPr>
          <w:rFonts w:hint="cs"/>
          <w:rtl/>
        </w:rPr>
        <w:tab/>
        <w:t>وضع عدة برامج لمنع ظاهرة الانقطاع عن الدراسة (يرد ذلك في مرحلة لاحقة من هذه المادة)؛</w:t>
      </w:r>
    </w:p>
    <w:p w:rsidR="00000000" w:rsidRDefault="00D508A5">
      <w:pPr>
        <w:spacing w:before="120" w:after="120"/>
        <w:ind w:left="1440" w:hanging="720"/>
        <w:jc w:val="both"/>
        <w:rPr>
          <w:rFonts w:hint="cs"/>
          <w:rtl/>
        </w:rPr>
      </w:pPr>
      <w:r>
        <w:rPr>
          <w:rFonts w:hint="cs"/>
          <w:rtl/>
        </w:rPr>
        <w:t>-</w:t>
      </w:r>
      <w:r>
        <w:rPr>
          <w:rFonts w:hint="cs"/>
          <w:rtl/>
        </w:rPr>
        <w:tab/>
      </w:r>
      <w:r>
        <w:rPr>
          <w:rFonts w:hint="cs"/>
          <w:spacing w:val="0"/>
          <w:rtl/>
        </w:rPr>
        <w:t xml:space="preserve">وضع برنامج لخمس سنوات للعمل الإيجابي في القطاع العربي (يرد </w:t>
      </w:r>
      <w:r>
        <w:rPr>
          <w:rFonts w:hint="cs"/>
          <w:spacing w:val="0"/>
          <w:rtl/>
        </w:rPr>
        <w:t>ذلك في مرحلة لاحقة من هذه المادة)؛</w:t>
      </w:r>
    </w:p>
    <w:p w:rsidR="00000000" w:rsidRDefault="00D508A5">
      <w:pPr>
        <w:spacing w:before="120" w:after="120"/>
        <w:ind w:left="1440" w:hanging="720"/>
        <w:jc w:val="both"/>
        <w:rPr>
          <w:rFonts w:hint="cs"/>
          <w:rtl/>
        </w:rPr>
      </w:pPr>
      <w:r>
        <w:rPr>
          <w:rFonts w:hint="cs"/>
          <w:rtl/>
        </w:rPr>
        <w:t>-</w:t>
      </w:r>
      <w:r>
        <w:rPr>
          <w:rFonts w:hint="cs"/>
          <w:rtl/>
        </w:rPr>
        <w:tab/>
        <w:t>وضع برنامج للعمل الإيجابي في ميدان البناء (يرد ذلك في مرحلة لاحقة من هذه المادة).</w:t>
      </w:r>
    </w:p>
    <w:p w:rsidR="00000000" w:rsidRDefault="00D508A5">
      <w:pPr>
        <w:spacing w:before="120" w:after="120"/>
        <w:jc w:val="both"/>
        <w:rPr>
          <w:rFonts w:hint="cs"/>
          <w:rtl/>
        </w:rPr>
      </w:pPr>
      <w:r>
        <w:rPr>
          <w:rFonts w:hint="cs"/>
          <w:rtl/>
        </w:rPr>
        <w:t>469-</w:t>
      </w:r>
      <w:r>
        <w:rPr>
          <w:rFonts w:hint="cs"/>
          <w:rtl/>
        </w:rPr>
        <w:tab/>
        <w:t>وأدرجت وزارة التعليم ثلاثة مواضيع أخرى على سلم أولوياتها القصوى. وهذه المواضيع هي: خفض مستوى العنف وتعاطي المخدرات في المدارس، وتعزي</w:t>
      </w:r>
      <w:r>
        <w:rPr>
          <w:rFonts w:hint="cs"/>
          <w:rtl/>
        </w:rPr>
        <w:t>ز تعليم العلوم والتكنولوجيا؛ واتخاذ الإجراءات الرامية إلى تعزيز انتشار كل من الأفكار الديمقراطية في أوساط الطلاب والتعليم اليهودي. فهذه المواضيع تتصل اتصالاً وثيقاً بسد الثغرات ومساعدة الفئات السكانية الضعيفة.</w:t>
      </w:r>
    </w:p>
    <w:p w:rsidR="00000000" w:rsidRDefault="00D508A5">
      <w:pPr>
        <w:spacing w:before="120" w:after="120"/>
        <w:jc w:val="both"/>
        <w:rPr>
          <w:rFonts w:hint="cs"/>
          <w:b/>
          <w:bCs/>
          <w:rtl/>
        </w:rPr>
      </w:pPr>
      <w:r>
        <w:rPr>
          <w:rFonts w:hint="cs"/>
          <w:b/>
          <w:bCs/>
          <w:rtl/>
        </w:rPr>
        <w:tab/>
        <w:t>(أ)</w:t>
      </w:r>
      <w:r>
        <w:rPr>
          <w:rFonts w:hint="cs"/>
          <w:b/>
          <w:bCs/>
          <w:rtl/>
        </w:rPr>
        <w:tab/>
        <w:t>نسبة الذكور إلى الإناث في نظام التعليم</w:t>
      </w:r>
    </w:p>
    <w:p w:rsidR="00000000" w:rsidRDefault="00D508A5">
      <w:pPr>
        <w:spacing w:before="120" w:after="120"/>
        <w:jc w:val="both"/>
        <w:rPr>
          <w:rtl/>
        </w:rPr>
      </w:pPr>
      <w:r>
        <w:rPr>
          <w:rFonts w:hint="cs"/>
          <w:rtl/>
        </w:rPr>
        <w:t>47</w:t>
      </w:r>
      <w:r>
        <w:rPr>
          <w:rFonts w:hint="cs"/>
          <w:rtl/>
        </w:rPr>
        <w:t>0-</w:t>
      </w:r>
      <w:r>
        <w:rPr>
          <w:rFonts w:hint="cs"/>
          <w:rtl/>
        </w:rPr>
        <w:tab/>
        <w:t>لا تزال النسبة المئوية للتأهيل لدخول الجامعات أعلى في صفوف التلميذات منها في صفوف التلاميذ، فقد بلغت 56 في المائة بالمقارنة مع 47 في المائة في عام 1999 بين أولئك الذين أنهوا الصف الثاني عشر، مما يشير إلى حدوث تحسن في هذا الصدد. ويبين الجدول التالي عدد ا</w:t>
      </w:r>
      <w:r>
        <w:rPr>
          <w:rFonts w:hint="cs"/>
          <w:rtl/>
        </w:rPr>
        <w:t>لتلاميذ في المدارس. وتثير الأرقام الواردة فيه مشاكل تعزى إلى تغيير في طريقة معالجة البيانات، التي تعد أدق ولا تعتمد كثيراً على التقديرات. و انظر كذلك الملاحظات التي وردت بشأن معدلات الانقطاع عن الدراسة في الفقرة 3(ه‍) من هذه المادة .</w:t>
      </w:r>
    </w:p>
    <w:p w:rsidR="00000000" w:rsidRDefault="00D508A5">
      <w:pPr>
        <w:spacing w:before="120" w:after="120"/>
        <w:jc w:val="center"/>
        <w:rPr>
          <w:rFonts w:hint="cs"/>
          <w:b/>
          <w:bCs/>
          <w:rtl/>
        </w:rPr>
      </w:pPr>
      <w:r>
        <w:rPr>
          <w:rtl/>
        </w:rPr>
        <w:br w:type="page"/>
      </w:r>
      <w:r>
        <w:rPr>
          <w:rFonts w:hint="cs"/>
          <w:b/>
          <w:bCs/>
          <w:rtl/>
        </w:rPr>
        <w:t>الجدول 74</w:t>
      </w:r>
    </w:p>
    <w:p w:rsidR="00000000" w:rsidRDefault="00D508A5">
      <w:pPr>
        <w:jc w:val="center"/>
        <w:rPr>
          <w:rFonts w:hint="cs"/>
          <w:b/>
          <w:bCs/>
          <w:rtl/>
        </w:rPr>
      </w:pPr>
      <w:r>
        <w:rPr>
          <w:rFonts w:hint="cs"/>
          <w:b/>
          <w:bCs/>
          <w:rtl/>
        </w:rPr>
        <w:t>تصنيف تلامي</w:t>
      </w:r>
      <w:r>
        <w:rPr>
          <w:rFonts w:hint="cs"/>
          <w:b/>
          <w:bCs/>
          <w:rtl/>
        </w:rPr>
        <w:t>ذ المدارس بحسب نوع المدرسة والعمر والجنس</w:t>
      </w:r>
      <w:r>
        <w:rPr>
          <w:b/>
          <w:bCs/>
          <w:rtl/>
        </w:rPr>
        <w:br/>
      </w:r>
      <w:r>
        <w:rPr>
          <w:rFonts w:hint="cs"/>
          <w:b/>
          <w:bCs/>
          <w:rtl/>
        </w:rPr>
        <w:t>(المعدلات في الألف في كل فئة من فئات السكان)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20"/>
        <w:gridCol w:w="900"/>
        <w:gridCol w:w="900"/>
        <w:gridCol w:w="720"/>
        <w:gridCol w:w="900"/>
        <w:gridCol w:w="900"/>
        <w:gridCol w:w="900"/>
        <w:gridCol w:w="828"/>
      </w:tblGrid>
      <w:tr w:rsidR="00D508A5" w:rsidTr="00D508A5">
        <w:tblPrEx>
          <w:tblCellMar>
            <w:top w:w="0" w:type="dxa"/>
            <w:bottom w:w="0" w:type="dxa"/>
          </w:tblCellMar>
        </w:tblPrEx>
        <w:trPr>
          <w:cantSplit/>
          <w:jc w:val="center"/>
        </w:trPr>
        <w:tc>
          <w:tcPr>
            <w:tcW w:w="2802" w:type="dxa"/>
            <w:tcBorders>
              <w:top w:val="single" w:sz="4" w:space="0" w:color="auto"/>
              <w:bottom w:val="nil"/>
            </w:tcBorders>
          </w:tcPr>
          <w:p w:rsidR="00D508A5" w:rsidRDefault="00D508A5">
            <w:pPr>
              <w:spacing w:before="40" w:after="40"/>
              <w:jc w:val="both"/>
              <w:rPr>
                <w:rStyle w:val="FootnoteReference"/>
                <w:sz w:val="18"/>
                <w:szCs w:val="18"/>
              </w:rPr>
            </w:pPr>
          </w:p>
        </w:tc>
        <w:tc>
          <w:tcPr>
            <w:tcW w:w="6768" w:type="dxa"/>
            <w:gridSpan w:val="8"/>
          </w:tcPr>
          <w:p w:rsidR="00D508A5" w:rsidRDefault="00D508A5">
            <w:pPr>
              <w:spacing w:before="40" w:after="40"/>
              <w:jc w:val="center"/>
              <w:rPr>
                <w:rStyle w:val="FootnoteReference"/>
                <w:rFonts w:hint="cs"/>
                <w:sz w:val="18"/>
                <w:szCs w:val="18"/>
              </w:rPr>
            </w:pPr>
            <w:r>
              <w:rPr>
                <w:rFonts w:hint="cs"/>
                <w:sz w:val="18"/>
                <w:szCs w:val="18"/>
                <w:rtl/>
              </w:rPr>
              <w:t>العمر</w:t>
            </w:r>
          </w:p>
        </w:tc>
      </w:tr>
      <w:tr w:rsidR="00D508A5" w:rsidTr="00D508A5">
        <w:tblPrEx>
          <w:tblCellMar>
            <w:top w:w="0" w:type="dxa"/>
            <w:bottom w:w="0" w:type="dxa"/>
          </w:tblCellMar>
        </w:tblPrEx>
        <w:trPr>
          <w:cantSplit/>
          <w:jc w:val="center"/>
        </w:trPr>
        <w:tc>
          <w:tcPr>
            <w:tcW w:w="2802" w:type="dxa"/>
            <w:tcBorders>
              <w:top w:val="nil"/>
              <w:bottom w:val="nil"/>
            </w:tcBorders>
          </w:tcPr>
          <w:p w:rsidR="00D508A5" w:rsidRDefault="00D508A5">
            <w:pPr>
              <w:spacing w:before="40" w:after="40"/>
              <w:jc w:val="both"/>
              <w:rPr>
                <w:rStyle w:val="FootnoteReference"/>
                <w:sz w:val="18"/>
                <w:szCs w:val="18"/>
              </w:rPr>
            </w:pPr>
          </w:p>
        </w:tc>
        <w:tc>
          <w:tcPr>
            <w:tcW w:w="720" w:type="dxa"/>
            <w:tcBorders>
              <w:bottom w:val="nil"/>
            </w:tcBorders>
          </w:tcPr>
          <w:p w:rsidR="00D508A5" w:rsidRDefault="00D508A5">
            <w:pPr>
              <w:spacing w:before="40" w:after="40"/>
              <w:jc w:val="center"/>
              <w:rPr>
                <w:rStyle w:val="FootnoteReference"/>
                <w:sz w:val="18"/>
                <w:szCs w:val="18"/>
              </w:rPr>
            </w:pPr>
            <w:r>
              <w:rPr>
                <w:rFonts w:hint="cs"/>
                <w:sz w:val="18"/>
                <w:szCs w:val="18"/>
                <w:rtl/>
              </w:rPr>
              <w:t>17</w:t>
            </w:r>
          </w:p>
        </w:tc>
        <w:tc>
          <w:tcPr>
            <w:tcW w:w="900" w:type="dxa"/>
            <w:tcBorders>
              <w:bottom w:val="nil"/>
            </w:tcBorders>
          </w:tcPr>
          <w:p w:rsidR="00D508A5" w:rsidRDefault="00D508A5">
            <w:pPr>
              <w:spacing w:before="40" w:after="40"/>
              <w:jc w:val="center"/>
              <w:rPr>
                <w:rStyle w:val="FootnoteReference"/>
                <w:sz w:val="18"/>
                <w:szCs w:val="18"/>
              </w:rPr>
            </w:pPr>
            <w:r>
              <w:rPr>
                <w:rFonts w:hint="cs"/>
                <w:sz w:val="18"/>
                <w:szCs w:val="18"/>
                <w:rtl/>
              </w:rPr>
              <w:t>16</w:t>
            </w:r>
          </w:p>
        </w:tc>
        <w:tc>
          <w:tcPr>
            <w:tcW w:w="900" w:type="dxa"/>
            <w:tcBorders>
              <w:bottom w:val="nil"/>
            </w:tcBorders>
          </w:tcPr>
          <w:p w:rsidR="00D508A5" w:rsidRDefault="00D508A5">
            <w:pPr>
              <w:spacing w:before="40" w:after="40"/>
              <w:jc w:val="center"/>
              <w:rPr>
                <w:rStyle w:val="FootnoteReference"/>
                <w:sz w:val="18"/>
                <w:szCs w:val="18"/>
              </w:rPr>
            </w:pPr>
            <w:r>
              <w:rPr>
                <w:rFonts w:hint="cs"/>
                <w:sz w:val="18"/>
                <w:szCs w:val="18"/>
                <w:rtl/>
              </w:rPr>
              <w:t>15</w:t>
            </w:r>
          </w:p>
        </w:tc>
        <w:tc>
          <w:tcPr>
            <w:tcW w:w="720" w:type="dxa"/>
            <w:tcBorders>
              <w:bottom w:val="nil"/>
            </w:tcBorders>
          </w:tcPr>
          <w:p w:rsidR="00D508A5" w:rsidRDefault="00D508A5">
            <w:pPr>
              <w:spacing w:before="40" w:after="40"/>
              <w:jc w:val="center"/>
              <w:rPr>
                <w:rStyle w:val="FootnoteReference"/>
                <w:sz w:val="18"/>
                <w:szCs w:val="18"/>
              </w:rPr>
            </w:pPr>
            <w:r>
              <w:rPr>
                <w:rFonts w:hint="cs"/>
                <w:sz w:val="18"/>
                <w:szCs w:val="18"/>
                <w:rtl/>
              </w:rPr>
              <w:t>14</w:t>
            </w:r>
          </w:p>
        </w:tc>
        <w:tc>
          <w:tcPr>
            <w:tcW w:w="2700" w:type="dxa"/>
            <w:gridSpan w:val="3"/>
            <w:tcBorders>
              <w:bottom w:val="single" w:sz="4" w:space="0" w:color="auto"/>
            </w:tcBorders>
          </w:tcPr>
          <w:p w:rsidR="00D508A5" w:rsidRDefault="00D508A5">
            <w:pPr>
              <w:spacing w:before="40" w:after="40"/>
              <w:jc w:val="center"/>
              <w:rPr>
                <w:rStyle w:val="FootnoteReference"/>
                <w:rFonts w:hint="cs"/>
                <w:sz w:val="18"/>
                <w:szCs w:val="18"/>
              </w:rPr>
            </w:pPr>
            <w:r>
              <w:rPr>
                <w:rFonts w:hint="cs"/>
                <w:sz w:val="18"/>
                <w:szCs w:val="18"/>
                <w:rtl/>
              </w:rPr>
              <w:t>14-17</w:t>
            </w:r>
          </w:p>
        </w:tc>
        <w:tc>
          <w:tcPr>
            <w:tcW w:w="828" w:type="dxa"/>
            <w:tcBorders>
              <w:bottom w:val="nil"/>
            </w:tcBorders>
          </w:tcPr>
          <w:p w:rsidR="00D508A5" w:rsidRDefault="00D508A5">
            <w:pPr>
              <w:spacing w:before="40" w:after="40"/>
              <w:jc w:val="center"/>
              <w:rPr>
                <w:rStyle w:val="FootnoteReference"/>
                <w:rFonts w:hint="cs"/>
                <w:sz w:val="18"/>
                <w:szCs w:val="18"/>
              </w:rPr>
            </w:pPr>
            <w:r>
              <w:rPr>
                <w:rFonts w:hint="cs"/>
                <w:sz w:val="18"/>
                <w:szCs w:val="18"/>
                <w:rtl/>
              </w:rPr>
              <w:t>6-13</w:t>
            </w:r>
          </w:p>
        </w:tc>
      </w:tr>
      <w:tr w:rsidR="00D508A5" w:rsidTr="00D508A5">
        <w:tblPrEx>
          <w:tblCellMar>
            <w:top w:w="0" w:type="dxa"/>
            <w:bottom w:w="0" w:type="dxa"/>
          </w:tblCellMar>
        </w:tblPrEx>
        <w:trPr>
          <w:jc w:val="center"/>
        </w:trPr>
        <w:tc>
          <w:tcPr>
            <w:tcW w:w="2802" w:type="dxa"/>
            <w:tcBorders>
              <w:top w:val="nil"/>
              <w:bottom w:val="single" w:sz="4" w:space="0" w:color="auto"/>
            </w:tcBorders>
          </w:tcPr>
          <w:p w:rsidR="00D508A5" w:rsidRDefault="00D508A5">
            <w:pPr>
              <w:spacing w:before="40" w:after="40"/>
              <w:jc w:val="both"/>
              <w:rPr>
                <w:rStyle w:val="FootnoteReference"/>
                <w:rFonts w:hint="cs"/>
                <w:bCs w:val="0"/>
                <w:sz w:val="18"/>
                <w:szCs w:val="18"/>
                <w:vertAlign w:val="baseline"/>
              </w:rPr>
            </w:pPr>
          </w:p>
        </w:tc>
        <w:tc>
          <w:tcPr>
            <w:tcW w:w="720" w:type="dxa"/>
            <w:tcBorders>
              <w:top w:val="nil"/>
              <w:bottom w:val="single" w:sz="4" w:space="0" w:color="auto"/>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single" w:sz="4" w:space="0" w:color="auto"/>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single" w:sz="4" w:space="0" w:color="auto"/>
            </w:tcBorders>
          </w:tcPr>
          <w:p w:rsidR="00D508A5" w:rsidRDefault="00D508A5">
            <w:pPr>
              <w:spacing w:before="40" w:after="40"/>
              <w:jc w:val="both"/>
              <w:rPr>
                <w:rStyle w:val="FootnoteReference"/>
                <w:rFonts w:hint="cs"/>
                <w:bCs w:val="0"/>
                <w:sz w:val="18"/>
                <w:szCs w:val="18"/>
                <w:vertAlign w:val="baseline"/>
              </w:rPr>
            </w:pPr>
          </w:p>
        </w:tc>
        <w:tc>
          <w:tcPr>
            <w:tcW w:w="720" w:type="dxa"/>
            <w:tcBorders>
              <w:top w:val="nil"/>
              <w:bottom w:val="single" w:sz="4" w:space="0" w:color="auto"/>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single" w:sz="4" w:space="0" w:color="auto"/>
              <w:bottom w:val="single" w:sz="4" w:space="0" w:color="auto"/>
            </w:tcBorders>
          </w:tcPr>
          <w:p w:rsidR="00D508A5" w:rsidRDefault="00D508A5">
            <w:pPr>
              <w:spacing w:before="40" w:after="40"/>
              <w:jc w:val="center"/>
              <w:rPr>
                <w:rStyle w:val="FootnoteReference"/>
                <w:rFonts w:hint="cs"/>
                <w:bCs w:val="0"/>
                <w:sz w:val="18"/>
                <w:szCs w:val="18"/>
                <w:vertAlign w:val="baseline"/>
              </w:rPr>
            </w:pPr>
            <w:r>
              <w:rPr>
                <w:rFonts w:hint="cs"/>
                <w:sz w:val="18"/>
                <w:szCs w:val="18"/>
                <w:rtl/>
              </w:rPr>
              <w:t>الإناث</w:t>
            </w:r>
          </w:p>
        </w:tc>
        <w:tc>
          <w:tcPr>
            <w:tcW w:w="900" w:type="dxa"/>
            <w:tcBorders>
              <w:top w:val="single" w:sz="4" w:space="0" w:color="auto"/>
              <w:bottom w:val="single" w:sz="4" w:space="0" w:color="auto"/>
            </w:tcBorders>
          </w:tcPr>
          <w:p w:rsidR="00D508A5" w:rsidRDefault="00D508A5">
            <w:pPr>
              <w:spacing w:before="40" w:after="40"/>
              <w:jc w:val="center"/>
              <w:rPr>
                <w:rStyle w:val="FootnoteReference"/>
                <w:rFonts w:hint="cs"/>
                <w:bCs w:val="0"/>
                <w:sz w:val="18"/>
                <w:szCs w:val="18"/>
                <w:vertAlign w:val="baseline"/>
              </w:rPr>
            </w:pPr>
            <w:r>
              <w:rPr>
                <w:rFonts w:hint="cs"/>
                <w:sz w:val="18"/>
                <w:szCs w:val="18"/>
                <w:rtl/>
              </w:rPr>
              <w:t>الذكور</w:t>
            </w:r>
          </w:p>
        </w:tc>
        <w:tc>
          <w:tcPr>
            <w:tcW w:w="900" w:type="dxa"/>
            <w:tcBorders>
              <w:top w:val="single" w:sz="4" w:space="0" w:color="auto"/>
              <w:bottom w:val="single" w:sz="4" w:space="0" w:color="auto"/>
            </w:tcBorders>
          </w:tcPr>
          <w:p w:rsidR="00D508A5" w:rsidRDefault="00D508A5">
            <w:pPr>
              <w:spacing w:before="40" w:after="40"/>
              <w:jc w:val="center"/>
              <w:rPr>
                <w:rStyle w:val="FootnoteReference"/>
                <w:rFonts w:hint="cs"/>
                <w:bCs w:val="0"/>
                <w:sz w:val="18"/>
                <w:szCs w:val="18"/>
                <w:vertAlign w:val="baseline"/>
              </w:rPr>
            </w:pPr>
            <w:r>
              <w:rPr>
                <w:rFonts w:hint="cs"/>
                <w:sz w:val="18"/>
                <w:szCs w:val="18"/>
                <w:rtl/>
              </w:rPr>
              <w:t>المجموع</w:t>
            </w:r>
          </w:p>
        </w:tc>
        <w:tc>
          <w:tcPr>
            <w:tcW w:w="828" w:type="dxa"/>
            <w:tcBorders>
              <w:top w:val="nil"/>
              <w:bottom w:val="single" w:sz="4" w:space="0" w:color="auto"/>
            </w:tcBorders>
          </w:tcPr>
          <w:p w:rsidR="00D508A5" w:rsidRDefault="00D508A5">
            <w:pPr>
              <w:spacing w:before="40" w:after="40"/>
              <w:jc w:val="both"/>
              <w:rPr>
                <w:rStyle w:val="FootnoteReference"/>
                <w:rFonts w:hint="cs"/>
                <w:bCs w:val="0"/>
                <w:sz w:val="18"/>
                <w:szCs w:val="18"/>
                <w:vertAlign w:val="baseline"/>
              </w:rPr>
            </w:pPr>
          </w:p>
        </w:tc>
      </w:tr>
      <w:tr w:rsidR="00D508A5" w:rsidTr="00D508A5">
        <w:tblPrEx>
          <w:tblCellMar>
            <w:top w:w="0" w:type="dxa"/>
            <w:bottom w:w="0" w:type="dxa"/>
          </w:tblCellMar>
        </w:tblPrEx>
        <w:trPr>
          <w:jc w:val="center"/>
        </w:trPr>
        <w:tc>
          <w:tcPr>
            <w:tcW w:w="2802"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1996/1997 - المجموع الكلي</w:t>
            </w:r>
          </w:p>
        </w:tc>
        <w:tc>
          <w:tcPr>
            <w:tcW w:w="72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832</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900</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932</w:t>
            </w:r>
          </w:p>
        </w:tc>
        <w:tc>
          <w:tcPr>
            <w:tcW w:w="72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910</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947</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888</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917</w:t>
            </w:r>
          </w:p>
        </w:tc>
        <w:tc>
          <w:tcPr>
            <w:tcW w:w="828"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950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1997/1998 - المجموع الكلي</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850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904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941</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947</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890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918</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963</w:t>
            </w:r>
          </w:p>
        </w:tc>
      </w:tr>
      <w:tr w:rsidR="00D508A5" w:rsidTr="00D508A5">
        <w:tblPrEx>
          <w:tblCellMar>
            <w:top w:w="0" w:type="dxa"/>
            <w:bottom w:w="0" w:type="dxa"/>
          </w:tblCellMar>
        </w:tblPrEx>
        <w:trPr>
          <w:jc w:val="center"/>
        </w:trPr>
        <w:tc>
          <w:tcPr>
            <w:tcW w:w="2802" w:type="dxa"/>
            <w:tcBorders>
              <w:top w:val="nil"/>
            </w:tcBorders>
          </w:tcPr>
          <w:p w:rsidR="00D508A5" w:rsidRDefault="00D508A5">
            <w:pPr>
              <w:spacing w:before="40" w:after="40"/>
              <w:jc w:val="both"/>
              <w:rPr>
                <w:rFonts w:hint="cs"/>
                <w:sz w:val="18"/>
                <w:szCs w:val="18"/>
                <w:rtl/>
              </w:rPr>
            </w:pPr>
            <w:r>
              <w:rPr>
                <w:rFonts w:hint="cs"/>
                <w:sz w:val="18"/>
                <w:szCs w:val="18"/>
                <w:rtl/>
              </w:rPr>
              <w:t>1998/1999 - المجموع الكلي</w:t>
            </w:r>
          </w:p>
        </w:tc>
        <w:tc>
          <w:tcPr>
            <w:tcW w:w="72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846</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913</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942</w:t>
            </w:r>
          </w:p>
        </w:tc>
        <w:tc>
          <w:tcPr>
            <w:tcW w:w="72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984</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956</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897</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926</w:t>
            </w:r>
          </w:p>
        </w:tc>
        <w:tc>
          <w:tcPr>
            <w:tcW w:w="828"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976</w:t>
            </w:r>
          </w:p>
        </w:tc>
      </w:tr>
      <w:tr w:rsidR="00D508A5" w:rsidTr="00D508A5">
        <w:tblPrEx>
          <w:tblCellMar>
            <w:top w:w="0" w:type="dxa"/>
            <w:bottom w:w="0" w:type="dxa"/>
          </w:tblCellMar>
        </w:tblPrEx>
        <w:trPr>
          <w:cantSplit/>
          <w:jc w:val="center"/>
        </w:trPr>
        <w:tc>
          <w:tcPr>
            <w:tcW w:w="2802" w:type="dxa"/>
            <w:tcBorders>
              <w:bottom w:val="single" w:sz="4" w:space="0" w:color="auto"/>
            </w:tcBorders>
          </w:tcPr>
          <w:p w:rsidR="00D508A5" w:rsidRDefault="00D508A5">
            <w:pPr>
              <w:spacing w:before="40" w:after="40"/>
              <w:jc w:val="both"/>
              <w:rPr>
                <w:sz w:val="18"/>
                <w:szCs w:val="18"/>
              </w:rPr>
            </w:pPr>
          </w:p>
        </w:tc>
        <w:tc>
          <w:tcPr>
            <w:tcW w:w="6768" w:type="dxa"/>
            <w:gridSpan w:val="8"/>
            <w:tcBorders>
              <w:bottom w:val="single" w:sz="4" w:space="0" w:color="auto"/>
            </w:tcBorders>
          </w:tcPr>
          <w:p w:rsidR="00D508A5" w:rsidRDefault="00D508A5">
            <w:pPr>
              <w:spacing w:before="40" w:after="40"/>
              <w:jc w:val="center"/>
              <w:rPr>
                <w:rStyle w:val="FootnoteReference"/>
                <w:rFonts w:hint="cs"/>
                <w:sz w:val="18"/>
                <w:szCs w:val="18"/>
              </w:rPr>
            </w:pPr>
            <w:r>
              <w:rPr>
                <w:rFonts w:hint="cs"/>
                <w:sz w:val="18"/>
                <w:szCs w:val="18"/>
                <w:rtl/>
              </w:rPr>
              <w:t>التعليم العبري</w:t>
            </w:r>
          </w:p>
        </w:tc>
      </w:tr>
      <w:tr w:rsidR="00D508A5" w:rsidTr="00D508A5">
        <w:tblPrEx>
          <w:tblCellMar>
            <w:top w:w="0" w:type="dxa"/>
            <w:bottom w:w="0" w:type="dxa"/>
          </w:tblCellMar>
        </w:tblPrEx>
        <w:trPr>
          <w:jc w:val="center"/>
        </w:trPr>
        <w:tc>
          <w:tcPr>
            <w:tcW w:w="2802" w:type="dxa"/>
            <w:tcBorders>
              <w:bottom w:val="nil"/>
            </w:tcBorders>
          </w:tcPr>
          <w:p w:rsidR="00D508A5" w:rsidRDefault="00D508A5">
            <w:pPr>
              <w:spacing w:before="40" w:after="40"/>
              <w:jc w:val="both"/>
              <w:rPr>
                <w:rFonts w:hint="cs"/>
                <w:sz w:val="18"/>
                <w:szCs w:val="18"/>
                <w:rtl/>
              </w:rPr>
            </w:pPr>
            <w:r>
              <w:rPr>
                <w:rFonts w:hint="cs"/>
                <w:sz w:val="18"/>
                <w:szCs w:val="18"/>
                <w:rtl/>
              </w:rPr>
              <w:t>1969/1970</w:t>
            </w:r>
          </w:p>
        </w:tc>
        <w:tc>
          <w:tcPr>
            <w:tcW w:w="72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438</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603</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742</w:t>
            </w:r>
          </w:p>
        </w:tc>
        <w:tc>
          <w:tcPr>
            <w:tcW w:w="72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910</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707</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631</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668</w:t>
            </w:r>
          </w:p>
        </w:tc>
        <w:tc>
          <w:tcPr>
            <w:tcW w:w="828"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000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1979/1980</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625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743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856</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865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729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795</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000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1989/1990</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827</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884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929</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966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957</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855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905</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000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1996/1997</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881</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960</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964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948</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945</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1997/1998</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888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980</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986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919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945</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963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1998/1999 - المجموع</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896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947</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977</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997</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982</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929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955</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978</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التعليم الابتدائي</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17</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16</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800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التعليم ما بعد الابتدائي</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المدارس المتوسطة</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155</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713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222</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223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223</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173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المدارس الثانوية - المجموع</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888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933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813</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240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745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689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716</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التعليم العام</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561</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585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496</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516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355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433</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w:t>
            </w:r>
          </w:p>
        </w:tc>
      </w:tr>
      <w:tr w:rsidR="00D508A5" w:rsidTr="00D508A5">
        <w:tblPrEx>
          <w:tblCellMar>
            <w:top w:w="0" w:type="dxa"/>
            <w:bottom w:w="0" w:type="dxa"/>
          </w:tblCellMar>
        </w:tblPrEx>
        <w:trPr>
          <w:jc w:val="center"/>
        </w:trPr>
        <w:tc>
          <w:tcPr>
            <w:tcW w:w="2802" w:type="dxa"/>
            <w:tcBorders>
              <w:top w:val="nil"/>
            </w:tcBorders>
          </w:tcPr>
          <w:p w:rsidR="00D508A5" w:rsidRDefault="00D508A5">
            <w:pPr>
              <w:spacing w:before="40" w:after="40"/>
              <w:jc w:val="both"/>
              <w:rPr>
                <w:rFonts w:hint="cs"/>
                <w:sz w:val="18"/>
                <w:szCs w:val="18"/>
                <w:rtl/>
              </w:rPr>
            </w:pPr>
            <w:r>
              <w:rPr>
                <w:rFonts w:hint="cs"/>
                <w:sz w:val="18"/>
                <w:szCs w:val="18"/>
                <w:rtl/>
              </w:rPr>
              <w:t>التعليم التكنولوجي/المهني والزراعي</w:t>
            </w:r>
          </w:p>
        </w:tc>
        <w:tc>
          <w:tcPr>
            <w:tcW w:w="72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327</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348</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317</w:t>
            </w:r>
          </w:p>
        </w:tc>
        <w:tc>
          <w:tcPr>
            <w:tcW w:w="72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142</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229</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333</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283</w:t>
            </w:r>
          </w:p>
        </w:tc>
        <w:tc>
          <w:tcPr>
            <w:tcW w:w="828"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w:t>
            </w:r>
          </w:p>
        </w:tc>
      </w:tr>
      <w:tr w:rsidR="00D508A5" w:rsidTr="00D508A5">
        <w:tblPrEx>
          <w:tblCellMar>
            <w:top w:w="0" w:type="dxa"/>
            <w:bottom w:w="0" w:type="dxa"/>
          </w:tblCellMar>
        </w:tblPrEx>
        <w:trPr>
          <w:cantSplit/>
          <w:jc w:val="center"/>
        </w:trPr>
        <w:tc>
          <w:tcPr>
            <w:tcW w:w="2802" w:type="dxa"/>
            <w:tcBorders>
              <w:bottom w:val="single" w:sz="4" w:space="0" w:color="auto"/>
            </w:tcBorders>
          </w:tcPr>
          <w:p w:rsidR="00D508A5" w:rsidRDefault="00D508A5">
            <w:pPr>
              <w:spacing w:before="40" w:after="40"/>
              <w:jc w:val="both"/>
              <w:rPr>
                <w:sz w:val="18"/>
                <w:szCs w:val="18"/>
              </w:rPr>
            </w:pPr>
          </w:p>
        </w:tc>
        <w:tc>
          <w:tcPr>
            <w:tcW w:w="6768" w:type="dxa"/>
            <w:gridSpan w:val="8"/>
            <w:tcBorders>
              <w:bottom w:val="single" w:sz="4" w:space="0" w:color="auto"/>
            </w:tcBorders>
          </w:tcPr>
          <w:p w:rsidR="00D508A5" w:rsidRDefault="00D508A5">
            <w:pPr>
              <w:spacing w:before="40" w:after="40"/>
              <w:jc w:val="center"/>
              <w:rPr>
                <w:rStyle w:val="FootnoteReference"/>
                <w:rFonts w:hint="cs"/>
                <w:sz w:val="18"/>
                <w:szCs w:val="18"/>
              </w:rPr>
            </w:pPr>
            <w:r>
              <w:rPr>
                <w:rFonts w:hint="cs"/>
                <w:sz w:val="18"/>
                <w:szCs w:val="18"/>
                <w:rtl/>
              </w:rPr>
              <w:t>التعليم العربي</w:t>
            </w:r>
          </w:p>
        </w:tc>
      </w:tr>
      <w:tr w:rsidR="00D508A5" w:rsidTr="00D508A5">
        <w:tblPrEx>
          <w:tblCellMar>
            <w:top w:w="0" w:type="dxa"/>
            <w:bottom w:w="0" w:type="dxa"/>
          </w:tblCellMar>
        </w:tblPrEx>
        <w:trPr>
          <w:jc w:val="center"/>
        </w:trPr>
        <w:tc>
          <w:tcPr>
            <w:tcW w:w="2802" w:type="dxa"/>
            <w:tcBorders>
              <w:bottom w:val="nil"/>
            </w:tcBorders>
          </w:tcPr>
          <w:p w:rsidR="00D508A5" w:rsidRDefault="00D508A5">
            <w:pPr>
              <w:spacing w:before="40" w:after="40"/>
              <w:jc w:val="both"/>
              <w:rPr>
                <w:rFonts w:hint="cs"/>
                <w:sz w:val="18"/>
                <w:szCs w:val="18"/>
                <w:rtl/>
              </w:rPr>
            </w:pPr>
            <w:r>
              <w:rPr>
                <w:rFonts w:hint="cs"/>
                <w:sz w:val="18"/>
                <w:szCs w:val="18"/>
                <w:rtl/>
              </w:rPr>
              <w:t>1996/1997</w:t>
            </w:r>
          </w:p>
        </w:tc>
        <w:tc>
          <w:tcPr>
            <w:tcW w:w="72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626</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719</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803</w:t>
            </w:r>
          </w:p>
        </w:tc>
        <w:tc>
          <w:tcPr>
            <w:tcW w:w="72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865</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808</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754</w:t>
            </w:r>
          </w:p>
        </w:tc>
        <w:tc>
          <w:tcPr>
            <w:tcW w:w="900"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780</w:t>
            </w:r>
          </w:p>
        </w:tc>
        <w:tc>
          <w:tcPr>
            <w:tcW w:w="828" w:type="dxa"/>
            <w:tcBorders>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972</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1997/1998</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674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738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830</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904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825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755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789</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957</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1998/1999 - المجموع</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683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756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794</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926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835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753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793</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972</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التعليم الابتدائي</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16</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64</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24</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807</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التعليم ما بعد الابتدائي</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المدارس المتوسطة</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12</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93</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720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210</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221</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216</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165</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المدارس الثانوية - المجموع</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675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736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685</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143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603</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506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553</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40" w:after="40"/>
              <w:jc w:val="both"/>
              <w:rPr>
                <w:rFonts w:hint="cs"/>
                <w:sz w:val="18"/>
                <w:szCs w:val="18"/>
                <w:rtl/>
              </w:rPr>
            </w:pPr>
            <w:r>
              <w:rPr>
                <w:rFonts w:hint="cs"/>
                <w:sz w:val="18"/>
                <w:szCs w:val="18"/>
                <w:rtl/>
              </w:rPr>
              <w:t>التعليم العام</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489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535</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498</w:t>
            </w:r>
          </w:p>
        </w:tc>
        <w:tc>
          <w:tcPr>
            <w:tcW w:w="72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119</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458</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356</w:t>
            </w:r>
          </w:p>
        </w:tc>
        <w:tc>
          <w:tcPr>
            <w:tcW w:w="900"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406</w:t>
            </w:r>
          </w:p>
        </w:tc>
        <w:tc>
          <w:tcPr>
            <w:tcW w:w="828" w:type="dxa"/>
            <w:tcBorders>
              <w:top w:val="nil"/>
              <w:bottom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w:t>
            </w:r>
          </w:p>
        </w:tc>
      </w:tr>
      <w:tr w:rsidR="00D508A5" w:rsidTr="00D508A5">
        <w:tblPrEx>
          <w:tblCellMar>
            <w:top w:w="0" w:type="dxa"/>
            <w:bottom w:w="0" w:type="dxa"/>
          </w:tblCellMar>
        </w:tblPrEx>
        <w:trPr>
          <w:jc w:val="center"/>
        </w:trPr>
        <w:tc>
          <w:tcPr>
            <w:tcW w:w="2802" w:type="dxa"/>
            <w:tcBorders>
              <w:top w:val="nil"/>
            </w:tcBorders>
          </w:tcPr>
          <w:p w:rsidR="00D508A5" w:rsidRDefault="00D508A5">
            <w:pPr>
              <w:spacing w:before="40" w:after="40"/>
              <w:jc w:val="both"/>
              <w:rPr>
                <w:rFonts w:hint="cs"/>
                <w:sz w:val="18"/>
                <w:szCs w:val="18"/>
                <w:rtl/>
              </w:rPr>
            </w:pPr>
            <w:r>
              <w:rPr>
                <w:rFonts w:hint="cs"/>
                <w:sz w:val="18"/>
                <w:szCs w:val="18"/>
                <w:rtl/>
              </w:rPr>
              <w:t>التعليم التكنولوجي/المهني والزراعي</w:t>
            </w:r>
          </w:p>
        </w:tc>
        <w:tc>
          <w:tcPr>
            <w:tcW w:w="72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186</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202</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186</w:t>
            </w:r>
          </w:p>
        </w:tc>
        <w:tc>
          <w:tcPr>
            <w:tcW w:w="72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24</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144</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150</w:t>
            </w:r>
          </w:p>
        </w:tc>
        <w:tc>
          <w:tcPr>
            <w:tcW w:w="900"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147</w:t>
            </w:r>
          </w:p>
        </w:tc>
        <w:tc>
          <w:tcPr>
            <w:tcW w:w="828" w:type="dxa"/>
            <w:tcBorders>
              <w:top w:val="nil"/>
            </w:tcBorders>
          </w:tcPr>
          <w:p w:rsidR="00D508A5" w:rsidRDefault="00D508A5">
            <w:pPr>
              <w:spacing w:before="40" w:after="40"/>
              <w:jc w:val="both"/>
              <w:rPr>
                <w:rStyle w:val="FootnoteReference"/>
                <w:rFonts w:hint="cs"/>
                <w:bCs w:val="0"/>
                <w:sz w:val="18"/>
                <w:szCs w:val="18"/>
                <w:vertAlign w:val="baseline"/>
              </w:rPr>
            </w:pPr>
            <w:r>
              <w:rPr>
                <w:rFonts w:hint="cs"/>
                <w:sz w:val="18"/>
                <w:szCs w:val="18"/>
                <w:rtl/>
              </w:rPr>
              <w:t>-</w:t>
            </w:r>
          </w:p>
        </w:tc>
      </w:tr>
    </w:tbl>
    <w:p w:rsidR="00000000" w:rsidRDefault="00D508A5">
      <w:pPr>
        <w:jc w:val="both"/>
        <w:rPr>
          <w:rFonts w:hint="cs"/>
          <w:szCs w:val="24"/>
          <w:rtl/>
        </w:rPr>
      </w:pPr>
      <w:r>
        <w:rPr>
          <w:rFonts w:hint="cs"/>
          <w:szCs w:val="24"/>
          <w:u w:val="single"/>
          <w:rtl/>
        </w:rPr>
        <w:t>المصدر</w:t>
      </w:r>
      <w:r>
        <w:rPr>
          <w:rFonts w:hint="cs"/>
          <w:szCs w:val="24"/>
          <w:rtl/>
        </w:rPr>
        <w:t>: المكتب المركزي للإحصاءات.</w:t>
      </w:r>
    </w:p>
    <w:p w:rsidR="00000000" w:rsidRDefault="00D508A5">
      <w:pPr>
        <w:jc w:val="both"/>
        <w:rPr>
          <w:rFonts w:hint="cs"/>
          <w:rtl/>
        </w:rPr>
      </w:pPr>
      <w:r>
        <w:rPr>
          <w:rtl/>
        </w:rPr>
        <w:br w:type="page"/>
      </w:r>
      <w:r>
        <w:rPr>
          <w:rFonts w:hint="cs"/>
          <w:rtl/>
        </w:rPr>
        <w:t>471-</w:t>
      </w:r>
      <w:r>
        <w:rPr>
          <w:rFonts w:hint="cs"/>
          <w:rtl/>
        </w:rPr>
        <w:tab/>
        <w:t>لم يحدث أي تغيير هام في نسبة الذكور إلى الإناث في مؤسسات التعليم العالي منذ تقديم التقرير الأوَّلي.</w:t>
      </w:r>
    </w:p>
    <w:p w:rsidR="00000000" w:rsidRDefault="00D508A5">
      <w:pPr>
        <w:jc w:val="center"/>
        <w:rPr>
          <w:rFonts w:hint="cs"/>
          <w:b/>
          <w:bCs/>
          <w:rtl/>
        </w:rPr>
      </w:pPr>
      <w:r>
        <w:rPr>
          <w:rFonts w:hint="cs"/>
          <w:b/>
          <w:bCs/>
          <w:rtl/>
        </w:rPr>
        <w:t>الجدول 75</w:t>
      </w:r>
      <w:r>
        <w:rPr>
          <w:b/>
          <w:bCs/>
          <w:rtl/>
        </w:rPr>
        <w:br/>
      </w:r>
      <w:r>
        <w:rPr>
          <w:rFonts w:hint="cs"/>
          <w:b/>
          <w:bCs/>
          <w:rtl/>
        </w:rPr>
        <w:t xml:space="preserve">الطلاب في مؤسسات التعليم غير الجامعي بعد </w:t>
      </w:r>
      <w:r>
        <w:rPr>
          <w:rFonts w:hint="cs"/>
          <w:b/>
          <w:bCs/>
          <w:rtl/>
        </w:rPr>
        <w:t>المرحلة الثانوية</w:t>
      </w:r>
      <w:r>
        <w:rPr>
          <w:b/>
          <w:bCs/>
          <w:rtl/>
        </w:rPr>
        <w:br/>
      </w:r>
      <w:r>
        <w:rPr>
          <w:rFonts w:hint="cs"/>
          <w:b/>
          <w:bCs/>
          <w:rtl/>
        </w:rPr>
        <w:t>حسب الحقل الدراسي والجنس والعمر</w:t>
      </w:r>
      <w:r>
        <w:rPr>
          <w:rFonts w:hint="cs"/>
          <w:b/>
          <w:bCs/>
          <w:vertAlign w:val="superscript"/>
          <w:rtl/>
        </w:rPr>
        <w:t>(أ)</w:t>
      </w:r>
    </w:p>
    <w:tbl>
      <w:tblPr>
        <w:bidiVisual/>
        <w:tblW w:w="0" w:type="auto"/>
        <w:tblInd w:w="-56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74"/>
        <w:gridCol w:w="829"/>
        <w:gridCol w:w="1151"/>
        <w:gridCol w:w="1549"/>
        <w:gridCol w:w="1075"/>
        <w:gridCol w:w="1209"/>
        <w:gridCol w:w="1438"/>
        <w:gridCol w:w="778"/>
        <w:gridCol w:w="828"/>
      </w:tblGrid>
      <w:tr w:rsidR="00D508A5" w:rsidTr="00D508A5">
        <w:tblPrEx>
          <w:tblCellMar>
            <w:top w:w="0" w:type="dxa"/>
            <w:bottom w:w="0" w:type="dxa"/>
          </w:tblCellMar>
        </w:tblPrEx>
        <w:tc>
          <w:tcPr>
            <w:tcW w:w="1274" w:type="dxa"/>
            <w:tcBorders>
              <w:bottom w:val="nil"/>
            </w:tcBorders>
          </w:tcPr>
          <w:p w:rsidR="00D508A5" w:rsidRDefault="00D508A5">
            <w:pPr>
              <w:spacing w:before="40" w:after="40"/>
              <w:jc w:val="both"/>
              <w:rPr>
                <w:spacing w:val="0"/>
                <w:sz w:val="16"/>
                <w:szCs w:val="16"/>
              </w:rPr>
            </w:pPr>
          </w:p>
        </w:tc>
        <w:tc>
          <w:tcPr>
            <w:tcW w:w="8029" w:type="dxa"/>
            <w:gridSpan w:val="7"/>
            <w:tcBorders>
              <w:bottom w:val="single" w:sz="4" w:space="0" w:color="auto"/>
            </w:tcBorders>
          </w:tcPr>
          <w:p w:rsidR="00D508A5" w:rsidRDefault="00D508A5">
            <w:pPr>
              <w:spacing w:before="40" w:after="40"/>
              <w:jc w:val="center"/>
              <w:rPr>
                <w:rFonts w:hint="cs"/>
                <w:sz w:val="16"/>
                <w:szCs w:val="16"/>
              </w:rPr>
            </w:pPr>
            <w:r>
              <w:rPr>
                <w:rFonts w:hint="cs"/>
                <w:sz w:val="16"/>
                <w:szCs w:val="16"/>
                <w:rtl/>
              </w:rPr>
              <w:t>الحقل الدراسي</w:t>
            </w:r>
          </w:p>
        </w:tc>
        <w:tc>
          <w:tcPr>
            <w:tcW w:w="828" w:type="dxa"/>
            <w:tcBorders>
              <w:bottom w:val="single" w:sz="4" w:space="0" w:color="auto"/>
            </w:tcBorders>
          </w:tcPr>
          <w:p w:rsidR="00D508A5" w:rsidRDefault="00D508A5">
            <w:pPr>
              <w:spacing w:before="40" w:after="40"/>
              <w:jc w:val="both"/>
              <w:rPr>
                <w:sz w:val="16"/>
                <w:szCs w:val="16"/>
              </w:rPr>
            </w:pPr>
          </w:p>
        </w:tc>
      </w:tr>
      <w:tr w:rsidR="00D508A5" w:rsidTr="00D508A5">
        <w:tblPrEx>
          <w:tblCellMar>
            <w:top w:w="0" w:type="dxa"/>
            <w:bottom w:w="0" w:type="dxa"/>
          </w:tblCellMar>
        </w:tblPrEx>
        <w:tc>
          <w:tcPr>
            <w:tcW w:w="1274" w:type="dxa"/>
            <w:tcBorders>
              <w:top w:val="nil"/>
              <w:bottom w:val="single" w:sz="4" w:space="0" w:color="auto"/>
            </w:tcBorders>
          </w:tcPr>
          <w:p w:rsidR="00D508A5" w:rsidRDefault="00D508A5">
            <w:pPr>
              <w:spacing w:before="40" w:after="40"/>
              <w:jc w:val="center"/>
              <w:rPr>
                <w:rFonts w:hint="cs"/>
                <w:sz w:val="16"/>
                <w:szCs w:val="16"/>
              </w:rPr>
            </w:pPr>
            <w:r>
              <w:rPr>
                <w:rFonts w:hint="cs"/>
                <w:sz w:val="14"/>
                <w:szCs w:val="16"/>
                <w:rtl/>
              </w:rPr>
              <w:t>سنة الدراسة والجنس والعمر</w:t>
            </w:r>
          </w:p>
        </w:tc>
        <w:tc>
          <w:tcPr>
            <w:tcW w:w="829" w:type="dxa"/>
            <w:tcBorders>
              <w:top w:val="single" w:sz="4" w:space="0" w:color="auto"/>
              <w:bottom w:val="single" w:sz="4" w:space="0" w:color="auto"/>
            </w:tcBorders>
          </w:tcPr>
          <w:p w:rsidR="00D508A5" w:rsidRDefault="00D508A5">
            <w:pPr>
              <w:spacing w:before="40" w:after="40"/>
              <w:jc w:val="center"/>
              <w:rPr>
                <w:rFonts w:hint="cs"/>
                <w:sz w:val="16"/>
                <w:szCs w:val="16"/>
              </w:rPr>
            </w:pPr>
            <w:r>
              <w:rPr>
                <w:rFonts w:hint="cs"/>
                <w:sz w:val="16"/>
                <w:szCs w:val="16"/>
                <w:rtl/>
              </w:rPr>
              <w:t>حقول أخرى</w:t>
            </w:r>
          </w:p>
        </w:tc>
        <w:tc>
          <w:tcPr>
            <w:tcW w:w="1151" w:type="dxa"/>
            <w:tcBorders>
              <w:top w:val="single" w:sz="4" w:space="0" w:color="auto"/>
              <w:bottom w:val="single" w:sz="4" w:space="0" w:color="auto"/>
            </w:tcBorders>
          </w:tcPr>
          <w:p w:rsidR="00D508A5" w:rsidRDefault="00D508A5">
            <w:pPr>
              <w:spacing w:before="40" w:after="40"/>
              <w:jc w:val="center"/>
              <w:rPr>
                <w:rFonts w:hint="cs"/>
                <w:sz w:val="16"/>
                <w:szCs w:val="16"/>
              </w:rPr>
            </w:pPr>
            <w:r>
              <w:rPr>
                <w:rFonts w:hint="cs"/>
                <w:sz w:val="16"/>
                <w:szCs w:val="16"/>
                <w:rtl/>
              </w:rPr>
              <w:t>الفنون والتصميم والهندسة المعمارية</w:t>
            </w:r>
          </w:p>
        </w:tc>
        <w:tc>
          <w:tcPr>
            <w:tcW w:w="1549" w:type="dxa"/>
            <w:tcBorders>
              <w:top w:val="single" w:sz="4" w:space="0" w:color="auto"/>
              <w:bottom w:val="single" w:sz="4" w:space="0" w:color="auto"/>
            </w:tcBorders>
          </w:tcPr>
          <w:p w:rsidR="00D508A5" w:rsidRDefault="00D508A5">
            <w:pPr>
              <w:spacing w:before="40" w:after="40"/>
              <w:jc w:val="center"/>
              <w:rPr>
                <w:rFonts w:hint="cs"/>
                <w:sz w:val="16"/>
                <w:szCs w:val="16"/>
              </w:rPr>
            </w:pPr>
            <w:r>
              <w:rPr>
                <w:rFonts w:hint="cs"/>
                <w:sz w:val="16"/>
                <w:szCs w:val="16"/>
                <w:rtl/>
              </w:rPr>
              <w:t>الأعمال المكتبية، الحقوق، الإدارة، الاقتصاد، وغير ذلك</w:t>
            </w:r>
          </w:p>
        </w:tc>
        <w:tc>
          <w:tcPr>
            <w:tcW w:w="1075" w:type="dxa"/>
            <w:tcBorders>
              <w:top w:val="single" w:sz="4" w:space="0" w:color="auto"/>
              <w:bottom w:val="single" w:sz="4" w:space="0" w:color="auto"/>
            </w:tcBorders>
          </w:tcPr>
          <w:p w:rsidR="00D508A5" w:rsidRDefault="00D508A5">
            <w:pPr>
              <w:spacing w:before="40" w:after="40"/>
              <w:jc w:val="center"/>
              <w:rPr>
                <w:rFonts w:hint="cs"/>
                <w:sz w:val="16"/>
                <w:szCs w:val="16"/>
                <w:rtl/>
              </w:rPr>
            </w:pPr>
          </w:p>
          <w:p w:rsidR="00D508A5" w:rsidRDefault="00D508A5">
            <w:pPr>
              <w:spacing w:before="40" w:after="40"/>
              <w:jc w:val="center"/>
              <w:rPr>
                <w:rFonts w:hint="cs"/>
                <w:sz w:val="16"/>
                <w:szCs w:val="16"/>
              </w:rPr>
            </w:pPr>
            <w:r>
              <w:rPr>
                <w:rFonts w:hint="cs"/>
                <w:sz w:val="16"/>
                <w:szCs w:val="16"/>
                <w:rtl/>
              </w:rPr>
              <w:t>المهن شبه الطبية</w:t>
            </w:r>
          </w:p>
        </w:tc>
        <w:tc>
          <w:tcPr>
            <w:tcW w:w="1209" w:type="dxa"/>
            <w:tcBorders>
              <w:top w:val="single" w:sz="4" w:space="0" w:color="auto"/>
              <w:bottom w:val="single" w:sz="4" w:space="0" w:color="auto"/>
            </w:tcBorders>
          </w:tcPr>
          <w:p w:rsidR="00D508A5" w:rsidRDefault="00D508A5">
            <w:pPr>
              <w:spacing w:before="40" w:after="40"/>
              <w:jc w:val="center"/>
              <w:rPr>
                <w:rFonts w:hint="cs"/>
                <w:sz w:val="16"/>
                <w:szCs w:val="16"/>
                <w:rtl/>
              </w:rPr>
            </w:pPr>
          </w:p>
          <w:p w:rsidR="00D508A5" w:rsidRDefault="00D508A5">
            <w:pPr>
              <w:spacing w:before="40" w:after="40"/>
              <w:jc w:val="center"/>
              <w:rPr>
                <w:rFonts w:hint="cs"/>
                <w:sz w:val="16"/>
                <w:szCs w:val="16"/>
              </w:rPr>
            </w:pPr>
            <w:r>
              <w:rPr>
                <w:rFonts w:hint="cs"/>
                <w:sz w:val="16"/>
                <w:szCs w:val="16"/>
                <w:rtl/>
              </w:rPr>
              <w:t>الممرضات المؤهلات</w:t>
            </w:r>
          </w:p>
        </w:tc>
        <w:tc>
          <w:tcPr>
            <w:tcW w:w="1438" w:type="dxa"/>
            <w:tcBorders>
              <w:top w:val="single" w:sz="4" w:space="0" w:color="auto"/>
              <w:bottom w:val="single" w:sz="4" w:space="0" w:color="auto"/>
            </w:tcBorders>
          </w:tcPr>
          <w:p w:rsidR="00D508A5" w:rsidRDefault="00D508A5">
            <w:pPr>
              <w:spacing w:before="40" w:after="40"/>
              <w:jc w:val="center"/>
              <w:rPr>
                <w:rFonts w:hint="cs"/>
                <w:spacing w:val="0"/>
                <w:sz w:val="16"/>
                <w:szCs w:val="16"/>
              </w:rPr>
            </w:pPr>
            <w:r>
              <w:rPr>
                <w:rFonts w:hint="cs"/>
                <w:spacing w:val="0"/>
                <w:sz w:val="16"/>
                <w:szCs w:val="16"/>
                <w:rtl/>
              </w:rPr>
              <w:t>الهندسة التطبيقية، والأعمال التقنية وغير ذلك</w:t>
            </w:r>
          </w:p>
        </w:tc>
        <w:tc>
          <w:tcPr>
            <w:tcW w:w="778" w:type="dxa"/>
            <w:tcBorders>
              <w:top w:val="single" w:sz="4" w:space="0" w:color="auto"/>
              <w:bottom w:val="single" w:sz="4" w:space="0" w:color="auto"/>
            </w:tcBorders>
          </w:tcPr>
          <w:p w:rsidR="00D508A5" w:rsidRDefault="00D508A5">
            <w:pPr>
              <w:spacing w:before="40" w:after="40"/>
              <w:jc w:val="center"/>
              <w:rPr>
                <w:rFonts w:hint="cs"/>
                <w:sz w:val="16"/>
                <w:szCs w:val="16"/>
              </w:rPr>
            </w:pPr>
            <w:r>
              <w:rPr>
                <w:rFonts w:hint="cs"/>
                <w:sz w:val="16"/>
                <w:szCs w:val="16"/>
                <w:rtl/>
              </w:rPr>
              <w:t>تدريب المدرسين</w:t>
            </w:r>
          </w:p>
        </w:tc>
        <w:tc>
          <w:tcPr>
            <w:tcW w:w="828" w:type="dxa"/>
            <w:tcBorders>
              <w:top w:val="single" w:sz="4" w:space="0" w:color="auto"/>
              <w:bottom w:val="single" w:sz="4" w:space="0" w:color="auto"/>
            </w:tcBorders>
          </w:tcPr>
          <w:p w:rsidR="00D508A5" w:rsidRDefault="00D508A5">
            <w:pPr>
              <w:spacing w:before="40" w:after="40"/>
              <w:jc w:val="center"/>
              <w:rPr>
                <w:rFonts w:hint="cs"/>
                <w:sz w:val="16"/>
                <w:szCs w:val="16"/>
                <w:rtl/>
              </w:rPr>
            </w:pPr>
          </w:p>
          <w:p w:rsidR="00D508A5" w:rsidRDefault="00D508A5">
            <w:pPr>
              <w:spacing w:before="40" w:after="40"/>
              <w:jc w:val="center"/>
              <w:rPr>
                <w:rFonts w:hint="cs"/>
                <w:sz w:val="16"/>
                <w:szCs w:val="16"/>
              </w:rPr>
            </w:pPr>
            <w:r>
              <w:rPr>
                <w:rFonts w:hint="cs"/>
                <w:sz w:val="16"/>
                <w:szCs w:val="16"/>
                <w:rtl/>
              </w:rPr>
              <w:t>المجموع</w:t>
            </w:r>
          </w:p>
        </w:tc>
      </w:tr>
      <w:tr w:rsidR="00D508A5" w:rsidTr="00D508A5">
        <w:tblPrEx>
          <w:tblCellMar>
            <w:top w:w="0" w:type="dxa"/>
            <w:bottom w:w="0" w:type="dxa"/>
          </w:tblCellMar>
        </w:tblPrEx>
        <w:tc>
          <w:tcPr>
            <w:tcW w:w="1274" w:type="dxa"/>
            <w:tcBorders>
              <w:top w:val="single" w:sz="4" w:space="0" w:color="auto"/>
            </w:tcBorders>
          </w:tcPr>
          <w:p w:rsidR="00D508A5" w:rsidRDefault="00D508A5">
            <w:pPr>
              <w:spacing w:before="40" w:after="40"/>
              <w:jc w:val="both"/>
              <w:rPr>
                <w:rFonts w:hint="cs"/>
                <w:sz w:val="16"/>
                <w:szCs w:val="16"/>
              </w:rPr>
            </w:pPr>
            <w:r>
              <w:rPr>
                <w:rFonts w:hint="cs"/>
                <w:sz w:val="16"/>
                <w:szCs w:val="16"/>
                <w:rtl/>
              </w:rPr>
              <w:t>1970/1971</w:t>
            </w:r>
          </w:p>
        </w:tc>
        <w:tc>
          <w:tcPr>
            <w:tcW w:w="829" w:type="dxa"/>
            <w:tcBorders>
              <w:top w:val="single" w:sz="4" w:space="0" w:color="auto"/>
            </w:tcBorders>
          </w:tcPr>
          <w:p w:rsidR="00D508A5" w:rsidRDefault="00D508A5">
            <w:pPr>
              <w:spacing w:before="40" w:after="40"/>
              <w:jc w:val="both"/>
              <w:rPr>
                <w:rFonts w:hint="cs"/>
                <w:sz w:val="16"/>
                <w:szCs w:val="16"/>
              </w:rPr>
            </w:pPr>
            <w:r>
              <w:rPr>
                <w:rFonts w:hint="cs"/>
                <w:sz w:val="16"/>
                <w:szCs w:val="16"/>
                <w:rtl/>
              </w:rPr>
              <w:t>265 1</w:t>
            </w:r>
          </w:p>
        </w:tc>
        <w:tc>
          <w:tcPr>
            <w:tcW w:w="1151" w:type="dxa"/>
            <w:tcBorders>
              <w:top w:val="single" w:sz="4" w:space="0" w:color="auto"/>
            </w:tcBorders>
          </w:tcPr>
          <w:p w:rsidR="00D508A5" w:rsidRDefault="00D508A5">
            <w:pPr>
              <w:spacing w:before="40" w:after="40"/>
              <w:jc w:val="both"/>
              <w:rPr>
                <w:rFonts w:hint="cs"/>
                <w:sz w:val="16"/>
                <w:szCs w:val="16"/>
              </w:rPr>
            </w:pPr>
            <w:r>
              <w:rPr>
                <w:rFonts w:hint="cs"/>
                <w:sz w:val="16"/>
                <w:szCs w:val="16"/>
                <w:rtl/>
              </w:rPr>
              <w:t>876</w:t>
            </w:r>
          </w:p>
        </w:tc>
        <w:tc>
          <w:tcPr>
            <w:tcW w:w="1549" w:type="dxa"/>
            <w:tcBorders>
              <w:top w:val="single" w:sz="4" w:space="0" w:color="auto"/>
            </w:tcBorders>
          </w:tcPr>
          <w:p w:rsidR="00D508A5" w:rsidRDefault="00D508A5">
            <w:pPr>
              <w:spacing w:before="40" w:after="40"/>
              <w:jc w:val="both"/>
              <w:rPr>
                <w:rFonts w:hint="cs"/>
                <w:sz w:val="16"/>
                <w:szCs w:val="16"/>
              </w:rPr>
            </w:pPr>
            <w:r>
              <w:rPr>
                <w:rFonts w:hint="cs"/>
                <w:sz w:val="16"/>
                <w:szCs w:val="16"/>
                <w:rtl/>
              </w:rPr>
              <w:t>364 1</w:t>
            </w:r>
          </w:p>
        </w:tc>
        <w:tc>
          <w:tcPr>
            <w:tcW w:w="1075" w:type="dxa"/>
            <w:tcBorders>
              <w:top w:val="single" w:sz="4" w:space="0" w:color="auto"/>
            </w:tcBorders>
          </w:tcPr>
          <w:p w:rsidR="00D508A5" w:rsidRDefault="00D508A5">
            <w:pPr>
              <w:spacing w:before="40" w:after="40"/>
              <w:jc w:val="both"/>
              <w:rPr>
                <w:rFonts w:hint="cs"/>
                <w:sz w:val="16"/>
                <w:szCs w:val="16"/>
              </w:rPr>
            </w:pPr>
            <w:r>
              <w:rPr>
                <w:rFonts w:hint="cs"/>
                <w:sz w:val="16"/>
                <w:szCs w:val="16"/>
                <w:rtl/>
              </w:rPr>
              <w:t>600</w:t>
            </w:r>
          </w:p>
        </w:tc>
        <w:tc>
          <w:tcPr>
            <w:tcW w:w="1209" w:type="dxa"/>
            <w:tcBorders>
              <w:top w:val="single" w:sz="4" w:space="0" w:color="auto"/>
            </w:tcBorders>
          </w:tcPr>
          <w:p w:rsidR="00D508A5" w:rsidRDefault="00D508A5">
            <w:pPr>
              <w:spacing w:before="40" w:after="40"/>
              <w:jc w:val="both"/>
              <w:rPr>
                <w:rFonts w:hint="cs"/>
                <w:sz w:val="16"/>
                <w:szCs w:val="16"/>
              </w:rPr>
            </w:pPr>
            <w:r>
              <w:rPr>
                <w:rFonts w:hint="cs"/>
                <w:sz w:val="16"/>
                <w:szCs w:val="16"/>
                <w:rtl/>
              </w:rPr>
              <w:t>177 1</w:t>
            </w:r>
          </w:p>
        </w:tc>
        <w:tc>
          <w:tcPr>
            <w:tcW w:w="1438" w:type="dxa"/>
            <w:tcBorders>
              <w:top w:val="single" w:sz="4" w:space="0" w:color="auto"/>
            </w:tcBorders>
          </w:tcPr>
          <w:p w:rsidR="00D508A5" w:rsidRDefault="00D508A5">
            <w:pPr>
              <w:spacing w:before="40" w:after="40"/>
              <w:jc w:val="both"/>
              <w:rPr>
                <w:rFonts w:hint="cs"/>
                <w:sz w:val="16"/>
                <w:szCs w:val="16"/>
              </w:rPr>
            </w:pPr>
            <w:r>
              <w:rPr>
                <w:rFonts w:hint="cs"/>
                <w:sz w:val="16"/>
                <w:szCs w:val="16"/>
                <w:rtl/>
              </w:rPr>
              <w:t>793 4</w:t>
            </w:r>
          </w:p>
        </w:tc>
        <w:tc>
          <w:tcPr>
            <w:tcW w:w="778" w:type="dxa"/>
            <w:tcBorders>
              <w:top w:val="single" w:sz="4" w:space="0" w:color="auto"/>
            </w:tcBorders>
          </w:tcPr>
          <w:p w:rsidR="00D508A5" w:rsidRDefault="00D508A5">
            <w:pPr>
              <w:spacing w:before="40" w:after="40"/>
              <w:jc w:val="both"/>
              <w:rPr>
                <w:rFonts w:hint="cs"/>
                <w:sz w:val="16"/>
                <w:szCs w:val="16"/>
              </w:rPr>
            </w:pPr>
            <w:r>
              <w:rPr>
                <w:rFonts w:hint="cs"/>
                <w:sz w:val="16"/>
                <w:szCs w:val="16"/>
                <w:rtl/>
              </w:rPr>
              <w:t>442 5</w:t>
            </w:r>
          </w:p>
        </w:tc>
        <w:tc>
          <w:tcPr>
            <w:tcW w:w="828" w:type="dxa"/>
            <w:tcBorders>
              <w:top w:val="single" w:sz="4" w:space="0" w:color="auto"/>
            </w:tcBorders>
          </w:tcPr>
          <w:p w:rsidR="00D508A5" w:rsidRDefault="00D508A5">
            <w:pPr>
              <w:spacing w:before="40" w:after="40"/>
              <w:jc w:val="both"/>
              <w:rPr>
                <w:rFonts w:hint="cs"/>
                <w:sz w:val="16"/>
                <w:szCs w:val="16"/>
              </w:rPr>
            </w:pPr>
            <w:r>
              <w:rPr>
                <w:rFonts w:hint="cs"/>
                <w:sz w:val="16"/>
                <w:szCs w:val="16"/>
                <w:rtl/>
              </w:rPr>
              <w:t>517 15</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Pr>
            </w:pPr>
            <w:r>
              <w:rPr>
                <w:rFonts w:hint="cs"/>
                <w:sz w:val="16"/>
                <w:szCs w:val="16"/>
                <w:rtl/>
              </w:rPr>
              <w:t>1974/1975</w:t>
            </w:r>
          </w:p>
        </w:tc>
        <w:tc>
          <w:tcPr>
            <w:tcW w:w="829" w:type="dxa"/>
          </w:tcPr>
          <w:p w:rsidR="00D508A5" w:rsidRDefault="00D508A5">
            <w:pPr>
              <w:spacing w:before="40" w:after="40"/>
              <w:jc w:val="both"/>
              <w:rPr>
                <w:rFonts w:hint="cs"/>
                <w:sz w:val="16"/>
                <w:szCs w:val="16"/>
              </w:rPr>
            </w:pPr>
            <w:r>
              <w:rPr>
                <w:rFonts w:hint="cs"/>
                <w:sz w:val="16"/>
                <w:szCs w:val="16"/>
                <w:rtl/>
              </w:rPr>
              <w:t>801 1</w:t>
            </w:r>
          </w:p>
        </w:tc>
        <w:tc>
          <w:tcPr>
            <w:tcW w:w="1151" w:type="dxa"/>
          </w:tcPr>
          <w:p w:rsidR="00D508A5" w:rsidRDefault="00D508A5">
            <w:pPr>
              <w:spacing w:before="40" w:after="40"/>
              <w:jc w:val="both"/>
              <w:rPr>
                <w:rFonts w:hint="cs"/>
                <w:sz w:val="16"/>
                <w:szCs w:val="16"/>
              </w:rPr>
            </w:pPr>
            <w:r>
              <w:rPr>
                <w:rFonts w:hint="cs"/>
                <w:sz w:val="16"/>
                <w:szCs w:val="16"/>
                <w:rtl/>
              </w:rPr>
              <w:t>835 1</w:t>
            </w:r>
          </w:p>
        </w:tc>
        <w:tc>
          <w:tcPr>
            <w:tcW w:w="1549" w:type="dxa"/>
          </w:tcPr>
          <w:p w:rsidR="00D508A5" w:rsidRDefault="00D508A5">
            <w:pPr>
              <w:spacing w:before="40" w:after="40"/>
              <w:jc w:val="both"/>
              <w:rPr>
                <w:rFonts w:hint="cs"/>
                <w:sz w:val="16"/>
                <w:szCs w:val="16"/>
              </w:rPr>
            </w:pPr>
            <w:r>
              <w:rPr>
                <w:rFonts w:hint="cs"/>
                <w:sz w:val="16"/>
                <w:szCs w:val="16"/>
                <w:rtl/>
              </w:rPr>
              <w:t>353 2</w:t>
            </w:r>
          </w:p>
        </w:tc>
        <w:tc>
          <w:tcPr>
            <w:tcW w:w="1075" w:type="dxa"/>
          </w:tcPr>
          <w:p w:rsidR="00D508A5" w:rsidRDefault="00D508A5">
            <w:pPr>
              <w:spacing w:before="40" w:after="40"/>
              <w:jc w:val="both"/>
              <w:rPr>
                <w:rFonts w:hint="cs"/>
                <w:sz w:val="16"/>
                <w:szCs w:val="16"/>
              </w:rPr>
            </w:pPr>
            <w:r>
              <w:rPr>
                <w:rFonts w:hint="cs"/>
                <w:sz w:val="16"/>
                <w:szCs w:val="16"/>
                <w:rtl/>
              </w:rPr>
              <w:t>607</w:t>
            </w:r>
          </w:p>
        </w:tc>
        <w:tc>
          <w:tcPr>
            <w:tcW w:w="1209" w:type="dxa"/>
          </w:tcPr>
          <w:p w:rsidR="00D508A5" w:rsidRDefault="00D508A5">
            <w:pPr>
              <w:spacing w:before="40" w:after="40"/>
              <w:jc w:val="both"/>
              <w:rPr>
                <w:rFonts w:hint="cs"/>
                <w:sz w:val="16"/>
                <w:szCs w:val="16"/>
              </w:rPr>
            </w:pPr>
            <w:r>
              <w:rPr>
                <w:rFonts w:hint="cs"/>
                <w:sz w:val="16"/>
                <w:szCs w:val="16"/>
                <w:rtl/>
              </w:rPr>
              <w:t>219 1</w:t>
            </w:r>
          </w:p>
        </w:tc>
        <w:tc>
          <w:tcPr>
            <w:tcW w:w="1438" w:type="dxa"/>
          </w:tcPr>
          <w:p w:rsidR="00D508A5" w:rsidRDefault="00D508A5">
            <w:pPr>
              <w:spacing w:before="40" w:after="40"/>
              <w:jc w:val="both"/>
              <w:rPr>
                <w:rFonts w:hint="cs"/>
                <w:sz w:val="16"/>
                <w:szCs w:val="16"/>
              </w:rPr>
            </w:pPr>
            <w:r>
              <w:rPr>
                <w:rFonts w:hint="cs"/>
                <w:sz w:val="16"/>
                <w:szCs w:val="16"/>
                <w:rtl/>
              </w:rPr>
              <w:t>355 7</w:t>
            </w:r>
          </w:p>
        </w:tc>
        <w:tc>
          <w:tcPr>
            <w:tcW w:w="778" w:type="dxa"/>
          </w:tcPr>
          <w:p w:rsidR="00D508A5" w:rsidRDefault="00D508A5">
            <w:pPr>
              <w:spacing w:before="40" w:after="40"/>
              <w:jc w:val="both"/>
              <w:rPr>
                <w:rFonts w:hint="cs"/>
                <w:sz w:val="16"/>
                <w:szCs w:val="16"/>
              </w:rPr>
            </w:pPr>
            <w:r>
              <w:rPr>
                <w:rFonts w:hint="cs"/>
                <w:sz w:val="16"/>
                <w:szCs w:val="16"/>
                <w:rtl/>
              </w:rPr>
              <w:t>057 11</w:t>
            </w:r>
          </w:p>
        </w:tc>
        <w:tc>
          <w:tcPr>
            <w:tcW w:w="828" w:type="dxa"/>
          </w:tcPr>
          <w:p w:rsidR="00D508A5" w:rsidRDefault="00D508A5">
            <w:pPr>
              <w:spacing w:before="40" w:after="40"/>
              <w:jc w:val="both"/>
              <w:rPr>
                <w:rFonts w:hint="cs"/>
                <w:sz w:val="16"/>
                <w:szCs w:val="16"/>
              </w:rPr>
            </w:pPr>
            <w:r>
              <w:rPr>
                <w:rFonts w:hint="cs"/>
                <w:sz w:val="16"/>
                <w:szCs w:val="16"/>
                <w:rtl/>
              </w:rPr>
              <w:t>227 26</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1979/1980</w:t>
            </w:r>
          </w:p>
        </w:tc>
        <w:tc>
          <w:tcPr>
            <w:tcW w:w="829" w:type="dxa"/>
          </w:tcPr>
          <w:p w:rsidR="00D508A5" w:rsidRDefault="00D508A5">
            <w:pPr>
              <w:spacing w:before="40" w:after="40"/>
              <w:jc w:val="both"/>
              <w:rPr>
                <w:rFonts w:hint="cs"/>
                <w:sz w:val="16"/>
                <w:szCs w:val="16"/>
              </w:rPr>
            </w:pPr>
            <w:r>
              <w:rPr>
                <w:rFonts w:hint="cs"/>
                <w:sz w:val="16"/>
                <w:szCs w:val="16"/>
                <w:rtl/>
              </w:rPr>
              <w:t>737 1</w:t>
            </w:r>
          </w:p>
        </w:tc>
        <w:tc>
          <w:tcPr>
            <w:tcW w:w="1151" w:type="dxa"/>
          </w:tcPr>
          <w:p w:rsidR="00D508A5" w:rsidRDefault="00D508A5">
            <w:pPr>
              <w:spacing w:before="40" w:after="40"/>
              <w:jc w:val="both"/>
              <w:rPr>
                <w:rFonts w:hint="cs"/>
                <w:sz w:val="16"/>
                <w:szCs w:val="16"/>
              </w:rPr>
            </w:pPr>
            <w:r>
              <w:rPr>
                <w:rFonts w:hint="cs"/>
                <w:sz w:val="16"/>
                <w:szCs w:val="16"/>
                <w:rtl/>
              </w:rPr>
              <w:t>375 1</w:t>
            </w:r>
          </w:p>
        </w:tc>
        <w:tc>
          <w:tcPr>
            <w:tcW w:w="1549" w:type="dxa"/>
          </w:tcPr>
          <w:p w:rsidR="00D508A5" w:rsidRDefault="00D508A5">
            <w:pPr>
              <w:spacing w:before="40" w:after="40"/>
              <w:jc w:val="both"/>
              <w:rPr>
                <w:rFonts w:hint="cs"/>
                <w:sz w:val="16"/>
                <w:szCs w:val="16"/>
              </w:rPr>
            </w:pPr>
            <w:r>
              <w:rPr>
                <w:rFonts w:hint="cs"/>
                <w:sz w:val="16"/>
                <w:szCs w:val="16"/>
                <w:rtl/>
              </w:rPr>
              <w:t>176 2</w:t>
            </w:r>
          </w:p>
        </w:tc>
        <w:tc>
          <w:tcPr>
            <w:tcW w:w="1075" w:type="dxa"/>
          </w:tcPr>
          <w:p w:rsidR="00D508A5" w:rsidRDefault="00D508A5">
            <w:pPr>
              <w:spacing w:before="40" w:after="40"/>
              <w:jc w:val="both"/>
              <w:rPr>
                <w:rFonts w:hint="cs"/>
                <w:sz w:val="16"/>
                <w:szCs w:val="16"/>
              </w:rPr>
            </w:pPr>
            <w:r>
              <w:rPr>
                <w:rFonts w:hint="cs"/>
                <w:sz w:val="16"/>
                <w:szCs w:val="16"/>
                <w:rtl/>
              </w:rPr>
              <w:t>475</w:t>
            </w:r>
          </w:p>
        </w:tc>
        <w:tc>
          <w:tcPr>
            <w:tcW w:w="1209" w:type="dxa"/>
          </w:tcPr>
          <w:p w:rsidR="00D508A5" w:rsidRDefault="00D508A5">
            <w:pPr>
              <w:spacing w:before="40" w:after="40"/>
              <w:jc w:val="both"/>
              <w:rPr>
                <w:rFonts w:hint="cs"/>
                <w:sz w:val="16"/>
                <w:szCs w:val="16"/>
              </w:rPr>
            </w:pPr>
            <w:r>
              <w:rPr>
                <w:rFonts w:hint="cs"/>
                <w:sz w:val="16"/>
                <w:szCs w:val="16"/>
                <w:rtl/>
              </w:rPr>
              <w:t>961 1</w:t>
            </w:r>
          </w:p>
        </w:tc>
        <w:tc>
          <w:tcPr>
            <w:tcW w:w="1438" w:type="dxa"/>
          </w:tcPr>
          <w:p w:rsidR="00D508A5" w:rsidRDefault="00D508A5">
            <w:pPr>
              <w:spacing w:before="40" w:after="40"/>
              <w:jc w:val="both"/>
              <w:rPr>
                <w:rFonts w:hint="cs"/>
                <w:sz w:val="16"/>
                <w:szCs w:val="16"/>
              </w:rPr>
            </w:pPr>
            <w:r>
              <w:rPr>
                <w:rFonts w:hint="cs"/>
                <w:sz w:val="16"/>
                <w:szCs w:val="16"/>
                <w:rtl/>
              </w:rPr>
              <w:t>857 7</w:t>
            </w:r>
          </w:p>
        </w:tc>
        <w:tc>
          <w:tcPr>
            <w:tcW w:w="778" w:type="dxa"/>
          </w:tcPr>
          <w:p w:rsidR="00D508A5" w:rsidRDefault="00D508A5">
            <w:pPr>
              <w:spacing w:before="40" w:after="40"/>
              <w:jc w:val="both"/>
              <w:rPr>
                <w:rFonts w:hint="cs"/>
                <w:sz w:val="16"/>
                <w:szCs w:val="16"/>
              </w:rPr>
            </w:pPr>
            <w:r>
              <w:rPr>
                <w:rFonts w:hint="cs"/>
                <w:sz w:val="16"/>
                <w:szCs w:val="16"/>
                <w:rtl/>
              </w:rPr>
              <w:t>770 11</w:t>
            </w:r>
          </w:p>
        </w:tc>
        <w:tc>
          <w:tcPr>
            <w:tcW w:w="828" w:type="dxa"/>
          </w:tcPr>
          <w:p w:rsidR="00D508A5" w:rsidRDefault="00D508A5">
            <w:pPr>
              <w:spacing w:before="40" w:after="40"/>
              <w:jc w:val="both"/>
              <w:rPr>
                <w:rFonts w:hint="cs"/>
                <w:sz w:val="16"/>
                <w:szCs w:val="16"/>
              </w:rPr>
            </w:pPr>
            <w:r>
              <w:rPr>
                <w:rFonts w:hint="cs"/>
                <w:sz w:val="16"/>
                <w:szCs w:val="16"/>
                <w:rtl/>
              </w:rPr>
              <w:t>351 27</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1984/1985</w:t>
            </w:r>
          </w:p>
        </w:tc>
        <w:tc>
          <w:tcPr>
            <w:tcW w:w="829" w:type="dxa"/>
          </w:tcPr>
          <w:p w:rsidR="00D508A5" w:rsidRDefault="00D508A5">
            <w:pPr>
              <w:spacing w:before="40" w:after="40"/>
              <w:jc w:val="both"/>
              <w:rPr>
                <w:rFonts w:hint="cs"/>
                <w:sz w:val="16"/>
                <w:szCs w:val="16"/>
              </w:rPr>
            </w:pPr>
            <w:r>
              <w:rPr>
                <w:rFonts w:hint="cs"/>
                <w:sz w:val="16"/>
                <w:szCs w:val="16"/>
                <w:rtl/>
              </w:rPr>
              <w:t>874</w:t>
            </w:r>
          </w:p>
        </w:tc>
        <w:tc>
          <w:tcPr>
            <w:tcW w:w="1151" w:type="dxa"/>
          </w:tcPr>
          <w:p w:rsidR="00D508A5" w:rsidRDefault="00D508A5">
            <w:pPr>
              <w:spacing w:before="40" w:after="40"/>
              <w:jc w:val="both"/>
              <w:rPr>
                <w:rFonts w:hint="cs"/>
                <w:sz w:val="16"/>
                <w:szCs w:val="16"/>
              </w:rPr>
            </w:pPr>
            <w:r>
              <w:rPr>
                <w:rFonts w:hint="cs"/>
                <w:sz w:val="16"/>
                <w:szCs w:val="16"/>
                <w:rtl/>
              </w:rPr>
              <w:t>003 1</w:t>
            </w:r>
          </w:p>
        </w:tc>
        <w:tc>
          <w:tcPr>
            <w:tcW w:w="1549" w:type="dxa"/>
          </w:tcPr>
          <w:p w:rsidR="00D508A5" w:rsidRDefault="00D508A5">
            <w:pPr>
              <w:spacing w:before="40" w:after="40"/>
              <w:jc w:val="both"/>
              <w:rPr>
                <w:rFonts w:hint="cs"/>
                <w:sz w:val="16"/>
                <w:szCs w:val="16"/>
              </w:rPr>
            </w:pPr>
            <w:r>
              <w:rPr>
                <w:rFonts w:hint="cs"/>
                <w:sz w:val="16"/>
                <w:szCs w:val="16"/>
                <w:rtl/>
              </w:rPr>
              <w:t>384 2</w:t>
            </w:r>
          </w:p>
        </w:tc>
        <w:tc>
          <w:tcPr>
            <w:tcW w:w="1075" w:type="dxa"/>
          </w:tcPr>
          <w:p w:rsidR="00D508A5" w:rsidRDefault="00D508A5">
            <w:pPr>
              <w:spacing w:before="40" w:after="40"/>
              <w:jc w:val="both"/>
              <w:rPr>
                <w:rFonts w:hint="cs"/>
                <w:sz w:val="16"/>
                <w:szCs w:val="16"/>
              </w:rPr>
            </w:pPr>
            <w:r>
              <w:rPr>
                <w:rFonts w:hint="cs"/>
                <w:sz w:val="16"/>
                <w:szCs w:val="16"/>
                <w:rtl/>
              </w:rPr>
              <w:t>748</w:t>
            </w:r>
          </w:p>
        </w:tc>
        <w:tc>
          <w:tcPr>
            <w:tcW w:w="1209" w:type="dxa"/>
          </w:tcPr>
          <w:p w:rsidR="00D508A5" w:rsidRDefault="00D508A5">
            <w:pPr>
              <w:spacing w:before="40" w:after="40"/>
              <w:jc w:val="both"/>
              <w:rPr>
                <w:rFonts w:hint="cs"/>
                <w:sz w:val="16"/>
                <w:szCs w:val="16"/>
              </w:rPr>
            </w:pPr>
            <w:r>
              <w:rPr>
                <w:rFonts w:hint="cs"/>
                <w:sz w:val="16"/>
                <w:szCs w:val="16"/>
                <w:rtl/>
              </w:rPr>
              <w:t>567 1</w:t>
            </w:r>
          </w:p>
        </w:tc>
        <w:tc>
          <w:tcPr>
            <w:tcW w:w="1438" w:type="dxa"/>
          </w:tcPr>
          <w:p w:rsidR="00D508A5" w:rsidRDefault="00D508A5">
            <w:pPr>
              <w:spacing w:before="40" w:after="40"/>
              <w:jc w:val="both"/>
              <w:rPr>
                <w:rFonts w:hint="cs"/>
                <w:sz w:val="16"/>
                <w:szCs w:val="16"/>
              </w:rPr>
            </w:pPr>
            <w:r>
              <w:rPr>
                <w:rFonts w:hint="cs"/>
                <w:sz w:val="16"/>
                <w:szCs w:val="16"/>
                <w:rtl/>
              </w:rPr>
              <w:t>288 13</w:t>
            </w:r>
          </w:p>
        </w:tc>
        <w:tc>
          <w:tcPr>
            <w:tcW w:w="778" w:type="dxa"/>
          </w:tcPr>
          <w:p w:rsidR="00D508A5" w:rsidRDefault="00D508A5">
            <w:pPr>
              <w:spacing w:before="40" w:after="40"/>
              <w:jc w:val="both"/>
              <w:rPr>
                <w:rFonts w:hint="cs"/>
                <w:sz w:val="16"/>
                <w:szCs w:val="16"/>
              </w:rPr>
            </w:pPr>
            <w:r>
              <w:rPr>
                <w:rFonts w:hint="cs"/>
                <w:sz w:val="16"/>
                <w:szCs w:val="16"/>
                <w:rtl/>
              </w:rPr>
              <w:t>872 11</w:t>
            </w:r>
          </w:p>
        </w:tc>
        <w:tc>
          <w:tcPr>
            <w:tcW w:w="828" w:type="dxa"/>
          </w:tcPr>
          <w:p w:rsidR="00D508A5" w:rsidRDefault="00D508A5">
            <w:pPr>
              <w:spacing w:before="40" w:after="40"/>
              <w:jc w:val="both"/>
              <w:rPr>
                <w:rFonts w:hint="cs"/>
                <w:sz w:val="16"/>
                <w:szCs w:val="16"/>
              </w:rPr>
            </w:pPr>
            <w:r>
              <w:rPr>
                <w:rFonts w:hint="cs"/>
                <w:sz w:val="16"/>
                <w:szCs w:val="16"/>
                <w:rtl/>
              </w:rPr>
              <w:t>736 31</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1989/1990</w:t>
            </w:r>
          </w:p>
        </w:tc>
        <w:tc>
          <w:tcPr>
            <w:tcW w:w="829" w:type="dxa"/>
          </w:tcPr>
          <w:p w:rsidR="00D508A5" w:rsidRDefault="00D508A5">
            <w:pPr>
              <w:spacing w:before="40" w:after="40"/>
              <w:jc w:val="both"/>
              <w:rPr>
                <w:rFonts w:hint="cs"/>
                <w:sz w:val="16"/>
                <w:szCs w:val="16"/>
              </w:rPr>
            </w:pPr>
            <w:r>
              <w:rPr>
                <w:rFonts w:hint="cs"/>
                <w:sz w:val="16"/>
                <w:szCs w:val="16"/>
                <w:rtl/>
              </w:rPr>
              <w:t>807</w:t>
            </w:r>
          </w:p>
        </w:tc>
        <w:tc>
          <w:tcPr>
            <w:tcW w:w="1151" w:type="dxa"/>
          </w:tcPr>
          <w:p w:rsidR="00D508A5" w:rsidRDefault="00D508A5">
            <w:pPr>
              <w:spacing w:before="40" w:after="40"/>
              <w:jc w:val="both"/>
              <w:rPr>
                <w:rFonts w:hint="cs"/>
                <w:sz w:val="16"/>
                <w:szCs w:val="16"/>
              </w:rPr>
            </w:pPr>
            <w:r>
              <w:rPr>
                <w:rFonts w:hint="cs"/>
                <w:sz w:val="16"/>
                <w:szCs w:val="16"/>
                <w:rtl/>
              </w:rPr>
              <w:t>503 1</w:t>
            </w:r>
          </w:p>
        </w:tc>
        <w:tc>
          <w:tcPr>
            <w:tcW w:w="1549" w:type="dxa"/>
          </w:tcPr>
          <w:p w:rsidR="00D508A5" w:rsidRDefault="00D508A5">
            <w:pPr>
              <w:spacing w:before="40" w:after="40"/>
              <w:jc w:val="both"/>
              <w:rPr>
                <w:rFonts w:hint="cs"/>
                <w:sz w:val="16"/>
                <w:szCs w:val="16"/>
              </w:rPr>
            </w:pPr>
            <w:r>
              <w:rPr>
                <w:rFonts w:hint="cs"/>
                <w:sz w:val="16"/>
                <w:szCs w:val="16"/>
                <w:rtl/>
              </w:rPr>
              <w:t>944 1</w:t>
            </w:r>
          </w:p>
        </w:tc>
        <w:tc>
          <w:tcPr>
            <w:tcW w:w="1075" w:type="dxa"/>
          </w:tcPr>
          <w:p w:rsidR="00D508A5" w:rsidRDefault="00D508A5">
            <w:pPr>
              <w:spacing w:before="40" w:after="40"/>
              <w:jc w:val="both"/>
              <w:rPr>
                <w:rFonts w:hint="cs"/>
                <w:sz w:val="16"/>
                <w:szCs w:val="16"/>
              </w:rPr>
            </w:pPr>
            <w:r>
              <w:rPr>
                <w:rFonts w:hint="cs"/>
                <w:sz w:val="16"/>
                <w:szCs w:val="16"/>
                <w:rtl/>
              </w:rPr>
              <w:t>742</w:t>
            </w:r>
          </w:p>
        </w:tc>
        <w:tc>
          <w:tcPr>
            <w:tcW w:w="1209" w:type="dxa"/>
          </w:tcPr>
          <w:p w:rsidR="00D508A5" w:rsidRDefault="00D508A5">
            <w:pPr>
              <w:spacing w:before="40" w:after="40"/>
              <w:jc w:val="both"/>
              <w:rPr>
                <w:rFonts w:hint="cs"/>
                <w:sz w:val="16"/>
                <w:szCs w:val="16"/>
              </w:rPr>
            </w:pPr>
            <w:r>
              <w:rPr>
                <w:rFonts w:hint="cs"/>
                <w:sz w:val="16"/>
                <w:szCs w:val="16"/>
                <w:rtl/>
              </w:rPr>
              <w:t>273 1</w:t>
            </w:r>
          </w:p>
        </w:tc>
        <w:tc>
          <w:tcPr>
            <w:tcW w:w="1438" w:type="dxa"/>
          </w:tcPr>
          <w:p w:rsidR="00D508A5" w:rsidRDefault="00D508A5">
            <w:pPr>
              <w:spacing w:before="40" w:after="40"/>
              <w:jc w:val="both"/>
              <w:rPr>
                <w:rFonts w:hint="cs"/>
                <w:sz w:val="16"/>
                <w:szCs w:val="16"/>
              </w:rPr>
            </w:pPr>
            <w:r>
              <w:rPr>
                <w:rFonts w:hint="cs"/>
                <w:sz w:val="16"/>
                <w:szCs w:val="16"/>
                <w:rtl/>
              </w:rPr>
              <w:t>747 10</w:t>
            </w:r>
          </w:p>
        </w:tc>
        <w:tc>
          <w:tcPr>
            <w:tcW w:w="778" w:type="dxa"/>
          </w:tcPr>
          <w:p w:rsidR="00D508A5" w:rsidRDefault="00D508A5">
            <w:pPr>
              <w:spacing w:before="40" w:after="40"/>
              <w:jc w:val="both"/>
              <w:rPr>
                <w:rFonts w:hint="cs"/>
                <w:sz w:val="16"/>
                <w:szCs w:val="16"/>
              </w:rPr>
            </w:pPr>
            <w:r>
              <w:rPr>
                <w:rFonts w:hint="cs"/>
                <w:sz w:val="16"/>
                <w:szCs w:val="16"/>
                <w:rtl/>
              </w:rPr>
              <w:t>291 8</w:t>
            </w:r>
          </w:p>
        </w:tc>
        <w:tc>
          <w:tcPr>
            <w:tcW w:w="828" w:type="dxa"/>
          </w:tcPr>
          <w:p w:rsidR="00D508A5" w:rsidRDefault="00D508A5">
            <w:pPr>
              <w:spacing w:before="40" w:after="40"/>
              <w:jc w:val="both"/>
              <w:rPr>
                <w:rFonts w:hint="cs"/>
                <w:sz w:val="16"/>
                <w:szCs w:val="16"/>
              </w:rPr>
            </w:pPr>
            <w:r>
              <w:rPr>
                <w:rFonts w:hint="cs"/>
                <w:sz w:val="16"/>
                <w:szCs w:val="16"/>
                <w:rtl/>
              </w:rPr>
              <w:t>307 25</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1992/1993</w:t>
            </w:r>
          </w:p>
        </w:tc>
        <w:tc>
          <w:tcPr>
            <w:tcW w:w="829" w:type="dxa"/>
          </w:tcPr>
          <w:p w:rsidR="00D508A5" w:rsidRDefault="00D508A5">
            <w:pPr>
              <w:spacing w:before="40" w:after="40"/>
              <w:jc w:val="both"/>
              <w:rPr>
                <w:rFonts w:hint="cs"/>
                <w:sz w:val="16"/>
                <w:szCs w:val="16"/>
              </w:rPr>
            </w:pPr>
            <w:r>
              <w:rPr>
                <w:rFonts w:hint="cs"/>
                <w:sz w:val="16"/>
                <w:szCs w:val="16"/>
                <w:rtl/>
              </w:rPr>
              <w:t>219 1</w:t>
            </w:r>
          </w:p>
        </w:tc>
        <w:tc>
          <w:tcPr>
            <w:tcW w:w="1151" w:type="dxa"/>
          </w:tcPr>
          <w:p w:rsidR="00D508A5" w:rsidRDefault="00D508A5">
            <w:pPr>
              <w:spacing w:before="40" w:after="40"/>
              <w:jc w:val="both"/>
              <w:rPr>
                <w:rFonts w:hint="cs"/>
                <w:sz w:val="16"/>
                <w:szCs w:val="16"/>
              </w:rPr>
            </w:pPr>
            <w:r>
              <w:rPr>
                <w:rFonts w:hint="cs"/>
                <w:sz w:val="16"/>
                <w:szCs w:val="16"/>
                <w:rtl/>
              </w:rPr>
              <w:t>248 1</w:t>
            </w:r>
          </w:p>
        </w:tc>
        <w:tc>
          <w:tcPr>
            <w:tcW w:w="1549" w:type="dxa"/>
          </w:tcPr>
          <w:p w:rsidR="00D508A5" w:rsidRDefault="00D508A5">
            <w:pPr>
              <w:spacing w:before="40" w:after="40"/>
              <w:jc w:val="both"/>
              <w:rPr>
                <w:rFonts w:hint="cs"/>
                <w:sz w:val="16"/>
                <w:szCs w:val="16"/>
              </w:rPr>
            </w:pPr>
            <w:r>
              <w:rPr>
                <w:rFonts w:hint="cs"/>
                <w:sz w:val="16"/>
                <w:szCs w:val="16"/>
                <w:rtl/>
              </w:rPr>
              <w:t>714 4</w:t>
            </w:r>
          </w:p>
        </w:tc>
        <w:tc>
          <w:tcPr>
            <w:tcW w:w="1075" w:type="dxa"/>
          </w:tcPr>
          <w:p w:rsidR="00D508A5" w:rsidRDefault="00D508A5">
            <w:pPr>
              <w:spacing w:before="40" w:after="40"/>
              <w:jc w:val="both"/>
              <w:rPr>
                <w:rFonts w:hint="cs"/>
                <w:sz w:val="16"/>
                <w:szCs w:val="16"/>
              </w:rPr>
            </w:pPr>
            <w:r>
              <w:rPr>
                <w:rFonts w:hint="cs"/>
                <w:sz w:val="16"/>
                <w:szCs w:val="16"/>
                <w:rtl/>
              </w:rPr>
              <w:t>812</w:t>
            </w:r>
          </w:p>
        </w:tc>
        <w:tc>
          <w:tcPr>
            <w:tcW w:w="1209" w:type="dxa"/>
          </w:tcPr>
          <w:p w:rsidR="00D508A5" w:rsidRDefault="00D508A5">
            <w:pPr>
              <w:spacing w:before="40" w:after="40"/>
              <w:jc w:val="both"/>
              <w:rPr>
                <w:rFonts w:hint="cs"/>
                <w:sz w:val="16"/>
                <w:szCs w:val="16"/>
              </w:rPr>
            </w:pPr>
            <w:r>
              <w:rPr>
                <w:rFonts w:hint="cs"/>
                <w:sz w:val="16"/>
                <w:szCs w:val="16"/>
                <w:rtl/>
              </w:rPr>
              <w:t>363 1</w:t>
            </w:r>
          </w:p>
        </w:tc>
        <w:tc>
          <w:tcPr>
            <w:tcW w:w="1438" w:type="dxa"/>
          </w:tcPr>
          <w:p w:rsidR="00D508A5" w:rsidRDefault="00D508A5">
            <w:pPr>
              <w:spacing w:before="40" w:after="40"/>
              <w:jc w:val="both"/>
              <w:rPr>
                <w:rFonts w:hint="cs"/>
                <w:sz w:val="16"/>
                <w:szCs w:val="16"/>
              </w:rPr>
            </w:pPr>
            <w:r>
              <w:rPr>
                <w:rFonts w:hint="cs"/>
                <w:sz w:val="16"/>
                <w:szCs w:val="16"/>
                <w:rtl/>
              </w:rPr>
              <w:t>538 14</w:t>
            </w:r>
          </w:p>
        </w:tc>
        <w:tc>
          <w:tcPr>
            <w:tcW w:w="778" w:type="dxa"/>
          </w:tcPr>
          <w:p w:rsidR="00D508A5" w:rsidRDefault="00D508A5">
            <w:pPr>
              <w:spacing w:before="40" w:after="40"/>
              <w:jc w:val="both"/>
              <w:rPr>
                <w:rFonts w:hint="cs"/>
                <w:sz w:val="16"/>
                <w:szCs w:val="16"/>
              </w:rPr>
            </w:pPr>
            <w:r>
              <w:rPr>
                <w:rFonts w:hint="cs"/>
                <w:sz w:val="16"/>
                <w:szCs w:val="16"/>
                <w:rtl/>
              </w:rPr>
              <w:t>689 14</w:t>
            </w:r>
          </w:p>
        </w:tc>
        <w:tc>
          <w:tcPr>
            <w:tcW w:w="828" w:type="dxa"/>
          </w:tcPr>
          <w:p w:rsidR="00D508A5" w:rsidRDefault="00D508A5">
            <w:pPr>
              <w:spacing w:before="40" w:after="40"/>
              <w:jc w:val="both"/>
              <w:rPr>
                <w:rFonts w:hint="cs"/>
                <w:sz w:val="16"/>
                <w:szCs w:val="16"/>
              </w:rPr>
            </w:pPr>
            <w:r>
              <w:rPr>
                <w:rFonts w:hint="cs"/>
                <w:sz w:val="16"/>
                <w:szCs w:val="16"/>
                <w:rtl/>
              </w:rPr>
              <w:t>583 35</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1994/1995</w:t>
            </w:r>
          </w:p>
        </w:tc>
        <w:tc>
          <w:tcPr>
            <w:tcW w:w="829" w:type="dxa"/>
          </w:tcPr>
          <w:p w:rsidR="00D508A5" w:rsidRDefault="00D508A5">
            <w:pPr>
              <w:spacing w:before="40" w:after="40"/>
              <w:jc w:val="both"/>
              <w:rPr>
                <w:rFonts w:hint="cs"/>
                <w:sz w:val="16"/>
                <w:szCs w:val="16"/>
              </w:rPr>
            </w:pPr>
            <w:r>
              <w:rPr>
                <w:rFonts w:hint="cs"/>
                <w:sz w:val="16"/>
                <w:szCs w:val="16"/>
                <w:rtl/>
              </w:rPr>
              <w:t>339 1</w:t>
            </w:r>
          </w:p>
        </w:tc>
        <w:tc>
          <w:tcPr>
            <w:tcW w:w="1151" w:type="dxa"/>
          </w:tcPr>
          <w:p w:rsidR="00D508A5" w:rsidRDefault="00D508A5">
            <w:pPr>
              <w:spacing w:before="40" w:after="40"/>
              <w:jc w:val="both"/>
              <w:rPr>
                <w:rFonts w:hint="cs"/>
                <w:sz w:val="16"/>
                <w:szCs w:val="16"/>
              </w:rPr>
            </w:pPr>
            <w:r>
              <w:rPr>
                <w:rFonts w:hint="cs"/>
                <w:sz w:val="16"/>
                <w:szCs w:val="16"/>
                <w:rtl/>
              </w:rPr>
              <w:t>541 4</w:t>
            </w:r>
          </w:p>
        </w:tc>
        <w:tc>
          <w:tcPr>
            <w:tcW w:w="1549" w:type="dxa"/>
          </w:tcPr>
          <w:p w:rsidR="00D508A5" w:rsidRDefault="00D508A5">
            <w:pPr>
              <w:spacing w:before="40" w:after="40"/>
              <w:jc w:val="both"/>
              <w:rPr>
                <w:rFonts w:hint="cs"/>
                <w:sz w:val="16"/>
                <w:szCs w:val="16"/>
              </w:rPr>
            </w:pPr>
            <w:r>
              <w:rPr>
                <w:rFonts w:hint="cs"/>
                <w:sz w:val="16"/>
                <w:szCs w:val="16"/>
                <w:rtl/>
              </w:rPr>
              <w:t>905 6</w:t>
            </w:r>
          </w:p>
        </w:tc>
        <w:tc>
          <w:tcPr>
            <w:tcW w:w="1075" w:type="dxa"/>
          </w:tcPr>
          <w:p w:rsidR="00D508A5" w:rsidRDefault="00D508A5">
            <w:pPr>
              <w:spacing w:before="40" w:after="40"/>
              <w:jc w:val="both"/>
              <w:rPr>
                <w:rFonts w:hint="cs"/>
                <w:sz w:val="16"/>
                <w:szCs w:val="16"/>
              </w:rPr>
            </w:pPr>
            <w:r>
              <w:rPr>
                <w:rFonts w:hint="cs"/>
                <w:sz w:val="16"/>
                <w:szCs w:val="16"/>
                <w:rtl/>
              </w:rPr>
              <w:t>738</w:t>
            </w:r>
          </w:p>
        </w:tc>
        <w:tc>
          <w:tcPr>
            <w:tcW w:w="1209" w:type="dxa"/>
          </w:tcPr>
          <w:p w:rsidR="00D508A5" w:rsidRDefault="00D508A5">
            <w:pPr>
              <w:spacing w:before="40" w:after="40"/>
              <w:jc w:val="both"/>
              <w:rPr>
                <w:rFonts w:hint="cs"/>
                <w:sz w:val="16"/>
                <w:szCs w:val="16"/>
              </w:rPr>
            </w:pPr>
            <w:r>
              <w:rPr>
                <w:rFonts w:hint="cs"/>
                <w:sz w:val="16"/>
                <w:szCs w:val="16"/>
                <w:rtl/>
              </w:rPr>
              <w:t>334 1</w:t>
            </w:r>
          </w:p>
        </w:tc>
        <w:tc>
          <w:tcPr>
            <w:tcW w:w="1438" w:type="dxa"/>
          </w:tcPr>
          <w:p w:rsidR="00D508A5" w:rsidRDefault="00D508A5">
            <w:pPr>
              <w:spacing w:before="40" w:after="40"/>
              <w:jc w:val="both"/>
              <w:rPr>
                <w:rFonts w:hint="cs"/>
                <w:sz w:val="16"/>
                <w:szCs w:val="16"/>
              </w:rPr>
            </w:pPr>
            <w:r>
              <w:rPr>
                <w:rFonts w:hint="cs"/>
                <w:sz w:val="16"/>
                <w:szCs w:val="16"/>
                <w:rtl/>
              </w:rPr>
              <w:t>245 18</w:t>
            </w:r>
          </w:p>
        </w:tc>
        <w:tc>
          <w:tcPr>
            <w:tcW w:w="778" w:type="dxa"/>
          </w:tcPr>
          <w:p w:rsidR="00D508A5" w:rsidRDefault="00D508A5">
            <w:pPr>
              <w:spacing w:before="40" w:after="40"/>
              <w:jc w:val="both"/>
              <w:rPr>
                <w:rFonts w:hint="cs"/>
                <w:sz w:val="16"/>
                <w:szCs w:val="16"/>
              </w:rPr>
            </w:pPr>
            <w:r>
              <w:rPr>
                <w:rFonts w:hint="cs"/>
                <w:sz w:val="16"/>
                <w:szCs w:val="16"/>
                <w:rtl/>
              </w:rPr>
              <w:t>446 9</w:t>
            </w:r>
          </w:p>
        </w:tc>
        <w:tc>
          <w:tcPr>
            <w:tcW w:w="828" w:type="dxa"/>
          </w:tcPr>
          <w:p w:rsidR="00D508A5" w:rsidRDefault="00D508A5">
            <w:pPr>
              <w:spacing w:before="40" w:after="40"/>
              <w:jc w:val="both"/>
              <w:rPr>
                <w:rFonts w:hint="cs"/>
                <w:sz w:val="16"/>
                <w:szCs w:val="16"/>
              </w:rPr>
            </w:pPr>
            <w:r>
              <w:rPr>
                <w:rFonts w:hint="cs"/>
                <w:sz w:val="16"/>
                <w:szCs w:val="16"/>
                <w:rtl/>
              </w:rPr>
              <w:t>548 42</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1995/1996</w:t>
            </w:r>
          </w:p>
        </w:tc>
        <w:tc>
          <w:tcPr>
            <w:tcW w:w="829" w:type="dxa"/>
          </w:tcPr>
          <w:p w:rsidR="00D508A5" w:rsidRDefault="00D508A5">
            <w:pPr>
              <w:spacing w:before="40" w:after="40"/>
              <w:jc w:val="both"/>
              <w:rPr>
                <w:rFonts w:hint="cs"/>
                <w:sz w:val="16"/>
                <w:szCs w:val="16"/>
              </w:rPr>
            </w:pPr>
            <w:r>
              <w:rPr>
                <w:rFonts w:hint="cs"/>
                <w:sz w:val="16"/>
                <w:szCs w:val="16"/>
                <w:rtl/>
              </w:rPr>
              <w:t>179 1</w:t>
            </w:r>
          </w:p>
        </w:tc>
        <w:tc>
          <w:tcPr>
            <w:tcW w:w="1151" w:type="dxa"/>
          </w:tcPr>
          <w:p w:rsidR="00D508A5" w:rsidRDefault="00D508A5">
            <w:pPr>
              <w:spacing w:before="40" w:after="40"/>
              <w:jc w:val="both"/>
              <w:rPr>
                <w:rFonts w:hint="cs"/>
                <w:sz w:val="16"/>
                <w:szCs w:val="16"/>
              </w:rPr>
            </w:pPr>
            <w:r>
              <w:rPr>
                <w:rFonts w:hint="cs"/>
                <w:sz w:val="16"/>
                <w:szCs w:val="16"/>
                <w:rtl/>
              </w:rPr>
              <w:t>197 5</w:t>
            </w:r>
          </w:p>
        </w:tc>
        <w:tc>
          <w:tcPr>
            <w:tcW w:w="1549" w:type="dxa"/>
          </w:tcPr>
          <w:p w:rsidR="00D508A5" w:rsidRDefault="00D508A5">
            <w:pPr>
              <w:spacing w:before="40" w:after="40"/>
              <w:jc w:val="both"/>
              <w:rPr>
                <w:rFonts w:hint="cs"/>
                <w:sz w:val="16"/>
                <w:szCs w:val="16"/>
              </w:rPr>
            </w:pPr>
            <w:r>
              <w:rPr>
                <w:rFonts w:hint="cs"/>
                <w:sz w:val="16"/>
                <w:szCs w:val="16"/>
                <w:rtl/>
              </w:rPr>
              <w:t>720 7</w:t>
            </w:r>
          </w:p>
        </w:tc>
        <w:tc>
          <w:tcPr>
            <w:tcW w:w="1075" w:type="dxa"/>
          </w:tcPr>
          <w:p w:rsidR="00D508A5" w:rsidRDefault="00D508A5">
            <w:pPr>
              <w:spacing w:before="40" w:after="40"/>
              <w:jc w:val="both"/>
              <w:rPr>
                <w:rFonts w:hint="cs"/>
                <w:sz w:val="16"/>
                <w:szCs w:val="16"/>
              </w:rPr>
            </w:pPr>
            <w:r>
              <w:rPr>
                <w:rFonts w:hint="cs"/>
                <w:sz w:val="16"/>
                <w:szCs w:val="16"/>
                <w:rtl/>
              </w:rPr>
              <w:t>621</w:t>
            </w:r>
          </w:p>
        </w:tc>
        <w:tc>
          <w:tcPr>
            <w:tcW w:w="1209" w:type="dxa"/>
          </w:tcPr>
          <w:p w:rsidR="00D508A5" w:rsidRDefault="00D508A5">
            <w:pPr>
              <w:spacing w:before="40" w:after="40"/>
              <w:jc w:val="both"/>
              <w:rPr>
                <w:rFonts w:hint="cs"/>
                <w:sz w:val="16"/>
                <w:szCs w:val="16"/>
              </w:rPr>
            </w:pPr>
            <w:r>
              <w:rPr>
                <w:rFonts w:hint="cs"/>
                <w:sz w:val="16"/>
                <w:szCs w:val="16"/>
                <w:rtl/>
              </w:rPr>
              <w:t>668 1</w:t>
            </w:r>
          </w:p>
        </w:tc>
        <w:tc>
          <w:tcPr>
            <w:tcW w:w="1438" w:type="dxa"/>
          </w:tcPr>
          <w:p w:rsidR="00D508A5" w:rsidRDefault="00D508A5">
            <w:pPr>
              <w:spacing w:before="40" w:after="40"/>
              <w:jc w:val="both"/>
              <w:rPr>
                <w:rFonts w:hint="cs"/>
                <w:sz w:val="16"/>
                <w:szCs w:val="16"/>
              </w:rPr>
            </w:pPr>
            <w:r>
              <w:rPr>
                <w:rFonts w:hint="cs"/>
                <w:sz w:val="16"/>
                <w:szCs w:val="16"/>
                <w:rtl/>
              </w:rPr>
              <w:t>310 19</w:t>
            </w:r>
          </w:p>
        </w:tc>
        <w:tc>
          <w:tcPr>
            <w:tcW w:w="778" w:type="dxa"/>
          </w:tcPr>
          <w:p w:rsidR="00D508A5" w:rsidRDefault="00D508A5">
            <w:pPr>
              <w:spacing w:before="40" w:after="40"/>
              <w:jc w:val="both"/>
              <w:rPr>
                <w:rFonts w:hint="cs"/>
                <w:sz w:val="16"/>
                <w:szCs w:val="16"/>
              </w:rPr>
            </w:pPr>
            <w:r>
              <w:rPr>
                <w:rFonts w:hint="cs"/>
                <w:sz w:val="16"/>
                <w:szCs w:val="16"/>
                <w:rtl/>
              </w:rPr>
              <w:t>819 10</w:t>
            </w:r>
          </w:p>
        </w:tc>
        <w:tc>
          <w:tcPr>
            <w:tcW w:w="828" w:type="dxa"/>
          </w:tcPr>
          <w:p w:rsidR="00D508A5" w:rsidRDefault="00D508A5">
            <w:pPr>
              <w:spacing w:before="40" w:after="40"/>
              <w:jc w:val="both"/>
              <w:rPr>
                <w:rFonts w:hint="cs"/>
                <w:sz w:val="16"/>
                <w:szCs w:val="16"/>
              </w:rPr>
            </w:pPr>
            <w:r>
              <w:rPr>
                <w:rFonts w:hint="cs"/>
                <w:sz w:val="16"/>
                <w:szCs w:val="16"/>
                <w:rtl/>
              </w:rPr>
              <w:t>516 46</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1997/1998</w:t>
            </w:r>
          </w:p>
        </w:tc>
        <w:tc>
          <w:tcPr>
            <w:tcW w:w="829" w:type="dxa"/>
          </w:tcPr>
          <w:p w:rsidR="00D508A5" w:rsidRDefault="00D508A5">
            <w:pPr>
              <w:spacing w:before="40" w:after="40"/>
              <w:jc w:val="both"/>
              <w:rPr>
                <w:rFonts w:hint="cs"/>
                <w:sz w:val="16"/>
                <w:szCs w:val="16"/>
              </w:rPr>
            </w:pPr>
            <w:r>
              <w:rPr>
                <w:rFonts w:hint="cs"/>
                <w:sz w:val="16"/>
                <w:szCs w:val="16"/>
                <w:rtl/>
              </w:rPr>
              <w:t>251 2</w:t>
            </w:r>
          </w:p>
        </w:tc>
        <w:tc>
          <w:tcPr>
            <w:tcW w:w="1151" w:type="dxa"/>
          </w:tcPr>
          <w:p w:rsidR="00D508A5" w:rsidRDefault="00D508A5">
            <w:pPr>
              <w:spacing w:before="40" w:after="40"/>
              <w:jc w:val="both"/>
              <w:rPr>
                <w:rFonts w:hint="cs"/>
                <w:sz w:val="16"/>
                <w:szCs w:val="16"/>
              </w:rPr>
            </w:pPr>
            <w:r>
              <w:rPr>
                <w:rFonts w:hint="cs"/>
                <w:sz w:val="16"/>
                <w:szCs w:val="16"/>
                <w:rtl/>
              </w:rPr>
              <w:t>837 5</w:t>
            </w:r>
          </w:p>
        </w:tc>
        <w:tc>
          <w:tcPr>
            <w:tcW w:w="1549" w:type="dxa"/>
          </w:tcPr>
          <w:p w:rsidR="00D508A5" w:rsidRDefault="00D508A5">
            <w:pPr>
              <w:spacing w:before="40" w:after="40"/>
              <w:jc w:val="both"/>
              <w:rPr>
                <w:rFonts w:hint="cs"/>
                <w:sz w:val="16"/>
                <w:szCs w:val="16"/>
              </w:rPr>
            </w:pPr>
            <w:r>
              <w:rPr>
                <w:rFonts w:hint="cs"/>
                <w:sz w:val="16"/>
                <w:szCs w:val="16"/>
                <w:rtl/>
              </w:rPr>
              <w:t>988 7</w:t>
            </w:r>
          </w:p>
        </w:tc>
        <w:tc>
          <w:tcPr>
            <w:tcW w:w="1075" w:type="dxa"/>
          </w:tcPr>
          <w:p w:rsidR="00D508A5" w:rsidRDefault="00D508A5">
            <w:pPr>
              <w:spacing w:before="40" w:after="40"/>
              <w:jc w:val="both"/>
              <w:rPr>
                <w:rFonts w:hint="cs"/>
                <w:sz w:val="16"/>
                <w:szCs w:val="16"/>
              </w:rPr>
            </w:pPr>
            <w:r>
              <w:rPr>
                <w:rFonts w:hint="cs"/>
                <w:sz w:val="16"/>
                <w:szCs w:val="16"/>
                <w:rtl/>
              </w:rPr>
              <w:t>536</w:t>
            </w:r>
          </w:p>
        </w:tc>
        <w:tc>
          <w:tcPr>
            <w:tcW w:w="1209" w:type="dxa"/>
          </w:tcPr>
          <w:p w:rsidR="00D508A5" w:rsidRDefault="00D508A5">
            <w:pPr>
              <w:spacing w:before="40" w:after="40"/>
              <w:jc w:val="both"/>
              <w:rPr>
                <w:rFonts w:hint="cs"/>
                <w:sz w:val="16"/>
                <w:szCs w:val="16"/>
              </w:rPr>
            </w:pPr>
            <w:r>
              <w:rPr>
                <w:rFonts w:hint="cs"/>
                <w:sz w:val="16"/>
                <w:szCs w:val="16"/>
                <w:rtl/>
              </w:rPr>
              <w:t>859 1</w:t>
            </w:r>
          </w:p>
        </w:tc>
        <w:tc>
          <w:tcPr>
            <w:tcW w:w="1438" w:type="dxa"/>
          </w:tcPr>
          <w:p w:rsidR="00D508A5" w:rsidRDefault="00D508A5">
            <w:pPr>
              <w:spacing w:before="40" w:after="40"/>
              <w:jc w:val="both"/>
              <w:rPr>
                <w:rFonts w:hint="cs"/>
                <w:sz w:val="16"/>
                <w:szCs w:val="16"/>
              </w:rPr>
            </w:pPr>
            <w:r>
              <w:rPr>
                <w:rFonts w:hint="cs"/>
                <w:sz w:val="16"/>
                <w:szCs w:val="16"/>
                <w:rtl/>
              </w:rPr>
              <w:t>830 24</w:t>
            </w:r>
          </w:p>
        </w:tc>
        <w:tc>
          <w:tcPr>
            <w:tcW w:w="778" w:type="dxa"/>
          </w:tcPr>
          <w:p w:rsidR="00D508A5" w:rsidRDefault="00D508A5">
            <w:pPr>
              <w:spacing w:before="40" w:after="40"/>
              <w:jc w:val="both"/>
              <w:rPr>
                <w:rFonts w:hint="cs"/>
                <w:sz w:val="16"/>
                <w:szCs w:val="16"/>
              </w:rPr>
            </w:pPr>
            <w:r>
              <w:rPr>
                <w:rFonts w:hint="cs"/>
                <w:sz w:val="16"/>
                <w:szCs w:val="16"/>
                <w:rtl/>
              </w:rPr>
              <w:t>620 9</w:t>
            </w:r>
          </w:p>
        </w:tc>
        <w:tc>
          <w:tcPr>
            <w:tcW w:w="828" w:type="dxa"/>
          </w:tcPr>
          <w:p w:rsidR="00D508A5" w:rsidRDefault="00D508A5">
            <w:pPr>
              <w:spacing w:before="40" w:after="40"/>
              <w:jc w:val="both"/>
              <w:rPr>
                <w:rFonts w:hint="cs"/>
                <w:sz w:val="16"/>
                <w:szCs w:val="16"/>
              </w:rPr>
            </w:pPr>
            <w:r>
              <w:rPr>
                <w:rFonts w:hint="cs"/>
                <w:sz w:val="16"/>
                <w:szCs w:val="16"/>
                <w:rtl/>
              </w:rPr>
              <w:t>172 53</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1998/1999</w:t>
            </w:r>
          </w:p>
        </w:tc>
        <w:tc>
          <w:tcPr>
            <w:tcW w:w="829" w:type="dxa"/>
          </w:tcPr>
          <w:p w:rsidR="00D508A5" w:rsidRDefault="00D508A5">
            <w:pPr>
              <w:spacing w:before="40" w:after="40"/>
              <w:jc w:val="both"/>
              <w:rPr>
                <w:rFonts w:hint="cs"/>
                <w:sz w:val="16"/>
                <w:szCs w:val="16"/>
              </w:rPr>
            </w:pPr>
            <w:r>
              <w:rPr>
                <w:rFonts w:hint="cs"/>
                <w:sz w:val="16"/>
                <w:szCs w:val="16"/>
                <w:rtl/>
              </w:rPr>
              <w:t>972 1</w:t>
            </w:r>
          </w:p>
        </w:tc>
        <w:tc>
          <w:tcPr>
            <w:tcW w:w="1151" w:type="dxa"/>
          </w:tcPr>
          <w:p w:rsidR="00D508A5" w:rsidRDefault="00D508A5">
            <w:pPr>
              <w:spacing w:before="40" w:after="40"/>
              <w:jc w:val="both"/>
              <w:rPr>
                <w:rFonts w:hint="cs"/>
                <w:sz w:val="16"/>
                <w:szCs w:val="16"/>
              </w:rPr>
            </w:pPr>
            <w:r>
              <w:rPr>
                <w:rFonts w:hint="cs"/>
                <w:sz w:val="16"/>
                <w:szCs w:val="16"/>
                <w:rtl/>
              </w:rPr>
              <w:t>510 6</w:t>
            </w:r>
          </w:p>
        </w:tc>
        <w:tc>
          <w:tcPr>
            <w:tcW w:w="1549" w:type="dxa"/>
          </w:tcPr>
          <w:p w:rsidR="00D508A5" w:rsidRDefault="00D508A5">
            <w:pPr>
              <w:spacing w:before="40" w:after="40"/>
              <w:jc w:val="both"/>
              <w:rPr>
                <w:rFonts w:hint="cs"/>
                <w:sz w:val="16"/>
                <w:szCs w:val="16"/>
              </w:rPr>
            </w:pPr>
            <w:r>
              <w:rPr>
                <w:rFonts w:hint="cs"/>
                <w:sz w:val="16"/>
                <w:szCs w:val="16"/>
                <w:rtl/>
              </w:rPr>
              <w:t>753 7</w:t>
            </w:r>
          </w:p>
        </w:tc>
        <w:tc>
          <w:tcPr>
            <w:tcW w:w="1075" w:type="dxa"/>
          </w:tcPr>
          <w:p w:rsidR="00D508A5" w:rsidRDefault="00D508A5">
            <w:pPr>
              <w:spacing w:before="40" w:after="40"/>
              <w:jc w:val="both"/>
              <w:rPr>
                <w:rFonts w:hint="cs"/>
                <w:sz w:val="16"/>
                <w:szCs w:val="16"/>
              </w:rPr>
            </w:pPr>
            <w:r>
              <w:rPr>
                <w:rFonts w:hint="cs"/>
                <w:sz w:val="16"/>
                <w:szCs w:val="16"/>
                <w:rtl/>
              </w:rPr>
              <w:t>613</w:t>
            </w:r>
          </w:p>
        </w:tc>
        <w:tc>
          <w:tcPr>
            <w:tcW w:w="1209" w:type="dxa"/>
          </w:tcPr>
          <w:p w:rsidR="00D508A5" w:rsidRDefault="00D508A5">
            <w:pPr>
              <w:spacing w:before="40" w:after="40"/>
              <w:jc w:val="both"/>
              <w:rPr>
                <w:rFonts w:hint="cs"/>
                <w:sz w:val="16"/>
                <w:szCs w:val="16"/>
              </w:rPr>
            </w:pPr>
            <w:r>
              <w:rPr>
                <w:rFonts w:hint="cs"/>
                <w:sz w:val="16"/>
                <w:szCs w:val="16"/>
                <w:rtl/>
              </w:rPr>
              <w:t>874 1</w:t>
            </w:r>
          </w:p>
        </w:tc>
        <w:tc>
          <w:tcPr>
            <w:tcW w:w="1438" w:type="dxa"/>
          </w:tcPr>
          <w:p w:rsidR="00D508A5" w:rsidRDefault="00D508A5">
            <w:pPr>
              <w:spacing w:before="40" w:after="40"/>
              <w:jc w:val="both"/>
              <w:rPr>
                <w:rFonts w:hint="cs"/>
                <w:sz w:val="16"/>
                <w:szCs w:val="16"/>
              </w:rPr>
            </w:pPr>
            <w:r>
              <w:rPr>
                <w:rFonts w:hint="cs"/>
                <w:sz w:val="16"/>
                <w:szCs w:val="16"/>
                <w:rtl/>
              </w:rPr>
              <w:t>830 24</w:t>
            </w:r>
          </w:p>
        </w:tc>
        <w:tc>
          <w:tcPr>
            <w:tcW w:w="778" w:type="dxa"/>
          </w:tcPr>
          <w:p w:rsidR="00D508A5" w:rsidRDefault="00D508A5">
            <w:pPr>
              <w:spacing w:before="40" w:after="40"/>
              <w:jc w:val="both"/>
              <w:rPr>
                <w:rFonts w:hint="cs"/>
                <w:sz w:val="16"/>
                <w:szCs w:val="16"/>
              </w:rPr>
            </w:pPr>
            <w:r>
              <w:rPr>
                <w:rFonts w:hint="cs"/>
                <w:sz w:val="16"/>
                <w:szCs w:val="16"/>
                <w:rtl/>
              </w:rPr>
              <w:t>620 9</w:t>
            </w:r>
          </w:p>
        </w:tc>
        <w:tc>
          <w:tcPr>
            <w:tcW w:w="828" w:type="dxa"/>
          </w:tcPr>
          <w:p w:rsidR="00D508A5" w:rsidRDefault="00D508A5">
            <w:pPr>
              <w:spacing w:before="40" w:after="40"/>
              <w:jc w:val="both"/>
              <w:rPr>
                <w:rFonts w:hint="cs"/>
                <w:sz w:val="16"/>
                <w:szCs w:val="16"/>
              </w:rPr>
            </w:pPr>
            <w:r>
              <w:rPr>
                <w:rFonts w:hint="cs"/>
                <w:sz w:val="16"/>
                <w:szCs w:val="16"/>
                <w:rtl/>
              </w:rPr>
              <w:t>172 53</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المجموع الكلي</w:t>
            </w:r>
          </w:p>
        </w:tc>
        <w:tc>
          <w:tcPr>
            <w:tcW w:w="829" w:type="dxa"/>
          </w:tcPr>
          <w:p w:rsidR="00D508A5" w:rsidRDefault="00D508A5">
            <w:pPr>
              <w:spacing w:before="40" w:after="40"/>
              <w:jc w:val="both"/>
              <w:rPr>
                <w:rFonts w:hint="cs"/>
                <w:sz w:val="16"/>
                <w:szCs w:val="16"/>
              </w:rPr>
            </w:pPr>
          </w:p>
        </w:tc>
        <w:tc>
          <w:tcPr>
            <w:tcW w:w="1151" w:type="dxa"/>
          </w:tcPr>
          <w:p w:rsidR="00D508A5" w:rsidRDefault="00D508A5">
            <w:pPr>
              <w:spacing w:before="40" w:after="40"/>
              <w:jc w:val="both"/>
              <w:rPr>
                <w:rFonts w:hint="cs"/>
                <w:sz w:val="16"/>
                <w:szCs w:val="16"/>
              </w:rPr>
            </w:pPr>
          </w:p>
        </w:tc>
        <w:tc>
          <w:tcPr>
            <w:tcW w:w="1549" w:type="dxa"/>
          </w:tcPr>
          <w:p w:rsidR="00D508A5" w:rsidRDefault="00D508A5">
            <w:pPr>
              <w:spacing w:before="40" w:after="40"/>
              <w:jc w:val="both"/>
              <w:rPr>
                <w:rFonts w:hint="cs"/>
                <w:sz w:val="16"/>
                <w:szCs w:val="16"/>
              </w:rPr>
            </w:pPr>
          </w:p>
        </w:tc>
        <w:tc>
          <w:tcPr>
            <w:tcW w:w="1075" w:type="dxa"/>
          </w:tcPr>
          <w:p w:rsidR="00D508A5" w:rsidRDefault="00D508A5">
            <w:pPr>
              <w:spacing w:before="40" w:after="40"/>
              <w:jc w:val="both"/>
              <w:rPr>
                <w:rFonts w:hint="cs"/>
                <w:sz w:val="16"/>
                <w:szCs w:val="16"/>
              </w:rPr>
            </w:pPr>
          </w:p>
        </w:tc>
        <w:tc>
          <w:tcPr>
            <w:tcW w:w="1209" w:type="dxa"/>
          </w:tcPr>
          <w:p w:rsidR="00D508A5" w:rsidRDefault="00D508A5">
            <w:pPr>
              <w:spacing w:before="40" w:after="40"/>
              <w:jc w:val="both"/>
              <w:rPr>
                <w:rFonts w:hint="cs"/>
                <w:sz w:val="16"/>
                <w:szCs w:val="16"/>
              </w:rPr>
            </w:pPr>
          </w:p>
        </w:tc>
        <w:tc>
          <w:tcPr>
            <w:tcW w:w="1438" w:type="dxa"/>
          </w:tcPr>
          <w:p w:rsidR="00D508A5" w:rsidRDefault="00D508A5">
            <w:pPr>
              <w:spacing w:before="40" w:after="40"/>
              <w:jc w:val="both"/>
              <w:rPr>
                <w:rFonts w:hint="cs"/>
                <w:sz w:val="16"/>
                <w:szCs w:val="16"/>
              </w:rPr>
            </w:pPr>
          </w:p>
        </w:tc>
        <w:tc>
          <w:tcPr>
            <w:tcW w:w="778" w:type="dxa"/>
          </w:tcPr>
          <w:p w:rsidR="00D508A5" w:rsidRDefault="00D508A5">
            <w:pPr>
              <w:spacing w:before="40" w:after="40"/>
              <w:jc w:val="both"/>
              <w:rPr>
                <w:rFonts w:hint="cs"/>
                <w:sz w:val="16"/>
                <w:szCs w:val="16"/>
              </w:rPr>
            </w:pPr>
          </w:p>
        </w:tc>
        <w:tc>
          <w:tcPr>
            <w:tcW w:w="828" w:type="dxa"/>
          </w:tcPr>
          <w:p w:rsidR="00D508A5" w:rsidRDefault="00D508A5">
            <w:pPr>
              <w:spacing w:before="40" w:after="40"/>
              <w:jc w:val="both"/>
              <w:rPr>
                <w:rFonts w:hint="cs"/>
                <w:sz w:val="16"/>
                <w:szCs w:val="16"/>
              </w:rPr>
            </w:pPr>
          </w:p>
        </w:tc>
      </w:tr>
      <w:tr w:rsidR="00D508A5" w:rsidTr="00D508A5">
        <w:tblPrEx>
          <w:tblCellMar>
            <w:top w:w="0" w:type="dxa"/>
            <w:bottom w:w="0" w:type="dxa"/>
          </w:tblCellMar>
        </w:tblPrEx>
        <w:tc>
          <w:tcPr>
            <w:tcW w:w="1274" w:type="dxa"/>
          </w:tcPr>
          <w:p w:rsidR="00D508A5" w:rsidRDefault="00D508A5">
            <w:pPr>
              <w:spacing w:before="40" w:after="40"/>
              <w:jc w:val="both"/>
              <w:rPr>
                <w:rFonts w:hint="cs"/>
                <w:spacing w:val="0"/>
                <w:sz w:val="16"/>
                <w:szCs w:val="16"/>
                <w:rtl/>
              </w:rPr>
            </w:pPr>
            <w:r>
              <w:rPr>
                <w:rFonts w:hint="cs"/>
                <w:spacing w:val="0"/>
                <w:sz w:val="16"/>
                <w:szCs w:val="16"/>
                <w:rtl/>
              </w:rPr>
              <w:t>التعليم العبري - المجموع</w:t>
            </w:r>
          </w:p>
        </w:tc>
        <w:tc>
          <w:tcPr>
            <w:tcW w:w="829" w:type="dxa"/>
          </w:tcPr>
          <w:p w:rsidR="00D508A5" w:rsidRDefault="00D508A5">
            <w:pPr>
              <w:spacing w:before="40" w:after="40"/>
              <w:jc w:val="both"/>
              <w:rPr>
                <w:rFonts w:hint="cs"/>
                <w:sz w:val="16"/>
                <w:szCs w:val="16"/>
              </w:rPr>
            </w:pPr>
            <w:r>
              <w:rPr>
                <w:rFonts w:hint="cs"/>
                <w:sz w:val="16"/>
                <w:szCs w:val="16"/>
                <w:rtl/>
              </w:rPr>
              <w:t>636 1</w:t>
            </w:r>
          </w:p>
        </w:tc>
        <w:tc>
          <w:tcPr>
            <w:tcW w:w="1151" w:type="dxa"/>
          </w:tcPr>
          <w:p w:rsidR="00D508A5" w:rsidRDefault="00D508A5">
            <w:pPr>
              <w:spacing w:before="40" w:after="40"/>
              <w:jc w:val="both"/>
              <w:rPr>
                <w:rFonts w:hint="cs"/>
                <w:sz w:val="16"/>
                <w:szCs w:val="16"/>
              </w:rPr>
            </w:pPr>
            <w:r>
              <w:rPr>
                <w:rFonts w:hint="cs"/>
                <w:sz w:val="16"/>
                <w:szCs w:val="16"/>
                <w:rtl/>
              </w:rPr>
              <w:t>419 6</w:t>
            </w:r>
          </w:p>
        </w:tc>
        <w:tc>
          <w:tcPr>
            <w:tcW w:w="1549" w:type="dxa"/>
          </w:tcPr>
          <w:p w:rsidR="00D508A5" w:rsidRDefault="00D508A5">
            <w:pPr>
              <w:spacing w:before="40" w:after="40"/>
              <w:jc w:val="both"/>
              <w:rPr>
                <w:rFonts w:hint="cs"/>
                <w:sz w:val="16"/>
                <w:szCs w:val="16"/>
              </w:rPr>
            </w:pPr>
            <w:r>
              <w:rPr>
                <w:rFonts w:hint="cs"/>
                <w:sz w:val="16"/>
                <w:szCs w:val="16"/>
                <w:rtl/>
              </w:rPr>
              <w:t>542 7</w:t>
            </w:r>
          </w:p>
        </w:tc>
        <w:tc>
          <w:tcPr>
            <w:tcW w:w="1075" w:type="dxa"/>
          </w:tcPr>
          <w:p w:rsidR="00D508A5" w:rsidRDefault="00D508A5">
            <w:pPr>
              <w:spacing w:before="40" w:after="40"/>
              <w:jc w:val="both"/>
              <w:rPr>
                <w:rFonts w:hint="cs"/>
                <w:sz w:val="16"/>
                <w:szCs w:val="16"/>
              </w:rPr>
            </w:pPr>
            <w:r>
              <w:rPr>
                <w:rFonts w:hint="cs"/>
                <w:sz w:val="16"/>
                <w:szCs w:val="16"/>
                <w:rtl/>
              </w:rPr>
              <w:t>613</w:t>
            </w:r>
          </w:p>
        </w:tc>
        <w:tc>
          <w:tcPr>
            <w:tcW w:w="1209" w:type="dxa"/>
          </w:tcPr>
          <w:p w:rsidR="00D508A5" w:rsidRDefault="00D508A5">
            <w:pPr>
              <w:spacing w:before="40" w:after="40"/>
              <w:jc w:val="both"/>
              <w:rPr>
                <w:rFonts w:hint="cs"/>
                <w:sz w:val="16"/>
                <w:szCs w:val="16"/>
              </w:rPr>
            </w:pPr>
            <w:r>
              <w:rPr>
                <w:rFonts w:hint="cs"/>
                <w:sz w:val="16"/>
                <w:szCs w:val="16"/>
                <w:rtl/>
              </w:rPr>
              <w:t>812 1</w:t>
            </w:r>
          </w:p>
        </w:tc>
        <w:tc>
          <w:tcPr>
            <w:tcW w:w="1438" w:type="dxa"/>
          </w:tcPr>
          <w:p w:rsidR="00D508A5" w:rsidRDefault="00D508A5">
            <w:pPr>
              <w:spacing w:before="40" w:after="40"/>
              <w:jc w:val="both"/>
              <w:rPr>
                <w:rFonts w:hint="cs"/>
                <w:sz w:val="16"/>
                <w:szCs w:val="16"/>
              </w:rPr>
            </w:pPr>
            <w:r>
              <w:rPr>
                <w:rFonts w:hint="cs"/>
                <w:sz w:val="16"/>
                <w:szCs w:val="16"/>
                <w:rtl/>
              </w:rPr>
              <w:t>317 23</w:t>
            </w:r>
          </w:p>
        </w:tc>
        <w:tc>
          <w:tcPr>
            <w:tcW w:w="778" w:type="dxa"/>
          </w:tcPr>
          <w:p w:rsidR="00D508A5" w:rsidRDefault="00D508A5">
            <w:pPr>
              <w:spacing w:before="40" w:after="40"/>
              <w:jc w:val="both"/>
              <w:rPr>
                <w:rFonts w:hint="cs"/>
                <w:sz w:val="16"/>
                <w:szCs w:val="16"/>
              </w:rPr>
            </w:pPr>
            <w:r>
              <w:rPr>
                <w:rFonts w:hint="cs"/>
                <w:sz w:val="16"/>
                <w:szCs w:val="16"/>
                <w:rtl/>
              </w:rPr>
              <w:t>347 9</w:t>
            </w:r>
          </w:p>
        </w:tc>
        <w:tc>
          <w:tcPr>
            <w:tcW w:w="828" w:type="dxa"/>
          </w:tcPr>
          <w:p w:rsidR="00D508A5" w:rsidRDefault="00D508A5">
            <w:pPr>
              <w:spacing w:before="40" w:after="40"/>
              <w:jc w:val="both"/>
              <w:rPr>
                <w:rFonts w:hint="cs"/>
                <w:sz w:val="16"/>
                <w:szCs w:val="16"/>
              </w:rPr>
            </w:pPr>
            <w:r>
              <w:rPr>
                <w:rFonts w:hint="cs"/>
                <w:sz w:val="16"/>
                <w:szCs w:val="16"/>
                <w:rtl/>
              </w:rPr>
              <w:t>686 50</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السنة الدراسية</w:t>
            </w:r>
          </w:p>
        </w:tc>
        <w:tc>
          <w:tcPr>
            <w:tcW w:w="829" w:type="dxa"/>
          </w:tcPr>
          <w:p w:rsidR="00D508A5" w:rsidRDefault="00D508A5">
            <w:pPr>
              <w:spacing w:before="40" w:after="40"/>
              <w:jc w:val="both"/>
              <w:rPr>
                <w:rFonts w:hint="cs"/>
                <w:sz w:val="16"/>
                <w:szCs w:val="16"/>
              </w:rPr>
            </w:pPr>
          </w:p>
        </w:tc>
        <w:tc>
          <w:tcPr>
            <w:tcW w:w="1151" w:type="dxa"/>
          </w:tcPr>
          <w:p w:rsidR="00D508A5" w:rsidRDefault="00D508A5">
            <w:pPr>
              <w:spacing w:before="40" w:after="40"/>
              <w:jc w:val="both"/>
              <w:rPr>
                <w:rFonts w:hint="cs"/>
                <w:sz w:val="16"/>
                <w:szCs w:val="16"/>
              </w:rPr>
            </w:pPr>
          </w:p>
        </w:tc>
        <w:tc>
          <w:tcPr>
            <w:tcW w:w="1549" w:type="dxa"/>
          </w:tcPr>
          <w:p w:rsidR="00D508A5" w:rsidRDefault="00D508A5">
            <w:pPr>
              <w:spacing w:before="40" w:after="40"/>
              <w:jc w:val="both"/>
              <w:rPr>
                <w:rFonts w:hint="cs"/>
                <w:sz w:val="16"/>
                <w:szCs w:val="16"/>
              </w:rPr>
            </w:pPr>
          </w:p>
        </w:tc>
        <w:tc>
          <w:tcPr>
            <w:tcW w:w="1075" w:type="dxa"/>
          </w:tcPr>
          <w:p w:rsidR="00D508A5" w:rsidRDefault="00D508A5">
            <w:pPr>
              <w:spacing w:before="40" w:after="40"/>
              <w:jc w:val="both"/>
              <w:rPr>
                <w:rFonts w:hint="cs"/>
                <w:sz w:val="16"/>
                <w:szCs w:val="16"/>
              </w:rPr>
            </w:pPr>
          </w:p>
        </w:tc>
        <w:tc>
          <w:tcPr>
            <w:tcW w:w="1209" w:type="dxa"/>
          </w:tcPr>
          <w:p w:rsidR="00D508A5" w:rsidRDefault="00D508A5">
            <w:pPr>
              <w:spacing w:before="40" w:after="40"/>
              <w:jc w:val="both"/>
              <w:rPr>
                <w:rFonts w:hint="cs"/>
                <w:sz w:val="16"/>
                <w:szCs w:val="16"/>
              </w:rPr>
            </w:pPr>
          </w:p>
        </w:tc>
        <w:tc>
          <w:tcPr>
            <w:tcW w:w="1438" w:type="dxa"/>
          </w:tcPr>
          <w:p w:rsidR="00D508A5" w:rsidRDefault="00D508A5">
            <w:pPr>
              <w:spacing w:before="40" w:after="40"/>
              <w:jc w:val="both"/>
              <w:rPr>
                <w:rFonts w:hint="cs"/>
                <w:sz w:val="16"/>
                <w:szCs w:val="16"/>
              </w:rPr>
            </w:pPr>
          </w:p>
        </w:tc>
        <w:tc>
          <w:tcPr>
            <w:tcW w:w="778" w:type="dxa"/>
          </w:tcPr>
          <w:p w:rsidR="00D508A5" w:rsidRDefault="00D508A5">
            <w:pPr>
              <w:spacing w:before="40" w:after="40"/>
              <w:jc w:val="both"/>
              <w:rPr>
                <w:rFonts w:hint="cs"/>
                <w:sz w:val="16"/>
                <w:szCs w:val="16"/>
              </w:rPr>
            </w:pPr>
          </w:p>
        </w:tc>
        <w:tc>
          <w:tcPr>
            <w:tcW w:w="828" w:type="dxa"/>
          </w:tcPr>
          <w:p w:rsidR="00D508A5" w:rsidRDefault="00D508A5">
            <w:pPr>
              <w:spacing w:before="40" w:after="40"/>
              <w:jc w:val="both"/>
              <w:rPr>
                <w:rFonts w:hint="cs"/>
                <w:sz w:val="16"/>
                <w:szCs w:val="16"/>
              </w:rPr>
            </w:pP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الأولى</w:t>
            </w:r>
          </w:p>
        </w:tc>
        <w:tc>
          <w:tcPr>
            <w:tcW w:w="829" w:type="dxa"/>
          </w:tcPr>
          <w:p w:rsidR="00D508A5" w:rsidRDefault="00D508A5">
            <w:pPr>
              <w:spacing w:before="40" w:after="40"/>
              <w:jc w:val="both"/>
              <w:rPr>
                <w:rFonts w:hint="cs"/>
                <w:sz w:val="16"/>
                <w:szCs w:val="16"/>
              </w:rPr>
            </w:pPr>
            <w:r>
              <w:rPr>
                <w:rFonts w:hint="cs"/>
                <w:sz w:val="16"/>
                <w:szCs w:val="16"/>
                <w:rtl/>
              </w:rPr>
              <w:t>913</w:t>
            </w:r>
          </w:p>
        </w:tc>
        <w:tc>
          <w:tcPr>
            <w:tcW w:w="1151" w:type="dxa"/>
          </w:tcPr>
          <w:p w:rsidR="00D508A5" w:rsidRDefault="00D508A5">
            <w:pPr>
              <w:spacing w:before="40" w:after="40"/>
              <w:jc w:val="both"/>
              <w:rPr>
                <w:rFonts w:hint="cs"/>
                <w:sz w:val="16"/>
                <w:szCs w:val="16"/>
              </w:rPr>
            </w:pPr>
            <w:r>
              <w:rPr>
                <w:rFonts w:hint="cs"/>
                <w:sz w:val="16"/>
                <w:szCs w:val="16"/>
                <w:rtl/>
              </w:rPr>
              <w:t>337 3</w:t>
            </w:r>
          </w:p>
        </w:tc>
        <w:tc>
          <w:tcPr>
            <w:tcW w:w="1549" w:type="dxa"/>
          </w:tcPr>
          <w:p w:rsidR="00D508A5" w:rsidRDefault="00D508A5">
            <w:pPr>
              <w:spacing w:before="40" w:after="40"/>
              <w:jc w:val="both"/>
              <w:rPr>
                <w:rFonts w:hint="cs"/>
                <w:sz w:val="16"/>
                <w:szCs w:val="16"/>
              </w:rPr>
            </w:pPr>
            <w:r>
              <w:rPr>
                <w:rFonts w:hint="cs"/>
                <w:sz w:val="16"/>
                <w:szCs w:val="16"/>
                <w:rtl/>
              </w:rPr>
              <w:t>125 5</w:t>
            </w:r>
          </w:p>
        </w:tc>
        <w:tc>
          <w:tcPr>
            <w:tcW w:w="1075" w:type="dxa"/>
          </w:tcPr>
          <w:p w:rsidR="00D508A5" w:rsidRDefault="00D508A5">
            <w:pPr>
              <w:spacing w:before="40" w:after="40"/>
              <w:jc w:val="both"/>
              <w:rPr>
                <w:rFonts w:hint="cs"/>
                <w:sz w:val="16"/>
                <w:szCs w:val="16"/>
              </w:rPr>
            </w:pPr>
            <w:r>
              <w:rPr>
                <w:rFonts w:hint="cs"/>
                <w:sz w:val="16"/>
                <w:szCs w:val="16"/>
                <w:rtl/>
              </w:rPr>
              <w:t>398</w:t>
            </w:r>
          </w:p>
        </w:tc>
        <w:tc>
          <w:tcPr>
            <w:tcW w:w="1209" w:type="dxa"/>
          </w:tcPr>
          <w:p w:rsidR="00D508A5" w:rsidRDefault="00D508A5">
            <w:pPr>
              <w:spacing w:before="40" w:after="40"/>
              <w:jc w:val="both"/>
              <w:rPr>
                <w:rFonts w:hint="cs"/>
                <w:sz w:val="16"/>
                <w:szCs w:val="16"/>
              </w:rPr>
            </w:pPr>
            <w:r>
              <w:rPr>
                <w:rFonts w:hint="cs"/>
                <w:sz w:val="16"/>
                <w:szCs w:val="16"/>
                <w:rtl/>
              </w:rPr>
              <w:t>830</w:t>
            </w:r>
          </w:p>
        </w:tc>
        <w:tc>
          <w:tcPr>
            <w:tcW w:w="1438" w:type="dxa"/>
          </w:tcPr>
          <w:p w:rsidR="00D508A5" w:rsidRDefault="00D508A5">
            <w:pPr>
              <w:spacing w:before="40" w:after="40"/>
              <w:jc w:val="both"/>
              <w:rPr>
                <w:rFonts w:hint="cs"/>
                <w:sz w:val="16"/>
                <w:szCs w:val="16"/>
              </w:rPr>
            </w:pPr>
            <w:r>
              <w:rPr>
                <w:rFonts w:hint="cs"/>
                <w:sz w:val="16"/>
                <w:szCs w:val="16"/>
                <w:rtl/>
              </w:rPr>
              <w:t>772 13</w:t>
            </w:r>
          </w:p>
        </w:tc>
        <w:tc>
          <w:tcPr>
            <w:tcW w:w="778" w:type="dxa"/>
          </w:tcPr>
          <w:p w:rsidR="00D508A5" w:rsidRDefault="00D508A5">
            <w:pPr>
              <w:spacing w:before="40" w:after="40"/>
              <w:jc w:val="both"/>
              <w:rPr>
                <w:rFonts w:hint="cs"/>
                <w:sz w:val="16"/>
                <w:szCs w:val="16"/>
              </w:rPr>
            </w:pPr>
            <w:r>
              <w:rPr>
                <w:rFonts w:hint="cs"/>
                <w:sz w:val="16"/>
                <w:szCs w:val="16"/>
                <w:rtl/>
              </w:rPr>
              <w:t>585 3</w:t>
            </w:r>
          </w:p>
        </w:tc>
        <w:tc>
          <w:tcPr>
            <w:tcW w:w="828" w:type="dxa"/>
          </w:tcPr>
          <w:p w:rsidR="00D508A5" w:rsidRDefault="00D508A5">
            <w:pPr>
              <w:spacing w:before="40" w:after="40"/>
              <w:jc w:val="both"/>
              <w:rPr>
                <w:rFonts w:hint="cs"/>
                <w:sz w:val="16"/>
                <w:szCs w:val="16"/>
              </w:rPr>
            </w:pPr>
            <w:r>
              <w:rPr>
                <w:rFonts w:hint="cs"/>
                <w:sz w:val="16"/>
                <w:szCs w:val="16"/>
                <w:rtl/>
              </w:rPr>
              <w:t>960 27</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الثانية</w:t>
            </w:r>
          </w:p>
        </w:tc>
        <w:tc>
          <w:tcPr>
            <w:tcW w:w="829" w:type="dxa"/>
          </w:tcPr>
          <w:p w:rsidR="00D508A5" w:rsidRDefault="00D508A5">
            <w:pPr>
              <w:spacing w:before="40" w:after="40"/>
              <w:jc w:val="both"/>
              <w:rPr>
                <w:rFonts w:hint="cs"/>
                <w:sz w:val="16"/>
                <w:szCs w:val="16"/>
              </w:rPr>
            </w:pPr>
            <w:r>
              <w:rPr>
                <w:rFonts w:hint="cs"/>
                <w:sz w:val="16"/>
                <w:szCs w:val="16"/>
                <w:rtl/>
              </w:rPr>
              <w:t>648</w:t>
            </w:r>
          </w:p>
        </w:tc>
        <w:tc>
          <w:tcPr>
            <w:tcW w:w="1151" w:type="dxa"/>
          </w:tcPr>
          <w:p w:rsidR="00D508A5" w:rsidRDefault="00D508A5">
            <w:pPr>
              <w:spacing w:before="40" w:after="40"/>
              <w:jc w:val="both"/>
              <w:rPr>
                <w:rFonts w:hint="cs"/>
                <w:sz w:val="16"/>
                <w:szCs w:val="16"/>
              </w:rPr>
            </w:pPr>
            <w:r>
              <w:rPr>
                <w:rFonts w:hint="cs"/>
                <w:sz w:val="16"/>
                <w:szCs w:val="16"/>
                <w:rtl/>
              </w:rPr>
              <w:t>941 1</w:t>
            </w:r>
          </w:p>
        </w:tc>
        <w:tc>
          <w:tcPr>
            <w:tcW w:w="1549" w:type="dxa"/>
          </w:tcPr>
          <w:p w:rsidR="00D508A5" w:rsidRDefault="00D508A5">
            <w:pPr>
              <w:spacing w:before="40" w:after="40"/>
              <w:jc w:val="both"/>
              <w:rPr>
                <w:rFonts w:hint="cs"/>
                <w:sz w:val="16"/>
                <w:szCs w:val="16"/>
              </w:rPr>
            </w:pPr>
            <w:r>
              <w:rPr>
                <w:rFonts w:hint="cs"/>
                <w:sz w:val="16"/>
                <w:szCs w:val="16"/>
                <w:rtl/>
              </w:rPr>
              <w:t>522 1</w:t>
            </w:r>
          </w:p>
        </w:tc>
        <w:tc>
          <w:tcPr>
            <w:tcW w:w="1075" w:type="dxa"/>
          </w:tcPr>
          <w:p w:rsidR="00D508A5" w:rsidRDefault="00D508A5">
            <w:pPr>
              <w:spacing w:before="40" w:after="40"/>
              <w:jc w:val="both"/>
              <w:rPr>
                <w:rFonts w:hint="cs"/>
                <w:sz w:val="16"/>
                <w:szCs w:val="16"/>
              </w:rPr>
            </w:pPr>
            <w:r>
              <w:rPr>
                <w:rFonts w:hint="cs"/>
                <w:sz w:val="16"/>
                <w:szCs w:val="16"/>
                <w:rtl/>
              </w:rPr>
              <w:t>139</w:t>
            </w:r>
          </w:p>
        </w:tc>
        <w:tc>
          <w:tcPr>
            <w:tcW w:w="1209" w:type="dxa"/>
          </w:tcPr>
          <w:p w:rsidR="00D508A5" w:rsidRDefault="00D508A5">
            <w:pPr>
              <w:spacing w:before="40" w:after="40"/>
              <w:jc w:val="both"/>
              <w:rPr>
                <w:rFonts w:hint="cs"/>
                <w:sz w:val="16"/>
                <w:szCs w:val="16"/>
              </w:rPr>
            </w:pPr>
            <w:r>
              <w:rPr>
                <w:rFonts w:hint="cs"/>
                <w:sz w:val="16"/>
                <w:szCs w:val="16"/>
                <w:rtl/>
              </w:rPr>
              <w:t>572</w:t>
            </w:r>
          </w:p>
        </w:tc>
        <w:tc>
          <w:tcPr>
            <w:tcW w:w="1438" w:type="dxa"/>
          </w:tcPr>
          <w:p w:rsidR="00D508A5" w:rsidRDefault="00D508A5">
            <w:pPr>
              <w:spacing w:before="40" w:after="40"/>
              <w:jc w:val="both"/>
              <w:rPr>
                <w:rFonts w:hint="cs"/>
                <w:sz w:val="16"/>
                <w:szCs w:val="16"/>
              </w:rPr>
            </w:pPr>
            <w:r>
              <w:rPr>
                <w:rFonts w:hint="cs"/>
                <w:sz w:val="16"/>
                <w:szCs w:val="16"/>
                <w:rtl/>
              </w:rPr>
              <w:t>928 8</w:t>
            </w:r>
          </w:p>
        </w:tc>
        <w:tc>
          <w:tcPr>
            <w:tcW w:w="778" w:type="dxa"/>
          </w:tcPr>
          <w:p w:rsidR="00D508A5" w:rsidRDefault="00D508A5">
            <w:pPr>
              <w:spacing w:before="40" w:after="40"/>
              <w:jc w:val="both"/>
              <w:rPr>
                <w:rFonts w:hint="cs"/>
                <w:sz w:val="16"/>
                <w:szCs w:val="16"/>
              </w:rPr>
            </w:pPr>
            <w:r>
              <w:rPr>
                <w:rFonts w:hint="cs"/>
                <w:sz w:val="16"/>
                <w:szCs w:val="16"/>
                <w:rtl/>
              </w:rPr>
              <w:t>175 3</w:t>
            </w:r>
          </w:p>
        </w:tc>
        <w:tc>
          <w:tcPr>
            <w:tcW w:w="828" w:type="dxa"/>
          </w:tcPr>
          <w:p w:rsidR="00D508A5" w:rsidRDefault="00D508A5">
            <w:pPr>
              <w:spacing w:before="40" w:after="40"/>
              <w:jc w:val="both"/>
              <w:rPr>
                <w:rFonts w:hint="cs"/>
                <w:sz w:val="16"/>
                <w:szCs w:val="16"/>
              </w:rPr>
            </w:pPr>
            <w:r>
              <w:rPr>
                <w:rFonts w:hint="cs"/>
                <w:sz w:val="16"/>
                <w:szCs w:val="16"/>
                <w:rtl/>
              </w:rPr>
              <w:t>925 16</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الثالثة</w:t>
            </w:r>
          </w:p>
        </w:tc>
        <w:tc>
          <w:tcPr>
            <w:tcW w:w="829" w:type="dxa"/>
          </w:tcPr>
          <w:p w:rsidR="00D508A5" w:rsidRDefault="00D508A5">
            <w:pPr>
              <w:spacing w:before="40" w:after="40"/>
              <w:jc w:val="both"/>
              <w:rPr>
                <w:rFonts w:hint="cs"/>
                <w:sz w:val="16"/>
                <w:szCs w:val="16"/>
              </w:rPr>
            </w:pPr>
            <w:r>
              <w:rPr>
                <w:rFonts w:hint="cs"/>
                <w:sz w:val="16"/>
                <w:szCs w:val="16"/>
                <w:rtl/>
              </w:rPr>
              <w:t>75</w:t>
            </w:r>
          </w:p>
        </w:tc>
        <w:tc>
          <w:tcPr>
            <w:tcW w:w="1151" w:type="dxa"/>
          </w:tcPr>
          <w:p w:rsidR="00D508A5" w:rsidRDefault="00D508A5">
            <w:pPr>
              <w:spacing w:before="40" w:after="40"/>
              <w:jc w:val="both"/>
              <w:rPr>
                <w:rFonts w:hint="cs"/>
                <w:sz w:val="16"/>
                <w:szCs w:val="16"/>
              </w:rPr>
            </w:pPr>
            <w:r>
              <w:rPr>
                <w:rFonts w:hint="cs"/>
                <w:sz w:val="16"/>
                <w:szCs w:val="16"/>
                <w:rtl/>
              </w:rPr>
              <w:t>759</w:t>
            </w:r>
          </w:p>
        </w:tc>
        <w:tc>
          <w:tcPr>
            <w:tcW w:w="1549" w:type="dxa"/>
          </w:tcPr>
          <w:p w:rsidR="00D508A5" w:rsidRDefault="00D508A5">
            <w:pPr>
              <w:spacing w:before="40" w:after="40"/>
              <w:jc w:val="both"/>
              <w:rPr>
                <w:rFonts w:hint="cs"/>
                <w:sz w:val="16"/>
                <w:szCs w:val="16"/>
              </w:rPr>
            </w:pPr>
            <w:r>
              <w:rPr>
                <w:rFonts w:hint="cs"/>
                <w:sz w:val="16"/>
                <w:szCs w:val="16"/>
                <w:rtl/>
              </w:rPr>
              <w:t>579</w:t>
            </w:r>
          </w:p>
        </w:tc>
        <w:tc>
          <w:tcPr>
            <w:tcW w:w="1075" w:type="dxa"/>
          </w:tcPr>
          <w:p w:rsidR="00D508A5" w:rsidRDefault="00D508A5">
            <w:pPr>
              <w:spacing w:before="40" w:after="40"/>
              <w:jc w:val="both"/>
              <w:rPr>
                <w:rFonts w:hint="cs"/>
                <w:sz w:val="16"/>
                <w:szCs w:val="16"/>
              </w:rPr>
            </w:pPr>
            <w:r>
              <w:rPr>
                <w:rFonts w:hint="cs"/>
                <w:sz w:val="16"/>
                <w:szCs w:val="16"/>
                <w:rtl/>
              </w:rPr>
              <w:t>76</w:t>
            </w:r>
          </w:p>
        </w:tc>
        <w:tc>
          <w:tcPr>
            <w:tcW w:w="1209" w:type="dxa"/>
          </w:tcPr>
          <w:p w:rsidR="00D508A5" w:rsidRDefault="00D508A5">
            <w:pPr>
              <w:spacing w:before="40" w:after="40"/>
              <w:jc w:val="both"/>
              <w:rPr>
                <w:rFonts w:hint="cs"/>
                <w:sz w:val="16"/>
                <w:szCs w:val="16"/>
              </w:rPr>
            </w:pPr>
            <w:r>
              <w:rPr>
                <w:rFonts w:hint="cs"/>
                <w:sz w:val="16"/>
                <w:szCs w:val="16"/>
                <w:rtl/>
              </w:rPr>
              <w:t>298</w:t>
            </w:r>
          </w:p>
        </w:tc>
        <w:tc>
          <w:tcPr>
            <w:tcW w:w="1438" w:type="dxa"/>
          </w:tcPr>
          <w:p w:rsidR="00D508A5" w:rsidRDefault="00D508A5">
            <w:pPr>
              <w:spacing w:before="40" w:after="40"/>
              <w:jc w:val="both"/>
              <w:rPr>
                <w:rFonts w:hint="cs"/>
                <w:sz w:val="16"/>
                <w:szCs w:val="16"/>
              </w:rPr>
            </w:pPr>
            <w:r>
              <w:rPr>
                <w:rFonts w:hint="cs"/>
                <w:sz w:val="16"/>
                <w:szCs w:val="16"/>
                <w:rtl/>
              </w:rPr>
              <w:t>454</w:t>
            </w:r>
          </w:p>
        </w:tc>
        <w:tc>
          <w:tcPr>
            <w:tcW w:w="778" w:type="dxa"/>
          </w:tcPr>
          <w:p w:rsidR="00D508A5" w:rsidRDefault="00D508A5">
            <w:pPr>
              <w:spacing w:before="40" w:after="40"/>
              <w:jc w:val="both"/>
              <w:rPr>
                <w:rFonts w:hint="cs"/>
                <w:sz w:val="16"/>
                <w:szCs w:val="16"/>
              </w:rPr>
            </w:pPr>
            <w:r>
              <w:rPr>
                <w:rFonts w:hint="cs"/>
                <w:sz w:val="16"/>
                <w:szCs w:val="16"/>
                <w:rtl/>
              </w:rPr>
              <w:t>161 2</w:t>
            </w:r>
          </w:p>
        </w:tc>
        <w:tc>
          <w:tcPr>
            <w:tcW w:w="828" w:type="dxa"/>
          </w:tcPr>
          <w:p w:rsidR="00D508A5" w:rsidRDefault="00D508A5">
            <w:pPr>
              <w:spacing w:before="40" w:after="40"/>
              <w:jc w:val="both"/>
              <w:rPr>
                <w:rFonts w:hint="cs"/>
                <w:sz w:val="16"/>
                <w:szCs w:val="16"/>
              </w:rPr>
            </w:pPr>
            <w:r>
              <w:rPr>
                <w:rFonts w:hint="cs"/>
                <w:sz w:val="16"/>
                <w:szCs w:val="16"/>
                <w:rtl/>
              </w:rPr>
              <w:t>402 4</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الرابعة</w:t>
            </w:r>
          </w:p>
        </w:tc>
        <w:tc>
          <w:tcPr>
            <w:tcW w:w="829" w:type="dxa"/>
          </w:tcPr>
          <w:p w:rsidR="00D508A5" w:rsidRDefault="00D508A5">
            <w:pPr>
              <w:spacing w:before="40" w:after="40"/>
              <w:jc w:val="both"/>
              <w:rPr>
                <w:rFonts w:hint="cs"/>
                <w:sz w:val="16"/>
                <w:szCs w:val="16"/>
              </w:rPr>
            </w:pPr>
            <w:r>
              <w:rPr>
                <w:rFonts w:hint="cs"/>
                <w:sz w:val="16"/>
                <w:szCs w:val="16"/>
                <w:rtl/>
              </w:rPr>
              <w:t>-</w:t>
            </w:r>
          </w:p>
        </w:tc>
        <w:tc>
          <w:tcPr>
            <w:tcW w:w="1151" w:type="dxa"/>
          </w:tcPr>
          <w:p w:rsidR="00D508A5" w:rsidRDefault="00D508A5">
            <w:pPr>
              <w:spacing w:before="40" w:after="40"/>
              <w:jc w:val="both"/>
              <w:rPr>
                <w:rFonts w:hint="cs"/>
                <w:sz w:val="16"/>
                <w:szCs w:val="16"/>
              </w:rPr>
            </w:pPr>
            <w:r>
              <w:rPr>
                <w:rFonts w:hint="cs"/>
                <w:sz w:val="16"/>
                <w:szCs w:val="16"/>
                <w:rtl/>
              </w:rPr>
              <w:t>382</w:t>
            </w:r>
          </w:p>
        </w:tc>
        <w:tc>
          <w:tcPr>
            <w:tcW w:w="1549" w:type="dxa"/>
          </w:tcPr>
          <w:p w:rsidR="00D508A5" w:rsidRDefault="00D508A5">
            <w:pPr>
              <w:spacing w:before="40" w:after="40"/>
              <w:jc w:val="both"/>
              <w:rPr>
                <w:rFonts w:hint="cs"/>
                <w:sz w:val="16"/>
                <w:szCs w:val="16"/>
              </w:rPr>
            </w:pPr>
            <w:r>
              <w:rPr>
                <w:rFonts w:hint="cs"/>
                <w:sz w:val="16"/>
                <w:szCs w:val="16"/>
                <w:rtl/>
              </w:rPr>
              <w:t>316</w:t>
            </w:r>
          </w:p>
        </w:tc>
        <w:tc>
          <w:tcPr>
            <w:tcW w:w="1075" w:type="dxa"/>
          </w:tcPr>
          <w:p w:rsidR="00D508A5" w:rsidRDefault="00D508A5">
            <w:pPr>
              <w:spacing w:before="40" w:after="40"/>
              <w:jc w:val="both"/>
              <w:rPr>
                <w:rFonts w:hint="cs"/>
                <w:sz w:val="16"/>
                <w:szCs w:val="16"/>
              </w:rPr>
            </w:pPr>
            <w:r>
              <w:rPr>
                <w:rFonts w:hint="cs"/>
                <w:sz w:val="16"/>
                <w:szCs w:val="16"/>
                <w:rtl/>
              </w:rPr>
              <w:t>-</w:t>
            </w:r>
          </w:p>
        </w:tc>
        <w:tc>
          <w:tcPr>
            <w:tcW w:w="1209" w:type="dxa"/>
          </w:tcPr>
          <w:p w:rsidR="00D508A5" w:rsidRDefault="00D508A5">
            <w:pPr>
              <w:spacing w:before="40" w:after="40"/>
              <w:jc w:val="both"/>
              <w:rPr>
                <w:rFonts w:hint="cs"/>
                <w:sz w:val="16"/>
                <w:szCs w:val="16"/>
              </w:rPr>
            </w:pPr>
            <w:r>
              <w:rPr>
                <w:rFonts w:hint="cs"/>
                <w:sz w:val="16"/>
                <w:szCs w:val="16"/>
                <w:rtl/>
              </w:rPr>
              <w:t>112</w:t>
            </w:r>
          </w:p>
        </w:tc>
        <w:tc>
          <w:tcPr>
            <w:tcW w:w="1438" w:type="dxa"/>
          </w:tcPr>
          <w:p w:rsidR="00D508A5" w:rsidRDefault="00D508A5">
            <w:pPr>
              <w:spacing w:before="40" w:after="40"/>
              <w:jc w:val="both"/>
              <w:rPr>
                <w:rFonts w:hint="cs"/>
                <w:sz w:val="16"/>
                <w:szCs w:val="16"/>
              </w:rPr>
            </w:pPr>
            <w:r>
              <w:rPr>
                <w:rFonts w:hint="cs"/>
                <w:sz w:val="16"/>
                <w:szCs w:val="16"/>
                <w:rtl/>
              </w:rPr>
              <w:t>163</w:t>
            </w:r>
          </w:p>
        </w:tc>
        <w:tc>
          <w:tcPr>
            <w:tcW w:w="778" w:type="dxa"/>
          </w:tcPr>
          <w:p w:rsidR="00D508A5" w:rsidRDefault="00D508A5">
            <w:pPr>
              <w:spacing w:before="40" w:after="40"/>
              <w:jc w:val="both"/>
              <w:rPr>
                <w:rFonts w:hint="cs"/>
                <w:sz w:val="16"/>
                <w:szCs w:val="16"/>
              </w:rPr>
            </w:pPr>
            <w:r>
              <w:rPr>
                <w:rFonts w:hint="cs"/>
                <w:sz w:val="16"/>
                <w:szCs w:val="16"/>
                <w:rtl/>
              </w:rPr>
              <w:t>426</w:t>
            </w:r>
          </w:p>
        </w:tc>
        <w:tc>
          <w:tcPr>
            <w:tcW w:w="828" w:type="dxa"/>
          </w:tcPr>
          <w:p w:rsidR="00D508A5" w:rsidRDefault="00D508A5">
            <w:pPr>
              <w:spacing w:before="40" w:after="40"/>
              <w:jc w:val="both"/>
              <w:rPr>
                <w:rFonts w:hint="cs"/>
                <w:sz w:val="16"/>
                <w:szCs w:val="16"/>
              </w:rPr>
            </w:pPr>
            <w:r>
              <w:rPr>
                <w:rFonts w:hint="cs"/>
                <w:sz w:val="16"/>
                <w:szCs w:val="16"/>
                <w:rtl/>
              </w:rPr>
              <w:t>399 1</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الجنس</w:t>
            </w:r>
          </w:p>
        </w:tc>
        <w:tc>
          <w:tcPr>
            <w:tcW w:w="829" w:type="dxa"/>
          </w:tcPr>
          <w:p w:rsidR="00D508A5" w:rsidRDefault="00D508A5">
            <w:pPr>
              <w:spacing w:before="40" w:after="40"/>
              <w:jc w:val="both"/>
              <w:rPr>
                <w:rFonts w:hint="cs"/>
                <w:sz w:val="16"/>
                <w:szCs w:val="16"/>
              </w:rPr>
            </w:pPr>
          </w:p>
        </w:tc>
        <w:tc>
          <w:tcPr>
            <w:tcW w:w="1151" w:type="dxa"/>
          </w:tcPr>
          <w:p w:rsidR="00D508A5" w:rsidRDefault="00D508A5">
            <w:pPr>
              <w:spacing w:before="40" w:after="40"/>
              <w:jc w:val="both"/>
              <w:rPr>
                <w:rFonts w:hint="cs"/>
                <w:sz w:val="16"/>
                <w:szCs w:val="16"/>
              </w:rPr>
            </w:pPr>
          </w:p>
        </w:tc>
        <w:tc>
          <w:tcPr>
            <w:tcW w:w="1549" w:type="dxa"/>
          </w:tcPr>
          <w:p w:rsidR="00D508A5" w:rsidRDefault="00D508A5">
            <w:pPr>
              <w:spacing w:before="40" w:after="40"/>
              <w:jc w:val="both"/>
              <w:rPr>
                <w:rFonts w:hint="cs"/>
                <w:sz w:val="16"/>
                <w:szCs w:val="16"/>
              </w:rPr>
            </w:pPr>
          </w:p>
        </w:tc>
        <w:tc>
          <w:tcPr>
            <w:tcW w:w="1075" w:type="dxa"/>
          </w:tcPr>
          <w:p w:rsidR="00D508A5" w:rsidRDefault="00D508A5">
            <w:pPr>
              <w:spacing w:before="40" w:after="40"/>
              <w:jc w:val="both"/>
              <w:rPr>
                <w:rFonts w:hint="cs"/>
                <w:sz w:val="16"/>
                <w:szCs w:val="16"/>
              </w:rPr>
            </w:pPr>
          </w:p>
        </w:tc>
        <w:tc>
          <w:tcPr>
            <w:tcW w:w="1209" w:type="dxa"/>
          </w:tcPr>
          <w:p w:rsidR="00D508A5" w:rsidRDefault="00D508A5">
            <w:pPr>
              <w:spacing w:before="40" w:after="40"/>
              <w:jc w:val="both"/>
              <w:rPr>
                <w:rFonts w:hint="cs"/>
                <w:sz w:val="16"/>
                <w:szCs w:val="16"/>
              </w:rPr>
            </w:pPr>
          </w:p>
        </w:tc>
        <w:tc>
          <w:tcPr>
            <w:tcW w:w="1438" w:type="dxa"/>
          </w:tcPr>
          <w:p w:rsidR="00D508A5" w:rsidRDefault="00D508A5">
            <w:pPr>
              <w:spacing w:before="40" w:after="40"/>
              <w:jc w:val="both"/>
              <w:rPr>
                <w:rFonts w:hint="cs"/>
                <w:sz w:val="16"/>
                <w:szCs w:val="16"/>
              </w:rPr>
            </w:pPr>
          </w:p>
        </w:tc>
        <w:tc>
          <w:tcPr>
            <w:tcW w:w="778" w:type="dxa"/>
          </w:tcPr>
          <w:p w:rsidR="00D508A5" w:rsidRDefault="00D508A5">
            <w:pPr>
              <w:spacing w:before="40" w:after="40"/>
              <w:jc w:val="both"/>
              <w:rPr>
                <w:rFonts w:hint="cs"/>
                <w:sz w:val="16"/>
                <w:szCs w:val="16"/>
              </w:rPr>
            </w:pPr>
          </w:p>
        </w:tc>
        <w:tc>
          <w:tcPr>
            <w:tcW w:w="828" w:type="dxa"/>
          </w:tcPr>
          <w:p w:rsidR="00D508A5" w:rsidRDefault="00D508A5">
            <w:pPr>
              <w:spacing w:before="40" w:after="40"/>
              <w:jc w:val="both"/>
              <w:rPr>
                <w:rFonts w:hint="cs"/>
                <w:sz w:val="16"/>
                <w:szCs w:val="16"/>
              </w:rPr>
            </w:pP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 xml:space="preserve">   الذكور</w:t>
            </w:r>
          </w:p>
        </w:tc>
        <w:tc>
          <w:tcPr>
            <w:tcW w:w="829" w:type="dxa"/>
          </w:tcPr>
          <w:p w:rsidR="00D508A5" w:rsidRDefault="00D508A5">
            <w:pPr>
              <w:spacing w:before="40" w:after="40"/>
              <w:jc w:val="both"/>
              <w:rPr>
                <w:rFonts w:hint="cs"/>
                <w:sz w:val="16"/>
                <w:szCs w:val="16"/>
              </w:rPr>
            </w:pPr>
            <w:r>
              <w:rPr>
                <w:rFonts w:hint="cs"/>
                <w:sz w:val="16"/>
                <w:szCs w:val="16"/>
                <w:rtl/>
              </w:rPr>
              <w:t>671</w:t>
            </w:r>
          </w:p>
        </w:tc>
        <w:tc>
          <w:tcPr>
            <w:tcW w:w="1151" w:type="dxa"/>
          </w:tcPr>
          <w:p w:rsidR="00D508A5" w:rsidRDefault="00D508A5">
            <w:pPr>
              <w:spacing w:before="40" w:after="40"/>
              <w:jc w:val="both"/>
              <w:rPr>
                <w:rFonts w:hint="cs"/>
                <w:sz w:val="16"/>
                <w:szCs w:val="16"/>
              </w:rPr>
            </w:pPr>
            <w:r>
              <w:rPr>
                <w:rFonts w:hint="cs"/>
                <w:sz w:val="16"/>
                <w:szCs w:val="16"/>
                <w:rtl/>
              </w:rPr>
              <w:t>943 1</w:t>
            </w:r>
          </w:p>
        </w:tc>
        <w:tc>
          <w:tcPr>
            <w:tcW w:w="1549" w:type="dxa"/>
          </w:tcPr>
          <w:p w:rsidR="00D508A5" w:rsidRDefault="00D508A5">
            <w:pPr>
              <w:spacing w:before="40" w:after="40"/>
              <w:jc w:val="both"/>
              <w:rPr>
                <w:rFonts w:hint="cs"/>
                <w:sz w:val="16"/>
                <w:szCs w:val="16"/>
              </w:rPr>
            </w:pPr>
            <w:r>
              <w:rPr>
                <w:rFonts w:hint="cs"/>
                <w:sz w:val="16"/>
                <w:szCs w:val="16"/>
                <w:rtl/>
              </w:rPr>
              <w:t>977 2</w:t>
            </w:r>
          </w:p>
        </w:tc>
        <w:tc>
          <w:tcPr>
            <w:tcW w:w="1075" w:type="dxa"/>
          </w:tcPr>
          <w:p w:rsidR="00D508A5" w:rsidRDefault="00D508A5">
            <w:pPr>
              <w:spacing w:before="40" w:after="40"/>
              <w:jc w:val="both"/>
              <w:rPr>
                <w:rFonts w:hint="cs"/>
                <w:sz w:val="16"/>
                <w:szCs w:val="16"/>
              </w:rPr>
            </w:pPr>
            <w:r>
              <w:rPr>
                <w:rFonts w:hint="cs"/>
                <w:sz w:val="16"/>
                <w:szCs w:val="16"/>
                <w:rtl/>
              </w:rPr>
              <w:t>200</w:t>
            </w:r>
          </w:p>
        </w:tc>
        <w:tc>
          <w:tcPr>
            <w:tcW w:w="1209" w:type="dxa"/>
          </w:tcPr>
          <w:p w:rsidR="00D508A5" w:rsidRDefault="00D508A5">
            <w:pPr>
              <w:spacing w:before="40" w:after="40"/>
              <w:jc w:val="both"/>
              <w:rPr>
                <w:rFonts w:hint="cs"/>
                <w:sz w:val="16"/>
                <w:szCs w:val="16"/>
              </w:rPr>
            </w:pPr>
            <w:r>
              <w:rPr>
                <w:rFonts w:hint="cs"/>
                <w:sz w:val="16"/>
                <w:szCs w:val="16"/>
                <w:rtl/>
              </w:rPr>
              <w:t>200</w:t>
            </w:r>
          </w:p>
        </w:tc>
        <w:tc>
          <w:tcPr>
            <w:tcW w:w="1438" w:type="dxa"/>
          </w:tcPr>
          <w:p w:rsidR="00D508A5" w:rsidRDefault="00D508A5">
            <w:pPr>
              <w:spacing w:before="40" w:after="40"/>
              <w:jc w:val="both"/>
              <w:rPr>
                <w:rFonts w:hint="cs"/>
                <w:sz w:val="16"/>
                <w:szCs w:val="16"/>
              </w:rPr>
            </w:pPr>
            <w:r>
              <w:rPr>
                <w:rFonts w:hint="cs"/>
                <w:sz w:val="16"/>
                <w:szCs w:val="16"/>
                <w:rtl/>
              </w:rPr>
              <w:t>103 17</w:t>
            </w:r>
          </w:p>
        </w:tc>
        <w:tc>
          <w:tcPr>
            <w:tcW w:w="778" w:type="dxa"/>
          </w:tcPr>
          <w:p w:rsidR="00D508A5" w:rsidRDefault="00D508A5">
            <w:pPr>
              <w:spacing w:before="40" w:after="40"/>
              <w:jc w:val="both"/>
              <w:rPr>
                <w:rFonts w:hint="cs"/>
                <w:sz w:val="16"/>
                <w:szCs w:val="16"/>
              </w:rPr>
            </w:pPr>
            <w:r>
              <w:rPr>
                <w:rFonts w:hint="cs"/>
                <w:sz w:val="16"/>
                <w:szCs w:val="16"/>
                <w:rtl/>
              </w:rPr>
              <w:t>115 1</w:t>
            </w:r>
          </w:p>
        </w:tc>
        <w:tc>
          <w:tcPr>
            <w:tcW w:w="828" w:type="dxa"/>
          </w:tcPr>
          <w:p w:rsidR="00D508A5" w:rsidRDefault="00D508A5">
            <w:pPr>
              <w:spacing w:before="40" w:after="40"/>
              <w:jc w:val="both"/>
              <w:rPr>
                <w:rFonts w:hint="cs"/>
                <w:sz w:val="16"/>
                <w:szCs w:val="16"/>
              </w:rPr>
            </w:pPr>
            <w:r>
              <w:rPr>
                <w:rFonts w:hint="cs"/>
                <w:sz w:val="16"/>
                <w:szCs w:val="16"/>
                <w:rtl/>
              </w:rPr>
              <w:t>209 24</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 xml:space="preserve">   الإناث</w:t>
            </w:r>
          </w:p>
        </w:tc>
        <w:tc>
          <w:tcPr>
            <w:tcW w:w="829" w:type="dxa"/>
          </w:tcPr>
          <w:p w:rsidR="00D508A5" w:rsidRDefault="00D508A5">
            <w:pPr>
              <w:spacing w:before="40" w:after="40"/>
              <w:jc w:val="both"/>
              <w:rPr>
                <w:rFonts w:hint="cs"/>
                <w:sz w:val="16"/>
                <w:szCs w:val="16"/>
              </w:rPr>
            </w:pPr>
            <w:r>
              <w:rPr>
                <w:rFonts w:hint="cs"/>
                <w:sz w:val="16"/>
                <w:szCs w:val="16"/>
                <w:rtl/>
              </w:rPr>
              <w:t>965</w:t>
            </w:r>
          </w:p>
        </w:tc>
        <w:tc>
          <w:tcPr>
            <w:tcW w:w="1151" w:type="dxa"/>
          </w:tcPr>
          <w:p w:rsidR="00D508A5" w:rsidRDefault="00D508A5">
            <w:pPr>
              <w:spacing w:before="40" w:after="40"/>
              <w:jc w:val="both"/>
              <w:rPr>
                <w:rFonts w:hint="cs"/>
                <w:sz w:val="16"/>
                <w:szCs w:val="16"/>
              </w:rPr>
            </w:pPr>
            <w:r>
              <w:rPr>
                <w:rFonts w:hint="cs"/>
                <w:sz w:val="16"/>
                <w:szCs w:val="16"/>
                <w:rtl/>
              </w:rPr>
              <w:t>476 4</w:t>
            </w:r>
          </w:p>
        </w:tc>
        <w:tc>
          <w:tcPr>
            <w:tcW w:w="1549" w:type="dxa"/>
          </w:tcPr>
          <w:p w:rsidR="00D508A5" w:rsidRDefault="00D508A5">
            <w:pPr>
              <w:spacing w:before="40" w:after="40"/>
              <w:jc w:val="both"/>
              <w:rPr>
                <w:rFonts w:hint="cs"/>
                <w:sz w:val="16"/>
                <w:szCs w:val="16"/>
              </w:rPr>
            </w:pPr>
            <w:r>
              <w:rPr>
                <w:rFonts w:hint="cs"/>
                <w:sz w:val="16"/>
                <w:szCs w:val="16"/>
                <w:rtl/>
              </w:rPr>
              <w:t>565 4</w:t>
            </w:r>
          </w:p>
        </w:tc>
        <w:tc>
          <w:tcPr>
            <w:tcW w:w="1075" w:type="dxa"/>
          </w:tcPr>
          <w:p w:rsidR="00D508A5" w:rsidRDefault="00D508A5">
            <w:pPr>
              <w:spacing w:before="40" w:after="40"/>
              <w:jc w:val="both"/>
              <w:rPr>
                <w:rFonts w:hint="cs"/>
                <w:sz w:val="16"/>
                <w:szCs w:val="16"/>
              </w:rPr>
            </w:pPr>
            <w:r>
              <w:rPr>
                <w:rFonts w:hint="cs"/>
                <w:sz w:val="16"/>
                <w:szCs w:val="16"/>
                <w:rtl/>
              </w:rPr>
              <w:t>413</w:t>
            </w:r>
          </w:p>
        </w:tc>
        <w:tc>
          <w:tcPr>
            <w:tcW w:w="1209" w:type="dxa"/>
          </w:tcPr>
          <w:p w:rsidR="00D508A5" w:rsidRDefault="00D508A5">
            <w:pPr>
              <w:spacing w:before="40" w:after="40"/>
              <w:jc w:val="both"/>
              <w:rPr>
                <w:rFonts w:hint="cs"/>
                <w:sz w:val="16"/>
                <w:szCs w:val="16"/>
              </w:rPr>
            </w:pPr>
            <w:r>
              <w:rPr>
                <w:rFonts w:hint="cs"/>
                <w:sz w:val="16"/>
                <w:szCs w:val="16"/>
                <w:rtl/>
              </w:rPr>
              <w:t>612 1</w:t>
            </w:r>
          </w:p>
        </w:tc>
        <w:tc>
          <w:tcPr>
            <w:tcW w:w="1438" w:type="dxa"/>
          </w:tcPr>
          <w:p w:rsidR="00D508A5" w:rsidRDefault="00D508A5">
            <w:pPr>
              <w:spacing w:before="40" w:after="40"/>
              <w:jc w:val="both"/>
              <w:rPr>
                <w:rFonts w:hint="cs"/>
                <w:sz w:val="16"/>
                <w:szCs w:val="16"/>
              </w:rPr>
            </w:pPr>
            <w:r>
              <w:rPr>
                <w:rFonts w:hint="cs"/>
                <w:sz w:val="16"/>
                <w:szCs w:val="16"/>
                <w:rtl/>
              </w:rPr>
              <w:t>214 6</w:t>
            </w:r>
          </w:p>
        </w:tc>
        <w:tc>
          <w:tcPr>
            <w:tcW w:w="778" w:type="dxa"/>
          </w:tcPr>
          <w:p w:rsidR="00D508A5" w:rsidRDefault="00D508A5">
            <w:pPr>
              <w:spacing w:before="40" w:after="40"/>
              <w:jc w:val="both"/>
              <w:rPr>
                <w:rFonts w:hint="cs"/>
                <w:sz w:val="16"/>
                <w:szCs w:val="16"/>
              </w:rPr>
            </w:pPr>
            <w:r>
              <w:rPr>
                <w:rFonts w:hint="cs"/>
                <w:sz w:val="16"/>
                <w:szCs w:val="16"/>
                <w:rtl/>
              </w:rPr>
              <w:t>232 8</w:t>
            </w:r>
          </w:p>
        </w:tc>
        <w:tc>
          <w:tcPr>
            <w:tcW w:w="828" w:type="dxa"/>
          </w:tcPr>
          <w:p w:rsidR="00D508A5" w:rsidRDefault="00D508A5">
            <w:pPr>
              <w:spacing w:before="40" w:after="40"/>
              <w:jc w:val="both"/>
              <w:rPr>
                <w:rFonts w:hint="cs"/>
                <w:sz w:val="16"/>
                <w:szCs w:val="16"/>
              </w:rPr>
            </w:pPr>
            <w:r>
              <w:rPr>
                <w:rFonts w:hint="cs"/>
                <w:sz w:val="16"/>
                <w:szCs w:val="16"/>
                <w:rtl/>
              </w:rPr>
              <w:t>477 26</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العمر</w:t>
            </w:r>
          </w:p>
        </w:tc>
        <w:tc>
          <w:tcPr>
            <w:tcW w:w="829" w:type="dxa"/>
          </w:tcPr>
          <w:p w:rsidR="00D508A5" w:rsidRDefault="00D508A5">
            <w:pPr>
              <w:spacing w:before="40" w:after="40"/>
              <w:jc w:val="both"/>
              <w:rPr>
                <w:rFonts w:hint="cs"/>
                <w:sz w:val="16"/>
                <w:szCs w:val="16"/>
              </w:rPr>
            </w:pPr>
          </w:p>
        </w:tc>
        <w:tc>
          <w:tcPr>
            <w:tcW w:w="1151" w:type="dxa"/>
          </w:tcPr>
          <w:p w:rsidR="00D508A5" w:rsidRDefault="00D508A5">
            <w:pPr>
              <w:spacing w:before="40" w:after="40"/>
              <w:jc w:val="both"/>
              <w:rPr>
                <w:rFonts w:hint="cs"/>
                <w:sz w:val="16"/>
                <w:szCs w:val="16"/>
              </w:rPr>
            </w:pPr>
          </w:p>
        </w:tc>
        <w:tc>
          <w:tcPr>
            <w:tcW w:w="1549" w:type="dxa"/>
          </w:tcPr>
          <w:p w:rsidR="00D508A5" w:rsidRDefault="00D508A5">
            <w:pPr>
              <w:spacing w:before="40" w:after="40"/>
              <w:jc w:val="both"/>
              <w:rPr>
                <w:rFonts w:hint="cs"/>
                <w:sz w:val="16"/>
                <w:szCs w:val="16"/>
              </w:rPr>
            </w:pPr>
          </w:p>
        </w:tc>
        <w:tc>
          <w:tcPr>
            <w:tcW w:w="1075" w:type="dxa"/>
          </w:tcPr>
          <w:p w:rsidR="00D508A5" w:rsidRDefault="00D508A5">
            <w:pPr>
              <w:spacing w:before="40" w:after="40"/>
              <w:jc w:val="both"/>
              <w:rPr>
                <w:rFonts w:hint="cs"/>
                <w:sz w:val="16"/>
                <w:szCs w:val="16"/>
              </w:rPr>
            </w:pPr>
          </w:p>
        </w:tc>
        <w:tc>
          <w:tcPr>
            <w:tcW w:w="1209" w:type="dxa"/>
          </w:tcPr>
          <w:p w:rsidR="00D508A5" w:rsidRDefault="00D508A5">
            <w:pPr>
              <w:spacing w:before="40" w:after="40"/>
              <w:jc w:val="both"/>
              <w:rPr>
                <w:rFonts w:hint="cs"/>
                <w:sz w:val="16"/>
                <w:szCs w:val="16"/>
              </w:rPr>
            </w:pPr>
          </w:p>
        </w:tc>
        <w:tc>
          <w:tcPr>
            <w:tcW w:w="1438" w:type="dxa"/>
          </w:tcPr>
          <w:p w:rsidR="00D508A5" w:rsidRDefault="00D508A5">
            <w:pPr>
              <w:spacing w:before="40" w:after="40"/>
              <w:jc w:val="both"/>
              <w:rPr>
                <w:rFonts w:hint="cs"/>
                <w:sz w:val="16"/>
                <w:szCs w:val="16"/>
              </w:rPr>
            </w:pPr>
          </w:p>
        </w:tc>
        <w:tc>
          <w:tcPr>
            <w:tcW w:w="778" w:type="dxa"/>
          </w:tcPr>
          <w:p w:rsidR="00D508A5" w:rsidRDefault="00D508A5">
            <w:pPr>
              <w:spacing w:before="40" w:after="40"/>
              <w:jc w:val="both"/>
              <w:rPr>
                <w:rFonts w:hint="cs"/>
                <w:sz w:val="16"/>
                <w:szCs w:val="16"/>
              </w:rPr>
            </w:pPr>
          </w:p>
        </w:tc>
        <w:tc>
          <w:tcPr>
            <w:tcW w:w="828" w:type="dxa"/>
          </w:tcPr>
          <w:p w:rsidR="00D508A5" w:rsidRDefault="00D508A5">
            <w:pPr>
              <w:spacing w:before="40" w:after="40"/>
              <w:jc w:val="both"/>
              <w:rPr>
                <w:rFonts w:hint="cs"/>
                <w:sz w:val="16"/>
                <w:szCs w:val="16"/>
              </w:rPr>
            </w:pP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 xml:space="preserve">  حتى 24 عاماً</w:t>
            </w:r>
          </w:p>
        </w:tc>
        <w:tc>
          <w:tcPr>
            <w:tcW w:w="829" w:type="dxa"/>
          </w:tcPr>
          <w:p w:rsidR="00D508A5" w:rsidRDefault="00D508A5">
            <w:pPr>
              <w:spacing w:before="40" w:after="40"/>
              <w:jc w:val="both"/>
              <w:rPr>
                <w:rFonts w:hint="cs"/>
                <w:sz w:val="16"/>
                <w:szCs w:val="16"/>
              </w:rPr>
            </w:pPr>
            <w:r>
              <w:rPr>
                <w:rFonts w:hint="cs"/>
                <w:sz w:val="16"/>
                <w:szCs w:val="16"/>
                <w:rtl/>
              </w:rPr>
              <w:t>548</w:t>
            </w:r>
          </w:p>
        </w:tc>
        <w:tc>
          <w:tcPr>
            <w:tcW w:w="1151" w:type="dxa"/>
          </w:tcPr>
          <w:p w:rsidR="00D508A5" w:rsidRDefault="00D508A5">
            <w:pPr>
              <w:spacing w:before="40" w:after="40"/>
              <w:jc w:val="both"/>
              <w:rPr>
                <w:rFonts w:hint="cs"/>
                <w:sz w:val="16"/>
                <w:szCs w:val="16"/>
              </w:rPr>
            </w:pPr>
            <w:r>
              <w:rPr>
                <w:rFonts w:hint="cs"/>
                <w:sz w:val="16"/>
                <w:szCs w:val="16"/>
                <w:rtl/>
              </w:rPr>
              <w:t>513 2</w:t>
            </w:r>
          </w:p>
        </w:tc>
        <w:tc>
          <w:tcPr>
            <w:tcW w:w="1549" w:type="dxa"/>
          </w:tcPr>
          <w:p w:rsidR="00D508A5" w:rsidRDefault="00D508A5">
            <w:pPr>
              <w:spacing w:before="40" w:after="40"/>
              <w:jc w:val="both"/>
              <w:rPr>
                <w:rFonts w:hint="cs"/>
                <w:sz w:val="16"/>
                <w:szCs w:val="16"/>
              </w:rPr>
            </w:pPr>
            <w:r>
              <w:rPr>
                <w:rFonts w:hint="cs"/>
                <w:sz w:val="16"/>
                <w:szCs w:val="16"/>
                <w:rtl/>
              </w:rPr>
              <w:t>360 2</w:t>
            </w:r>
          </w:p>
        </w:tc>
        <w:tc>
          <w:tcPr>
            <w:tcW w:w="1075" w:type="dxa"/>
          </w:tcPr>
          <w:p w:rsidR="00D508A5" w:rsidRDefault="00D508A5">
            <w:pPr>
              <w:spacing w:before="40" w:after="40"/>
              <w:jc w:val="both"/>
              <w:rPr>
                <w:rFonts w:hint="cs"/>
                <w:sz w:val="16"/>
                <w:szCs w:val="16"/>
              </w:rPr>
            </w:pPr>
            <w:r>
              <w:rPr>
                <w:rFonts w:hint="cs"/>
                <w:sz w:val="16"/>
                <w:szCs w:val="16"/>
                <w:rtl/>
              </w:rPr>
              <w:t>384</w:t>
            </w:r>
          </w:p>
        </w:tc>
        <w:tc>
          <w:tcPr>
            <w:tcW w:w="1209" w:type="dxa"/>
          </w:tcPr>
          <w:p w:rsidR="00D508A5" w:rsidRDefault="00D508A5">
            <w:pPr>
              <w:spacing w:before="40" w:after="40"/>
              <w:jc w:val="both"/>
              <w:rPr>
                <w:rFonts w:hint="cs"/>
                <w:sz w:val="16"/>
                <w:szCs w:val="16"/>
              </w:rPr>
            </w:pPr>
            <w:r>
              <w:rPr>
                <w:rFonts w:hint="cs"/>
                <w:sz w:val="16"/>
                <w:szCs w:val="16"/>
                <w:rtl/>
              </w:rPr>
              <w:t>764</w:t>
            </w:r>
          </w:p>
        </w:tc>
        <w:tc>
          <w:tcPr>
            <w:tcW w:w="1438" w:type="dxa"/>
          </w:tcPr>
          <w:p w:rsidR="00D508A5" w:rsidRDefault="00D508A5">
            <w:pPr>
              <w:spacing w:before="40" w:after="40"/>
              <w:jc w:val="both"/>
              <w:rPr>
                <w:rFonts w:hint="cs"/>
                <w:sz w:val="16"/>
                <w:szCs w:val="16"/>
              </w:rPr>
            </w:pPr>
            <w:r>
              <w:rPr>
                <w:rFonts w:hint="cs"/>
                <w:sz w:val="16"/>
                <w:szCs w:val="16"/>
                <w:rtl/>
              </w:rPr>
              <w:t>535 15</w:t>
            </w:r>
          </w:p>
        </w:tc>
        <w:tc>
          <w:tcPr>
            <w:tcW w:w="778" w:type="dxa"/>
          </w:tcPr>
          <w:p w:rsidR="00D508A5" w:rsidRDefault="00D508A5">
            <w:pPr>
              <w:spacing w:before="40" w:after="40"/>
              <w:jc w:val="both"/>
              <w:rPr>
                <w:rFonts w:hint="cs"/>
                <w:sz w:val="16"/>
                <w:szCs w:val="16"/>
              </w:rPr>
            </w:pPr>
            <w:r>
              <w:rPr>
                <w:rFonts w:hint="cs"/>
                <w:sz w:val="16"/>
                <w:szCs w:val="16"/>
                <w:rtl/>
              </w:rPr>
              <w:t>907 7</w:t>
            </w:r>
          </w:p>
        </w:tc>
        <w:tc>
          <w:tcPr>
            <w:tcW w:w="828" w:type="dxa"/>
          </w:tcPr>
          <w:p w:rsidR="00D508A5" w:rsidRDefault="00D508A5">
            <w:pPr>
              <w:spacing w:before="40" w:after="40"/>
              <w:jc w:val="both"/>
              <w:rPr>
                <w:rFonts w:hint="cs"/>
                <w:sz w:val="16"/>
                <w:szCs w:val="16"/>
              </w:rPr>
            </w:pPr>
            <w:r>
              <w:rPr>
                <w:rFonts w:hint="cs"/>
                <w:sz w:val="16"/>
                <w:szCs w:val="16"/>
                <w:rtl/>
              </w:rPr>
              <w:t>011 30</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 xml:space="preserve">  25-29 عاماً</w:t>
            </w:r>
          </w:p>
        </w:tc>
        <w:tc>
          <w:tcPr>
            <w:tcW w:w="829" w:type="dxa"/>
          </w:tcPr>
          <w:p w:rsidR="00D508A5" w:rsidRDefault="00D508A5">
            <w:pPr>
              <w:spacing w:before="40" w:after="40"/>
              <w:jc w:val="both"/>
              <w:rPr>
                <w:rFonts w:hint="cs"/>
                <w:sz w:val="16"/>
                <w:szCs w:val="16"/>
              </w:rPr>
            </w:pPr>
            <w:r>
              <w:rPr>
                <w:rFonts w:hint="cs"/>
                <w:sz w:val="16"/>
                <w:szCs w:val="16"/>
                <w:rtl/>
              </w:rPr>
              <w:t>381</w:t>
            </w:r>
          </w:p>
        </w:tc>
        <w:tc>
          <w:tcPr>
            <w:tcW w:w="1151" w:type="dxa"/>
          </w:tcPr>
          <w:p w:rsidR="00D508A5" w:rsidRDefault="00D508A5">
            <w:pPr>
              <w:spacing w:before="40" w:after="40"/>
              <w:jc w:val="both"/>
              <w:rPr>
                <w:rFonts w:hint="cs"/>
                <w:sz w:val="16"/>
                <w:szCs w:val="16"/>
              </w:rPr>
            </w:pPr>
            <w:r>
              <w:rPr>
                <w:rFonts w:hint="cs"/>
                <w:sz w:val="16"/>
                <w:szCs w:val="16"/>
                <w:rtl/>
              </w:rPr>
              <w:t>738 2</w:t>
            </w:r>
          </w:p>
        </w:tc>
        <w:tc>
          <w:tcPr>
            <w:tcW w:w="1549" w:type="dxa"/>
          </w:tcPr>
          <w:p w:rsidR="00D508A5" w:rsidRDefault="00D508A5">
            <w:pPr>
              <w:spacing w:before="40" w:after="40"/>
              <w:jc w:val="both"/>
              <w:rPr>
                <w:rFonts w:hint="cs"/>
                <w:sz w:val="16"/>
                <w:szCs w:val="16"/>
              </w:rPr>
            </w:pPr>
            <w:r>
              <w:rPr>
                <w:rFonts w:hint="cs"/>
                <w:sz w:val="16"/>
                <w:szCs w:val="16"/>
                <w:rtl/>
              </w:rPr>
              <w:t>677 2</w:t>
            </w:r>
          </w:p>
        </w:tc>
        <w:tc>
          <w:tcPr>
            <w:tcW w:w="1075" w:type="dxa"/>
          </w:tcPr>
          <w:p w:rsidR="00D508A5" w:rsidRDefault="00D508A5">
            <w:pPr>
              <w:spacing w:before="40" w:after="40"/>
              <w:jc w:val="both"/>
              <w:rPr>
                <w:rFonts w:hint="cs"/>
                <w:sz w:val="16"/>
                <w:szCs w:val="16"/>
              </w:rPr>
            </w:pPr>
            <w:r>
              <w:rPr>
                <w:rFonts w:hint="cs"/>
                <w:sz w:val="16"/>
                <w:szCs w:val="16"/>
                <w:rtl/>
              </w:rPr>
              <w:t>127</w:t>
            </w:r>
          </w:p>
        </w:tc>
        <w:tc>
          <w:tcPr>
            <w:tcW w:w="1209" w:type="dxa"/>
          </w:tcPr>
          <w:p w:rsidR="00D508A5" w:rsidRDefault="00D508A5">
            <w:pPr>
              <w:spacing w:before="40" w:after="40"/>
              <w:jc w:val="both"/>
              <w:rPr>
                <w:rFonts w:hint="cs"/>
                <w:sz w:val="16"/>
                <w:szCs w:val="16"/>
              </w:rPr>
            </w:pPr>
            <w:r>
              <w:rPr>
                <w:rFonts w:hint="cs"/>
                <w:sz w:val="16"/>
                <w:szCs w:val="16"/>
                <w:rtl/>
              </w:rPr>
              <w:t>368</w:t>
            </w:r>
          </w:p>
        </w:tc>
        <w:tc>
          <w:tcPr>
            <w:tcW w:w="1438" w:type="dxa"/>
          </w:tcPr>
          <w:p w:rsidR="00D508A5" w:rsidRDefault="00D508A5">
            <w:pPr>
              <w:spacing w:before="40" w:after="40"/>
              <w:jc w:val="both"/>
              <w:rPr>
                <w:rFonts w:hint="cs"/>
                <w:sz w:val="16"/>
                <w:szCs w:val="16"/>
              </w:rPr>
            </w:pPr>
            <w:r>
              <w:rPr>
                <w:rFonts w:hint="cs"/>
                <w:sz w:val="16"/>
                <w:szCs w:val="16"/>
                <w:rtl/>
              </w:rPr>
              <w:t>473 5</w:t>
            </w:r>
          </w:p>
        </w:tc>
        <w:tc>
          <w:tcPr>
            <w:tcW w:w="778" w:type="dxa"/>
          </w:tcPr>
          <w:p w:rsidR="00D508A5" w:rsidRDefault="00D508A5">
            <w:pPr>
              <w:spacing w:before="40" w:after="40"/>
              <w:jc w:val="both"/>
              <w:rPr>
                <w:rFonts w:hint="cs"/>
                <w:sz w:val="16"/>
                <w:szCs w:val="16"/>
              </w:rPr>
            </w:pPr>
            <w:r>
              <w:rPr>
                <w:rFonts w:hint="cs"/>
                <w:sz w:val="16"/>
                <w:szCs w:val="16"/>
                <w:rtl/>
              </w:rPr>
              <w:t>037 1</w:t>
            </w:r>
          </w:p>
        </w:tc>
        <w:tc>
          <w:tcPr>
            <w:tcW w:w="828" w:type="dxa"/>
          </w:tcPr>
          <w:p w:rsidR="00D508A5" w:rsidRDefault="00D508A5">
            <w:pPr>
              <w:spacing w:before="40" w:after="40"/>
              <w:jc w:val="both"/>
              <w:rPr>
                <w:rFonts w:hint="cs"/>
                <w:sz w:val="16"/>
                <w:szCs w:val="16"/>
              </w:rPr>
            </w:pPr>
            <w:r>
              <w:rPr>
                <w:rFonts w:hint="cs"/>
                <w:sz w:val="16"/>
                <w:szCs w:val="16"/>
                <w:rtl/>
              </w:rPr>
              <w:t>801 12</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 xml:space="preserve">  30 عاماً فما فوق</w:t>
            </w:r>
          </w:p>
        </w:tc>
        <w:tc>
          <w:tcPr>
            <w:tcW w:w="829" w:type="dxa"/>
          </w:tcPr>
          <w:p w:rsidR="00D508A5" w:rsidRDefault="00D508A5">
            <w:pPr>
              <w:spacing w:before="40" w:after="40"/>
              <w:jc w:val="both"/>
              <w:rPr>
                <w:rFonts w:hint="cs"/>
                <w:sz w:val="16"/>
                <w:szCs w:val="16"/>
              </w:rPr>
            </w:pPr>
            <w:r>
              <w:rPr>
                <w:rFonts w:hint="cs"/>
                <w:sz w:val="16"/>
                <w:szCs w:val="16"/>
                <w:rtl/>
              </w:rPr>
              <w:t>707</w:t>
            </w:r>
          </w:p>
        </w:tc>
        <w:tc>
          <w:tcPr>
            <w:tcW w:w="1151" w:type="dxa"/>
          </w:tcPr>
          <w:p w:rsidR="00D508A5" w:rsidRDefault="00D508A5">
            <w:pPr>
              <w:spacing w:before="40" w:after="40"/>
              <w:jc w:val="both"/>
              <w:rPr>
                <w:rFonts w:hint="cs"/>
                <w:sz w:val="16"/>
                <w:szCs w:val="16"/>
              </w:rPr>
            </w:pPr>
            <w:r>
              <w:rPr>
                <w:rFonts w:hint="cs"/>
                <w:sz w:val="16"/>
                <w:szCs w:val="16"/>
                <w:rtl/>
              </w:rPr>
              <w:t>168 1</w:t>
            </w:r>
          </w:p>
        </w:tc>
        <w:tc>
          <w:tcPr>
            <w:tcW w:w="1549" w:type="dxa"/>
          </w:tcPr>
          <w:p w:rsidR="00D508A5" w:rsidRDefault="00D508A5">
            <w:pPr>
              <w:spacing w:before="40" w:after="40"/>
              <w:jc w:val="both"/>
              <w:rPr>
                <w:rFonts w:hint="cs"/>
                <w:sz w:val="16"/>
                <w:szCs w:val="16"/>
              </w:rPr>
            </w:pPr>
            <w:r>
              <w:rPr>
                <w:rFonts w:hint="cs"/>
                <w:sz w:val="16"/>
                <w:szCs w:val="16"/>
                <w:rtl/>
              </w:rPr>
              <w:t>505 2</w:t>
            </w:r>
          </w:p>
        </w:tc>
        <w:tc>
          <w:tcPr>
            <w:tcW w:w="1075" w:type="dxa"/>
          </w:tcPr>
          <w:p w:rsidR="00D508A5" w:rsidRDefault="00D508A5">
            <w:pPr>
              <w:spacing w:before="40" w:after="40"/>
              <w:jc w:val="both"/>
              <w:rPr>
                <w:rFonts w:hint="cs"/>
                <w:sz w:val="16"/>
                <w:szCs w:val="16"/>
              </w:rPr>
            </w:pPr>
            <w:r>
              <w:rPr>
                <w:rFonts w:hint="cs"/>
                <w:sz w:val="16"/>
                <w:szCs w:val="16"/>
                <w:rtl/>
              </w:rPr>
              <w:t>102</w:t>
            </w:r>
          </w:p>
        </w:tc>
        <w:tc>
          <w:tcPr>
            <w:tcW w:w="1209" w:type="dxa"/>
          </w:tcPr>
          <w:p w:rsidR="00D508A5" w:rsidRDefault="00D508A5">
            <w:pPr>
              <w:spacing w:before="40" w:after="40"/>
              <w:jc w:val="both"/>
              <w:rPr>
                <w:rFonts w:hint="cs"/>
                <w:sz w:val="16"/>
                <w:szCs w:val="16"/>
              </w:rPr>
            </w:pPr>
            <w:r>
              <w:rPr>
                <w:rFonts w:hint="cs"/>
                <w:sz w:val="16"/>
                <w:szCs w:val="16"/>
                <w:rtl/>
              </w:rPr>
              <w:t>680</w:t>
            </w:r>
          </w:p>
        </w:tc>
        <w:tc>
          <w:tcPr>
            <w:tcW w:w="1438" w:type="dxa"/>
          </w:tcPr>
          <w:p w:rsidR="00D508A5" w:rsidRDefault="00D508A5">
            <w:pPr>
              <w:spacing w:before="40" w:after="40"/>
              <w:jc w:val="both"/>
              <w:rPr>
                <w:rFonts w:hint="cs"/>
                <w:sz w:val="16"/>
                <w:szCs w:val="16"/>
              </w:rPr>
            </w:pPr>
            <w:r>
              <w:rPr>
                <w:rFonts w:hint="cs"/>
                <w:sz w:val="16"/>
                <w:szCs w:val="16"/>
                <w:rtl/>
              </w:rPr>
              <w:t>309 2</w:t>
            </w:r>
          </w:p>
        </w:tc>
        <w:tc>
          <w:tcPr>
            <w:tcW w:w="778" w:type="dxa"/>
          </w:tcPr>
          <w:p w:rsidR="00D508A5" w:rsidRDefault="00D508A5">
            <w:pPr>
              <w:spacing w:before="40" w:after="40"/>
              <w:jc w:val="both"/>
              <w:rPr>
                <w:rFonts w:hint="cs"/>
                <w:sz w:val="16"/>
                <w:szCs w:val="16"/>
              </w:rPr>
            </w:pPr>
            <w:r>
              <w:rPr>
                <w:rFonts w:hint="cs"/>
                <w:sz w:val="16"/>
                <w:szCs w:val="16"/>
                <w:rtl/>
              </w:rPr>
              <w:t>403</w:t>
            </w:r>
          </w:p>
        </w:tc>
        <w:tc>
          <w:tcPr>
            <w:tcW w:w="828" w:type="dxa"/>
          </w:tcPr>
          <w:p w:rsidR="00D508A5" w:rsidRDefault="00D508A5">
            <w:pPr>
              <w:spacing w:before="40" w:after="40"/>
              <w:jc w:val="both"/>
              <w:rPr>
                <w:rFonts w:hint="cs"/>
                <w:sz w:val="16"/>
                <w:szCs w:val="16"/>
              </w:rPr>
            </w:pPr>
            <w:r>
              <w:rPr>
                <w:rFonts w:hint="cs"/>
                <w:sz w:val="16"/>
                <w:szCs w:val="16"/>
                <w:rtl/>
              </w:rPr>
              <w:t>874 7</w:t>
            </w:r>
          </w:p>
        </w:tc>
      </w:tr>
      <w:tr w:rsidR="00D508A5" w:rsidTr="00D508A5">
        <w:tblPrEx>
          <w:tblCellMar>
            <w:top w:w="0" w:type="dxa"/>
            <w:bottom w:w="0" w:type="dxa"/>
          </w:tblCellMar>
        </w:tblPrEx>
        <w:tc>
          <w:tcPr>
            <w:tcW w:w="1274" w:type="dxa"/>
          </w:tcPr>
          <w:p w:rsidR="00D508A5" w:rsidRDefault="00D508A5">
            <w:pPr>
              <w:spacing w:before="40" w:after="40"/>
              <w:jc w:val="both"/>
              <w:rPr>
                <w:rFonts w:hint="cs"/>
                <w:sz w:val="16"/>
                <w:szCs w:val="16"/>
                <w:rtl/>
              </w:rPr>
            </w:pPr>
            <w:r>
              <w:rPr>
                <w:rFonts w:hint="cs"/>
                <w:sz w:val="16"/>
                <w:szCs w:val="16"/>
                <w:rtl/>
              </w:rPr>
              <w:t>التعليم العربي</w:t>
            </w:r>
          </w:p>
        </w:tc>
        <w:tc>
          <w:tcPr>
            <w:tcW w:w="829" w:type="dxa"/>
          </w:tcPr>
          <w:p w:rsidR="00D508A5" w:rsidRDefault="00D508A5">
            <w:pPr>
              <w:spacing w:before="40" w:after="40"/>
              <w:jc w:val="both"/>
              <w:rPr>
                <w:rFonts w:hint="cs"/>
                <w:sz w:val="16"/>
                <w:szCs w:val="16"/>
              </w:rPr>
            </w:pPr>
            <w:r>
              <w:rPr>
                <w:rFonts w:hint="cs"/>
                <w:sz w:val="16"/>
                <w:szCs w:val="16"/>
                <w:rtl/>
              </w:rPr>
              <w:t>336</w:t>
            </w:r>
          </w:p>
        </w:tc>
        <w:tc>
          <w:tcPr>
            <w:tcW w:w="1151" w:type="dxa"/>
          </w:tcPr>
          <w:p w:rsidR="00D508A5" w:rsidRDefault="00D508A5">
            <w:pPr>
              <w:spacing w:before="40" w:after="40"/>
              <w:jc w:val="both"/>
              <w:rPr>
                <w:rFonts w:hint="cs"/>
                <w:sz w:val="16"/>
                <w:szCs w:val="16"/>
              </w:rPr>
            </w:pPr>
            <w:r>
              <w:rPr>
                <w:rFonts w:hint="cs"/>
                <w:sz w:val="16"/>
                <w:szCs w:val="16"/>
                <w:rtl/>
              </w:rPr>
              <w:t>91</w:t>
            </w:r>
          </w:p>
        </w:tc>
        <w:tc>
          <w:tcPr>
            <w:tcW w:w="1549" w:type="dxa"/>
          </w:tcPr>
          <w:p w:rsidR="00D508A5" w:rsidRDefault="00D508A5">
            <w:pPr>
              <w:spacing w:before="40" w:after="40"/>
              <w:jc w:val="both"/>
              <w:rPr>
                <w:rFonts w:hint="cs"/>
                <w:sz w:val="16"/>
                <w:szCs w:val="16"/>
              </w:rPr>
            </w:pPr>
            <w:r>
              <w:rPr>
                <w:rFonts w:hint="cs"/>
                <w:sz w:val="16"/>
                <w:szCs w:val="16"/>
                <w:rtl/>
              </w:rPr>
              <w:t>211</w:t>
            </w:r>
          </w:p>
        </w:tc>
        <w:tc>
          <w:tcPr>
            <w:tcW w:w="1075" w:type="dxa"/>
          </w:tcPr>
          <w:p w:rsidR="00D508A5" w:rsidRDefault="00D508A5">
            <w:pPr>
              <w:spacing w:before="40" w:after="40"/>
              <w:jc w:val="both"/>
              <w:rPr>
                <w:rFonts w:hint="cs"/>
                <w:sz w:val="16"/>
                <w:szCs w:val="16"/>
              </w:rPr>
            </w:pPr>
            <w:r>
              <w:rPr>
                <w:rFonts w:hint="cs"/>
                <w:sz w:val="16"/>
                <w:szCs w:val="16"/>
                <w:rtl/>
              </w:rPr>
              <w:t>-</w:t>
            </w:r>
          </w:p>
        </w:tc>
        <w:tc>
          <w:tcPr>
            <w:tcW w:w="1209" w:type="dxa"/>
          </w:tcPr>
          <w:p w:rsidR="00D508A5" w:rsidRDefault="00D508A5">
            <w:pPr>
              <w:spacing w:before="40" w:after="40"/>
              <w:jc w:val="both"/>
              <w:rPr>
                <w:rFonts w:hint="cs"/>
                <w:sz w:val="16"/>
                <w:szCs w:val="16"/>
              </w:rPr>
            </w:pPr>
            <w:r>
              <w:rPr>
                <w:rFonts w:hint="cs"/>
                <w:sz w:val="16"/>
                <w:szCs w:val="16"/>
                <w:rtl/>
              </w:rPr>
              <w:t>62</w:t>
            </w:r>
          </w:p>
        </w:tc>
        <w:tc>
          <w:tcPr>
            <w:tcW w:w="1438" w:type="dxa"/>
          </w:tcPr>
          <w:p w:rsidR="00D508A5" w:rsidRDefault="00D508A5">
            <w:pPr>
              <w:spacing w:before="40" w:after="40"/>
              <w:jc w:val="both"/>
              <w:rPr>
                <w:rFonts w:hint="cs"/>
                <w:sz w:val="16"/>
                <w:szCs w:val="16"/>
              </w:rPr>
            </w:pPr>
            <w:r>
              <w:rPr>
                <w:rFonts w:hint="cs"/>
                <w:sz w:val="16"/>
                <w:szCs w:val="16"/>
                <w:rtl/>
              </w:rPr>
              <w:t>513 1</w:t>
            </w:r>
          </w:p>
        </w:tc>
        <w:tc>
          <w:tcPr>
            <w:tcW w:w="778" w:type="dxa"/>
          </w:tcPr>
          <w:p w:rsidR="00D508A5" w:rsidRDefault="00D508A5">
            <w:pPr>
              <w:spacing w:before="40" w:after="40"/>
              <w:jc w:val="both"/>
              <w:rPr>
                <w:rFonts w:hint="cs"/>
                <w:sz w:val="16"/>
                <w:szCs w:val="16"/>
              </w:rPr>
            </w:pPr>
            <w:r>
              <w:rPr>
                <w:rFonts w:hint="cs"/>
                <w:sz w:val="16"/>
                <w:szCs w:val="16"/>
                <w:rtl/>
              </w:rPr>
              <w:t>273</w:t>
            </w:r>
          </w:p>
        </w:tc>
        <w:tc>
          <w:tcPr>
            <w:tcW w:w="828" w:type="dxa"/>
          </w:tcPr>
          <w:p w:rsidR="00D508A5" w:rsidRDefault="00D508A5">
            <w:pPr>
              <w:spacing w:before="40" w:after="40"/>
              <w:jc w:val="both"/>
              <w:rPr>
                <w:rFonts w:hint="cs"/>
                <w:sz w:val="16"/>
                <w:szCs w:val="16"/>
              </w:rPr>
            </w:pPr>
            <w:r>
              <w:rPr>
                <w:rFonts w:hint="cs"/>
                <w:sz w:val="16"/>
                <w:szCs w:val="16"/>
                <w:rtl/>
              </w:rPr>
              <w:t>486 2</w:t>
            </w:r>
          </w:p>
        </w:tc>
      </w:tr>
    </w:tbl>
    <w:p w:rsidR="00000000" w:rsidRDefault="00D508A5">
      <w:pPr>
        <w:ind w:left="-546" w:firstLine="546"/>
        <w:jc w:val="both"/>
        <w:rPr>
          <w:rFonts w:hint="cs"/>
          <w:szCs w:val="24"/>
          <w:rtl/>
        </w:rPr>
      </w:pPr>
      <w:r>
        <w:rPr>
          <w:rFonts w:hint="cs"/>
          <w:szCs w:val="24"/>
          <w:u w:val="single"/>
          <w:rtl/>
        </w:rPr>
        <w:t>المصدر</w:t>
      </w:r>
      <w:r>
        <w:rPr>
          <w:rFonts w:hint="cs"/>
          <w:szCs w:val="24"/>
          <w:rtl/>
        </w:rPr>
        <w:t>:</w:t>
      </w:r>
      <w:r>
        <w:rPr>
          <w:rFonts w:hint="cs"/>
          <w:szCs w:val="24"/>
          <w:rtl/>
        </w:rPr>
        <w:tab/>
      </w:r>
      <w:r>
        <w:rPr>
          <w:rFonts w:hint="cs"/>
          <w:szCs w:val="24"/>
          <w:rtl/>
        </w:rPr>
        <w:tab/>
        <w:t>المكتب المركزي للإحصاءات.</w:t>
      </w:r>
    </w:p>
    <w:p w:rsidR="00000000" w:rsidRDefault="00D508A5">
      <w:pPr>
        <w:jc w:val="both"/>
        <w:rPr>
          <w:rFonts w:hint="cs"/>
          <w:szCs w:val="24"/>
          <w:rtl/>
        </w:rPr>
      </w:pPr>
      <w:r>
        <w:rPr>
          <w:rFonts w:hint="cs"/>
          <w:rtl/>
        </w:rPr>
        <w:tab/>
      </w:r>
      <w:r>
        <w:rPr>
          <w:rFonts w:hint="cs"/>
          <w:szCs w:val="24"/>
          <w:rtl/>
        </w:rPr>
        <w:t>(أ)</w:t>
      </w:r>
      <w:r>
        <w:rPr>
          <w:rFonts w:hint="cs"/>
          <w:szCs w:val="24"/>
          <w:rtl/>
        </w:rPr>
        <w:tab/>
        <w:t>باستثناء الطلاب الذين يدرسون من أجل الحصول على شهادة أولى في ا</w:t>
      </w:r>
      <w:r>
        <w:rPr>
          <w:rFonts w:hint="cs"/>
          <w:szCs w:val="24"/>
          <w:rtl/>
        </w:rPr>
        <w:t>لمؤسسات غير الجامعية للتعليم العالي.</w:t>
      </w:r>
    </w:p>
    <w:p w:rsidR="00000000" w:rsidRDefault="00D508A5">
      <w:pPr>
        <w:jc w:val="both"/>
        <w:rPr>
          <w:rFonts w:hint="cs"/>
          <w:szCs w:val="24"/>
          <w:rtl/>
        </w:rPr>
      </w:pPr>
    </w:p>
    <w:p w:rsidR="00000000" w:rsidRDefault="00D508A5">
      <w:pPr>
        <w:ind w:firstLine="720"/>
        <w:jc w:val="both"/>
        <w:rPr>
          <w:rFonts w:hint="cs"/>
          <w:b/>
          <w:bCs/>
          <w:rtl/>
        </w:rPr>
      </w:pPr>
      <w:r>
        <w:rPr>
          <w:rFonts w:hint="cs"/>
          <w:b/>
          <w:bCs/>
          <w:rtl/>
        </w:rPr>
        <w:t>(ب)</w:t>
      </w:r>
      <w:r>
        <w:rPr>
          <w:rFonts w:hint="cs"/>
          <w:b/>
          <w:bCs/>
          <w:rtl/>
        </w:rPr>
        <w:tab/>
        <w:t>فئات السكان الضعيفة والمحرومة</w:t>
      </w:r>
    </w:p>
    <w:p w:rsidR="00000000" w:rsidRDefault="00D508A5">
      <w:pPr>
        <w:jc w:val="both"/>
        <w:rPr>
          <w:rFonts w:hint="cs"/>
          <w:i/>
          <w:iCs/>
          <w:rtl/>
        </w:rPr>
      </w:pPr>
      <w:r>
        <w:rPr>
          <w:rFonts w:hint="cs"/>
          <w:i/>
          <w:iCs/>
          <w:rtl/>
        </w:rPr>
        <w:t>البرامج العامة للمساعدة</w:t>
      </w:r>
    </w:p>
    <w:p w:rsidR="00000000" w:rsidRDefault="00D508A5">
      <w:pPr>
        <w:jc w:val="both"/>
        <w:rPr>
          <w:rFonts w:hint="cs"/>
          <w:rtl/>
        </w:rPr>
      </w:pPr>
      <w:r>
        <w:rPr>
          <w:rFonts w:hint="cs"/>
          <w:rtl/>
        </w:rPr>
        <w:t>472-</w:t>
      </w:r>
      <w:r>
        <w:rPr>
          <w:rFonts w:hint="cs"/>
          <w:rtl/>
        </w:rPr>
        <w:tab/>
        <w:t>وردت البرامج التالية في التقرير الأوَّلي لإسرائيل. وقد وضعت هذه البرامج لمساعدة "التلاميذ ذوي الإمكانات" (المحددة في ذلك التقرير). وقد استكملت البيانات الم</w:t>
      </w:r>
      <w:r>
        <w:rPr>
          <w:rFonts w:hint="cs"/>
          <w:rtl/>
        </w:rPr>
        <w:t>تعلقة بهذه البرامج على النحو التالي:</w:t>
      </w:r>
    </w:p>
    <w:p w:rsidR="00000000" w:rsidRDefault="00D508A5">
      <w:pPr>
        <w:ind w:left="1440" w:hanging="720"/>
        <w:jc w:val="both"/>
        <w:rPr>
          <w:rFonts w:hint="cs"/>
          <w:rtl/>
        </w:rPr>
      </w:pPr>
      <w:r>
        <w:rPr>
          <w:rFonts w:hint="cs"/>
          <w:rtl/>
        </w:rPr>
        <w:t>-</w:t>
      </w:r>
      <w:r>
        <w:rPr>
          <w:rFonts w:hint="cs"/>
          <w:rtl/>
        </w:rPr>
        <w:tab/>
        <w:t>العبور ("التقدم"): شارك في هذا البرنامج في عام 2000 زهاء 400 19 تلميذ، بالمقارنة مع 000 10 تلميذ في عام 1996؛</w:t>
      </w:r>
    </w:p>
    <w:p w:rsidR="00000000" w:rsidRDefault="00D508A5">
      <w:pPr>
        <w:ind w:left="1440" w:hanging="720"/>
        <w:jc w:val="both"/>
        <w:rPr>
          <w:rFonts w:hint="cs"/>
          <w:rtl/>
        </w:rPr>
      </w:pPr>
      <w:r>
        <w:rPr>
          <w:rFonts w:hint="cs"/>
          <w:rtl/>
        </w:rPr>
        <w:t>-</w:t>
      </w:r>
      <w:r>
        <w:rPr>
          <w:rFonts w:hint="cs"/>
          <w:rtl/>
        </w:rPr>
        <w:tab/>
        <w:t xml:space="preserve">تاحال ("الفرصة الثانية"): شارك في هذا البرنامج في عام 2000 نحو 800 2 تلميذ، بالمقارنة مع 530 2 تلميذا في </w:t>
      </w:r>
      <w:r>
        <w:rPr>
          <w:rFonts w:hint="cs"/>
          <w:rtl/>
        </w:rPr>
        <w:t>عام 1996؛</w:t>
      </w:r>
    </w:p>
    <w:p w:rsidR="00000000" w:rsidRDefault="00D508A5">
      <w:pPr>
        <w:ind w:left="1440" w:hanging="720"/>
        <w:jc w:val="both"/>
        <w:rPr>
          <w:rFonts w:hint="cs"/>
          <w:rtl/>
        </w:rPr>
      </w:pPr>
      <w:r>
        <w:rPr>
          <w:rFonts w:hint="cs"/>
          <w:rtl/>
        </w:rPr>
        <w:t>-</w:t>
      </w:r>
      <w:r>
        <w:rPr>
          <w:rFonts w:hint="cs"/>
          <w:rtl/>
        </w:rPr>
        <w:tab/>
        <w:t>البرامج التحضيرية لما قبل المرحلة الجامعية: بلغ عدد التلاميذ الذين شاركوا في هذه البرامج في عام 1999 نحو 700 10 بالمقارنة مع 000 10 في عام 1996؛</w:t>
      </w:r>
    </w:p>
    <w:p w:rsidR="00000000" w:rsidRDefault="00D508A5">
      <w:pPr>
        <w:ind w:left="1440" w:hanging="720"/>
        <w:jc w:val="both"/>
        <w:rPr>
          <w:rFonts w:hint="cs"/>
          <w:rtl/>
        </w:rPr>
      </w:pPr>
      <w:r>
        <w:rPr>
          <w:rFonts w:hint="cs"/>
          <w:rtl/>
        </w:rPr>
        <w:t>-</w:t>
      </w:r>
      <w:r>
        <w:rPr>
          <w:rFonts w:hint="cs"/>
          <w:rtl/>
        </w:rPr>
        <w:tab/>
      </w:r>
      <w:r>
        <w:rPr>
          <w:rFonts w:hint="cs"/>
          <w:spacing w:val="0"/>
          <w:rtl/>
        </w:rPr>
        <w:t>مايكل ("استخدام المهارات الشخصية للتفوق"): شارك في هذا البرنامج في عام 2000 نحو 400 8</w:t>
      </w:r>
      <w:r>
        <w:rPr>
          <w:rFonts w:hint="cs"/>
          <w:rtl/>
        </w:rPr>
        <w:t xml:space="preserve"> تلميذ بالمق</w:t>
      </w:r>
      <w:r>
        <w:rPr>
          <w:rFonts w:hint="cs"/>
          <w:rtl/>
        </w:rPr>
        <w:t>ارنة مع 000 6 تلميذ في عام 1996.</w:t>
      </w:r>
    </w:p>
    <w:p w:rsidR="00000000" w:rsidRDefault="00D508A5">
      <w:pPr>
        <w:jc w:val="both"/>
        <w:rPr>
          <w:rFonts w:hint="cs"/>
          <w:rtl/>
        </w:rPr>
      </w:pPr>
      <w:r>
        <w:rPr>
          <w:rFonts w:hint="cs"/>
          <w:rtl/>
        </w:rPr>
        <w:t>473-</w:t>
      </w:r>
      <w:r>
        <w:rPr>
          <w:rFonts w:hint="cs"/>
          <w:rtl/>
        </w:rPr>
        <w:tab/>
        <w:t>كما وضعت برامج جديدة هي:</w:t>
      </w:r>
    </w:p>
    <w:p w:rsidR="00000000" w:rsidRDefault="00D508A5">
      <w:pPr>
        <w:ind w:left="1434" w:hanging="720"/>
        <w:jc w:val="both"/>
        <w:rPr>
          <w:rFonts w:hint="cs"/>
          <w:rtl/>
        </w:rPr>
      </w:pPr>
      <w:r>
        <w:rPr>
          <w:rFonts w:hint="cs"/>
          <w:rtl/>
        </w:rPr>
        <w:t>-</w:t>
      </w:r>
      <w:r>
        <w:rPr>
          <w:rFonts w:hint="cs"/>
          <w:rtl/>
        </w:rPr>
        <w:tab/>
        <w:t xml:space="preserve">مالبام - هذا البرنامج هو برنامج تجريبي يتبع  نهجا تدريجيا في التحضير لامتحانات التأهيل </w:t>
      </w:r>
      <w:r>
        <w:rPr>
          <w:rFonts w:hint="cs"/>
          <w:spacing w:val="0"/>
          <w:rtl/>
        </w:rPr>
        <w:t>للدخول إلى الجامعة. وقد خُصص للتلاميذ الذين يدرسون في المراكز التعليمية وفي الصفوف التوجيهية الخاصة في م</w:t>
      </w:r>
      <w:r>
        <w:rPr>
          <w:rFonts w:hint="cs"/>
          <w:spacing w:val="0"/>
          <w:rtl/>
        </w:rPr>
        <w:t>دارس التعليم الشامل. لكنه لا يُتوقع منهم حتى الآن أن يخضعوا لهذه الامتحانات، كما أن مدرسيهم لم يتلقوا التدريب اللازم لإعدادهم لاجتيازها . وفي عام 2000،</w:t>
      </w:r>
      <w:r>
        <w:rPr>
          <w:rFonts w:hint="cs"/>
          <w:rtl/>
        </w:rPr>
        <w:t xml:space="preserve"> شارك في هذا البرنامج نحو 200 3 طالب؛</w:t>
      </w:r>
    </w:p>
    <w:p w:rsidR="00000000" w:rsidRDefault="00D508A5">
      <w:pPr>
        <w:ind w:left="1434" w:hanging="720"/>
        <w:jc w:val="both"/>
        <w:rPr>
          <w:rFonts w:hint="cs"/>
          <w:rtl/>
        </w:rPr>
      </w:pPr>
      <w:r>
        <w:rPr>
          <w:rFonts w:hint="cs"/>
          <w:rtl/>
        </w:rPr>
        <w:t>-</w:t>
      </w:r>
      <w:r>
        <w:rPr>
          <w:rFonts w:hint="cs"/>
          <w:rtl/>
        </w:rPr>
        <w:tab/>
        <w:t>الفرصة الثانية - التقنيون: هذا البرنامج مصمم لاجتياز امتحانات الت</w:t>
      </w:r>
      <w:r>
        <w:rPr>
          <w:rFonts w:hint="cs"/>
          <w:rtl/>
        </w:rPr>
        <w:t>أهيل للدخول إلى الجامعة ويشترط الحصول على سبع نقاط في دراسات عامة للقبول في برنامج الدراسات التقنية, إضافة إلى سبع نقاط في الدراسات التكنولوجية الإجبارية.</w:t>
      </w:r>
    </w:p>
    <w:p w:rsidR="00000000" w:rsidRDefault="00D508A5">
      <w:pPr>
        <w:jc w:val="center"/>
        <w:rPr>
          <w:b/>
          <w:bCs/>
          <w:rtl/>
        </w:rPr>
      </w:pPr>
      <w:r>
        <w:rPr>
          <w:rtl/>
        </w:rPr>
        <w:br w:type="page"/>
      </w:r>
      <w:r>
        <w:rPr>
          <w:rFonts w:hint="cs"/>
          <w:b/>
          <w:bCs/>
          <w:rtl/>
        </w:rPr>
        <w:t>الشكل 8</w:t>
      </w:r>
    </w:p>
    <w:bookmarkStart w:id="17" w:name="_MON_1065600256"/>
    <w:bookmarkStart w:id="18" w:name="_MON_1065615336"/>
    <w:bookmarkStart w:id="19" w:name="_MON_1065615504"/>
    <w:bookmarkStart w:id="20" w:name="_MON_1065616513"/>
    <w:bookmarkStart w:id="21" w:name="_MON_1065617033"/>
    <w:bookmarkEnd w:id="17"/>
    <w:bookmarkEnd w:id="18"/>
    <w:bookmarkEnd w:id="19"/>
    <w:bookmarkEnd w:id="20"/>
    <w:bookmarkEnd w:id="21"/>
    <w:p w:rsidR="00000000" w:rsidRDefault="00D508A5">
      <w:pPr>
        <w:jc w:val="both"/>
      </w:pPr>
      <w:r>
        <w:object w:dxaOrig="9852" w:dyaOrig="5890">
          <v:shape id="_x0000_i1029" type="#_x0000_t75" style="width:468.75pt;height:285pt" o:ole="" fillcolor="window">
            <v:imagedata r:id="rId50" o:title=""/>
          </v:shape>
          <o:OLEObject Type="Embed" ProgID="Excel.Sheet.8" ShapeID="_x0000_i1029" DrawAspect="Content" ObjectID="_1394887772" r:id="rId51"/>
        </w:object>
      </w:r>
    </w:p>
    <w:p w:rsidR="00000000" w:rsidRDefault="00D508A5">
      <w:pPr>
        <w:jc w:val="both"/>
        <w:rPr>
          <w:rtl/>
        </w:rPr>
      </w:pPr>
      <w:r>
        <w:rPr>
          <w:rFonts w:hint="cs"/>
          <w:u w:val="single"/>
          <w:rtl/>
        </w:rPr>
        <w:t>المصدر</w:t>
      </w:r>
      <w:r>
        <w:rPr>
          <w:rFonts w:hint="cs"/>
          <w:rtl/>
        </w:rPr>
        <w:t>:</w:t>
      </w:r>
      <w:r>
        <w:rPr>
          <w:rFonts w:hint="cs"/>
          <w:rtl/>
        </w:rPr>
        <w:tab/>
        <w:t>وزارة التعليم.</w:t>
      </w:r>
    </w:p>
    <w:p w:rsidR="00000000" w:rsidRDefault="00D508A5">
      <w:pPr>
        <w:jc w:val="both"/>
        <w:rPr>
          <w:rFonts w:hint="cs"/>
          <w:rtl/>
        </w:rPr>
      </w:pPr>
      <w:r>
        <w:rPr>
          <w:rFonts w:hint="cs"/>
          <w:rtl/>
        </w:rPr>
        <w:tab/>
        <w:t>*</w:t>
      </w:r>
      <w:r>
        <w:rPr>
          <w:rFonts w:hint="cs"/>
          <w:rtl/>
        </w:rPr>
        <w:tab/>
        <w:t>لا تشمل الأرقام المتعلقة بالبرامج الخاصة بما قبل</w:t>
      </w:r>
      <w:r>
        <w:rPr>
          <w:rFonts w:hint="cs"/>
          <w:rtl/>
        </w:rPr>
        <w:t xml:space="preserve"> المرحلة الجامعية التلاميذ الذين يدرسون في المدارس الخارجية بموجب شروط قانون الجنود المسرحين، 1984. غير أن هذه الأرقام تشمل، ابتداء من عام 1995، التلاميذ الذين يدرسون في المدارس الخارجية في إطار المشروع الخاص بالحصول على شهادة الدخول إلى الجامعة (أي التلام</w:t>
      </w:r>
      <w:r>
        <w:rPr>
          <w:rFonts w:hint="cs"/>
          <w:rtl/>
        </w:rPr>
        <w:t>يذ الذين ينقصهم امتحان واحد فقط).</w:t>
      </w:r>
    </w:p>
    <w:p w:rsidR="00000000" w:rsidRDefault="00D508A5">
      <w:pPr>
        <w:jc w:val="both"/>
        <w:rPr>
          <w:rtl/>
        </w:rPr>
      </w:pPr>
      <w:r>
        <w:rPr>
          <w:rFonts w:hint="cs"/>
          <w:rtl/>
        </w:rPr>
        <w:tab/>
        <w:t>**</w:t>
      </w:r>
      <w:r>
        <w:rPr>
          <w:rFonts w:hint="cs"/>
          <w:rtl/>
        </w:rPr>
        <w:tab/>
        <w:t>بلغ عدد المشاركين في عام 1999 في برنامج "العبور" 480 19 تلميذاً؛ وعدد المشاركين في برنامج "مايكل" 400 8 تلميذ؛ وعدد المشاركين في عام 2000 في البرامج التحضيرية لما قبل المرحلة الجامعية 900 10 تلميذ.</w:t>
      </w:r>
    </w:p>
    <w:p w:rsidR="00000000" w:rsidRDefault="00D508A5">
      <w:pPr>
        <w:jc w:val="both"/>
        <w:rPr>
          <w:rFonts w:hint="cs"/>
          <w:rtl/>
        </w:rPr>
      </w:pPr>
      <w:r>
        <w:rPr>
          <w:rtl/>
        </w:rPr>
        <w:br w:type="page"/>
      </w:r>
      <w:r>
        <w:rPr>
          <w:rFonts w:hint="cs"/>
          <w:rtl/>
        </w:rPr>
        <w:t>474-</w:t>
      </w:r>
      <w:r>
        <w:rPr>
          <w:rFonts w:hint="cs"/>
          <w:rtl/>
        </w:rPr>
        <w:tab/>
        <w:t xml:space="preserve">وتجدر الإشارة </w:t>
      </w:r>
      <w:r>
        <w:rPr>
          <w:rFonts w:hint="cs"/>
          <w:rtl/>
        </w:rPr>
        <w:t>إلى أنه جرى في السنوات القليلة الماضية توسيع بضعة برامج لمكافحة ظاهرة "الانقطاع عن الدراسة"، في حين جرى تضييق نطاق بضعة برامج أخرى. وشُرع بتنفيذ بعض البرامج الأساسية الجديدة مثل "أوميتس" و"المدارس الداخلية النهارية" (الواردة أدناه). وهذا يفسر الانخفاض الذي</w:t>
      </w:r>
      <w:r>
        <w:rPr>
          <w:rFonts w:hint="cs"/>
          <w:rtl/>
        </w:rPr>
        <w:t xml:space="preserve"> طرأ على عدد الأنشطة المنفذة ضمن إطار بعض البرامج المذكورة في الرسم البياني، وزيادة عددها  في برامج أخرى.</w:t>
      </w:r>
    </w:p>
    <w:p w:rsidR="00000000" w:rsidRDefault="00D508A5">
      <w:pPr>
        <w:jc w:val="both"/>
        <w:rPr>
          <w:rFonts w:hint="cs"/>
          <w:i/>
          <w:iCs/>
          <w:rtl/>
        </w:rPr>
      </w:pPr>
      <w:r>
        <w:rPr>
          <w:rFonts w:hint="cs"/>
          <w:i/>
          <w:iCs/>
          <w:rtl/>
        </w:rPr>
        <w:t xml:space="preserve">البرامج والتدابير المستخدمة لمساعدة </w:t>
      </w:r>
      <w:r>
        <w:rPr>
          <w:rFonts w:hint="cs"/>
          <w:b/>
          <w:bCs/>
          <w:i/>
          <w:iCs/>
          <w:rtl/>
        </w:rPr>
        <w:t>"التلاميذ المعرضين للخطر</w:t>
      </w:r>
      <w:r>
        <w:rPr>
          <w:rFonts w:hint="cs"/>
          <w:i/>
          <w:iCs/>
          <w:rtl/>
        </w:rPr>
        <w:t>"</w:t>
      </w:r>
    </w:p>
    <w:p w:rsidR="00000000" w:rsidRDefault="00D508A5">
      <w:pPr>
        <w:jc w:val="both"/>
        <w:rPr>
          <w:rFonts w:hint="cs"/>
          <w:rtl/>
        </w:rPr>
      </w:pPr>
      <w:r>
        <w:rPr>
          <w:rFonts w:hint="cs"/>
          <w:rtl/>
        </w:rPr>
        <w:t>475-</w:t>
      </w:r>
      <w:r>
        <w:rPr>
          <w:rFonts w:hint="cs"/>
          <w:rtl/>
        </w:rPr>
        <w:tab/>
        <w:t>نفذت في عام 2000 برامج التدخل والمساعدة الوقائيين الرامية إلى مكافحة ظاهرة الانقطاع</w:t>
      </w:r>
      <w:r>
        <w:rPr>
          <w:rFonts w:hint="cs"/>
          <w:rtl/>
        </w:rPr>
        <w:t xml:space="preserve"> عن الدراسة في 70 مدرسة بالمقارنة مع 110 مدارس في عام 1996. ويقوم الموظفون المعنيون بالمنقطعين عن الدراسة بتحديد مكان وجودهم والعمل في أوساطهم. وفي عام 2000، شملت هذه الأنشطة 000 7 منقطع عن الدراسة من بين 000 47 تلميذ، بالمقارنة مع 000 11 تلميذ في عام 1996</w:t>
      </w:r>
      <w:r>
        <w:rPr>
          <w:rFonts w:hint="cs"/>
          <w:rtl/>
        </w:rPr>
        <w:t>. ويتواصل تنفيذ الأنشطة الخاصة التي تعمل على إعادة إدماج المنقطعين عن الدراسة في المدارس.</w:t>
      </w:r>
    </w:p>
    <w:p w:rsidR="00000000" w:rsidRDefault="00D508A5">
      <w:pPr>
        <w:jc w:val="both"/>
        <w:rPr>
          <w:rFonts w:hint="cs"/>
          <w:rtl/>
        </w:rPr>
      </w:pPr>
      <w:r>
        <w:rPr>
          <w:rFonts w:hint="cs"/>
          <w:rtl/>
        </w:rPr>
        <w:t>476-</w:t>
      </w:r>
      <w:r>
        <w:rPr>
          <w:rFonts w:hint="cs"/>
          <w:rtl/>
        </w:rPr>
        <w:tab/>
        <w:t>وضع برنامج "المدرسة الداخلية اليومية" في عام 1995. وكان الهدف منه تحسين مستوى التحصيل الأكاديمي والتعليمي الشخصي لدى التلاميذ الأضعف. وتنفذ أنشطة هذا البرنامج في</w:t>
      </w:r>
      <w:r>
        <w:rPr>
          <w:rFonts w:hint="cs"/>
          <w:rtl/>
        </w:rPr>
        <w:t xml:space="preserve"> المدارس وفي رياض الأطفال على مدى أربعة أيام من أيام الأسبوع، وتستغرق  ثلاث إلى أربع ساعات يومياً. ويكرس معظم الوقت للأنشطة التعليمية (إعداد الوظائف والدراسات)، أما باقي الوقت فيخصص للأنشطة الاجتماعية والإغناء الثقافي. وقد شارك 000 50 تلميذ في هذه الأنشطة </w:t>
      </w:r>
      <w:r>
        <w:rPr>
          <w:rFonts w:hint="cs"/>
          <w:rtl/>
        </w:rPr>
        <w:t>في عام 2000.</w:t>
      </w:r>
    </w:p>
    <w:p w:rsidR="00000000" w:rsidRDefault="00D508A5">
      <w:pPr>
        <w:jc w:val="both"/>
        <w:rPr>
          <w:rFonts w:hint="cs"/>
          <w:rtl/>
        </w:rPr>
      </w:pPr>
      <w:r>
        <w:rPr>
          <w:rFonts w:hint="cs"/>
          <w:rtl/>
        </w:rPr>
        <w:t>477-</w:t>
      </w:r>
      <w:r>
        <w:rPr>
          <w:rFonts w:hint="cs"/>
          <w:rtl/>
        </w:rPr>
        <w:tab/>
        <w:t>وتوفر برامج "دور الأطفال" ومراكز الرعاية بعد الظهر للتلاميذ مكاناً يمكثون فيه بعد ساعات المدرسة حتى المساء. ، و قد استفاد 000 10 طفل تقريباً من 740 برنامجاً ومركزاً في عام 2000، مقارنة باستفادة حققهـا 000 8 طفـل من 500 برنامـج في عام 1996</w:t>
      </w:r>
      <w:r>
        <w:rPr>
          <w:rFonts w:hint="cs"/>
          <w:rtl/>
        </w:rPr>
        <w:t>. أما برنامج المساعدات التفاضلية, فقد بقي دون تغيير.</w:t>
      </w:r>
    </w:p>
    <w:p w:rsidR="00000000" w:rsidRDefault="00D508A5">
      <w:pPr>
        <w:jc w:val="both"/>
        <w:rPr>
          <w:rFonts w:hint="cs"/>
          <w:rtl/>
        </w:rPr>
      </w:pPr>
      <w:r>
        <w:rPr>
          <w:rFonts w:hint="cs"/>
          <w:rtl/>
        </w:rPr>
        <w:t>478-</w:t>
      </w:r>
      <w:r>
        <w:rPr>
          <w:rFonts w:hint="cs"/>
          <w:rtl/>
        </w:rPr>
        <w:tab/>
        <w:t>وتوفر المعاملة الفردية كمساعدة فورية للتلاميذ الذين يتعرضون لخطر كبير، لا سيما أولئك الذين يعانون من مشكلة أسرية خطيرة وانقطعوا عن النظام الدراسي أو الذين لا يمكن قبولهم داخل النظام في ظرفهم الحالي.</w:t>
      </w:r>
      <w:r>
        <w:rPr>
          <w:rFonts w:hint="cs"/>
          <w:rtl/>
        </w:rPr>
        <w:t xml:space="preserve"> إذ يتلقون تدخلاً تعليميا مكثفا لفترة قصيرة من الزمن، ويخضعون فيما بعد لمراقبة طويلة الأجل إلى أن يتكيف الطفل مع وجوده في المدرسة.</w:t>
      </w:r>
    </w:p>
    <w:p w:rsidR="00000000" w:rsidRDefault="00D508A5">
      <w:pPr>
        <w:jc w:val="both"/>
        <w:rPr>
          <w:rStyle w:val="FootnoteReference"/>
          <w:rFonts w:hint="cs"/>
          <w:bCs w:val="0"/>
          <w:vertAlign w:val="baseline"/>
          <w:rtl/>
        </w:rPr>
      </w:pPr>
    </w:p>
    <w:p w:rsidR="00000000" w:rsidRDefault="00D508A5">
      <w:pPr>
        <w:jc w:val="both"/>
        <w:rPr>
          <w:rStyle w:val="FootnoteReference"/>
          <w:bCs w:val="0"/>
          <w:vertAlign w:val="baseline"/>
          <w:rtl/>
        </w:rPr>
      </w:pPr>
    </w:p>
    <w:p w:rsidR="00000000" w:rsidRDefault="00D508A5">
      <w:pPr>
        <w:jc w:val="both"/>
        <w:rPr>
          <w:rFonts w:hint="cs"/>
          <w:rtl/>
        </w:rPr>
      </w:pPr>
    </w:p>
    <w:p w:rsidR="00000000" w:rsidRDefault="00D508A5">
      <w:pPr>
        <w:jc w:val="both"/>
        <w:rPr>
          <w:rFonts w:hint="cs"/>
          <w:rtl/>
        </w:rPr>
      </w:pPr>
      <w:r>
        <w:rPr>
          <w:rFonts w:hint="cs"/>
          <w:rtl/>
        </w:rPr>
        <w:t>479-</w:t>
      </w:r>
      <w:r>
        <w:rPr>
          <w:rFonts w:hint="cs"/>
          <w:rtl/>
        </w:rPr>
        <w:tab/>
        <w:t xml:space="preserve">وبرنامج "أوميتس" (الإيمان بالنفس والاستعداد للمحاولة وتوقع تحقيق الإنجازات) هو منهج دراسي خاص يُمثل تحدياً للتلاميذ, </w:t>
      </w:r>
      <w:r>
        <w:rPr>
          <w:rFonts w:hint="cs"/>
          <w:rtl/>
        </w:rPr>
        <w:t>ويسير بخطىً حثيثة، ويهدف إلى توليد خبرة إيجابية في التعلم يمكن أن تدفع بهم نحو النجاح وتحقيق الإنجازات الأكاديمية بما يبعث على الإعجاب. وقد وضع هذا البرنامج للتلاميذ الذين رسبوا في ثماني صفوف أو أكثر، واعتقدوا بأنهم عاجزون عن تحقيق أي شيء وفقدوا الحافز على</w:t>
      </w:r>
      <w:r>
        <w:rPr>
          <w:rFonts w:hint="cs"/>
          <w:rtl/>
        </w:rPr>
        <w:t xml:space="preserve"> التعلم. و نُفذ البرنامج في عام 2000, في 130 مدرسة.</w:t>
      </w:r>
    </w:p>
    <w:p w:rsidR="00000000" w:rsidRDefault="00D508A5">
      <w:pPr>
        <w:spacing w:after="120"/>
        <w:jc w:val="center"/>
        <w:rPr>
          <w:rFonts w:hint="cs"/>
          <w:b/>
          <w:bCs/>
          <w:rtl/>
        </w:rPr>
      </w:pPr>
      <w:r>
        <w:rPr>
          <w:rFonts w:hint="cs"/>
          <w:b/>
          <w:bCs/>
          <w:rtl/>
        </w:rPr>
        <w:t>الشكل 9</w:t>
      </w:r>
    </w:p>
    <w:p w:rsidR="00000000" w:rsidRDefault="00D508A5">
      <w:pPr>
        <w:spacing w:after="120"/>
        <w:jc w:val="center"/>
        <w:rPr>
          <w:b/>
          <w:bCs/>
          <w:rtl/>
        </w:rPr>
      </w:pPr>
    </w:p>
    <w:bookmarkStart w:id="22" w:name="_MON_1065600599"/>
    <w:bookmarkStart w:id="23" w:name="_MON_1065615566"/>
    <w:bookmarkStart w:id="24" w:name="_MON_1065616141"/>
    <w:bookmarkStart w:id="25" w:name="_MON_1065616558"/>
    <w:bookmarkStart w:id="26" w:name="_MON_1065617206"/>
    <w:bookmarkEnd w:id="22"/>
    <w:bookmarkEnd w:id="23"/>
    <w:bookmarkEnd w:id="24"/>
    <w:bookmarkEnd w:id="25"/>
    <w:bookmarkEnd w:id="26"/>
    <w:p w:rsidR="00000000" w:rsidRDefault="00D508A5">
      <w:pPr>
        <w:pStyle w:val="BodyText"/>
        <w:jc w:val="center"/>
        <w:rPr>
          <w:b/>
          <w:bCs/>
          <w:sz w:val="16"/>
          <w:szCs w:val="18"/>
          <w:lang w:val="en-US"/>
        </w:rPr>
      </w:pPr>
      <w:r>
        <w:rPr>
          <w:sz w:val="20"/>
        </w:rPr>
        <w:object w:dxaOrig="9787" w:dyaOrig="6768">
          <v:shape id="_x0000_i1030" type="#_x0000_t75" style="width:417.75pt;height:270.75pt" o:ole="" fillcolor="window">
            <v:imagedata r:id="rId52" o:title=""/>
            <w10:bordertop type="single" width="2"/>
            <w10:borderleft type="single" width="2"/>
            <w10:borderbottom type="single" width="2"/>
            <w10:borderright type="single" width="2"/>
          </v:shape>
          <o:OLEObject Type="Embed" ProgID="Excel.Sheet.8" ShapeID="_x0000_i1030" DrawAspect="Content" ObjectID="_1394887773" r:id="rId53"/>
        </w:object>
      </w:r>
    </w:p>
    <w:p w:rsidR="00000000" w:rsidRDefault="00D508A5">
      <w:pPr>
        <w:tabs>
          <w:tab w:val="left" w:pos="534"/>
        </w:tabs>
        <w:jc w:val="both"/>
        <w:rPr>
          <w:rFonts w:hint="cs"/>
          <w:rtl/>
        </w:rPr>
      </w:pPr>
      <w:r>
        <w:rPr>
          <w:rFonts w:hint="cs"/>
          <w:rtl/>
        </w:rPr>
        <w:tab/>
      </w:r>
      <w:r>
        <w:rPr>
          <w:rFonts w:hint="cs"/>
          <w:u w:val="single"/>
          <w:rtl/>
        </w:rPr>
        <w:t>المصدر</w:t>
      </w:r>
      <w:r>
        <w:rPr>
          <w:rFonts w:hint="cs"/>
          <w:rtl/>
        </w:rPr>
        <w:t>: وزارة التعليم.</w:t>
      </w:r>
    </w:p>
    <w:p w:rsidR="00000000" w:rsidRDefault="00D508A5">
      <w:pPr>
        <w:jc w:val="center"/>
        <w:rPr>
          <w:rFonts w:hint="cs"/>
          <w:b/>
          <w:bCs/>
          <w:rtl/>
        </w:rPr>
      </w:pPr>
      <w:r>
        <w:rPr>
          <w:b/>
          <w:bCs/>
          <w:rtl/>
        </w:rPr>
        <w:br w:type="page"/>
      </w:r>
      <w:r>
        <w:rPr>
          <w:rFonts w:hint="cs"/>
          <w:b/>
          <w:bCs/>
          <w:rtl/>
        </w:rPr>
        <w:t>الشكل 10</w:t>
      </w:r>
    </w:p>
    <w:p w:rsidR="00000000" w:rsidRDefault="00D508A5">
      <w:pPr>
        <w:jc w:val="center"/>
      </w:pPr>
      <w:r>
        <w:rPr>
          <w:noProof/>
          <w:sz w:val="20"/>
          <w:lang w:val="ar-SA"/>
        </w:rPr>
        <w:pict>
          <v:shape id="_x0000_s2063" type="#_x0000_t202" style="position:absolute;left:0;text-align:left;margin-left:324pt;margin-top:156.1pt;width:42.4pt;height:13.45pt;z-index:7" stroked="f">
            <v:textbox style="mso-next-textbox:#_x0000_s2063" inset="0,0,0,0">
              <w:txbxContent>
                <w:p w:rsidR="00000000" w:rsidRDefault="00D508A5">
                  <w:pPr>
                    <w:spacing w:before="0" w:after="0" w:line="180" w:lineRule="auto"/>
                    <w:jc w:val="right"/>
                    <w:rPr>
                      <w:rFonts w:hint="cs"/>
                      <w:szCs w:val="22"/>
                      <w:rtl/>
                    </w:rPr>
                  </w:pPr>
                  <w:r>
                    <w:rPr>
                      <w:rFonts w:hint="cs"/>
                      <w:szCs w:val="22"/>
                      <w:rtl/>
                    </w:rPr>
                    <w:t>(مقدر)</w:t>
                  </w:r>
                </w:p>
              </w:txbxContent>
            </v:textbox>
            <w10:wrap anchorx="page"/>
          </v:shape>
        </w:pict>
      </w:r>
      <w:r>
        <w:rPr>
          <w:noProof/>
          <w:sz w:val="20"/>
          <w:lang w:val="ar-SA"/>
        </w:rPr>
        <w:pict>
          <v:shape id="_x0000_s2062" type="#_x0000_t202" style="position:absolute;left:0;text-align:left;margin-left:132.2pt;margin-top:5.05pt;width:218.95pt;height:38.45pt;z-index:6" stroked="f">
            <v:textbox style="mso-next-textbox:#_x0000_s2062" inset=",0,,0">
              <w:txbxContent>
                <w:p w:rsidR="00000000" w:rsidRDefault="00D508A5">
                  <w:pPr>
                    <w:spacing w:before="0" w:after="0"/>
                    <w:jc w:val="center"/>
                    <w:rPr>
                      <w:rFonts w:hint="cs"/>
                      <w:sz w:val="24"/>
                      <w:szCs w:val="24"/>
                      <w:rtl/>
                    </w:rPr>
                  </w:pPr>
                  <w:r>
                    <w:rPr>
                      <w:rFonts w:hint="cs"/>
                      <w:sz w:val="24"/>
                      <w:szCs w:val="24"/>
                      <w:rtl/>
                    </w:rPr>
                    <w:t>توسيع برامج "دور الأطفال" لما بعد ساعات المدرسة ومراكز الرعاية النهارية الموجودة في المدارس</w:t>
                  </w:r>
                </w:p>
              </w:txbxContent>
            </v:textbox>
            <w10:wrap anchorx="page"/>
          </v:shape>
        </w:pict>
      </w:r>
      <w:r>
        <w:object w:dxaOrig="5088" w:dyaOrig="3629">
          <v:shape id="_x0000_i1031" type="#_x0000_t75" style="width:280.5pt;height:181.5pt" o:ole="" fillcolor="window">
            <v:imagedata r:id="rId54" o:title=""/>
          </v:shape>
          <o:OLEObject Type="Embed" ProgID="Excel.Sheet.8" ShapeID="_x0000_i1031" DrawAspect="Content" ObjectID="_1394887774" r:id="rId55"/>
        </w:object>
      </w:r>
    </w:p>
    <w:p w:rsidR="00000000" w:rsidRDefault="00D508A5">
      <w:pPr>
        <w:jc w:val="center"/>
        <w:rPr>
          <w:rFonts w:hint="cs"/>
          <w:b/>
          <w:bCs/>
          <w:rtl/>
        </w:rPr>
      </w:pPr>
      <w:r>
        <w:rPr>
          <w:rFonts w:hint="cs"/>
          <w:b/>
          <w:bCs/>
          <w:rtl/>
        </w:rPr>
        <w:t>الشكل 11</w:t>
      </w:r>
    </w:p>
    <w:bookmarkStart w:id="27" w:name="_MON_1065600977"/>
    <w:bookmarkStart w:id="28" w:name="_MON_1065601371"/>
    <w:bookmarkStart w:id="29" w:name="_MON_1065601418"/>
    <w:bookmarkStart w:id="30" w:name="_MON_1065601532"/>
    <w:bookmarkStart w:id="31" w:name="_MON_1065616048"/>
    <w:bookmarkStart w:id="32" w:name="_MON_1065619865"/>
    <w:bookmarkEnd w:id="27"/>
    <w:bookmarkEnd w:id="28"/>
    <w:bookmarkEnd w:id="29"/>
    <w:bookmarkEnd w:id="30"/>
    <w:bookmarkEnd w:id="31"/>
    <w:bookmarkEnd w:id="32"/>
    <w:p w:rsidR="00000000" w:rsidRDefault="00D508A5">
      <w:pPr>
        <w:jc w:val="center"/>
      </w:pPr>
      <w:r>
        <w:object w:dxaOrig="6149" w:dyaOrig="3586">
          <v:shape id="_x0000_i1032" type="#_x0000_t75" style="width:307.5pt;height:179.25pt" o:ole="" fillcolor="window">
            <v:imagedata r:id="rId56" o:title=""/>
          </v:shape>
          <o:OLEObject Type="Embed" ProgID="Excel.Sheet.8" ShapeID="_x0000_i1032" DrawAspect="Content" ObjectID="_1394887775" r:id="rId57"/>
        </w:object>
      </w:r>
    </w:p>
    <w:p w:rsidR="00000000" w:rsidRDefault="00D508A5">
      <w:pPr>
        <w:tabs>
          <w:tab w:val="left" w:pos="1683"/>
        </w:tabs>
        <w:jc w:val="both"/>
        <w:rPr>
          <w:rFonts w:hint="cs"/>
          <w:rtl/>
        </w:rPr>
      </w:pPr>
      <w:r>
        <w:rPr>
          <w:rFonts w:hint="cs"/>
          <w:rtl/>
        </w:rPr>
        <w:tab/>
      </w:r>
      <w:r>
        <w:rPr>
          <w:rFonts w:hint="cs"/>
          <w:u w:val="single"/>
          <w:rtl/>
        </w:rPr>
        <w:t>المصدر</w:t>
      </w:r>
      <w:r>
        <w:rPr>
          <w:rFonts w:hint="cs"/>
          <w:rtl/>
        </w:rPr>
        <w:t>: وزارة التعليم.</w:t>
      </w:r>
    </w:p>
    <w:p w:rsidR="00000000" w:rsidRDefault="00D508A5">
      <w:pPr>
        <w:jc w:val="both"/>
        <w:rPr>
          <w:rFonts w:hint="cs"/>
          <w:u w:val="single"/>
          <w:rtl/>
        </w:rPr>
      </w:pPr>
      <w:r>
        <w:rPr>
          <w:rFonts w:hint="cs"/>
          <w:u w:val="single"/>
          <w:rtl/>
        </w:rPr>
        <w:t>برنامج المساعدات التفاضلية</w:t>
      </w:r>
    </w:p>
    <w:p w:rsidR="00000000" w:rsidRDefault="00D508A5">
      <w:pPr>
        <w:jc w:val="both"/>
        <w:rPr>
          <w:rFonts w:hint="cs"/>
          <w:rtl/>
        </w:rPr>
      </w:pPr>
      <w:r>
        <w:rPr>
          <w:rFonts w:hint="cs"/>
          <w:rtl/>
        </w:rPr>
        <w:t>480-</w:t>
      </w:r>
      <w:r>
        <w:rPr>
          <w:rFonts w:hint="cs"/>
          <w:rtl/>
        </w:rPr>
        <w:tab/>
        <w:t>لم يطرأ أي تغيير يُذكر منذ تقديم التقرير</w:t>
      </w:r>
      <w:r>
        <w:rPr>
          <w:rFonts w:hint="cs"/>
          <w:rtl/>
        </w:rPr>
        <w:t xml:space="preserve"> الأولي لإسرائيل.</w:t>
      </w:r>
    </w:p>
    <w:p w:rsidR="00000000" w:rsidRDefault="00D508A5">
      <w:pPr>
        <w:ind w:left="720"/>
        <w:jc w:val="both"/>
        <w:rPr>
          <w:rFonts w:hint="cs"/>
          <w:b/>
          <w:bCs/>
          <w:rtl/>
        </w:rPr>
      </w:pPr>
      <w:r>
        <w:rPr>
          <w:i/>
          <w:iCs/>
          <w:rtl/>
        </w:rPr>
        <w:br w:type="page"/>
      </w:r>
      <w:r>
        <w:rPr>
          <w:rFonts w:hint="cs"/>
          <w:b/>
          <w:bCs/>
          <w:rtl/>
        </w:rPr>
        <w:t>(ج)</w:t>
      </w:r>
      <w:r>
        <w:rPr>
          <w:rFonts w:hint="cs"/>
          <w:b/>
          <w:bCs/>
          <w:rtl/>
        </w:rPr>
        <w:tab/>
        <w:t>برامج محددة لمساعدة فئات محددة من السكان</w:t>
      </w:r>
    </w:p>
    <w:p w:rsidR="00000000" w:rsidRDefault="00D508A5">
      <w:pPr>
        <w:jc w:val="both"/>
        <w:rPr>
          <w:rFonts w:hint="cs"/>
          <w:i/>
          <w:iCs/>
          <w:rtl/>
        </w:rPr>
      </w:pPr>
      <w:r>
        <w:rPr>
          <w:rFonts w:hint="cs"/>
          <w:i/>
          <w:iCs/>
          <w:rtl/>
        </w:rPr>
        <w:t>الأطفال ذوو العاهات التعليمية وغيرها من العاهات</w:t>
      </w:r>
    </w:p>
    <w:p w:rsidR="00000000" w:rsidRDefault="00D508A5">
      <w:pPr>
        <w:jc w:val="both"/>
        <w:rPr>
          <w:rFonts w:hint="cs"/>
          <w:rtl/>
        </w:rPr>
      </w:pPr>
      <w:r>
        <w:rPr>
          <w:rFonts w:hint="cs"/>
          <w:rtl/>
        </w:rPr>
        <w:t>481-</w:t>
      </w:r>
      <w:r>
        <w:rPr>
          <w:rFonts w:hint="cs"/>
          <w:rtl/>
        </w:rPr>
        <w:tab/>
        <w:t xml:space="preserve">يعزى انخفاض عدد الطلاب في نظام التعليم الخاص إلى برامج الإدماج المخصصة لإدماج الأطفال ذوي العاهات في نظام التعليم العادي. في حين ازداد عدد </w:t>
      </w:r>
      <w:r>
        <w:rPr>
          <w:rFonts w:hint="cs"/>
          <w:rtl/>
        </w:rPr>
        <w:t>ساعات الدوام المدرسي في نظام التعليم الخاص. وإضافة إلى ذلك، واصلت الموارد المخصصة للتعليم الخاص ازديادها, فقد رُصد في ميزانية عام 2000 مبلغ 1.7 بليون شاقل إسرائيلي جديد (أي 400 مليون دولار تقريباً).</w:t>
      </w:r>
    </w:p>
    <w:p w:rsidR="00000000" w:rsidRDefault="00D508A5">
      <w:pPr>
        <w:jc w:val="both"/>
        <w:rPr>
          <w:rFonts w:hint="cs"/>
          <w:rtl/>
        </w:rPr>
      </w:pPr>
      <w:r>
        <w:rPr>
          <w:rFonts w:hint="cs"/>
          <w:rtl/>
        </w:rPr>
        <w:t>482-</w:t>
      </w:r>
      <w:r>
        <w:rPr>
          <w:rFonts w:hint="cs"/>
          <w:rtl/>
        </w:rPr>
        <w:tab/>
        <w:t>وفي عام 2000، كان هناك زهاء 000 35 تلميذ تتراوح أعما</w:t>
      </w:r>
      <w:r>
        <w:rPr>
          <w:rFonts w:hint="cs"/>
          <w:rtl/>
        </w:rPr>
        <w:t>رهم بين 3 و21 سنة في مختلف مؤسسات التعليم الخاص. وبالإضافة إلى ذلك, تم إدماج نحو 000 90 تلميذ في نظام التعليم العادي بعدما تلقوا مساعدة خاصة من موارد التعليم الخاص. وتجدر الإشارة إلى أن عدد التلاميذ المسجلين في نظام التعليم الخاص في إسرائيل خلال الفترة الم</w:t>
      </w:r>
      <w:r>
        <w:rPr>
          <w:rFonts w:hint="cs"/>
          <w:rtl/>
        </w:rPr>
        <w:t>متدة من عام 1994 ولغاية عام 2000 قد انخفض بنحو 000 3 تلميذ.</w:t>
      </w:r>
    </w:p>
    <w:p w:rsidR="00000000" w:rsidRDefault="00D508A5">
      <w:pPr>
        <w:jc w:val="center"/>
        <w:rPr>
          <w:rFonts w:hint="cs"/>
          <w:b/>
          <w:bCs/>
          <w:rtl/>
        </w:rPr>
      </w:pPr>
      <w:r>
        <w:rPr>
          <w:rFonts w:hint="cs"/>
          <w:b/>
          <w:bCs/>
          <w:rtl/>
        </w:rPr>
        <w:t>الشكل البياني 12</w:t>
      </w:r>
    </w:p>
    <w:bookmarkStart w:id="33" w:name="_MON_1065961437"/>
    <w:bookmarkStart w:id="34" w:name="_MON_1065961488"/>
    <w:bookmarkStart w:id="35" w:name="_MON_1068464123"/>
    <w:bookmarkStart w:id="36" w:name="_MON_1068464542"/>
    <w:bookmarkEnd w:id="33"/>
    <w:bookmarkEnd w:id="34"/>
    <w:bookmarkEnd w:id="35"/>
    <w:bookmarkEnd w:id="36"/>
    <w:p w:rsidR="00000000" w:rsidRDefault="00D508A5">
      <w:pPr>
        <w:jc w:val="center"/>
      </w:pPr>
      <w:r>
        <w:rPr>
          <w:bdr w:val="single" w:sz="2" w:space="0" w:color="auto"/>
        </w:rPr>
        <w:object w:dxaOrig="6605" w:dyaOrig="3567">
          <v:shape id="_x0000_i1033" type="#_x0000_t75" style="width:330pt;height:178.5pt" o:ole="" fillcolor="window">
            <v:imagedata r:id="rId58" o:title=""/>
            <w10:bordertop type="single" width="2"/>
            <w10:borderleft type="single" width="2"/>
            <w10:borderbottom type="single" width="2"/>
            <w10:borderright type="single" width="2"/>
          </v:shape>
          <o:OLEObject Type="Embed" ProgID="Excel.Sheet.8" ShapeID="_x0000_i1033" DrawAspect="Content" ObjectID="_1394887776" r:id="rId59"/>
        </w:object>
      </w:r>
    </w:p>
    <w:p w:rsidR="00000000" w:rsidRDefault="00D508A5">
      <w:pPr>
        <w:ind w:left="720" w:firstLine="720"/>
        <w:jc w:val="both"/>
        <w:rPr>
          <w:rFonts w:hint="cs"/>
          <w:rtl/>
        </w:rPr>
      </w:pPr>
      <w:r>
        <w:rPr>
          <w:rFonts w:hint="cs"/>
          <w:u w:val="single"/>
          <w:rtl/>
        </w:rPr>
        <w:t>المصدر</w:t>
      </w:r>
      <w:r>
        <w:rPr>
          <w:rFonts w:hint="cs"/>
          <w:rtl/>
        </w:rPr>
        <w:t>: وزارة التعليم.</w:t>
      </w:r>
    </w:p>
    <w:p w:rsidR="00000000" w:rsidRDefault="00D508A5">
      <w:pPr>
        <w:jc w:val="both"/>
        <w:rPr>
          <w:rFonts w:hint="cs"/>
          <w:i/>
          <w:iCs/>
          <w:rtl/>
        </w:rPr>
      </w:pPr>
      <w:r>
        <w:rPr>
          <w:rFonts w:hint="cs"/>
          <w:i/>
          <w:iCs/>
          <w:rtl/>
        </w:rPr>
        <w:t>إمكانية وصول الطلاب ذوي العاهات إلى المدارس</w:t>
      </w:r>
    </w:p>
    <w:p w:rsidR="00000000" w:rsidRDefault="00D508A5">
      <w:pPr>
        <w:jc w:val="both"/>
        <w:rPr>
          <w:rFonts w:hint="cs"/>
          <w:rtl/>
        </w:rPr>
      </w:pPr>
      <w:r>
        <w:rPr>
          <w:rFonts w:hint="cs"/>
          <w:rtl/>
        </w:rPr>
        <w:t>483-</w:t>
      </w:r>
      <w:r>
        <w:rPr>
          <w:rFonts w:hint="cs"/>
          <w:rtl/>
        </w:rPr>
        <w:tab/>
        <w:t>تعين على السلطات المحلية أن تقدم ابتداء من عام 1994 مخططات معمارية مصدقة للمدارس, تراعي ف</w:t>
      </w:r>
      <w:r>
        <w:rPr>
          <w:rFonts w:hint="cs"/>
          <w:rtl/>
        </w:rPr>
        <w:t>يها أربعة عناصر أساسية هامة بالنسبة لذوي العاهات:</w:t>
      </w:r>
    </w:p>
    <w:p w:rsidR="00000000" w:rsidRDefault="00D508A5">
      <w:pPr>
        <w:ind w:left="1440" w:hanging="720"/>
        <w:jc w:val="both"/>
        <w:rPr>
          <w:rFonts w:hint="cs"/>
          <w:rtl/>
        </w:rPr>
      </w:pPr>
      <w:r>
        <w:rPr>
          <w:rFonts w:hint="cs"/>
          <w:rtl/>
        </w:rPr>
        <w:t>-</w:t>
      </w:r>
      <w:r>
        <w:rPr>
          <w:rFonts w:hint="cs"/>
          <w:rtl/>
        </w:rPr>
        <w:tab/>
        <w:t xml:space="preserve"> أن يتوفر في المدارس الجديدة ممرات منحدرة وآبار للمصاعد لتسهيل إمكانية وصول ذوي العاهات إليها؛</w:t>
      </w:r>
    </w:p>
    <w:p w:rsidR="00000000" w:rsidRDefault="00D508A5">
      <w:pPr>
        <w:ind w:left="1440" w:hanging="720"/>
        <w:jc w:val="both"/>
        <w:rPr>
          <w:rFonts w:hint="cs"/>
          <w:rtl/>
        </w:rPr>
      </w:pPr>
      <w:r>
        <w:rPr>
          <w:rFonts w:hint="cs"/>
          <w:rtl/>
        </w:rPr>
        <w:t>-</w:t>
      </w:r>
      <w:r>
        <w:rPr>
          <w:rFonts w:hint="cs"/>
          <w:rtl/>
        </w:rPr>
        <w:tab/>
        <w:t>أن يشتمل الدور الأول على مرحاض يصمم خصيصاً لذوي العاهات؛</w:t>
      </w:r>
    </w:p>
    <w:p w:rsidR="00000000" w:rsidRDefault="00D508A5">
      <w:pPr>
        <w:ind w:left="1440" w:hanging="720"/>
        <w:jc w:val="both"/>
        <w:rPr>
          <w:rFonts w:hint="cs"/>
          <w:rtl/>
        </w:rPr>
      </w:pPr>
      <w:r>
        <w:rPr>
          <w:rFonts w:hint="cs"/>
          <w:rtl/>
        </w:rPr>
        <w:t>-</w:t>
      </w:r>
      <w:r>
        <w:rPr>
          <w:rFonts w:hint="cs"/>
          <w:rtl/>
        </w:rPr>
        <w:tab/>
        <w:t>و أن تلتمس السلطات المحلية للمدارس الحالية المسا</w:t>
      </w:r>
      <w:r>
        <w:rPr>
          <w:rFonts w:hint="cs"/>
          <w:rtl/>
        </w:rPr>
        <w:t>عدة من وزارة التعليم لوضع أجهزة خاصة تساعد ذوي العاهات على صعود ونزول الأدراج؛</w:t>
      </w:r>
    </w:p>
    <w:p w:rsidR="00000000" w:rsidRDefault="00D508A5">
      <w:pPr>
        <w:ind w:left="1440" w:hanging="720"/>
        <w:jc w:val="both"/>
        <w:rPr>
          <w:rFonts w:hint="cs"/>
          <w:rtl/>
        </w:rPr>
      </w:pPr>
      <w:r>
        <w:rPr>
          <w:rFonts w:hint="cs"/>
          <w:rtl/>
        </w:rPr>
        <w:t>-</w:t>
      </w:r>
      <w:r>
        <w:rPr>
          <w:rFonts w:hint="cs"/>
          <w:rtl/>
        </w:rPr>
        <w:tab/>
        <w:t>و أن تضع إدارة المدرسة, في بداية العام الدراسي, الطلاب ذوي العاهات في الصفوف الموجودة في الدور الأول.</w:t>
      </w:r>
    </w:p>
    <w:p w:rsidR="00000000" w:rsidRDefault="00D508A5">
      <w:pPr>
        <w:jc w:val="both"/>
        <w:rPr>
          <w:rFonts w:hint="cs"/>
          <w:rtl/>
        </w:rPr>
      </w:pPr>
      <w:r>
        <w:rPr>
          <w:rFonts w:hint="cs"/>
          <w:rtl/>
        </w:rPr>
        <w:t>و بقيت مسألة الوصول إلى المختبرات و المكتبات مشكلة قائمة.</w:t>
      </w:r>
    </w:p>
    <w:p w:rsidR="00000000" w:rsidRDefault="00D508A5">
      <w:pPr>
        <w:jc w:val="both"/>
        <w:rPr>
          <w:rFonts w:hint="cs"/>
          <w:b/>
          <w:bCs/>
          <w:rtl/>
        </w:rPr>
      </w:pPr>
      <w:r>
        <w:rPr>
          <w:rFonts w:hint="cs"/>
          <w:b/>
          <w:bCs/>
          <w:rtl/>
        </w:rPr>
        <w:t>(د)</w:t>
      </w:r>
      <w:r>
        <w:rPr>
          <w:rFonts w:hint="cs"/>
          <w:b/>
          <w:bCs/>
          <w:rtl/>
        </w:rPr>
        <w:tab/>
        <w:t>القطاعان ال</w:t>
      </w:r>
      <w:r>
        <w:rPr>
          <w:rFonts w:hint="cs"/>
          <w:b/>
          <w:bCs/>
          <w:rtl/>
        </w:rPr>
        <w:t>عربي والدرزي</w:t>
      </w:r>
    </w:p>
    <w:p w:rsidR="00000000" w:rsidRDefault="00D508A5">
      <w:pPr>
        <w:jc w:val="both"/>
        <w:rPr>
          <w:rFonts w:hint="cs"/>
          <w:rtl/>
        </w:rPr>
      </w:pPr>
      <w:r>
        <w:rPr>
          <w:rFonts w:hint="cs"/>
          <w:rtl/>
        </w:rPr>
        <w:t>484-</w:t>
      </w:r>
      <w:r>
        <w:rPr>
          <w:rFonts w:hint="cs"/>
          <w:rtl/>
        </w:rPr>
        <w:tab/>
        <w:t xml:space="preserve">لا تزال الفجوة واضحة بين التلاميذ العرب والتلاميذ الدروز ونظرائهم اليهود. ووفقاً لما ورد أعلاه، يحصل هذان القطاعان على مبالغ أكبر نسبياً من ميزانيات البناء. وإضافة إلى ذلك، فقد أنجز برنامج الخمس سنوات الذي بدأ في عام 1991 وذلك بعد التمكن </w:t>
      </w:r>
      <w:r>
        <w:rPr>
          <w:rFonts w:hint="cs"/>
          <w:rtl/>
        </w:rPr>
        <w:t>من تضييق الفجوة وليس سدها. ولهذا, عمدت وزارة التعليم إلى وضع العمل الإيجابي على رأس جدول أعمالها. وفي عام 1999، باشرت وزارة التعليم برنامجا جديدا لخمس سنوات والاضطلاع بأنشطة أخرى. وكان الهدف من هذه الأنشطة وضع المعايير التعليمية ومخصصات الميزانية لهذين الق</w:t>
      </w:r>
      <w:r>
        <w:rPr>
          <w:rFonts w:hint="cs"/>
          <w:rtl/>
        </w:rPr>
        <w:t>طاعين على قدم المساواة مع معايير ومخصصات القطاع التعليمي اليهودي.</w:t>
      </w:r>
    </w:p>
    <w:p w:rsidR="00000000" w:rsidRDefault="00D508A5">
      <w:pPr>
        <w:jc w:val="both"/>
        <w:rPr>
          <w:rFonts w:hint="cs"/>
          <w:rtl/>
        </w:rPr>
      </w:pPr>
      <w:r>
        <w:rPr>
          <w:rFonts w:hint="cs"/>
          <w:rtl/>
        </w:rPr>
        <w:t>485-</w:t>
      </w:r>
      <w:r>
        <w:rPr>
          <w:rFonts w:hint="cs"/>
          <w:rtl/>
        </w:rPr>
        <w:tab/>
        <w:t>وقد رصدت وزارة التعليم ميزانية إضافية قدرها 250 مليون شاقل إسرائيلي جديد (نحو 62.5 مليون دولار) لتغطي فترة خمس سنوات تبدأ في عام 2000. ووضعت لجنة توجيهية للبرنامج خطة أساسية لتنفيذ بنود</w:t>
      </w:r>
      <w:r>
        <w:rPr>
          <w:rFonts w:hint="cs"/>
          <w:rtl/>
        </w:rPr>
        <w:t>ه استنادا إلى توصيات قدمتها ثلاث لجان مختلفة.</w:t>
      </w:r>
    </w:p>
    <w:p w:rsidR="00000000" w:rsidRDefault="00D508A5">
      <w:pPr>
        <w:jc w:val="both"/>
        <w:rPr>
          <w:rFonts w:hint="cs"/>
          <w:rtl/>
        </w:rPr>
      </w:pPr>
      <w:r>
        <w:rPr>
          <w:rFonts w:hint="cs"/>
          <w:rtl/>
        </w:rPr>
        <w:t>486-</w:t>
      </w:r>
      <w:r>
        <w:rPr>
          <w:rFonts w:hint="cs"/>
          <w:rtl/>
        </w:rPr>
        <w:tab/>
        <w:t>وتشمل الأهداف الرئيسية للبرنامج ما يلي:</w:t>
      </w:r>
    </w:p>
    <w:p w:rsidR="00000000" w:rsidRDefault="00D508A5">
      <w:pPr>
        <w:jc w:val="both"/>
        <w:rPr>
          <w:rFonts w:hint="cs"/>
          <w:rtl/>
        </w:rPr>
      </w:pPr>
      <w:r>
        <w:rPr>
          <w:rFonts w:hint="cs"/>
          <w:rtl/>
        </w:rPr>
        <w:tab/>
        <w:t>-</w:t>
      </w:r>
      <w:r>
        <w:rPr>
          <w:rFonts w:hint="cs"/>
          <w:rtl/>
        </w:rPr>
        <w:tab/>
        <w:t>زيادة عدد التلاميذ المؤهلين لدخول الجامعة؛</w:t>
      </w:r>
    </w:p>
    <w:p w:rsidR="00000000" w:rsidRDefault="00D508A5">
      <w:pPr>
        <w:jc w:val="both"/>
        <w:rPr>
          <w:rFonts w:hint="cs"/>
          <w:rtl/>
        </w:rPr>
      </w:pPr>
      <w:r>
        <w:rPr>
          <w:rFonts w:hint="cs"/>
          <w:rtl/>
        </w:rPr>
        <w:tab/>
        <w:t>-</w:t>
      </w:r>
      <w:r>
        <w:rPr>
          <w:rFonts w:hint="cs"/>
          <w:rtl/>
        </w:rPr>
        <w:tab/>
        <w:t>تخفيض معدلات الانقطاع عن المدرسة؛</w:t>
      </w:r>
    </w:p>
    <w:p w:rsidR="00000000" w:rsidRDefault="00D508A5">
      <w:pPr>
        <w:jc w:val="both"/>
        <w:rPr>
          <w:rFonts w:hint="cs"/>
          <w:rtl/>
        </w:rPr>
      </w:pPr>
      <w:r>
        <w:rPr>
          <w:rFonts w:hint="cs"/>
          <w:rtl/>
        </w:rPr>
        <w:tab/>
        <w:t>-</w:t>
      </w:r>
      <w:r>
        <w:rPr>
          <w:rFonts w:hint="cs"/>
          <w:rtl/>
        </w:rPr>
        <w:tab/>
        <w:t>زيادة عدد الصفوف التعليمية؛</w:t>
      </w:r>
    </w:p>
    <w:p w:rsidR="00000000" w:rsidRDefault="00D508A5">
      <w:pPr>
        <w:jc w:val="both"/>
        <w:rPr>
          <w:rFonts w:hint="cs"/>
          <w:rtl/>
        </w:rPr>
      </w:pPr>
      <w:r>
        <w:rPr>
          <w:rFonts w:hint="cs"/>
          <w:rtl/>
        </w:rPr>
        <w:tab/>
        <w:t>-</w:t>
      </w:r>
      <w:r>
        <w:rPr>
          <w:rFonts w:hint="cs"/>
          <w:rtl/>
        </w:rPr>
        <w:tab/>
        <w:t>تحسين قطاع تقديم المساعدة النفسية و المشورة؛</w:t>
      </w:r>
    </w:p>
    <w:p w:rsidR="00000000" w:rsidRDefault="00D508A5">
      <w:pPr>
        <w:jc w:val="both"/>
        <w:rPr>
          <w:rFonts w:hint="cs"/>
          <w:rtl/>
        </w:rPr>
      </w:pPr>
      <w:r>
        <w:rPr>
          <w:rFonts w:hint="cs"/>
          <w:rtl/>
        </w:rPr>
        <w:tab/>
        <w:t>-</w:t>
      </w:r>
      <w:r>
        <w:rPr>
          <w:rFonts w:hint="cs"/>
          <w:rtl/>
        </w:rPr>
        <w:tab/>
      </w:r>
      <w:r>
        <w:rPr>
          <w:rFonts w:hint="cs"/>
          <w:rtl/>
        </w:rPr>
        <w:t>تحسين التعليم الخاص؛</w:t>
      </w:r>
    </w:p>
    <w:p w:rsidR="00000000" w:rsidRDefault="00D508A5">
      <w:pPr>
        <w:jc w:val="both"/>
        <w:rPr>
          <w:rFonts w:hint="cs"/>
          <w:rtl/>
        </w:rPr>
      </w:pPr>
      <w:r>
        <w:rPr>
          <w:rFonts w:hint="cs"/>
          <w:rtl/>
        </w:rPr>
        <w:tab/>
        <w:t>-</w:t>
      </w:r>
      <w:r>
        <w:rPr>
          <w:rFonts w:hint="cs"/>
          <w:rtl/>
        </w:rPr>
        <w:tab/>
        <w:t>تحسين التعليم التكنولوجي؛</w:t>
      </w:r>
    </w:p>
    <w:p w:rsidR="00000000" w:rsidRDefault="00D508A5">
      <w:pPr>
        <w:jc w:val="both"/>
        <w:rPr>
          <w:rFonts w:hint="cs"/>
          <w:rtl/>
        </w:rPr>
      </w:pPr>
      <w:r>
        <w:rPr>
          <w:rFonts w:hint="cs"/>
          <w:rtl/>
        </w:rPr>
        <w:tab/>
        <w:t>-</w:t>
      </w:r>
      <w:r>
        <w:rPr>
          <w:rFonts w:hint="cs"/>
          <w:rtl/>
        </w:rPr>
        <w:tab/>
        <w:t>تدريب الموظفين في مجالات التعليم وتقديم المساعدة النفسية و المشورة.</w:t>
      </w:r>
    </w:p>
    <w:p w:rsidR="00000000" w:rsidRDefault="00D508A5">
      <w:pPr>
        <w:jc w:val="both"/>
        <w:rPr>
          <w:rFonts w:hint="cs"/>
          <w:rtl/>
        </w:rPr>
      </w:pPr>
      <w:r>
        <w:rPr>
          <w:rFonts w:hint="cs"/>
          <w:rtl/>
        </w:rPr>
        <w:t>487-</w:t>
      </w:r>
      <w:r>
        <w:rPr>
          <w:rFonts w:hint="cs"/>
          <w:rtl/>
        </w:rPr>
        <w:tab/>
        <w:t>وقد نفذ البرنامج في عام 2000 في المجالات التالية:</w:t>
      </w:r>
    </w:p>
    <w:p w:rsidR="00000000" w:rsidRDefault="00D508A5">
      <w:pPr>
        <w:jc w:val="both"/>
        <w:rPr>
          <w:rFonts w:hint="cs"/>
          <w:rtl/>
        </w:rPr>
      </w:pPr>
      <w:r>
        <w:rPr>
          <w:rFonts w:hint="cs"/>
          <w:rtl/>
        </w:rPr>
        <w:tab/>
        <w:t>-</w:t>
      </w:r>
      <w:r>
        <w:rPr>
          <w:rFonts w:hint="cs"/>
          <w:rtl/>
        </w:rPr>
        <w:tab/>
        <w:t>تحديث 526 1 حاسوباً؛</w:t>
      </w:r>
    </w:p>
    <w:p w:rsidR="00000000" w:rsidRDefault="00D508A5">
      <w:pPr>
        <w:jc w:val="both"/>
        <w:rPr>
          <w:rFonts w:hint="cs"/>
          <w:rtl/>
        </w:rPr>
      </w:pPr>
      <w:r>
        <w:rPr>
          <w:rFonts w:hint="cs"/>
          <w:rtl/>
        </w:rPr>
        <w:tab/>
        <w:t>-</w:t>
      </w:r>
      <w:r>
        <w:rPr>
          <w:rFonts w:hint="cs"/>
          <w:rtl/>
        </w:rPr>
        <w:tab/>
        <w:t>توفير معدات علمية لدور الحضانة ولمدارس التعليم الابتد</w:t>
      </w:r>
      <w:r>
        <w:rPr>
          <w:rFonts w:hint="cs"/>
          <w:rtl/>
        </w:rPr>
        <w:t>ائي؛</w:t>
      </w:r>
    </w:p>
    <w:p w:rsidR="00000000" w:rsidRDefault="00D508A5">
      <w:pPr>
        <w:jc w:val="both"/>
        <w:rPr>
          <w:rFonts w:hint="cs"/>
          <w:rtl/>
        </w:rPr>
      </w:pPr>
      <w:r>
        <w:rPr>
          <w:rFonts w:hint="cs"/>
          <w:rtl/>
        </w:rPr>
        <w:tab/>
        <w:t>-</w:t>
      </w:r>
      <w:r>
        <w:rPr>
          <w:rFonts w:hint="cs"/>
          <w:rtl/>
        </w:rPr>
        <w:tab/>
        <w:t>زيادة عدد التلاميذ المؤهلين لدخول الجامعة؛</w:t>
      </w:r>
    </w:p>
    <w:p w:rsidR="00000000" w:rsidRDefault="00D508A5">
      <w:pPr>
        <w:jc w:val="both"/>
        <w:rPr>
          <w:rFonts w:hint="cs"/>
          <w:rtl/>
        </w:rPr>
      </w:pPr>
      <w:r>
        <w:rPr>
          <w:rFonts w:hint="cs"/>
          <w:rtl/>
        </w:rPr>
        <w:tab/>
        <w:t>-</w:t>
      </w:r>
      <w:r>
        <w:rPr>
          <w:rFonts w:hint="cs"/>
          <w:rtl/>
        </w:rPr>
        <w:tab/>
        <w:t>تطوير المناهج الدراسية؛</w:t>
      </w:r>
    </w:p>
    <w:p w:rsidR="00000000" w:rsidRDefault="00D508A5">
      <w:pPr>
        <w:jc w:val="both"/>
        <w:rPr>
          <w:rFonts w:hint="cs"/>
          <w:rtl/>
        </w:rPr>
      </w:pPr>
      <w:r>
        <w:rPr>
          <w:rFonts w:hint="cs"/>
          <w:rtl/>
        </w:rPr>
        <w:tab/>
        <w:t>-</w:t>
      </w:r>
      <w:r>
        <w:rPr>
          <w:rFonts w:hint="cs"/>
          <w:rtl/>
        </w:rPr>
        <w:tab/>
        <w:t>توفير التدريب لهيئة التدريس.</w:t>
      </w:r>
    </w:p>
    <w:p w:rsidR="00000000" w:rsidRDefault="00D508A5">
      <w:pPr>
        <w:jc w:val="both"/>
        <w:rPr>
          <w:rFonts w:hint="cs"/>
          <w:rtl/>
        </w:rPr>
      </w:pPr>
      <w:r>
        <w:rPr>
          <w:rFonts w:hint="cs"/>
          <w:rtl/>
        </w:rPr>
        <w:t>488-</w:t>
      </w:r>
      <w:r>
        <w:rPr>
          <w:rFonts w:hint="cs"/>
          <w:rtl/>
        </w:rPr>
        <w:tab/>
        <w:t>ويبين هذا الجزء من التقرير أنه لا يزال هناك تفاوتات هامة بين القطاع العربي وباقي السكان، لا سيما في ميدان التعليم العالي. ويلاحظ أن الفجوات ت</w:t>
      </w:r>
      <w:r>
        <w:rPr>
          <w:rFonts w:hint="cs"/>
          <w:rtl/>
        </w:rPr>
        <w:t>تسع عند النظر إلى الإناث فحسب (على الرغم من عدم وجود أي فجوة بين الإناث في القطاعات الأخرى). وعدد الطلاب في أوساط القطاع العربي الحائزين على الشهادة الثانوية هو نصف ذلك العدد تقريباً في القطاع اليهودي، ولا يقدم إلا ربع هؤلاء الطلاب طلبات للتسجيل في الجامعا</w:t>
      </w:r>
      <w:r>
        <w:rPr>
          <w:rFonts w:hint="cs"/>
          <w:rtl/>
        </w:rPr>
        <w:t>ت. وفيما يتعلق بالسكان اليهود، تبلغ نسبة الذين لا يعملون أو يدرسون حوالي 5.5 في المائة فقط، بالمقارنة مع 14.3 في المائة بين السكان العرب. وفي القطاع العربي، لا يلتحق بمؤسسات التعليم التكنولوجي إلا نسبة 25 في المائة، بالمقارنة مع نحو 30 في المائة في حالة با</w:t>
      </w:r>
      <w:r>
        <w:rPr>
          <w:rFonts w:hint="cs"/>
          <w:rtl/>
        </w:rPr>
        <w:t>قي السكان. ومستوى التعليم في نصف الصفوف في مجال التعليم التكنولوجي العربي هو مستوى غير كافٍ لتأهيل الطلاب لتقديم امتحانات الدخول إلى الجامعة.</w:t>
      </w:r>
    </w:p>
    <w:p w:rsidR="00000000" w:rsidRDefault="00D508A5">
      <w:pPr>
        <w:jc w:val="both"/>
        <w:rPr>
          <w:rFonts w:hint="cs"/>
          <w:rtl/>
        </w:rPr>
      </w:pPr>
      <w:r>
        <w:rPr>
          <w:rFonts w:hint="cs"/>
          <w:rtl/>
        </w:rPr>
        <w:t>489-</w:t>
      </w:r>
      <w:r>
        <w:rPr>
          <w:rFonts w:hint="cs"/>
          <w:rtl/>
        </w:rPr>
        <w:tab/>
        <w:t xml:space="preserve">وهذه الفجوات هي السبب في جعل وزارة التعليم تنهج سياسة العمل الإيجابي. ويبين الشكل التالي مثالاً عن هذا العمل </w:t>
      </w:r>
      <w:r>
        <w:rPr>
          <w:rFonts w:hint="cs"/>
          <w:rtl/>
        </w:rPr>
        <w:t>الإيجابي:</w:t>
      </w:r>
    </w:p>
    <w:p w:rsidR="00000000" w:rsidRDefault="00D508A5">
      <w:pPr>
        <w:jc w:val="center"/>
        <w:rPr>
          <w:rFonts w:hint="cs"/>
          <w:b/>
          <w:bCs/>
          <w:rtl/>
        </w:rPr>
      </w:pPr>
      <w:r>
        <w:rPr>
          <w:u w:val="single"/>
          <w:rtl/>
        </w:rPr>
        <w:br w:type="page"/>
      </w:r>
      <w:r>
        <w:rPr>
          <w:rFonts w:hint="cs"/>
          <w:b/>
          <w:bCs/>
          <w:rtl/>
        </w:rPr>
        <w:t>الشكل 13</w:t>
      </w:r>
    </w:p>
    <w:p w:rsidR="00000000" w:rsidRDefault="00D508A5">
      <w:pPr>
        <w:jc w:val="center"/>
      </w:pPr>
      <w:r>
        <w:rPr>
          <w:noProof/>
          <w:sz w:val="20"/>
          <w:lang w:val="ar-SA"/>
        </w:rPr>
        <w:pict>
          <v:shape id="_x0000_s2061" type="#_x0000_t202" style="position:absolute;left:0;text-align:left;margin-left:2in;margin-top:12.1pt;width:275.65pt;height:18pt;z-index:5" stroked="f">
            <v:textbox style="mso-next-textbox:#_x0000_s2061" inset=",0,,0">
              <w:txbxContent>
                <w:p w:rsidR="00000000" w:rsidRDefault="00D508A5">
                  <w:pPr>
                    <w:spacing w:before="0" w:after="0"/>
                    <w:jc w:val="center"/>
                    <w:rPr>
                      <w:rFonts w:hint="cs"/>
                      <w:sz w:val="24"/>
                      <w:szCs w:val="24"/>
                      <w:rtl/>
                    </w:rPr>
                  </w:pPr>
                  <w:r>
                    <w:rPr>
                      <w:rFonts w:hint="cs"/>
                      <w:szCs w:val="22"/>
                      <w:rtl/>
                    </w:rPr>
                    <w:t>توسيع خدمات دعم التلاميذ في القطاع العربي وقطاع الدروز (1991-1997)</w:t>
                  </w:r>
                </w:p>
              </w:txbxContent>
            </v:textbox>
            <w10:wrap anchorx="page"/>
          </v:shape>
        </w:pict>
      </w:r>
      <w:bookmarkStart w:id="37" w:name="_MON_1065948479"/>
      <w:bookmarkStart w:id="38" w:name="_MON_1065948567"/>
      <w:bookmarkStart w:id="39" w:name="_MON_1065948598"/>
      <w:bookmarkStart w:id="40" w:name="_MON_1065948653"/>
      <w:bookmarkStart w:id="41" w:name="_MON_1065948700"/>
      <w:bookmarkStart w:id="42" w:name="_MON_1065960558"/>
      <w:bookmarkStart w:id="43" w:name="_MON_1068467941"/>
      <w:bookmarkStart w:id="44" w:name="_MON_1068470865"/>
      <w:bookmarkEnd w:id="37"/>
      <w:bookmarkEnd w:id="38"/>
      <w:bookmarkEnd w:id="39"/>
      <w:bookmarkEnd w:id="40"/>
      <w:bookmarkEnd w:id="41"/>
      <w:bookmarkEnd w:id="42"/>
      <w:bookmarkEnd w:id="43"/>
      <w:bookmarkEnd w:id="44"/>
      <w:r>
        <w:object w:dxaOrig="9077" w:dyaOrig="3840">
          <v:shape id="_x0000_i1034" type="#_x0000_t75" style="width:453.75pt;height:192pt" o:ole="">
            <v:imagedata r:id="rId60" o:title=""/>
          </v:shape>
          <o:OLEObject Type="Embed" ProgID="Excel.Chart.8" ShapeID="_x0000_i1034" DrawAspect="Content" ObjectID="_1394887777" r:id="rId61">
            <o:FieldCodes>\s</o:FieldCodes>
          </o:OLEObject>
        </w:object>
      </w:r>
    </w:p>
    <w:p w:rsidR="00000000" w:rsidRDefault="00D508A5">
      <w:pPr>
        <w:tabs>
          <w:tab w:val="left" w:pos="591"/>
        </w:tabs>
        <w:jc w:val="both"/>
        <w:rPr>
          <w:rFonts w:hint="cs"/>
          <w:rtl/>
        </w:rPr>
      </w:pPr>
      <w:r>
        <w:rPr>
          <w:rFonts w:hint="cs"/>
          <w:rtl/>
        </w:rPr>
        <w:tab/>
      </w:r>
      <w:r>
        <w:rPr>
          <w:rFonts w:hint="cs"/>
          <w:u w:val="single"/>
          <w:rtl/>
        </w:rPr>
        <w:t>المصدر</w:t>
      </w:r>
      <w:r>
        <w:rPr>
          <w:rFonts w:hint="cs"/>
          <w:rtl/>
        </w:rPr>
        <w:t>: وزارة التعليم.</w:t>
      </w:r>
    </w:p>
    <w:p w:rsidR="00000000" w:rsidRDefault="00D508A5">
      <w:pPr>
        <w:ind w:firstLine="720"/>
        <w:jc w:val="both"/>
        <w:rPr>
          <w:rFonts w:hint="cs"/>
          <w:b/>
          <w:bCs/>
          <w:rtl/>
        </w:rPr>
      </w:pPr>
      <w:r>
        <w:rPr>
          <w:rFonts w:hint="cs"/>
          <w:b/>
          <w:bCs/>
          <w:rtl/>
        </w:rPr>
        <w:t>(ه‍)</w:t>
      </w:r>
      <w:r>
        <w:rPr>
          <w:rFonts w:hint="cs"/>
          <w:b/>
          <w:bCs/>
          <w:rtl/>
        </w:rPr>
        <w:tab/>
        <w:t>المهاجرون الجدد</w:t>
      </w:r>
    </w:p>
    <w:p w:rsidR="00000000" w:rsidRDefault="00D508A5">
      <w:pPr>
        <w:jc w:val="both"/>
        <w:rPr>
          <w:rFonts w:hint="cs"/>
          <w:rtl/>
        </w:rPr>
      </w:pPr>
      <w:r>
        <w:rPr>
          <w:rFonts w:hint="cs"/>
          <w:rtl/>
        </w:rPr>
        <w:t>490-</w:t>
      </w:r>
      <w:r>
        <w:rPr>
          <w:rFonts w:hint="cs"/>
          <w:rtl/>
        </w:rPr>
        <w:tab/>
        <w:t>ظلت السياسات الخاصة بهذه المسألة دون تغيير، ولم يحدث أي تغيير يستحق الذكر منذ التقرير الأولي. غير أنه تجدر الإشارة إلى أن وزارة استيعاب المهاجرين وضعت برامج</w:t>
      </w:r>
      <w:r>
        <w:rPr>
          <w:rFonts w:hint="cs"/>
          <w:rtl/>
        </w:rPr>
        <w:t xml:space="preserve"> لمساعدة المهاجرين، لا سيما القادمون منهم من إثيوبيا، وتتضمن هذه البرامج صفوفاً إضافية في عدة مواضيع. وتبلغ الميزانية الإجمالية التي رصدتها وزارة استيعاب المهاجرين والمنظمات غير الحكومية لهذا الغرض نحو 300 مليون شاقل إسرائيلي جديد (75 مليون دولار تقريباً).</w:t>
      </w:r>
    </w:p>
    <w:p w:rsidR="00000000" w:rsidRDefault="00D508A5">
      <w:pPr>
        <w:ind w:firstLine="720"/>
        <w:jc w:val="both"/>
        <w:rPr>
          <w:rFonts w:hint="cs"/>
          <w:b/>
          <w:bCs/>
          <w:rtl/>
        </w:rPr>
      </w:pPr>
      <w:r>
        <w:rPr>
          <w:rFonts w:hint="cs"/>
          <w:b/>
          <w:bCs/>
          <w:rtl/>
        </w:rPr>
        <w:t>(و)</w:t>
      </w:r>
      <w:r>
        <w:rPr>
          <w:rFonts w:hint="cs"/>
          <w:b/>
          <w:bCs/>
          <w:rtl/>
        </w:rPr>
        <w:tab/>
        <w:t>قطاع البدو</w:t>
      </w:r>
    </w:p>
    <w:p w:rsidR="00000000" w:rsidRDefault="00D508A5">
      <w:pPr>
        <w:jc w:val="both"/>
        <w:rPr>
          <w:rFonts w:hint="cs"/>
          <w:rtl/>
        </w:rPr>
      </w:pPr>
      <w:r>
        <w:rPr>
          <w:rFonts w:hint="cs"/>
          <w:rtl/>
        </w:rPr>
        <w:t>491-</w:t>
      </w:r>
      <w:r>
        <w:rPr>
          <w:rFonts w:hint="cs"/>
          <w:rtl/>
        </w:rPr>
        <w:tab/>
        <w:t>ينبغي التأكيد, فيما يتعلق بالسكان البدو الذين يعيشون في قرى غير معترف بها، على حق التلاميذ هناك بالتمتع بنفس مستوى التعليم الذي يحصل عليه جميع التلاميذ الآخرين في إسرائيل. غير أنه يستحيل لأسباب واضحة بناء مدارس ابتدائية وثانوية في كل ق</w:t>
      </w:r>
      <w:r>
        <w:rPr>
          <w:rFonts w:hint="cs"/>
          <w:rtl/>
        </w:rPr>
        <w:t xml:space="preserve">رية، سواء أكان معترفا بها أم لا. لذلك , تتلقى نسبة 11 في المائة من التلاميذ في إسرائيل (يهود وغير يهود) العلم في مدارس تخدم المناطق الريفية. ولهذا, فإن عدم وجود مدارس محلية حتى في المناطق المحلية المعترف بها ليس أمراً غير مألوف. أما التلاميذ في القطاع غير </w:t>
      </w:r>
      <w:r>
        <w:rPr>
          <w:rFonts w:hint="cs"/>
          <w:rtl/>
        </w:rPr>
        <w:t>اليهودي الذين يعيشون في مناطق لا تتمتع بمركز بلدي معترف به فيلتحقون بالمدارس في المناطق المعترف بها. غير أن هناك صعوبات لوجستية كثيرة جداً تحول دون توفير إمكانية وصول التلاميذ من القرى غير المعترف بها إلى المدارس، نظراً إلى أن المدارس تبنى وفق خطط معتمدة ل</w:t>
      </w:r>
      <w:r>
        <w:rPr>
          <w:rFonts w:hint="cs"/>
          <w:rtl/>
        </w:rPr>
        <w:t>تقسيم المناطق بغية التمكن أساساً من تلبية احتياجات المستوطنات المعترف بها. غير أن الدولة توفر في جميع الأحوال خدمات النقل إلى المدارس لصالح معظم التلاميذ في القرى غير المعترف بها.</w:t>
      </w:r>
    </w:p>
    <w:p w:rsidR="00000000" w:rsidRDefault="00D508A5">
      <w:pPr>
        <w:jc w:val="both"/>
        <w:rPr>
          <w:rFonts w:hint="cs"/>
          <w:rtl/>
        </w:rPr>
      </w:pPr>
      <w:r>
        <w:rPr>
          <w:rFonts w:hint="cs"/>
          <w:rtl/>
        </w:rPr>
        <w:t>492-</w:t>
      </w:r>
      <w:r>
        <w:rPr>
          <w:rFonts w:hint="cs"/>
          <w:rtl/>
        </w:rPr>
        <w:tab/>
        <w:t>وإضافة إلى ذلك، تأخذ السلطات التعليمية بعين الاعتبار الحالة الخاصة للتل</w:t>
      </w:r>
      <w:r>
        <w:rPr>
          <w:rFonts w:hint="cs"/>
          <w:rtl/>
        </w:rPr>
        <w:t>اميذ من القرى غير المعترف بها. ويخصص النظام التعليمي موارد إضافية (في شكل ساعات دراسية أساسا) للمدارس التي يعاني تلاميذها من عوائق أكاديمية لأسباب بيئية. ويطبق مؤشر خاص لتحديد مدى أهلية المدارس للحصول على هذه الموارد الإضافية، ويمثل عدد التلاميذ القادمين م</w:t>
      </w:r>
      <w:r>
        <w:rPr>
          <w:rFonts w:hint="cs"/>
          <w:rtl/>
        </w:rPr>
        <w:t>ن قرى غير معترف بها أحد معايير هذا المؤشر في القطاع غير اليهودي. أي أنه كلما ارتفعت نسبة التلاميذ الذين ينتمون إلى أسر تعيش في قرى غير معترف بها، ازدادت الموارد المخصصة للمدرسة. وبذلك تحصل المدارس التي تضم تلاميذ من قرى غير معترف بها على ساعات تعليمية إضاف</w:t>
      </w:r>
      <w:r>
        <w:rPr>
          <w:rFonts w:hint="cs"/>
          <w:rtl/>
        </w:rPr>
        <w:t>ية تمكنها من التصدي للمشاكل الخاصة بهؤلاء التلاميذ (ولا سيما سوء ظروف الدراسة التكميلية في المنزل).</w:t>
      </w:r>
    </w:p>
    <w:p w:rsidR="00000000" w:rsidRDefault="00D508A5">
      <w:pPr>
        <w:jc w:val="both"/>
        <w:rPr>
          <w:rFonts w:hint="cs"/>
          <w:rtl/>
        </w:rPr>
      </w:pPr>
      <w:r>
        <w:rPr>
          <w:rFonts w:hint="cs"/>
          <w:rtl/>
        </w:rPr>
        <w:t>493-</w:t>
      </w:r>
      <w:r>
        <w:rPr>
          <w:rFonts w:hint="cs"/>
          <w:rtl/>
        </w:rPr>
        <w:tab/>
        <w:t>ويدرس جميع تلاميذ البدو في 53 مدرسة ابتدائية و10 مدارس ثانوية. ويوجد في القرى غير المعترف بها 15 مدرسة ابتدائية و80 دار حضانة للأطفال ابتداء من سن الثا</w:t>
      </w:r>
      <w:r>
        <w:rPr>
          <w:rFonts w:hint="cs"/>
          <w:rtl/>
        </w:rPr>
        <w:t xml:space="preserve">لثة. </w:t>
      </w:r>
    </w:p>
    <w:p w:rsidR="00000000" w:rsidRDefault="00D508A5">
      <w:pPr>
        <w:jc w:val="both"/>
        <w:rPr>
          <w:rFonts w:hint="cs"/>
          <w:rtl/>
        </w:rPr>
      </w:pPr>
      <w:r>
        <w:rPr>
          <w:rFonts w:hint="cs"/>
          <w:rtl/>
        </w:rPr>
        <w:t>494-</w:t>
      </w:r>
      <w:r>
        <w:rPr>
          <w:rFonts w:hint="cs"/>
          <w:rtl/>
        </w:rPr>
        <w:tab/>
        <w:t>ويواجه النظام التعليمي في قطاع البدو العديد من الصعوبات التي تعود جزئياً إلى أسلوب حياة البدو في عدد كبير من المستوطنات غير المخطط لها، وإلى ثقافة هؤلاء البدو. فالبنات ينقطعن عن المدرسة في سن مبكرة بسبب زواجهن أو بسبب تقاليد البدو. ويترك الأولاد</w:t>
      </w:r>
      <w:r>
        <w:rPr>
          <w:rFonts w:hint="cs"/>
          <w:rtl/>
        </w:rPr>
        <w:t xml:space="preserve"> النظام التعليمي في مرحلة مبكرة لدخول سوق العمل. أما تعدد الزوجات (4-5 زوجات للرجل الواحد) فيؤدي إلى زيادة معدل المواليد (5 في المائة في السنة)، ويسفر عن أضرار نفسية لا يمكن معالجتها لدى الأطفال، فضلاً عن البطالة وإهمال المنازل ودمارها وتحقيق إنجازات تعليم</w:t>
      </w:r>
      <w:r>
        <w:rPr>
          <w:rFonts w:hint="cs"/>
          <w:rtl/>
        </w:rPr>
        <w:t xml:space="preserve">ية ضئيلة. </w:t>
      </w:r>
      <w:r>
        <w:rPr>
          <w:rFonts w:hint="cs"/>
          <w:rtl/>
        </w:rPr>
        <w:tab/>
        <w:t>ويفضل أيضا العديد من التلاميذ البدو الحصول على شهادة عند نهاية 12 سنة من التعليم بدلاً من شهادة الدخول إلى الجامعة. ومع هذا, فقد شهدت حالة النظام التعليمي الخاص بالبدو في السنوات الأخيرة تحسناً ملحوظاً. وفيما يلي بعض الأدلة على ذلك:</w:t>
      </w:r>
    </w:p>
    <w:p w:rsidR="00000000" w:rsidRDefault="00D508A5">
      <w:pPr>
        <w:jc w:val="both"/>
        <w:rPr>
          <w:rFonts w:hint="cs"/>
          <w:rtl/>
        </w:rPr>
      </w:pPr>
      <w:r>
        <w:rPr>
          <w:rFonts w:hint="cs"/>
          <w:rtl/>
        </w:rPr>
        <w:tab/>
        <w:t>(أ)</w:t>
      </w:r>
      <w:r>
        <w:rPr>
          <w:rFonts w:hint="cs"/>
          <w:rtl/>
        </w:rPr>
        <w:tab/>
        <w:t>يسجل عد</w:t>
      </w:r>
      <w:r>
        <w:rPr>
          <w:rFonts w:hint="cs"/>
          <w:rtl/>
        </w:rPr>
        <w:t>د التلاميذ، لا سيما التلميذات، زيادة مستمرة. وهذا يعني أن ظاهرة الانقطاع عن النظام المدرسي تتقلص باستمرار؛</w:t>
      </w:r>
    </w:p>
    <w:p w:rsidR="00000000" w:rsidRDefault="00D508A5">
      <w:pPr>
        <w:jc w:val="both"/>
        <w:rPr>
          <w:rFonts w:hint="cs"/>
          <w:rtl/>
        </w:rPr>
      </w:pPr>
      <w:r>
        <w:rPr>
          <w:rFonts w:hint="cs"/>
          <w:rtl/>
        </w:rPr>
        <w:tab/>
        <w:t>(ب)</w:t>
      </w:r>
      <w:r>
        <w:rPr>
          <w:rFonts w:hint="cs"/>
          <w:rtl/>
        </w:rPr>
        <w:tab/>
        <w:t>تحسنت الإنجازات التعليمية في مجال التعليم الابتدائي خلال العامين الماضيين بفضل برنامج مكثف يقوم على التدخل التربوي؛</w:t>
      </w:r>
    </w:p>
    <w:p w:rsidR="00000000" w:rsidRDefault="00D508A5">
      <w:pPr>
        <w:jc w:val="both"/>
        <w:rPr>
          <w:rFonts w:hint="cs"/>
          <w:rtl/>
        </w:rPr>
      </w:pPr>
      <w:r>
        <w:rPr>
          <w:rFonts w:hint="cs"/>
          <w:rtl/>
        </w:rPr>
        <w:tab/>
        <w:t>(ج)</w:t>
      </w:r>
      <w:r>
        <w:rPr>
          <w:rFonts w:hint="cs"/>
          <w:rtl/>
        </w:rPr>
        <w:tab/>
        <w:t>عُين مدير مدرسة يهودي م</w:t>
      </w:r>
      <w:r>
        <w:rPr>
          <w:rFonts w:hint="cs"/>
          <w:rtl/>
        </w:rPr>
        <w:t>تقاعد لكل مدير مدرسة لإرشاده وتوجيهه في مجالي التعليم والإدارة على السواء؛</w:t>
      </w:r>
    </w:p>
    <w:p w:rsidR="00000000" w:rsidRDefault="00D508A5">
      <w:pPr>
        <w:jc w:val="both"/>
        <w:rPr>
          <w:rFonts w:hint="cs"/>
          <w:rtl/>
        </w:rPr>
      </w:pPr>
      <w:r>
        <w:rPr>
          <w:rFonts w:hint="cs"/>
          <w:rtl/>
        </w:rPr>
        <w:tab/>
        <w:t>(د)</w:t>
      </w:r>
      <w:r>
        <w:rPr>
          <w:rFonts w:hint="cs"/>
          <w:rtl/>
        </w:rPr>
        <w:tab/>
        <w:t>أُقيم مركز محوسب للحد من ظاهرة الانقطاع عن المدرسة. وتُجرى متابعة محوسبة للتلاميذ الذين يواجهون هذا الخطر وتبذل جهود كبيرة لإعادتهم إلى دراستهم؛</w:t>
      </w:r>
    </w:p>
    <w:p w:rsidR="00000000" w:rsidRDefault="00D508A5">
      <w:pPr>
        <w:jc w:val="both"/>
        <w:rPr>
          <w:rFonts w:hint="cs"/>
          <w:rtl/>
        </w:rPr>
      </w:pPr>
      <w:r>
        <w:rPr>
          <w:rFonts w:hint="cs"/>
          <w:rtl/>
        </w:rPr>
        <w:tab/>
        <w:t>(ه‍)</w:t>
      </w:r>
      <w:r>
        <w:rPr>
          <w:rFonts w:hint="cs"/>
          <w:rtl/>
        </w:rPr>
        <w:tab/>
        <w:t>قامت جامعة بن غوريون وكلي</w:t>
      </w:r>
      <w:r>
        <w:rPr>
          <w:rFonts w:hint="cs"/>
          <w:rtl/>
        </w:rPr>
        <w:t>ة كاي بتعزيز القوى التعليمية في نظام التعليم الثانوي بغية زيادة عدد الطلاب الذين يحصلون على شهادة الدخول إلى الجامعة. وخلال الثلاث السنوات الماضية، سجل عدد الطلاب الحاصلين على شهادة الثانوية العامة زيادة مستمرة من 10 في المائة إلى 32 في المائة؛</w:t>
      </w:r>
    </w:p>
    <w:p w:rsidR="00000000" w:rsidRDefault="00D508A5">
      <w:pPr>
        <w:spacing w:before="120" w:after="120"/>
        <w:jc w:val="both"/>
        <w:rPr>
          <w:rFonts w:hint="cs"/>
          <w:rtl/>
        </w:rPr>
      </w:pPr>
      <w:r>
        <w:rPr>
          <w:rFonts w:hint="cs"/>
          <w:rtl/>
        </w:rPr>
        <w:tab/>
        <w:t>(و)</w:t>
      </w:r>
      <w:r>
        <w:rPr>
          <w:rFonts w:hint="cs"/>
          <w:rtl/>
        </w:rPr>
        <w:tab/>
        <w:t>هناك ز</w:t>
      </w:r>
      <w:r>
        <w:rPr>
          <w:rFonts w:hint="cs"/>
          <w:rtl/>
        </w:rPr>
        <w:t>يادة مستمرة في عدد المدرسين البدو في النظام التعليمي وهم يمثلون اليوم 60 في المائة من جميع المعلمين في نظام القطاع التعليمي الخاص بالبدو، مقارنة بما نسبته 40 في المائة فقط قبل 4 سنوات.</w:t>
      </w:r>
    </w:p>
    <w:p w:rsidR="00000000" w:rsidRDefault="00D508A5">
      <w:pPr>
        <w:spacing w:before="120" w:after="120"/>
        <w:jc w:val="center"/>
        <w:rPr>
          <w:rFonts w:hint="cs"/>
          <w:b/>
          <w:bCs/>
          <w:rtl/>
        </w:rPr>
      </w:pPr>
      <w:r>
        <w:rPr>
          <w:rFonts w:hint="cs"/>
          <w:b/>
          <w:bCs/>
          <w:rtl/>
        </w:rPr>
        <w:t>الجدول 76</w:t>
      </w:r>
    </w:p>
    <w:p w:rsidR="00000000" w:rsidRDefault="00D508A5">
      <w:pPr>
        <w:spacing w:before="120" w:after="120"/>
        <w:jc w:val="center"/>
        <w:rPr>
          <w:rFonts w:hint="cs"/>
          <w:rtl/>
        </w:rPr>
      </w:pPr>
      <w:r>
        <w:rPr>
          <w:rFonts w:hint="cs"/>
          <w:b/>
          <w:bCs/>
          <w:rtl/>
        </w:rPr>
        <w:t>إحصاءات مقارنة، حسب السنوات، في القطاع التعليمي البدوي</w:t>
      </w:r>
    </w:p>
    <w:p w:rsidR="00000000" w:rsidRDefault="00D508A5">
      <w:pPr>
        <w:spacing w:before="120" w:after="120"/>
        <w:jc w:val="center"/>
        <w:rPr>
          <w:rFonts w:hint="cs"/>
          <w:b/>
          <w:bCs/>
          <w:rtl/>
        </w:rPr>
      </w:pPr>
      <w:r>
        <w:rPr>
          <w:rFonts w:hint="cs"/>
          <w:b/>
          <w:bCs/>
          <w:rtl/>
        </w:rPr>
        <w:t>عدد ال</w:t>
      </w:r>
      <w:r>
        <w:rPr>
          <w:rFonts w:hint="cs"/>
          <w:b/>
          <w:bCs/>
          <w:rtl/>
        </w:rPr>
        <w:t>طلاب</w:t>
      </w:r>
    </w:p>
    <w:tbl>
      <w:tblPr>
        <w:bidiVisual/>
        <w:tblW w:w="0" w:type="auto"/>
        <w:jc w:val="center"/>
        <w:tblInd w:w="2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3178"/>
      </w:tblGrid>
      <w:tr w:rsidR="00D508A5" w:rsidTr="00D508A5">
        <w:tblPrEx>
          <w:tblCellMar>
            <w:top w:w="0" w:type="dxa"/>
            <w:bottom w:w="0" w:type="dxa"/>
          </w:tblCellMar>
        </w:tblPrEx>
        <w:trPr>
          <w:jc w:val="center"/>
        </w:trPr>
        <w:tc>
          <w:tcPr>
            <w:tcW w:w="2551" w:type="dxa"/>
            <w:tcBorders>
              <w:bottom w:val="single" w:sz="4" w:space="0" w:color="auto"/>
            </w:tcBorders>
          </w:tcPr>
          <w:p w:rsidR="00D508A5" w:rsidRDefault="00D508A5">
            <w:pPr>
              <w:spacing w:before="0" w:after="0" w:line="360" w:lineRule="exact"/>
              <w:jc w:val="center"/>
              <w:rPr>
                <w:rStyle w:val="FootnoteReference"/>
                <w:rFonts w:hint="cs"/>
                <w:bCs w:val="0"/>
                <w:vertAlign w:val="baseline"/>
              </w:rPr>
            </w:pPr>
            <w:r>
              <w:rPr>
                <w:rFonts w:hint="cs"/>
                <w:rtl/>
              </w:rPr>
              <w:t>السنة</w:t>
            </w:r>
          </w:p>
        </w:tc>
        <w:tc>
          <w:tcPr>
            <w:tcW w:w="3178" w:type="dxa"/>
            <w:tcBorders>
              <w:bottom w:val="single" w:sz="4" w:space="0" w:color="auto"/>
            </w:tcBorders>
          </w:tcPr>
          <w:p w:rsidR="00D508A5" w:rsidRDefault="00D508A5">
            <w:pPr>
              <w:spacing w:before="0" w:after="0" w:line="360" w:lineRule="exact"/>
              <w:jc w:val="center"/>
              <w:rPr>
                <w:rStyle w:val="FootnoteReference"/>
                <w:rFonts w:hint="cs"/>
                <w:bCs w:val="0"/>
                <w:vertAlign w:val="baseline"/>
              </w:rPr>
            </w:pPr>
            <w:r>
              <w:rPr>
                <w:rFonts w:hint="cs"/>
                <w:rtl/>
              </w:rPr>
              <w:t>الطلاب</w:t>
            </w:r>
          </w:p>
        </w:tc>
      </w:tr>
      <w:tr w:rsidR="00D508A5" w:rsidTr="00D508A5">
        <w:tblPrEx>
          <w:tblCellMar>
            <w:top w:w="0" w:type="dxa"/>
            <w:bottom w:w="0" w:type="dxa"/>
          </w:tblCellMar>
        </w:tblPrEx>
        <w:trPr>
          <w:jc w:val="center"/>
        </w:trPr>
        <w:tc>
          <w:tcPr>
            <w:tcW w:w="2551" w:type="dxa"/>
            <w:tcBorders>
              <w:bottom w:val="nil"/>
            </w:tcBorders>
          </w:tcPr>
          <w:p w:rsidR="00D508A5" w:rsidRDefault="00D508A5">
            <w:pPr>
              <w:spacing w:before="0" w:after="0" w:line="360" w:lineRule="exact"/>
              <w:jc w:val="center"/>
              <w:rPr>
                <w:rStyle w:val="FootnoteReference"/>
                <w:rFonts w:hint="cs"/>
                <w:bCs w:val="0"/>
                <w:vertAlign w:val="baseline"/>
              </w:rPr>
            </w:pPr>
            <w:r>
              <w:rPr>
                <w:rFonts w:hint="cs"/>
                <w:rtl/>
              </w:rPr>
              <w:t>1998</w:t>
            </w:r>
          </w:p>
        </w:tc>
        <w:tc>
          <w:tcPr>
            <w:tcW w:w="3178" w:type="dxa"/>
            <w:tcBorders>
              <w:bottom w:val="nil"/>
            </w:tcBorders>
          </w:tcPr>
          <w:p w:rsidR="00D508A5" w:rsidRDefault="00D508A5">
            <w:pPr>
              <w:spacing w:before="0" w:after="0" w:line="360" w:lineRule="exact"/>
              <w:jc w:val="center"/>
              <w:rPr>
                <w:rStyle w:val="FootnoteReference"/>
                <w:rFonts w:hint="cs"/>
                <w:bCs w:val="0"/>
                <w:vertAlign w:val="baseline"/>
              </w:rPr>
            </w:pPr>
            <w:r>
              <w:rPr>
                <w:rFonts w:hint="cs"/>
                <w:rtl/>
              </w:rPr>
              <w:t>006 40</w:t>
            </w:r>
          </w:p>
        </w:tc>
      </w:tr>
      <w:tr w:rsidR="00D508A5" w:rsidTr="00D508A5">
        <w:tblPrEx>
          <w:tblCellMar>
            <w:top w:w="0" w:type="dxa"/>
            <w:bottom w:w="0" w:type="dxa"/>
          </w:tblCellMar>
        </w:tblPrEx>
        <w:trPr>
          <w:jc w:val="center"/>
        </w:trPr>
        <w:tc>
          <w:tcPr>
            <w:tcW w:w="2551" w:type="dxa"/>
            <w:tcBorders>
              <w:top w:val="nil"/>
              <w:bottom w:val="nil"/>
            </w:tcBorders>
          </w:tcPr>
          <w:p w:rsidR="00D508A5" w:rsidRDefault="00D508A5">
            <w:pPr>
              <w:spacing w:before="0" w:after="0" w:line="360" w:lineRule="exact"/>
              <w:jc w:val="center"/>
              <w:rPr>
                <w:rStyle w:val="FootnoteReference"/>
                <w:rFonts w:hint="cs"/>
                <w:bCs w:val="0"/>
                <w:vertAlign w:val="baseline"/>
              </w:rPr>
            </w:pPr>
            <w:r>
              <w:rPr>
                <w:rFonts w:hint="cs"/>
                <w:rtl/>
              </w:rPr>
              <w:t>1999</w:t>
            </w:r>
          </w:p>
        </w:tc>
        <w:tc>
          <w:tcPr>
            <w:tcW w:w="3178" w:type="dxa"/>
            <w:tcBorders>
              <w:top w:val="nil"/>
              <w:bottom w:val="nil"/>
            </w:tcBorders>
          </w:tcPr>
          <w:p w:rsidR="00D508A5" w:rsidRDefault="00D508A5">
            <w:pPr>
              <w:spacing w:before="0" w:after="0" w:line="360" w:lineRule="exact"/>
              <w:jc w:val="center"/>
              <w:rPr>
                <w:rStyle w:val="FootnoteReference"/>
                <w:rFonts w:hint="cs"/>
                <w:bCs w:val="0"/>
                <w:vertAlign w:val="baseline"/>
              </w:rPr>
            </w:pPr>
            <w:r>
              <w:rPr>
                <w:rFonts w:hint="cs"/>
                <w:rtl/>
              </w:rPr>
              <w:t>741 43</w:t>
            </w:r>
          </w:p>
        </w:tc>
      </w:tr>
      <w:tr w:rsidR="00D508A5" w:rsidTr="00D508A5">
        <w:tblPrEx>
          <w:tblCellMar>
            <w:top w:w="0" w:type="dxa"/>
            <w:bottom w:w="0" w:type="dxa"/>
          </w:tblCellMar>
        </w:tblPrEx>
        <w:trPr>
          <w:jc w:val="center"/>
        </w:trPr>
        <w:tc>
          <w:tcPr>
            <w:tcW w:w="2551" w:type="dxa"/>
            <w:tcBorders>
              <w:top w:val="nil"/>
            </w:tcBorders>
          </w:tcPr>
          <w:p w:rsidR="00D508A5" w:rsidRDefault="00D508A5">
            <w:pPr>
              <w:spacing w:before="0" w:after="0" w:line="360" w:lineRule="exact"/>
              <w:jc w:val="center"/>
              <w:rPr>
                <w:rStyle w:val="FootnoteReference"/>
                <w:rFonts w:hint="cs"/>
                <w:bCs w:val="0"/>
                <w:vertAlign w:val="baseline"/>
              </w:rPr>
            </w:pPr>
            <w:r>
              <w:rPr>
                <w:rFonts w:hint="cs"/>
                <w:rtl/>
              </w:rPr>
              <w:t>2000</w:t>
            </w:r>
          </w:p>
        </w:tc>
        <w:tc>
          <w:tcPr>
            <w:tcW w:w="3178" w:type="dxa"/>
            <w:tcBorders>
              <w:top w:val="nil"/>
            </w:tcBorders>
          </w:tcPr>
          <w:p w:rsidR="00D508A5" w:rsidRDefault="00D508A5">
            <w:pPr>
              <w:spacing w:before="0" w:after="0" w:line="360" w:lineRule="exact"/>
              <w:jc w:val="center"/>
              <w:rPr>
                <w:rStyle w:val="FootnoteReference"/>
                <w:rFonts w:hint="cs"/>
                <w:bCs w:val="0"/>
                <w:vertAlign w:val="baseline"/>
              </w:rPr>
            </w:pPr>
            <w:r>
              <w:rPr>
                <w:rFonts w:hint="cs"/>
                <w:rtl/>
              </w:rPr>
              <w:t>253 47</w:t>
            </w:r>
          </w:p>
        </w:tc>
      </w:tr>
    </w:tbl>
    <w:p w:rsidR="00000000" w:rsidRDefault="00D508A5">
      <w:pPr>
        <w:jc w:val="center"/>
        <w:rPr>
          <w:rFonts w:hint="cs"/>
          <w:b/>
          <w:bCs/>
          <w:rtl/>
        </w:rPr>
      </w:pPr>
      <w:r>
        <w:rPr>
          <w:rFonts w:hint="cs"/>
          <w:b/>
          <w:bCs/>
          <w:rtl/>
        </w:rPr>
        <w:t>عدد المعلمين</w:t>
      </w:r>
    </w:p>
    <w:tbl>
      <w:tblPr>
        <w:bidiVisual/>
        <w:tblW w:w="0" w:type="auto"/>
        <w:tblInd w:w="1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9"/>
        <w:gridCol w:w="3150"/>
      </w:tblGrid>
      <w:tr w:rsidR="00D508A5" w:rsidTr="00D508A5">
        <w:tblPrEx>
          <w:tblCellMar>
            <w:top w:w="0" w:type="dxa"/>
            <w:bottom w:w="0" w:type="dxa"/>
          </w:tblCellMar>
        </w:tblPrEx>
        <w:tc>
          <w:tcPr>
            <w:tcW w:w="2589" w:type="dxa"/>
            <w:tcBorders>
              <w:bottom w:val="single" w:sz="4" w:space="0" w:color="auto"/>
            </w:tcBorders>
          </w:tcPr>
          <w:p w:rsidR="00D508A5" w:rsidRDefault="00D508A5">
            <w:pPr>
              <w:spacing w:before="0" w:after="0"/>
              <w:jc w:val="center"/>
              <w:rPr>
                <w:rStyle w:val="FootnoteReference"/>
                <w:rFonts w:hint="cs"/>
                <w:bCs w:val="0"/>
                <w:vertAlign w:val="baseline"/>
              </w:rPr>
            </w:pPr>
            <w:r>
              <w:rPr>
                <w:rFonts w:hint="cs"/>
                <w:rtl/>
              </w:rPr>
              <w:t>السنة</w:t>
            </w:r>
          </w:p>
        </w:tc>
        <w:tc>
          <w:tcPr>
            <w:tcW w:w="3150" w:type="dxa"/>
            <w:tcBorders>
              <w:bottom w:val="single" w:sz="4" w:space="0" w:color="auto"/>
            </w:tcBorders>
          </w:tcPr>
          <w:p w:rsidR="00D508A5" w:rsidRDefault="00D508A5">
            <w:pPr>
              <w:spacing w:before="0" w:after="0"/>
              <w:jc w:val="center"/>
              <w:rPr>
                <w:rStyle w:val="FootnoteReference"/>
                <w:rFonts w:hint="cs"/>
                <w:bCs w:val="0"/>
                <w:vertAlign w:val="baseline"/>
              </w:rPr>
            </w:pPr>
            <w:r>
              <w:rPr>
                <w:rFonts w:hint="cs"/>
                <w:rtl/>
              </w:rPr>
              <w:t>المعلمون</w:t>
            </w:r>
          </w:p>
        </w:tc>
      </w:tr>
      <w:tr w:rsidR="00D508A5" w:rsidTr="00D508A5">
        <w:tblPrEx>
          <w:tblCellMar>
            <w:top w:w="0" w:type="dxa"/>
            <w:bottom w:w="0" w:type="dxa"/>
          </w:tblCellMar>
        </w:tblPrEx>
        <w:tc>
          <w:tcPr>
            <w:tcW w:w="2589" w:type="dxa"/>
            <w:tcBorders>
              <w:bottom w:val="nil"/>
            </w:tcBorders>
          </w:tcPr>
          <w:p w:rsidR="00D508A5" w:rsidRDefault="00D508A5">
            <w:pPr>
              <w:spacing w:before="0" w:after="0"/>
              <w:jc w:val="center"/>
              <w:rPr>
                <w:rStyle w:val="FootnoteReference"/>
                <w:rFonts w:hint="cs"/>
                <w:bCs w:val="0"/>
                <w:vertAlign w:val="baseline"/>
              </w:rPr>
            </w:pPr>
            <w:r>
              <w:rPr>
                <w:rFonts w:hint="cs"/>
                <w:rtl/>
              </w:rPr>
              <w:t>1998</w:t>
            </w:r>
          </w:p>
        </w:tc>
        <w:tc>
          <w:tcPr>
            <w:tcW w:w="3150" w:type="dxa"/>
            <w:tcBorders>
              <w:bottom w:val="nil"/>
            </w:tcBorders>
          </w:tcPr>
          <w:p w:rsidR="00D508A5" w:rsidRDefault="00D508A5">
            <w:pPr>
              <w:spacing w:before="0" w:after="0"/>
              <w:jc w:val="center"/>
              <w:rPr>
                <w:rStyle w:val="FootnoteReference"/>
                <w:rFonts w:hint="cs"/>
                <w:bCs w:val="0"/>
                <w:vertAlign w:val="baseline"/>
              </w:rPr>
            </w:pPr>
            <w:r>
              <w:rPr>
                <w:rFonts w:hint="cs"/>
                <w:rtl/>
              </w:rPr>
              <w:t>721 1</w:t>
            </w:r>
          </w:p>
        </w:tc>
      </w:tr>
      <w:tr w:rsidR="00D508A5" w:rsidTr="00D508A5">
        <w:tblPrEx>
          <w:tblCellMar>
            <w:top w:w="0" w:type="dxa"/>
            <w:bottom w:w="0" w:type="dxa"/>
          </w:tblCellMar>
        </w:tblPrEx>
        <w:tc>
          <w:tcPr>
            <w:tcW w:w="2589" w:type="dxa"/>
            <w:tcBorders>
              <w:top w:val="nil"/>
              <w:bottom w:val="nil"/>
            </w:tcBorders>
          </w:tcPr>
          <w:p w:rsidR="00D508A5" w:rsidRDefault="00D508A5">
            <w:pPr>
              <w:spacing w:before="0" w:after="0"/>
              <w:jc w:val="center"/>
              <w:rPr>
                <w:rStyle w:val="FootnoteReference"/>
                <w:bCs w:val="0"/>
                <w:vertAlign w:val="baseline"/>
              </w:rPr>
            </w:pPr>
            <w:r>
              <w:rPr>
                <w:rFonts w:hint="cs"/>
                <w:rtl/>
              </w:rPr>
              <w:t>1999</w:t>
            </w:r>
          </w:p>
        </w:tc>
        <w:tc>
          <w:tcPr>
            <w:tcW w:w="3150" w:type="dxa"/>
            <w:tcBorders>
              <w:top w:val="nil"/>
              <w:bottom w:val="nil"/>
            </w:tcBorders>
          </w:tcPr>
          <w:p w:rsidR="00D508A5" w:rsidRDefault="00D508A5">
            <w:pPr>
              <w:spacing w:before="0" w:after="0"/>
              <w:jc w:val="center"/>
              <w:rPr>
                <w:rStyle w:val="FootnoteReference"/>
                <w:rFonts w:hint="cs"/>
                <w:bCs w:val="0"/>
                <w:vertAlign w:val="baseline"/>
              </w:rPr>
            </w:pPr>
            <w:r>
              <w:rPr>
                <w:rFonts w:hint="cs"/>
                <w:rtl/>
              </w:rPr>
              <w:t>881 1</w:t>
            </w:r>
          </w:p>
        </w:tc>
      </w:tr>
      <w:tr w:rsidR="00D508A5" w:rsidTr="00D508A5">
        <w:tblPrEx>
          <w:tblCellMar>
            <w:top w:w="0" w:type="dxa"/>
            <w:bottom w:w="0" w:type="dxa"/>
          </w:tblCellMar>
        </w:tblPrEx>
        <w:tc>
          <w:tcPr>
            <w:tcW w:w="2589" w:type="dxa"/>
            <w:tcBorders>
              <w:top w:val="nil"/>
            </w:tcBorders>
          </w:tcPr>
          <w:p w:rsidR="00D508A5" w:rsidRDefault="00D508A5">
            <w:pPr>
              <w:spacing w:before="0" w:after="0"/>
              <w:jc w:val="center"/>
              <w:rPr>
                <w:rStyle w:val="FootnoteReference"/>
                <w:rFonts w:hint="cs"/>
                <w:bCs w:val="0"/>
                <w:vertAlign w:val="baseline"/>
              </w:rPr>
            </w:pPr>
            <w:r>
              <w:rPr>
                <w:rFonts w:hint="cs"/>
                <w:rtl/>
              </w:rPr>
              <w:t>2000</w:t>
            </w:r>
          </w:p>
        </w:tc>
        <w:tc>
          <w:tcPr>
            <w:tcW w:w="3150" w:type="dxa"/>
            <w:tcBorders>
              <w:top w:val="nil"/>
            </w:tcBorders>
          </w:tcPr>
          <w:p w:rsidR="00D508A5" w:rsidRDefault="00D508A5">
            <w:pPr>
              <w:spacing w:before="0" w:after="0"/>
              <w:jc w:val="center"/>
              <w:rPr>
                <w:rStyle w:val="FootnoteReference"/>
                <w:rFonts w:hint="cs"/>
                <w:bCs w:val="0"/>
                <w:vertAlign w:val="baseline"/>
              </w:rPr>
            </w:pPr>
            <w:r>
              <w:rPr>
                <w:rFonts w:hint="cs"/>
                <w:rtl/>
              </w:rPr>
              <w:t>150 2</w:t>
            </w:r>
          </w:p>
        </w:tc>
      </w:tr>
    </w:tbl>
    <w:p w:rsidR="00000000" w:rsidRDefault="00D508A5">
      <w:pPr>
        <w:jc w:val="center"/>
        <w:rPr>
          <w:rFonts w:hint="cs"/>
          <w:b/>
          <w:bCs/>
          <w:rtl/>
        </w:rPr>
      </w:pPr>
      <w:r>
        <w:rPr>
          <w:rFonts w:hint="cs"/>
          <w:b/>
          <w:bCs/>
          <w:rtl/>
        </w:rPr>
        <w:t>شهادات الدخول إلى الجامعة</w:t>
      </w:r>
    </w:p>
    <w:tbl>
      <w:tblPr>
        <w:bidiVisual/>
        <w:tblW w:w="0" w:type="auto"/>
        <w:jc w:val="center"/>
        <w:tblInd w:w="3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4"/>
        <w:gridCol w:w="3158"/>
      </w:tblGrid>
      <w:tr w:rsidR="00D508A5" w:rsidTr="00D508A5">
        <w:tblPrEx>
          <w:tblCellMar>
            <w:top w:w="0" w:type="dxa"/>
            <w:bottom w:w="0" w:type="dxa"/>
          </w:tblCellMar>
        </w:tblPrEx>
        <w:trPr>
          <w:jc w:val="center"/>
        </w:trPr>
        <w:tc>
          <w:tcPr>
            <w:tcW w:w="2574" w:type="dxa"/>
            <w:tcBorders>
              <w:bottom w:val="single" w:sz="4" w:space="0" w:color="auto"/>
            </w:tcBorders>
          </w:tcPr>
          <w:p w:rsidR="00D508A5" w:rsidRDefault="00D508A5">
            <w:pPr>
              <w:spacing w:before="0" w:after="0"/>
              <w:jc w:val="center"/>
              <w:rPr>
                <w:rFonts w:hint="cs"/>
                <w:rtl/>
              </w:rPr>
            </w:pPr>
            <w:r>
              <w:rPr>
                <w:rFonts w:hint="cs"/>
                <w:rtl/>
              </w:rPr>
              <w:t>السنة</w:t>
            </w:r>
          </w:p>
        </w:tc>
        <w:tc>
          <w:tcPr>
            <w:tcW w:w="3158" w:type="dxa"/>
            <w:tcBorders>
              <w:bottom w:val="single" w:sz="4" w:space="0" w:color="auto"/>
            </w:tcBorders>
          </w:tcPr>
          <w:p w:rsidR="00D508A5" w:rsidRDefault="00D508A5">
            <w:pPr>
              <w:spacing w:before="0" w:after="0"/>
              <w:jc w:val="center"/>
              <w:rPr>
                <w:rStyle w:val="FootnoteReference"/>
                <w:rFonts w:hint="cs"/>
                <w:bCs w:val="0"/>
                <w:vertAlign w:val="baseline"/>
              </w:rPr>
            </w:pPr>
            <w:r>
              <w:rPr>
                <w:rFonts w:hint="cs"/>
                <w:rtl/>
              </w:rPr>
              <w:t>نسبة الطلاب الحاصلين على شهادة الدخول إلى الجامعة</w:t>
            </w:r>
          </w:p>
        </w:tc>
      </w:tr>
      <w:tr w:rsidR="00D508A5" w:rsidTr="00D508A5">
        <w:tblPrEx>
          <w:tblCellMar>
            <w:top w:w="0" w:type="dxa"/>
            <w:bottom w:w="0" w:type="dxa"/>
          </w:tblCellMar>
        </w:tblPrEx>
        <w:trPr>
          <w:jc w:val="center"/>
        </w:trPr>
        <w:tc>
          <w:tcPr>
            <w:tcW w:w="2574" w:type="dxa"/>
            <w:tcBorders>
              <w:bottom w:val="nil"/>
            </w:tcBorders>
          </w:tcPr>
          <w:p w:rsidR="00D508A5" w:rsidRDefault="00D508A5">
            <w:pPr>
              <w:spacing w:before="0" w:after="0"/>
              <w:jc w:val="center"/>
              <w:rPr>
                <w:rStyle w:val="FootnoteReference"/>
                <w:rFonts w:hint="cs"/>
                <w:bCs w:val="0"/>
                <w:vertAlign w:val="baseline"/>
              </w:rPr>
            </w:pPr>
            <w:r>
              <w:rPr>
                <w:rFonts w:hint="cs"/>
                <w:rtl/>
              </w:rPr>
              <w:t>1998</w:t>
            </w:r>
          </w:p>
        </w:tc>
        <w:tc>
          <w:tcPr>
            <w:tcW w:w="3158" w:type="dxa"/>
            <w:tcBorders>
              <w:bottom w:val="nil"/>
            </w:tcBorders>
          </w:tcPr>
          <w:p w:rsidR="00D508A5" w:rsidRDefault="00D508A5">
            <w:pPr>
              <w:spacing w:before="0" w:after="0"/>
              <w:jc w:val="center"/>
              <w:rPr>
                <w:rStyle w:val="FootnoteReference"/>
                <w:rFonts w:hint="cs"/>
                <w:bCs w:val="0"/>
                <w:vertAlign w:val="baseline"/>
              </w:rPr>
            </w:pPr>
            <w:r>
              <w:rPr>
                <w:rFonts w:hint="cs"/>
                <w:rtl/>
              </w:rPr>
              <w:t>15</w:t>
            </w:r>
            <w:r>
              <w:rPr>
                <w:rFonts w:cs="Mudir MT" w:hint="cs"/>
                <w:sz w:val="24"/>
                <w:szCs w:val="24"/>
                <w:rtl/>
                <w:lang w:eastAsia="en-US"/>
              </w:rPr>
              <w:t>%</w:t>
            </w:r>
          </w:p>
        </w:tc>
      </w:tr>
      <w:tr w:rsidR="00D508A5" w:rsidTr="00D508A5">
        <w:tblPrEx>
          <w:tblCellMar>
            <w:top w:w="0" w:type="dxa"/>
            <w:bottom w:w="0" w:type="dxa"/>
          </w:tblCellMar>
        </w:tblPrEx>
        <w:trPr>
          <w:jc w:val="center"/>
        </w:trPr>
        <w:tc>
          <w:tcPr>
            <w:tcW w:w="2574" w:type="dxa"/>
            <w:tcBorders>
              <w:top w:val="nil"/>
              <w:bottom w:val="nil"/>
            </w:tcBorders>
          </w:tcPr>
          <w:p w:rsidR="00D508A5" w:rsidRDefault="00D508A5">
            <w:pPr>
              <w:spacing w:before="0" w:after="0"/>
              <w:jc w:val="center"/>
              <w:rPr>
                <w:rStyle w:val="FootnoteReference"/>
                <w:bCs w:val="0"/>
                <w:vertAlign w:val="baseline"/>
              </w:rPr>
            </w:pPr>
            <w:r>
              <w:rPr>
                <w:rFonts w:hint="cs"/>
                <w:rtl/>
              </w:rPr>
              <w:t>1999</w:t>
            </w:r>
          </w:p>
        </w:tc>
        <w:tc>
          <w:tcPr>
            <w:tcW w:w="3158" w:type="dxa"/>
            <w:tcBorders>
              <w:top w:val="nil"/>
              <w:bottom w:val="nil"/>
            </w:tcBorders>
          </w:tcPr>
          <w:p w:rsidR="00D508A5" w:rsidRDefault="00D508A5">
            <w:pPr>
              <w:spacing w:before="0" w:after="0"/>
              <w:jc w:val="center"/>
              <w:rPr>
                <w:rStyle w:val="FootnoteReference"/>
                <w:rFonts w:hint="cs"/>
                <w:bCs w:val="0"/>
                <w:vertAlign w:val="baseline"/>
              </w:rPr>
            </w:pPr>
            <w:r>
              <w:rPr>
                <w:rFonts w:hint="cs"/>
                <w:rtl/>
              </w:rPr>
              <w:t>29</w:t>
            </w:r>
            <w:r>
              <w:rPr>
                <w:rFonts w:cs="Mudir MT" w:hint="cs"/>
                <w:sz w:val="24"/>
                <w:szCs w:val="24"/>
                <w:rtl/>
                <w:lang w:eastAsia="en-US"/>
              </w:rPr>
              <w:t>%</w:t>
            </w:r>
          </w:p>
        </w:tc>
      </w:tr>
      <w:tr w:rsidR="00D508A5" w:rsidTr="00D508A5">
        <w:tblPrEx>
          <w:tblCellMar>
            <w:top w:w="0" w:type="dxa"/>
            <w:bottom w:w="0" w:type="dxa"/>
          </w:tblCellMar>
        </w:tblPrEx>
        <w:trPr>
          <w:jc w:val="center"/>
        </w:trPr>
        <w:tc>
          <w:tcPr>
            <w:tcW w:w="2574" w:type="dxa"/>
            <w:tcBorders>
              <w:top w:val="nil"/>
            </w:tcBorders>
          </w:tcPr>
          <w:p w:rsidR="00D508A5" w:rsidRDefault="00D508A5">
            <w:pPr>
              <w:spacing w:before="0" w:after="0"/>
              <w:jc w:val="center"/>
              <w:rPr>
                <w:rStyle w:val="FootnoteReference"/>
                <w:rFonts w:hint="cs"/>
                <w:bCs w:val="0"/>
                <w:vertAlign w:val="baseline"/>
              </w:rPr>
            </w:pPr>
            <w:r>
              <w:rPr>
                <w:rFonts w:hint="cs"/>
                <w:rtl/>
              </w:rPr>
              <w:t>2000</w:t>
            </w:r>
          </w:p>
        </w:tc>
        <w:tc>
          <w:tcPr>
            <w:tcW w:w="3158" w:type="dxa"/>
            <w:tcBorders>
              <w:top w:val="nil"/>
            </w:tcBorders>
          </w:tcPr>
          <w:p w:rsidR="00D508A5" w:rsidRDefault="00D508A5">
            <w:pPr>
              <w:spacing w:before="0" w:after="0"/>
              <w:jc w:val="center"/>
              <w:rPr>
                <w:rStyle w:val="FootnoteReference"/>
                <w:rFonts w:hint="cs"/>
                <w:bCs w:val="0"/>
                <w:vertAlign w:val="baseline"/>
              </w:rPr>
            </w:pPr>
            <w:r>
              <w:rPr>
                <w:rFonts w:hint="cs"/>
                <w:rtl/>
              </w:rPr>
              <w:t>30</w:t>
            </w:r>
            <w:r>
              <w:rPr>
                <w:rFonts w:cs="Mudir MT" w:hint="cs"/>
                <w:sz w:val="24"/>
                <w:szCs w:val="24"/>
                <w:rtl/>
                <w:lang w:eastAsia="en-US"/>
              </w:rPr>
              <w:t>%</w:t>
            </w:r>
          </w:p>
        </w:tc>
      </w:tr>
    </w:tbl>
    <w:p w:rsidR="00000000" w:rsidRDefault="00D508A5">
      <w:pPr>
        <w:jc w:val="both"/>
        <w:rPr>
          <w:rFonts w:hint="cs"/>
          <w:spacing w:val="0"/>
          <w:rtl/>
        </w:rPr>
      </w:pPr>
      <w:r>
        <w:rPr>
          <w:rFonts w:hint="cs"/>
          <w:spacing w:val="0"/>
          <w:rtl/>
        </w:rPr>
        <w:t>495-</w:t>
      </w:r>
      <w:r>
        <w:rPr>
          <w:rFonts w:hint="cs"/>
          <w:spacing w:val="0"/>
          <w:rtl/>
        </w:rPr>
        <w:tab/>
        <w:t>أثرت طريقة حياة</w:t>
      </w:r>
      <w:r>
        <w:rPr>
          <w:rFonts w:hint="cs"/>
          <w:spacing w:val="0"/>
          <w:rtl/>
        </w:rPr>
        <w:t xml:space="preserve"> البدو في عدد كبير من المجموعات السكنية غير المخطط لها وعدد من العوامل المتصلة على النظام التعليمي الخاص بالبدو. و قررت مؤخراً اللجنة الوزارية المعنية بالشؤون العربية إنشاء 16 قرية دائمة أخرى للبدو، إضافة إلى القرى السبع الموجودة حالياً. ووافقت وزارة التعل</w:t>
      </w:r>
      <w:r>
        <w:rPr>
          <w:rFonts w:hint="cs"/>
          <w:spacing w:val="0"/>
          <w:rtl/>
        </w:rPr>
        <w:t>يم على المشاركة في هذا القرار وسوف تنشئ مؤسساتها التعليمية في هذه القرى الجديدة. وسوف توافق الكنيست على هذا القرار بموجب قانون الميزانية لعام 2001.</w:t>
      </w:r>
    </w:p>
    <w:p w:rsidR="00000000" w:rsidRDefault="00D508A5">
      <w:pPr>
        <w:jc w:val="both"/>
        <w:rPr>
          <w:rFonts w:hint="cs"/>
          <w:rtl/>
        </w:rPr>
      </w:pPr>
      <w:r>
        <w:rPr>
          <w:rFonts w:hint="cs"/>
          <w:rtl/>
        </w:rPr>
        <w:t>496-</w:t>
      </w:r>
      <w:r>
        <w:rPr>
          <w:rFonts w:hint="cs"/>
          <w:rtl/>
        </w:rPr>
        <w:tab/>
        <w:t>ويتعين على المواطنين البدو أن يستقروا في واحدة من هذه القرى الثلاث والعشرين الموجودة حالياً أو التي ستن</w:t>
      </w:r>
      <w:r>
        <w:rPr>
          <w:rFonts w:hint="cs"/>
          <w:rtl/>
        </w:rPr>
        <w:t>شأ. وبذلك تأمل الوزارة بأن تختفي ظاهرة القرى غير المعترف بها.</w:t>
      </w:r>
    </w:p>
    <w:p w:rsidR="00000000" w:rsidRDefault="00D508A5">
      <w:pPr>
        <w:jc w:val="both"/>
        <w:rPr>
          <w:rFonts w:hint="cs"/>
          <w:b/>
          <w:bCs/>
          <w:rtl/>
        </w:rPr>
      </w:pPr>
      <w:r>
        <w:rPr>
          <w:rFonts w:hint="cs"/>
          <w:b/>
          <w:bCs/>
          <w:rtl/>
        </w:rPr>
        <w:tab/>
        <w:t>(ز)</w:t>
      </w:r>
      <w:r>
        <w:rPr>
          <w:rFonts w:hint="cs"/>
          <w:b/>
          <w:bCs/>
          <w:rtl/>
        </w:rPr>
        <w:tab/>
        <w:t>الإجراءات المتخذة خصيصاً لأهداف محددة</w:t>
      </w:r>
    </w:p>
    <w:p w:rsidR="00000000" w:rsidRDefault="00D508A5">
      <w:pPr>
        <w:jc w:val="both"/>
        <w:rPr>
          <w:rFonts w:hint="cs"/>
          <w:rtl/>
        </w:rPr>
      </w:pPr>
      <w:r>
        <w:rPr>
          <w:rFonts w:hint="cs"/>
          <w:rtl/>
        </w:rPr>
        <w:t>497-</w:t>
      </w:r>
      <w:r>
        <w:rPr>
          <w:rFonts w:hint="cs"/>
          <w:rtl/>
        </w:rPr>
        <w:tab/>
        <w:t>حددت وزارة التعليم 12 بلدية تواجه مشاكل خاصة في مجال التحصيل العلمي، ووضعت برنامجاً خاصاً يشمل مشاركة المجتمعات المحلية في تحسين الوضع في هذه البل</w:t>
      </w:r>
      <w:r>
        <w:rPr>
          <w:rFonts w:hint="cs"/>
          <w:rtl/>
        </w:rPr>
        <w:t>دات والقرى المستهدفة. وحددت كل منطقة احتياجاتها. وطرحت المواضيع في محفل مشترك بين الوزارات, واختيرت مجموعة منها.</w:t>
      </w:r>
    </w:p>
    <w:p w:rsidR="00000000" w:rsidRDefault="00D508A5">
      <w:pPr>
        <w:jc w:val="both"/>
        <w:rPr>
          <w:rFonts w:hint="cs"/>
          <w:rtl/>
        </w:rPr>
      </w:pPr>
      <w:r>
        <w:rPr>
          <w:rFonts w:hint="cs"/>
          <w:rtl/>
        </w:rPr>
        <w:t>498-</w:t>
      </w:r>
      <w:r>
        <w:rPr>
          <w:rFonts w:hint="cs"/>
          <w:rtl/>
        </w:rPr>
        <w:tab/>
        <w:t xml:space="preserve">وتشمل هذه المواضيع تطبيق قانون التعليم الإلزامي لعام 1949 على الأطفال الذين تتراوح أعمارهم بين 3 و4 سنوات، مما يعني تقديم التعليم المجاني </w:t>
      </w:r>
      <w:r>
        <w:rPr>
          <w:rFonts w:hint="cs"/>
          <w:rtl/>
        </w:rPr>
        <w:t>لأولئك الأطفال (حسبما ورد أعلاه)، وتنشيط مراكز المدارس الداخلية النهارية الموجودة في دور حضانة الأطفال.</w:t>
      </w:r>
    </w:p>
    <w:p w:rsidR="00000000" w:rsidRDefault="00D508A5">
      <w:pPr>
        <w:jc w:val="both"/>
        <w:rPr>
          <w:rFonts w:hint="cs"/>
          <w:rtl/>
        </w:rPr>
      </w:pPr>
      <w:r>
        <w:rPr>
          <w:rFonts w:hint="cs"/>
          <w:rtl/>
        </w:rPr>
        <w:t>499-</w:t>
      </w:r>
      <w:r>
        <w:rPr>
          <w:rFonts w:hint="cs"/>
          <w:rtl/>
        </w:rPr>
        <w:tab/>
        <w:t>ويشمل التوزيع الجغرافي للمناطق المستهدفة مدناً في الجنوب (ديمونا وأوفاكيم ويروحام وميتسبي رامون وكريات غات وتل شيبا)، وفي الوسط/تل أبيب: (الرملة وا</w:t>
      </w:r>
      <w:r>
        <w:rPr>
          <w:rFonts w:hint="cs"/>
          <w:rtl/>
        </w:rPr>
        <w:t>للد)، وفي الشمال بيسان والناصرة الفوقا وعكا).</w:t>
      </w:r>
    </w:p>
    <w:p w:rsidR="00000000" w:rsidRDefault="00D508A5">
      <w:pPr>
        <w:jc w:val="both"/>
        <w:rPr>
          <w:rFonts w:hint="cs"/>
          <w:rtl/>
        </w:rPr>
      </w:pPr>
      <w:r>
        <w:rPr>
          <w:rFonts w:hint="cs"/>
          <w:u w:val="single"/>
          <w:rtl/>
        </w:rPr>
        <w:t>المصدر</w:t>
      </w:r>
      <w:r>
        <w:rPr>
          <w:rFonts w:hint="cs"/>
          <w:rtl/>
        </w:rPr>
        <w:t>: وزارة التعليم.</w:t>
      </w:r>
    </w:p>
    <w:p w:rsidR="00000000" w:rsidRDefault="00D508A5">
      <w:pPr>
        <w:jc w:val="both"/>
        <w:rPr>
          <w:rFonts w:hint="cs"/>
          <w:b/>
          <w:bCs/>
          <w:rtl/>
        </w:rPr>
      </w:pPr>
      <w:r>
        <w:rPr>
          <w:rFonts w:hint="cs"/>
          <w:b/>
          <w:bCs/>
          <w:rtl/>
        </w:rPr>
        <w:t>المناطق الشرقية المجاورة للقدس</w:t>
      </w:r>
    </w:p>
    <w:p w:rsidR="00000000" w:rsidRDefault="00D508A5">
      <w:pPr>
        <w:jc w:val="both"/>
        <w:rPr>
          <w:rFonts w:hint="cs"/>
          <w:rtl/>
        </w:rPr>
      </w:pPr>
      <w:r>
        <w:rPr>
          <w:rFonts w:hint="cs"/>
          <w:rtl/>
        </w:rPr>
        <w:t>500-</w:t>
      </w:r>
      <w:r>
        <w:rPr>
          <w:rFonts w:hint="cs"/>
          <w:rtl/>
        </w:rPr>
        <w:tab/>
        <w:t xml:space="preserve">أعدت كل من وزارة التعليم وبلدية القدس برنامجاً ادماجياً يرمي إلى تعزيز التعليم في المناطق الشرقية المجاورة للقدس. وبدأ تنفيذ هذا البرنامج في عام 1999. </w:t>
      </w:r>
      <w:r>
        <w:rPr>
          <w:rFonts w:hint="cs"/>
          <w:rtl/>
        </w:rPr>
        <w:t>وتمثلت أهدافه في: تحسين التحصيل في المواد الأساسية؛ وتقليص ظاهرة الانقطاع عن المدرسة؛ وإنشاء قيادات تعليمية محلية؛ وتحسين مستوى التعليم؛ وإيجاد بيئة تعليمية أفضل، بما في ذلك وضع الحواسيب في الصفوف؛ وسد الثغرات الموجودة في الخدمات والوظائف.</w:t>
      </w:r>
    </w:p>
    <w:p w:rsidR="00000000" w:rsidRDefault="00D508A5">
      <w:pPr>
        <w:jc w:val="both"/>
        <w:rPr>
          <w:rFonts w:hint="cs"/>
          <w:rtl/>
        </w:rPr>
      </w:pPr>
    </w:p>
    <w:p w:rsidR="00000000" w:rsidRDefault="00D508A5">
      <w:pPr>
        <w:jc w:val="both"/>
        <w:rPr>
          <w:rFonts w:hint="cs"/>
          <w:rtl/>
        </w:rPr>
      </w:pPr>
    </w:p>
    <w:p w:rsidR="00000000" w:rsidRDefault="00D508A5">
      <w:pPr>
        <w:jc w:val="both"/>
        <w:rPr>
          <w:rFonts w:hint="cs"/>
          <w:rtl/>
        </w:rPr>
      </w:pPr>
    </w:p>
    <w:p w:rsidR="00000000" w:rsidRDefault="00D508A5">
      <w:pPr>
        <w:jc w:val="center"/>
        <w:rPr>
          <w:rFonts w:hint="cs"/>
          <w:rtl/>
        </w:rPr>
      </w:pPr>
      <w:r>
        <w:rPr>
          <w:rFonts w:hint="cs"/>
          <w:b/>
          <w:bCs/>
          <w:rtl/>
        </w:rPr>
        <w:t>7-  التسهيلات</w:t>
      </w:r>
      <w:r>
        <w:rPr>
          <w:rFonts w:hint="cs"/>
          <w:b/>
          <w:bCs/>
          <w:rtl/>
        </w:rPr>
        <w:t xml:space="preserve"> اللغوية</w:t>
      </w:r>
    </w:p>
    <w:p w:rsidR="00000000" w:rsidRDefault="00D508A5">
      <w:pPr>
        <w:jc w:val="both"/>
        <w:rPr>
          <w:rFonts w:hint="cs"/>
          <w:rtl/>
        </w:rPr>
      </w:pPr>
      <w:r>
        <w:rPr>
          <w:rFonts w:hint="cs"/>
          <w:rtl/>
        </w:rPr>
        <w:t>501-</w:t>
      </w:r>
      <w:r>
        <w:rPr>
          <w:rFonts w:hint="cs"/>
          <w:rtl/>
        </w:rPr>
        <w:tab/>
        <w:t>يتلقى الكبار من المهاجرين الجدد, وفقاً لما ورد في تقرير إسرائيل الأولي, دروساً أساسية باللغة العبرية في مدارس للمهاجرين الجدد, نشئت خصيصاً لتعليم المهارات اللغوية الأساسية. وفي عام 1998, تردد على هذه المدارس 600 64 شخص. لكن انخفاض عدد أولئك ا</w:t>
      </w:r>
      <w:r>
        <w:rPr>
          <w:rFonts w:hint="cs"/>
          <w:rtl/>
        </w:rPr>
        <w:t>لمداومين على هذه المدارس يعزى إلى الانخفاض الذي طرأ على عدد المهاجرين. ولم يحدث، خلاف ذلك، أي تغيير ملحوظ منذ تقديم تقرير إسرائيل الأولي.</w:t>
      </w:r>
    </w:p>
    <w:p w:rsidR="00000000" w:rsidRDefault="00D508A5">
      <w:pPr>
        <w:jc w:val="center"/>
        <w:rPr>
          <w:rFonts w:hint="cs"/>
          <w:b/>
          <w:bCs/>
          <w:rtl/>
        </w:rPr>
      </w:pPr>
      <w:r>
        <w:rPr>
          <w:rFonts w:hint="cs"/>
          <w:b/>
          <w:bCs/>
          <w:rtl/>
        </w:rPr>
        <w:t>8  ظروف المدرسين</w:t>
      </w:r>
    </w:p>
    <w:p w:rsidR="00000000" w:rsidRDefault="00D508A5">
      <w:pPr>
        <w:spacing w:before="120" w:after="120"/>
        <w:jc w:val="both"/>
        <w:rPr>
          <w:rFonts w:hint="cs"/>
          <w:rtl/>
        </w:rPr>
      </w:pPr>
      <w:r>
        <w:rPr>
          <w:rFonts w:hint="cs"/>
          <w:rtl/>
        </w:rPr>
        <w:t>502-</w:t>
      </w:r>
      <w:r>
        <w:rPr>
          <w:rFonts w:hint="cs"/>
          <w:rtl/>
        </w:rPr>
        <w:tab/>
        <w:t xml:space="preserve">يوجد حالياً زهاء 000 86 مدرس متفرغ في جميع مراحل النظام التعليمي الابتدائي والثانوي الإسرائيلي، </w:t>
      </w:r>
      <w:r>
        <w:rPr>
          <w:rFonts w:hint="cs"/>
          <w:rtl/>
        </w:rPr>
        <w:t>بالمقارنة مع الرقم 000 80 الوارد في تقرير إسرائيل الأولي. ويبين الجدول التالي توزيعهم حسب قطاعات ومراحل التعليم:</w:t>
      </w:r>
    </w:p>
    <w:p w:rsidR="00000000" w:rsidRDefault="00D508A5">
      <w:pPr>
        <w:spacing w:before="120" w:after="120"/>
        <w:jc w:val="center"/>
        <w:rPr>
          <w:rFonts w:hint="cs"/>
          <w:b/>
          <w:bCs/>
          <w:rtl/>
        </w:rPr>
      </w:pPr>
      <w:r>
        <w:rPr>
          <w:rFonts w:hint="cs"/>
          <w:b/>
          <w:bCs/>
          <w:rtl/>
        </w:rPr>
        <w:t>الجدول 77</w:t>
      </w:r>
    </w:p>
    <w:p w:rsidR="00000000" w:rsidRDefault="00D508A5">
      <w:pPr>
        <w:spacing w:before="120" w:after="120"/>
        <w:jc w:val="center"/>
        <w:rPr>
          <w:rFonts w:hint="cs"/>
          <w:b/>
          <w:bCs/>
          <w:rtl/>
        </w:rPr>
      </w:pPr>
      <w:r>
        <w:rPr>
          <w:rFonts w:hint="cs"/>
          <w:b/>
          <w:bCs/>
          <w:rtl/>
        </w:rPr>
        <w:t>وظائف التعليم (التفرغ) في المدارس، 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D508A5" w:rsidTr="00D508A5">
        <w:tblPrEx>
          <w:tblCellMar>
            <w:top w:w="0" w:type="dxa"/>
            <w:bottom w:w="0" w:type="dxa"/>
          </w:tblCellMar>
        </w:tblPrEx>
        <w:tc>
          <w:tcPr>
            <w:tcW w:w="2392" w:type="dxa"/>
            <w:tcBorders>
              <w:bottom w:val="single" w:sz="4" w:space="0" w:color="auto"/>
            </w:tcBorders>
          </w:tcPr>
          <w:p w:rsidR="00D508A5" w:rsidRDefault="00D508A5">
            <w:pPr>
              <w:spacing w:before="0" w:after="0"/>
              <w:jc w:val="both"/>
              <w:rPr>
                <w:rFonts w:hint="cs"/>
              </w:rPr>
            </w:pPr>
          </w:p>
        </w:tc>
        <w:tc>
          <w:tcPr>
            <w:tcW w:w="2392" w:type="dxa"/>
            <w:tcBorders>
              <w:bottom w:val="single" w:sz="4" w:space="0" w:color="auto"/>
            </w:tcBorders>
          </w:tcPr>
          <w:p w:rsidR="00D508A5" w:rsidRDefault="00D508A5">
            <w:pPr>
              <w:spacing w:before="0" w:after="0"/>
              <w:jc w:val="center"/>
              <w:rPr>
                <w:rFonts w:hint="cs"/>
              </w:rPr>
            </w:pPr>
            <w:r>
              <w:rPr>
                <w:rFonts w:hint="cs"/>
                <w:rtl/>
              </w:rPr>
              <w:t>المجموع</w:t>
            </w:r>
          </w:p>
        </w:tc>
        <w:tc>
          <w:tcPr>
            <w:tcW w:w="2393" w:type="dxa"/>
            <w:tcBorders>
              <w:bottom w:val="single" w:sz="4" w:space="0" w:color="auto"/>
            </w:tcBorders>
          </w:tcPr>
          <w:p w:rsidR="00D508A5" w:rsidRDefault="00D508A5">
            <w:pPr>
              <w:spacing w:before="0" w:after="0"/>
              <w:jc w:val="center"/>
              <w:rPr>
                <w:rFonts w:hint="cs"/>
              </w:rPr>
            </w:pPr>
            <w:r>
              <w:rPr>
                <w:rFonts w:hint="cs"/>
                <w:rtl/>
              </w:rPr>
              <w:t>التعليم العبري</w:t>
            </w:r>
          </w:p>
        </w:tc>
        <w:tc>
          <w:tcPr>
            <w:tcW w:w="2393" w:type="dxa"/>
            <w:tcBorders>
              <w:bottom w:val="single" w:sz="4" w:space="0" w:color="auto"/>
            </w:tcBorders>
          </w:tcPr>
          <w:p w:rsidR="00D508A5" w:rsidRDefault="00D508A5">
            <w:pPr>
              <w:spacing w:before="0" w:after="0"/>
              <w:jc w:val="center"/>
              <w:rPr>
                <w:rFonts w:hint="cs"/>
              </w:rPr>
            </w:pPr>
            <w:r>
              <w:rPr>
                <w:rFonts w:hint="cs"/>
                <w:rtl/>
              </w:rPr>
              <w:t>التعليم العربي</w:t>
            </w:r>
          </w:p>
        </w:tc>
      </w:tr>
      <w:tr w:rsidR="00D508A5" w:rsidTr="00D508A5">
        <w:tblPrEx>
          <w:tblCellMar>
            <w:top w:w="0" w:type="dxa"/>
            <w:bottom w:w="0" w:type="dxa"/>
          </w:tblCellMar>
        </w:tblPrEx>
        <w:tc>
          <w:tcPr>
            <w:tcW w:w="2392" w:type="dxa"/>
            <w:tcBorders>
              <w:bottom w:val="nil"/>
            </w:tcBorders>
          </w:tcPr>
          <w:p w:rsidR="00D508A5" w:rsidRDefault="00D508A5">
            <w:pPr>
              <w:spacing w:before="0" w:after="0"/>
              <w:jc w:val="both"/>
              <w:rPr>
                <w:rFonts w:hint="cs"/>
              </w:rPr>
            </w:pPr>
            <w:r>
              <w:rPr>
                <w:rFonts w:hint="cs"/>
                <w:rtl/>
              </w:rPr>
              <w:t>المجموع</w:t>
            </w:r>
          </w:p>
        </w:tc>
        <w:tc>
          <w:tcPr>
            <w:tcW w:w="2392" w:type="dxa"/>
            <w:tcBorders>
              <w:bottom w:val="nil"/>
            </w:tcBorders>
          </w:tcPr>
          <w:p w:rsidR="00D508A5" w:rsidRDefault="00D508A5">
            <w:pPr>
              <w:spacing w:before="0" w:after="0"/>
              <w:jc w:val="center"/>
              <w:rPr>
                <w:rFonts w:hint="cs"/>
              </w:rPr>
            </w:pPr>
            <w:r>
              <w:rPr>
                <w:rFonts w:hint="cs"/>
                <w:rtl/>
              </w:rPr>
              <w:t>700 85</w:t>
            </w:r>
          </w:p>
        </w:tc>
        <w:tc>
          <w:tcPr>
            <w:tcW w:w="2393" w:type="dxa"/>
            <w:tcBorders>
              <w:bottom w:val="nil"/>
            </w:tcBorders>
          </w:tcPr>
          <w:p w:rsidR="00D508A5" w:rsidRDefault="00D508A5">
            <w:pPr>
              <w:spacing w:before="0" w:after="0"/>
              <w:jc w:val="center"/>
              <w:rPr>
                <w:rFonts w:hint="cs"/>
              </w:rPr>
            </w:pPr>
            <w:r>
              <w:rPr>
                <w:rFonts w:hint="cs"/>
                <w:rtl/>
              </w:rPr>
              <w:t>800 69</w:t>
            </w:r>
          </w:p>
        </w:tc>
        <w:tc>
          <w:tcPr>
            <w:tcW w:w="2393" w:type="dxa"/>
            <w:tcBorders>
              <w:bottom w:val="nil"/>
            </w:tcBorders>
          </w:tcPr>
          <w:p w:rsidR="00D508A5" w:rsidRDefault="00D508A5">
            <w:pPr>
              <w:spacing w:before="0" w:after="0"/>
              <w:jc w:val="center"/>
              <w:rPr>
                <w:rFonts w:hint="cs"/>
              </w:rPr>
            </w:pPr>
            <w:r>
              <w:rPr>
                <w:rFonts w:hint="cs"/>
                <w:rtl/>
              </w:rPr>
              <w:t>900 15</w:t>
            </w:r>
          </w:p>
        </w:tc>
      </w:tr>
      <w:tr w:rsidR="00D508A5" w:rsidTr="00D508A5">
        <w:tblPrEx>
          <w:tblCellMar>
            <w:top w:w="0" w:type="dxa"/>
            <w:bottom w:w="0" w:type="dxa"/>
          </w:tblCellMar>
        </w:tblPrEx>
        <w:tc>
          <w:tcPr>
            <w:tcW w:w="2392" w:type="dxa"/>
            <w:tcBorders>
              <w:top w:val="nil"/>
              <w:bottom w:val="nil"/>
            </w:tcBorders>
          </w:tcPr>
          <w:p w:rsidR="00D508A5" w:rsidRDefault="00D508A5">
            <w:pPr>
              <w:spacing w:before="0" w:after="0"/>
              <w:jc w:val="both"/>
              <w:rPr>
                <w:rFonts w:hint="cs"/>
              </w:rPr>
            </w:pPr>
            <w:r>
              <w:rPr>
                <w:rFonts w:hint="cs"/>
                <w:rtl/>
              </w:rPr>
              <w:t>مرحلة التعليم الابتدائي</w:t>
            </w:r>
          </w:p>
        </w:tc>
        <w:tc>
          <w:tcPr>
            <w:tcW w:w="2392" w:type="dxa"/>
            <w:tcBorders>
              <w:top w:val="nil"/>
              <w:bottom w:val="nil"/>
            </w:tcBorders>
          </w:tcPr>
          <w:p w:rsidR="00D508A5" w:rsidRDefault="00D508A5">
            <w:pPr>
              <w:spacing w:before="0" w:after="0"/>
              <w:jc w:val="center"/>
              <w:rPr>
                <w:rFonts w:hint="cs"/>
              </w:rPr>
            </w:pPr>
            <w:r>
              <w:rPr>
                <w:rFonts w:hint="cs"/>
                <w:rtl/>
              </w:rPr>
              <w:t>700 41</w:t>
            </w:r>
          </w:p>
        </w:tc>
        <w:tc>
          <w:tcPr>
            <w:tcW w:w="2393" w:type="dxa"/>
            <w:tcBorders>
              <w:top w:val="nil"/>
              <w:bottom w:val="nil"/>
            </w:tcBorders>
          </w:tcPr>
          <w:p w:rsidR="00D508A5" w:rsidRDefault="00D508A5">
            <w:pPr>
              <w:spacing w:before="0" w:after="0"/>
              <w:jc w:val="center"/>
              <w:rPr>
                <w:rFonts w:hint="cs"/>
              </w:rPr>
            </w:pPr>
            <w:r>
              <w:rPr>
                <w:rFonts w:hint="cs"/>
                <w:rtl/>
              </w:rPr>
              <w:t>900 32</w:t>
            </w:r>
          </w:p>
        </w:tc>
        <w:tc>
          <w:tcPr>
            <w:tcW w:w="2393" w:type="dxa"/>
            <w:tcBorders>
              <w:top w:val="nil"/>
              <w:bottom w:val="nil"/>
            </w:tcBorders>
          </w:tcPr>
          <w:p w:rsidR="00D508A5" w:rsidRDefault="00D508A5">
            <w:pPr>
              <w:spacing w:before="0" w:after="0"/>
              <w:jc w:val="center"/>
              <w:rPr>
                <w:rFonts w:hint="cs"/>
              </w:rPr>
            </w:pPr>
            <w:r>
              <w:rPr>
                <w:rFonts w:hint="cs"/>
                <w:rtl/>
              </w:rPr>
              <w:t>800 8</w:t>
            </w:r>
          </w:p>
        </w:tc>
      </w:tr>
      <w:tr w:rsidR="00D508A5" w:rsidTr="00D508A5">
        <w:tblPrEx>
          <w:tblCellMar>
            <w:top w:w="0" w:type="dxa"/>
            <w:bottom w:w="0" w:type="dxa"/>
          </w:tblCellMar>
        </w:tblPrEx>
        <w:tc>
          <w:tcPr>
            <w:tcW w:w="2392" w:type="dxa"/>
            <w:tcBorders>
              <w:top w:val="nil"/>
              <w:bottom w:val="nil"/>
            </w:tcBorders>
          </w:tcPr>
          <w:p w:rsidR="00D508A5" w:rsidRDefault="00D508A5">
            <w:pPr>
              <w:spacing w:before="0" w:after="0"/>
              <w:jc w:val="both"/>
              <w:rPr>
                <w:rFonts w:hint="cs"/>
              </w:rPr>
            </w:pPr>
            <w:r>
              <w:rPr>
                <w:rFonts w:hint="cs"/>
                <w:rtl/>
              </w:rPr>
              <w:t>المرحلة الثانوية الدنيا</w:t>
            </w:r>
          </w:p>
        </w:tc>
        <w:tc>
          <w:tcPr>
            <w:tcW w:w="2392" w:type="dxa"/>
            <w:tcBorders>
              <w:top w:val="nil"/>
              <w:bottom w:val="nil"/>
            </w:tcBorders>
          </w:tcPr>
          <w:p w:rsidR="00D508A5" w:rsidRDefault="00D508A5">
            <w:pPr>
              <w:spacing w:before="0" w:after="0"/>
              <w:jc w:val="center"/>
              <w:rPr>
                <w:rFonts w:hint="cs"/>
              </w:rPr>
            </w:pPr>
            <w:r>
              <w:rPr>
                <w:rFonts w:hint="cs"/>
                <w:rtl/>
              </w:rPr>
              <w:t>300 17</w:t>
            </w:r>
          </w:p>
        </w:tc>
        <w:tc>
          <w:tcPr>
            <w:tcW w:w="2393" w:type="dxa"/>
            <w:tcBorders>
              <w:top w:val="nil"/>
              <w:bottom w:val="nil"/>
            </w:tcBorders>
          </w:tcPr>
          <w:p w:rsidR="00D508A5" w:rsidRDefault="00D508A5">
            <w:pPr>
              <w:spacing w:before="0" w:after="0"/>
              <w:jc w:val="center"/>
              <w:rPr>
                <w:rFonts w:hint="cs"/>
              </w:rPr>
            </w:pPr>
            <w:r>
              <w:rPr>
                <w:rFonts w:hint="cs"/>
                <w:rtl/>
              </w:rPr>
              <w:t>100 14</w:t>
            </w:r>
          </w:p>
        </w:tc>
        <w:tc>
          <w:tcPr>
            <w:tcW w:w="2393" w:type="dxa"/>
            <w:tcBorders>
              <w:top w:val="nil"/>
              <w:bottom w:val="nil"/>
            </w:tcBorders>
          </w:tcPr>
          <w:p w:rsidR="00D508A5" w:rsidRDefault="00D508A5">
            <w:pPr>
              <w:spacing w:before="0" w:after="0"/>
              <w:jc w:val="center"/>
              <w:rPr>
                <w:rFonts w:hint="cs"/>
              </w:rPr>
            </w:pPr>
            <w:r>
              <w:rPr>
                <w:rFonts w:hint="cs"/>
                <w:rtl/>
              </w:rPr>
              <w:t>200 3</w:t>
            </w:r>
          </w:p>
        </w:tc>
      </w:tr>
      <w:tr w:rsidR="00D508A5" w:rsidTr="00D508A5">
        <w:tblPrEx>
          <w:tblCellMar>
            <w:top w:w="0" w:type="dxa"/>
            <w:bottom w:w="0" w:type="dxa"/>
          </w:tblCellMar>
        </w:tblPrEx>
        <w:tc>
          <w:tcPr>
            <w:tcW w:w="2392" w:type="dxa"/>
            <w:tcBorders>
              <w:top w:val="nil"/>
            </w:tcBorders>
          </w:tcPr>
          <w:p w:rsidR="00D508A5" w:rsidRDefault="00D508A5">
            <w:pPr>
              <w:spacing w:before="0" w:after="0"/>
              <w:jc w:val="both"/>
              <w:rPr>
                <w:rFonts w:hint="cs"/>
              </w:rPr>
            </w:pPr>
            <w:r>
              <w:rPr>
                <w:rFonts w:hint="cs"/>
                <w:rtl/>
              </w:rPr>
              <w:t>المرحلة الثانوية العليا</w:t>
            </w:r>
          </w:p>
        </w:tc>
        <w:tc>
          <w:tcPr>
            <w:tcW w:w="2392" w:type="dxa"/>
            <w:tcBorders>
              <w:top w:val="nil"/>
            </w:tcBorders>
          </w:tcPr>
          <w:p w:rsidR="00D508A5" w:rsidRDefault="00D508A5">
            <w:pPr>
              <w:spacing w:before="0" w:after="0"/>
              <w:jc w:val="center"/>
              <w:rPr>
                <w:rFonts w:hint="cs"/>
              </w:rPr>
            </w:pPr>
            <w:r>
              <w:rPr>
                <w:rFonts w:hint="cs"/>
                <w:rtl/>
              </w:rPr>
              <w:t>700 26</w:t>
            </w:r>
          </w:p>
        </w:tc>
        <w:tc>
          <w:tcPr>
            <w:tcW w:w="2393" w:type="dxa"/>
            <w:tcBorders>
              <w:top w:val="nil"/>
            </w:tcBorders>
          </w:tcPr>
          <w:p w:rsidR="00D508A5" w:rsidRDefault="00D508A5">
            <w:pPr>
              <w:spacing w:before="0" w:after="0"/>
              <w:jc w:val="center"/>
              <w:rPr>
                <w:rFonts w:hint="cs"/>
              </w:rPr>
            </w:pPr>
            <w:r>
              <w:rPr>
                <w:rFonts w:hint="cs"/>
                <w:rtl/>
              </w:rPr>
              <w:t>800 22</w:t>
            </w:r>
          </w:p>
        </w:tc>
        <w:tc>
          <w:tcPr>
            <w:tcW w:w="2393" w:type="dxa"/>
            <w:tcBorders>
              <w:top w:val="nil"/>
            </w:tcBorders>
          </w:tcPr>
          <w:p w:rsidR="00D508A5" w:rsidRDefault="00D508A5">
            <w:pPr>
              <w:spacing w:before="0" w:after="0"/>
              <w:jc w:val="center"/>
              <w:rPr>
                <w:rFonts w:hint="cs"/>
              </w:rPr>
            </w:pPr>
            <w:r>
              <w:rPr>
                <w:rFonts w:hint="cs"/>
                <w:rtl/>
              </w:rPr>
              <w:t>900 3</w:t>
            </w:r>
          </w:p>
        </w:tc>
      </w:tr>
    </w:tbl>
    <w:p w:rsidR="00000000" w:rsidRDefault="00D508A5">
      <w:pPr>
        <w:spacing w:before="0" w:after="0"/>
        <w:jc w:val="center"/>
        <w:rPr>
          <w:b/>
          <w:bCs/>
          <w:rtl/>
        </w:rPr>
      </w:pPr>
      <w:r>
        <w:rPr>
          <w:bCs/>
          <w:noProof/>
          <w:sz w:val="20"/>
          <w:szCs w:val="32"/>
          <w:rtl/>
          <w:lang w:val="ar-SA"/>
        </w:rPr>
        <w:pict>
          <v:shape id="_x0000_s2075" type="#_x0000_t75" style="position:absolute;left:0;text-align:left;margin-left:81pt;margin-top:27pt;width:285.9pt;height:138.4pt;z-index:9;mso-position-horizontal-relative:text;mso-position-vertical-relative:text">
            <v:imagedata r:id="rId62" o:title=""/>
            <w10:wrap type="topAndBottom"/>
          </v:shape>
          <o:OLEObject Type="Embed" ProgID="MSGraph.Chart.8" ShapeID="_x0000_s2075" DrawAspect="Content" ObjectID="_1394887779" r:id="rId63">
            <o:FieldCodes>\s</o:FieldCodes>
          </o:OLEObject>
        </w:pict>
      </w:r>
      <w:r>
        <w:rPr>
          <w:noProof/>
          <w:sz w:val="20"/>
          <w:lang w:val="ar-SA"/>
        </w:rPr>
        <w:pict>
          <v:shape id="_x0000_s2074" type="#_x0000_t202" style="position:absolute;left:0;text-align:left;margin-left:103.45pt;margin-top:39.1pt;width:227.35pt;height:16.9pt;z-index:8;mso-position-horizontal-relative:text;mso-position-vertical-relative:text" stroked="f">
            <v:textbox style="mso-next-textbox:#_x0000_s2074" inset="0,0,0,0">
              <w:txbxContent>
                <w:p w:rsidR="00000000" w:rsidRDefault="00D508A5">
                  <w:pPr>
                    <w:spacing w:before="0" w:after="0"/>
                    <w:jc w:val="center"/>
                    <w:rPr>
                      <w:rFonts w:hint="cs"/>
                      <w:sz w:val="24"/>
                      <w:szCs w:val="26"/>
                      <w:rtl/>
                    </w:rPr>
                  </w:pPr>
                  <w:r>
                    <w:rPr>
                      <w:rFonts w:hint="cs"/>
                      <w:sz w:val="24"/>
                      <w:szCs w:val="26"/>
                      <w:rtl/>
                    </w:rPr>
                    <w:t>وظائف التدريس (وظائف المتفرغين) في المدارس، (1996)</w:t>
                  </w:r>
                </w:p>
                <w:p w:rsidR="00000000" w:rsidRDefault="00D508A5">
                  <w:pPr>
                    <w:jc w:val="center"/>
                  </w:pPr>
                </w:p>
              </w:txbxContent>
            </v:textbox>
            <w10:wrap type="square"/>
          </v:shape>
        </w:pict>
      </w:r>
      <w:r>
        <w:rPr>
          <w:rFonts w:hint="cs"/>
          <w:b/>
          <w:bCs/>
          <w:rtl/>
        </w:rPr>
        <w:t>الشكل 14</w:t>
      </w:r>
    </w:p>
    <w:p w:rsidR="00000000" w:rsidRDefault="00D508A5">
      <w:pPr>
        <w:spacing w:before="0" w:after="0"/>
        <w:jc w:val="both"/>
        <w:rPr>
          <w:rFonts w:hint="cs"/>
          <w:rtl/>
        </w:rPr>
      </w:pPr>
      <w:r>
        <w:rPr>
          <w:rFonts w:hint="cs"/>
          <w:rtl/>
        </w:rPr>
        <w:tab/>
      </w:r>
      <w:r>
        <w:rPr>
          <w:rFonts w:hint="cs"/>
          <w:rtl/>
        </w:rPr>
        <w:tab/>
      </w:r>
      <w:r>
        <w:rPr>
          <w:rFonts w:hint="cs"/>
          <w:rtl/>
        </w:rPr>
        <w:tab/>
      </w:r>
      <w:r>
        <w:rPr>
          <w:rFonts w:hint="cs"/>
          <w:u w:val="single"/>
          <w:rtl/>
        </w:rPr>
        <w:t>المصدر</w:t>
      </w:r>
      <w:r>
        <w:rPr>
          <w:rFonts w:hint="cs"/>
          <w:rtl/>
        </w:rPr>
        <w:t>: وزارة التعليم</w:t>
      </w:r>
    </w:p>
    <w:p w:rsidR="00000000" w:rsidRDefault="00D508A5">
      <w:pPr>
        <w:spacing w:before="0" w:after="0"/>
        <w:jc w:val="center"/>
        <w:rPr>
          <w:b/>
          <w:bCs/>
          <w:rtl/>
        </w:rPr>
      </w:pPr>
      <w:r>
        <w:rPr>
          <w:noProof/>
          <w:sz w:val="20"/>
          <w:szCs w:val="20"/>
          <w:rtl/>
          <w:lang w:val="ar-SA"/>
        </w:rPr>
        <w:pict>
          <v:group id="_x0000_s2076" style="position:absolute;left:0;text-align:left;margin-left:90pt;margin-top:28.2pt;width:285.4pt;height:368.3pt;z-index:10" coordorigin="2480,6976" coordsize="5708,8187">
            <v:shape id="_x0000_s2077" type="#_x0000_t75" style="position:absolute;left:2502;top:6976;width:5686;height:4185">
              <v:imagedata r:id="rId64" o:title=""/>
            </v:shape>
            <v:rect id="_x0000_s2078" style="position:absolute;left:2627;top:7149;width:5040;height:594" stroked="f">
              <v:textbox style="mso-next-textbox:#_x0000_s2078" inset="0,0,0,0">
                <w:txbxContent>
                  <w:p w:rsidR="00000000" w:rsidRDefault="00D508A5">
                    <w:pPr>
                      <w:spacing w:before="0" w:after="0" w:line="240" w:lineRule="exact"/>
                      <w:jc w:val="center"/>
                      <w:rPr>
                        <w:rFonts w:hint="cs"/>
                        <w:rtl/>
                      </w:rPr>
                    </w:pPr>
                    <w:r>
                      <w:rPr>
                        <w:rFonts w:hint="cs"/>
                        <w:rtl/>
                      </w:rPr>
                      <w:t>النسبة المئوية للمدرسين حملة الشهادات الجامعية في المدارس</w:t>
                    </w:r>
                  </w:p>
                  <w:p w:rsidR="00000000" w:rsidRDefault="00D508A5">
                    <w:pPr>
                      <w:spacing w:before="0" w:after="0" w:line="320" w:lineRule="exact"/>
                      <w:jc w:val="center"/>
                      <w:rPr>
                        <w:rFonts w:hint="cs"/>
                        <w:rtl/>
                      </w:rPr>
                    </w:pPr>
                    <w:r>
                      <w:rPr>
                        <w:rFonts w:hint="cs"/>
                        <w:rtl/>
                      </w:rPr>
                      <w:t>(التعليم العبري)</w:t>
                    </w:r>
                  </w:p>
                </w:txbxContent>
              </v:textbox>
            </v:rect>
            <v:group id="_x0000_s2079" style="position:absolute;left:2480;top:11271;width:5700;height:3892" coordorigin="2458,11564" coordsize="5700,3892">
              <v:shape id="_x0000_s2080" type="#_x0000_t75" style="position:absolute;left:2458;top:11564;width:5700;height:3892">
                <v:imagedata r:id="rId65" o:title=""/>
              </v:shape>
              <v:rect id="_x0000_s2081" style="position:absolute;left:2885;top:11743;width:1080;height:278" stroked="f">
                <v:textbox style="mso-next-textbox:#_x0000_s2081" inset="0,0,0,0">
                  <w:txbxContent>
                    <w:p w:rsidR="00000000" w:rsidRDefault="00D508A5">
                      <w:pPr>
                        <w:spacing w:before="0" w:after="0" w:line="240" w:lineRule="exact"/>
                        <w:jc w:val="both"/>
                        <w:rPr>
                          <w:rFonts w:hint="cs"/>
                          <w:sz w:val="24"/>
                          <w:szCs w:val="26"/>
                          <w:rtl/>
                        </w:rPr>
                      </w:pPr>
                      <w:r>
                        <w:rPr>
                          <w:rFonts w:hint="cs"/>
                          <w:sz w:val="24"/>
                          <w:szCs w:val="26"/>
                          <w:rtl/>
                        </w:rPr>
                        <w:t>النسبة المئو</w:t>
                      </w:r>
                      <w:r>
                        <w:rPr>
                          <w:rFonts w:hint="cs"/>
                          <w:sz w:val="24"/>
                          <w:szCs w:val="26"/>
                          <w:rtl/>
                        </w:rPr>
                        <w:t>ية</w:t>
                      </w:r>
                    </w:p>
                  </w:txbxContent>
                </v:textbox>
              </v:rect>
              <v:rect id="_x0000_s2082" style="position:absolute;left:4421;top:11625;width:1466;height:328" stroked="f">
                <v:textbox style="mso-next-textbox:#_x0000_s2082" inset="0,0,0,0">
                  <w:txbxContent>
                    <w:p w:rsidR="00000000" w:rsidRDefault="00D508A5">
                      <w:pPr>
                        <w:spacing w:before="0" w:after="0" w:line="240" w:lineRule="exact"/>
                        <w:jc w:val="center"/>
                        <w:rPr>
                          <w:rFonts w:hint="cs"/>
                          <w:rtl/>
                        </w:rPr>
                      </w:pPr>
                      <w:r>
                        <w:rPr>
                          <w:rFonts w:hint="cs"/>
                          <w:rtl/>
                        </w:rPr>
                        <w:t>التعليم العربي</w:t>
                      </w:r>
                    </w:p>
                  </w:txbxContent>
                </v:textbox>
              </v:rect>
            </v:group>
            <v:rect id="_x0000_s2083" style="position:absolute;left:2919;top:7527;width:1080;height:283" stroked="f">
              <v:textbox style="mso-next-textbox:#_x0000_s2083" inset="0,0,0,0">
                <w:txbxContent>
                  <w:p w:rsidR="00000000" w:rsidRDefault="00D508A5">
                    <w:pPr>
                      <w:spacing w:before="0" w:after="0" w:line="240" w:lineRule="exact"/>
                      <w:jc w:val="both"/>
                      <w:rPr>
                        <w:rFonts w:hint="cs"/>
                        <w:sz w:val="24"/>
                        <w:szCs w:val="26"/>
                        <w:rtl/>
                      </w:rPr>
                    </w:pPr>
                    <w:r>
                      <w:rPr>
                        <w:rFonts w:hint="cs"/>
                        <w:sz w:val="24"/>
                        <w:szCs w:val="26"/>
                        <w:rtl/>
                      </w:rPr>
                      <w:t>النسبة المئوية</w:t>
                    </w:r>
                  </w:p>
                </w:txbxContent>
              </v:textbox>
            </v:rect>
            <w10:wrap type="topAndBottom"/>
          </v:group>
          <o:OLEObject Type="Link" ProgID="Excel.Sheet.8" ShapeID="_x0000_s2077" DrawAspect="Content" r:id="rId66" UpdateMode="Always">
            <o:LinkType>Picture</o:LinkType>
            <o:LockedField>false</o:LockedField>
          </o:OLEObject>
          <o:OLEObject Type="Link" ProgID="Excel.Sheet.8" ShapeID="_x0000_s2080" DrawAspect="Content" r:id="rId67" UpdateMode="Always">
            <o:LinkType>Picture</o:LinkType>
            <o:LockedField>false</o:LockedField>
          </o:OLEObject>
        </w:pict>
      </w:r>
      <w:r>
        <w:rPr>
          <w:rFonts w:hint="cs"/>
          <w:b/>
          <w:bCs/>
          <w:rtl/>
        </w:rPr>
        <w:t>الشكل 15</w:t>
      </w:r>
    </w:p>
    <w:p w:rsidR="00000000" w:rsidRDefault="00D508A5">
      <w:pPr>
        <w:spacing w:before="0"/>
        <w:jc w:val="both"/>
        <w:rPr>
          <w:rtl/>
        </w:rPr>
      </w:pPr>
      <w:r>
        <w:rPr>
          <w:rFonts w:hint="cs"/>
          <w:rtl/>
        </w:rPr>
        <w:tab/>
      </w:r>
      <w:r>
        <w:rPr>
          <w:rFonts w:hint="cs"/>
          <w:rtl/>
        </w:rPr>
        <w:tab/>
      </w:r>
      <w:r>
        <w:rPr>
          <w:rFonts w:hint="cs"/>
          <w:rtl/>
        </w:rPr>
        <w:tab/>
      </w:r>
      <w:r>
        <w:rPr>
          <w:rFonts w:hint="cs"/>
          <w:u w:val="single"/>
          <w:rtl/>
        </w:rPr>
        <w:t>المصدر</w:t>
      </w:r>
      <w:r>
        <w:rPr>
          <w:rFonts w:hint="cs"/>
          <w:rtl/>
        </w:rPr>
        <w:t>: وزارة التعليم</w:t>
      </w:r>
    </w:p>
    <w:p w:rsidR="00000000" w:rsidRDefault="00D508A5">
      <w:pPr>
        <w:spacing w:before="120" w:after="120"/>
        <w:jc w:val="both"/>
        <w:rPr>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jc w:val="both"/>
        <w:rPr>
          <w:rFonts w:hint="cs"/>
          <w:rtl/>
        </w:rPr>
      </w:pPr>
      <w:r>
        <w:rPr>
          <w:rFonts w:hint="cs"/>
          <w:rtl/>
        </w:rPr>
        <w:t>503-</w:t>
      </w:r>
      <w:r>
        <w:rPr>
          <w:rFonts w:hint="cs"/>
          <w:rtl/>
        </w:rPr>
        <w:tab/>
        <w:t xml:space="preserve">لم تحدث أية تغييرات جديرة بالذكر فيما يتعلق بمسألة مرتبات </w:t>
      </w:r>
      <w:r>
        <w:rPr>
          <w:rFonts w:hint="cs"/>
          <w:rtl/>
        </w:rPr>
        <w:t>المدرسين منذ تقديم تقرير إسرائيل الأولي.</w:t>
      </w:r>
    </w:p>
    <w:p w:rsidR="00000000" w:rsidRDefault="00D508A5">
      <w:pPr>
        <w:jc w:val="center"/>
        <w:rPr>
          <w:rFonts w:hint="cs"/>
          <w:b/>
          <w:bCs/>
          <w:rtl/>
        </w:rPr>
      </w:pPr>
      <w:r>
        <w:rPr>
          <w:rFonts w:hint="cs"/>
          <w:b/>
          <w:bCs/>
          <w:rtl/>
        </w:rPr>
        <w:t>9-  المسؤولية عن إنشاء المدارس وإدارتها</w:t>
      </w:r>
    </w:p>
    <w:p w:rsidR="00000000" w:rsidRDefault="00D508A5">
      <w:pPr>
        <w:jc w:val="both"/>
        <w:rPr>
          <w:rFonts w:hint="cs"/>
          <w:rtl/>
        </w:rPr>
      </w:pPr>
      <w:r>
        <w:rPr>
          <w:rFonts w:hint="cs"/>
          <w:rtl/>
        </w:rPr>
        <w:t>504-</w:t>
      </w:r>
      <w:r>
        <w:rPr>
          <w:rFonts w:hint="cs"/>
          <w:rtl/>
        </w:rPr>
        <w:tab/>
        <w:t>لم تحدث أية تغييرات تذكر فيما يتعلق بهذه المسألة منذ تقديم تقرير إسرائيل الأولي.</w:t>
      </w:r>
    </w:p>
    <w:p w:rsidR="00000000" w:rsidRDefault="00D508A5">
      <w:pPr>
        <w:jc w:val="center"/>
        <w:rPr>
          <w:rFonts w:hint="cs"/>
          <w:b/>
          <w:bCs/>
          <w:rtl/>
        </w:rPr>
      </w:pPr>
      <w:r>
        <w:rPr>
          <w:rFonts w:hint="cs"/>
          <w:b/>
          <w:bCs/>
          <w:rtl/>
        </w:rPr>
        <w:t>المادة 15: المشاركة في الحياة الثقافية والتمتع بفوائد التقدم العلمي</w:t>
      </w:r>
    </w:p>
    <w:p w:rsidR="00000000" w:rsidRDefault="00D508A5">
      <w:pPr>
        <w:jc w:val="both"/>
        <w:rPr>
          <w:rFonts w:hint="cs"/>
          <w:rtl/>
        </w:rPr>
      </w:pPr>
      <w:r>
        <w:rPr>
          <w:rFonts w:hint="cs"/>
          <w:b/>
          <w:bCs/>
          <w:rtl/>
        </w:rPr>
        <w:t>الحق في المشاركة في ا</w:t>
      </w:r>
      <w:r>
        <w:rPr>
          <w:rFonts w:hint="cs"/>
          <w:b/>
          <w:bCs/>
          <w:rtl/>
        </w:rPr>
        <w:t>لحياة الثقافية: التمويل</w:t>
      </w:r>
    </w:p>
    <w:p w:rsidR="00000000" w:rsidRDefault="00D508A5">
      <w:pPr>
        <w:jc w:val="both"/>
        <w:rPr>
          <w:rFonts w:hint="cs"/>
          <w:rtl/>
        </w:rPr>
      </w:pPr>
      <w:r>
        <w:rPr>
          <w:rFonts w:hint="cs"/>
          <w:rtl/>
        </w:rPr>
        <w:t>505-</w:t>
      </w:r>
      <w:r>
        <w:rPr>
          <w:rFonts w:hint="cs"/>
          <w:rtl/>
        </w:rPr>
        <w:tab/>
        <w:t>تقدم وزارة العلوم والثقافة والرياضة، المسؤولة عن النهوض بالثقافة في إسرائيل، مساعدة مالية مباشرة لزهاء 650 مؤسسة ثقافية وفنية مقارنة بالرقم 300 الوارد في تقرير إسرائيل الأولي.</w:t>
      </w:r>
    </w:p>
    <w:p w:rsidR="00000000" w:rsidRDefault="00D508A5">
      <w:pPr>
        <w:jc w:val="both"/>
        <w:rPr>
          <w:rFonts w:hint="cs"/>
          <w:rtl/>
        </w:rPr>
      </w:pPr>
      <w:r>
        <w:rPr>
          <w:rFonts w:hint="cs"/>
          <w:rtl/>
        </w:rPr>
        <w:t>506-</w:t>
      </w:r>
      <w:r>
        <w:rPr>
          <w:rFonts w:hint="cs"/>
          <w:rtl/>
        </w:rPr>
        <w:tab/>
        <w:t>وتجدر الإشارة إلى أنه منذ صدور تقرير إسرائيل ا</w:t>
      </w:r>
      <w:r>
        <w:rPr>
          <w:rFonts w:hint="cs"/>
          <w:rtl/>
        </w:rPr>
        <w:t>لأولي أُعيد تنظيم وزارة التعليم والثقافة والرياضة في وزارتين. سميت الوزارة الأولى وزارة التعليم, وتناولت المادة 13 الواردة أعلاه أنشطتها. أما الثانية فقد سميت وزارة العلوم والثقافة والرياضة وتتناول هذه المادة أنشطتها.</w:t>
      </w:r>
    </w:p>
    <w:p w:rsidR="00000000" w:rsidRDefault="00D508A5">
      <w:pPr>
        <w:jc w:val="both"/>
        <w:rPr>
          <w:rtl/>
        </w:rPr>
      </w:pPr>
      <w:r>
        <w:rPr>
          <w:rFonts w:hint="cs"/>
          <w:rtl/>
        </w:rPr>
        <w:t>507-</w:t>
      </w:r>
      <w:r>
        <w:rPr>
          <w:rFonts w:hint="cs"/>
          <w:rtl/>
        </w:rPr>
        <w:tab/>
        <w:t>ويقدم الجدول التالي ميزانية وزارة</w:t>
      </w:r>
      <w:r>
        <w:rPr>
          <w:rFonts w:hint="cs"/>
          <w:rtl/>
        </w:rPr>
        <w:t xml:space="preserve"> العلوم والثقافة والرياضة:</w:t>
      </w:r>
    </w:p>
    <w:p w:rsidR="00000000" w:rsidRDefault="00D508A5">
      <w:pPr>
        <w:jc w:val="center"/>
        <w:rPr>
          <w:rFonts w:hint="cs"/>
          <w:b/>
          <w:bCs/>
          <w:rtl/>
        </w:rPr>
      </w:pPr>
      <w:r>
        <w:rPr>
          <w:rFonts w:hint="cs"/>
          <w:b/>
          <w:bCs/>
          <w:rtl/>
        </w:rPr>
        <w:t>الجدول 78</w:t>
      </w:r>
    </w:p>
    <w:p w:rsidR="00000000" w:rsidRDefault="00D508A5">
      <w:pPr>
        <w:jc w:val="center"/>
        <w:rPr>
          <w:rFonts w:hint="cs"/>
          <w:rtl/>
        </w:rPr>
      </w:pPr>
      <w:r>
        <w:rPr>
          <w:rFonts w:hint="cs"/>
          <w:b/>
          <w:bCs/>
          <w:rtl/>
        </w:rPr>
        <w:t>مساهمة وزارة العلوم والثقافة والرياضة في ميزانيات المؤسسات الثقافية (2000)</w:t>
      </w:r>
    </w:p>
    <w:p w:rsidR="00000000" w:rsidRDefault="00D508A5">
      <w:pPr>
        <w:jc w:val="both"/>
        <w:rPr>
          <w:rFonts w:hint="cs"/>
          <w:rtl/>
        </w:rPr>
      </w:pPr>
      <w:r>
        <w:rPr>
          <w:rFonts w:hint="cs"/>
          <w:rtl/>
        </w:rPr>
        <w:t>(بحسب ميزانية عام 2000، بآلاف الشواقل الإسرائيلية الجديدة، وبالنسبة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2"/>
        <w:gridCol w:w="1980"/>
        <w:gridCol w:w="2088"/>
      </w:tblGrid>
      <w:tr w:rsidR="00D508A5" w:rsidTr="00D508A5">
        <w:tblPrEx>
          <w:tblCellMar>
            <w:top w:w="0" w:type="dxa"/>
            <w:bottom w:w="0" w:type="dxa"/>
          </w:tblCellMar>
        </w:tblPrEx>
        <w:tc>
          <w:tcPr>
            <w:tcW w:w="5502" w:type="dxa"/>
            <w:tcBorders>
              <w:top w:val="single" w:sz="4" w:space="0" w:color="auto"/>
              <w:bottom w:val="single" w:sz="4" w:space="0" w:color="auto"/>
            </w:tcBorders>
          </w:tcPr>
          <w:p w:rsidR="00D508A5" w:rsidRDefault="00D508A5">
            <w:pPr>
              <w:spacing w:before="0" w:after="0"/>
              <w:jc w:val="both"/>
              <w:rPr>
                <w:rFonts w:hint="cs"/>
              </w:rPr>
            </w:pPr>
            <w:r>
              <w:rPr>
                <w:rFonts w:hint="cs"/>
                <w:rtl/>
              </w:rPr>
              <w:t>ميدان النشاط</w:t>
            </w:r>
          </w:p>
        </w:tc>
        <w:tc>
          <w:tcPr>
            <w:tcW w:w="1980" w:type="dxa"/>
            <w:tcBorders>
              <w:top w:val="single" w:sz="4" w:space="0" w:color="auto"/>
              <w:bottom w:val="single" w:sz="4" w:space="0" w:color="auto"/>
            </w:tcBorders>
          </w:tcPr>
          <w:p w:rsidR="00D508A5" w:rsidRDefault="00D508A5">
            <w:pPr>
              <w:spacing w:before="0" w:after="0"/>
              <w:jc w:val="center"/>
              <w:rPr>
                <w:rFonts w:hint="cs"/>
              </w:rPr>
            </w:pPr>
            <w:r>
              <w:rPr>
                <w:rFonts w:hint="cs"/>
                <w:rtl/>
              </w:rPr>
              <w:t>الميزانية</w:t>
            </w:r>
          </w:p>
        </w:tc>
        <w:tc>
          <w:tcPr>
            <w:tcW w:w="2088" w:type="dxa"/>
            <w:tcBorders>
              <w:top w:val="single" w:sz="4" w:space="0" w:color="auto"/>
              <w:bottom w:val="single" w:sz="4" w:space="0" w:color="auto"/>
            </w:tcBorders>
          </w:tcPr>
          <w:p w:rsidR="00D508A5" w:rsidRDefault="00D508A5">
            <w:pPr>
              <w:spacing w:before="0" w:after="0"/>
              <w:jc w:val="center"/>
              <w:rPr>
                <w:rFonts w:hint="cs"/>
              </w:rPr>
            </w:pPr>
            <w:r>
              <w:rPr>
                <w:rFonts w:hint="cs"/>
                <w:rtl/>
              </w:rPr>
              <w:t>التوزيع بالنسبة المئوية</w:t>
            </w:r>
          </w:p>
        </w:tc>
      </w:tr>
      <w:tr w:rsidR="00D508A5" w:rsidTr="00D508A5">
        <w:tblPrEx>
          <w:tblCellMar>
            <w:top w:w="0" w:type="dxa"/>
            <w:bottom w:w="0" w:type="dxa"/>
          </w:tblCellMar>
        </w:tblPrEx>
        <w:tc>
          <w:tcPr>
            <w:tcW w:w="5502" w:type="dxa"/>
            <w:tcBorders>
              <w:top w:val="single" w:sz="4" w:space="0" w:color="auto"/>
              <w:bottom w:val="nil"/>
            </w:tcBorders>
          </w:tcPr>
          <w:p w:rsidR="00D508A5" w:rsidRDefault="00D508A5">
            <w:pPr>
              <w:spacing w:before="0" w:after="0"/>
              <w:jc w:val="both"/>
              <w:rPr>
                <w:rFonts w:hint="cs"/>
              </w:rPr>
            </w:pPr>
            <w:r>
              <w:rPr>
                <w:rFonts w:hint="cs"/>
                <w:rtl/>
              </w:rPr>
              <w:t>المجموع</w:t>
            </w:r>
          </w:p>
        </w:tc>
        <w:tc>
          <w:tcPr>
            <w:tcW w:w="1980" w:type="dxa"/>
            <w:tcBorders>
              <w:top w:val="single" w:sz="4" w:space="0" w:color="auto"/>
              <w:bottom w:val="nil"/>
            </w:tcBorders>
          </w:tcPr>
          <w:p w:rsidR="00D508A5" w:rsidRDefault="00D508A5">
            <w:pPr>
              <w:spacing w:before="0" w:after="0"/>
              <w:ind w:firstLine="380"/>
              <w:jc w:val="both"/>
              <w:rPr>
                <w:rFonts w:hint="cs"/>
              </w:rPr>
            </w:pPr>
            <w:r>
              <w:rPr>
                <w:rFonts w:hint="cs"/>
                <w:rtl/>
              </w:rPr>
              <w:t>200 375</w:t>
            </w:r>
          </w:p>
        </w:tc>
        <w:tc>
          <w:tcPr>
            <w:tcW w:w="2088" w:type="dxa"/>
            <w:tcBorders>
              <w:top w:val="single" w:sz="4" w:space="0" w:color="auto"/>
              <w:bottom w:val="nil"/>
            </w:tcBorders>
          </w:tcPr>
          <w:p w:rsidR="00D508A5" w:rsidRDefault="00D508A5">
            <w:pPr>
              <w:spacing w:before="0" w:after="0"/>
              <w:jc w:val="center"/>
              <w:rPr>
                <w:rFonts w:hint="cs"/>
              </w:rPr>
            </w:pPr>
            <w:r>
              <w:rPr>
                <w:rFonts w:hint="cs"/>
                <w:rtl/>
              </w:rPr>
              <w:t>100</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rPr>
            </w:pPr>
            <w:r>
              <w:rPr>
                <w:rFonts w:hint="cs"/>
                <w:rtl/>
              </w:rPr>
              <w:t>المسارح</w:t>
            </w:r>
          </w:p>
        </w:tc>
        <w:tc>
          <w:tcPr>
            <w:tcW w:w="1980" w:type="dxa"/>
            <w:tcBorders>
              <w:top w:val="nil"/>
              <w:bottom w:val="nil"/>
            </w:tcBorders>
          </w:tcPr>
          <w:p w:rsidR="00D508A5" w:rsidRDefault="00D508A5">
            <w:pPr>
              <w:spacing w:before="0" w:after="0"/>
              <w:ind w:firstLine="380"/>
              <w:jc w:val="both"/>
              <w:rPr>
                <w:rFonts w:hint="cs"/>
              </w:rPr>
            </w:pPr>
            <w:r>
              <w:rPr>
                <w:rFonts w:hint="cs"/>
                <w:rtl/>
              </w:rPr>
              <w:t>147 84</w:t>
            </w:r>
          </w:p>
        </w:tc>
        <w:tc>
          <w:tcPr>
            <w:tcW w:w="2088" w:type="dxa"/>
            <w:tcBorders>
              <w:top w:val="nil"/>
              <w:bottom w:val="nil"/>
            </w:tcBorders>
          </w:tcPr>
          <w:p w:rsidR="00D508A5" w:rsidRDefault="00D508A5">
            <w:pPr>
              <w:spacing w:before="0" w:after="0"/>
              <w:jc w:val="center"/>
              <w:rPr>
                <w:rFonts w:hint="cs"/>
              </w:rPr>
            </w:pPr>
            <w:r>
              <w:rPr>
                <w:rFonts w:hint="cs"/>
                <w:rtl/>
              </w:rPr>
              <w:t>22</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Pr>
            </w:pPr>
            <w:r>
              <w:rPr>
                <w:rFonts w:hint="cs"/>
                <w:spacing w:val="0"/>
                <w:rtl/>
              </w:rPr>
              <w:t>الموسيقى (الأوركسترا والأوبرا والجوقة والمؤسسات)</w:t>
            </w:r>
          </w:p>
        </w:tc>
        <w:tc>
          <w:tcPr>
            <w:tcW w:w="1980" w:type="dxa"/>
            <w:tcBorders>
              <w:top w:val="nil"/>
              <w:bottom w:val="nil"/>
            </w:tcBorders>
          </w:tcPr>
          <w:p w:rsidR="00D508A5" w:rsidRDefault="00D508A5">
            <w:pPr>
              <w:spacing w:before="0" w:after="0"/>
              <w:ind w:firstLine="380"/>
              <w:jc w:val="both"/>
              <w:rPr>
                <w:rFonts w:hint="cs"/>
              </w:rPr>
            </w:pPr>
            <w:r>
              <w:rPr>
                <w:rFonts w:hint="cs"/>
                <w:rtl/>
              </w:rPr>
              <w:t>328 59</w:t>
            </w:r>
          </w:p>
        </w:tc>
        <w:tc>
          <w:tcPr>
            <w:tcW w:w="2088" w:type="dxa"/>
            <w:tcBorders>
              <w:top w:val="nil"/>
              <w:bottom w:val="nil"/>
            </w:tcBorders>
          </w:tcPr>
          <w:p w:rsidR="00D508A5" w:rsidRDefault="00D508A5">
            <w:pPr>
              <w:spacing w:before="0" w:after="0"/>
              <w:jc w:val="center"/>
              <w:rPr>
                <w:rFonts w:hint="cs"/>
              </w:rPr>
            </w:pPr>
            <w:r>
              <w:rPr>
                <w:rFonts w:hint="cs"/>
                <w:rtl/>
              </w:rPr>
              <w:t>16</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المتاحف والفنون التشكيلية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160 32</w:t>
            </w:r>
          </w:p>
        </w:tc>
        <w:tc>
          <w:tcPr>
            <w:tcW w:w="2088" w:type="dxa"/>
            <w:tcBorders>
              <w:top w:val="nil"/>
              <w:bottom w:val="nil"/>
            </w:tcBorders>
          </w:tcPr>
          <w:p w:rsidR="00D508A5" w:rsidRDefault="00D508A5">
            <w:pPr>
              <w:spacing w:before="0" w:after="0"/>
              <w:jc w:val="center"/>
              <w:rPr>
                <w:rFonts w:hint="cs"/>
                <w:rtl/>
              </w:rPr>
            </w:pPr>
            <w:r>
              <w:rPr>
                <w:rFonts w:hint="cs"/>
                <w:rtl/>
              </w:rPr>
              <w:t>9</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معاهد البحث والمراكز الثقافية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284 22</w:t>
            </w:r>
          </w:p>
        </w:tc>
        <w:tc>
          <w:tcPr>
            <w:tcW w:w="2088" w:type="dxa"/>
            <w:tcBorders>
              <w:top w:val="nil"/>
              <w:bottom w:val="nil"/>
            </w:tcBorders>
          </w:tcPr>
          <w:p w:rsidR="00D508A5" w:rsidRDefault="00D508A5">
            <w:pPr>
              <w:spacing w:before="0" w:after="0"/>
              <w:jc w:val="center"/>
              <w:rPr>
                <w:rFonts w:hint="cs"/>
                <w:rtl/>
              </w:rPr>
            </w:pPr>
            <w:r>
              <w:rPr>
                <w:rFonts w:hint="cs"/>
                <w:rtl/>
              </w:rPr>
              <w:t>6</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الرقص</w:t>
            </w:r>
          </w:p>
        </w:tc>
        <w:tc>
          <w:tcPr>
            <w:tcW w:w="1980" w:type="dxa"/>
            <w:tcBorders>
              <w:top w:val="nil"/>
              <w:bottom w:val="nil"/>
            </w:tcBorders>
          </w:tcPr>
          <w:p w:rsidR="00D508A5" w:rsidRDefault="00D508A5">
            <w:pPr>
              <w:spacing w:before="0" w:after="0"/>
              <w:ind w:firstLine="380"/>
              <w:jc w:val="both"/>
              <w:rPr>
                <w:rFonts w:hint="cs"/>
                <w:rtl/>
              </w:rPr>
            </w:pPr>
            <w:r>
              <w:rPr>
                <w:rFonts w:hint="cs"/>
                <w:rtl/>
              </w:rPr>
              <w:t>272 20</w:t>
            </w:r>
          </w:p>
        </w:tc>
        <w:tc>
          <w:tcPr>
            <w:tcW w:w="2088" w:type="dxa"/>
            <w:tcBorders>
              <w:top w:val="nil"/>
              <w:bottom w:val="nil"/>
            </w:tcBorders>
          </w:tcPr>
          <w:p w:rsidR="00D508A5" w:rsidRDefault="00D508A5">
            <w:pPr>
              <w:spacing w:before="0" w:after="0"/>
              <w:jc w:val="center"/>
              <w:rPr>
                <w:rFonts w:hint="cs"/>
                <w:rtl/>
              </w:rPr>
            </w:pPr>
            <w:r>
              <w:rPr>
                <w:rFonts w:hint="cs"/>
                <w:rtl/>
              </w:rPr>
              <w:t>5</w:t>
            </w:r>
          </w:p>
        </w:tc>
      </w:tr>
    </w:tbl>
    <w:p w:rsidR="00000000" w:rsidRDefault="00D508A5">
      <w:pPr>
        <w:jc w:val="left"/>
        <w:rPr>
          <w:rFonts w:hint="cs"/>
          <w:rtl/>
        </w:rPr>
      </w:pPr>
    </w:p>
    <w:p w:rsidR="00000000" w:rsidRDefault="00D508A5">
      <w:pPr>
        <w:spacing w:before="120" w:after="120"/>
        <w:jc w:val="both"/>
        <w:rPr>
          <w:rFonts w:hint="cs"/>
          <w:rtl/>
        </w:rPr>
      </w:pPr>
    </w:p>
    <w:p w:rsidR="00000000" w:rsidRDefault="00D508A5">
      <w:pPr>
        <w:jc w:val="center"/>
        <w:rPr>
          <w:rFonts w:hint="cs"/>
          <w:b/>
          <w:bCs/>
          <w:rtl/>
        </w:rPr>
      </w:pPr>
      <w:r>
        <w:rPr>
          <w:rFonts w:hint="cs"/>
          <w:b/>
          <w:bCs/>
          <w:rtl/>
        </w:rPr>
        <w:t>الجدول 78 (</w:t>
      </w:r>
      <w:r>
        <w:rPr>
          <w:rFonts w:hint="cs"/>
          <w:b/>
          <w:bCs/>
          <w:u w:val="single"/>
          <w:rtl/>
        </w:rPr>
        <w:t>تابع</w:t>
      </w:r>
      <w:r>
        <w:rPr>
          <w:rFonts w:hint="cs"/>
          <w:b/>
          <w:bCs/>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2"/>
        <w:gridCol w:w="1980"/>
        <w:gridCol w:w="2088"/>
      </w:tblGrid>
      <w:tr w:rsidR="00D508A5" w:rsidTr="00D508A5">
        <w:tblPrEx>
          <w:tblCellMar>
            <w:top w:w="0" w:type="dxa"/>
            <w:bottom w:w="0" w:type="dxa"/>
          </w:tblCellMar>
        </w:tblPrEx>
        <w:tc>
          <w:tcPr>
            <w:tcW w:w="5502" w:type="dxa"/>
          </w:tcPr>
          <w:p w:rsidR="00D508A5" w:rsidRDefault="00D508A5">
            <w:pPr>
              <w:spacing w:before="0" w:after="0"/>
              <w:jc w:val="both"/>
              <w:rPr>
                <w:rFonts w:hint="cs"/>
              </w:rPr>
            </w:pPr>
            <w:r>
              <w:rPr>
                <w:rFonts w:hint="cs"/>
                <w:rtl/>
              </w:rPr>
              <w:t>ميدان النشاط</w:t>
            </w:r>
          </w:p>
        </w:tc>
        <w:tc>
          <w:tcPr>
            <w:tcW w:w="1980" w:type="dxa"/>
          </w:tcPr>
          <w:p w:rsidR="00D508A5" w:rsidRDefault="00D508A5">
            <w:pPr>
              <w:spacing w:before="0" w:after="0"/>
              <w:jc w:val="center"/>
              <w:rPr>
                <w:rFonts w:hint="cs"/>
              </w:rPr>
            </w:pPr>
            <w:r>
              <w:rPr>
                <w:rFonts w:hint="cs"/>
                <w:rtl/>
              </w:rPr>
              <w:t>الميزانية</w:t>
            </w:r>
          </w:p>
        </w:tc>
        <w:tc>
          <w:tcPr>
            <w:tcW w:w="2088" w:type="dxa"/>
          </w:tcPr>
          <w:p w:rsidR="00D508A5" w:rsidRDefault="00D508A5">
            <w:pPr>
              <w:spacing w:before="0" w:after="0"/>
              <w:jc w:val="center"/>
              <w:rPr>
                <w:rFonts w:hint="cs"/>
              </w:rPr>
            </w:pPr>
            <w:r>
              <w:rPr>
                <w:rFonts w:hint="cs"/>
                <w:rtl/>
              </w:rPr>
              <w:t>التوزيع بالنسبة المئوية</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الأفلام</w:t>
            </w:r>
          </w:p>
        </w:tc>
        <w:tc>
          <w:tcPr>
            <w:tcW w:w="1980" w:type="dxa"/>
            <w:tcBorders>
              <w:top w:val="nil"/>
              <w:bottom w:val="nil"/>
            </w:tcBorders>
          </w:tcPr>
          <w:p w:rsidR="00D508A5" w:rsidRDefault="00D508A5">
            <w:pPr>
              <w:spacing w:before="0" w:after="0"/>
              <w:ind w:firstLine="380"/>
              <w:jc w:val="both"/>
              <w:rPr>
                <w:rFonts w:hint="cs"/>
                <w:rtl/>
              </w:rPr>
            </w:pPr>
            <w:r>
              <w:rPr>
                <w:rFonts w:hint="cs"/>
                <w:rtl/>
              </w:rPr>
              <w:t>338 18</w:t>
            </w:r>
          </w:p>
        </w:tc>
        <w:tc>
          <w:tcPr>
            <w:tcW w:w="2088" w:type="dxa"/>
            <w:tcBorders>
              <w:top w:val="nil"/>
              <w:bottom w:val="nil"/>
            </w:tcBorders>
          </w:tcPr>
          <w:p w:rsidR="00D508A5" w:rsidRDefault="00D508A5">
            <w:pPr>
              <w:spacing w:before="0" w:after="0"/>
              <w:jc w:val="center"/>
              <w:rPr>
                <w:rFonts w:hint="cs"/>
                <w:rtl/>
              </w:rPr>
            </w:pPr>
            <w:r>
              <w:rPr>
                <w:rFonts w:hint="cs"/>
                <w:rtl/>
              </w:rPr>
              <w:t>5</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الثقافة في القدس</w:t>
            </w:r>
          </w:p>
        </w:tc>
        <w:tc>
          <w:tcPr>
            <w:tcW w:w="1980" w:type="dxa"/>
            <w:tcBorders>
              <w:top w:val="nil"/>
              <w:bottom w:val="nil"/>
            </w:tcBorders>
          </w:tcPr>
          <w:p w:rsidR="00D508A5" w:rsidRDefault="00D508A5">
            <w:pPr>
              <w:spacing w:before="0" w:after="0"/>
              <w:ind w:firstLine="380"/>
              <w:jc w:val="both"/>
              <w:rPr>
                <w:rFonts w:hint="cs"/>
                <w:rtl/>
              </w:rPr>
            </w:pPr>
            <w:r>
              <w:rPr>
                <w:rFonts w:hint="cs"/>
                <w:rtl/>
              </w:rPr>
              <w:t>288 15</w:t>
            </w:r>
          </w:p>
        </w:tc>
        <w:tc>
          <w:tcPr>
            <w:tcW w:w="2088" w:type="dxa"/>
            <w:tcBorders>
              <w:top w:val="nil"/>
              <w:bottom w:val="nil"/>
            </w:tcBorders>
          </w:tcPr>
          <w:p w:rsidR="00D508A5" w:rsidRDefault="00D508A5">
            <w:pPr>
              <w:spacing w:before="0" w:after="0"/>
              <w:jc w:val="center"/>
              <w:rPr>
                <w:rFonts w:hint="cs"/>
                <w:rtl/>
              </w:rPr>
            </w:pPr>
            <w:r>
              <w:rPr>
                <w:rFonts w:hint="cs"/>
                <w:rtl/>
              </w:rPr>
              <w:t>4</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مدارس الفنون</w:t>
            </w:r>
          </w:p>
        </w:tc>
        <w:tc>
          <w:tcPr>
            <w:tcW w:w="1980" w:type="dxa"/>
            <w:tcBorders>
              <w:top w:val="nil"/>
              <w:bottom w:val="nil"/>
            </w:tcBorders>
          </w:tcPr>
          <w:p w:rsidR="00D508A5" w:rsidRDefault="00D508A5">
            <w:pPr>
              <w:spacing w:before="0" w:after="0"/>
              <w:ind w:firstLine="380"/>
              <w:jc w:val="both"/>
              <w:rPr>
                <w:rFonts w:hint="cs"/>
                <w:rtl/>
              </w:rPr>
            </w:pPr>
            <w:r>
              <w:rPr>
                <w:rFonts w:hint="cs"/>
                <w:rtl/>
              </w:rPr>
              <w:t>697 14</w:t>
            </w:r>
          </w:p>
        </w:tc>
        <w:tc>
          <w:tcPr>
            <w:tcW w:w="2088" w:type="dxa"/>
            <w:tcBorders>
              <w:top w:val="nil"/>
              <w:bottom w:val="nil"/>
            </w:tcBorders>
          </w:tcPr>
          <w:p w:rsidR="00D508A5" w:rsidRDefault="00D508A5">
            <w:pPr>
              <w:spacing w:before="0" w:after="0"/>
              <w:jc w:val="center"/>
              <w:rPr>
                <w:rFonts w:hint="cs"/>
                <w:rtl/>
              </w:rPr>
            </w:pPr>
            <w:r>
              <w:rPr>
                <w:rFonts w:hint="cs"/>
                <w:rtl/>
              </w:rPr>
              <w:t>4</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المجلات الأدبية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517 13</w:t>
            </w:r>
          </w:p>
        </w:tc>
        <w:tc>
          <w:tcPr>
            <w:tcW w:w="2088" w:type="dxa"/>
            <w:tcBorders>
              <w:top w:val="nil"/>
              <w:bottom w:val="nil"/>
            </w:tcBorders>
          </w:tcPr>
          <w:p w:rsidR="00D508A5" w:rsidRDefault="00D508A5">
            <w:pPr>
              <w:spacing w:before="0" w:after="0"/>
              <w:jc w:val="center"/>
              <w:rPr>
                <w:rFonts w:hint="cs"/>
                <w:rtl/>
              </w:rPr>
            </w:pPr>
            <w:r>
              <w:rPr>
                <w:rFonts w:hint="cs"/>
                <w:rtl/>
              </w:rPr>
              <w:t>4</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تمويل قانون المواطنين المسنين - 1989</w:t>
            </w:r>
          </w:p>
        </w:tc>
        <w:tc>
          <w:tcPr>
            <w:tcW w:w="1980" w:type="dxa"/>
            <w:tcBorders>
              <w:top w:val="nil"/>
              <w:bottom w:val="nil"/>
            </w:tcBorders>
          </w:tcPr>
          <w:p w:rsidR="00D508A5" w:rsidRDefault="00D508A5">
            <w:pPr>
              <w:spacing w:before="0" w:after="0"/>
              <w:ind w:firstLine="380"/>
              <w:jc w:val="both"/>
              <w:rPr>
                <w:rFonts w:hint="cs"/>
                <w:rtl/>
              </w:rPr>
            </w:pPr>
            <w:r>
              <w:rPr>
                <w:rFonts w:hint="cs"/>
                <w:rtl/>
              </w:rPr>
              <w:t>309 12</w:t>
            </w:r>
          </w:p>
        </w:tc>
        <w:tc>
          <w:tcPr>
            <w:tcW w:w="2088" w:type="dxa"/>
            <w:tcBorders>
              <w:top w:val="nil"/>
              <w:bottom w:val="nil"/>
            </w:tcBorders>
          </w:tcPr>
          <w:p w:rsidR="00D508A5" w:rsidRDefault="00D508A5">
            <w:pPr>
              <w:spacing w:before="0" w:after="0"/>
              <w:jc w:val="center"/>
              <w:rPr>
                <w:rFonts w:hint="cs"/>
                <w:rtl/>
              </w:rPr>
            </w:pPr>
            <w:r>
              <w:rPr>
                <w:rFonts w:hint="cs"/>
                <w:rtl/>
              </w:rPr>
              <w:t>3</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 xml:space="preserve">التراث الإثني </w:t>
            </w:r>
          </w:p>
        </w:tc>
        <w:tc>
          <w:tcPr>
            <w:tcW w:w="1980" w:type="dxa"/>
            <w:tcBorders>
              <w:top w:val="nil"/>
              <w:bottom w:val="nil"/>
            </w:tcBorders>
          </w:tcPr>
          <w:p w:rsidR="00D508A5" w:rsidRDefault="00D508A5">
            <w:pPr>
              <w:spacing w:before="0" w:after="0"/>
              <w:ind w:firstLine="380"/>
              <w:jc w:val="both"/>
              <w:rPr>
                <w:rFonts w:hint="cs"/>
                <w:rtl/>
              </w:rPr>
            </w:pPr>
            <w:r>
              <w:rPr>
                <w:rFonts w:hint="cs"/>
                <w:rtl/>
              </w:rPr>
              <w:t>081 12</w:t>
            </w:r>
          </w:p>
        </w:tc>
        <w:tc>
          <w:tcPr>
            <w:tcW w:w="2088" w:type="dxa"/>
            <w:tcBorders>
              <w:top w:val="nil"/>
              <w:bottom w:val="nil"/>
            </w:tcBorders>
          </w:tcPr>
          <w:p w:rsidR="00D508A5" w:rsidRDefault="00D508A5">
            <w:pPr>
              <w:spacing w:before="0" w:after="0"/>
              <w:jc w:val="center"/>
              <w:rPr>
                <w:rFonts w:hint="cs"/>
                <w:rtl/>
              </w:rPr>
            </w:pPr>
            <w:r>
              <w:rPr>
                <w:rFonts w:hint="cs"/>
                <w:rtl/>
              </w:rPr>
              <w:t>3</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المكتبات العامة</w:t>
            </w:r>
          </w:p>
        </w:tc>
        <w:tc>
          <w:tcPr>
            <w:tcW w:w="1980" w:type="dxa"/>
            <w:tcBorders>
              <w:top w:val="nil"/>
              <w:bottom w:val="nil"/>
            </w:tcBorders>
          </w:tcPr>
          <w:p w:rsidR="00D508A5" w:rsidRDefault="00D508A5">
            <w:pPr>
              <w:spacing w:before="0" w:after="0"/>
              <w:ind w:firstLine="380"/>
              <w:jc w:val="both"/>
              <w:rPr>
                <w:rFonts w:hint="cs"/>
                <w:rtl/>
              </w:rPr>
            </w:pPr>
            <w:r>
              <w:rPr>
                <w:rFonts w:hint="cs"/>
                <w:rtl/>
              </w:rPr>
              <w:t>882 10</w:t>
            </w:r>
          </w:p>
        </w:tc>
        <w:tc>
          <w:tcPr>
            <w:tcW w:w="2088" w:type="dxa"/>
            <w:tcBorders>
              <w:top w:val="nil"/>
              <w:bottom w:val="nil"/>
            </w:tcBorders>
          </w:tcPr>
          <w:p w:rsidR="00D508A5" w:rsidRDefault="00D508A5">
            <w:pPr>
              <w:spacing w:before="0" w:after="0"/>
              <w:jc w:val="center"/>
              <w:rPr>
                <w:rFonts w:hint="cs"/>
                <w:rtl/>
              </w:rPr>
            </w:pPr>
            <w:r>
              <w:rPr>
                <w:rFonts w:hint="cs"/>
                <w:rtl/>
              </w:rPr>
              <w:t>3</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النفقات التنظيمية والمقتنيات الاستشارية والدراسات الاستقصائية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682 10</w:t>
            </w:r>
          </w:p>
        </w:tc>
        <w:tc>
          <w:tcPr>
            <w:tcW w:w="2088" w:type="dxa"/>
            <w:tcBorders>
              <w:top w:val="nil"/>
              <w:bottom w:val="nil"/>
            </w:tcBorders>
          </w:tcPr>
          <w:p w:rsidR="00D508A5" w:rsidRDefault="00D508A5">
            <w:pPr>
              <w:spacing w:before="0" w:after="0"/>
              <w:jc w:val="center"/>
              <w:rPr>
                <w:rFonts w:hint="cs"/>
                <w:rtl/>
              </w:rPr>
            </w:pPr>
            <w:r>
              <w:rPr>
                <w:rFonts w:hint="cs"/>
                <w:rtl/>
              </w:rPr>
              <w:t>3</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رابطة الفنون من أجل الشعب</w:t>
            </w:r>
          </w:p>
        </w:tc>
        <w:tc>
          <w:tcPr>
            <w:tcW w:w="1980" w:type="dxa"/>
            <w:tcBorders>
              <w:top w:val="nil"/>
              <w:bottom w:val="nil"/>
            </w:tcBorders>
          </w:tcPr>
          <w:p w:rsidR="00D508A5" w:rsidRDefault="00D508A5">
            <w:pPr>
              <w:spacing w:before="0" w:after="0"/>
              <w:ind w:firstLine="380"/>
              <w:jc w:val="both"/>
              <w:rPr>
                <w:rFonts w:hint="cs"/>
                <w:rtl/>
              </w:rPr>
            </w:pPr>
            <w:r>
              <w:rPr>
                <w:rFonts w:hint="cs"/>
                <w:rtl/>
              </w:rPr>
              <w:t>576 9</w:t>
            </w:r>
          </w:p>
        </w:tc>
        <w:tc>
          <w:tcPr>
            <w:tcW w:w="2088" w:type="dxa"/>
            <w:tcBorders>
              <w:top w:val="nil"/>
              <w:bottom w:val="nil"/>
            </w:tcBorders>
          </w:tcPr>
          <w:p w:rsidR="00D508A5" w:rsidRDefault="00D508A5">
            <w:pPr>
              <w:spacing w:before="0" w:after="0"/>
              <w:jc w:val="center"/>
              <w:rPr>
                <w:rFonts w:hint="cs"/>
                <w:rtl/>
              </w:rPr>
            </w:pPr>
            <w:r>
              <w:rPr>
                <w:rFonts w:hint="cs"/>
                <w:rtl/>
              </w:rPr>
              <w:t>3</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المهرجانات</w:t>
            </w:r>
          </w:p>
        </w:tc>
        <w:tc>
          <w:tcPr>
            <w:tcW w:w="1980" w:type="dxa"/>
            <w:tcBorders>
              <w:top w:val="nil"/>
              <w:bottom w:val="nil"/>
            </w:tcBorders>
          </w:tcPr>
          <w:p w:rsidR="00D508A5" w:rsidRDefault="00D508A5">
            <w:pPr>
              <w:spacing w:before="0" w:after="0"/>
              <w:ind w:firstLine="380"/>
              <w:jc w:val="both"/>
              <w:rPr>
                <w:rFonts w:hint="cs"/>
                <w:rtl/>
              </w:rPr>
            </w:pPr>
            <w:r>
              <w:rPr>
                <w:rFonts w:hint="cs"/>
                <w:rtl/>
              </w:rPr>
              <w:t>433 8</w:t>
            </w:r>
          </w:p>
        </w:tc>
        <w:tc>
          <w:tcPr>
            <w:tcW w:w="2088" w:type="dxa"/>
            <w:tcBorders>
              <w:top w:val="nil"/>
              <w:bottom w:val="nil"/>
            </w:tcBorders>
          </w:tcPr>
          <w:p w:rsidR="00D508A5" w:rsidRDefault="00D508A5">
            <w:pPr>
              <w:spacing w:before="0" w:after="0"/>
              <w:jc w:val="center"/>
              <w:rPr>
                <w:rFonts w:hint="cs"/>
                <w:rtl/>
              </w:rPr>
            </w:pPr>
            <w:r>
              <w:rPr>
                <w:rFonts w:hint="cs"/>
                <w:rtl/>
              </w:rPr>
              <w:t>2</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الثقافة الدرزية والعربية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886 5</w:t>
            </w:r>
          </w:p>
        </w:tc>
        <w:tc>
          <w:tcPr>
            <w:tcW w:w="2088" w:type="dxa"/>
            <w:tcBorders>
              <w:top w:val="nil"/>
              <w:bottom w:val="nil"/>
            </w:tcBorders>
          </w:tcPr>
          <w:p w:rsidR="00D508A5" w:rsidRDefault="00D508A5">
            <w:pPr>
              <w:spacing w:before="0" w:after="0"/>
              <w:jc w:val="center"/>
              <w:rPr>
                <w:rFonts w:hint="cs"/>
                <w:rtl/>
              </w:rPr>
            </w:pPr>
            <w:r>
              <w:rPr>
                <w:rFonts w:hint="cs"/>
                <w:rtl/>
              </w:rPr>
              <w:t>2</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الاحتياطي للأنشطة الثقافية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860 3</w:t>
            </w:r>
          </w:p>
        </w:tc>
        <w:tc>
          <w:tcPr>
            <w:tcW w:w="2088" w:type="dxa"/>
            <w:tcBorders>
              <w:top w:val="nil"/>
              <w:bottom w:val="nil"/>
            </w:tcBorders>
          </w:tcPr>
          <w:p w:rsidR="00D508A5" w:rsidRDefault="00D508A5">
            <w:pPr>
              <w:spacing w:before="0" w:after="0"/>
              <w:jc w:val="center"/>
              <w:rPr>
                <w:rFonts w:hint="cs"/>
                <w:rtl/>
              </w:rPr>
            </w:pPr>
            <w:r>
              <w:rPr>
                <w:rFonts w:hint="cs"/>
                <w:rtl/>
              </w:rPr>
              <w:t>1</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تحديث الأبنية الثقافية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175 3</w:t>
            </w:r>
          </w:p>
        </w:tc>
        <w:tc>
          <w:tcPr>
            <w:tcW w:w="2088" w:type="dxa"/>
            <w:tcBorders>
              <w:top w:val="nil"/>
              <w:bottom w:val="nil"/>
            </w:tcBorders>
          </w:tcPr>
          <w:p w:rsidR="00D508A5" w:rsidRDefault="00D508A5">
            <w:pPr>
              <w:spacing w:before="0" w:after="0"/>
              <w:jc w:val="center"/>
              <w:rPr>
                <w:rFonts w:hint="cs"/>
                <w:rtl/>
              </w:rPr>
            </w:pPr>
            <w:r>
              <w:rPr>
                <w:rFonts w:hint="cs"/>
                <w:rtl/>
              </w:rPr>
              <w:t>1</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صيانة المواقع</w:t>
            </w:r>
          </w:p>
        </w:tc>
        <w:tc>
          <w:tcPr>
            <w:tcW w:w="1980" w:type="dxa"/>
            <w:tcBorders>
              <w:top w:val="nil"/>
              <w:bottom w:val="nil"/>
            </w:tcBorders>
          </w:tcPr>
          <w:p w:rsidR="00D508A5" w:rsidRDefault="00D508A5">
            <w:pPr>
              <w:spacing w:before="0" w:after="0"/>
              <w:ind w:firstLine="380"/>
              <w:jc w:val="both"/>
              <w:rPr>
                <w:rFonts w:hint="cs"/>
                <w:rtl/>
              </w:rPr>
            </w:pPr>
            <w:r>
              <w:rPr>
                <w:rFonts w:hint="cs"/>
                <w:rtl/>
              </w:rPr>
              <w:t>986 2</w:t>
            </w:r>
          </w:p>
        </w:tc>
        <w:tc>
          <w:tcPr>
            <w:tcW w:w="2088" w:type="dxa"/>
            <w:tcBorders>
              <w:top w:val="nil"/>
              <w:bottom w:val="nil"/>
            </w:tcBorders>
          </w:tcPr>
          <w:p w:rsidR="00D508A5" w:rsidRDefault="00D508A5">
            <w:pPr>
              <w:spacing w:before="0" w:after="0"/>
              <w:jc w:val="center"/>
              <w:rPr>
                <w:rFonts w:hint="cs"/>
                <w:rtl/>
              </w:rPr>
            </w:pPr>
            <w:r>
              <w:rPr>
                <w:rFonts w:hint="cs"/>
                <w:rtl/>
              </w:rPr>
              <w:t>*</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الجوائز الثقافية</w:t>
            </w:r>
          </w:p>
        </w:tc>
        <w:tc>
          <w:tcPr>
            <w:tcW w:w="1980" w:type="dxa"/>
            <w:tcBorders>
              <w:top w:val="nil"/>
              <w:bottom w:val="nil"/>
            </w:tcBorders>
          </w:tcPr>
          <w:p w:rsidR="00D508A5" w:rsidRDefault="00D508A5">
            <w:pPr>
              <w:spacing w:before="0" w:after="0"/>
              <w:ind w:firstLine="380"/>
              <w:jc w:val="both"/>
              <w:rPr>
                <w:rFonts w:hint="cs"/>
                <w:rtl/>
              </w:rPr>
            </w:pPr>
            <w:r>
              <w:rPr>
                <w:rFonts w:hint="cs"/>
                <w:rtl/>
              </w:rPr>
              <w:t>747 2</w:t>
            </w:r>
          </w:p>
        </w:tc>
        <w:tc>
          <w:tcPr>
            <w:tcW w:w="2088" w:type="dxa"/>
            <w:tcBorders>
              <w:top w:val="nil"/>
              <w:bottom w:val="nil"/>
            </w:tcBorders>
          </w:tcPr>
          <w:p w:rsidR="00D508A5" w:rsidRDefault="00D508A5">
            <w:pPr>
              <w:spacing w:before="0" w:after="0"/>
              <w:jc w:val="center"/>
              <w:rPr>
                <w:rFonts w:hint="cs"/>
                <w:rtl/>
              </w:rPr>
            </w:pPr>
            <w:r>
              <w:rPr>
                <w:rFonts w:hint="cs"/>
                <w:rtl/>
              </w:rPr>
              <w:t>*</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الأنشطة الثقافية في الأحياء</w:t>
            </w:r>
          </w:p>
        </w:tc>
        <w:tc>
          <w:tcPr>
            <w:tcW w:w="1980" w:type="dxa"/>
            <w:tcBorders>
              <w:top w:val="nil"/>
              <w:bottom w:val="nil"/>
            </w:tcBorders>
          </w:tcPr>
          <w:p w:rsidR="00D508A5" w:rsidRDefault="00D508A5">
            <w:pPr>
              <w:spacing w:before="0" w:after="0"/>
              <w:ind w:firstLine="380"/>
              <w:jc w:val="both"/>
              <w:rPr>
                <w:rFonts w:hint="cs"/>
                <w:rtl/>
              </w:rPr>
            </w:pPr>
            <w:r>
              <w:rPr>
                <w:rFonts w:hint="cs"/>
                <w:rtl/>
              </w:rPr>
              <w:t>344 2</w:t>
            </w:r>
          </w:p>
        </w:tc>
        <w:tc>
          <w:tcPr>
            <w:tcW w:w="2088" w:type="dxa"/>
            <w:tcBorders>
              <w:top w:val="nil"/>
              <w:bottom w:val="nil"/>
            </w:tcBorders>
          </w:tcPr>
          <w:p w:rsidR="00D508A5" w:rsidRDefault="00D508A5">
            <w:pPr>
              <w:spacing w:before="0" w:after="0"/>
              <w:jc w:val="center"/>
              <w:rPr>
                <w:rFonts w:hint="cs"/>
                <w:rtl/>
              </w:rPr>
            </w:pPr>
            <w:r>
              <w:rPr>
                <w:rFonts w:hint="cs"/>
                <w:rtl/>
              </w:rPr>
              <w:t>*</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دروس في الفنون والحرف اليدوية للهواة</w:t>
            </w:r>
          </w:p>
        </w:tc>
        <w:tc>
          <w:tcPr>
            <w:tcW w:w="1980" w:type="dxa"/>
            <w:tcBorders>
              <w:top w:val="nil"/>
              <w:bottom w:val="nil"/>
            </w:tcBorders>
          </w:tcPr>
          <w:p w:rsidR="00D508A5" w:rsidRDefault="00D508A5">
            <w:pPr>
              <w:spacing w:before="0" w:after="0"/>
              <w:ind w:firstLine="380"/>
              <w:jc w:val="both"/>
              <w:rPr>
                <w:rFonts w:hint="cs"/>
                <w:rtl/>
              </w:rPr>
            </w:pPr>
            <w:r>
              <w:rPr>
                <w:rFonts w:hint="cs"/>
                <w:rtl/>
              </w:rPr>
              <w:t>956 1</w:t>
            </w:r>
          </w:p>
        </w:tc>
        <w:tc>
          <w:tcPr>
            <w:tcW w:w="2088" w:type="dxa"/>
            <w:tcBorders>
              <w:top w:val="nil"/>
              <w:bottom w:val="nil"/>
            </w:tcBorders>
          </w:tcPr>
          <w:p w:rsidR="00D508A5" w:rsidRDefault="00D508A5">
            <w:pPr>
              <w:spacing w:before="0" w:after="0"/>
              <w:jc w:val="center"/>
              <w:rPr>
                <w:rFonts w:hint="cs"/>
                <w:rtl/>
              </w:rPr>
            </w:pPr>
            <w:r>
              <w:rPr>
                <w:rFonts w:hint="cs"/>
                <w:rtl/>
              </w:rPr>
              <w:t>*</w:t>
            </w:r>
          </w:p>
        </w:tc>
      </w:tr>
      <w:tr w:rsidR="00D508A5" w:rsidTr="00D508A5">
        <w:tblPrEx>
          <w:tblCellMar>
            <w:top w:w="0" w:type="dxa"/>
            <w:bottom w:w="0" w:type="dxa"/>
          </w:tblCellMar>
        </w:tblPrEx>
        <w:tc>
          <w:tcPr>
            <w:tcW w:w="5502" w:type="dxa"/>
            <w:tcBorders>
              <w:top w:val="nil"/>
              <w:bottom w:val="nil"/>
            </w:tcBorders>
          </w:tcPr>
          <w:p w:rsidR="00D508A5" w:rsidRDefault="00D508A5">
            <w:pPr>
              <w:spacing w:before="0" w:after="0"/>
              <w:jc w:val="both"/>
              <w:rPr>
                <w:rFonts w:hint="cs"/>
                <w:spacing w:val="0"/>
                <w:rtl/>
              </w:rPr>
            </w:pPr>
            <w:r>
              <w:rPr>
                <w:rFonts w:hint="cs"/>
                <w:spacing w:val="0"/>
                <w:rtl/>
              </w:rPr>
              <w:t>منح وقروض للفنانين</w:t>
            </w:r>
          </w:p>
        </w:tc>
        <w:tc>
          <w:tcPr>
            <w:tcW w:w="1980" w:type="dxa"/>
            <w:tcBorders>
              <w:top w:val="nil"/>
              <w:bottom w:val="nil"/>
            </w:tcBorders>
          </w:tcPr>
          <w:p w:rsidR="00D508A5" w:rsidRDefault="00D508A5">
            <w:pPr>
              <w:spacing w:before="0" w:after="0"/>
              <w:ind w:firstLine="380"/>
              <w:jc w:val="both"/>
              <w:rPr>
                <w:rFonts w:hint="cs"/>
                <w:rtl/>
              </w:rPr>
            </w:pPr>
            <w:r>
              <w:rPr>
                <w:rFonts w:hint="cs"/>
                <w:rtl/>
              </w:rPr>
              <w:t>559</w:t>
            </w:r>
          </w:p>
        </w:tc>
        <w:tc>
          <w:tcPr>
            <w:tcW w:w="2088" w:type="dxa"/>
            <w:tcBorders>
              <w:top w:val="nil"/>
              <w:bottom w:val="nil"/>
            </w:tcBorders>
          </w:tcPr>
          <w:p w:rsidR="00D508A5" w:rsidRDefault="00D508A5">
            <w:pPr>
              <w:spacing w:before="0" w:after="0"/>
              <w:jc w:val="center"/>
              <w:rPr>
                <w:rFonts w:hint="cs"/>
                <w:rtl/>
              </w:rPr>
            </w:pPr>
            <w:r>
              <w:rPr>
                <w:rFonts w:hint="cs"/>
                <w:rtl/>
              </w:rPr>
              <w:t>*</w:t>
            </w:r>
          </w:p>
        </w:tc>
      </w:tr>
      <w:tr w:rsidR="00D508A5" w:rsidTr="00D508A5">
        <w:tblPrEx>
          <w:tblCellMar>
            <w:top w:w="0" w:type="dxa"/>
            <w:bottom w:w="0" w:type="dxa"/>
          </w:tblCellMar>
        </w:tblPrEx>
        <w:tc>
          <w:tcPr>
            <w:tcW w:w="5502" w:type="dxa"/>
            <w:tcBorders>
              <w:top w:val="nil"/>
            </w:tcBorders>
          </w:tcPr>
          <w:p w:rsidR="00D508A5" w:rsidRDefault="00D508A5">
            <w:pPr>
              <w:spacing w:before="0" w:after="0"/>
              <w:jc w:val="both"/>
              <w:rPr>
                <w:rFonts w:hint="cs"/>
                <w:spacing w:val="0"/>
                <w:rtl/>
              </w:rPr>
            </w:pPr>
            <w:r>
              <w:rPr>
                <w:rFonts w:hint="cs"/>
                <w:spacing w:val="0"/>
                <w:rtl/>
              </w:rPr>
              <w:t>الثقافة اليهودية في الخارج</w:t>
            </w:r>
          </w:p>
        </w:tc>
        <w:tc>
          <w:tcPr>
            <w:tcW w:w="1980" w:type="dxa"/>
            <w:tcBorders>
              <w:top w:val="nil"/>
            </w:tcBorders>
          </w:tcPr>
          <w:p w:rsidR="00D508A5" w:rsidRDefault="00D508A5">
            <w:pPr>
              <w:spacing w:before="0" w:after="0"/>
              <w:ind w:firstLine="380"/>
              <w:jc w:val="both"/>
              <w:rPr>
                <w:rFonts w:hint="cs"/>
                <w:rtl/>
              </w:rPr>
            </w:pPr>
            <w:r>
              <w:rPr>
                <w:rFonts w:hint="cs"/>
                <w:rtl/>
              </w:rPr>
              <w:t>500</w:t>
            </w:r>
          </w:p>
        </w:tc>
        <w:tc>
          <w:tcPr>
            <w:tcW w:w="2088" w:type="dxa"/>
            <w:tcBorders>
              <w:top w:val="nil"/>
            </w:tcBorders>
          </w:tcPr>
          <w:p w:rsidR="00D508A5" w:rsidRDefault="00D508A5">
            <w:pPr>
              <w:spacing w:before="0" w:after="0"/>
              <w:jc w:val="center"/>
              <w:rPr>
                <w:rFonts w:hint="cs"/>
                <w:rtl/>
              </w:rPr>
            </w:pPr>
            <w:r>
              <w:rPr>
                <w:rFonts w:hint="cs"/>
                <w:rtl/>
              </w:rPr>
              <w:t>*</w:t>
            </w:r>
          </w:p>
        </w:tc>
      </w:tr>
    </w:tbl>
    <w:p w:rsidR="00000000" w:rsidRDefault="00D508A5">
      <w:pPr>
        <w:jc w:val="both"/>
        <w:rPr>
          <w:rFonts w:hint="cs"/>
          <w:rtl/>
        </w:rPr>
      </w:pPr>
      <w:r>
        <w:rPr>
          <w:rFonts w:hint="cs"/>
          <w:rtl/>
        </w:rPr>
        <w:tab/>
        <w:t>*</w:t>
      </w:r>
      <w:r>
        <w:rPr>
          <w:rFonts w:hint="cs"/>
          <w:rtl/>
        </w:rPr>
        <w:tab/>
        <w:t>يمثل مجموع كل البنود التي وضعت عليها (*) 4 في المائة من الميزانية.</w:t>
      </w: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tl/>
        </w:rPr>
        <w:sectPr w:rsidR="00000000">
          <w:headerReference w:type="even" r:id="rId68"/>
          <w:pgSz w:w="11906" w:h="16838" w:code="9"/>
          <w:pgMar w:top="1701" w:right="1701" w:bottom="1701" w:left="851" w:header="567" w:footer="1418" w:gutter="0"/>
          <w:cols w:space="720"/>
          <w:formProt w:val="0"/>
          <w:bidi/>
          <w:rtlGutter/>
          <w:docGrid w:linePitch="224"/>
        </w:sectPr>
      </w:pPr>
    </w:p>
    <w:p w:rsidR="00000000" w:rsidRDefault="00D508A5">
      <w:pPr>
        <w:jc w:val="center"/>
        <w:rPr>
          <w:rFonts w:hint="cs"/>
          <w:b/>
          <w:bCs/>
          <w:sz w:val="28"/>
          <w:szCs w:val="28"/>
          <w:rtl/>
        </w:rPr>
      </w:pPr>
      <w:r>
        <w:rPr>
          <w:rFonts w:hint="cs"/>
          <w:b/>
          <w:bCs/>
          <w:sz w:val="28"/>
          <w:szCs w:val="28"/>
          <w:rtl/>
        </w:rPr>
        <w:t>الجدول 79</w:t>
      </w:r>
    </w:p>
    <w:p w:rsidR="00000000" w:rsidRDefault="00D508A5">
      <w:pPr>
        <w:jc w:val="center"/>
        <w:rPr>
          <w:rFonts w:hint="cs"/>
          <w:b/>
          <w:bCs/>
          <w:sz w:val="28"/>
          <w:szCs w:val="28"/>
          <w:rtl/>
        </w:rPr>
      </w:pPr>
      <w:r>
        <w:rPr>
          <w:rFonts w:hint="cs"/>
          <w:b/>
          <w:bCs/>
          <w:sz w:val="28"/>
          <w:szCs w:val="28"/>
          <w:rtl/>
        </w:rPr>
        <w:t>النفقات الوطنية على الثقافة والترفيه والألعاب الرياضية وتمويلها حسب القطاع ونوع الإنف</w:t>
      </w:r>
      <w:r>
        <w:rPr>
          <w:rFonts w:hint="cs"/>
          <w:b/>
          <w:bCs/>
          <w:sz w:val="28"/>
          <w:szCs w:val="28"/>
          <w:rtl/>
        </w:rPr>
        <w:t>اق والنشاط</w:t>
      </w:r>
    </w:p>
    <w:tbl>
      <w:tblPr>
        <w:bidiVisual/>
        <w:tblW w:w="13606"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7"/>
        <w:gridCol w:w="1000"/>
        <w:gridCol w:w="847"/>
        <w:gridCol w:w="956"/>
        <w:gridCol w:w="807"/>
        <w:gridCol w:w="757"/>
        <w:gridCol w:w="1133"/>
        <w:gridCol w:w="841"/>
        <w:gridCol w:w="1019"/>
        <w:gridCol w:w="1032"/>
        <w:gridCol w:w="959"/>
        <w:gridCol w:w="951"/>
        <w:gridCol w:w="947"/>
        <w:gridCol w:w="1070"/>
      </w:tblGrid>
      <w:tr w:rsidR="00D508A5" w:rsidTr="00D508A5">
        <w:tblPrEx>
          <w:tblCellMar>
            <w:top w:w="0" w:type="dxa"/>
            <w:bottom w:w="0" w:type="dxa"/>
          </w:tblCellMar>
        </w:tblPrEx>
        <w:trPr>
          <w:cantSplit/>
        </w:trPr>
        <w:tc>
          <w:tcPr>
            <w:tcW w:w="1287" w:type="dxa"/>
            <w:vMerge w:val="restart"/>
          </w:tcPr>
          <w:p w:rsidR="00D508A5" w:rsidRDefault="00D508A5">
            <w:pPr>
              <w:spacing w:before="0" w:after="0" w:line="300" w:lineRule="exact"/>
              <w:jc w:val="both"/>
              <w:rPr>
                <w:sz w:val="24"/>
                <w:szCs w:val="24"/>
              </w:rPr>
            </w:pPr>
          </w:p>
        </w:tc>
        <w:tc>
          <w:tcPr>
            <w:tcW w:w="5500" w:type="dxa"/>
            <w:gridSpan w:val="6"/>
          </w:tcPr>
          <w:p w:rsidR="00D508A5" w:rsidRDefault="00D508A5">
            <w:pPr>
              <w:spacing w:before="0" w:after="60" w:line="240" w:lineRule="exact"/>
              <w:jc w:val="center"/>
              <w:rPr>
                <w:rFonts w:hint="cs"/>
                <w:sz w:val="24"/>
                <w:szCs w:val="24"/>
              </w:rPr>
            </w:pPr>
            <w:r>
              <w:rPr>
                <w:rFonts w:hint="cs"/>
                <w:sz w:val="24"/>
                <w:szCs w:val="24"/>
                <w:rtl/>
              </w:rPr>
              <w:t>قطاع التمويل</w:t>
            </w:r>
            <w:r>
              <w:rPr>
                <w:rFonts w:hint="cs"/>
                <w:sz w:val="24"/>
                <w:szCs w:val="24"/>
                <w:vertAlign w:val="superscript"/>
                <w:rtl/>
              </w:rPr>
              <w:t>(أ)</w:t>
            </w:r>
          </w:p>
        </w:tc>
        <w:tc>
          <w:tcPr>
            <w:tcW w:w="6819" w:type="dxa"/>
            <w:gridSpan w:val="7"/>
          </w:tcPr>
          <w:p w:rsidR="00D508A5" w:rsidRDefault="00D508A5">
            <w:pPr>
              <w:spacing w:before="0" w:after="0" w:line="240" w:lineRule="exact"/>
              <w:jc w:val="center"/>
              <w:rPr>
                <w:rFonts w:hint="cs"/>
                <w:sz w:val="24"/>
                <w:szCs w:val="24"/>
              </w:rPr>
            </w:pPr>
            <w:r>
              <w:rPr>
                <w:rFonts w:hint="cs"/>
                <w:sz w:val="24"/>
                <w:szCs w:val="24"/>
                <w:rtl/>
              </w:rPr>
              <w:t>القطاع التنفيذي</w:t>
            </w:r>
          </w:p>
        </w:tc>
      </w:tr>
      <w:tr w:rsidR="00D508A5" w:rsidTr="00D508A5">
        <w:tblPrEx>
          <w:tblCellMar>
            <w:top w:w="0" w:type="dxa"/>
            <w:bottom w:w="0" w:type="dxa"/>
          </w:tblCellMar>
        </w:tblPrEx>
        <w:trPr>
          <w:cantSplit/>
          <w:trHeight w:val="369"/>
        </w:trPr>
        <w:tc>
          <w:tcPr>
            <w:tcW w:w="1287" w:type="dxa"/>
            <w:vMerge/>
          </w:tcPr>
          <w:p w:rsidR="00D508A5" w:rsidRDefault="00D508A5">
            <w:pPr>
              <w:spacing w:line="220" w:lineRule="exact"/>
              <w:jc w:val="both"/>
              <w:rPr>
                <w:sz w:val="24"/>
                <w:szCs w:val="24"/>
              </w:rPr>
            </w:pPr>
          </w:p>
        </w:tc>
        <w:tc>
          <w:tcPr>
            <w:tcW w:w="5500" w:type="dxa"/>
            <w:gridSpan w:val="6"/>
            <w:vAlign w:val="bottom"/>
          </w:tcPr>
          <w:p w:rsidR="00D508A5" w:rsidRDefault="00D508A5">
            <w:pPr>
              <w:spacing w:before="0" w:after="0"/>
              <w:jc w:val="both"/>
              <w:rPr>
                <w:sz w:val="24"/>
                <w:szCs w:val="24"/>
              </w:rPr>
            </w:pPr>
            <w:r>
              <w:rPr>
                <w:rFonts w:hint="cs"/>
                <w:sz w:val="24"/>
                <w:szCs w:val="24"/>
                <w:rtl/>
              </w:rPr>
              <w:t>منها:</w:t>
            </w:r>
          </w:p>
        </w:tc>
        <w:tc>
          <w:tcPr>
            <w:tcW w:w="841" w:type="dxa"/>
            <w:vMerge w:val="restart"/>
            <w:tcBorders>
              <w:right w:val="single" w:sz="4" w:space="0" w:color="auto"/>
            </w:tcBorders>
            <w:vAlign w:val="bottom"/>
          </w:tcPr>
          <w:p w:rsidR="00D508A5" w:rsidRDefault="00D508A5">
            <w:pPr>
              <w:spacing w:before="0" w:after="60" w:line="220" w:lineRule="exact"/>
              <w:jc w:val="center"/>
            </w:pPr>
            <w:r>
              <w:rPr>
                <w:rFonts w:hint="cs"/>
                <w:sz w:val="24"/>
                <w:szCs w:val="24"/>
                <w:rtl/>
              </w:rPr>
              <w:t xml:space="preserve">قطاع </w:t>
            </w:r>
            <w:r>
              <w:rPr>
                <w:rFonts w:hint="cs"/>
                <w:szCs w:val="24"/>
                <w:rtl/>
              </w:rPr>
              <w:t>الأعمال</w:t>
            </w:r>
          </w:p>
        </w:tc>
        <w:tc>
          <w:tcPr>
            <w:tcW w:w="1019" w:type="dxa"/>
            <w:vMerge w:val="restart"/>
            <w:tcBorders>
              <w:right w:val="single" w:sz="4" w:space="0" w:color="auto"/>
            </w:tcBorders>
            <w:vAlign w:val="bottom"/>
          </w:tcPr>
          <w:p w:rsidR="00D508A5" w:rsidRDefault="00D508A5">
            <w:pPr>
              <w:spacing w:before="0" w:after="60" w:line="220" w:lineRule="exact"/>
              <w:jc w:val="center"/>
            </w:pPr>
            <w:r>
              <w:rPr>
                <w:rFonts w:hint="cs"/>
                <w:sz w:val="24"/>
                <w:szCs w:val="24"/>
                <w:rtl/>
              </w:rPr>
              <w:t>المؤسسات الخاصة التي لا تستهدف الربح</w:t>
            </w:r>
          </w:p>
        </w:tc>
        <w:tc>
          <w:tcPr>
            <w:tcW w:w="4959" w:type="dxa"/>
            <w:gridSpan w:val="5"/>
            <w:tcBorders>
              <w:left w:val="single" w:sz="4" w:space="0" w:color="auto"/>
            </w:tcBorders>
          </w:tcPr>
          <w:p w:rsidR="00D508A5" w:rsidRDefault="00D508A5">
            <w:pPr>
              <w:spacing w:before="0" w:after="0"/>
              <w:jc w:val="center"/>
              <w:rPr>
                <w:sz w:val="24"/>
                <w:szCs w:val="24"/>
              </w:rPr>
            </w:pPr>
            <w:r>
              <w:rPr>
                <w:rFonts w:hint="cs"/>
                <w:sz w:val="24"/>
                <w:szCs w:val="24"/>
                <w:rtl/>
              </w:rPr>
              <w:t>القطاع الحكومي</w:t>
            </w:r>
          </w:p>
        </w:tc>
      </w:tr>
      <w:tr w:rsidR="00D508A5" w:rsidTr="00D508A5">
        <w:tblPrEx>
          <w:tblCellMar>
            <w:top w:w="0" w:type="dxa"/>
            <w:bottom w:w="0" w:type="dxa"/>
          </w:tblCellMar>
        </w:tblPrEx>
        <w:trPr>
          <w:cantSplit/>
          <w:trHeight w:val="1070"/>
        </w:trPr>
        <w:tc>
          <w:tcPr>
            <w:tcW w:w="1287" w:type="dxa"/>
            <w:vMerge/>
          </w:tcPr>
          <w:p w:rsidR="00D508A5" w:rsidRDefault="00D508A5">
            <w:pPr>
              <w:spacing w:before="0" w:after="0" w:line="220" w:lineRule="exact"/>
              <w:jc w:val="both"/>
              <w:rPr>
                <w:sz w:val="24"/>
                <w:szCs w:val="24"/>
              </w:rPr>
            </w:pPr>
          </w:p>
        </w:tc>
        <w:tc>
          <w:tcPr>
            <w:tcW w:w="1000" w:type="dxa"/>
            <w:vAlign w:val="bottom"/>
          </w:tcPr>
          <w:p w:rsidR="00D508A5" w:rsidRDefault="00D508A5">
            <w:pPr>
              <w:spacing w:before="0" w:after="60" w:line="220" w:lineRule="exact"/>
              <w:jc w:val="center"/>
              <w:rPr>
                <w:sz w:val="24"/>
                <w:szCs w:val="24"/>
              </w:rPr>
            </w:pPr>
            <w:r>
              <w:rPr>
                <w:rFonts w:hint="cs"/>
                <w:spacing w:val="0"/>
                <w:sz w:val="24"/>
                <w:szCs w:val="24"/>
                <w:rtl/>
              </w:rPr>
              <w:t>عجـــز المؤسسـات التــي لا تستهـدف الربح</w:t>
            </w:r>
          </w:p>
        </w:tc>
        <w:tc>
          <w:tcPr>
            <w:tcW w:w="847" w:type="dxa"/>
            <w:vAlign w:val="bottom"/>
          </w:tcPr>
          <w:p w:rsidR="00D508A5" w:rsidRDefault="00D508A5">
            <w:pPr>
              <w:spacing w:before="0" w:after="60" w:line="220" w:lineRule="exact"/>
              <w:jc w:val="center"/>
              <w:rPr>
                <w:sz w:val="24"/>
                <w:szCs w:val="24"/>
              </w:rPr>
            </w:pPr>
            <w:r>
              <w:rPr>
                <w:rFonts w:hint="cs"/>
                <w:sz w:val="24"/>
                <w:szCs w:val="24"/>
                <w:rtl/>
              </w:rPr>
              <w:t>السلطات المحلية</w:t>
            </w:r>
          </w:p>
        </w:tc>
        <w:tc>
          <w:tcPr>
            <w:tcW w:w="956" w:type="dxa"/>
            <w:vAlign w:val="bottom"/>
          </w:tcPr>
          <w:p w:rsidR="00D508A5" w:rsidRDefault="00D508A5">
            <w:pPr>
              <w:spacing w:before="0" w:after="60" w:line="220" w:lineRule="exact"/>
              <w:jc w:val="center"/>
              <w:rPr>
                <w:sz w:val="24"/>
                <w:szCs w:val="24"/>
              </w:rPr>
            </w:pPr>
            <w:r>
              <w:rPr>
                <w:rFonts w:hint="cs"/>
                <w:sz w:val="24"/>
                <w:szCs w:val="24"/>
                <w:rtl/>
              </w:rPr>
              <w:t>المؤسسات الحكوميـة والوطنية</w:t>
            </w:r>
          </w:p>
        </w:tc>
        <w:tc>
          <w:tcPr>
            <w:tcW w:w="807" w:type="dxa"/>
            <w:vAlign w:val="bottom"/>
          </w:tcPr>
          <w:p w:rsidR="00D508A5" w:rsidRDefault="00D508A5">
            <w:pPr>
              <w:spacing w:before="0" w:after="60" w:line="220" w:lineRule="exact"/>
              <w:jc w:val="center"/>
              <w:rPr>
                <w:sz w:val="24"/>
                <w:szCs w:val="24"/>
              </w:rPr>
            </w:pPr>
            <w:r>
              <w:rPr>
                <w:rFonts w:hint="cs"/>
                <w:sz w:val="24"/>
                <w:szCs w:val="24"/>
                <w:rtl/>
              </w:rPr>
              <w:t>الأسر المعيشية</w:t>
            </w:r>
          </w:p>
        </w:tc>
        <w:tc>
          <w:tcPr>
            <w:tcW w:w="1890" w:type="dxa"/>
            <w:gridSpan w:val="2"/>
            <w:vAlign w:val="bottom"/>
          </w:tcPr>
          <w:p w:rsidR="00D508A5" w:rsidRDefault="00D508A5">
            <w:pPr>
              <w:spacing w:before="0" w:after="60" w:line="220" w:lineRule="exact"/>
              <w:jc w:val="center"/>
              <w:rPr>
                <w:sz w:val="24"/>
                <w:szCs w:val="24"/>
              </w:rPr>
            </w:pPr>
            <w:r>
              <w:rPr>
                <w:rFonts w:hint="cs"/>
                <w:sz w:val="24"/>
                <w:szCs w:val="24"/>
                <w:rtl/>
              </w:rPr>
              <w:t>المجموع الكلي</w:t>
            </w:r>
          </w:p>
        </w:tc>
        <w:tc>
          <w:tcPr>
            <w:tcW w:w="841" w:type="dxa"/>
            <w:vMerge/>
            <w:tcBorders>
              <w:bottom w:val="nil"/>
            </w:tcBorders>
          </w:tcPr>
          <w:p w:rsidR="00D508A5" w:rsidRDefault="00D508A5">
            <w:pPr>
              <w:spacing w:before="0" w:after="0" w:line="220" w:lineRule="exact"/>
              <w:jc w:val="both"/>
              <w:rPr>
                <w:sz w:val="24"/>
                <w:szCs w:val="24"/>
              </w:rPr>
            </w:pPr>
          </w:p>
        </w:tc>
        <w:tc>
          <w:tcPr>
            <w:tcW w:w="1019" w:type="dxa"/>
            <w:vMerge/>
            <w:tcBorders>
              <w:right w:val="single" w:sz="4" w:space="0" w:color="auto"/>
            </w:tcBorders>
          </w:tcPr>
          <w:p w:rsidR="00D508A5" w:rsidRDefault="00D508A5">
            <w:pPr>
              <w:spacing w:before="0" w:after="0" w:line="220" w:lineRule="exact"/>
              <w:jc w:val="both"/>
              <w:rPr>
                <w:sz w:val="24"/>
                <w:szCs w:val="24"/>
              </w:rPr>
            </w:pPr>
          </w:p>
        </w:tc>
        <w:tc>
          <w:tcPr>
            <w:tcW w:w="1032" w:type="dxa"/>
            <w:tcBorders>
              <w:left w:val="single" w:sz="4" w:space="0" w:color="auto"/>
            </w:tcBorders>
            <w:vAlign w:val="bottom"/>
          </w:tcPr>
          <w:p w:rsidR="00D508A5" w:rsidRDefault="00D508A5">
            <w:pPr>
              <w:spacing w:before="0" w:after="60" w:line="220" w:lineRule="exact"/>
              <w:jc w:val="center"/>
              <w:rPr>
                <w:spacing w:val="4"/>
                <w:sz w:val="24"/>
                <w:szCs w:val="24"/>
              </w:rPr>
            </w:pPr>
            <w:r>
              <w:rPr>
                <w:rFonts w:hint="cs"/>
                <w:spacing w:val="4"/>
                <w:sz w:val="24"/>
                <w:szCs w:val="24"/>
                <w:rtl/>
              </w:rPr>
              <w:t>المؤسسـات التــي لا تستهـدف الربح</w:t>
            </w:r>
          </w:p>
        </w:tc>
        <w:tc>
          <w:tcPr>
            <w:tcW w:w="959" w:type="dxa"/>
            <w:vAlign w:val="bottom"/>
          </w:tcPr>
          <w:p w:rsidR="00D508A5" w:rsidRDefault="00D508A5">
            <w:pPr>
              <w:spacing w:before="0" w:after="60" w:line="220" w:lineRule="exact"/>
              <w:jc w:val="center"/>
              <w:rPr>
                <w:sz w:val="24"/>
                <w:szCs w:val="24"/>
              </w:rPr>
            </w:pPr>
            <w:r>
              <w:rPr>
                <w:rFonts w:hint="cs"/>
                <w:sz w:val="24"/>
                <w:szCs w:val="24"/>
                <w:rtl/>
              </w:rPr>
              <w:t>السلطات المحلية</w:t>
            </w:r>
          </w:p>
        </w:tc>
        <w:tc>
          <w:tcPr>
            <w:tcW w:w="951" w:type="dxa"/>
            <w:vAlign w:val="bottom"/>
          </w:tcPr>
          <w:p w:rsidR="00D508A5" w:rsidRDefault="00D508A5">
            <w:pPr>
              <w:spacing w:before="0" w:after="60" w:line="220" w:lineRule="exact"/>
              <w:jc w:val="center"/>
              <w:rPr>
                <w:sz w:val="24"/>
                <w:szCs w:val="24"/>
              </w:rPr>
            </w:pPr>
            <w:r>
              <w:rPr>
                <w:rFonts w:hint="cs"/>
                <w:sz w:val="24"/>
                <w:szCs w:val="24"/>
                <w:rtl/>
              </w:rPr>
              <w:t>المؤسسات الحكومية والوطنية</w:t>
            </w:r>
          </w:p>
        </w:tc>
        <w:tc>
          <w:tcPr>
            <w:tcW w:w="2017" w:type="dxa"/>
            <w:gridSpan w:val="2"/>
            <w:vAlign w:val="bottom"/>
          </w:tcPr>
          <w:p w:rsidR="00D508A5" w:rsidRDefault="00D508A5">
            <w:pPr>
              <w:spacing w:before="0" w:after="60" w:line="220" w:lineRule="exact"/>
              <w:jc w:val="center"/>
              <w:rPr>
                <w:sz w:val="24"/>
                <w:szCs w:val="24"/>
              </w:rPr>
            </w:pPr>
            <w:r>
              <w:rPr>
                <w:rFonts w:hint="cs"/>
                <w:sz w:val="24"/>
                <w:szCs w:val="24"/>
                <w:rtl/>
              </w:rPr>
              <w:t>المجموع الكلي</w:t>
            </w:r>
          </w:p>
        </w:tc>
      </w:tr>
      <w:tr w:rsidR="00D508A5" w:rsidTr="00D508A5">
        <w:tblPrEx>
          <w:tblCellMar>
            <w:top w:w="0" w:type="dxa"/>
            <w:bottom w:w="0" w:type="dxa"/>
          </w:tblCellMar>
        </w:tblPrEx>
        <w:trPr>
          <w:cantSplit/>
        </w:trPr>
        <w:tc>
          <w:tcPr>
            <w:tcW w:w="1287" w:type="dxa"/>
            <w:tcBorders>
              <w:bottom w:val="single" w:sz="4" w:space="0" w:color="auto"/>
            </w:tcBorders>
          </w:tcPr>
          <w:p w:rsidR="00D508A5" w:rsidRDefault="00D508A5">
            <w:pPr>
              <w:spacing w:before="0" w:after="0" w:line="240" w:lineRule="exact"/>
              <w:jc w:val="both"/>
              <w:rPr>
                <w:sz w:val="24"/>
                <w:szCs w:val="24"/>
              </w:rPr>
            </w:pPr>
          </w:p>
        </w:tc>
        <w:tc>
          <w:tcPr>
            <w:tcW w:w="3610" w:type="dxa"/>
            <w:gridSpan w:val="4"/>
            <w:tcBorders>
              <w:bottom w:val="single" w:sz="4" w:space="0" w:color="auto"/>
              <w:right w:val="nil"/>
            </w:tcBorders>
            <w:vAlign w:val="bottom"/>
          </w:tcPr>
          <w:p w:rsidR="00D508A5" w:rsidRDefault="00D508A5">
            <w:pPr>
              <w:spacing w:before="0" w:after="0" w:line="240" w:lineRule="exact"/>
              <w:jc w:val="center"/>
              <w:rPr>
                <w:sz w:val="24"/>
                <w:szCs w:val="24"/>
              </w:rPr>
            </w:pPr>
            <w:r>
              <w:rPr>
                <w:rFonts w:hint="cs"/>
                <w:sz w:val="24"/>
                <w:szCs w:val="24"/>
                <w:rtl/>
              </w:rPr>
              <w:t>في المائة</w:t>
            </w:r>
          </w:p>
        </w:tc>
        <w:tc>
          <w:tcPr>
            <w:tcW w:w="757" w:type="dxa"/>
            <w:tcBorders>
              <w:left w:val="nil"/>
              <w:bottom w:val="single" w:sz="4" w:space="0" w:color="auto"/>
            </w:tcBorders>
          </w:tcPr>
          <w:p w:rsidR="00D508A5" w:rsidRDefault="00D508A5">
            <w:pPr>
              <w:spacing w:before="0" w:after="0" w:line="240" w:lineRule="exact"/>
              <w:jc w:val="both"/>
              <w:rPr>
                <w:sz w:val="24"/>
                <w:szCs w:val="24"/>
              </w:rPr>
            </w:pPr>
          </w:p>
        </w:tc>
        <w:tc>
          <w:tcPr>
            <w:tcW w:w="1133" w:type="dxa"/>
            <w:tcBorders>
              <w:bottom w:val="single" w:sz="4" w:space="0" w:color="auto"/>
            </w:tcBorders>
            <w:vAlign w:val="bottom"/>
          </w:tcPr>
          <w:p w:rsidR="00D508A5" w:rsidRDefault="00D508A5">
            <w:pPr>
              <w:spacing w:before="0" w:after="0" w:line="240" w:lineRule="exact"/>
              <w:jc w:val="center"/>
              <w:rPr>
                <w:sz w:val="24"/>
                <w:szCs w:val="24"/>
              </w:rPr>
            </w:pPr>
            <w:r>
              <w:rPr>
                <w:rFonts w:hint="cs"/>
                <w:sz w:val="24"/>
                <w:szCs w:val="24"/>
                <w:rtl/>
              </w:rPr>
              <w:t>مليون شاقل إسرائيلي جديد</w:t>
            </w:r>
          </w:p>
        </w:tc>
        <w:tc>
          <w:tcPr>
            <w:tcW w:w="5749" w:type="dxa"/>
            <w:gridSpan w:val="6"/>
            <w:tcBorders>
              <w:bottom w:val="single" w:sz="4" w:space="0" w:color="auto"/>
            </w:tcBorders>
            <w:vAlign w:val="bottom"/>
          </w:tcPr>
          <w:p w:rsidR="00D508A5" w:rsidRDefault="00D508A5">
            <w:pPr>
              <w:spacing w:before="0" w:after="0" w:line="240" w:lineRule="exact"/>
              <w:jc w:val="center"/>
              <w:rPr>
                <w:sz w:val="24"/>
                <w:szCs w:val="24"/>
              </w:rPr>
            </w:pPr>
            <w:r>
              <w:rPr>
                <w:rFonts w:hint="cs"/>
                <w:sz w:val="24"/>
                <w:szCs w:val="24"/>
                <w:rtl/>
              </w:rPr>
              <w:t>في المائة</w:t>
            </w:r>
          </w:p>
        </w:tc>
        <w:tc>
          <w:tcPr>
            <w:tcW w:w="1070" w:type="dxa"/>
            <w:tcBorders>
              <w:bottom w:val="single" w:sz="4" w:space="0" w:color="auto"/>
            </w:tcBorders>
            <w:vAlign w:val="bottom"/>
          </w:tcPr>
          <w:p w:rsidR="00D508A5" w:rsidRDefault="00D508A5">
            <w:pPr>
              <w:spacing w:before="0" w:after="0" w:line="240" w:lineRule="exact"/>
              <w:jc w:val="center"/>
              <w:rPr>
                <w:sz w:val="24"/>
                <w:szCs w:val="24"/>
              </w:rPr>
            </w:pPr>
            <w:r>
              <w:rPr>
                <w:rFonts w:hint="cs"/>
                <w:sz w:val="24"/>
                <w:szCs w:val="24"/>
                <w:rtl/>
              </w:rPr>
              <w:t>مليون شاقل إسرائيلي جديد</w:t>
            </w:r>
          </w:p>
        </w:tc>
      </w:tr>
      <w:tr w:rsidR="00D508A5" w:rsidTr="00D508A5">
        <w:tblPrEx>
          <w:tblCellMar>
            <w:top w:w="0" w:type="dxa"/>
            <w:bottom w:w="0" w:type="dxa"/>
          </w:tblCellMar>
        </w:tblPrEx>
        <w:trPr>
          <w:cantSplit/>
        </w:trPr>
        <w:tc>
          <w:tcPr>
            <w:tcW w:w="1287" w:type="dxa"/>
            <w:tcBorders>
              <w:bottom w:val="nil"/>
            </w:tcBorders>
          </w:tcPr>
          <w:p w:rsidR="00D508A5" w:rsidRDefault="00D508A5">
            <w:pPr>
              <w:spacing w:before="0" w:after="0" w:line="280" w:lineRule="exact"/>
              <w:jc w:val="both"/>
              <w:rPr>
                <w:sz w:val="24"/>
                <w:szCs w:val="24"/>
              </w:rPr>
            </w:pPr>
            <w:r>
              <w:rPr>
                <w:rFonts w:hint="cs"/>
                <w:sz w:val="24"/>
                <w:szCs w:val="24"/>
                <w:rtl/>
              </w:rPr>
              <w:t>1990</w:t>
            </w:r>
          </w:p>
        </w:tc>
        <w:tc>
          <w:tcPr>
            <w:tcW w:w="1000" w:type="dxa"/>
            <w:tcBorders>
              <w:bottom w:val="nil"/>
              <w:right w:val="single" w:sz="4" w:space="0" w:color="auto"/>
            </w:tcBorders>
          </w:tcPr>
          <w:p w:rsidR="00D508A5" w:rsidRDefault="00D508A5">
            <w:pPr>
              <w:spacing w:before="0" w:after="0" w:line="280" w:lineRule="exact"/>
              <w:jc w:val="both"/>
              <w:rPr>
                <w:sz w:val="24"/>
                <w:szCs w:val="24"/>
              </w:rPr>
            </w:pPr>
            <w:r>
              <w:rPr>
                <w:rFonts w:hint="cs"/>
                <w:sz w:val="24"/>
                <w:szCs w:val="24"/>
                <w:rtl/>
              </w:rPr>
              <w:t>-12.1</w:t>
            </w:r>
          </w:p>
        </w:tc>
        <w:tc>
          <w:tcPr>
            <w:tcW w:w="847" w:type="dxa"/>
            <w:tcBorders>
              <w:left w:val="single" w:sz="4" w:space="0" w:color="auto"/>
              <w:bottom w:val="nil"/>
              <w:right w:val="single" w:sz="4" w:space="0" w:color="auto"/>
            </w:tcBorders>
          </w:tcPr>
          <w:p w:rsidR="00D508A5" w:rsidRDefault="00D508A5">
            <w:pPr>
              <w:spacing w:before="0" w:after="0" w:line="280" w:lineRule="exact"/>
              <w:jc w:val="both"/>
              <w:rPr>
                <w:sz w:val="24"/>
                <w:szCs w:val="24"/>
              </w:rPr>
            </w:pPr>
            <w:r>
              <w:rPr>
                <w:rFonts w:hint="cs"/>
                <w:sz w:val="24"/>
                <w:szCs w:val="24"/>
                <w:rtl/>
              </w:rPr>
              <w:t>15.2</w:t>
            </w:r>
          </w:p>
        </w:tc>
        <w:tc>
          <w:tcPr>
            <w:tcW w:w="956" w:type="dxa"/>
            <w:tcBorders>
              <w:left w:val="single" w:sz="4" w:space="0" w:color="auto"/>
              <w:bottom w:val="nil"/>
              <w:right w:val="single" w:sz="4" w:space="0" w:color="auto"/>
            </w:tcBorders>
          </w:tcPr>
          <w:p w:rsidR="00D508A5" w:rsidRDefault="00D508A5">
            <w:pPr>
              <w:spacing w:before="0" w:after="0" w:line="280" w:lineRule="exact"/>
              <w:jc w:val="center"/>
              <w:rPr>
                <w:sz w:val="24"/>
                <w:szCs w:val="24"/>
              </w:rPr>
            </w:pPr>
            <w:r>
              <w:rPr>
                <w:rFonts w:hint="cs"/>
                <w:sz w:val="24"/>
                <w:szCs w:val="24"/>
                <w:rtl/>
              </w:rPr>
              <w:t>7.3</w:t>
            </w:r>
          </w:p>
        </w:tc>
        <w:tc>
          <w:tcPr>
            <w:tcW w:w="807" w:type="dxa"/>
            <w:tcBorders>
              <w:left w:val="single" w:sz="4" w:space="0" w:color="auto"/>
              <w:bottom w:val="nil"/>
              <w:right w:val="single" w:sz="4" w:space="0" w:color="auto"/>
            </w:tcBorders>
          </w:tcPr>
          <w:p w:rsidR="00D508A5" w:rsidRDefault="00D508A5">
            <w:pPr>
              <w:spacing w:before="0" w:after="0" w:line="280" w:lineRule="exact"/>
              <w:jc w:val="both"/>
              <w:rPr>
                <w:sz w:val="24"/>
                <w:szCs w:val="24"/>
              </w:rPr>
            </w:pPr>
            <w:r>
              <w:rPr>
                <w:rFonts w:hint="cs"/>
                <w:sz w:val="24"/>
                <w:szCs w:val="24"/>
                <w:rtl/>
              </w:rPr>
              <w:t>89.6</w:t>
            </w:r>
          </w:p>
        </w:tc>
        <w:tc>
          <w:tcPr>
            <w:tcW w:w="757"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100.0</w:t>
            </w:r>
          </w:p>
        </w:tc>
        <w:tc>
          <w:tcPr>
            <w:tcW w:w="1133"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221.8 5</w:t>
            </w:r>
          </w:p>
        </w:tc>
        <w:tc>
          <w:tcPr>
            <w:tcW w:w="841"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65.2</w:t>
            </w:r>
          </w:p>
        </w:tc>
        <w:tc>
          <w:tcPr>
            <w:tcW w:w="1019"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8.2</w:t>
            </w:r>
          </w:p>
        </w:tc>
        <w:tc>
          <w:tcPr>
            <w:tcW w:w="1032"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10.4</w:t>
            </w:r>
          </w:p>
        </w:tc>
        <w:tc>
          <w:tcPr>
            <w:tcW w:w="959"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14.0</w:t>
            </w:r>
          </w:p>
        </w:tc>
        <w:tc>
          <w:tcPr>
            <w:tcW w:w="951" w:type="dxa"/>
            <w:tcBorders>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2.2</w:t>
            </w:r>
          </w:p>
        </w:tc>
        <w:tc>
          <w:tcPr>
            <w:tcW w:w="947" w:type="dxa"/>
            <w:tcBorders>
              <w:left w:val="single" w:sz="4" w:space="0" w:color="auto"/>
              <w:bottom w:val="nil"/>
            </w:tcBorders>
          </w:tcPr>
          <w:p w:rsidR="00D508A5" w:rsidRDefault="00D508A5">
            <w:pPr>
              <w:spacing w:before="0" w:after="0" w:line="280" w:lineRule="exact"/>
              <w:jc w:val="both"/>
              <w:rPr>
                <w:rFonts w:hint="cs"/>
                <w:sz w:val="24"/>
                <w:szCs w:val="24"/>
              </w:rPr>
            </w:pPr>
            <w:r>
              <w:rPr>
                <w:rFonts w:hint="cs"/>
                <w:sz w:val="24"/>
                <w:szCs w:val="24"/>
                <w:rtl/>
              </w:rPr>
              <w:t>100.0</w:t>
            </w:r>
          </w:p>
        </w:tc>
        <w:tc>
          <w:tcPr>
            <w:tcW w:w="1070" w:type="dxa"/>
            <w:tcBorders>
              <w:bottom w:val="nil"/>
            </w:tcBorders>
          </w:tcPr>
          <w:p w:rsidR="00D508A5" w:rsidRDefault="00D508A5">
            <w:pPr>
              <w:spacing w:before="0" w:after="0" w:line="280" w:lineRule="exact"/>
              <w:jc w:val="both"/>
              <w:rPr>
                <w:rFonts w:hint="cs"/>
                <w:sz w:val="24"/>
                <w:szCs w:val="24"/>
              </w:rPr>
            </w:pPr>
            <w:r>
              <w:rPr>
                <w:rFonts w:hint="cs"/>
                <w:sz w:val="24"/>
                <w:szCs w:val="24"/>
                <w:rtl/>
              </w:rPr>
              <w:t>221.8 5</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Pr>
            </w:pPr>
            <w:r>
              <w:rPr>
                <w:rFonts w:hint="cs"/>
                <w:sz w:val="24"/>
                <w:szCs w:val="24"/>
                <w:rtl/>
              </w:rPr>
              <w:t>1991</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1.8</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16.0</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Pr>
            </w:pPr>
            <w:r>
              <w:rPr>
                <w:rFonts w:hint="cs"/>
                <w:sz w:val="24"/>
                <w:szCs w:val="24"/>
                <w:rtl/>
              </w:rPr>
              <w:t>6.5</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75.7</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625.2 4</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64.9</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10.7</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8.6</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14.0</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1.8</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Pr>
            </w:pPr>
            <w:r>
              <w:rPr>
                <w:rFonts w:hint="cs"/>
                <w:sz w:val="24"/>
                <w:szCs w:val="24"/>
                <w:rtl/>
              </w:rPr>
              <w:t>625.2 6</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Pr>
            </w:pPr>
            <w:r>
              <w:rPr>
                <w:rFonts w:hint="cs"/>
                <w:sz w:val="24"/>
                <w:szCs w:val="24"/>
                <w:rtl/>
              </w:rPr>
              <w:t>1992</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2.1</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14.1</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Pr>
            </w:pPr>
            <w:r>
              <w:rPr>
                <w:rFonts w:hint="cs"/>
                <w:sz w:val="24"/>
                <w:szCs w:val="24"/>
                <w:rtl/>
              </w:rPr>
              <w:t>6.5</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77.3</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244.4 8</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65.4</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10.3</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9.0</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13.5</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Pr>
            </w:pPr>
            <w:r>
              <w:rPr>
                <w:rFonts w:hint="cs"/>
                <w:sz w:val="24"/>
                <w:szCs w:val="24"/>
                <w:rtl/>
              </w:rPr>
              <w:t xml:space="preserve">  1.9</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Pr>
            </w:pPr>
            <w:r>
              <w:rPr>
                <w:rFonts w:hint="cs"/>
                <w:sz w:val="24"/>
                <w:szCs w:val="24"/>
                <w:rtl/>
              </w:rPr>
              <w:t>224.4 8</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1993</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2.4</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13.6</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6.5</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77.5</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870.9 9</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66.6</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8.9</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7.5</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15.1</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1.8</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870.9 9</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1994</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4.7</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15.8</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7.1</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72.4</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642.4 12</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65.8</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9.7</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9.3</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13.5</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1.6</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642.4 12</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1995</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5.1</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14.4</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6.1</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74.3</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406.8 16</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67.7</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10.5</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8.2</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12.0</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1.4</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406.8 16</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1996</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2.8</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13.5</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5.4</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78.3</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381.0 18</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67.4</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10.3</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8.1</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13.0</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1.2</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381.0 18</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pacing w:val="-6"/>
                <w:sz w:val="24"/>
                <w:szCs w:val="24"/>
                <w:rtl/>
              </w:rPr>
            </w:pPr>
            <w:r>
              <w:rPr>
                <w:rFonts w:hint="cs"/>
                <w:spacing w:val="-6"/>
                <w:sz w:val="24"/>
                <w:szCs w:val="24"/>
                <w:rtl/>
              </w:rPr>
              <w:t>1997- المجموع</w:t>
            </w:r>
          </w:p>
          <w:p w:rsidR="00D508A5" w:rsidRDefault="00D508A5">
            <w:pPr>
              <w:spacing w:before="0" w:after="0" w:line="280" w:lineRule="exact"/>
              <w:jc w:val="both"/>
              <w:rPr>
                <w:rFonts w:hint="cs"/>
                <w:spacing w:val="-6"/>
                <w:sz w:val="24"/>
                <w:szCs w:val="24"/>
                <w:rtl/>
              </w:rPr>
            </w:pPr>
            <w:r>
              <w:rPr>
                <w:rFonts w:hint="cs"/>
                <w:spacing w:val="-6"/>
                <w:sz w:val="24"/>
                <w:szCs w:val="24"/>
                <w:rtl/>
              </w:rPr>
              <w:t xml:space="preserve">  الكلي</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4.2</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15.7</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5.1</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75.0</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609.6 20</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67.6</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10.1</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8.0</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13.3</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1.0</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609.6 20</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النفقات الحالية</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4.2</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11.3</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4.8</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79.8</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447.7 19</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71.6</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10.4</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7.8</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9.3</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0.9</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447.7 19</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التراث الثقافي</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16.6</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18.8</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15.6</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49.0</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782.2</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4.5</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50.1</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38.2</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6.7</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0.2</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782.2</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pacing w:val="0"/>
                <w:sz w:val="24"/>
                <w:szCs w:val="22"/>
                <w:rtl/>
              </w:rPr>
            </w:pPr>
            <w:r>
              <w:rPr>
                <w:rFonts w:hint="cs"/>
                <w:spacing w:val="0"/>
                <w:sz w:val="24"/>
                <w:szCs w:val="22"/>
                <w:rtl/>
              </w:rPr>
              <w:t>الأدب والمطبوعات</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1.7</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8.7</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1.8</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87.8</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310.4 1</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83.9</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3.9</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1.7</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9.4</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1.1</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 xml:space="preserve"> 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310.4 1</w:t>
            </w:r>
          </w:p>
        </w:tc>
      </w:tr>
      <w:tr w:rsidR="00D508A5" w:rsidTr="00D508A5">
        <w:tblPrEx>
          <w:tblCellMar>
            <w:top w:w="0" w:type="dxa"/>
            <w:bottom w:w="0" w:type="dxa"/>
          </w:tblCellMar>
        </w:tblPrEx>
        <w:trPr>
          <w:cantSplit/>
        </w:trPr>
        <w:tc>
          <w:tcPr>
            <w:tcW w:w="1287" w:type="dxa"/>
            <w:tcBorders>
              <w:top w:val="nil"/>
              <w:bottom w:val="nil"/>
            </w:tcBorders>
          </w:tcPr>
          <w:p w:rsidR="00D508A5" w:rsidRDefault="00D508A5">
            <w:pPr>
              <w:spacing w:before="0" w:after="0" w:line="280" w:lineRule="exact"/>
              <w:jc w:val="both"/>
              <w:rPr>
                <w:rFonts w:hint="cs"/>
                <w:spacing w:val="0"/>
                <w:sz w:val="24"/>
                <w:szCs w:val="24"/>
                <w:rtl/>
              </w:rPr>
            </w:pPr>
            <w:r>
              <w:rPr>
                <w:rFonts w:hint="cs"/>
                <w:spacing w:val="0"/>
                <w:sz w:val="24"/>
                <w:szCs w:val="24"/>
                <w:rtl/>
              </w:rPr>
              <w:t>الموسيقى وفنون</w:t>
            </w:r>
          </w:p>
          <w:p w:rsidR="00D508A5" w:rsidRDefault="00D508A5">
            <w:pPr>
              <w:spacing w:before="0" w:after="0" w:line="280" w:lineRule="exact"/>
              <w:jc w:val="both"/>
              <w:rPr>
                <w:rFonts w:hint="cs"/>
                <w:spacing w:val="0"/>
                <w:sz w:val="24"/>
                <w:szCs w:val="24"/>
                <w:rtl/>
              </w:rPr>
            </w:pPr>
            <w:r>
              <w:rPr>
                <w:rFonts w:hint="cs"/>
                <w:spacing w:val="0"/>
                <w:sz w:val="24"/>
                <w:szCs w:val="24"/>
                <w:rtl/>
              </w:rPr>
              <w:t xml:space="preserve">  العرض</w:t>
            </w:r>
          </w:p>
        </w:tc>
        <w:tc>
          <w:tcPr>
            <w:tcW w:w="1000" w:type="dxa"/>
            <w:tcBorders>
              <w:top w:val="nil"/>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10.2</w:t>
            </w:r>
          </w:p>
        </w:tc>
        <w:tc>
          <w:tcPr>
            <w:tcW w:w="84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1.2</w:t>
            </w:r>
          </w:p>
        </w:tc>
        <w:tc>
          <w:tcPr>
            <w:tcW w:w="956" w:type="dxa"/>
            <w:tcBorders>
              <w:top w:val="nil"/>
              <w:left w:val="single" w:sz="4" w:space="0" w:color="auto"/>
              <w:bottom w:val="nil"/>
              <w:right w:val="single" w:sz="4" w:space="0" w:color="auto"/>
            </w:tcBorders>
          </w:tcPr>
          <w:p w:rsidR="00D508A5" w:rsidRDefault="00D508A5">
            <w:pPr>
              <w:spacing w:before="0" w:after="0" w:line="280" w:lineRule="exact"/>
              <w:jc w:val="center"/>
              <w:rPr>
                <w:rFonts w:hint="cs"/>
                <w:sz w:val="24"/>
                <w:szCs w:val="24"/>
                <w:rtl/>
              </w:rPr>
            </w:pPr>
            <w:r>
              <w:rPr>
                <w:rFonts w:hint="cs"/>
                <w:sz w:val="24"/>
                <w:szCs w:val="24"/>
                <w:rtl/>
              </w:rPr>
              <w:t>4.4</w:t>
            </w:r>
          </w:p>
        </w:tc>
        <w:tc>
          <w:tcPr>
            <w:tcW w:w="80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84.2</w:t>
            </w:r>
          </w:p>
        </w:tc>
        <w:tc>
          <w:tcPr>
            <w:tcW w:w="757"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100.0</w:t>
            </w:r>
          </w:p>
        </w:tc>
        <w:tc>
          <w:tcPr>
            <w:tcW w:w="1133"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416.7 3</w:t>
            </w:r>
          </w:p>
        </w:tc>
        <w:tc>
          <w:tcPr>
            <w:tcW w:w="84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79.5</w:t>
            </w:r>
          </w:p>
        </w:tc>
        <w:tc>
          <w:tcPr>
            <w:tcW w:w="101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15.8</w:t>
            </w:r>
          </w:p>
        </w:tc>
        <w:tc>
          <w:tcPr>
            <w:tcW w:w="1032"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3.8</w:t>
            </w:r>
          </w:p>
        </w:tc>
        <w:tc>
          <w:tcPr>
            <w:tcW w:w="959"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0.8</w:t>
            </w:r>
          </w:p>
        </w:tc>
        <w:tc>
          <w:tcPr>
            <w:tcW w:w="951" w:type="dxa"/>
            <w:tcBorders>
              <w:top w:val="nil"/>
              <w:left w:val="single" w:sz="4" w:space="0" w:color="auto"/>
              <w:bottom w:val="nil"/>
              <w:right w:val="single" w:sz="4" w:space="0" w:color="auto"/>
            </w:tcBorders>
          </w:tcPr>
          <w:p w:rsidR="00D508A5" w:rsidRDefault="00D508A5">
            <w:pPr>
              <w:spacing w:before="0" w:after="0" w:line="280" w:lineRule="exact"/>
              <w:jc w:val="both"/>
              <w:rPr>
                <w:rFonts w:hint="cs"/>
                <w:sz w:val="24"/>
                <w:szCs w:val="24"/>
                <w:rtl/>
              </w:rPr>
            </w:pPr>
            <w:r>
              <w:rPr>
                <w:rFonts w:hint="cs"/>
                <w:sz w:val="24"/>
                <w:szCs w:val="24"/>
                <w:rtl/>
              </w:rPr>
              <w:t xml:space="preserve">  0.1</w:t>
            </w:r>
          </w:p>
        </w:tc>
        <w:tc>
          <w:tcPr>
            <w:tcW w:w="947" w:type="dxa"/>
            <w:tcBorders>
              <w:top w:val="nil"/>
              <w:left w:val="single" w:sz="4" w:space="0" w:color="auto"/>
              <w:bottom w:val="nil"/>
            </w:tcBorders>
          </w:tcPr>
          <w:p w:rsidR="00D508A5" w:rsidRDefault="00D508A5">
            <w:pPr>
              <w:spacing w:before="0" w:after="0" w:line="280" w:lineRule="exact"/>
              <w:jc w:val="both"/>
              <w:rPr>
                <w:rFonts w:hint="cs"/>
                <w:sz w:val="24"/>
                <w:szCs w:val="24"/>
                <w:rtl/>
              </w:rPr>
            </w:pPr>
            <w:r>
              <w:rPr>
                <w:rFonts w:hint="cs"/>
                <w:sz w:val="24"/>
                <w:szCs w:val="24"/>
                <w:rtl/>
              </w:rPr>
              <w:t xml:space="preserve"> 100.0</w:t>
            </w:r>
          </w:p>
        </w:tc>
        <w:tc>
          <w:tcPr>
            <w:tcW w:w="1070" w:type="dxa"/>
            <w:tcBorders>
              <w:top w:val="nil"/>
              <w:bottom w:val="nil"/>
            </w:tcBorders>
          </w:tcPr>
          <w:p w:rsidR="00D508A5" w:rsidRDefault="00D508A5">
            <w:pPr>
              <w:spacing w:before="0" w:after="0" w:line="280" w:lineRule="exact"/>
              <w:jc w:val="both"/>
              <w:rPr>
                <w:rFonts w:hint="cs"/>
                <w:sz w:val="24"/>
                <w:szCs w:val="24"/>
                <w:rtl/>
              </w:rPr>
            </w:pPr>
            <w:r>
              <w:rPr>
                <w:rFonts w:hint="cs"/>
                <w:sz w:val="24"/>
                <w:szCs w:val="24"/>
                <w:rtl/>
              </w:rPr>
              <w:t>416.7 3</w:t>
            </w:r>
          </w:p>
        </w:tc>
      </w:tr>
    </w:tbl>
    <w:p w:rsidR="00000000" w:rsidRDefault="00D508A5">
      <w:pPr>
        <w:spacing w:before="0"/>
        <w:jc w:val="center"/>
        <w:rPr>
          <w:rFonts w:hint="cs"/>
          <w:b/>
          <w:bCs/>
          <w:sz w:val="28"/>
          <w:szCs w:val="28"/>
          <w:rtl/>
        </w:rPr>
      </w:pPr>
    </w:p>
    <w:p w:rsidR="00000000" w:rsidRDefault="00D508A5">
      <w:pPr>
        <w:spacing w:before="0"/>
        <w:jc w:val="center"/>
        <w:rPr>
          <w:rFonts w:hint="cs"/>
          <w:b/>
          <w:bCs/>
          <w:sz w:val="28"/>
          <w:szCs w:val="28"/>
          <w:rtl/>
        </w:rPr>
      </w:pPr>
    </w:p>
    <w:p w:rsidR="00000000" w:rsidRDefault="00D508A5">
      <w:pPr>
        <w:spacing w:before="0"/>
        <w:jc w:val="center"/>
        <w:rPr>
          <w:rFonts w:hint="cs"/>
          <w:b/>
          <w:bCs/>
          <w:sz w:val="28"/>
          <w:szCs w:val="28"/>
          <w:rtl/>
        </w:rPr>
      </w:pPr>
      <w:r>
        <w:rPr>
          <w:rFonts w:hint="cs"/>
          <w:b/>
          <w:bCs/>
          <w:sz w:val="28"/>
          <w:szCs w:val="28"/>
          <w:rtl/>
        </w:rPr>
        <w:t>الجدول 79 (</w:t>
      </w:r>
      <w:r>
        <w:rPr>
          <w:rFonts w:hint="cs"/>
          <w:b/>
          <w:bCs/>
          <w:sz w:val="28"/>
          <w:szCs w:val="28"/>
          <w:u w:val="single"/>
          <w:rtl/>
        </w:rPr>
        <w:t>تابع</w:t>
      </w:r>
      <w:r>
        <w:rPr>
          <w:rFonts w:hint="cs"/>
          <w:b/>
          <w:bCs/>
          <w:sz w:val="28"/>
          <w:szCs w:val="28"/>
          <w:rtl/>
        </w:rPr>
        <w:t>)</w:t>
      </w:r>
    </w:p>
    <w:tbl>
      <w:tblPr>
        <w:bidiVisual/>
        <w:tblW w:w="14068" w:type="dxa"/>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1000"/>
        <w:gridCol w:w="851"/>
        <w:gridCol w:w="993"/>
        <w:gridCol w:w="855"/>
        <w:gridCol w:w="757"/>
        <w:gridCol w:w="1048"/>
        <w:gridCol w:w="859"/>
        <w:gridCol w:w="1041"/>
        <w:gridCol w:w="1048"/>
        <w:gridCol w:w="981"/>
        <w:gridCol w:w="960"/>
        <w:gridCol w:w="1144"/>
        <w:gridCol w:w="1115"/>
      </w:tblGrid>
      <w:tr w:rsidR="00D508A5" w:rsidTr="00D508A5">
        <w:tblPrEx>
          <w:tblCellMar>
            <w:top w:w="0" w:type="dxa"/>
            <w:bottom w:w="0" w:type="dxa"/>
          </w:tblCellMar>
        </w:tblPrEx>
        <w:trPr>
          <w:cantSplit/>
        </w:trPr>
        <w:tc>
          <w:tcPr>
            <w:tcW w:w="1447" w:type="dxa"/>
            <w:vMerge w:val="restart"/>
          </w:tcPr>
          <w:p w:rsidR="00D508A5" w:rsidRDefault="00D508A5">
            <w:pPr>
              <w:spacing w:before="0" w:after="0" w:line="260" w:lineRule="exact"/>
              <w:jc w:val="both"/>
              <w:rPr>
                <w:sz w:val="24"/>
                <w:szCs w:val="24"/>
              </w:rPr>
            </w:pPr>
          </w:p>
        </w:tc>
        <w:tc>
          <w:tcPr>
            <w:tcW w:w="5527" w:type="dxa"/>
            <w:gridSpan w:val="6"/>
          </w:tcPr>
          <w:p w:rsidR="00D508A5" w:rsidRDefault="00D508A5">
            <w:pPr>
              <w:spacing w:before="0" w:after="60" w:line="260" w:lineRule="exact"/>
              <w:jc w:val="center"/>
              <w:rPr>
                <w:rFonts w:hint="cs"/>
                <w:sz w:val="24"/>
                <w:szCs w:val="24"/>
              </w:rPr>
            </w:pPr>
            <w:r>
              <w:rPr>
                <w:rFonts w:hint="cs"/>
                <w:sz w:val="24"/>
                <w:szCs w:val="24"/>
                <w:rtl/>
              </w:rPr>
              <w:t>قطاع التمويل</w:t>
            </w:r>
            <w:r>
              <w:rPr>
                <w:rFonts w:hint="cs"/>
                <w:sz w:val="24"/>
                <w:szCs w:val="24"/>
                <w:vertAlign w:val="superscript"/>
                <w:rtl/>
              </w:rPr>
              <w:t>(أ)</w:t>
            </w:r>
          </w:p>
        </w:tc>
        <w:tc>
          <w:tcPr>
            <w:tcW w:w="7094" w:type="dxa"/>
            <w:gridSpan w:val="7"/>
          </w:tcPr>
          <w:p w:rsidR="00D508A5" w:rsidRDefault="00D508A5">
            <w:pPr>
              <w:spacing w:before="0" w:after="0" w:line="260" w:lineRule="exact"/>
              <w:jc w:val="center"/>
              <w:rPr>
                <w:rFonts w:hint="cs"/>
                <w:sz w:val="24"/>
                <w:szCs w:val="24"/>
              </w:rPr>
            </w:pPr>
            <w:r>
              <w:rPr>
                <w:rFonts w:hint="cs"/>
                <w:sz w:val="24"/>
                <w:szCs w:val="24"/>
                <w:rtl/>
              </w:rPr>
              <w:t>القطاع التنفيذي</w:t>
            </w:r>
          </w:p>
        </w:tc>
      </w:tr>
      <w:tr w:rsidR="00D508A5" w:rsidTr="00D508A5">
        <w:tblPrEx>
          <w:tblCellMar>
            <w:top w:w="0" w:type="dxa"/>
            <w:bottom w:w="0" w:type="dxa"/>
          </w:tblCellMar>
        </w:tblPrEx>
        <w:trPr>
          <w:cantSplit/>
          <w:trHeight w:val="369"/>
        </w:trPr>
        <w:tc>
          <w:tcPr>
            <w:tcW w:w="1447" w:type="dxa"/>
            <w:vMerge/>
          </w:tcPr>
          <w:p w:rsidR="00D508A5" w:rsidRDefault="00D508A5">
            <w:pPr>
              <w:spacing w:line="260" w:lineRule="exact"/>
              <w:jc w:val="both"/>
              <w:rPr>
                <w:sz w:val="24"/>
                <w:szCs w:val="24"/>
              </w:rPr>
            </w:pPr>
          </w:p>
        </w:tc>
        <w:tc>
          <w:tcPr>
            <w:tcW w:w="5527" w:type="dxa"/>
            <w:gridSpan w:val="6"/>
            <w:vAlign w:val="bottom"/>
          </w:tcPr>
          <w:p w:rsidR="00D508A5" w:rsidRDefault="00D508A5">
            <w:pPr>
              <w:spacing w:before="0" w:after="0" w:line="260" w:lineRule="exact"/>
              <w:jc w:val="both"/>
              <w:rPr>
                <w:sz w:val="24"/>
                <w:szCs w:val="24"/>
              </w:rPr>
            </w:pPr>
            <w:r>
              <w:rPr>
                <w:rFonts w:hint="cs"/>
                <w:sz w:val="24"/>
                <w:szCs w:val="24"/>
                <w:rtl/>
              </w:rPr>
              <w:t>منها:</w:t>
            </w:r>
          </w:p>
        </w:tc>
        <w:tc>
          <w:tcPr>
            <w:tcW w:w="865" w:type="dxa"/>
            <w:vMerge w:val="restart"/>
            <w:tcBorders>
              <w:right w:val="single" w:sz="4" w:space="0" w:color="auto"/>
            </w:tcBorders>
            <w:vAlign w:val="bottom"/>
          </w:tcPr>
          <w:p w:rsidR="00D508A5" w:rsidRDefault="00D508A5">
            <w:pPr>
              <w:spacing w:before="0" w:after="60" w:line="260" w:lineRule="exact"/>
              <w:jc w:val="center"/>
            </w:pPr>
            <w:r>
              <w:rPr>
                <w:rFonts w:hint="cs"/>
                <w:sz w:val="24"/>
                <w:szCs w:val="24"/>
                <w:rtl/>
              </w:rPr>
              <w:t xml:space="preserve">قطاع </w:t>
            </w:r>
            <w:r>
              <w:rPr>
                <w:rFonts w:hint="cs"/>
                <w:szCs w:val="24"/>
                <w:rtl/>
              </w:rPr>
              <w:t>الأعمال</w:t>
            </w:r>
          </w:p>
        </w:tc>
        <w:tc>
          <w:tcPr>
            <w:tcW w:w="1049" w:type="dxa"/>
            <w:vMerge w:val="restart"/>
            <w:tcBorders>
              <w:right w:val="single" w:sz="4" w:space="0" w:color="auto"/>
            </w:tcBorders>
            <w:vAlign w:val="bottom"/>
          </w:tcPr>
          <w:p w:rsidR="00D508A5" w:rsidRDefault="00D508A5">
            <w:pPr>
              <w:spacing w:before="0" w:after="60" w:line="260" w:lineRule="exact"/>
              <w:jc w:val="center"/>
            </w:pPr>
            <w:r>
              <w:rPr>
                <w:rFonts w:hint="cs"/>
                <w:sz w:val="24"/>
                <w:szCs w:val="24"/>
                <w:rtl/>
              </w:rPr>
              <w:t>المؤسسات الخاصة التي لا تستهدف الربح</w:t>
            </w:r>
          </w:p>
        </w:tc>
        <w:tc>
          <w:tcPr>
            <w:tcW w:w="5180" w:type="dxa"/>
            <w:gridSpan w:val="5"/>
            <w:tcBorders>
              <w:left w:val="single" w:sz="4" w:space="0" w:color="auto"/>
            </w:tcBorders>
          </w:tcPr>
          <w:p w:rsidR="00D508A5" w:rsidRDefault="00D508A5">
            <w:pPr>
              <w:spacing w:before="0" w:after="0" w:line="260" w:lineRule="exact"/>
              <w:jc w:val="center"/>
              <w:rPr>
                <w:sz w:val="24"/>
                <w:szCs w:val="24"/>
              </w:rPr>
            </w:pPr>
            <w:r>
              <w:rPr>
                <w:rFonts w:hint="cs"/>
                <w:sz w:val="24"/>
                <w:szCs w:val="24"/>
                <w:rtl/>
              </w:rPr>
              <w:t>القطاع الحكومي</w:t>
            </w:r>
          </w:p>
        </w:tc>
      </w:tr>
      <w:tr w:rsidR="00D508A5" w:rsidTr="00D508A5">
        <w:tblPrEx>
          <w:tblCellMar>
            <w:top w:w="0" w:type="dxa"/>
            <w:bottom w:w="0" w:type="dxa"/>
          </w:tblCellMar>
        </w:tblPrEx>
        <w:trPr>
          <w:cantSplit/>
          <w:trHeight w:val="1070"/>
        </w:trPr>
        <w:tc>
          <w:tcPr>
            <w:tcW w:w="1447" w:type="dxa"/>
            <w:vMerge/>
          </w:tcPr>
          <w:p w:rsidR="00D508A5" w:rsidRDefault="00D508A5">
            <w:pPr>
              <w:spacing w:before="0" w:after="0" w:line="260" w:lineRule="exact"/>
              <w:jc w:val="both"/>
              <w:rPr>
                <w:sz w:val="24"/>
                <w:szCs w:val="24"/>
              </w:rPr>
            </w:pPr>
          </w:p>
        </w:tc>
        <w:tc>
          <w:tcPr>
            <w:tcW w:w="1000" w:type="dxa"/>
            <w:vAlign w:val="bottom"/>
          </w:tcPr>
          <w:p w:rsidR="00D508A5" w:rsidRDefault="00D508A5">
            <w:pPr>
              <w:spacing w:before="0" w:after="60" w:line="260" w:lineRule="exact"/>
              <w:jc w:val="center"/>
              <w:rPr>
                <w:sz w:val="24"/>
                <w:szCs w:val="24"/>
              </w:rPr>
            </w:pPr>
            <w:r>
              <w:rPr>
                <w:rFonts w:hint="cs"/>
                <w:spacing w:val="0"/>
                <w:sz w:val="24"/>
                <w:szCs w:val="24"/>
                <w:rtl/>
              </w:rPr>
              <w:t>عجـــز المؤسسـات التــي لا تستهـدف الربح</w:t>
            </w:r>
          </w:p>
        </w:tc>
        <w:tc>
          <w:tcPr>
            <w:tcW w:w="852" w:type="dxa"/>
            <w:vAlign w:val="bottom"/>
          </w:tcPr>
          <w:p w:rsidR="00D508A5" w:rsidRDefault="00D508A5">
            <w:pPr>
              <w:spacing w:before="0" w:after="60" w:line="260" w:lineRule="exact"/>
              <w:jc w:val="center"/>
              <w:rPr>
                <w:sz w:val="24"/>
                <w:szCs w:val="24"/>
              </w:rPr>
            </w:pPr>
            <w:r>
              <w:rPr>
                <w:rFonts w:hint="cs"/>
                <w:sz w:val="24"/>
                <w:szCs w:val="24"/>
                <w:rtl/>
              </w:rPr>
              <w:t>السلطات المحلية</w:t>
            </w:r>
          </w:p>
        </w:tc>
        <w:tc>
          <w:tcPr>
            <w:tcW w:w="995" w:type="dxa"/>
            <w:vAlign w:val="bottom"/>
          </w:tcPr>
          <w:p w:rsidR="00D508A5" w:rsidRDefault="00D508A5">
            <w:pPr>
              <w:spacing w:before="0" w:after="60" w:line="260" w:lineRule="exact"/>
              <w:jc w:val="center"/>
              <w:rPr>
                <w:sz w:val="24"/>
                <w:szCs w:val="24"/>
              </w:rPr>
            </w:pPr>
            <w:r>
              <w:rPr>
                <w:rFonts w:hint="cs"/>
                <w:sz w:val="24"/>
                <w:szCs w:val="24"/>
                <w:rtl/>
              </w:rPr>
              <w:t>المؤسسات الحكوميـة والوطنية</w:t>
            </w:r>
          </w:p>
        </w:tc>
        <w:tc>
          <w:tcPr>
            <w:tcW w:w="860" w:type="dxa"/>
            <w:vAlign w:val="bottom"/>
          </w:tcPr>
          <w:p w:rsidR="00D508A5" w:rsidRDefault="00D508A5">
            <w:pPr>
              <w:spacing w:before="0" w:after="60" w:line="260" w:lineRule="exact"/>
              <w:jc w:val="center"/>
              <w:rPr>
                <w:sz w:val="24"/>
                <w:szCs w:val="24"/>
              </w:rPr>
            </w:pPr>
            <w:r>
              <w:rPr>
                <w:rFonts w:hint="cs"/>
                <w:sz w:val="24"/>
                <w:szCs w:val="24"/>
                <w:rtl/>
              </w:rPr>
              <w:t>الأسر المعيشية</w:t>
            </w:r>
          </w:p>
        </w:tc>
        <w:tc>
          <w:tcPr>
            <w:tcW w:w="1820" w:type="dxa"/>
            <w:gridSpan w:val="2"/>
            <w:vAlign w:val="bottom"/>
          </w:tcPr>
          <w:p w:rsidR="00D508A5" w:rsidRDefault="00D508A5">
            <w:pPr>
              <w:spacing w:before="0" w:after="60" w:line="260" w:lineRule="exact"/>
              <w:jc w:val="center"/>
              <w:rPr>
                <w:sz w:val="24"/>
                <w:szCs w:val="24"/>
              </w:rPr>
            </w:pPr>
            <w:r>
              <w:rPr>
                <w:rFonts w:hint="cs"/>
                <w:sz w:val="24"/>
                <w:szCs w:val="24"/>
                <w:rtl/>
              </w:rPr>
              <w:t>المجموع الكلي</w:t>
            </w:r>
          </w:p>
        </w:tc>
        <w:tc>
          <w:tcPr>
            <w:tcW w:w="865" w:type="dxa"/>
            <w:vMerge/>
            <w:tcBorders>
              <w:bottom w:val="nil"/>
            </w:tcBorders>
          </w:tcPr>
          <w:p w:rsidR="00D508A5" w:rsidRDefault="00D508A5">
            <w:pPr>
              <w:spacing w:before="0" w:after="0" w:line="260" w:lineRule="exact"/>
              <w:jc w:val="both"/>
              <w:rPr>
                <w:sz w:val="24"/>
                <w:szCs w:val="24"/>
              </w:rPr>
            </w:pPr>
          </w:p>
        </w:tc>
        <w:tc>
          <w:tcPr>
            <w:tcW w:w="1049" w:type="dxa"/>
            <w:vMerge/>
            <w:tcBorders>
              <w:right w:val="single" w:sz="4" w:space="0" w:color="auto"/>
            </w:tcBorders>
          </w:tcPr>
          <w:p w:rsidR="00D508A5" w:rsidRDefault="00D508A5">
            <w:pPr>
              <w:spacing w:before="0" w:after="0" w:line="260" w:lineRule="exact"/>
              <w:jc w:val="both"/>
              <w:rPr>
                <w:sz w:val="24"/>
                <w:szCs w:val="24"/>
              </w:rPr>
            </w:pPr>
          </w:p>
        </w:tc>
        <w:tc>
          <w:tcPr>
            <w:tcW w:w="928" w:type="dxa"/>
            <w:tcBorders>
              <w:left w:val="single" w:sz="4" w:space="0" w:color="auto"/>
            </w:tcBorders>
            <w:vAlign w:val="bottom"/>
          </w:tcPr>
          <w:p w:rsidR="00D508A5" w:rsidRDefault="00D508A5">
            <w:pPr>
              <w:spacing w:before="0" w:after="60" w:line="260" w:lineRule="exact"/>
              <w:jc w:val="center"/>
              <w:rPr>
                <w:sz w:val="24"/>
                <w:szCs w:val="24"/>
              </w:rPr>
            </w:pPr>
            <w:r>
              <w:rPr>
                <w:rFonts w:hint="cs"/>
                <w:sz w:val="24"/>
                <w:szCs w:val="24"/>
                <w:rtl/>
              </w:rPr>
              <w:t>المؤسسـات التــي لا تستهـدف الربح</w:t>
            </w:r>
          </w:p>
        </w:tc>
        <w:tc>
          <w:tcPr>
            <w:tcW w:w="989" w:type="dxa"/>
            <w:vAlign w:val="bottom"/>
          </w:tcPr>
          <w:p w:rsidR="00D508A5" w:rsidRDefault="00D508A5">
            <w:pPr>
              <w:spacing w:before="0" w:after="60" w:line="260" w:lineRule="exact"/>
              <w:jc w:val="center"/>
              <w:rPr>
                <w:sz w:val="24"/>
                <w:szCs w:val="24"/>
              </w:rPr>
            </w:pPr>
            <w:r>
              <w:rPr>
                <w:rFonts w:hint="cs"/>
                <w:sz w:val="24"/>
                <w:szCs w:val="24"/>
                <w:rtl/>
              </w:rPr>
              <w:t>السلطات المحلية</w:t>
            </w:r>
          </w:p>
        </w:tc>
        <w:tc>
          <w:tcPr>
            <w:tcW w:w="964" w:type="dxa"/>
            <w:vAlign w:val="bottom"/>
          </w:tcPr>
          <w:p w:rsidR="00D508A5" w:rsidRDefault="00D508A5">
            <w:pPr>
              <w:spacing w:before="0" w:after="60" w:line="260" w:lineRule="exact"/>
              <w:jc w:val="center"/>
              <w:rPr>
                <w:sz w:val="24"/>
                <w:szCs w:val="24"/>
              </w:rPr>
            </w:pPr>
            <w:r>
              <w:rPr>
                <w:rFonts w:hint="cs"/>
                <w:sz w:val="24"/>
                <w:szCs w:val="24"/>
                <w:rtl/>
              </w:rPr>
              <w:t>المؤسسات الحكومية والوطنية</w:t>
            </w:r>
          </w:p>
        </w:tc>
        <w:tc>
          <w:tcPr>
            <w:tcW w:w="2299" w:type="dxa"/>
            <w:gridSpan w:val="2"/>
            <w:vAlign w:val="bottom"/>
          </w:tcPr>
          <w:p w:rsidR="00D508A5" w:rsidRDefault="00D508A5">
            <w:pPr>
              <w:spacing w:before="0" w:after="60" w:line="260" w:lineRule="exact"/>
              <w:jc w:val="center"/>
              <w:rPr>
                <w:sz w:val="24"/>
                <w:szCs w:val="24"/>
              </w:rPr>
            </w:pPr>
            <w:r>
              <w:rPr>
                <w:rFonts w:hint="cs"/>
                <w:sz w:val="24"/>
                <w:szCs w:val="24"/>
                <w:rtl/>
              </w:rPr>
              <w:t>المجموع الكلي</w:t>
            </w:r>
          </w:p>
        </w:tc>
      </w:tr>
      <w:tr w:rsidR="00D508A5" w:rsidTr="00D508A5">
        <w:tblPrEx>
          <w:tblCellMar>
            <w:top w:w="0" w:type="dxa"/>
            <w:bottom w:w="0" w:type="dxa"/>
          </w:tblCellMar>
        </w:tblPrEx>
        <w:trPr>
          <w:cantSplit/>
        </w:trPr>
        <w:tc>
          <w:tcPr>
            <w:tcW w:w="1447" w:type="dxa"/>
            <w:tcBorders>
              <w:bottom w:val="single" w:sz="4" w:space="0" w:color="auto"/>
            </w:tcBorders>
          </w:tcPr>
          <w:p w:rsidR="00D508A5" w:rsidRDefault="00D508A5">
            <w:pPr>
              <w:spacing w:before="0" w:after="0" w:line="260" w:lineRule="exact"/>
              <w:jc w:val="both"/>
              <w:rPr>
                <w:sz w:val="24"/>
                <w:szCs w:val="24"/>
              </w:rPr>
            </w:pPr>
          </w:p>
        </w:tc>
        <w:tc>
          <w:tcPr>
            <w:tcW w:w="3707" w:type="dxa"/>
            <w:gridSpan w:val="4"/>
            <w:tcBorders>
              <w:bottom w:val="single" w:sz="4" w:space="0" w:color="auto"/>
              <w:right w:val="nil"/>
            </w:tcBorders>
            <w:vAlign w:val="bottom"/>
          </w:tcPr>
          <w:p w:rsidR="00D508A5" w:rsidRDefault="00D508A5">
            <w:pPr>
              <w:spacing w:before="0" w:after="0" w:line="260" w:lineRule="exact"/>
              <w:jc w:val="center"/>
              <w:rPr>
                <w:sz w:val="24"/>
                <w:szCs w:val="24"/>
              </w:rPr>
            </w:pPr>
            <w:r>
              <w:rPr>
                <w:rFonts w:hint="cs"/>
                <w:sz w:val="24"/>
                <w:szCs w:val="24"/>
                <w:rtl/>
              </w:rPr>
              <w:t>في المائة</w:t>
            </w:r>
          </w:p>
        </w:tc>
        <w:tc>
          <w:tcPr>
            <w:tcW w:w="757" w:type="dxa"/>
            <w:tcBorders>
              <w:left w:val="nil"/>
              <w:bottom w:val="single" w:sz="4" w:space="0" w:color="auto"/>
            </w:tcBorders>
          </w:tcPr>
          <w:p w:rsidR="00D508A5" w:rsidRDefault="00D508A5">
            <w:pPr>
              <w:spacing w:before="0" w:after="0" w:line="260" w:lineRule="exact"/>
              <w:jc w:val="both"/>
              <w:rPr>
                <w:sz w:val="24"/>
                <w:szCs w:val="24"/>
              </w:rPr>
            </w:pPr>
          </w:p>
        </w:tc>
        <w:tc>
          <w:tcPr>
            <w:tcW w:w="1063" w:type="dxa"/>
            <w:tcBorders>
              <w:bottom w:val="single" w:sz="4" w:space="0" w:color="auto"/>
            </w:tcBorders>
            <w:vAlign w:val="bottom"/>
          </w:tcPr>
          <w:p w:rsidR="00D508A5" w:rsidRDefault="00D508A5">
            <w:pPr>
              <w:spacing w:before="0" w:after="0" w:line="260" w:lineRule="exact"/>
              <w:jc w:val="center"/>
              <w:rPr>
                <w:sz w:val="24"/>
                <w:szCs w:val="24"/>
              </w:rPr>
            </w:pPr>
            <w:r>
              <w:rPr>
                <w:rFonts w:hint="cs"/>
                <w:sz w:val="24"/>
                <w:szCs w:val="24"/>
                <w:rtl/>
              </w:rPr>
              <w:t>مليون شاقل إسرائيلي جديد</w:t>
            </w:r>
          </w:p>
        </w:tc>
        <w:tc>
          <w:tcPr>
            <w:tcW w:w="5960" w:type="dxa"/>
            <w:gridSpan w:val="6"/>
            <w:tcBorders>
              <w:bottom w:val="single" w:sz="4" w:space="0" w:color="auto"/>
            </w:tcBorders>
            <w:vAlign w:val="bottom"/>
          </w:tcPr>
          <w:p w:rsidR="00D508A5" w:rsidRDefault="00D508A5">
            <w:pPr>
              <w:spacing w:before="0" w:after="0" w:line="260" w:lineRule="exact"/>
              <w:jc w:val="center"/>
              <w:rPr>
                <w:sz w:val="24"/>
                <w:szCs w:val="24"/>
              </w:rPr>
            </w:pPr>
            <w:r>
              <w:rPr>
                <w:rFonts w:hint="cs"/>
                <w:sz w:val="24"/>
                <w:szCs w:val="24"/>
                <w:rtl/>
              </w:rPr>
              <w:t>في المائة</w:t>
            </w:r>
          </w:p>
        </w:tc>
        <w:tc>
          <w:tcPr>
            <w:tcW w:w="1134" w:type="dxa"/>
            <w:tcBorders>
              <w:bottom w:val="single" w:sz="4" w:space="0" w:color="auto"/>
            </w:tcBorders>
            <w:vAlign w:val="bottom"/>
          </w:tcPr>
          <w:p w:rsidR="00D508A5" w:rsidRDefault="00D508A5">
            <w:pPr>
              <w:spacing w:before="0" w:after="0" w:line="260" w:lineRule="exact"/>
              <w:jc w:val="center"/>
              <w:rPr>
                <w:sz w:val="24"/>
                <w:szCs w:val="24"/>
              </w:rPr>
            </w:pPr>
            <w:r>
              <w:rPr>
                <w:rFonts w:hint="cs"/>
                <w:sz w:val="24"/>
                <w:szCs w:val="24"/>
                <w:rtl/>
              </w:rPr>
              <w:t>مليون شاقل إسرائيلي جديد</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4"/>
                <w:rtl/>
              </w:rPr>
            </w:pPr>
            <w:r>
              <w:rPr>
                <w:rFonts w:hint="cs"/>
                <w:spacing w:val="0"/>
                <w:sz w:val="24"/>
                <w:szCs w:val="24"/>
                <w:rtl/>
              </w:rPr>
              <w:t>الفنون البصرية</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(32.2)</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0.1</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132.1</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139.5</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60.2</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5.6</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34.2</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139.5</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4"/>
                <w:rtl/>
              </w:rPr>
            </w:pPr>
            <w:r>
              <w:rPr>
                <w:rFonts w:hint="cs"/>
                <w:spacing w:val="0"/>
                <w:sz w:val="24"/>
                <w:szCs w:val="24"/>
                <w:rtl/>
              </w:rPr>
              <w:t>السينما والتصوير</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(2.6)</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3.0</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99.6</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108.6 1</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98.4</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0.4</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0.2</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1.1</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108.6 1</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4"/>
                <w:rtl/>
              </w:rPr>
            </w:pPr>
            <w:r>
              <w:rPr>
                <w:rFonts w:hint="cs"/>
                <w:spacing w:val="0"/>
                <w:sz w:val="24"/>
                <w:szCs w:val="24"/>
                <w:rtl/>
              </w:rPr>
              <w:t>الإذاعة والتلفزيون</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620.6 4</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620.6 4</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2"/>
                <w:rtl/>
              </w:rPr>
            </w:pPr>
            <w:r>
              <w:rPr>
                <w:rFonts w:hint="cs"/>
                <w:spacing w:val="0"/>
                <w:sz w:val="24"/>
                <w:szCs w:val="22"/>
                <w:rtl/>
              </w:rPr>
              <w:t>الأنشطة الاجتماعية</w:t>
            </w:r>
          </w:p>
          <w:p w:rsidR="00D508A5" w:rsidRDefault="00D508A5">
            <w:pPr>
              <w:spacing w:before="0" w:after="0" w:line="300" w:lineRule="exact"/>
              <w:jc w:val="both"/>
              <w:rPr>
                <w:rFonts w:hint="cs"/>
                <w:spacing w:val="0"/>
                <w:sz w:val="24"/>
                <w:szCs w:val="22"/>
                <w:rtl/>
              </w:rPr>
            </w:pPr>
            <w:r>
              <w:rPr>
                <w:rFonts w:hint="cs"/>
                <w:spacing w:val="0"/>
                <w:sz w:val="24"/>
                <w:szCs w:val="22"/>
                <w:rtl/>
              </w:rPr>
              <w:t xml:space="preserve">  والثقافية</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11.2</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35.2</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31.4</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22.1</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696.6 1</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14.4</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50.3</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27.5</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7.8</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696.6 1</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4"/>
                <w:rtl/>
              </w:rPr>
            </w:pPr>
            <w:r>
              <w:rPr>
                <w:rFonts w:hint="cs"/>
                <w:spacing w:val="0"/>
                <w:sz w:val="24"/>
                <w:szCs w:val="24"/>
                <w:rtl/>
              </w:rPr>
              <w:t>الرياضة والألعاب</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4.8</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8.3</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1.2</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85.8</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444.9 3</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78.8</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11.5</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3.6</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5.6</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0.5</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444.9 3</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4"/>
                <w:rtl/>
              </w:rPr>
            </w:pPr>
            <w:r>
              <w:rPr>
                <w:rFonts w:hint="cs"/>
                <w:spacing w:val="0"/>
                <w:sz w:val="24"/>
                <w:szCs w:val="24"/>
                <w:rtl/>
              </w:rPr>
              <w:t>الطبيعة والبيئة</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0.8</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50.7</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1.3</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47.2</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310.3 1</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23.4</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26.6</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1.2</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48.7</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310.3 1</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0"/>
                <w:sz w:val="24"/>
                <w:szCs w:val="24"/>
                <w:rtl/>
              </w:rPr>
            </w:pPr>
            <w:r>
              <w:rPr>
                <w:rFonts w:hint="cs"/>
                <w:spacing w:val="0"/>
                <w:sz w:val="24"/>
                <w:szCs w:val="24"/>
                <w:rtl/>
              </w:rPr>
              <w:t>القمار</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253.7 1</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253.7 1</w:t>
            </w:r>
          </w:p>
        </w:tc>
      </w:tr>
      <w:tr w:rsidR="00D508A5" w:rsidTr="00D508A5">
        <w:tblPrEx>
          <w:tblCellMar>
            <w:top w:w="0" w:type="dxa"/>
            <w:bottom w:w="0" w:type="dxa"/>
          </w:tblCellMar>
        </w:tblPrEx>
        <w:trPr>
          <w:cantSplit/>
        </w:trPr>
        <w:tc>
          <w:tcPr>
            <w:tcW w:w="1447" w:type="dxa"/>
            <w:tcBorders>
              <w:top w:val="nil"/>
              <w:bottom w:val="nil"/>
            </w:tcBorders>
          </w:tcPr>
          <w:p w:rsidR="00D508A5" w:rsidRDefault="00D508A5">
            <w:pPr>
              <w:spacing w:before="0" w:after="0" w:line="300" w:lineRule="exact"/>
              <w:jc w:val="both"/>
              <w:rPr>
                <w:rFonts w:hint="cs"/>
                <w:spacing w:val="-10"/>
                <w:sz w:val="24"/>
                <w:szCs w:val="24"/>
                <w:rtl/>
              </w:rPr>
            </w:pPr>
            <w:r>
              <w:rPr>
                <w:rFonts w:hint="cs"/>
                <w:spacing w:val="-10"/>
                <w:sz w:val="24"/>
                <w:szCs w:val="24"/>
                <w:rtl/>
              </w:rPr>
              <w:t>الإدارة العامة للأنشطة</w:t>
            </w:r>
          </w:p>
          <w:p w:rsidR="00D508A5" w:rsidRDefault="00D508A5">
            <w:pPr>
              <w:spacing w:before="0" w:after="0" w:line="300" w:lineRule="exact"/>
              <w:jc w:val="both"/>
              <w:rPr>
                <w:rFonts w:hint="cs"/>
                <w:spacing w:val="-10"/>
                <w:sz w:val="24"/>
                <w:szCs w:val="24"/>
                <w:rtl/>
              </w:rPr>
            </w:pPr>
            <w:r>
              <w:rPr>
                <w:rFonts w:hint="cs"/>
                <w:spacing w:val="-10"/>
                <w:sz w:val="24"/>
                <w:szCs w:val="24"/>
                <w:rtl/>
              </w:rPr>
              <w:t xml:space="preserve">  غير </w:t>
            </w:r>
            <w:r>
              <w:rPr>
                <w:rFonts w:hint="cs"/>
                <w:spacing w:val="-8"/>
                <w:sz w:val="24"/>
                <w:szCs w:val="24"/>
                <w:rtl/>
              </w:rPr>
              <w:t>القابلة للتوزيع</w:t>
            </w:r>
          </w:p>
        </w:tc>
        <w:tc>
          <w:tcPr>
            <w:tcW w:w="1000" w:type="dxa"/>
            <w:tcBorders>
              <w:top w:val="nil"/>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7.1</w:t>
            </w:r>
          </w:p>
        </w:tc>
        <w:tc>
          <w:tcPr>
            <w:tcW w:w="852"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94.8</w:t>
            </w:r>
          </w:p>
        </w:tc>
        <w:tc>
          <w:tcPr>
            <w:tcW w:w="99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w:t>
            </w:r>
          </w:p>
        </w:tc>
        <w:tc>
          <w:tcPr>
            <w:tcW w:w="860"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(2.9)</w:t>
            </w:r>
          </w:p>
        </w:tc>
        <w:tc>
          <w:tcPr>
            <w:tcW w:w="757"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364.2</w:t>
            </w:r>
          </w:p>
        </w:tc>
        <w:tc>
          <w:tcPr>
            <w:tcW w:w="865"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04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9.7</w:t>
            </w:r>
          </w:p>
        </w:tc>
        <w:tc>
          <w:tcPr>
            <w:tcW w:w="928"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7.0</w:t>
            </w:r>
          </w:p>
        </w:tc>
        <w:tc>
          <w:tcPr>
            <w:tcW w:w="989"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83.3</w:t>
            </w:r>
          </w:p>
        </w:tc>
        <w:tc>
          <w:tcPr>
            <w:tcW w:w="964" w:type="dxa"/>
            <w:tcBorders>
              <w:top w:val="nil"/>
              <w:left w:val="single" w:sz="4" w:space="0" w:color="auto"/>
              <w:bottom w:val="nil"/>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165" w:type="dxa"/>
            <w:tcBorders>
              <w:top w:val="nil"/>
              <w:left w:val="single" w:sz="4" w:space="0" w:color="auto"/>
              <w:bottom w:val="nil"/>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bottom w:val="nil"/>
            </w:tcBorders>
          </w:tcPr>
          <w:p w:rsidR="00D508A5" w:rsidRDefault="00D508A5">
            <w:pPr>
              <w:spacing w:before="0" w:after="0" w:line="300" w:lineRule="exact"/>
              <w:jc w:val="both"/>
              <w:rPr>
                <w:rFonts w:hint="cs"/>
                <w:sz w:val="24"/>
                <w:szCs w:val="24"/>
                <w:rtl/>
              </w:rPr>
            </w:pPr>
            <w:r>
              <w:rPr>
                <w:rFonts w:hint="cs"/>
                <w:sz w:val="24"/>
                <w:szCs w:val="24"/>
                <w:rtl/>
              </w:rPr>
              <w:t>364.2</w:t>
            </w:r>
          </w:p>
        </w:tc>
      </w:tr>
      <w:tr w:rsidR="00D508A5" w:rsidTr="00D508A5">
        <w:tblPrEx>
          <w:tblCellMar>
            <w:top w:w="0" w:type="dxa"/>
            <w:bottom w:w="0" w:type="dxa"/>
          </w:tblCellMar>
        </w:tblPrEx>
        <w:trPr>
          <w:cantSplit/>
        </w:trPr>
        <w:tc>
          <w:tcPr>
            <w:tcW w:w="1447" w:type="dxa"/>
            <w:tcBorders>
              <w:top w:val="nil"/>
              <w:right w:val="single" w:sz="4" w:space="0" w:color="auto"/>
            </w:tcBorders>
          </w:tcPr>
          <w:p w:rsidR="00D508A5" w:rsidRDefault="00D508A5">
            <w:pPr>
              <w:spacing w:before="0" w:after="0" w:line="300" w:lineRule="exact"/>
              <w:jc w:val="both"/>
              <w:rPr>
                <w:rFonts w:hint="cs"/>
                <w:spacing w:val="-10"/>
                <w:sz w:val="24"/>
                <w:szCs w:val="24"/>
                <w:rtl/>
              </w:rPr>
            </w:pPr>
            <w:r>
              <w:rPr>
                <w:rFonts w:hint="cs"/>
                <w:spacing w:val="-10"/>
                <w:sz w:val="24"/>
                <w:szCs w:val="24"/>
                <w:rtl/>
              </w:rPr>
              <w:t>تكويـن رأس المال</w:t>
            </w:r>
          </w:p>
          <w:p w:rsidR="00D508A5" w:rsidRDefault="00D508A5">
            <w:pPr>
              <w:spacing w:before="0" w:after="0" w:line="300" w:lineRule="exact"/>
              <w:jc w:val="both"/>
              <w:rPr>
                <w:rFonts w:hint="cs"/>
                <w:spacing w:val="-10"/>
                <w:sz w:val="24"/>
                <w:szCs w:val="24"/>
                <w:rtl/>
              </w:rPr>
            </w:pPr>
            <w:r>
              <w:rPr>
                <w:rFonts w:hint="cs"/>
                <w:spacing w:val="-10"/>
                <w:sz w:val="24"/>
                <w:szCs w:val="24"/>
                <w:rtl/>
              </w:rPr>
              <w:t xml:space="preserve">  الثابت</w:t>
            </w:r>
          </w:p>
        </w:tc>
        <w:tc>
          <w:tcPr>
            <w:tcW w:w="1000"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4.5</w:t>
            </w:r>
          </w:p>
        </w:tc>
        <w:tc>
          <w:tcPr>
            <w:tcW w:w="852"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90.4</w:t>
            </w:r>
          </w:p>
        </w:tc>
        <w:tc>
          <w:tcPr>
            <w:tcW w:w="995"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10.3</w:t>
            </w:r>
          </w:p>
        </w:tc>
        <w:tc>
          <w:tcPr>
            <w:tcW w:w="860"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(5.2)</w:t>
            </w:r>
          </w:p>
        </w:tc>
        <w:tc>
          <w:tcPr>
            <w:tcW w:w="757"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063"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161.9</w:t>
            </w:r>
          </w:p>
        </w:tc>
        <w:tc>
          <w:tcPr>
            <w:tcW w:w="865"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 xml:space="preserve"> -</w:t>
            </w:r>
          </w:p>
        </w:tc>
        <w:tc>
          <w:tcPr>
            <w:tcW w:w="1049"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5.4</w:t>
            </w:r>
          </w:p>
        </w:tc>
        <w:tc>
          <w:tcPr>
            <w:tcW w:w="928"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11.7</w:t>
            </w:r>
          </w:p>
        </w:tc>
        <w:tc>
          <w:tcPr>
            <w:tcW w:w="989"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80.9</w:t>
            </w:r>
          </w:p>
        </w:tc>
        <w:tc>
          <w:tcPr>
            <w:tcW w:w="964"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2.0</w:t>
            </w:r>
          </w:p>
        </w:tc>
        <w:tc>
          <w:tcPr>
            <w:tcW w:w="1165" w:type="dxa"/>
            <w:tcBorders>
              <w:top w:val="nil"/>
              <w:left w:val="single" w:sz="4" w:space="0" w:color="auto"/>
              <w:righ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100.0</w:t>
            </w:r>
          </w:p>
        </w:tc>
        <w:tc>
          <w:tcPr>
            <w:tcW w:w="1134" w:type="dxa"/>
            <w:tcBorders>
              <w:top w:val="nil"/>
              <w:left w:val="single" w:sz="4" w:space="0" w:color="auto"/>
            </w:tcBorders>
          </w:tcPr>
          <w:p w:rsidR="00D508A5" w:rsidRDefault="00D508A5">
            <w:pPr>
              <w:spacing w:before="0" w:after="0" w:line="300" w:lineRule="exact"/>
              <w:jc w:val="both"/>
              <w:rPr>
                <w:rFonts w:hint="cs"/>
                <w:sz w:val="24"/>
                <w:szCs w:val="24"/>
                <w:rtl/>
              </w:rPr>
            </w:pPr>
            <w:r>
              <w:rPr>
                <w:rFonts w:hint="cs"/>
                <w:sz w:val="24"/>
                <w:szCs w:val="24"/>
                <w:rtl/>
              </w:rPr>
              <w:t>161.9</w:t>
            </w:r>
          </w:p>
        </w:tc>
      </w:tr>
    </w:tbl>
    <w:p w:rsidR="00000000" w:rsidRDefault="00D508A5">
      <w:pPr>
        <w:spacing w:before="0" w:after="0" w:line="240" w:lineRule="exact"/>
        <w:jc w:val="both"/>
        <w:rPr>
          <w:rFonts w:hint="cs"/>
          <w:sz w:val="28"/>
          <w:szCs w:val="28"/>
          <w:rtl/>
        </w:rPr>
      </w:pPr>
    </w:p>
    <w:p w:rsidR="00000000" w:rsidRDefault="00D508A5">
      <w:pPr>
        <w:spacing w:before="0" w:after="0" w:line="240" w:lineRule="exact"/>
        <w:jc w:val="both"/>
        <w:rPr>
          <w:rFonts w:hint="cs"/>
          <w:sz w:val="28"/>
          <w:szCs w:val="28"/>
          <w:rtl/>
        </w:rPr>
      </w:pPr>
      <w:r>
        <w:rPr>
          <w:rFonts w:hint="cs"/>
          <w:sz w:val="28"/>
          <w:szCs w:val="28"/>
          <w:rtl/>
        </w:rPr>
        <w:tab/>
        <w:t>(أ)</w:t>
      </w:r>
      <w:r>
        <w:rPr>
          <w:rFonts w:hint="cs"/>
          <w:sz w:val="28"/>
          <w:szCs w:val="28"/>
          <w:rtl/>
        </w:rPr>
        <w:tab/>
        <w:t>يمثل عام 1995 آخر عام توجد بشأنه بيانات مفصلة عن تمويل النفقات الوطنية على الثقافة والترفيه والرياضة.</w:t>
      </w:r>
    </w:p>
    <w:p w:rsidR="00000000" w:rsidRDefault="00D508A5">
      <w:pPr>
        <w:spacing w:before="0" w:after="0" w:line="240" w:lineRule="exact"/>
        <w:jc w:val="both"/>
        <w:rPr>
          <w:rFonts w:hint="cs"/>
          <w:sz w:val="28"/>
          <w:szCs w:val="28"/>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120" w:after="120"/>
        <w:jc w:val="both"/>
        <w:rPr>
          <w:rFonts w:hint="cs"/>
          <w:rtl/>
        </w:rPr>
      </w:pPr>
    </w:p>
    <w:p w:rsidR="00000000" w:rsidRDefault="00D508A5">
      <w:pPr>
        <w:spacing w:before="0" w:after="120"/>
        <w:jc w:val="center"/>
        <w:rPr>
          <w:rFonts w:hint="cs"/>
          <w:b/>
          <w:bCs/>
          <w:sz w:val="28"/>
          <w:szCs w:val="28"/>
          <w:rtl/>
        </w:rPr>
      </w:pPr>
      <w:r>
        <w:rPr>
          <w:rFonts w:hint="cs"/>
          <w:b/>
          <w:bCs/>
          <w:sz w:val="28"/>
          <w:szCs w:val="28"/>
          <w:rtl/>
        </w:rPr>
        <w:t>الجدول 80</w:t>
      </w:r>
    </w:p>
    <w:p w:rsidR="00000000" w:rsidRDefault="00D508A5">
      <w:pPr>
        <w:spacing w:before="0" w:after="120"/>
        <w:jc w:val="center"/>
        <w:rPr>
          <w:rFonts w:hint="cs"/>
          <w:b/>
          <w:bCs/>
          <w:sz w:val="28"/>
          <w:szCs w:val="28"/>
          <w:rtl/>
        </w:rPr>
      </w:pPr>
      <w:r>
        <w:rPr>
          <w:rFonts w:hint="cs"/>
          <w:b/>
          <w:bCs/>
          <w:sz w:val="28"/>
          <w:szCs w:val="28"/>
          <w:rtl/>
        </w:rPr>
        <w:t>النفقات الوطنية على الثقافة والترف</w:t>
      </w:r>
      <w:r>
        <w:rPr>
          <w:rFonts w:hint="cs"/>
          <w:b/>
          <w:bCs/>
          <w:sz w:val="28"/>
          <w:szCs w:val="28"/>
          <w:rtl/>
        </w:rPr>
        <w:t>يه والألعاب الرياضية حسب نوع الإنفاق والنشاط</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1396"/>
        <w:gridCol w:w="1028"/>
        <w:gridCol w:w="1028"/>
        <w:gridCol w:w="1028"/>
        <w:gridCol w:w="1028"/>
        <w:gridCol w:w="1028"/>
        <w:gridCol w:w="1028"/>
        <w:gridCol w:w="1028"/>
        <w:gridCol w:w="1029"/>
        <w:gridCol w:w="1029"/>
        <w:gridCol w:w="1029"/>
        <w:gridCol w:w="1029"/>
      </w:tblGrid>
      <w:tr w:rsidR="00D508A5" w:rsidTr="00D508A5">
        <w:tblPrEx>
          <w:tblCellMar>
            <w:top w:w="0" w:type="dxa"/>
            <w:bottom w:w="0" w:type="dxa"/>
          </w:tblCellMar>
        </w:tblPrEx>
        <w:trPr>
          <w:cantSplit/>
        </w:trPr>
        <w:tc>
          <w:tcPr>
            <w:tcW w:w="660" w:type="dxa"/>
            <w:tcBorders>
              <w:bottom w:val="nil"/>
            </w:tcBorders>
          </w:tcPr>
          <w:p w:rsidR="00D508A5" w:rsidRDefault="00D508A5">
            <w:pPr>
              <w:spacing w:before="0" w:after="0" w:line="240" w:lineRule="exact"/>
              <w:jc w:val="both"/>
              <w:rPr>
                <w:szCs w:val="22"/>
              </w:rPr>
            </w:pPr>
          </w:p>
        </w:tc>
        <w:tc>
          <w:tcPr>
            <w:tcW w:w="1396" w:type="dxa"/>
            <w:tcBorders>
              <w:bottom w:val="nil"/>
            </w:tcBorders>
            <w:vAlign w:val="bottom"/>
          </w:tcPr>
          <w:p w:rsidR="00D508A5" w:rsidRDefault="00D508A5">
            <w:pPr>
              <w:spacing w:before="0" w:after="0" w:line="240" w:lineRule="exact"/>
              <w:jc w:val="center"/>
              <w:rPr>
                <w:szCs w:val="22"/>
              </w:rPr>
            </w:pPr>
          </w:p>
        </w:tc>
        <w:tc>
          <w:tcPr>
            <w:tcW w:w="1028" w:type="dxa"/>
            <w:tcBorders>
              <w:bottom w:val="nil"/>
            </w:tcBorders>
            <w:vAlign w:val="bottom"/>
          </w:tcPr>
          <w:p w:rsidR="00D508A5" w:rsidRDefault="00D508A5">
            <w:pPr>
              <w:spacing w:before="0" w:after="0" w:line="240" w:lineRule="exact"/>
              <w:jc w:val="center"/>
              <w:rPr>
                <w:szCs w:val="22"/>
              </w:rPr>
            </w:pPr>
          </w:p>
        </w:tc>
        <w:tc>
          <w:tcPr>
            <w:tcW w:w="8226" w:type="dxa"/>
            <w:gridSpan w:val="8"/>
            <w:vAlign w:val="bottom"/>
          </w:tcPr>
          <w:p w:rsidR="00D508A5" w:rsidRDefault="00D508A5">
            <w:pPr>
              <w:spacing w:before="0" w:after="0" w:line="240" w:lineRule="exact"/>
              <w:jc w:val="center"/>
              <w:rPr>
                <w:rFonts w:hint="cs"/>
                <w:szCs w:val="22"/>
              </w:rPr>
            </w:pPr>
            <w:r>
              <w:rPr>
                <w:rFonts w:hint="cs"/>
                <w:szCs w:val="22"/>
                <w:rtl/>
              </w:rPr>
              <w:t>منها:</w:t>
            </w:r>
          </w:p>
        </w:tc>
        <w:tc>
          <w:tcPr>
            <w:tcW w:w="1029" w:type="dxa"/>
            <w:vMerge w:val="restart"/>
            <w:vAlign w:val="bottom"/>
          </w:tcPr>
          <w:p w:rsidR="00D508A5" w:rsidRDefault="00D508A5">
            <w:pPr>
              <w:spacing w:before="0" w:after="0" w:line="240" w:lineRule="exact"/>
              <w:jc w:val="center"/>
              <w:rPr>
                <w:szCs w:val="22"/>
              </w:rPr>
            </w:pPr>
            <w:r>
              <w:rPr>
                <w:rFonts w:hint="cs"/>
                <w:szCs w:val="22"/>
                <w:rtl/>
              </w:rPr>
              <w:t>النفقــات الحاليـة - المجموع</w:t>
            </w:r>
          </w:p>
        </w:tc>
        <w:tc>
          <w:tcPr>
            <w:tcW w:w="1029" w:type="dxa"/>
            <w:vMerge w:val="restart"/>
            <w:vAlign w:val="bottom"/>
          </w:tcPr>
          <w:p w:rsidR="00D508A5" w:rsidRDefault="00D508A5">
            <w:pPr>
              <w:spacing w:before="0" w:after="0" w:line="240" w:lineRule="exact"/>
              <w:jc w:val="center"/>
              <w:rPr>
                <w:szCs w:val="22"/>
              </w:rPr>
            </w:pPr>
            <w:r>
              <w:rPr>
                <w:rFonts w:hint="cs"/>
                <w:szCs w:val="22"/>
                <w:rtl/>
              </w:rPr>
              <w:t>المجموع الكلي</w:t>
            </w:r>
          </w:p>
        </w:tc>
      </w:tr>
      <w:tr w:rsidR="00D508A5" w:rsidTr="00D508A5">
        <w:tblPrEx>
          <w:tblCellMar>
            <w:top w:w="0" w:type="dxa"/>
            <w:bottom w:w="0" w:type="dxa"/>
          </w:tblCellMar>
        </w:tblPrEx>
        <w:trPr>
          <w:cantSplit/>
        </w:trPr>
        <w:tc>
          <w:tcPr>
            <w:tcW w:w="660" w:type="dxa"/>
            <w:tcBorders>
              <w:top w:val="nil"/>
            </w:tcBorders>
          </w:tcPr>
          <w:p w:rsidR="00D508A5" w:rsidRDefault="00D508A5">
            <w:pPr>
              <w:spacing w:before="0" w:after="0" w:line="240" w:lineRule="exact"/>
              <w:jc w:val="both"/>
              <w:rPr>
                <w:szCs w:val="22"/>
              </w:rPr>
            </w:pPr>
          </w:p>
        </w:tc>
        <w:tc>
          <w:tcPr>
            <w:tcW w:w="1396" w:type="dxa"/>
            <w:tcBorders>
              <w:top w:val="nil"/>
            </w:tcBorders>
            <w:vAlign w:val="bottom"/>
          </w:tcPr>
          <w:p w:rsidR="00D508A5" w:rsidRDefault="00D508A5">
            <w:pPr>
              <w:spacing w:before="0" w:after="0" w:line="240" w:lineRule="exact"/>
              <w:jc w:val="center"/>
              <w:rPr>
                <w:rFonts w:hint="cs"/>
                <w:szCs w:val="22"/>
              </w:rPr>
            </w:pPr>
            <w:r>
              <w:rPr>
                <w:rFonts w:hint="cs"/>
                <w:szCs w:val="22"/>
                <w:rtl/>
              </w:rPr>
              <w:t>النفقات الوطنيـة على الثقافة كنسبة مئوية مـن الناتج المحلي الإجمالي</w:t>
            </w:r>
          </w:p>
        </w:tc>
        <w:tc>
          <w:tcPr>
            <w:tcW w:w="1028" w:type="dxa"/>
            <w:tcBorders>
              <w:top w:val="nil"/>
            </w:tcBorders>
            <w:vAlign w:val="bottom"/>
          </w:tcPr>
          <w:p w:rsidR="00D508A5" w:rsidRDefault="00D508A5">
            <w:pPr>
              <w:spacing w:before="0" w:after="0" w:line="240" w:lineRule="exact"/>
              <w:jc w:val="center"/>
              <w:rPr>
                <w:rFonts w:hint="cs"/>
                <w:szCs w:val="22"/>
              </w:rPr>
            </w:pPr>
            <w:r>
              <w:rPr>
                <w:rFonts w:hint="cs"/>
                <w:szCs w:val="22"/>
                <w:rtl/>
              </w:rPr>
              <w:t>تكوين رأس المال الثابت</w:t>
            </w:r>
          </w:p>
        </w:tc>
        <w:tc>
          <w:tcPr>
            <w:tcW w:w="1028" w:type="dxa"/>
            <w:vAlign w:val="bottom"/>
          </w:tcPr>
          <w:p w:rsidR="00D508A5" w:rsidRDefault="00D508A5">
            <w:pPr>
              <w:spacing w:before="0" w:after="0" w:line="240" w:lineRule="exact"/>
              <w:jc w:val="center"/>
              <w:rPr>
                <w:rFonts w:hint="cs"/>
                <w:szCs w:val="22"/>
              </w:rPr>
            </w:pPr>
            <w:r>
              <w:rPr>
                <w:rFonts w:hint="cs"/>
                <w:szCs w:val="22"/>
                <w:rtl/>
              </w:rPr>
              <w:t>الإدارة العامة والأنشطـة غير القابلـة للتوزيع</w:t>
            </w:r>
          </w:p>
        </w:tc>
        <w:tc>
          <w:tcPr>
            <w:tcW w:w="1028" w:type="dxa"/>
            <w:vAlign w:val="bottom"/>
          </w:tcPr>
          <w:p w:rsidR="00D508A5" w:rsidRDefault="00D508A5">
            <w:pPr>
              <w:spacing w:before="0" w:after="0" w:line="240" w:lineRule="exact"/>
              <w:jc w:val="center"/>
              <w:rPr>
                <w:rFonts w:hint="cs"/>
                <w:szCs w:val="22"/>
              </w:rPr>
            </w:pPr>
            <w:r>
              <w:rPr>
                <w:rFonts w:hint="cs"/>
                <w:szCs w:val="22"/>
                <w:rtl/>
              </w:rPr>
              <w:t>القمار</w:t>
            </w:r>
          </w:p>
        </w:tc>
        <w:tc>
          <w:tcPr>
            <w:tcW w:w="1028" w:type="dxa"/>
            <w:vAlign w:val="bottom"/>
          </w:tcPr>
          <w:p w:rsidR="00D508A5" w:rsidRDefault="00D508A5">
            <w:pPr>
              <w:spacing w:before="0" w:after="0" w:line="240" w:lineRule="exact"/>
              <w:jc w:val="center"/>
              <w:rPr>
                <w:rFonts w:hint="cs"/>
                <w:szCs w:val="22"/>
              </w:rPr>
            </w:pPr>
            <w:r>
              <w:rPr>
                <w:rFonts w:hint="cs"/>
                <w:szCs w:val="22"/>
                <w:rtl/>
              </w:rPr>
              <w:t>الطبيعة والبيئة</w:t>
            </w:r>
          </w:p>
        </w:tc>
        <w:tc>
          <w:tcPr>
            <w:tcW w:w="1028" w:type="dxa"/>
            <w:vAlign w:val="bottom"/>
          </w:tcPr>
          <w:p w:rsidR="00D508A5" w:rsidRDefault="00D508A5">
            <w:pPr>
              <w:spacing w:before="0" w:after="0" w:line="240" w:lineRule="exact"/>
              <w:jc w:val="center"/>
              <w:rPr>
                <w:rFonts w:hint="cs"/>
                <w:szCs w:val="22"/>
              </w:rPr>
            </w:pPr>
            <w:r>
              <w:rPr>
                <w:rFonts w:hint="cs"/>
                <w:szCs w:val="22"/>
                <w:rtl/>
              </w:rPr>
              <w:t>الرياضــة والألعاب</w:t>
            </w:r>
          </w:p>
        </w:tc>
        <w:tc>
          <w:tcPr>
            <w:tcW w:w="1028" w:type="dxa"/>
            <w:vAlign w:val="bottom"/>
          </w:tcPr>
          <w:p w:rsidR="00D508A5" w:rsidRDefault="00D508A5">
            <w:pPr>
              <w:spacing w:before="0" w:after="0" w:line="240" w:lineRule="exact"/>
              <w:jc w:val="center"/>
              <w:rPr>
                <w:rFonts w:hint="cs"/>
                <w:szCs w:val="22"/>
              </w:rPr>
            </w:pPr>
            <w:r>
              <w:rPr>
                <w:rFonts w:hint="cs"/>
                <w:szCs w:val="22"/>
                <w:rtl/>
              </w:rPr>
              <w:t>الأنشطـة الاجتماعية والثقافية</w:t>
            </w:r>
          </w:p>
        </w:tc>
        <w:tc>
          <w:tcPr>
            <w:tcW w:w="1028" w:type="dxa"/>
            <w:vAlign w:val="bottom"/>
          </w:tcPr>
          <w:p w:rsidR="00D508A5" w:rsidRDefault="00D508A5">
            <w:pPr>
              <w:spacing w:before="0" w:after="0" w:line="240" w:lineRule="exact"/>
              <w:jc w:val="center"/>
              <w:rPr>
                <w:rFonts w:hint="cs"/>
                <w:spacing w:val="0"/>
                <w:szCs w:val="22"/>
              </w:rPr>
            </w:pPr>
            <w:r>
              <w:rPr>
                <w:rFonts w:hint="cs"/>
                <w:spacing w:val="0"/>
                <w:szCs w:val="22"/>
                <w:rtl/>
              </w:rPr>
              <w:t>الإذاعــة والتلفزيـون والسينمـا والتصوير</w:t>
            </w:r>
          </w:p>
        </w:tc>
        <w:tc>
          <w:tcPr>
            <w:tcW w:w="1029" w:type="dxa"/>
            <w:vAlign w:val="bottom"/>
          </w:tcPr>
          <w:p w:rsidR="00D508A5" w:rsidRDefault="00D508A5">
            <w:pPr>
              <w:spacing w:before="0" w:after="0" w:line="240" w:lineRule="exact"/>
              <w:jc w:val="center"/>
              <w:rPr>
                <w:rFonts w:hint="cs"/>
                <w:szCs w:val="22"/>
              </w:rPr>
            </w:pPr>
            <w:r>
              <w:rPr>
                <w:rFonts w:hint="cs"/>
                <w:szCs w:val="22"/>
                <w:rtl/>
              </w:rPr>
              <w:t>الموسيقــى وفنـــون العرض</w:t>
            </w:r>
          </w:p>
        </w:tc>
        <w:tc>
          <w:tcPr>
            <w:tcW w:w="1029" w:type="dxa"/>
            <w:vAlign w:val="bottom"/>
          </w:tcPr>
          <w:p w:rsidR="00D508A5" w:rsidRDefault="00D508A5">
            <w:pPr>
              <w:spacing w:before="0" w:after="0" w:line="240" w:lineRule="exact"/>
              <w:jc w:val="center"/>
              <w:rPr>
                <w:rFonts w:hint="cs"/>
                <w:spacing w:val="0"/>
                <w:szCs w:val="22"/>
              </w:rPr>
            </w:pPr>
            <w:r>
              <w:rPr>
                <w:rFonts w:hint="cs"/>
                <w:spacing w:val="0"/>
                <w:szCs w:val="22"/>
                <w:rtl/>
              </w:rPr>
              <w:t>التراث الثقافي والأدب والفنون البصرية</w:t>
            </w:r>
          </w:p>
        </w:tc>
        <w:tc>
          <w:tcPr>
            <w:tcW w:w="1029" w:type="dxa"/>
            <w:vMerge/>
            <w:vAlign w:val="bottom"/>
          </w:tcPr>
          <w:p w:rsidR="00D508A5" w:rsidRDefault="00D508A5">
            <w:pPr>
              <w:spacing w:before="0" w:after="0" w:line="240" w:lineRule="exact"/>
              <w:jc w:val="center"/>
              <w:rPr>
                <w:rFonts w:hint="cs"/>
                <w:szCs w:val="22"/>
              </w:rPr>
            </w:pPr>
          </w:p>
        </w:tc>
        <w:tc>
          <w:tcPr>
            <w:tcW w:w="1029" w:type="dxa"/>
            <w:vMerge/>
            <w:vAlign w:val="bottom"/>
          </w:tcPr>
          <w:p w:rsidR="00D508A5" w:rsidRDefault="00D508A5">
            <w:pPr>
              <w:spacing w:before="0" w:after="0" w:line="240" w:lineRule="exact"/>
              <w:jc w:val="center"/>
              <w:rPr>
                <w:rFonts w:hint="cs"/>
                <w:szCs w:val="22"/>
              </w:rPr>
            </w:pPr>
          </w:p>
        </w:tc>
      </w:tr>
      <w:tr w:rsidR="00D508A5" w:rsidTr="00D508A5">
        <w:tblPrEx>
          <w:tblCellMar>
            <w:top w:w="0" w:type="dxa"/>
            <w:bottom w:w="0" w:type="dxa"/>
          </w:tblCellMar>
        </w:tblPrEx>
        <w:trPr>
          <w:cantSplit/>
        </w:trPr>
        <w:tc>
          <w:tcPr>
            <w:tcW w:w="13368" w:type="dxa"/>
            <w:gridSpan w:val="13"/>
          </w:tcPr>
          <w:p w:rsidR="00000000" w:rsidRDefault="00D508A5">
            <w:pPr>
              <w:spacing w:before="0" w:after="0" w:line="240" w:lineRule="exact"/>
              <w:jc w:val="center"/>
              <w:rPr>
                <w:rFonts w:hint="cs"/>
                <w:szCs w:val="22"/>
              </w:rPr>
            </w:pPr>
            <w:r>
              <w:rPr>
                <w:rFonts w:hint="cs"/>
                <w:szCs w:val="22"/>
                <w:rtl/>
              </w:rPr>
              <w:t>مليون شاقل إسرائيلي جديد، بالأسعار الحالية</w:t>
            </w:r>
          </w:p>
        </w:tc>
      </w:tr>
      <w:tr w:rsidR="00D508A5" w:rsidTr="00D508A5">
        <w:tblPrEx>
          <w:tblCellMar>
            <w:top w:w="0" w:type="dxa"/>
            <w:bottom w:w="0" w:type="dxa"/>
          </w:tblCellMar>
        </w:tblPrEx>
        <w:tc>
          <w:tcPr>
            <w:tcW w:w="660" w:type="dxa"/>
            <w:tcBorders>
              <w:right w:val="single" w:sz="4" w:space="0" w:color="auto"/>
            </w:tcBorders>
          </w:tcPr>
          <w:p w:rsidR="00D508A5" w:rsidRDefault="00D508A5">
            <w:pPr>
              <w:spacing w:before="0" w:after="0" w:line="240" w:lineRule="exact"/>
              <w:jc w:val="both"/>
              <w:rPr>
                <w:rFonts w:hint="cs"/>
                <w:szCs w:val="22"/>
              </w:rPr>
            </w:pPr>
            <w:r>
              <w:rPr>
                <w:rFonts w:hint="cs"/>
                <w:szCs w:val="22"/>
                <w:rtl/>
              </w:rPr>
              <w:t>1997</w:t>
            </w:r>
          </w:p>
        </w:tc>
        <w:tc>
          <w:tcPr>
            <w:tcW w:w="1396" w:type="dxa"/>
            <w:tcBorders>
              <w:left w:val="single" w:sz="4" w:space="0" w:color="auto"/>
              <w:right w:val="single" w:sz="4" w:space="0" w:color="auto"/>
            </w:tcBorders>
          </w:tcPr>
          <w:p w:rsidR="00D508A5" w:rsidRDefault="00D508A5">
            <w:pPr>
              <w:spacing w:before="0" w:after="0" w:line="240" w:lineRule="exact"/>
              <w:jc w:val="center"/>
              <w:rPr>
                <w:rFonts w:hint="cs"/>
                <w:szCs w:val="22"/>
              </w:rPr>
            </w:pPr>
            <w:r>
              <w:rPr>
                <w:rFonts w:hint="cs"/>
                <w:szCs w:val="22"/>
                <w:rtl/>
              </w:rPr>
              <w:t>6.1</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161.9 1</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364.2</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253.7 1</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310.3 1</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444.9 3</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696.6 1</w:t>
            </w:r>
          </w:p>
        </w:tc>
        <w:tc>
          <w:tcPr>
            <w:tcW w:w="1028"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729.2 5</w:t>
            </w:r>
          </w:p>
        </w:tc>
        <w:tc>
          <w:tcPr>
            <w:tcW w:w="1029"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416.7 3</w:t>
            </w:r>
          </w:p>
        </w:tc>
        <w:tc>
          <w:tcPr>
            <w:tcW w:w="1029"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232.1 3</w:t>
            </w:r>
          </w:p>
        </w:tc>
        <w:tc>
          <w:tcPr>
            <w:tcW w:w="1029" w:type="dxa"/>
            <w:tcBorders>
              <w:left w:val="single" w:sz="4" w:space="0" w:color="auto"/>
              <w:right w:val="single" w:sz="4" w:space="0" w:color="auto"/>
            </w:tcBorders>
          </w:tcPr>
          <w:p w:rsidR="00D508A5" w:rsidRDefault="00D508A5">
            <w:pPr>
              <w:spacing w:before="0" w:after="0" w:line="240" w:lineRule="exact"/>
              <w:jc w:val="both"/>
              <w:rPr>
                <w:rFonts w:hint="cs"/>
                <w:szCs w:val="22"/>
              </w:rPr>
            </w:pPr>
            <w:r>
              <w:rPr>
                <w:rFonts w:hint="cs"/>
                <w:szCs w:val="22"/>
                <w:rtl/>
              </w:rPr>
              <w:t>447.4 19</w:t>
            </w:r>
          </w:p>
        </w:tc>
        <w:tc>
          <w:tcPr>
            <w:tcW w:w="1029" w:type="dxa"/>
            <w:tcBorders>
              <w:left w:val="single" w:sz="4" w:space="0" w:color="auto"/>
            </w:tcBorders>
          </w:tcPr>
          <w:p w:rsidR="00D508A5" w:rsidRDefault="00D508A5">
            <w:pPr>
              <w:spacing w:before="0" w:after="0" w:line="240" w:lineRule="exact"/>
              <w:jc w:val="both"/>
              <w:rPr>
                <w:rFonts w:hint="cs"/>
                <w:szCs w:val="22"/>
              </w:rPr>
            </w:pPr>
            <w:r>
              <w:rPr>
                <w:rFonts w:hint="cs"/>
                <w:szCs w:val="22"/>
                <w:rtl/>
              </w:rPr>
              <w:t>609.6 20</w:t>
            </w:r>
          </w:p>
        </w:tc>
      </w:tr>
      <w:tr w:rsidR="00D508A5" w:rsidTr="00D508A5">
        <w:tblPrEx>
          <w:tblCellMar>
            <w:top w:w="0" w:type="dxa"/>
            <w:bottom w:w="0" w:type="dxa"/>
          </w:tblCellMar>
        </w:tblPrEx>
        <w:trPr>
          <w:cantSplit/>
        </w:trPr>
        <w:tc>
          <w:tcPr>
            <w:tcW w:w="13368" w:type="dxa"/>
            <w:gridSpan w:val="13"/>
            <w:tcBorders>
              <w:bottom w:val="single" w:sz="4" w:space="0" w:color="auto"/>
            </w:tcBorders>
          </w:tcPr>
          <w:p w:rsidR="00000000" w:rsidRDefault="00D508A5">
            <w:pPr>
              <w:spacing w:before="0" w:after="0" w:line="240" w:lineRule="exact"/>
              <w:jc w:val="center"/>
              <w:rPr>
                <w:rFonts w:hint="cs"/>
                <w:szCs w:val="22"/>
              </w:rPr>
            </w:pPr>
            <w:r>
              <w:rPr>
                <w:rFonts w:hint="cs"/>
                <w:szCs w:val="22"/>
                <w:rtl/>
              </w:rPr>
              <w:t>في المائة</w:t>
            </w:r>
          </w:p>
        </w:tc>
      </w:tr>
      <w:tr w:rsidR="00D508A5" w:rsidTr="00D508A5">
        <w:tblPrEx>
          <w:tblCellMar>
            <w:top w:w="0" w:type="dxa"/>
            <w:bottom w:w="0" w:type="dxa"/>
          </w:tblCellMar>
        </w:tblPrEx>
        <w:tc>
          <w:tcPr>
            <w:tcW w:w="660" w:type="dxa"/>
            <w:tcBorders>
              <w:bottom w:val="nil"/>
              <w:right w:val="single" w:sz="4" w:space="0" w:color="auto"/>
            </w:tcBorders>
          </w:tcPr>
          <w:p w:rsidR="00D508A5" w:rsidRDefault="00D508A5">
            <w:pPr>
              <w:spacing w:before="0" w:after="0" w:line="260" w:lineRule="exact"/>
              <w:jc w:val="both"/>
              <w:rPr>
                <w:rFonts w:hint="cs"/>
                <w:szCs w:val="22"/>
              </w:rPr>
            </w:pPr>
            <w:r>
              <w:rPr>
                <w:rFonts w:hint="cs"/>
                <w:szCs w:val="22"/>
                <w:rtl/>
              </w:rPr>
              <w:t>1990</w:t>
            </w:r>
          </w:p>
        </w:tc>
        <w:tc>
          <w:tcPr>
            <w:tcW w:w="1396" w:type="dxa"/>
            <w:tcBorders>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5.0</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5.4</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0.9</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6.4</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8.1</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11.0</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12.0</w:t>
            </w:r>
          </w:p>
        </w:tc>
        <w:tc>
          <w:tcPr>
            <w:tcW w:w="1028"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22.8</w:t>
            </w:r>
          </w:p>
        </w:tc>
        <w:tc>
          <w:tcPr>
            <w:tcW w:w="1029"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26.5</w:t>
            </w:r>
          </w:p>
        </w:tc>
        <w:tc>
          <w:tcPr>
            <w:tcW w:w="1029"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12.2</w:t>
            </w:r>
          </w:p>
        </w:tc>
        <w:tc>
          <w:tcPr>
            <w:tcW w:w="1029" w:type="dxa"/>
            <w:tcBorders>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94.1</w:t>
            </w:r>
          </w:p>
        </w:tc>
        <w:tc>
          <w:tcPr>
            <w:tcW w:w="1029" w:type="dxa"/>
            <w:tcBorders>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1991</w:t>
            </w:r>
          </w:p>
        </w:tc>
        <w:tc>
          <w:tcPr>
            <w:tcW w:w="1396" w:type="dxa"/>
            <w:tcBorders>
              <w:top w:val="nil"/>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4.9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5.4</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0.9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18.2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23.3</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19.1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12.0</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94.6</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1992</w:t>
            </w:r>
          </w:p>
        </w:tc>
        <w:tc>
          <w:tcPr>
            <w:tcW w:w="1396" w:type="dxa"/>
            <w:tcBorders>
              <w:top w:val="nil"/>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5.1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5.8</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8.4</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13.7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11.5</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23.0</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24.2</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12.4</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94.1</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1993</w:t>
            </w:r>
          </w:p>
        </w:tc>
        <w:tc>
          <w:tcPr>
            <w:tcW w:w="1396" w:type="dxa"/>
            <w:tcBorders>
              <w:top w:val="nil"/>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5.3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18.1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10.1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25.1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19.1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11.2</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93.3</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1994</w:t>
            </w:r>
          </w:p>
        </w:tc>
        <w:tc>
          <w:tcPr>
            <w:tcW w:w="1396" w:type="dxa"/>
            <w:tcBorders>
              <w:top w:val="nil"/>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5.6</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19.1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9.8</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25.7</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16.8</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11.3</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94.1</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1995</w:t>
            </w:r>
          </w:p>
        </w:tc>
        <w:tc>
          <w:tcPr>
            <w:tcW w:w="1396" w:type="dxa"/>
            <w:tcBorders>
              <w:top w:val="nil"/>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6.3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1.8</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21.5</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26.1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17.1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11.1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95.3</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1996</w:t>
            </w:r>
          </w:p>
        </w:tc>
        <w:tc>
          <w:tcPr>
            <w:tcW w:w="1396" w:type="dxa"/>
            <w:tcBorders>
              <w:top w:val="nil"/>
              <w:left w:val="single" w:sz="4" w:space="0" w:color="auto"/>
              <w:bottom w:val="nil"/>
              <w:right w:val="single" w:sz="4" w:space="0" w:color="auto"/>
            </w:tcBorders>
          </w:tcPr>
          <w:p w:rsidR="00D508A5" w:rsidRDefault="00D508A5">
            <w:pPr>
              <w:spacing w:before="0" w:after="0" w:line="260" w:lineRule="exact"/>
              <w:jc w:val="center"/>
              <w:rPr>
                <w:rFonts w:hint="cs"/>
                <w:szCs w:val="22"/>
              </w:rPr>
            </w:pPr>
            <w:r>
              <w:rPr>
                <w:rFonts w:hint="cs"/>
                <w:szCs w:val="22"/>
                <w:rtl/>
              </w:rPr>
              <w:t>6.1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21.3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25.1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17.2</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12.3</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94.8</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c>
          <w:tcPr>
            <w:tcW w:w="660" w:type="dxa"/>
            <w:tcBorders>
              <w:top w:val="nil"/>
              <w:bottom w:val="single" w:sz="4" w:space="0" w:color="auto"/>
              <w:right w:val="single" w:sz="4" w:space="0" w:color="auto"/>
            </w:tcBorders>
          </w:tcPr>
          <w:p w:rsidR="00D508A5" w:rsidRDefault="00D508A5">
            <w:pPr>
              <w:spacing w:before="0" w:after="0" w:line="260" w:lineRule="exact"/>
              <w:jc w:val="both"/>
              <w:rPr>
                <w:rFonts w:hint="cs"/>
                <w:szCs w:val="22"/>
                <w:rtl/>
              </w:rPr>
            </w:pPr>
            <w:r>
              <w:rPr>
                <w:rFonts w:hint="cs"/>
                <w:szCs w:val="22"/>
                <w:rtl/>
              </w:rPr>
              <w:t>1997</w:t>
            </w:r>
          </w:p>
        </w:tc>
        <w:tc>
          <w:tcPr>
            <w:tcW w:w="1396"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center"/>
              <w:rPr>
                <w:rFonts w:hint="cs"/>
                <w:szCs w:val="22"/>
              </w:rPr>
            </w:pPr>
            <w:r>
              <w:rPr>
                <w:rFonts w:hint="cs"/>
                <w:szCs w:val="22"/>
                <w:rtl/>
              </w:rPr>
              <w:t>6.1</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5.6</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1.9</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6.4</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6.7</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17.7</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8.7</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29.5</w:t>
            </w:r>
          </w:p>
        </w:tc>
        <w:tc>
          <w:tcPr>
            <w:tcW w:w="1029"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17.6</w:t>
            </w:r>
          </w:p>
        </w:tc>
        <w:tc>
          <w:tcPr>
            <w:tcW w:w="1029"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11.4</w:t>
            </w:r>
          </w:p>
        </w:tc>
        <w:tc>
          <w:tcPr>
            <w:tcW w:w="1029"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94.4</w:t>
            </w:r>
          </w:p>
        </w:tc>
        <w:tc>
          <w:tcPr>
            <w:tcW w:w="1029" w:type="dxa"/>
            <w:tcBorders>
              <w:top w:val="nil"/>
              <w:left w:val="single" w:sz="4" w:space="0" w:color="auto"/>
              <w:bottom w:val="single" w:sz="4" w:space="0" w:color="auto"/>
            </w:tcBorders>
          </w:tcPr>
          <w:p w:rsidR="00D508A5" w:rsidRDefault="00D508A5">
            <w:pPr>
              <w:spacing w:before="0" w:after="0" w:line="260" w:lineRule="exact"/>
              <w:jc w:val="both"/>
              <w:rPr>
                <w:rFonts w:hint="cs"/>
                <w:szCs w:val="22"/>
              </w:rPr>
            </w:pPr>
            <w:r>
              <w:rPr>
                <w:rFonts w:hint="cs"/>
                <w:szCs w:val="22"/>
                <w:rtl/>
              </w:rPr>
              <w:t>100.0</w:t>
            </w:r>
          </w:p>
        </w:tc>
      </w:tr>
      <w:tr w:rsidR="00D508A5" w:rsidTr="00D508A5">
        <w:tblPrEx>
          <w:tblCellMar>
            <w:top w:w="0" w:type="dxa"/>
            <w:bottom w:w="0" w:type="dxa"/>
          </w:tblCellMar>
        </w:tblPrEx>
        <w:trPr>
          <w:cantSplit/>
        </w:trPr>
        <w:tc>
          <w:tcPr>
            <w:tcW w:w="13368" w:type="dxa"/>
            <w:gridSpan w:val="13"/>
            <w:tcBorders>
              <w:top w:val="single" w:sz="4" w:space="0" w:color="auto"/>
              <w:bottom w:val="single" w:sz="4" w:space="0" w:color="auto"/>
            </w:tcBorders>
          </w:tcPr>
          <w:p w:rsidR="00000000" w:rsidRDefault="00D508A5">
            <w:pPr>
              <w:spacing w:before="0" w:after="0" w:line="260" w:lineRule="exact"/>
              <w:jc w:val="center"/>
              <w:rPr>
                <w:rFonts w:hint="cs"/>
                <w:szCs w:val="22"/>
              </w:rPr>
            </w:pPr>
            <w:r>
              <w:rPr>
                <w:rFonts w:hint="cs"/>
                <w:szCs w:val="22"/>
                <w:rtl/>
              </w:rPr>
              <w:t>مليون شاقل إسرائيلي جديد، بأسعار عام 1990</w:t>
            </w:r>
          </w:p>
        </w:tc>
      </w:tr>
      <w:tr w:rsidR="00D508A5" w:rsidTr="00D508A5">
        <w:tblPrEx>
          <w:tblCellMar>
            <w:top w:w="0" w:type="dxa"/>
            <w:bottom w:w="0" w:type="dxa"/>
          </w:tblCellMar>
        </w:tblPrEx>
        <w:tc>
          <w:tcPr>
            <w:tcW w:w="660" w:type="dxa"/>
            <w:tcBorders>
              <w:top w:val="single" w:sz="4" w:space="0" w:color="auto"/>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1990</w:t>
            </w:r>
          </w:p>
        </w:tc>
        <w:tc>
          <w:tcPr>
            <w:tcW w:w="1396" w:type="dxa"/>
            <w:tcBorders>
              <w:top w:val="single" w:sz="4" w:space="0" w:color="auto"/>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single" w:sz="4" w:space="0" w:color="auto"/>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306.3</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42.1</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313.4</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396.9</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542.5</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592.5</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121.1 1</w:t>
            </w:r>
          </w:p>
        </w:tc>
        <w:tc>
          <w:tcPr>
            <w:tcW w:w="1029"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304.2 1</w:t>
            </w:r>
          </w:p>
        </w:tc>
        <w:tc>
          <w:tcPr>
            <w:tcW w:w="1029"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602.9</w:t>
            </w:r>
          </w:p>
        </w:tc>
        <w:tc>
          <w:tcPr>
            <w:tcW w:w="1029"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915.6 4</w:t>
            </w:r>
          </w:p>
        </w:tc>
        <w:tc>
          <w:tcPr>
            <w:tcW w:w="1029" w:type="dxa"/>
            <w:tcBorders>
              <w:top w:val="single" w:sz="4" w:space="0" w:color="auto"/>
              <w:left w:val="single" w:sz="4" w:space="0" w:color="auto"/>
              <w:bottom w:val="nil"/>
            </w:tcBorders>
          </w:tcPr>
          <w:p w:rsidR="00D508A5" w:rsidRDefault="00D508A5">
            <w:pPr>
              <w:spacing w:before="0" w:after="0" w:line="260" w:lineRule="exact"/>
              <w:jc w:val="both"/>
              <w:rPr>
                <w:rFonts w:hint="cs"/>
                <w:szCs w:val="22"/>
              </w:rPr>
            </w:pPr>
            <w:r>
              <w:rPr>
                <w:rFonts w:hint="cs"/>
                <w:szCs w:val="22"/>
                <w:rtl/>
              </w:rPr>
              <w:t>221.9 5</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1991</w:t>
            </w:r>
          </w:p>
        </w:tc>
        <w:tc>
          <w:tcPr>
            <w:tcW w:w="1396" w:type="dxa"/>
            <w:tcBorders>
              <w:top w:val="nil"/>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nil"/>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289.3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47.2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324.3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425.9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660.9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624.7</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258.9 1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370.7 1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632.3</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344.9 5</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634.2 5</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1992</w:t>
            </w:r>
          </w:p>
        </w:tc>
        <w:tc>
          <w:tcPr>
            <w:tcW w:w="1396" w:type="dxa"/>
            <w:tcBorders>
              <w:top w:val="nil"/>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nil"/>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423.6</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59.6</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336.0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477.0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687.0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642.5</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469.5 1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440.4 1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697.4</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809.4 5</w:t>
            </w:r>
          </w:p>
        </w:tc>
        <w:tc>
          <w:tcPr>
            <w:tcW w:w="1029" w:type="dxa"/>
            <w:tcBorders>
              <w:top w:val="nil"/>
              <w:left w:val="single" w:sz="4" w:space="0" w:color="auto"/>
              <w:bottom w:val="nil"/>
            </w:tcBorders>
          </w:tcPr>
          <w:p w:rsidR="00D508A5" w:rsidRDefault="00D508A5">
            <w:pPr>
              <w:spacing w:before="0" w:after="0" w:line="260" w:lineRule="exact"/>
              <w:jc w:val="both"/>
              <w:rPr>
                <w:szCs w:val="22"/>
              </w:rPr>
            </w:pPr>
            <w:r>
              <w:rPr>
                <w:rFonts w:hint="cs"/>
                <w:szCs w:val="22"/>
                <w:rtl/>
              </w:rPr>
              <w:t>233.0 6</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1993</w:t>
            </w:r>
          </w:p>
        </w:tc>
        <w:tc>
          <w:tcPr>
            <w:tcW w:w="1396" w:type="dxa"/>
            <w:tcBorders>
              <w:top w:val="nil"/>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nil"/>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489.1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132.2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420.0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529.4</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882.4</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625.0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724.1 1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605.5 1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713.5</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632.1 6</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121.2 7</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1994</w:t>
            </w:r>
          </w:p>
        </w:tc>
        <w:tc>
          <w:tcPr>
            <w:tcW w:w="1396" w:type="dxa"/>
            <w:tcBorders>
              <w:top w:val="nil"/>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nil"/>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590.2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138.6</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550.4</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572.3</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038.1 1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686.4</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328.2 2</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715.5 1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772.2</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531.7 7</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121.9 8</w:t>
            </w:r>
          </w:p>
        </w:tc>
      </w:tr>
      <w:tr w:rsidR="00D508A5" w:rsidTr="00D508A5">
        <w:tblPrEx>
          <w:tblCellMar>
            <w:top w:w="0" w:type="dxa"/>
            <w:bottom w:w="0" w:type="dxa"/>
          </w:tblCellMar>
        </w:tblPrEx>
        <w:tc>
          <w:tcPr>
            <w:tcW w:w="660" w:type="dxa"/>
            <w:tcBorders>
              <w:top w:val="nil"/>
              <w:bottom w:val="single" w:sz="4" w:space="0" w:color="auto"/>
              <w:right w:val="single" w:sz="4" w:space="0" w:color="auto"/>
            </w:tcBorders>
          </w:tcPr>
          <w:p w:rsidR="00D508A5" w:rsidRDefault="00D508A5">
            <w:pPr>
              <w:spacing w:before="0" w:after="0" w:line="260" w:lineRule="exact"/>
              <w:jc w:val="both"/>
              <w:rPr>
                <w:rFonts w:hint="cs"/>
                <w:szCs w:val="22"/>
                <w:rtl/>
              </w:rPr>
            </w:pPr>
            <w:r>
              <w:rPr>
                <w:rFonts w:hint="cs"/>
                <w:szCs w:val="22"/>
                <w:rtl/>
              </w:rPr>
              <w:t>1995</w:t>
            </w:r>
          </w:p>
        </w:tc>
        <w:tc>
          <w:tcPr>
            <w:tcW w:w="1396" w:type="dxa"/>
            <w:tcBorders>
              <w:top w:val="nil"/>
              <w:left w:val="single" w:sz="4" w:space="0" w:color="auto"/>
              <w:bottom w:val="single" w:sz="4" w:space="0" w:color="auto"/>
              <w:right w:val="nil"/>
            </w:tcBorders>
          </w:tcPr>
          <w:p w:rsidR="00D508A5" w:rsidRDefault="00D508A5">
            <w:pPr>
              <w:spacing w:before="0" w:after="0" w:line="260" w:lineRule="exact"/>
              <w:jc w:val="both"/>
              <w:rPr>
                <w:rFonts w:hint="cs"/>
                <w:szCs w:val="22"/>
                <w:rtl/>
              </w:rPr>
            </w:pPr>
          </w:p>
        </w:tc>
        <w:tc>
          <w:tcPr>
            <w:tcW w:w="1028" w:type="dxa"/>
            <w:tcBorders>
              <w:top w:val="nil"/>
              <w:left w:val="nil"/>
              <w:bottom w:val="single" w:sz="4" w:space="0" w:color="auto"/>
              <w:right w:val="single" w:sz="4" w:space="0" w:color="auto"/>
            </w:tcBorders>
          </w:tcPr>
          <w:p w:rsidR="00D508A5" w:rsidRDefault="00D508A5">
            <w:pPr>
              <w:spacing w:before="0" w:after="0" w:line="260" w:lineRule="exact"/>
              <w:jc w:val="both"/>
              <w:rPr>
                <w:rFonts w:hint="cs"/>
                <w:szCs w:val="22"/>
                <w:rtl/>
              </w:rPr>
            </w:pPr>
            <w:r>
              <w:rPr>
                <w:rFonts w:hint="cs"/>
                <w:szCs w:val="22"/>
                <w:rtl/>
              </w:rPr>
              <w:t>492.8</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142.5</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 xml:space="preserve">   507</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573.8</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697.9 1</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719.3</w:t>
            </w:r>
          </w:p>
        </w:tc>
        <w:tc>
          <w:tcPr>
            <w:tcW w:w="1028"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690.1 2</w:t>
            </w:r>
          </w:p>
        </w:tc>
        <w:tc>
          <w:tcPr>
            <w:tcW w:w="1029"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473.4 1</w:t>
            </w:r>
          </w:p>
        </w:tc>
        <w:tc>
          <w:tcPr>
            <w:tcW w:w="1029"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843.9</w:t>
            </w:r>
          </w:p>
        </w:tc>
        <w:tc>
          <w:tcPr>
            <w:tcW w:w="1029" w:type="dxa"/>
            <w:tcBorders>
              <w:top w:val="nil"/>
              <w:left w:val="single" w:sz="4" w:space="0" w:color="auto"/>
              <w:bottom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647.9 8</w:t>
            </w:r>
          </w:p>
        </w:tc>
        <w:tc>
          <w:tcPr>
            <w:tcW w:w="1029" w:type="dxa"/>
            <w:tcBorders>
              <w:top w:val="nil"/>
              <w:left w:val="single" w:sz="4" w:space="0" w:color="auto"/>
              <w:bottom w:val="single" w:sz="4" w:space="0" w:color="auto"/>
            </w:tcBorders>
          </w:tcPr>
          <w:p w:rsidR="00D508A5" w:rsidRDefault="00D508A5">
            <w:pPr>
              <w:spacing w:before="0" w:after="0" w:line="260" w:lineRule="exact"/>
              <w:jc w:val="both"/>
              <w:rPr>
                <w:rFonts w:hint="cs"/>
                <w:szCs w:val="22"/>
              </w:rPr>
            </w:pPr>
            <w:r>
              <w:rPr>
                <w:rFonts w:hint="cs"/>
                <w:szCs w:val="22"/>
                <w:rtl/>
              </w:rPr>
              <w:t>140.7 9</w:t>
            </w:r>
          </w:p>
        </w:tc>
      </w:tr>
      <w:tr w:rsidR="00D508A5" w:rsidTr="00D508A5">
        <w:tblPrEx>
          <w:tblCellMar>
            <w:top w:w="0" w:type="dxa"/>
            <w:bottom w:w="0" w:type="dxa"/>
          </w:tblCellMar>
        </w:tblPrEx>
        <w:trPr>
          <w:cantSplit/>
        </w:trPr>
        <w:tc>
          <w:tcPr>
            <w:tcW w:w="13368" w:type="dxa"/>
            <w:gridSpan w:val="13"/>
            <w:tcBorders>
              <w:top w:val="single" w:sz="4" w:space="0" w:color="auto"/>
              <w:bottom w:val="single" w:sz="4" w:space="0" w:color="auto"/>
            </w:tcBorders>
          </w:tcPr>
          <w:p w:rsidR="00000000" w:rsidRDefault="00D508A5">
            <w:pPr>
              <w:spacing w:before="0" w:after="0" w:line="260" w:lineRule="exact"/>
              <w:jc w:val="center"/>
              <w:rPr>
                <w:rFonts w:hint="cs"/>
                <w:szCs w:val="22"/>
              </w:rPr>
            </w:pPr>
            <w:r>
              <w:rPr>
                <w:rFonts w:hint="cs"/>
                <w:szCs w:val="22"/>
                <w:rtl/>
              </w:rPr>
              <w:t>مليون شاقل إسرائيلي جديد، بأسعار عام 1995</w:t>
            </w:r>
          </w:p>
        </w:tc>
      </w:tr>
      <w:tr w:rsidR="00D508A5" w:rsidTr="00D508A5">
        <w:tblPrEx>
          <w:tblCellMar>
            <w:top w:w="0" w:type="dxa"/>
            <w:bottom w:w="0" w:type="dxa"/>
          </w:tblCellMar>
        </w:tblPrEx>
        <w:tc>
          <w:tcPr>
            <w:tcW w:w="660" w:type="dxa"/>
            <w:tcBorders>
              <w:top w:val="single" w:sz="4" w:space="0" w:color="auto"/>
              <w:bottom w:val="nil"/>
              <w:right w:val="single" w:sz="4" w:space="0" w:color="auto"/>
            </w:tcBorders>
          </w:tcPr>
          <w:p w:rsidR="00D508A5" w:rsidRDefault="00D508A5">
            <w:pPr>
              <w:spacing w:before="0" w:after="0" w:line="260" w:lineRule="exact"/>
              <w:jc w:val="both"/>
              <w:rPr>
                <w:szCs w:val="22"/>
                <w:rtl/>
              </w:rPr>
            </w:pPr>
            <w:r>
              <w:rPr>
                <w:rFonts w:hint="cs"/>
                <w:szCs w:val="22"/>
                <w:rtl/>
              </w:rPr>
              <w:t>1995</w:t>
            </w:r>
          </w:p>
        </w:tc>
        <w:tc>
          <w:tcPr>
            <w:tcW w:w="1396" w:type="dxa"/>
            <w:tcBorders>
              <w:top w:val="single" w:sz="4" w:space="0" w:color="auto"/>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single" w:sz="4" w:space="0" w:color="auto"/>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774.1</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281.1</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 xml:space="preserve">   925</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080.1 1</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361.1 3</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 xml:space="preserve">  404 1</w:t>
            </w:r>
          </w:p>
        </w:tc>
        <w:tc>
          <w:tcPr>
            <w:tcW w:w="1028"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079.8 4</w:t>
            </w:r>
          </w:p>
        </w:tc>
        <w:tc>
          <w:tcPr>
            <w:tcW w:w="1029"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670.3 2</w:t>
            </w:r>
          </w:p>
        </w:tc>
        <w:tc>
          <w:tcPr>
            <w:tcW w:w="1029"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831.3 1</w:t>
            </w:r>
          </w:p>
        </w:tc>
        <w:tc>
          <w:tcPr>
            <w:tcW w:w="1029" w:type="dxa"/>
            <w:tcBorders>
              <w:top w:val="single" w:sz="4" w:space="0" w:color="auto"/>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632.7 15</w:t>
            </w:r>
          </w:p>
        </w:tc>
        <w:tc>
          <w:tcPr>
            <w:tcW w:w="1029" w:type="dxa"/>
            <w:tcBorders>
              <w:top w:val="single" w:sz="4" w:space="0" w:color="auto"/>
              <w:left w:val="single" w:sz="4" w:space="0" w:color="auto"/>
              <w:bottom w:val="nil"/>
            </w:tcBorders>
          </w:tcPr>
          <w:p w:rsidR="00D508A5" w:rsidRDefault="00D508A5">
            <w:pPr>
              <w:spacing w:before="0" w:after="0" w:line="260" w:lineRule="exact"/>
              <w:jc w:val="both"/>
              <w:rPr>
                <w:rFonts w:hint="cs"/>
                <w:szCs w:val="22"/>
              </w:rPr>
            </w:pPr>
            <w:r>
              <w:rPr>
                <w:rFonts w:hint="cs"/>
                <w:szCs w:val="22"/>
                <w:rtl/>
              </w:rPr>
              <w:t>406.8 16</w:t>
            </w:r>
          </w:p>
        </w:tc>
      </w:tr>
      <w:tr w:rsidR="00D508A5" w:rsidTr="00D508A5">
        <w:tblPrEx>
          <w:tblCellMar>
            <w:top w:w="0" w:type="dxa"/>
            <w:bottom w:w="0" w:type="dxa"/>
          </w:tblCellMar>
        </w:tblPrEx>
        <w:tc>
          <w:tcPr>
            <w:tcW w:w="660" w:type="dxa"/>
            <w:tcBorders>
              <w:top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1996</w:t>
            </w:r>
          </w:p>
        </w:tc>
        <w:tc>
          <w:tcPr>
            <w:tcW w:w="1396" w:type="dxa"/>
            <w:tcBorders>
              <w:top w:val="nil"/>
              <w:left w:val="single" w:sz="4" w:space="0" w:color="auto"/>
              <w:bottom w:val="nil"/>
              <w:right w:val="nil"/>
            </w:tcBorders>
          </w:tcPr>
          <w:p w:rsidR="00D508A5" w:rsidRDefault="00D508A5">
            <w:pPr>
              <w:spacing w:before="0" w:after="0" w:line="260" w:lineRule="exact"/>
              <w:jc w:val="both"/>
              <w:rPr>
                <w:rFonts w:hint="cs"/>
                <w:szCs w:val="22"/>
                <w:rtl/>
              </w:rPr>
            </w:pPr>
          </w:p>
        </w:tc>
        <w:tc>
          <w:tcPr>
            <w:tcW w:w="1028" w:type="dxa"/>
            <w:tcBorders>
              <w:top w:val="nil"/>
              <w:left w:val="nil"/>
              <w:bottom w:val="nil"/>
              <w:right w:val="single" w:sz="4" w:space="0" w:color="auto"/>
            </w:tcBorders>
          </w:tcPr>
          <w:p w:rsidR="00D508A5" w:rsidRDefault="00D508A5">
            <w:pPr>
              <w:spacing w:before="0" w:after="0" w:line="260" w:lineRule="exact"/>
              <w:jc w:val="both"/>
              <w:rPr>
                <w:rFonts w:hint="cs"/>
                <w:szCs w:val="22"/>
                <w:rtl/>
              </w:rPr>
            </w:pPr>
            <w:r>
              <w:rPr>
                <w:rFonts w:hint="cs"/>
                <w:szCs w:val="22"/>
                <w:rtl/>
              </w:rPr>
              <w:t>891.6</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293.9</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973.2</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101.7 1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323.0</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418.3 1</w:t>
            </w:r>
          </w:p>
        </w:tc>
        <w:tc>
          <w:tcPr>
            <w:tcW w:w="1028"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042.6 4</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709.6 2</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837.6 1</w:t>
            </w:r>
          </w:p>
        </w:tc>
        <w:tc>
          <w:tcPr>
            <w:tcW w:w="1029" w:type="dxa"/>
            <w:tcBorders>
              <w:top w:val="nil"/>
              <w:left w:val="single" w:sz="4" w:space="0" w:color="auto"/>
              <w:bottom w:val="nil"/>
              <w:right w:val="single" w:sz="4" w:space="0" w:color="auto"/>
            </w:tcBorders>
          </w:tcPr>
          <w:p w:rsidR="00D508A5" w:rsidRDefault="00D508A5">
            <w:pPr>
              <w:spacing w:before="0" w:after="0" w:line="260" w:lineRule="exact"/>
              <w:jc w:val="both"/>
              <w:rPr>
                <w:rFonts w:hint="cs"/>
                <w:szCs w:val="22"/>
              </w:rPr>
            </w:pPr>
            <w:r>
              <w:rPr>
                <w:rFonts w:hint="cs"/>
                <w:szCs w:val="22"/>
                <w:rtl/>
              </w:rPr>
              <w:t>607.4 15</w:t>
            </w:r>
          </w:p>
        </w:tc>
        <w:tc>
          <w:tcPr>
            <w:tcW w:w="1029" w:type="dxa"/>
            <w:tcBorders>
              <w:top w:val="nil"/>
              <w:left w:val="single" w:sz="4" w:space="0" w:color="auto"/>
              <w:bottom w:val="nil"/>
            </w:tcBorders>
          </w:tcPr>
          <w:p w:rsidR="00D508A5" w:rsidRDefault="00D508A5">
            <w:pPr>
              <w:spacing w:before="0" w:after="0" w:line="260" w:lineRule="exact"/>
              <w:jc w:val="both"/>
              <w:rPr>
                <w:rFonts w:hint="cs"/>
                <w:szCs w:val="22"/>
              </w:rPr>
            </w:pPr>
            <w:r>
              <w:rPr>
                <w:rFonts w:hint="cs"/>
                <w:szCs w:val="22"/>
                <w:rtl/>
              </w:rPr>
              <w:t>499.0 16</w:t>
            </w:r>
          </w:p>
        </w:tc>
      </w:tr>
      <w:tr w:rsidR="00D508A5" w:rsidTr="00D508A5">
        <w:tblPrEx>
          <w:tblCellMar>
            <w:top w:w="0" w:type="dxa"/>
            <w:bottom w:w="0" w:type="dxa"/>
          </w:tblCellMar>
        </w:tblPrEx>
        <w:tc>
          <w:tcPr>
            <w:tcW w:w="660" w:type="dxa"/>
            <w:tcBorders>
              <w:top w:val="nil"/>
              <w:right w:val="single" w:sz="4" w:space="0" w:color="auto"/>
            </w:tcBorders>
          </w:tcPr>
          <w:p w:rsidR="00D508A5" w:rsidRDefault="00D508A5">
            <w:pPr>
              <w:spacing w:before="0" w:after="0" w:line="260" w:lineRule="exact"/>
              <w:jc w:val="both"/>
              <w:rPr>
                <w:rFonts w:hint="cs"/>
                <w:szCs w:val="22"/>
                <w:rtl/>
              </w:rPr>
            </w:pPr>
            <w:r>
              <w:rPr>
                <w:rFonts w:hint="cs"/>
                <w:szCs w:val="22"/>
                <w:rtl/>
              </w:rPr>
              <w:t>1997</w:t>
            </w:r>
          </w:p>
        </w:tc>
        <w:tc>
          <w:tcPr>
            <w:tcW w:w="1396" w:type="dxa"/>
            <w:tcBorders>
              <w:top w:val="nil"/>
              <w:left w:val="single" w:sz="4" w:space="0" w:color="auto"/>
              <w:right w:val="nil"/>
            </w:tcBorders>
          </w:tcPr>
          <w:p w:rsidR="00D508A5" w:rsidRDefault="00D508A5">
            <w:pPr>
              <w:spacing w:before="0" w:after="0" w:line="260" w:lineRule="exact"/>
              <w:jc w:val="both"/>
              <w:rPr>
                <w:rFonts w:hint="cs"/>
                <w:szCs w:val="22"/>
                <w:rtl/>
              </w:rPr>
            </w:pPr>
          </w:p>
        </w:tc>
        <w:tc>
          <w:tcPr>
            <w:tcW w:w="1028" w:type="dxa"/>
            <w:tcBorders>
              <w:top w:val="nil"/>
              <w:left w:val="nil"/>
              <w:right w:val="single" w:sz="4" w:space="0" w:color="auto"/>
            </w:tcBorders>
          </w:tcPr>
          <w:p w:rsidR="00D508A5" w:rsidRDefault="00D508A5">
            <w:pPr>
              <w:spacing w:before="0" w:after="0" w:line="260" w:lineRule="exact"/>
              <w:jc w:val="both"/>
              <w:rPr>
                <w:rFonts w:hint="cs"/>
                <w:szCs w:val="22"/>
                <w:rtl/>
              </w:rPr>
            </w:pPr>
            <w:r>
              <w:rPr>
                <w:rFonts w:hint="cs"/>
                <w:szCs w:val="22"/>
                <w:rtl/>
              </w:rPr>
              <w:t>969.5</w:t>
            </w:r>
          </w:p>
        </w:tc>
        <w:tc>
          <w:tcPr>
            <w:tcW w:w="1028"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300.8</w:t>
            </w:r>
          </w:p>
        </w:tc>
        <w:tc>
          <w:tcPr>
            <w:tcW w:w="1028"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035.5 1</w:t>
            </w:r>
          </w:p>
        </w:tc>
        <w:tc>
          <w:tcPr>
            <w:tcW w:w="1028"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091.4 1</w:t>
            </w:r>
          </w:p>
        </w:tc>
        <w:tc>
          <w:tcPr>
            <w:tcW w:w="1028"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957.6 2</w:t>
            </w:r>
          </w:p>
        </w:tc>
        <w:tc>
          <w:tcPr>
            <w:tcW w:w="1028"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440.2 1</w:t>
            </w:r>
          </w:p>
        </w:tc>
        <w:tc>
          <w:tcPr>
            <w:tcW w:w="1028"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894.7 4</w:t>
            </w:r>
          </w:p>
        </w:tc>
        <w:tc>
          <w:tcPr>
            <w:tcW w:w="1029"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888.7 2</w:t>
            </w:r>
          </w:p>
        </w:tc>
        <w:tc>
          <w:tcPr>
            <w:tcW w:w="1029"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849.2 2</w:t>
            </w:r>
          </w:p>
        </w:tc>
        <w:tc>
          <w:tcPr>
            <w:tcW w:w="1029" w:type="dxa"/>
            <w:tcBorders>
              <w:top w:val="nil"/>
              <w:left w:val="single" w:sz="4" w:space="0" w:color="auto"/>
              <w:right w:val="single" w:sz="4" w:space="0" w:color="auto"/>
            </w:tcBorders>
          </w:tcPr>
          <w:p w:rsidR="00D508A5" w:rsidRDefault="00D508A5">
            <w:pPr>
              <w:spacing w:before="0" w:after="0" w:line="260" w:lineRule="exact"/>
              <w:jc w:val="both"/>
              <w:rPr>
                <w:rFonts w:hint="cs"/>
                <w:szCs w:val="22"/>
              </w:rPr>
            </w:pPr>
            <w:r>
              <w:rPr>
                <w:rFonts w:hint="cs"/>
                <w:szCs w:val="22"/>
                <w:rtl/>
              </w:rPr>
              <w:t>458.1 16</w:t>
            </w:r>
          </w:p>
        </w:tc>
        <w:tc>
          <w:tcPr>
            <w:tcW w:w="1029" w:type="dxa"/>
            <w:tcBorders>
              <w:top w:val="nil"/>
              <w:left w:val="single" w:sz="4" w:space="0" w:color="auto"/>
            </w:tcBorders>
          </w:tcPr>
          <w:p w:rsidR="00D508A5" w:rsidRDefault="00D508A5">
            <w:pPr>
              <w:spacing w:before="0" w:after="0" w:line="260" w:lineRule="exact"/>
              <w:jc w:val="both"/>
              <w:rPr>
                <w:rFonts w:hint="cs"/>
                <w:szCs w:val="22"/>
              </w:rPr>
            </w:pPr>
            <w:r>
              <w:rPr>
                <w:rFonts w:hint="cs"/>
                <w:szCs w:val="22"/>
                <w:rtl/>
              </w:rPr>
              <w:t>427.6 17</w:t>
            </w:r>
          </w:p>
        </w:tc>
      </w:tr>
    </w:tbl>
    <w:p w:rsidR="00000000" w:rsidRDefault="00D508A5">
      <w:pPr>
        <w:spacing w:before="120" w:after="120"/>
        <w:jc w:val="both"/>
        <w:rPr>
          <w:rtl/>
        </w:rPr>
        <w:sectPr w:rsidR="00000000">
          <w:footerReference w:type="even" r:id="rId69"/>
          <w:pgSz w:w="16838" w:h="11906" w:orient="landscape" w:code="9"/>
          <w:pgMar w:top="851" w:right="1701" w:bottom="1701" w:left="1701" w:header="567" w:footer="1418" w:gutter="0"/>
          <w:cols w:space="720"/>
          <w:formProt w:val="0"/>
          <w:bidi/>
          <w:rtlGutter/>
          <w:docGrid w:linePitch="224"/>
        </w:sectPr>
      </w:pPr>
    </w:p>
    <w:p w:rsidR="00000000" w:rsidRDefault="00D508A5">
      <w:pPr>
        <w:jc w:val="both"/>
        <w:rPr>
          <w:rFonts w:hint="cs"/>
          <w:rtl/>
        </w:rPr>
      </w:pPr>
      <w:r>
        <w:rPr>
          <w:rFonts w:hint="cs"/>
          <w:rtl/>
        </w:rPr>
        <w:t>508-</w:t>
      </w:r>
      <w:r>
        <w:rPr>
          <w:rFonts w:hint="cs"/>
          <w:rtl/>
        </w:rPr>
        <w:tab/>
        <w:t>ويتبين من الجدول 93 أن مجموع النفقات الوطنية على الثقافة والترفيه والألعاب الرياضية قد سجلت زيادة كبيرة. وينطبق ذلك على السنوات من عام 1993 (السنة الأخيرة التي وردت بشأنها بيانات مسهبة في ت</w:t>
      </w:r>
      <w:r>
        <w:rPr>
          <w:rFonts w:hint="cs"/>
          <w:rtl/>
        </w:rPr>
        <w:t>قرير إسرائيل الأولي) وحتى عام 1997 (السنة الأخيرة التي وردت بشأنها بيانات مسهبة عن تمويل النفقات الوطنية). كما ينطبق ذلك على معظم الأنشطة الثقافية الفردية. وتجدر الإشارة على الأخص إلى التغيير الإيجابي الذي طرأ على النفقات الوطنية على الثقافة كنسبة مئوية من</w:t>
      </w:r>
      <w:r>
        <w:rPr>
          <w:rFonts w:hint="cs"/>
          <w:rtl/>
        </w:rPr>
        <w:t xml:space="preserve"> الناتج المحلي الإجمالي. وعلى الرغم من ذلك، كان مجموع ميزانية وزارة العلوم والثقافة والرياضة في عام 2000 أقل بكثير مما ورد في تقرير إسرائيل الأولي. ويعود ذلك أساساً إلى إلغاء تمويل الوزارة للرابطة الإسرائيلية للمراكز المجتمعية. ويعزى ذلك إلى إعادة تنظيم ال</w:t>
      </w:r>
      <w:r>
        <w:rPr>
          <w:rFonts w:hint="cs"/>
          <w:rtl/>
        </w:rPr>
        <w:t>وزارة منذ التقرير الأولي (حسبما ورد في بداية هذا الجزء). ورغم هذا التغيير الذي سجل في ميزانية الوزارة، شهدت النفقات الرئيسية توجهاً مختلطاً.</w:t>
      </w:r>
    </w:p>
    <w:p w:rsidR="00000000" w:rsidRDefault="00D508A5">
      <w:pPr>
        <w:jc w:val="both"/>
        <w:rPr>
          <w:rFonts w:hint="cs"/>
          <w:rtl/>
        </w:rPr>
      </w:pPr>
      <w:r>
        <w:rPr>
          <w:rFonts w:hint="cs"/>
          <w:rtl/>
        </w:rPr>
        <w:t>509-</w:t>
      </w:r>
      <w:r>
        <w:rPr>
          <w:rFonts w:hint="cs"/>
          <w:rtl/>
        </w:rPr>
        <w:tab/>
        <w:t xml:space="preserve">ولم يطرأ أي تغيير ملحوظ على الأدوات والمشاريع الرئيسية الهادفة إلى تعزيز الثقافة في إسرائيل منذ تقديم تقريرها </w:t>
      </w:r>
      <w:r>
        <w:rPr>
          <w:rFonts w:hint="cs"/>
          <w:rtl/>
        </w:rPr>
        <w:t>الأولي، ولا في طريقة تخصيص الاعتمادات ولا في الإدارات والهيئات العاملة في هذه المجالات في إسرائيل بخلاف التغييرات الواردة في الفقرات التالية.</w:t>
      </w:r>
    </w:p>
    <w:p w:rsidR="00000000" w:rsidRDefault="00D508A5">
      <w:pPr>
        <w:jc w:val="both"/>
        <w:rPr>
          <w:rFonts w:hint="cs"/>
          <w:rtl/>
        </w:rPr>
      </w:pPr>
      <w:r>
        <w:rPr>
          <w:rFonts w:hint="cs"/>
          <w:rtl/>
        </w:rPr>
        <w:t>510-</w:t>
      </w:r>
      <w:r>
        <w:rPr>
          <w:rFonts w:hint="cs"/>
          <w:rtl/>
        </w:rPr>
        <w:tab/>
        <w:t>وأُلغي برنامج تمويل القرض المخصص للاضطلاع بالأنشطة الثقافية.</w:t>
      </w:r>
    </w:p>
    <w:p w:rsidR="00000000" w:rsidRDefault="00D508A5">
      <w:pPr>
        <w:jc w:val="both"/>
        <w:rPr>
          <w:rFonts w:hint="cs"/>
          <w:rtl/>
        </w:rPr>
      </w:pPr>
      <w:r>
        <w:rPr>
          <w:rFonts w:hint="cs"/>
          <w:rtl/>
        </w:rPr>
        <w:t>511-</w:t>
      </w:r>
      <w:r>
        <w:rPr>
          <w:rFonts w:hint="cs"/>
          <w:rtl/>
        </w:rPr>
        <w:tab/>
        <w:t>وترعى في الوقت الحاضر رابطة الفنون من أجل ا</w:t>
      </w:r>
      <w:r>
        <w:rPr>
          <w:rFonts w:hint="cs"/>
          <w:rtl/>
        </w:rPr>
        <w:t>لشعب المذكورة في التقرير الأولي زهاء 500 6 نشاط فني يضطلع به سنوياً في ميادين الفنون كافة, مقارنة مع الرقم 000 12 الوارد في تقرير إسرائيل الأولي.</w:t>
      </w:r>
    </w:p>
    <w:p w:rsidR="00000000" w:rsidRDefault="00D508A5">
      <w:pPr>
        <w:jc w:val="both"/>
        <w:rPr>
          <w:rFonts w:hint="cs"/>
          <w:rtl/>
        </w:rPr>
      </w:pPr>
      <w:r>
        <w:rPr>
          <w:rFonts w:hint="cs"/>
          <w:b/>
          <w:bCs/>
          <w:rtl/>
        </w:rPr>
        <w:t>الهياكل المؤسسية للحياة الثقافية في إسرائيل</w:t>
      </w:r>
    </w:p>
    <w:p w:rsidR="00000000" w:rsidRDefault="00D508A5">
      <w:pPr>
        <w:jc w:val="both"/>
        <w:rPr>
          <w:rFonts w:hint="cs"/>
          <w:rtl/>
        </w:rPr>
      </w:pPr>
      <w:r>
        <w:rPr>
          <w:rFonts w:hint="cs"/>
          <w:rtl/>
        </w:rPr>
        <w:t>512-</w:t>
      </w:r>
      <w:r>
        <w:rPr>
          <w:rFonts w:hint="cs"/>
          <w:rtl/>
        </w:rPr>
        <w:tab/>
        <w:t>يوجد الآن نحو 200 1 مكتبة عامة في إسرائيل مقارنة مع 950 مكتبة</w:t>
      </w:r>
      <w:r>
        <w:rPr>
          <w:rFonts w:hint="cs"/>
          <w:rtl/>
        </w:rPr>
        <w:t xml:space="preserve"> ورد ذكرها في تقرير إسرائيل الأولي، فضلاً عن المكتبات المدرسية وغيرها من المكتبات الموجودة في جميع أنحاء البلد. وظل عدد المتاحف في إسرائيل دون تغيير نسبياً. وحسبما جاء في تقرير إسرائيل الأولي، فإن الدولة تقدم فعلياً الدعم إلى عدة مؤسسات ثقافية أخرى تعمل في</w:t>
      </w:r>
      <w:r>
        <w:rPr>
          <w:rFonts w:hint="cs"/>
          <w:rtl/>
        </w:rPr>
        <w:t xml:space="preserve"> شتى ميادين الفنون، حتى وإن كانت هذه المؤسسات لا تخضع لتنظيم القانون:</w:t>
      </w:r>
    </w:p>
    <w:p w:rsidR="00000000" w:rsidRDefault="00D508A5">
      <w:pPr>
        <w:ind w:left="1434" w:hanging="720"/>
        <w:jc w:val="both"/>
        <w:rPr>
          <w:rFonts w:hint="cs"/>
          <w:rtl/>
        </w:rPr>
      </w:pPr>
      <w:r>
        <w:rPr>
          <w:rFonts w:hint="cs"/>
          <w:rtl/>
        </w:rPr>
        <w:t>-</w:t>
      </w:r>
      <w:r>
        <w:rPr>
          <w:rFonts w:hint="cs"/>
          <w:rtl/>
        </w:rPr>
        <w:tab/>
        <w:t>المسارح - يوجد 27 فرقة مسرحية معترف بها في إسرائيل تقدم عروضاً في المسارح الموجودة في جميع أنحاء البلد, مقارنة مع 21 فرقة ورد ذكرها في تقرير إسرائيل الأولي؛</w:t>
      </w:r>
    </w:p>
    <w:p w:rsidR="00000000" w:rsidRDefault="00D508A5">
      <w:pPr>
        <w:ind w:left="1434" w:hanging="720"/>
        <w:jc w:val="both"/>
        <w:rPr>
          <w:rFonts w:hint="cs"/>
          <w:rtl/>
        </w:rPr>
      </w:pPr>
      <w:r>
        <w:rPr>
          <w:rFonts w:hint="cs"/>
          <w:rtl/>
        </w:rPr>
        <w:t>-</w:t>
      </w:r>
      <w:r>
        <w:rPr>
          <w:rFonts w:hint="cs"/>
          <w:rtl/>
        </w:rPr>
        <w:tab/>
        <w:t>الموسيقى - يوجد نحو 60 مؤ</w:t>
      </w:r>
      <w:r>
        <w:rPr>
          <w:rFonts w:hint="cs"/>
          <w:rtl/>
        </w:rPr>
        <w:t>سسة للموسيقى في إسرائيل، منها 24 أوركسترا وأوبرا إسرائيل</w:t>
      </w:r>
      <w:r>
        <w:rPr>
          <w:rtl/>
        </w:rPr>
        <w:br/>
      </w:r>
      <w:r>
        <w:rPr>
          <w:rFonts w:hint="cs"/>
          <w:rtl/>
        </w:rPr>
        <w:t>و22 جوقة ومدارس موسيقية ومؤسسات كثيرة أخرى، مما يمثل زيادة في العدد الوارد في تقرير إسرائيل الأولي؛</w:t>
      </w:r>
    </w:p>
    <w:p w:rsidR="00000000" w:rsidRDefault="00D508A5">
      <w:pPr>
        <w:ind w:left="1434" w:hanging="720"/>
        <w:jc w:val="both"/>
        <w:rPr>
          <w:rFonts w:hint="cs"/>
          <w:rtl/>
        </w:rPr>
      </w:pPr>
      <w:r>
        <w:rPr>
          <w:rFonts w:hint="cs"/>
          <w:rtl/>
        </w:rPr>
        <w:t>-</w:t>
      </w:r>
      <w:r>
        <w:rPr>
          <w:rFonts w:hint="cs"/>
          <w:rtl/>
        </w:rPr>
        <w:tab/>
        <w:t>الرقص - يوجد حالياً في إسرائيل 21 فرقة رقص وعدة معاهد للرقص ومراكز للرقص مقارنة مع 20 فرقة ورد  ذ</w:t>
      </w:r>
      <w:r>
        <w:rPr>
          <w:rFonts w:hint="cs"/>
          <w:rtl/>
        </w:rPr>
        <w:t>كرها في تقرير إسرائيل الأولي؛</w:t>
      </w:r>
    </w:p>
    <w:p w:rsidR="00000000" w:rsidRDefault="00D508A5">
      <w:pPr>
        <w:ind w:left="1434" w:hanging="720"/>
        <w:jc w:val="both"/>
        <w:rPr>
          <w:rFonts w:hint="cs"/>
          <w:rtl/>
        </w:rPr>
      </w:pPr>
      <w:r>
        <w:rPr>
          <w:rFonts w:hint="cs"/>
          <w:rtl/>
        </w:rPr>
        <w:t>-</w:t>
      </w:r>
      <w:r>
        <w:rPr>
          <w:rFonts w:hint="cs"/>
          <w:rtl/>
        </w:rPr>
        <w:tab/>
        <w:t>الفنون التشكيلية - لم يحدث أي تغيير هام على هذا الموضوع منذ تقديم تقرير إسرائيل الأولي؛</w:t>
      </w:r>
    </w:p>
    <w:p w:rsidR="00000000" w:rsidRDefault="00D508A5">
      <w:pPr>
        <w:ind w:left="1434" w:hanging="720"/>
        <w:jc w:val="both"/>
        <w:rPr>
          <w:rFonts w:hint="cs"/>
          <w:rtl/>
        </w:rPr>
      </w:pPr>
      <w:r>
        <w:rPr>
          <w:rFonts w:hint="cs"/>
          <w:rtl/>
        </w:rPr>
        <w:t>-</w:t>
      </w:r>
      <w:r>
        <w:rPr>
          <w:rFonts w:hint="cs"/>
          <w:rtl/>
        </w:rPr>
        <w:tab/>
        <w:t xml:space="preserve">الأفلام: أنشئ في عام 2000 المجلس الوطني للأفلام الإسرائيلية لتمويل صناعة الأفلام في إسرائيل وتوجيهها وتشجيعها. وباتت إسرائيل تنتج, في </w:t>
      </w:r>
      <w:r>
        <w:rPr>
          <w:rFonts w:hint="cs"/>
          <w:rtl/>
        </w:rPr>
        <w:t>السنوات الأخيرة، نحو 10 أفلام رئيسية و30 فيلماً وثائقياً كل عام؛</w:t>
      </w:r>
    </w:p>
    <w:p w:rsidR="00000000" w:rsidRDefault="00D508A5">
      <w:pPr>
        <w:ind w:left="1434" w:hanging="720"/>
        <w:jc w:val="both"/>
        <w:rPr>
          <w:rFonts w:hint="cs"/>
          <w:rtl/>
        </w:rPr>
      </w:pPr>
      <w:r>
        <w:rPr>
          <w:rFonts w:hint="cs"/>
          <w:rtl/>
        </w:rPr>
        <w:t>-</w:t>
      </w:r>
      <w:r>
        <w:rPr>
          <w:rFonts w:hint="cs"/>
          <w:rtl/>
        </w:rPr>
        <w:tab/>
        <w:t>الأدب - تصدر وزارة العلوم والثقافة والرياضة ثلاث مجلات أدبية جديدة,إضافة إلى ما مجموعه 23 مجلة أدبية تصدر يومياً, حسبما ورد في تقرير إسرائيل الأولي، وكذلك نحو 15 مشروعاً أدبياً.</w:t>
      </w:r>
    </w:p>
    <w:p w:rsidR="00000000" w:rsidRDefault="00D508A5">
      <w:pPr>
        <w:jc w:val="both"/>
        <w:rPr>
          <w:rFonts w:hint="cs"/>
          <w:rtl/>
        </w:rPr>
      </w:pPr>
      <w:r>
        <w:rPr>
          <w:rFonts w:hint="cs"/>
          <w:rtl/>
        </w:rPr>
        <w:t>513-</w:t>
      </w:r>
      <w:r>
        <w:rPr>
          <w:rFonts w:hint="cs"/>
          <w:rtl/>
        </w:rPr>
        <w:tab/>
        <w:t xml:space="preserve">ويبين </w:t>
      </w:r>
      <w:r>
        <w:rPr>
          <w:rFonts w:hint="cs"/>
          <w:rtl/>
        </w:rPr>
        <w:t>الجدول التالي التغيير الإيجابي الذي طرأ في السنوات القليلة الماضية على العروض الثقافية والترفيهية.</w:t>
      </w:r>
    </w:p>
    <w:p w:rsidR="00000000" w:rsidRDefault="00D508A5">
      <w:pPr>
        <w:jc w:val="center"/>
        <w:rPr>
          <w:rFonts w:hint="cs"/>
          <w:b/>
          <w:bCs/>
          <w:rtl/>
        </w:rPr>
      </w:pPr>
      <w:r>
        <w:rPr>
          <w:rFonts w:hint="cs"/>
          <w:b/>
          <w:bCs/>
          <w:rtl/>
        </w:rPr>
        <w:t>الجدول 81</w:t>
      </w:r>
    </w:p>
    <w:p w:rsidR="00000000" w:rsidRDefault="00D508A5">
      <w:pPr>
        <w:jc w:val="center"/>
        <w:rPr>
          <w:rFonts w:hint="cs"/>
          <w:vertAlign w:val="superscript"/>
          <w:rtl/>
        </w:rPr>
      </w:pPr>
      <w:r>
        <w:rPr>
          <w:rFonts w:hint="cs"/>
          <w:b/>
          <w:bCs/>
          <w:rtl/>
        </w:rPr>
        <w:t>العروض الثقافية والترفيهية - المسارح وفرق الموسيقى وفرق الرقص</w:t>
      </w:r>
      <w:r>
        <w:rPr>
          <w:rFonts w:hint="cs"/>
          <w:vertAlign w:val="superscript"/>
          <w:rtl/>
        </w:rPr>
        <w:t>(أ)</w:t>
      </w:r>
    </w:p>
    <w:p w:rsidR="00000000" w:rsidRDefault="00D508A5">
      <w:pPr>
        <w:jc w:val="center"/>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868"/>
        <w:gridCol w:w="1440"/>
        <w:gridCol w:w="1080"/>
        <w:gridCol w:w="1080"/>
        <w:gridCol w:w="1368"/>
      </w:tblGrid>
      <w:tr w:rsidR="00D508A5" w:rsidTr="00D508A5">
        <w:tblPrEx>
          <w:tblCellMar>
            <w:top w:w="0" w:type="dxa"/>
            <w:bottom w:w="0" w:type="dxa"/>
          </w:tblCellMar>
        </w:tblPrEx>
        <w:trPr>
          <w:cantSplit/>
        </w:trPr>
        <w:tc>
          <w:tcPr>
            <w:tcW w:w="2734" w:type="dxa"/>
            <w:gridSpan w:val="2"/>
            <w:vMerge w:val="restart"/>
            <w:vAlign w:val="bottom"/>
          </w:tcPr>
          <w:p w:rsidR="00D508A5" w:rsidRDefault="00D508A5">
            <w:pPr>
              <w:spacing w:before="0" w:after="0" w:line="320" w:lineRule="exact"/>
              <w:jc w:val="center"/>
              <w:rPr>
                <w:rFonts w:hint="cs"/>
              </w:rPr>
            </w:pPr>
            <w:r>
              <w:rPr>
                <w:rFonts w:hint="cs"/>
                <w:rtl/>
              </w:rPr>
              <w:t>المشاهدون (بالآلاف)</w:t>
            </w:r>
          </w:p>
        </w:tc>
        <w:tc>
          <w:tcPr>
            <w:tcW w:w="1868" w:type="dxa"/>
            <w:vMerge w:val="restart"/>
            <w:vAlign w:val="bottom"/>
          </w:tcPr>
          <w:p w:rsidR="00D508A5" w:rsidRDefault="00D508A5">
            <w:pPr>
              <w:spacing w:before="0" w:after="0" w:line="320" w:lineRule="exact"/>
              <w:jc w:val="center"/>
              <w:rPr>
                <w:rFonts w:hint="cs"/>
                <w:spacing w:val="0"/>
              </w:rPr>
            </w:pPr>
            <w:r>
              <w:rPr>
                <w:rFonts w:hint="cs"/>
                <w:spacing w:val="0"/>
                <w:rtl/>
              </w:rPr>
              <w:t>عدد مرات العرض</w:t>
            </w:r>
          </w:p>
        </w:tc>
        <w:tc>
          <w:tcPr>
            <w:tcW w:w="2520" w:type="dxa"/>
            <w:gridSpan w:val="2"/>
          </w:tcPr>
          <w:p w:rsidR="00D508A5" w:rsidRDefault="00D508A5">
            <w:pPr>
              <w:spacing w:before="0" w:after="0" w:line="320" w:lineRule="exact"/>
              <w:jc w:val="center"/>
              <w:rPr>
                <w:rFonts w:hint="cs"/>
              </w:rPr>
            </w:pPr>
            <w:r>
              <w:rPr>
                <w:rFonts w:hint="cs"/>
                <w:rtl/>
              </w:rPr>
              <w:t>عدد الأعمال الفنية</w:t>
            </w:r>
          </w:p>
        </w:tc>
        <w:tc>
          <w:tcPr>
            <w:tcW w:w="1080" w:type="dxa"/>
            <w:vMerge w:val="restart"/>
            <w:vAlign w:val="bottom"/>
          </w:tcPr>
          <w:p w:rsidR="00D508A5" w:rsidRDefault="00D508A5">
            <w:pPr>
              <w:spacing w:before="0" w:after="0" w:line="320" w:lineRule="exact"/>
              <w:jc w:val="center"/>
              <w:rPr>
                <w:rFonts w:hint="cs"/>
              </w:rPr>
            </w:pPr>
            <w:r>
              <w:rPr>
                <w:rFonts w:hint="cs"/>
                <w:rtl/>
              </w:rPr>
              <w:t>العروض</w:t>
            </w:r>
          </w:p>
        </w:tc>
        <w:tc>
          <w:tcPr>
            <w:tcW w:w="1368" w:type="dxa"/>
            <w:vMerge w:val="restart"/>
            <w:vAlign w:val="bottom"/>
          </w:tcPr>
          <w:p w:rsidR="00D508A5" w:rsidRDefault="00D508A5">
            <w:pPr>
              <w:spacing w:before="0" w:after="0" w:line="320" w:lineRule="exact"/>
              <w:jc w:val="center"/>
              <w:rPr>
                <w:rFonts w:hint="cs"/>
                <w:vertAlign w:val="superscript"/>
              </w:rPr>
            </w:pPr>
            <w:r>
              <w:rPr>
                <w:rFonts w:hint="cs"/>
                <w:rtl/>
              </w:rPr>
              <w:t>المؤسسات</w:t>
            </w:r>
            <w:r>
              <w:rPr>
                <w:rFonts w:hint="cs"/>
                <w:vertAlign w:val="superscript"/>
                <w:rtl/>
              </w:rPr>
              <w:t>(ب)</w:t>
            </w:r>
          </w:p>
        </w:tc>
      </w:tr>
      <w:tr w:rsidR="00D508A5" w:rsidTr="00D508A5">
        <w:tblPrEx>
          <w:tblCellMar>
            <w:top w:w="0" w:type="dxa"/>
            <w:bottom w:w="0" w:type="dxa"/>
          </w:tblCellMar>
        </w:tblPrEx>
        <w:trPr>
          <w:cantSplit/>
        </w:trPr>
        <w:tc>
          <w:tcPr>
            <w:tcW w:w="2734" w:type="dxa"/>
            <w:gridSpan w:val="2"/>
            <w:vMerge/>
          </w:tcPr>
          <w:p w:rsidR="00D508A5" w:rsidRDefault="00D508A5">
            <w:pPr>
              <w:spacing w:before="0" w:after="0" w:line="320" w:lineRule="exact"/>
              <w:jc w:val="both"/>
            </w:pPr>
          </w:p>
        </w:tc>
        <w:tc>
          <w:tcPr>
            <w:tcW w:w="1868" w:type="dxa"/>
            <w:vMerge/>
          </w:tcPr>
          <w:p w:rsidR="00D508A5" w:rsidRDefault="00D508A5">
            <w:pPr>
              <w:spacing w:before="0" w:after="0" w:line="320" w:lineRule="exact"/>
              <w:jc w:val="both"/>
            </w:pPr>
          </w:p>
        </w:tc>
        <w:tc>
          <w:tcPr>
            <w:tcW w:w="1440" w:type="dxa"/>
          </w:tcPr>
          <w:p w:rsidR="00D508A5" w:rsidRDefault="00D508A5">
            <w:pPr>
              <w:spacing w:before="0" w:after="0" w:line="320" w:lineRule="exact"/>
              <w:jc w:val="center"/>
              <w:rPr>
                <w:spacing w:val="-6"/>
              </w:rPr>
            </w:pPr>
            <w:r>
              <w:rPr>
                <w:rFonts w:hint="cs"/>
                <w:spacing w:val="-6"/>
                <w:rtl/>
              </w:rPr>
              <w:t>منها الإسرائيلية</w:t>
            </w:r>
          </w:p>
        </w:tc>
        <w:tc>
          <w:tcPr>
            <w:tcW w:w="1080" w:type="dxa"/>
          </w:tcPr>
          <w:p w:rsidR="00D508A5" w:rsidRDefault="00D508A5">
            <w:pPr>
              <w:spacing w:before="0" w:after="0" w:line="320" w:lineRule="exact"/>
              <w:jc w:val="center"/>
            </w:pPr>
            <w:r>
              <w:rPr>
                <w:rFonts w:hint="cs"/>
                <w:rtl/>
              </w:rPr>
              <w:t>المجموع</w:t>
            </w:r>
          </w:p>
        </w:tc>
        <w:tc>
          <w:tcPr>
            <w:tcW w:w="1080" w:type="dxa"/>
            <w:vMerge/>
          </w:tcPr>
          <w:p w:rsidR="00D508A5" w:rsidRDefault="00D508A5">
            <w:pPr>
              <w:spacing w:before="0" w:after="0" w:line="320" w:lineRule="exact"/>
              <w:jc w:val="both"/>
            </w:pPr>
          </w:p>
        </w:tc>
        <w:tc>
          <w:tcPr>
            <w:tcW w:w="1368" w:type="dxa"/>
            <w:vMerge/>
          </w:tcPr>
          <w:p w:rsidR="00D508A5" w:rsidRDefault="00D508A5">
            <w:pPr>
              <w:spacing w:before="0" w:after="0" w:line="320" w:lineRule="exact"/>
              <w:jc w:val="both"/>
            </w:pPr>
          </w:p>
        </w:tc>
      </w:tr>
      <w:tr w:rsidR="00D508A5" w:rsidTr="00D508A5">
        <w:tblPrEx>
          <w:tblCellMar>
            <w:top w:w="0" w:type="dxa"/>
            <w:bottom w:w="0" w:type="dxa"/>
          </w:tblCellMar>
        </w:tblPrEx>
        <w:trPr>
          <w:cantSplit/>
        </w:trPr>
        <w:tc>
          <w:tcPr>
            <w:tcW w:w="9570" w:type="dxa"/>
            <w:gridSpan w:val="7"/>
            <w:tcBorders>
              <w:bottom w:val="single" w:sz="4" w:space="0" w:color="auto"/>
            </w:tcBorders>
          </w:tcPr>
          <w:p w:rsidR="00000000" w:rsidRDefault="00D508A5">
            <w:pPr>
              <w:spacing w:before="0" w:after="0" w:line="320" w:lineRule="exact"/>
              <w:jc w:val="center"/>
              <w:rPr>
                <w:rFonts w:hint="cs"/>
              </w:rPr>
            </w:pPr>
            <w:r>
              <w:rPr>
                <w:rFonts w:hint="cs"/>
                <w:rtl/>
              </w:rPr>
              <w:t>المسارح</w:t>
            </w:r>
          </w:p>
        </w:tc>
      </w:tr>
      <w:tr w:rsidR="00D508A5" w:rsidTr="00D508A5">
        <w:tblPrEx>
          <w:tblCellMar>
            <w:top w:w="0" w:type="dxa"/>
            <w:bottom w:w="0" w:type="dxa"/>
          </w:tblCellMar>
        </w:tblPrEx>
        <w:tc>
          <w:tcPr>
            <w:tcW w:w="1367" w:type="dxa"/>
            <w:tcBorders>
              <w:bottom w:val="nil"/>
            </w:tcBorders>
          </w:tcPr>
          <w:p w:rsidR="00D508A5" w:rsidRDefault="00D508A5">
            <w:pPr>
              <w:spacing w:before="0" w:after="0" w:line="320" w:lineRule="exact"/>
              <w:jc w:val="both"/>
              <w:rPr>
                <w:rFonts w:hint="cs"/>
              </w:rPr>
            </w:pPr>
            <w:r>
              <w:rPr>
                <w:rFonts w:hint="cs"/>
                <w:rtl/>
              </w:rPr>
              <w:t>1991</w:t>
            </w:r>
          </w:p>
        </w:tc>
        <w:tc>
          <w:tcPr>
            <w:tcW w:w="1367" w:type="dxa"/>
            <w:tcBorders>
              <w:bottom w:val="nil"/>
            </w:tcBorders>
          </w:tcPr>
          <w:p w:rsidR="00D508A5" w:rsidRDefault="00D508A5">
            <w:pPr>
              <w:spacing w:before="0" w:after="0" w:line="320" w:lineRule="exact"/>
              <w:jc w:val="both"/>
              <w:rPr>
                <w:rFonts w:hint="cs"/>
              </w:rPr>
            </w:pPr>
            <w:r>
              <w:rPr>
                <w:rFonts w:hint="cs"/>
                <w:rtl/>
              </w:rPr>
              <w:t>910.4 1</w:t>
            </w:r>
          </w:p>
        </w:tc>
        <w:tc>
          <w:tcPr>
            <w:tcW w:w="1868" w:type="dxa"/>
            <w:tcBorders>
              <w:bottom w:val="nil"/>
            </w:tcBorders>
          </w:tcPr>
          <w:p w:rsidR="00D508A5" w:rsidRDefault="00D508A5">
            <w:pPr>
              <w:spacing w:before="0" w:after="0" w:line="320" w:lineRule="exact"/>
              <w:ind w:firstLine="461"/>
              <w:jc w:val="both"/>
              <w:rPr>
                <w:rFonts w:hint="cs"/>
              </w:rPr>
            </w:pPr>
            <w:r>
              <w:rPr>
                <w:rFonts w:hint="cs"/>
                <w:rtl/>
              </w:rPr>
              <w:t>782 4</w:t>
            </w:r>
          </w:p>
        </w:tc>
        <w:tc>
          <w:tcPr>
            <w:tcW w:w="1440" w:type="dxa"/>
            <w:tcBorders>
              <w:bottom w:val="nil"/>
            </w:tcBorders>
          </w:tcPr>
          <w:p w:rsidR="00D508A5" w:rsidRDefault="00D508A5">
            <w:pPr>
              <w:spacing w:before="0" w:after="0" w:line="320" w:lineRule="exact"/>
              <w:ind w:firstLine="404"/>
              <w:jc w:val="both"/>
              <w:rPr>
                <w:rFonts w:hint="cs"/>
              </w:rPr>
            </w:pPr>
            <w:r>
              <w:rPr>
                <w:rFonts w:hint="cs"/>
                <w:rtl/>
              </w:rPr>
              <w:t>50</w:t>
            </w:r>
          </w:p>
        </w:tc>
        <w:tc>
          <w:tcPr>
            <w:tcW w:w="1080" w:type="dxa"/>
            <w:tcBorders>
              <w:bottom w:val="nil"/>
            </w:tcBorders>
          </w:tcPr>
          <w:p w:rsidR="00D508A5" w:rsidRDefault="00D508A5">
            <w:pPr>
              <w:spacing w:before="0" w:after="0" w:line="320" w:lineRule="exact"/>
              <w:jc w:val="both"/>
              <w:rPr>
                <w:rFonts w:hint="cs"/>
              </w:rPr>
            </w:pPr>
            <w:r>
              <w:rPr>
                <w:rFonts w:hint="cs"/>
                <w:rtl/>
              </w:rPr>
              <w:t>148</w:t>
            </w:r>
          </w:p>
        </w:tc>
        <w:tc>
          <w:tcPr>
            <w:tcW w:w="1080" w:type="dxa"/>
            <w:tcBorders>
              <w:bottom w:val="nil"/>
            </w:tcBorders>
          </w:tcPr>
          <w:p w:rsidR="00D508A5" w:rsidRDefault="00D508A5">
            <w:pPr>
              <w:spacing w:before="0" w:after="0" w:line="320" w:lineRule="exact"/>
              <w:jc w:val="both"/>
              <w:rPr>
                <w:rFonts w:hint="cs"/>
              </w:rPr>
            </w:pPr>
            <w:r>
              <w:rPr>
                <w:rFonts w:hint="cs"/>
                <w:rtl/>
              </w:rPr>
              <w:t>148</w:t>
            </w:r>
          </w:p>
        </w:tc>
        <w:tc>
          <w:tcPr>
            <w:tcW w:w="1368" w:type="dxa"/>
            <w:tcBorders>
              <w:bottom w:val="nil"/>
            </w:tcBorders>
          </w:tcPr>
          <w:p w:rsidR="00D508A5" w:rsidRDefault="00D508A5">
            <w:pPr>
              <w:spacing w:before="0" w:after="0" w:line="320" w:lineRule="exact"/>
              <w:ind w:firstLine="326"/>
              <w:jc w:val="both"/>
              <w:rPr>
                <w:rFonts w:hint="cs"/>
              </w:rPr>
            </w:pPr>
            <w:r>
              <w:rPr>
                <w:rFonts w:hint="cs"/>
                <w:rtl/>
              </w:rPr>
              <w:t>11</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1992</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029.8 2</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046 5</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65</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159</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159</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11</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1993</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800.4 1</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246 5</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91</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171</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171</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13</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1994</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888.6 1</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987 4</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73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145</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145</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1995</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942.1 1</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073 5</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81</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162</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162</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1996</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110.8 2</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208 5</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107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183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183</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1997</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233.4 2</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454 5</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100</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195</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195</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1998</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704.3 2</w:t>
            </w:r>
          </w:p>
        </w:tc>
        <w:tc>
          <w:tcPr>
            <w:tcW w:w="1868" w:type="dxa"/>
            <w:tcBorders>
              <w:top w:val="nil"/>
              <w:bottom w:val="nil"/>
            </w:tcBorders>
          </w:tcPr>
          <w:p w:rsidR="00D508A5" w:rsidRDefault="00D508A5">
            <w:pPr>
              <w:spacing w:before="0" w:after="0" w:line="320" w:lineRule="exact"/>
              <w:ind w:firstLine="461"/>
              <w:jc w:val="both"/>
              <w:rPr>
                <w:rFonts w:hint="cs"/>
                <w:rtl/>
              </w:rPr>
            </w:pPr>
            <w:r>
              <w:rPr>
                <w:rFonts w:hint="cs"/>
                <w:rtl/>
              </w:rPr>
              <w:t>388 6</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147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218</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218</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16</w:t>
            </w:r>
          </w:p>
        </w:tc>
      </w:tr>
      <w:tr w:rsidR="00D508A5" w:rsidTr="00D508A5">
        <w:tblPrEx>
          <w:tblCellMar>
            <w:top w:w="0" w:type="dxa"/>
            <w:bottom w:w="0" w:type="dxa"/>
          </w:tblCellMar>
        </w:tblPrEx>
        <w:tc>
          <w:tcPr>
            <w:tcW w:w="1367" w:type="dxa"/>
            <w:tcBorders>
              <w:top w:val="nil"/>
              <w:bottom w:val="single" w:sz="4" w:space="0" w:color="auto"/>
            </w:tcBorders>
          </w:tcPr>
          <w:p w:rsidR="00D508A5" w:rsidRDefault="00D508A5">
            <w:pPr>
              <w:spacing w:before="0" w:after="0" w:line="320" w:lineRule="exact"/>
              <w:jc w:val="both"/>
              <w:rPr>
                <w:rFonts w:hint="cs"/>
                <w:rtl/>
              </w:rPr>
            </w:pPr>
            <w:r>
              <w:rPr>
                <w:rFonts w:hint="cs"/>
                <w:rtl/>
              </w:rPr>
              <w:t>1999</w:t>
            </w:r>
          </w:p>
        </w:tc>
        <w:tc>
          <w:tcPr>
            <w:tcW w:w="1367" w:type="dxa"/>
            <w:tcBorders>
              <w:top w:val="nil"/>
              <w:bottom w:val="single" w:sz="4" w:space="0" w:color="auto"/>
            </w:tcBorders>
          </w:tcPr>
          <w:p w:rsidR="00D508A5" w:rsidRDefault="00D508A5">
            <w:pPr>
              <w:spacing w:before="0" w:after="0" w:line="320" w:lineRule="exact"/>
              <w:jc w:val="both"/>
              <w:rPr>
                <w:rFonts w:hint="cs"/>
                <w:rtl/>
              </w:rPr>
            </w:pPr>
            <w:r>
              <w:rPr>
                <w:rFonts w:hint="cs"/>
                <w:rtl/>
              </w:rPr>
              <w:t>418.2 3</w:t>
            </w:r>
          </w:p>
        </w:tc>
        <w:tc>
          <w:tcPr>
            <w:tcW w:w="1868" w:type="dxa"/>
            <w:tcBorders>
              <w:top w:val="nil"/>
              <w:bottom w:val="single" w:sz="4" w:space="0" w:color="auto"/>
            </w:tcBorders>
          </w:tcPr>
          <w:p w:rsidR="00D508A5" w:rsidRDefault="00D508A5">
            <w:pPr>
              <w:spacing w:before="0" w:after="0" w:line="320" w:lineRule="exact"/>
              <w:ind w:firstLine="461"/>
              <w:jc w:val="both"/>
              <w:rPr>
                <w:rFonts w:hint="cs"/>
                <w:rtl/>
              </w:rPr>
            </w:pPr>
            <w:r>
              <w:rPr>
                <w:rFonts w:hint="cs"/>
                <w:rtl/>
              </w:rPr>
              <w:t>160 9</w:t>
            </w:r>
          </w:p>
        </w:tc>
        <w:tc>
          <w:tcPr>
            <w:tcW w:w="1440" w:type="dxa"/>
            <w:tcBorders>
              <w:top w:val="nil"/>
              <w:bottom w:val="single" w:sz="4" w:space="0" w:color="auto"/>
            </w:tcBorders>
          </w:tcPr>
          <w:p w:rsidR="00D508A5" w:rsidRDefault="00D508A5">
            <w:pPr>
              <w:spacing w:before="0" w:after="0" w:line="320" w:lineRule="exact"/>
              <w:ind w:firstLine="404"/>
              <w:jc w:val="both"/>
              <w:rPr>
                <w:rFonts w:hint="cs"/>
                <w:rtl/>
              </w:rPr>
            </w:pPr>
            <w:r>
              <w:rPr>
                <w:rFonts w:hint="cs"/>
                <w:rtl/>
              </w:rPr>
              <w:t>215</w:t>
            </w:r>
          </w:p>
        </w:tc>
        <w:tc>
          <w:tcPr>
            <w:tcW w:w="1080" w:type="dxa"/>
            <w:tcBorders>
              <w:top w:val="nil"/>
              <w:bottom w:val="single" w:sz="4" w:space="0" w:color="auto"/>
            </w:tcBorders>
          </w:tcPr>
          <w:p w:rsidR="00D508A5" w:rsidRDefault="00D508A5">
            <w:pPr>
              <w:spacing w:before="0" w:after="0" w:line="320" w:lineRule="exact"/>
              <w:jc w:val="both"/>
              <w:rPr>
                <w:rFonts w:hint="cs"/>
                <w:rtl/>
              </w:rPr>
            </w:pPr>
            <w:r>
              <w:rPr>
                <w:rFonts w:hint="cs"/>
                <w:rtl/>
              </w:rPr>
              <w:t>297</w:t>
            </w:r>
          </w:p>
        </w:tc>
        <w:tc>
          <w:tcPr>
            <w:tcW w:w="1080" w:type="dxa"/>
            <w:tcBorders>
              <w:top w:val="nil"/>
              <w:bottom w:val="single" w:sz="4" w:space="0" w:color="auto"/>
            </w:tcBorders>
          </w:tcPr>
          <w:p w:rsidR="00D508A5" w:rsidRDefault="00D508A5">
            <w:pPr>
              <w:spacing w:before="0" w:after="0" w:line="320" w:lineRule="exact"/>
              <w:jc w:val="both"/>
              <w:rPr>
                <w:rFonts w:hint="cs"/>
                <w:rtl/>
              </w:rPr>
            </w:pPr>
            <w:r>
              <w:rPr>
                <w:rFonts w:hint="cs"/>
                <w:rtl/>
              </w:rPr>
              <w:t>297</w:t>
            </w:r>
          </w:p>
        </w:tc>
        <w:tc>
          <w:tcPr>
            <w:tcW w:w="1368" w:type="dxa"/>
            <w:tcBorders>
              <w:top w:val="nil"/>
              <w:bottom w:val="single" w:sz="4" w:space="0" w:color="auto"/>
            </w:tcBorders>
          </w:tcPr>
          <w:p w:rsidR="00D508A5" w:rsidRDefault="00D508A5">
            <w:pPr>
              <w:spacing w:before="0" w:after="0" w:line="320" w:lineRule="exact"/>
              <w:ind w:firstLine="326"/>
              <w:jc w:val="both"/>
              <w:rPr>
                <w:rFonts w:hint="cs"/>
                <w:rtl/>
              </w:rPr>
            </w:pPr>
            <w:r>
              <w:rPr>
                <w:rFonts w:hint="cs"/>
                <w:rtl/>
              </w:rPr>
              <w:t>31</w:t>
            </w:r>
          </w:p>
        </w:tc>
      </w:tr>
    </w:tbl>
    <w:p w:rsidR="00000000" w:rsidRDefault="00D508A5">
      <w:pPr>
        <w:spacing w:before="0" w:after="0"/>
        <w:jc w:val="both"/>
        <w:rPr>
          <w:rFonts w:hint="cs"/>
          <w:rtl/>
        </w:rPr>
      </w:pPr>
    </w:p>
    <w:p w:rsidR="00000000" w:rsidRDefault="00D508A5">
      <w:pPr>
        <w:spacing w:before="0" w:after="0"/>
        <w:jc w:val="both"/>
        <w:rPr>
          <w:rFonts w:hint="cs"/>
          <w:rtl/>
        </w:rPr>
      </w:pPr>
    </w:p>
    <w:p w:rsidR="00000000" w:rsidRDefault="00D508A5">
      <w:pPr>
        <w:spacing w:before="0" w:after="0"/>
        <w:jc w:val="both"/>
        <w:rPr>
          <w:rFonts w:hint="cs"/>
          <w:rtl/>
        </w:rPr>
      </w:pPr>
    </w:p>
    <w:p w:rsidR="00000000" w:rsidRDefault="00D508A5">
      <w:pPr>
        <w:spacing w:before="0" w:after="0"/>
        <w:jc w:val="both"/>
        <w:rPr>
          <w:rFonts w:hint="cs"/>
          <w:rtl/>
        </w:rPr>
      </w:pPr>
    </w:p>
    <w:p w:rsidR="00000000" w:rsidRDefault="00D508A5">
      <w:pPr>
        <w:spacing w:before="0"/>
        <w:jc w:val="center"/>
        <w:rPr>
          <w:rFonts w:hint="cs"/>
          <w:rtl/>
        </w:rPr>
      </w:pPr>
      <w:r>
        <w:rPr>
          <w:rFonts w:hint="cs"/>
          <w:b/>
          <w:bCs/>
          <w:rtl/>
        </w:rPr>
        <w:t>الجدول 81 (</w:t>
      </w:r>
      <w:r>
        <w:rPr>
          <w:rFonts w:hint="cs"/>
          <w:b/>
          <w:bCs/>
          <w:u w:val="single"/>
          <w:rtl/>
        </w:rPr>
        <w:t>تابع</w:t>
      </w:r>
      <w:r>
        <w:rPr>
          <w:rFonts w:hint="cs"/>
          <w:b/>
          <w:bCs/>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868"/>
        <w:gridCol w:w="1440"/>
        <w:gridCol w:w="1080"/>
        <w:gridCol w:w="1080"/>
        <w:gridCol w:w="1368"/>
      </w:tblGrid>
      <w:tr w:rsidR="00D508A5" w:rsidTr="00D508A5">
        <w:tblPrEx>
          <w:tblCellMar>
            <w:top w:w="0" w:type="dxa"/>
            <w:bottom w:w="0" w:type="dxa"/>
          </w:tblCellMar>
        </w:tblPrEx>
        <w:trPr>
          <w:cantSplit/>
        </w:trPr>
        <w:tc>
          <w:tcPr>
            <w:tcW w:w="2734" w:type="dxa"/>
            <w:gridSpan w:val="2"/>
            <w:vMerge w:val="restart"/>
            <w:vAlign w:val="bottom"/>
          </w:tcPr>
          <w:p w:rsidR="00D508A5" w:rsidRDefault="00D508A5">
            <w:pPr>
              <w:spacing w:before="0" w:after="0" w:line="320" w:lineRule="exact"/>
              <w:jc w:val="center"/>
              <w:rPr>
                <w:rFonts w:hint="cs"/>
              </w:rPr>
            </w:pPr>
            <w:r>
              <w:rPr>
                <w:rFonts w:hint="cs"/>
                <w:rtl/>
              </w:rPr>
              <w:t>المشاهدون (بالآلاف)</w:t>
            </w:r>
          </w:p>
        </w:tc>
        <w:tc>
          <w:tcPr>
            <w:tcW w:w="1868" w:type="dxa"/>
            <w:vMerge w:val="restart"/>
            <w:vAlign w:val="bottom"/>
          </w:tcPr>
          <w:p w:rsidR="00D508A5" w:rsidRDefault="00D508A5">
            <w:pPr>
              <w:spacing w:before="0" w:after="0" w:line="320" w:lineRule="exact"/>
              <w:jc w:val="center"/>
              <w:rPr>
                <w:rFonts w:hint="cs"/>
                <w:spacing w:val="0"/>
              </w:rPr>
            </w:pPr>
            <w:r>
              <w:rPr>
                <w:rFonts w:hint="cs"/>
                <w:spacing w:val="0"/>
                <w:rtl/>
              </w:rPr>
              <w:t>عدد مرات العرض</w:t>
            </w:r>
          </w:p>
        </w:tc>
        <w:tc>
          <w:tcPr>
            <w:tcW w:w="2520" w:type="dxa"/>
            <w:gridSpan w:val="2"/>
          </w:tcPr>
          <w:p w:rsidR="00D508A5" w:rsidRDefault="00D508A5">
            <w:pPr>
              <w:spacing w:before="0" w:after="0" w:line="320" w:lineRule="exact"/>
              <w:jc w:val="center"/>
              <w:rPr>
                <w:rFonts w:hint="cs"/>
              </w:rPr>
            </w:pPr>
            <w:r>
              <w:rPr>
                <w:rFonts w:hint="cs"/>
                <w:rtl/>
              </w:rPr>
              <w:t>عدد الأعمال الفنية</w:t>
            </w:r>
          </w:p>
        </w:tc>
        <w:tc>
          <w:tcPr>
            <w:tcW w:w="1080" w:type="dxa"/>
            <w:vMerge w:val="restart"/>
            <w:vAlign w:val="bottom"/>
          </w:tcPr>
          <w:p w:rsidR="00D508A5" w:rsidRDefault="00D508A5">
            <w:pPr>
              <w:spacing w:before="0" w:after="0" w:line="320" w:lineRule="exact"/>
              <w:jc w:val="center"/>
              <w:rPr>
                <w:rFonts w:hint="cs"/>
              </w:rPr>
            </w:pPr>
            <w:r>
              <w:rPr>
                <w:rFonts w:hint="cs"/>
                <w:rtl/>
              </w:rPr>
              <w:t>العروض</w:t>
            </w:r>
          </w:p>
        </w:tc>
        <w:tc>
          <w:tcPr>
            <w:tcW w:w="1368" w:type="dxa"/>
            <w:vMerge w:val="restart"/>
            <w:vAlign w:val="bottom"/>
          </w:tcPr>
          <w:p w:rsidR="00D508A5" w:rsidRDefault="00D508A5">
            <w:pPr>
              <w:spacing w:before="0" w:after="0" w:line="320" w:lineRule="exact"/>
              <w:jc w:val="center"/>
              <w:rPr>
                <w:rFonts w:hint="cs"/>
                <w:vertAlign w:val="superscript"/>
              </w:rPr>
            </w:pPr>
            <w:r>
              <w:rPr>
                <w:rFonts w:hint="cs"/>
                <w:rtl/>
              </w:rPr>
              <w:t>المؤسسات</w:t>
            </w:r>
            <w:r>
              <w:rPr>
                <w:rFonts w:hint="cs"/>
                <w:vertAlign w:val="superscript"/>
                <w:rtl/>
              </w:rPr>
              <w:t>(ب)</w:t>
            </w:r>
          </w:p>
        </w:tc>
      </w:tr>
      <w:tr w:rsidR="00D508A5" w:rsidTr="00D508A5">
        <w:tblPrEx>
          <w:tblCellMar>
            <w:top w:w="0" w:type="dxa"/>
            <w:bottom w:w="0" w:type="dxa"/>
          </w:tblCellMar>
        </w:tblPrEx>
        <w:trPr>
          <w:cantSplit/>
        </w:trPr>
        <w:tc>
          <w:tcPr>
            <w:tcW w:w="2734" w:type="dxa"/>
            <w:gridSpan w:val="2"/>
            <w:vMerge/>
          </w:tcPr>
          <w:p w:rsidR="00D508A5" w:rsidRDefault="00D508A5">
            <w:pPr>
              <w:spacing w:before="0" w:after="0" w:line="320" w:lineRule="exact"/>
              <w:jc w:val="both"/>
            </w:pPr>
          </w:p>
        </w:tc>
        <w:tc>
          <w:tcPr>
            <w:tcW w:w="1868" w:type="dxa"/>
            <w:vMerge/>
          </w:tcPr>
          <w:p w:rsidR="00D508A5" w:rsidRDefault="00D508A5">
            <w:pPr>
              <w:spacing w:before="0" w:after="0" w:line="320" w:lineRule="exact"/>
              <w:jc w:val="both"/>
            </w:pPr>
          </w:p>
        </w:tc>
        <w:tc>
          <w:tcPr>
            <w:tcW w:w="1440" w:type="dxa"/>
          </w:tcPr>
          <w:p w:rsidR="00D508A5" w:rsidRDefault="00D508A5">
            <w:pPr>
              <w:spacing w:before="0" w:after="0" w:line="320" w:lineRule="exact"/>
              <w:jc w:val="center"/>
              <w:rPr>
                <w:spacing w:val="-6"/>
              </w:rPr>
            </w:pPr>
            <w:r>
              <w:rPr>
                <w:rFonts w:hint="cs"/>
                <w:spacing w:val="-6"/>
                <w:rtl/>
              </w:rPr>
              <w:t>منها الإسرائيلية</w:t>
            </w:r>
          </w:p>
        </w:tc>
        <w:tc>
          <w:tcPr>
            <w:tcW w:w="1080" w:type="dxa"/>
          </w:tcPr>
          <w:p w:rsidR="00D508A5" w:rsidRDefault="00D508A5">
            <w:pPr>
              <w:spacing w:before="0" w:after="0" w:line="320" w:lineRule="exact"/>
              <w:jc w:val="center"/>
            </w:pPr>
            <w:r>
              <w:rPr>
                <w:rFonts w:hint="cs"/>
                <w:rtl/>
              </w:rPr>
              <w:t>المجموع</w:t>
            </w:r>
          </w:p>
        </w:tc>
        <w:tc>
          <w:tcPr>
            <w:tcW w:w="1080" w:type="dxa"/>
            <w:vMerge/>
          </w:tcPr>
          <w:p w:rsidR="00D508A5" w:rsidRDefault="00D508A5">
            <w:pPr>
              <w:spacing w:before="0" w:after="0" w:line="320" w:lineRule="exact"/>
              <w:jc w:val="both"/>
            </w:pPr>
          </w:p>
        </w:tc>
        <w:tc>
          <w:tcPr>
            <w:tcW w:w="1368" w:type="dxa"/>
            <w:vMerge/>
          </w:tcPr>
          <w:p w:rsidR="00D508A5" w:rsidRDefault="00D508A5">
            <w:pPr>
              <w:spacing w:before="0" w:after="0" w:line="320" w:lineRule="exact"/>
              <w:jc w:val="both"/>
            </w:pPr>
          </w:p>
        </w:tc>
      </w:tr>
      <w:tr w:rsidR="00D508A5" w:rsidTr="00D508A5">
        <w:tblPrEx>
          <w:tblCellMar>
            <w:top w:w="0" w:type="dxa"/>
            <w:bottom w:w="0" w:type="dxa"/>
          </w:tblCellMar>
        </w:tblPrEx>
        <w:trPr>
          <w:cantSplit/>
        </w:trPr>
        <w:tc>
          <w:tcPr>
            <w:tcW w:w="9570" w:type="dxa"/>
            <w:gridSpan w:val="7"/>
            <w:tcBorders>
              <w:top w:val="single" w:sz="4" w:space="0" w:color="auto"/>
              <w:bottom w:val="single" w:sz="4" w:space="0" w:color="auto"/>
            </w:tcBorders>
          </w:tcPr>
          <w:p w:rsidR="00000000" w:rsidRDefault="00D508A5">
            <w:pPr>
              <w:spacing w:before="0" w:after="0" w:line="320" w:lineRule="exact"/>
              <w:jc w:val="center"/>
              <w:rPr>
                <w:rFonts w:hint="cs"/>
              </w:rPr>
            </w:pPr>
            <w:r>
              <w:rPr>
                <w:rFonts w:hint="cs"/>
                <w:rtl/>
              </w:rPr>
              <w:t>الفرق الموسيقية والأوبرا</w:t>
            </w:r>
          </w:p>
        </w:tc>
      </w:tr>
      <w:tr w:rsidR="00D508A5" w:rsidTr="00D508A5">
        <w:tblPrEx>
          <w:tblCellMar>
            <w:top w:w="0" w:type="dxa"/>
            <w:bottom w:w="0" w:type="dxa"/>
          </w:tblCellMar>
        </w:tblPrEx>
        <w:tc>
          <w:tcPr>
            <w:tcW w:w="1367" w:type="dxa"/>
            <w:tcBorders>
              <w:top w:val="single" w:sz="4" w:space="0" w:color="auto"/>
              <w:bottom w:val="nil"/>
            </w:tcBorders>
          </w:tcPr>
          <w:p w:rsidR="00D508A5" w:rsidRDefault="00D508A5">
            <w:pPr>
              <w:spacing w:before="0" w:after="0" w:line="320" w:lineRule="exact"/>
              <w:jc w:val="both"/>
              <w:rPr>
                <w:rFonts w:hint="cs"/>
                <w:rtl/>
              </w:rPr>
            </w:pPr>
            <w:r>
              <w:rPr>
                <w:rFonts w:hint="cs"/>
                <w:rtl/>
              </w:rPr>
              <w:t>1991</w:t>
            </w:r>
          </w:p>
        </w:tc>
        <w:tc>
          <w:tcPr>
            <w:tcW w:w="1367" w:type="dxa"/>
            <w:tcBorders>
              <w:top w:val="single" w:sz="4" w:space="0" w:color="auto"/>
              <w:bottom w:val="nil"/>
            </w:tcBorders>
          </w:tcPr>
          <w:p w:rsidR="00D508A5" w:rsidRDefault="00D508A5">
            <w:pPr>
              <w:spacing w:before="0" w:after="0" w:line="320" w:lineRule="exact"/>
              <w:jc w:val="both"/>
              <w:rPr>
                <w:rFonts w:hint="cs"/>
                <w:rtl/>
              </w:rPr>
            </w:pPr>
            <w:r>
              <w:rPr>
                <w:rFonts w:hint="cs"/>
                <w:rtl/>
              </w:rPr>
              <w:t>708.2</w:t>
            </w:r>
          </w:p>
        </w:tc>
        <w:tc>
          <w:tcPr>
            <w:tcW w:w="1868" w:type="dxa"/>
            <w:tcBorders>
              <w:top w:val="single" w:sz="4" w:space="0" w:color="auto"/>
              <w:bottom w:val="nil"/>
            </w:tcBorders>
          </w:tcPr>
          <w:p w:rsidR="00D508A5" w:rsidRDefault="00D508A5">
            <w:pPr>
              <w:spacing w:before="0" w:after="0" w:line="320" w:lineRule="exact"/>
              <w:ind w:firstLine="461"/>
              <w:jc w:val="both"/>
              <w:rPr>
                <w:rFonts w:hint="cs"/>
                <w:rtl/>
              </w:rPr>
            </w:pPr>
            <w:r>
              <w:rPr>
                <w:rFonts w:hint="cs"/>
                <w:rtl/>
              </w:rPr>
              <w:t>852</w:t>
            </w:r>
          </w:p>
        </w:tc>
        <w:tc>
          <w:tcPr>
            <w:tcW w:w="1440" w:type="dxa"/>
            <w:tcBorders>
              <w:top w:val="single" w:sz="4" w:space="0" w:color="auto"/>
              <w:bottom w:val="nil"/>
            </w:tcBorders>
          </w:tcPr>
          <w:p w:rsidR="00D508A5" w:rsidRDefault="00D508A5">
            <w:pPr>
              <w:spacing w:before="0" w:after="0" w:line="320" w:lineRule="exact"/>
              <w:ind w:firstLine="404"/>
              <w:jc w:val="both"/>
              <w:rPr>
                <w:rFonts w:hint="cs"/>
                <w:rtl/>
              </w:rPr>
            </w:pPr>
            <w:r>
              <w:rPr>
                <w:rFonts w:hint="cs"/>
                <w:rtl/>
              </w:rPr>
              <w:t>50</w:t>
            </w:r>
          </w:p>
        </w:tc>
        <w:tc>
          <w:tcPr>
            <w:tcW w:w="1080" w:type="dxa"/>
            <w:tcBorders>
              <w:top w:val="single" w:sz="4" w:space="0" w:color="auto"/>
              <w:bottom w:val="nil"/>
            </w:tcBorders>
          </w:tcPr>
          <w:p w:rsidR="00D508A5" w:rsidRDefault="00D508A5">
            <w:pPr>
              <w:spacing w:before="0" w:after="0" w:line="320" w:lineRule="exact"/>
              <w:jc w:val="both"/>
              <w:rPr>
                <w:rFonts w:hint="cs"/>
                <w:rtl/>
              </w:rPr>
            </w:pPr>
            <w:r>
              <w:rPr>
                <w:rFonts w:hint="cs"/>
                <w:rtl/>
              </w:rPr>
              <w:t>715</w:t>
            </w:r>
          </w:p>
        </w:tc>
        <w:tc>
          <w:tcPr>
            <w:tcW w:w="1080" w:type="dxa"/>
            <w:tcBorders>
              <w:top w:val="single" w:sz="4" w:space="0" w:color="auto"/>
              <w:bottom w:val="nil"/>
            </w:tcBorders>
          </w:tcPr>
          <w:p w:rsidR="00D508A5" w:rsidRDefault="00D508A5">
            <w:pPr>
              <w:spacing w:before="0" w:after="0" w:line="320" w:lineRule="exact"/>
              <w:jc w:val="both"/>
              <w:rPr>
                <w:rFonts w:hint="cs"/>
                <w:rtl/>
              </w:rPr>
            </w:pPr>
            <w:r>
              <w:rPr>
                <w:rFonts w:hint="cs"/>
                <w:rtl/>
              </w:rPr>
              <w:t>303</w:t>
            </w:r>
          </w:p>
        </w:tc>
        <w:tc>
          <w:tcPr>
            <w:tcW w:w="1368" w:type="dxa"/>
            <w:tcBorders>
              <w:top w:val="single" w:sz="4" w:space="0" w:color="auto"/>
              <w:bottom w:val="nil"/>
            </w:tcBorders>
          </w:tcPr>
          <w:p w:rsidR="00D508A5" w:rsidRDefault="00D508A5">
            <w:pPr>
              <w:spacing w:before="0" w:after="0" w:line="320" w:lineRule="exact"/>
              <w:ind w:firstLine="326"/>
              <w:jc w:val="both"/>
              <w:rPr>
                <w:rFonts w:hint="cs"/>
                <w:rtl/>
              </w:rPr>
            </w:pPr>
            <w:r>
              <w:rPr>
                <w:rFonts w:hint="cs"/>
                <w:rtl/>
              </w:rPr>
              <w:t>13</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1992</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765.0</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942</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57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743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302</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13</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1993</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006.2 1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937</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33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574</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285</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1994</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950.8</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928</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94</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894</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299</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11</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1995</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098.0 1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063 1</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53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803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341</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1996</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121.4 1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093 1</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99</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905</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383</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1997</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161.2 1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961</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67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832</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311</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11</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1998</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324.1 1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042 1</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69</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848</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313</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12</w:t>
            </w:r>
          </w:p>
        </w:tc>
      </w:tr>
      <w:tr w:rsidR="00D508A5" w:rsidTr="00D508A5">
        <w:tblPrEx>
          <w:tblCellMar>
            <w:top w:w="0" w:type="dxa"/>
            <w:bottom w:w="0" w:type="dxa"/>
          </w:tblCellMar>
        </w:tblPrEx>
        <w:tc>
          <w:tcPr>
            <w:tcW w:w="1367" w:type="dxa"/>
            <w:tcBorders>
              <w:top w:val="nil"/>
              <w:bottom w:val="single" w:sz="4" w:space="0" w:color="auto"/>
            </w:tcBorders>
          </w:tcPr>
          <w:p w:rsidR="00D508A5" w:rsidRDefault="00D508A5">
            <w:pPr>
              <w:spacing w:before="0" w:after="0" w:line="320" w:lineRule="exact"/>
              <w:jc w:val="both"/>
              <w:rPr>
                <w:rFonts w:hint="cs"/>
                <w:rtl/>
              </w:rPr>
            </w:pPr>
            <w:r>
              <w:rPr>
                <w:rFonts w:hint="cs"/>
                <w:rtl/>
              </w:rPr>
              <w:t>1999</w:t>
            </w:r>
          </w:p>
        </w:tc>
        <w:tc>
          <w:tcPr>
            <w:tcW w:w="1367" w:type="dxa"/>
            <w:tcBorders>
              <w:top w:val="nil"/>
              <w:bottom w:val="single" w:sz="4" w:space="0" w:color="auto"/>
            </w:tcBorders>
          </w:tcPr>
          <w:p w:rsidR="00D508A5" w:rsidRDefault="00D508A5">
            <w:pPr>
              <w:spacing w:before="0" w:after="0" w:line="320" w:lineRule="exact"/>
              <w:jc w:val="both"/>
              <w:rPr>
                <w:rFonts w:hint="cs"/>
                <w:rtl/>
              </w:rPr>
            </w:pPr>
            <w:r>
              <w:rPr>
                <w:rFonts w:hint="cs"/>
                <w:rtl/>
              </w:rPr>
              <w:t>203.4 1</w:t>
            </w:r>
          </w:p>
        </w:tc>
        <w:tc>
          <w:tcPr>
            <w:tcW w:w="1868" w:type="dxa"/>
            <w:tcBorders>
              <w:top w:val="nil"/>
              <w:bottom w:val="single" w:sz="4" w:space="0" w:color="auto"/>
            </w:tcBorders>
          </w:tcPr>
          <w:p w:rsidR="00D508A5" w:rsidRDefault="00D508A5">
            <w:pPr>
              <w:spacing w:before="0" w:after="0" w:line="320" w:lineRule="exact"/>
              <w:ind w:firstLine="475"/>
              <w:jc w:val="both"/>
              <w:rPr>
                <w:rFonts w:hint="cs"/>
                <w:rtl/>
              </w:rPr>
            </w:pPr>
            <w:r>
              <w:rPr>
                <w:rFonts w:hint="cs"/>
                <w:rtl/>
              </w:rPr>
              <w:t>546 1</w:t>
            </w:r>
          </w:p>
        </w:tc>
        <w:tc>
          <w:tcPr>
            <w:tcW w:w="1440" w:type="dxa"/>
            <w:tcBorders>
              <w:top w:val="nil"/>
              <w:bottom w:val="single" w:sz="4" w:space="0" w:color="auto"/>
            </w:tcBorders>
          </w:tcPr>
          <w:p w:rsidR="00D508A5" w:rsidRDefault="00D508A5">
            <w:pPr>
              <w:spacing w:before="0" w:after="0" w:line="320" w:lineRule="exact"/>
              <w:ind w:firstLine="404"/>
              <w:jc w:val="both"/>
              <w:rPr>
                <w:rFonts w:hint="cs"/>
                <w:rtl/>
              </w:rPr>
            </w:pPr>
            <w:r>
              <w:rPr>
                <w:rFonts w:hint="cs"/>
                <w:rtl/>
              </w:rPr>
              <w:t>167</w:t>
            </w:r>
          </w:p>
        </w:tc>
        <w:tc>
          <w:tcPr>
            <w:tcW w:w="1080" w:type="dxa"/>
            <w:tcBorders>
              <w:top w:val="nil"/>
              <w:bottom w:val="single" w:sz="4" w:space="0" w:color="auto"/>
            </w:tcBorders>
          </w:tcPr>
          <w:p w:rsidR="00D508A5" w:rsidRDefault="00D508A5">
            <w:pPr>
              <w:spacing w:before="0" w:after="0" w:line="320" w:lineRule="exact"/>
              <w:jc w:val="both"/>
              <w:rPr>
                <w:rFonts w:hint="cs"/>
                <w:rtl/>
              </w:rPr>
            </w:pPr>
            <w:r>
              <w:rPr>
                <w:rFonts w:hint="cs"/>
                <w:rtl/>
              </w:rPr>
              <w:t>400 1</w:t>
            </w:r>
          </w:p>
        </w:tc>
        <w:tc>
          <w:tcPr>
            <w:tcW w:w="1080" w:type="dxa"/>
            <w:tcBorders>
              <w:top w:val="nil"/>
              <w:bottom w:val="single" w:sz="4" w:space="0" w:color="auto"/>
            </w:tcBorders>
          </w:tcPr>
          <w:p w:rsidR="00D508A5" w:rsidRDefault="00D508A5">
            <w:pPr>
              <w:spacing w:before="0" w:after="0" w:line="320" w:lineRule="exact"/>
              <w:jc w:val="both"/>
              <w:rPr>
                <w:rFonts w:hint="cs"/>
                <w:rtl/>
              </w:rPr>
            </w:pPr>
            <w:r>
              <w:rPr>
                <w:rFonts w:hint="cs"/>
                <w:rtl/>
              </w:rPr>
              <w:t>437</w:t>
            </w:r>
          </w:p>
        </w:tc>
        <w:tc>
          <w:tcPr>
            <w:tcW w:w="1368" w:type="dxa"/>
            <w:tcBorders>
              <w:top w:val="nil"/>
              <w:bottom w:val="single" w:sz="4" w:space="0" w:color="auto"/>
            </w:tcBorders>
          </w:tcPr>
          <w:p w:rsidR="00D508A5" w:rsidRDefault="00D508A5">
            <w:pPr>
              <w:spacing w:before="0" w:after="0" w:line="320" w:lineRule="exact"/>
              <w:ind w:firstLine="326"/>
              <w:jc w:val="both"/>
              <w:rPr>
                <w:rFonts w:hint="cs"/>
                <w:rtl/>
              </w:rPr>
            </w:pPr>
            <w:r>
              <w:rPr>
                <w:rFonts w:hint="cs"/>
                <w:rtl/>
              </w:rPr>
              <w:t>26</w:t>
            </w:r>
          </w:p>
        </w:tc>
      </w:tr>
      <w:tr w:rsidR="00D508A5" w:rsidTr="00D508A5">
        <w:tblPrEx>
          <w:tblCellMar>
            <w:top w:w="0" w:type="dxa"/>
            <w:bottom w:w="0" w:type="dxa"/>
          </w:tblCellMar>
        </w:tblPrEx>
        <w:trPr>
          <w:cantSplit/>
        </w:trPr>
        <w:tc>
          <w:tcPr>
            <w:tcW w:w="9570" w:type="dxa"/>
            <w:gridSpan w:val="7"/>
            <w:tcBorders>
              <w:top w:val="single" w:sz="4" w:space="0" w:color="auto"/>
              <w:bottom w:val="single" w:sz="4" w:space="0" w:color="auto"/>
            </w:tcBorders>
          </w:tcPr>
          <w:p w:rsidR="00000000" w:rsidRDefault="00D508A5">
            <w:pPr>
              <w:spacing w:before="0" w:after="0" w:line="320" w:lineRule="exact"/>
              <w:ind w:firstLine="326"/>
              <w:jc w:val="center"/>
              <w:rPr>
                <w:rFonts w:hint="cs"/>
              </w:rPr>
            </w:pPr>
            <w:r>
              <w:rPr>
                <w:rFonts w:hint="cs"/>
                <w:rtl/>
              </w:rPr>
              <w:t>فرق الرقص</w:t>
            </w:r>
          </w:p>
        </w:tc>
      </w:tr>
      <w:tr w:rsidR="00D508A5" w:rsidTr="00D508A5">
        <w:tblPrEx>
          <w:tblCellMar>
            <w:top w:w="0" w:type="dxa"/>
            <w:bottom w:w="0" w:type="dxa"/>
          </w:tblCellMar>
        </w:tblPrEx>
        <w:tc>
          <w:tcPr>
            <w:tcW w:w="1367" w:type="dxa"/>
            <w:tcBorders>
              <w:top w:val="single" w:sz="4" w:space="0" w:color="auto"/>
              <w:bottom w:val="nil"/>
            </w:tcBorders>
          </w:tcPr>
          <w:p w:rsidR="00D508A5" w:rsidRDefault="00D508A5">
            <w:pPr>
              <w:spacing w:before="0" w:after="0" w:line="320" w:lineRule="exact"/>
              <w:jc w:val="both"/>
              <w:rPr>
                <w:rFonts w:hint="cs"/>
                <w:rtl/>
              </w:rPr>
            </w:pPr>
            <w:r>
              <w:rPr>
                <w:rFonts w:hint="cs"/>
                <w:rtl/>
              </w:rPr>
              <w:t>1991</w:t>
            </w:r>
          </w:p>
        </w:tc>
        <w:tc>
          <w:tcPr>
            <w:tcW w:w="1367" w:type="dxa"/>
            <w:tcBorders>
              <w:top w:val="single" w:sz="4" w:space="0" w:color="auto"/>
              <w:bottom w:val="nil"/>
            </w:tcBorders>
          </w:tcPr>
          <w:p w:rsidR="00D508A5" w:rsidRDefault="00D508A5">
            <w:pPr>
              <w:spacing w:before="0" w:after="0" w:line="320" w:lineRule="exact"/>
              <w:jc w:val="both"/>
              <w:rPr>
                <w:rFonts w:hint="cs"/>
                <w:rtl/>
              </w:rPr>
            </w:pPr>
            <w:r>
              <w:rPr>
                <w:rFonts w:hint="cs"/>
                <w:rtl/>
              </w:rPr>
              <w:t>311.8</w:t>
            </w:r>
          </w:p>
        </w:tc>
        <w:tc>
          <w:tcPr>
            <w:tcW w:w="1868" w:type="dxa"/>
            <w:tcBorders>
              <w:top w:val="single" w:sz="4" w:space="0" w:color="auto"/>
              <w:bottom w:val="nil"/>
            </w:tcBorders>
          </w:tcPr>
          <w:p w:rsidR="00D508A5" w:rsidRDefault="00D508A5">
            <w:pPr>
              <w:spacing w:before="0" w:after="0" w:line="320" w:lineRule="exact"/>
              <w:ind w:firstLine="475"/>
              <w:jc w:val="both"/>
              <w:rPr>
                <w:rFonts w:hint="cs"/>
                <w:rtl/>
              </w:rPr>
            </w:pPr>
            <w:r>
              <w:rPr>
                <w:rFonts w:hint="cs"/>
                <w:rtl/>
              </w:rPr>
              <w:t>599</w:t>
            </w:r>
          </w:p>
        </w:tc>
        <w:tc>
          <w:tcPr>
            <w:tcW w:w="1440" w:type="dxa"/>
            <w:tcBorders>
              <w:top w:val="single" w:sz="4" w:space="0" w:color="auto"/>
              <w:bottom w:val="nil"/>
            </w:tcBorders>
          </w:tcPr>
          <w:p w:rsidR="00D508A5" w:rsidRDefault="00D508A5">
            <w:pPr>
              <w:spacing w:before="0" w:after="0" w:line="320" w:lineRule="exact"/>
              <w:ind w:firstLine="404"/>
              <w:jc w:val="both"/>
              <w:rPr>
                <w:rFonts w:hint="cs"/>
                <w:rtl/>
              </w:rPr>
            </w:pPr>
            <w:r>
              <w:rPr>
                <w:rFonts w:hint="cs"/>
                <w:rtl/>
              </w:rPr>
              <w:t>69</w:t>
            </w:r>
          </w:p>
        </w:tc>
        <w:tc>
          <w:tcPr>
            <w:tcW w:w="1080" w:type="dxa"/>
            <w:tcBorders>
              <w:top w:val="single" w:sz="4" w:space="0" w:color="auto"/>
              <w:bottom w:val="nil"/>
            </w:tcBorders>
          </w:tcPr>
          <w:p w:rsidR="00D508A5" w:rsidRDefault="00D508A5">
            <w:pPr>
              <w:spacing w:before="0" w:after="0" w:line="320" w:lineRule="exact"/>
              <w:jc w:val="both"/>
              <w:rPr>
                <w:rFonts w:hint="cs"/>
                <w:rtl/>
              </w:rPr>
            </w:pPr>
            <w:r>
              <w:rPr>
                <w:rFonts w:hint="cs"/>
                <w:rtl/>
              </w:rPr>
              <w:t>95</w:t>
            </w:r>
          </w:p>
        </w:tc>
        <w:tc>
          <w:tcPr>
            <w:tcW w:w="1080" w:type="dxa"/>
            <w:tcBorders>
              <w:top w:val="single" w:sz="4" w:space="0" w:color="auto"/>
              <w:bottom w:val="nil"/>
            </w:tcBorders>
          </w:tcPr>
          <w:p w:rsidR="00D508A5" w:rsidRDefault="00D508A5">
            <w:pPr>
              <w:spacing w:before="0" w:after="0" w:line="320" w:lineRule="exact"/>
              <w:jc w:val="both"/>
              <w:rPr>
                <w:rFonts w:hint="cs"/>
                <w:rtl/>
              </w:rPr>
            </w:pPr>
            <w:r>
              <w:rPr>
                <w:rFonts w:hint="cs"/>
                <w:rtl/>
              </w:rPr>
              <w:t>105</w:t>
            </w:r>
          </w:p>
        </w:tc>
        <w:tc>
          <w:tcPr>
            <w:tcW w:w="1368" w:type="dxa"/>
            <w:tcBorders>
              <w:top w:val="single" w:sz="4" w:space="0" w:color="auto"/>
              <w:bottom w:val="nil"/>
            </w:tcBorders>
          </w:tcPr>
          <w:p w:rsidR="00D508A5" w:rsidRDefault="00D508A5">
            <w:pPr>
              <w:spacing w:before="0" w:after="0" w:line="320" w:lineRule="exact"/>
              <w:ind w:firstLine="326"/>
              <w:jc w:val="both"/>
              <w:rPr>
                <w:rFonts w:hint="cs"/>
                <w:rtl/>
              </w:rPr>
            </w:pPr>
            <w:r>
              <w:rPr>
                <w:rFonts w:hint="cs"/>
                <w:rtl/>
              </w:rPr>
              <w:t>8</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1992</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267.1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504</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67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84</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58</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6</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1993</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327.7</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645</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62</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91</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81</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7</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1994</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314.8</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602</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68</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100</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71</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7</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1995</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399.8</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621</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75</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103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78</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7</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1996</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294.2</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628</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87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117</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108</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7</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1997</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333.6</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590</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73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103</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115</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7</w:t>
            </w:r>
          </w:p>
        </w:tc>
      </w:tr>
      <w:tr w:rsidR="00D508A5" w:rsidTr="00D508A5">
        <w:tblPrEx>
          <w:tblCellMar>
            <w:top w:w="0" w:type="dxa"/>
            <w:bottom w:w="0" w:type="dxa"/>
          </w:tblCellMar>
        </w:tblPrEx>
        <w:tc>
          <w:tcPr>
            <w:tcW w:w="1367" w:type="dxa"/>
            <w:tcBorders>
              <w:top w:val="nil"/>
              <w:bottom w:val="nil"/>
            </w:tcBorders>
          </w:tcPr>
          <w:p w:rsidR="00D508A5" w:rsidRDefault="00D508A5">
            <w:pPr>
              <w:spacing w:before="0" w:after="0" w:line="320" w:lineRule="exact"/>
              <w:jc w:val="both"/>
              <w:rPr>
                <w:rFonts w:hint="cs"/>
                <w:rtl/>
              </w:rPr>
            </w:pPr>
            <w:r>
              <w:rPr>
                <w:rFonts w:hint="cs"/>
                <w:rtl/>
              </w:rPr>
              <w:t>1998</w:t>
            </w:r>
          </w:p>
        </w:tc>
        <w:tc>
          <w:tcPr>
            <w:tcW w:w="1367" w:type="dxa"/>
            <w:tcBorders>
              <w:top w:val="nil"/>
              <w:bottom w:val="nil"/>
            </w:tcBorders>
          </w:tcPr>
          <w:p w:rsidR="00D508A5" w:rsidRDefault="00D508A5">
            <w:pPr>
              <w:spacing w:before="0" w:after="0" w:line="320" w:lineRule="exact"/>
              <w:jc w:val="both"/>
              <w:rPr>
                <w:rFonts w:hint="cs"/>
                <w:rtl/>
              </w:rPr>
            </w:pPr>
            <w:r>
              <w:rPr>
                <w:rFonts w:hint="cs"/>
                <w:rtl/>
              </w:rPr>
              <w:t>413.1</w:t>
            </w:r>
          </w:p>
        </w:tc>
        <w:tc>
          <w:tcPr>
            <w:tcW w:w="1868" w:type="dxa"/>
            <w:tcBorders>
              <w:top w:val="nil"/>
              <w:bottom w:val="nil"/>
            </w:tcBorders>
          </w:tcPr>
          <w:p w:rsidR="00D508A5" w:rsidRDefault="00D508A5">
            <w:pPr>
              <w:spacing w:before="0" w:after="0" w:line="320" w:lineRule="exact"/>
              <w:ind w:firstLine="475"/>
              <w:jc w:val="both"/>
              <w:rPr>
                <w:rFonts w:hint="cs"/>
                <w:rtl/>
              </w:rPr>
            </w:pPr>
            <w:r>
              <w:rPr>
                <w:rFonts w:hint="cs"/>
                <w:rtl/>
              </w:rPr>
              <w:t>610</w:t>
            </w:r>
          </w:p>
        </w:tc>
        <w:tc>
          <w:tcPr>
            <w:tcW w:w="1440" w:type="dxa"/>
            <w:tcBorders>
              <w:top w:val="nil"/>
              <w:bottom w:val="nil"/>
            </w:tcBorders>
          </w:tcPr>
          <w:p w:rsidR="00D508A5" w:rsidRDefault="00D508A5">
            <w:pPr>
              <w:spacing w:before="0" w:after="0" w:line="320" w:lineRule="exact"/>
              <w:ind w:firstLine="404"/>
              <w:jc w:val="both"/>
              <w:rPr>
                <w:rFonts w:hint="cs"/>
                <w:rtl/>
              </w:rPr>
            </w:pPr>
            <w:r>
              <w:rPr>
                <w:rFonts w:hint="cs"/>
                <w:rtl/>
              </w:rPr>
              <w:t>50</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69</w:t>
            </w:r>
          </w:p>
        </w:tc>
        <w:tc>
          <w:tcPr>
            <w:tcW w:w="1080" w:type="dxa"/>
            <w:tcBorders>
              <w:top w:val="nil"/>
              <w:bottom w:val="nil"/>
            </w:tcBorders>
          </w:tcPr>
          <w:p w:rsidR="00D508A5" w:rsidRDefault="00D508A5">
            <w:pPr>
              <w:spacing w:before="0" w:after="0" w:line="320" w:lineRule="exact"/>
              <w:jc w:val="both"/>
              <w:rPr>
                <w:rFonts w:hint="cs"/>
                <w:rtl/>
              </w:rPr>
            </w:pPr>
            <w:r>
              <w:rPr>
                <w:rFonts w:hint="cs"/>
                <w:rtl/>
              </w:rPr>
              <w:t>122</w:t>
            </w:r>
          </w:p>
        </w:tc>
        <w:tc>
          <w:tcPr>
            <w:tcW w:w="1368" w:type="dxa"/>
            <w:tcBorders>
              <w:top w:val="nil"/>
              <w:bottom w:val="nil"/>
            </w:tcBorders>
          </w:tcPr>
          <w:p w:rsidR="00D508A5" w:rsidRDefault="00D508A5">
            <w:pPr>
              <w:spacing w:before="0" w:after="0" w:line="320" w:lineRule="exact"/>
              <w:ind w:firstLine="326"/>
              <w:jc w:val="both"/>
              <w:rPr>
                <w:rFonts w:hint="cs"/>
                <w:rtl/>
              </w:rPr>
            </w:pPr>
            <w:r>
              <w:rPr>
                <w:rFonts w:hint="cs"/>
                <w:rtl/>
              </w:rPr>
              <w:t>8</w:t>
            </w:r>
          </w:p>
        </w:tc>
      </w:tr>
      <w:tr w:rsidR="00D508A5" w:rsidTr="00D508A5">
        <w:tblPrEx>
          <w:tblCellMar>
            <w:top w:w="0" w:type="dxa"/>
            <w:bottom w:w="0" w:type="dxa"/>
          </w:tblCellMar>
        </w:tblPrEx>
        <w:tc>
          <w:tcPr>
            <w:tcW w:w="1367" w:type="dxa"/>
            <w:tcBorders>
              <w:top w:val="nil"/>
            </w:tcBorders>
          </w:tcPr>
          <w:p w:rsidR="00D508A5" w:rsidRDefault="00D508A5">
            <w:pPr>
              <w:spacing w:before="0" w:after="0" w:line="320" w:lineRule="exact"/>
              <w:jc w:val="both"/>
              <w:rPr>
                <w:rFonts w:hint="cs"/>
                <w:rtl/>
              </w:rPr>
            </w:pPr>
            <w:r>
              <w:rPr>
                <w:rFonts w:hint="cs"/>
                <w:rtl/>
              </w:rPr>
              <w:t>1999</w:t>
            </w:r>
          </w:p>
        </w:tc>
        <w:tc>
          <w:tcPr>
            <w:tcW w:w="1367" w:type="dxa"/>
            <w:tcBorders>
              <w:top w:val="nil"/>
            </w:tcBorders>
          </w:tcPr>
          <w:p w:rsidR="00D508A5" w:rsidRDefault="00D508A5">
            <w:pPr>
              <w:spacing w:before="0" w:after="0" w:line="320" w:lineRule="exact"/>
              <w:jc w:val="both"/>
              <w:rPr>
                <w:rFonts w:hint="cs"/>
                <w:rtl/>
              </w:rPr>
            </w:pPr>
            <w:r>
              <w:rPr>
                <w:rFonts w:hint="cs"/>
                <w:rtl/>
              </w:rPr>
              <w:t>464.5</w:t>
            </w:r>
          </w:p>
        </w:tc>
        <w:tc>
          <w:tcPr>
            <w:tcW w:w="1868" w:type="dxa"/>
            <w:tcBorders>
              <w:top w:val="nil"/>
            </w:tcBorders>
          </w:tcPr>
          <w:p w:rsidR="00D508A5" w:rsidRDefault="00D508A5">
            <w:pPr>
              <w:spacing w:before="0" w:after="0" w:line="320" w:lineRule="exact"/>
              <w:ind w:firstLine="475"/>
              <w:jc w:val="both"/>
              <w:rPr>
                <w:rFonts w:hint="cs"/>
                <w:rtl/>
              </w:rPr>
            </w:pPr>
            <w:r>
              <w:rPr>
                <w:rFonts w:hint="cs"/>
                <w:rtl/>
              </w:rPr>
              <w:t>838</w:t>
            </w:r>
          </w:p>
        </w:tc>
        <w:tc>
          <w:tcPr>
            <w:tcW w:w="1440" w:type="dxa"/>
            <w:tcBorders>
              <w:top w:val="nil"/>
            </w:tcBorders>
          </w:tcPr>
          <w:p w:rsidR="00D508A5" w:rsidRDefault="00D508A5">
            <w:pPr>
              <w:spacing w:before="0" w:after="0" w:line="320" w:lineRule="exact"/>
              <w:ind w:firstLine="404"/>
              <w:jc w:val="both"/>
              <w:rPr>
                <w:rFonts w:hint="cs"/>
                <w:rtl/>
              </w:rPr>
            </w:pPr>
            <w:r>
              <w:rPr>
                <w:rFonts w:hint="cs"/>
                <w:rtl/>
              </w:rPr>
              <w:t>125</w:t>
            </w:r>
          </w:p>
        </w:tc>
        <w:tc>
          <w:tcPr>
            <w:tcW w:w="1080" w:type="dxa"/>
            <w:tcBorders>
              <w:top w:val="nil"/>
            </w:tcBorders>
          </w:tcPr>
          <w:p w:rsidR="00D508A5" w:rsidRDefault="00D508A5">
            <w:pPr>
              <w:spacing w:before="0" w:after="0" w:line="320" w:lineRule="exact"/>
              <w:jc w:val="both"/>
              <w:rPr>
                <w:rFonts w:hint="cs"/>
                <w:rtl/>
              </w:rPr>
            </w:pPr>
            <w:r>
              <w:rPr>
                <w:rFonts w:hint="cs"/>
                <w:rtl/>
              </w:rPr>
              <w:t>140</w:t>
            </w:r>
          </w:p>
        </w:tc>
        <w:tc>
          <w:tcPr>
            <w:tcW w:w="1080" w:type="dxa"/>
            <w:tcBorders>
              <w:top w:val="nil"/>
            </w:tcBorders>
          </w:tcPr>
          <w:p w:rsidR="00D508A5" w:rsidRDefault="00D508A5">
            <w:pPr>
              <w:spacing w:before="0" w:after="0" w:line="320" w:lineRule="exact"/>
              <w:jc w:val="both"/>
              <w:rPr>
                <w:rFonts w:hint="cs"/>
                <w:rtl/>
              </w:rPr>
            </w:pPr>
            <w:r>
              <w:rPr>
                <w:rFonts w:hint="cs"/>
                <w:rtl/>
              </w:rPr>
              <w:t>129</w:t>
            </w:r>
          </w:p>
        </w:tc>
        <w:tc>
          <w:tcPr>
            <w:tcW w:w="1368" w:type="dxa"/>
            <w:tcBorders>
              <w:top w:val="nil"/>
            </w:tcBorders>
          </w:tcPr>
          <w:p w:rsidR="00D508A5" w:rsidRDefault="00D508A5">
            <w:pPr>
              <w:spacing w:before="0" w:after="0" w:line="320" w:lineRule="exact"/>
              <w:ind w:firstLine="326"/>
              <w:jc w:val="both"/>
              <w:rPr>
                <w:rFonts w:hint="cs"/>
                <w:rtl/>
              </w:rPr>
            </w:pPr>
            <w:r>
              <w:rPr>
                <w:rFonts w:hint="cs"/>
                <w:rtl/>
              </w:rPr>
              <w:t>21</w:t>
            </w:r>
          </w:p>
        </w:tc>
      </w:tr>
    </w:tbl>
    <w:p w:rsidR="00000000" w:rsidRDefault="00D508A5">
      <w:pPr>
        <w:spacing w:before="120" w:after="0"/>
        <w:jc w:val="both"/>
        <w:rPr>
          <w:rFonts w:hint="cs"/>
          <w:rtl/>
        </w:rPr>
      </w:pPr>
      <w:r>
        <w:rPr>
          <w:rFonts w:hint="cs"/>
          <w:rtl/>
        </w:rPr>
        <w:tab/>
        <w:t>(أ)</w:t>
      </w:r>
      <w:r>
        <w:rPr>
          <w:rFonts w:hint="cs"/>
          <w:rtl/>
        </w:rPr>
        <w:tab/>
      </w:r>
      <w:r>
        <w:rPr>
          <w:rFonts w:hint="cs"/>
          <w:u w:val="single"/>
          <w:rtl/>
        </w:rPr>
        <w:t>المصدر</w:t>
      </w:r>
      <w:r>
        <w:rPr>
          <w:rFonts w:hint="cs"/>
          <w:rtl/>
        </w:rPr>
        <w:t>: مركز المعلومات والأبحاث الثقافية.</w:t>
      </w:r>
    </w:p>
    <w:p w:rsidR="00000000" w:rsidRDefault="00D508A5">
      <w:pPr>
        <w:spacing w:before="0" w:after="0"/>
        <w:jc w:val="both"/>
        <w:rPr>
          <w:rFonts w:hint="cs"/>
          <w:rtl/>
        </w:rPr>
      </w:pPr>
      <w:r>
        <w:rPr>
          <w:rFonts w:hint="cs"/>
          <w:rtl/>
        </w:rPr>
        <w:tab/>
        <w:t>(ب)</w:t>
      </w:r>
      <w:r>
        <w:rPr>
          <w:rFonts w:hint="cs"/>
          <w:rtl/>
        </w:rPr>
        <w:tab/>
        <w:t>المؤسسات التي قدمت المعلومات.</w:t>
      </w:r>
    </w:p>
    <w:p w:rsidR="00000000" w:rsidRDefault="00D508A5">
      <w:pPr>
        <w:jc w:val="both"/>
        <w:rPr>
          <w:rFonts w:hint="cs"/>
          <w:rtl/>
        </w:rPr>
      </w:pPr>
      <w:r>
        <w:rPr>
          <w:rFonts w:hint="cs"/>
          <w:b/>
          <w:bCs/>
          <w:rtl/>
        </w:rPr>
        <w:t>الهوية الثقافية والتراث الثقافي للفئات السكانية</w:t>
      </w:r>
    </w:p>
    <w:p w:rsidR="00000000" w:rsidRDefault="00D508A5">
      <w:pPr>
        <w:jc w:val="both"/>
        <w:rPr>
          <w:rFonts w:hint="cs"/>
          <w:rtl/>
        </w:rPr>
      </w:pPr>
      <w:r>
        <w:rPr>
          <w:rFonts w:hint="cs"/>
          <w:rtl/>
        </w:rPr>
        <w:t>514-</w:t>
      </w:r>
      <w:r>
        <w:rPr>
          <w:rFonts w:hint="cs"/>
          <w:rtl/>
        </w:rPr>
        <w:tab/>
        <w:t>وفقاً لما جاء في تقرير إسرائيل الأولي، تقدم إسرائيل، نظراً لكونها مجتمعاً متعدد الثقافات، المساعدة إلى مختلف ال</w:t>
      </w:r>
      <w:r>
        <w:rPr>
          <w:rFonts w:hint="cs"/>
          <w:rtl/>
        </w:rPr>
        <w:t>فئات في المحافظة على تراثها الثقافي وتعزيزه.</w:t>
      </w:r>
    </w:p>
    <w:p w:rsidR="00000000" w:rsidRDefault="00D508A5">
      <w:pPr>
        <w:jc w:val="both"/>
        <w:rPr>
          <w:rFonts w:hint="cs"/>
          <w:rtl/>
        </w:rPr>
      </w:pPr>
      <w:r>
        <w:rPr>
          <w:rFonts w:hint="cs"/>
          <w:b/>
          <w:bCs/>
          <w:rtl/>
        </w:rPr>
        <w:t>التراث الثقافي اليهودي</w:t>
      </w:r>
    </w:p>
    <w:p w:rsidR="00000000" w:rsidRDefault="00D508A5">
      <w:pPr>
        <w:jc w:val="both"/>
        <w:rPr>
          <w:rFonts w:hint="cs"/>
          <w:rtl/>
        </w:rPr>
      </w:pPr>
      <w:r>
        <w:rPr>
          <w:rFonts w:hint="cs"/>
          <w:rtl/>
        </w:rPr>
        <w:t>515-</w:t>
      </w:r>
      <w:r>
        <w:rPr>
          <w:rFonts w:hint="cs"/>
          <w:rtl/>
        </w:rPr>
        <w:tab/>
        <w:t>تبلغ حالياً اعتمادات الميزانية السنوية للغتي لادينو والييدش وفقاً للقوانين المذكورة في تقرير إسرائيل الأولي نحو 1.6 مليون شاقل إسرائيلي جديد، مقارنة مع الرقم 000 750 شاقل إسرائيلي جدي</w:t>
      </w:r>
      <w:r>
        <w:rPr>
          <w:rFonts w:hint="cs"/>
          <w:rtl/>
        </w:rPr>
        <w:t>د الوارد في التقرير الأولي.</w:t>
      </w:r>
    </w:p>
    <w:p w:rsidR="00000000" w:rsidRDefault="00D508A5">
      <w:pPr>
        <w:jc w:val="both"/>
        <w:rPr>
          <w:rFonts w:hint="cs"/>
          <w:rtl/>
        </w:rPr>
      </w:pPr>
      <w:r>
        <w:rPr>
          <w:rFonts w:hint="cs"/>
          <w:b/>
          <w:bCs/>
          <w:rtl/>
        </w:rPr>
        <w:t>التراث الثقافي للعرب والدروز والشراكسة</w:t>
      </w:r>
    </w:p>
    <w:p w:rsidR="00000000" w:rsidRDefault="00D508A5">
      <w:pPr>
        <w:jc w:val="both"/>
        <w:rPr>
          <w:rFonts w:hint="cs"/>
          <w:rtl/>
        </w:rPr>
      </w:pPr>
      <w:r>
        <w:rPr>
          <w:rFonts w:hint="cs"/>
          <w:rtl/>
        </w:rPr>
        <w:t>516-</w:t>
      </w:r>
      <w:r>
        <w:rPr>
          <w:rFonts w:hint="cs"/>
          <w:rtl/>
        </w:rPr>
        <w:tab/>
        <w:t>تقدم الدولة الدعم، في قطاع الدروز، إلى ثلاثة مسارح درزية للمحترفين الهواة ولفرقتي مغنين محترفتين ولاثنتي عشرة فرقة للرقص التمثيلي، مما سجل زيادة كبيرة بالمقارنة مع الأرقام الواردة في ت</w:t>
      </w:r>
      <w:r>
        <w:rPr>
          <w:rFonts w:hint="cs"/>
          <w:rtl/>
        </w:rPr>
        <w:t>قرير إسرائيل الأولي.</w:t>
      </w:r>
    </w:p>
    <w:p w:rsidR="00000000" w:rsidRDefault="00D508A5">
      <w:pPr>
        <w:jc w:val="both"/>
        <w:rPr>
          <w:rFonts w:hint="cs"/>
          <w:rtl/>
        </w:rPr>
      </w:pPr>
      <w:r>
        <w:rPr>
          <w:rFonts w:hint="cs"/>
          <w:b/>
          <w:bCs/>
          <w:rtl/>
        </w:rPr>
        <w:t>المؤسسات المعنية بتعزيز الهوية الثقافية</w:t>
      </w:r>
    </w:p>
    <w:p w:rsidR="00000000" w:rsidRDefault="00D508A5">
      <w:pPr>
        <w:jc w:val="both"/>
        <w:rPr>
          <w:rFonts w:hint="cs"/>
          <w:rtl/>
        </w:rPr>
      </w:pPr>
      <w:r>
        <w:rPr>
          <w:rFonts w:hint="cs"/>
          <w:rtl/>
        </w:rPr>
        <w:t>517-</w:t>
      </w:r>
      <w:r>
        <w:rPr>
          <w:rFonts w:hint="cs"/>
          <w:rtl/>
        </w:rPr>
        <w:tab/>
        <w:t>لم يطرأ منذ تقديم تقرير إسرائيل الأولي أي تغيير جدير بالملاحظة على موضوع المتاحف التي تركز الاهتمام على مختلف الفئات السكانية في إسرائيل أو على موضوع الجامعات ومعاهد الأبحاث.</w:t>
      </w:r>
    </w:p>
    <w:p w:rsidR="00000000" w:rsidRDefault="00D508A5">
      <w:pPr>
        <w:jc w:val="both"/>
        <w:rPr>
          <w:rFonts w:hint="cs"/>
          <w:rtl/>
        </w:rPr>
      </w:pPr>
      <w:r>
        <w:rPr>
          <w:rFonts w:hint="cs"/>
          <w:b/>
          <w:bCs/>
          <w:rtl/>
        </w:rPr>
        <w:t>دور وسائط الإعل</w:t>
      </w:r>
      <w:r>
        <w:rPr>
          <w:rFonts w:hint="cs"/>
          <w:b/>
          <w:bCs/>
          <w:rtl/>
        </w:rPr>
        <w:t>ام والاتصالات الجماهيرية في تعزيز المشاركة في الحياة الثقافية</w:t>
      </w:r>
    </w:p>
    <w:p w:rsidR="00000000" w:rsidRDefault="00D508A5">
      <w:pPr>
        <w:jc w:val="both"/>
        <w:rPr>
          <w:rFonts w:hint="cs"/>
          <w:rtl/>
        </w:rPr>
      </w:pPr>
      <w:r>
        <w:rPr>
          <w:rFonts w:hint="cs"/>
          <w:rtl/>
        </w:rPr>
        <w:t>518-</w:t>
      </w:r>
      <w:r>
        <w:rPr>
          <w:rFonts w:hint="cs"/>
          <w:rtl/>
        </w:rPr>
        <w:tab/>
        <w:t>توجد تشريعات في ميدان الاتصالات الجماهيرية بخصوص عدد من المجالات. فقانون هيئة الإذاعة لعام 1965 ينظم أنشطة هيئة البث الإسرائيلية التي تعد الآن مسؤولة عن قناتين تلفزيونيتين وعشر محطات إذاعية</w:t>
      </w:r>
      <w:r>
        <w:rPr>
          <w:rFonts w:hint="cs"/>
          <w:rtl/>
        </w:rPr>
        <w:t>. كما  تبث الهيئة الآن من خلال قناة عبر القمر الصناعي، تقوم أساساً بنقل وقائع جلسات البرلمان الإسرائيلي (الكنيست) ولجانه.</w:t>
      </w:r>
    </w:p>
    <w:p w:rsidR="00000000" w:rsidRDefault="00D508A5">
      <w:pPr>
        <w:jc w:val="both"/>
        <w:rPr>
          <w:rFonts w:hint="cs"/>
          <w:rtl/>
        </w:rPr>
      </w:pPr>
      <w:r>
        <w:rPr>
          <w:rFonts w:hint="cs"/>
          <w:rtl/>
        </w:rPr>
        <w:t>519-</w:t>
      </w:r>
      <w:r>
        <w:rPr>
          <w:rFonts w:hint="cs"/>
          <w:rtl/>
        </w:rPr>
        <w:tab/>
        <w:t>قانون الهيئة الثانية للتلفزيون والإذاعة لعام 1990: عُدل هذا القانون في آذار/مارس 2000 ليسمح بإنشاء قناة تلفزيونية تجارية أخرى (يش</w:t>
      </w:r>
      <w:r>
        <w:rPr>
          <w:rFonts w:hint="cs"/>
          <w:rtl/>
        </w:rPr>
        <w:t>ار إليها فيما بعد باسم "القناة الثالثة")، إضافة إلى "القناة الثانية" الوارد ذكرها في تقرير إسرائيل الأولي، وذلك تحت إشراف "الهيئة الثانية" (كما ورد في التقرير الأولي). وفي عام</w:t>
      </w:r>
      <w:r>
        <w:rPr>
          <w:rtl/>
        </w:rPr>
        <w:br/>
      </w:r>
      <w:r>
        <w:rPr>
          <w:rFonts w:hint="cs"/>
          <w:rtl/>
        </w:rPr>
        <w:t>2000، أعلنت الهيئة الثانية للتلفزيون والإذاعة عن مناقصة بحثا عن مستثمرين محتملين</w:t>
      </w:r>
      <w:r>
        <w:rPr>
          <w:rFonts w:hint="cs"/>
          <w:rtl/>
        </w:rPr>
        <w:t xml:space="preserve"> لتنفيذ مشروع قناة تجارية إضافية ("القناة التلفزيونية الثالثة"). والفترة المتوقعة لبدء البث على القناة الثالثة هي الربع الأخير من عام 2001.</w:t>
      </w:r>
    </w:p>
    <w:p w:rsidR="00000000" w:rsidRDefault="00D508A5">
      <w:pPr>
        <w:jc w:val="both"/>
        <w:rPr>
          <w:rFonts w:hint="cs"/>
          <w:rtl/>
        </w:rPr>
      </w:pPr>
      <w:r>
        <w:rPr>
          <w:rFonts w:hint="cs"/>
          <w:rtl/>
        </w:rPr>
        <w:t>520-</w:t>
      </w:r>
      <w:r>
        <w:rPr>
          <w:rFonts w:hint="cs"/>
          <w:rtl/>
        </w:rPr>
        <w:tab/>
        <w:t xml:space="preserve">وإضافة إلى ذلك، فقد زاد التعديل المذكور من عدد البرامج الإسرائيلية المعدة لأنشطة البث على القناة الثانية بنسبة </w:t>
      </w:r>
      <w:r>
        <w:rPr>
          <w:rFonts w:hint="cs"/>
          <w:rtl/>
        </w:rPr>
        <w:t>40 في المائة على الأقل من جميع أنشطة البث (الباب 59(أ) من القانون) مقارنة مع الاحتياجات الحالية لثلث أنشطة البث كافة.</w:t>
      </w:r>
    </w:p>
    <w:p w:rsidR="00000000" w:rsidRDefault="00D508A5">
      <w:pPr>
        <w:jc w:val="both"/>
        <w:rPr>
          <w:rFonts w:hint="cs"/>
          <w:rtl/>
        </w:rPr>
      </w:pPr>
      <w:r>
        <w:rPr>
          <w:rFonts w:hint="cs"/>
          <w:rtl/>
        </w:rPr>
        <w:t>521-</w:t>
      </w:r>
      <w:r>
        <w:rPr>
          <w:rFonts w:hint="cs"/>
          <w:rtl/>
        </w:rPr>
        <w:tab/>
        <w:t>وإضافة إلى ذلك، أقر التعديل شرطاً يقضي ببث البرامج باللغتين العربية والروسية، إما بالترجمة الشفوية أو بالترجمة الكتابية. ولا يقل الرق</w:t>
      </w:r>
      <w:r>
        <w:rPr>
          <w:rFonts w:hint="cs"/>
          <w:rtl/>
        </w:rPr>
        <w:t>م المطلوب عن 50 في المائة من مجموع أنشطة البث لكل لغة (الباب 4 من التعديل). كما غير التعديل من وظائف ومهام الهيئة الثانية. إذ باتت الآن تشمل توفير احتياجات قطاع التحدث باللغة العربية وتعزيز السلم والتفاهم مع البلدان المجاورة وإيجاد مسرح ملائم لإبداء التنوع</w:t>
      </w:r>
      <w:r>
        <w:rPr>
          <w:rFonts w:hint="cs"/>
          <w:rtl/>
        </w:rPr>
        <w:t xml:space="preserve"> الثقافي للمجتمع الإسرائيلي (الباب 5 من قانون الهيئة الثانية).</w:t>
      </w:r>
    </w:p>
    <w:p w:rsidR="00000000" w:rsidRDefault="00D508A5">
      <w:pPr>
        <w:jc w:val="both"/>
        <w:rPr>
          <w:rFonts w:hint="cs"/>
          <w:rtl/>
        </w:rPr>
      </w:pPr>
      <w:r>
        <w:rPr>
          <w:rFonts w:hint="cs"/>
          <w:rtl/>
        </w:rPr>
        <w:t>522-</w:t>
      </w:r>
      <w:r>
        <w:rPr>
          <w:rFonts w:hint="cs"/>
          <w:rtl/>
        </w:rPr>
        <w:tab/>
        <w:t>لم يطرأ أي تغيير يذكر فيما يتعلق بقانون "شركة بيزيك" لعام 1982 منذ تقديم تقرير إسرائيل الأولي.</w:t>
      </w:r>
    </w:p>
    <w:p w:rsidR="00000000" w:rsidRDefault="00D508A5">
      <w:pPr>
        <w:jc w:val="both"/>
        <w:rPr>
          <w:rFonts w:hint="cs"/>
          <w:rtl/>
        </w:rPr>
      </w:pPr>
      <w:r>
        <w:rPr>
          <w:rFonts w:hint="cs"/>
          <w:rtl/>
        </w:rPr>
        <w:t>523-</w:t>
      </w:r>
      <w:r>
        <w:rPr>
          <w:rFonts w:hint="cs"/>
          <w:rtl/>
        </w:rPr>
        <w:tab/>
        <w:t xml:space="preserve">لم يطرأ أي تغيير تجدر الإشارة إليه بشأن مواضيع التلفزيون التعليمي والجامعة المفتوحة وبث </w:t>
      </w:r>
      <w:r>
        <w:rPr>
          <w:rFonts w:hint="cs"/>
          <w:rtl/>
        </w:rPr>
        <w:t>قنوات تلفزيونية أجنبية في إسرائيل عن طريق الكابل نقلاً عن القمر الصناعي وشبكة الإنترنت منذ تقديم تقرير إسرائيل الأولي. كما لم يحدث أي تغيير ملحوظ بشأن موضوع الصحف وما شابهها منذ تقديم تقرير إسرائيل الأولي.</w:t>
      </w:r>
    </w:p>
    <w:p w:rsidR="00000000" w:rsidRDefault="00D508A5">
      <w:pPr>
        <w:jc w:val="both"/>
        <w:rPr>
          <w:rFonts w:hint="cs"/>
          <w:rtl/>
        </w:rPr>
      </w:pPr>
      <w:r>
        <w:rPr>
          <w:rFonts w:hint="cs"/>
          <w:b/>
          <w:bCs/>
          <w:rtl/>
        </w:rPr>
        <w:t>حفظ وعرض التراث الثقافي للبشرية</w:t>
      </w:r>
    </w:p>
    <w:p w:rsidR="00000000" w:rsidRDefault="00D508A5">
      <w:pPr>
        <w:jc w:val="both"/>
        <w:rPr>
          <w:rFonts w:hint="cs"/>
          <w:rtl/>
        </w:rPr>
      </w:pPr>
      <w:r>
        <w:rPr>
          <w:rFonts w:hint="cs"/>
          <w:rtl/>
        </w:rPr>
        <w:t>524-</w:t>
      </w:r>
      <w:r>
        <w:rPr>
          <w:rFonts w:hint="cs"/>
          <w:rtl/>
        </w:rPr>
        <w:tab/>
        <w:t>لم يطرأ أي تغ</w:t>
      </w:r>
      <w:r>
        <w:rPr>
          <w:rFonts w:hint="cs"/>
          <w:rtl/>
        </w:rPr>
        <w:t>يير على هذا الموضوع منذ تقديم تقرير إسرائيل الأولي.</w:t>
      </w:r>
    </w:p>
    <w:p w:rsidR="00000000" w:rsidRDefault="00D508A5">
      <w:pPr>
        <w:jc w:val="both"/>
        <w:rPr>
          <w:rFonts w:hint="cs"/>
          <w:rtl/>
        </w:rPr>
      </w:pPr>
      <w:r>
        <w:rPr>
          <w:rFonts w:hint="cs"/>
          <w:b/>
          <w:bCs/>
          <w:rtl/>
        </w:rPr>
        <w:t>حرية الإبداع والأداء الفنيين</w:t>
      </w:r>
    </w:p>
    <w:p w:rsidR="00000000" w:rsidRDefault="00D508A5">
      <w:pPr>
        <w:jc w:val="both"/>
        <w:rPr>
          <w:rFonts w:hint="cs"/>
          <w:rtl/>
        </w:rPr>
      </w:pPr>
      <w:r>
        <w:rPr>
          <w:rFonts w:hint="cs"/>
          <w:rtl/>
        </w:rPr>
        <w:t>525-</w:t>
      </w:r>
      <w:r>
        <w:rPr>
          <w:rFonts w:hint="cs"/>
          <w:rtl/>
        </w:rPr>
        <w:tab/>
        <w:t>لم يطرأ أي تغيير على هذا الموضوع منذ تقديم تقرير إسرائيل الأولي.</w:t>
      </w:r>
    </w:p>
    <w:p w:rsidR="00000000" w:rsidRDefault="00D508A5">
      <w:pPr>
        <w:jc w:val="both"/>
        <w:rPr>
          <w:rFonts w:hint="cs"/>
          <w:rtl/>
        </w:rPr>
      </w:pPr>
      <w:r>
        <w:rPr>
          <w:rFonts w:hint="cs"/>
          <w:b/>
          <w:bCs/>
          <w:rtl/>
        </w:rPr>
        <w:t>التعليم المهني في الثقافة والفنون</w:t>
      </w:r>
    </w:p>
    <w:p w:rsidR="00000000" w:rsidRDefault="00D508A5">
      <w:pPr>
        <w:jc w:val="both"/>
        <w:rPr>
          <w:rFonts w:hint="cs"/>
          <w:rtl/>
        </w:rPr>
      </w:pPr>
      <w:r>
        <w:rPr>
          <w:rFonts w:hint="cs"/>
          <w:rtl/>
        </w:rPr>
        <w:t>526-</w:t>
      </w:r>
      <w:r>
        <w:rPr>
          <w:rFonts w:hint="cs"/>
          <w:rtl/>
        </w:rPr>
        <w:tab/>
        <w:t>توجد حالياً 21 مدرسة مهنية للفنون تبدأ بعد المرحلة الثانوية، وتعتر</w:t>
      </w:r>
      <w:r>
        <w:rPr>
          <w:rFonts w:hint="cs"/>
          <w:rtl/>
        </w:rPr>
        <w:t>ف بها وزارة العلوم والثقافة والرياضة، وتوفر التدريب في مجالات فنية مختلفة، مقارنة مع 14 مدرسة ورد ذكرها في تقرير إسرائيل الأولي. وتقدم أيضاً بعض الجامعات والكليات برامج دراسية في مجال إدارة المؤسسات الثقافية، إضافة إلى برامج أخرى وردت في تقرير إسرائيل الأو</w:t>
      </w:r>
      <w:r>
        <w:rPr>
          <w:rFonts w:hint="cs"/>
          <w:rtl/>
        </w:rPr>
        <w:t>لي.</w:t>
      </w:r>
    </w:p>
    <w:p w:rsidR="00000000" w:rsidRDefault="00D508A5">
      <w:pPr>
        <w:jc w:val="both"/>
        <w:rPr>
          <w:rFonts w:hint="cs"/>
          <w:rtl/>
        </w:rPr>
      </w:pPr>
      <w:r>
        <w:rPr>
          <w:rFonts w:hint="cs"/>
          <w:b/>
          <w:bCs/>
          <w:rtl/>
        </w:rPr>
        <w:t>تدابير أخرى لحفظ الثقافة وتطويرها ونشرها</w:t>
      </w:r>
    </w:p>
    <w:p w:rsidR="00000000" w:rsidRDefault="00D508A5">
      <w:pPr>
        <w:jc w:val="both"/>
        <w:rPr>
          <w:rFonts w:hint="cs"/>
          <w:rtl/>
        </w:rPr>
      </w:pPr>
      <w:r>
        <w:rPr>
          <w:rFonts w:hint="cs"/>
          <w:rtl/>
        </w:rPr>
        <w:t>527-</w:t>
      </w:r>
      <w:r>
        <w:rPr>
          <w:rFonts w:hint="cs"/>
          <w:rtl/>
        </w:rPr>
        <w:tab/>
        <w:t>لم يطرأ أي تغيير على هذا الموضوع منذ تقديم تقرير إسرائيل الأولي.</w:t>
      </w:r>
    </w:p>
    <w:p w:rsidR="00000000" w:rsidRDefault="00D508A5">
      <w:pPr>
        <w:jc w:val="both"/>
        <w:rPr>
          <w:rFonts w:hint="cs"/>
          <w:rtl/>
        </w:rPr>
      </w:pPr>
      <w:r>
        <w:rPr>
          <w:rFonts w:hint="cs"/>
          <w:b/>
          <w:bCs/>
          <w:rtl/>
        </w:rPr>
        <w:t>التعاون الثقافي الدولي</w:t>
      </w:r>
    </w:p>
    <w:p w:rsidR="00000000" w:rsidRDefault="00D508A5">
      <w:pPr>
        <w:jc w:val="both"/>
        <w:rPr>
          <w:rFonts w:hint="cs"/>
          <w:rtl/>
        </w:rPr>
      </w:pPr>
      <w:r>
        <w:rPr>
          <w:rFonts w:hint="cs"/>
          <w:rtl/>
        </w:rPr>
        <w:t>528-</w:t>
      </w:r>
      <w:r>
        <w:rPr>
          <w:rFonts w:hint="cs"/>
          <w:rtl/>
        </w:rPr>
        <w:tab/>
        <w:t>يقام حالياً في إسرائيل 35 مهرجاناً عاماً كل سنة، مقارنة مع 30 مهرجاناً تحدث عنها التقرير الأولي. وبعض هذه المهرجا</w:t>
      </w:r>
      <w:r>
        <w:rPr>
          <w:rFonts w:hint="cs"/>
          <w:rtl/>
        </w:rPr>
        <w:t>نات تشمل مشاركة فرق فنية أجنبية عديدة.</w:t>
      </w:r>
    </w:p>
    <w:p w:rsidR="00000000" w:rsidRDefault="00D508A5">
      <w:pPr>
        <w:jc w:val="both"/>
        <w:rPr>
          <w:rFonts w:hint="cs"/>
          <w:rtl/>
        </w:rPr>
      </w:pPr>
      <w:r>
        <w:rPr>
          <w:rFonts w:hint="cs"/>
          <w:b/>
          <w:bCs/>
          <w:rtl/>
        </w:rPr>
        <w:t>وضع اللغة العربية</w:t>
      </w:r>
    </w:p>
    <w:p w:rsidR="00000000" w:rsidRDefault="00D508A5">
      <w:pPr>
        <w:jc w:val="both"/>
        <w:rPr>
          <w:rFonts w:hint="cs"/>
          <w:spacing w:val="-4"/>
          <w:rtl/>
        </w:rPr>
      </w:pPr>
      <w:r>
        <w:rPr>
          <w:rFonts w:hint="cs"/>
          <w:spacing w:val="-4"/>
          <w:rtl/>
        </w:rPr>
        <w:t>529-</w:t>
      </w:r>
      <w:r>
        <w:rPr>
          <w:rFonts w:hint="cs"/>
          <w:spacing w:val="-4"/>
          <w:rtl/>
        </w:rPr>
        <w:tab/>
        <w:t>تعد اللغتان العبرية والعربية لغتين رسميتين لدولة إسرائيل (الباب 82 من أمر مجلس الملك بشأن فلسطين، 1922). ويرد ذلك أيضاً في عدة أحكام من القانون الإسرائيلي الذي يقر باستخدام اللغتين معاً في الحيا</w:t>
      </w:r>
      <w:r>
        <w:rPr>
          <w:rFonts w:hint="cs"/>
          <w:spacing w:val="-4"/>
          <w:rtl/>
        </w:rPr>
        <w:t>ة العامة أو إحداها دون الأخرى.</w:t>
      </w:r>
    </w:p>
    <w:p w:rsidR="00000000" w:rsidRDefault="00D508A5">
      <w:pPr>
        <w:jc w:val="both"/>
        <w:rPr>
          <w:rFonts w:hint="cs"/>
          <w:rtl/>
        </w:rPr>
      </w:pPr>
      <w:r>
        <w:rPr>
          <w:rFonts w:hint="cs"/>
          <w:rtl/>
        </w:rPr>
        <w:t>530-</w:t>
      </w:r>
      <w:r>
        <w:rPr>
          <w:rFonts w:hint="cs"/>
          <w:rtl/>
        </w:rPr>
        <w:tab/>
        <w:t>طرأت أربعة تغييرات رئيسية على وضع اللغة العربية منذ تقديم تقرير إسرائيل الأولي:</w:t>
      </w:r>
    </w:p>
    <w:p w:rsidR="00000000" w:rsidRDefault="00D508A5">
      <w:pPr>
        <w:jc w:val="both"/>
        <w:rPr>
          <w:rFonts w:hint="cs"/>
          <w:rtl/>
        </w:rPr>
      </w:pPr>
      <w:r>
        <w:rPr>
          <w:rFonts w:hint="cs"/>
          <w:rtl/>
        </w:rPr>
        <w:tab/>
        <w:t>(أ)</w:t>
      </w:r>
      <w:r>
        <w:rPr>
          <w:rFonts w:hint="cs"/>
          <w:rtl/>
        </w:rPr>
        <w:tab/>
        <w:t>الوثائق الرئيسية: يحظر توجيه المدعي العام رقم 21.556(أ) المتعلق بترجمة الوثائق الرسمية من العرب أن يُطلب إلى أي مواطن أن يترجم إلى العب</w:t>
      </w:r>
      <w:r>
        <w:rPr>
          <w:rFonts w:hint="cs"/>
          <w:rtl/>
        </w:rPr>
        <w:t>رية أية وثيقة رسمية صادرة باللغة العربية، مثل شهادة الزواج وشهادة الطلاق، ما دامت الشهادة صادرة عن هيئة تعترف بها دولة إسرائيل. وإضافة إلى ذلك، يطلب  توجيه المدعي العام إلى الحكومة أن تتيح في الوقت الحاضر استماراتها القانونية باللغتين العبرية والعربية معاً</w:t>
      </w:r>
      <w:r>
        <w:rPr>
          <w:rFonts w:hint="cs"/>
          <w:rtl/>
        </w:rPr>
        <w:t>؛</w:t>
      </w:r>
    </w:p>
    <w:p w:rsidR="00000000" w:rsidRDefault="00D508A5">
      <w:pPr>
        <w:jc w:val="both"/>
        <w:rPr>
          <w:rStyle w:val="FootnoteReference"/>
          <w:bCs w:val="0"/>
          <w:spacing w:val="2"/>
          <w:vertAlign w:val="baseline"/>
          <w:rtl/>
        </w:rPr>
      </w:pPr>
      <w:r>
        <w:rPr>
          <w:rFonts w:hint="cs"/>
          <w:spacing w:val="2"/>
          <w:rtl/>
        </w:rPr>
        <w:tab/>
        <w:t>(ب)</w:t>
      </w:r>
      <w:r>
        <w:rPr>
          <w:rFonts w:hint="cs"/>
          <w:spacing w:val="2"/>
          <w:rtl/>
        </w:rPr>
        <w:tab/>
        <w:t>لوحات ترخيص عربات النقل</w:t>
      </w:r>
      <w:r>
        <w:rPr>
          <w:rFonts w:hint="cs"/>
          <w:b/>
          <w:bCs/>
          <w:spacing w:val="2"/>
          <w:rtl/>
        </w:rPr>
        <w:t>:</w:t>
      </w:r>
      <w:r>
        <w:rPr>
          <w:rFonts w:hint="cs"/>
          <w:spacing w:val="2"/>
          <w:rtl/>
        </w:rPr>
        <w:t xml:space="preserve"> يجوز بموجب توجيه محدد صادر عن المدعي العام لوزارة النقل أن تكتب لوحات ترخيص السيارات الجديدة باسم دولة إسرائيل باللغة العربية فضلاً عن العبرية. والهدف من هذا التوجيه الجديد التأكيد على الصفة الرسمية للغة العربية في إسرائيل، </w:t>
      </w:r>
      <w:r>
        <w:rPr>
          <w:rFonts w:hint="cs"/>
          <w:spacing w:val="2"/>
          <w:rtl/>
        </w:rPr>
        <w:t>وكذلك زيادة الوعي باحتياجات الأقليات في إسرائيل؛</w:t>
      </w:r>
    </w:p>
    <w:p w:rsidR="00000000" w:rsidRDefault="00D508A5">
      <w:pPr>
        <w:jc w:val="both"/>
        <w:rPr>
          <w:rFonts w:hint="cs"/>
          <w:rtl/>
        </w:rPr>
      </w:pPr>
      <w:r>
        <w:rPr>
          <w:rFonts w:hint="cs"/>
          <w:rtl/>
        </w:rPr>
        <w:tab/>
        <w:t>(ج)</w:t>
      </w:r>
      <w:r>
        <w:rPr>
          <w:rFonts w:hint="cs"/>
          <w:rtl/>
        </w:rPr>
        <w:tab/>
      </w:r>
      <w:r>
        <w:rPr>
          <w:rFonts w:hint="cs"/>
          <w:b/>
          <w:bCs/>
          <w:rtl/>
        </w:rPr>
        <w:t>الإعلان عن المناقصات العامة باللغة العربية</w:t>
      </w:r>
      <w:r>
        <w:rPr>
          <w:rFonts w:hint="cs"/>
          <w:rtl/>
        </w:rPr>
        <w:t>: وجه المدعي العام جميع المستشارين القانونيين في الخدمة المدنية بأن يعلن عن المناقصات العامة في كل من الصحيفتين الناطقتين باللغة العربية واللغة العبرية، وأن يتا</w:t>
      </w:r>
      <w:r>
        <w:rPr>
          <w:rFonts w:hint="cs"/>
          <w:rtl/>
        </w:rPr>
        <w:t>ح أيضاً على شبكة الإنترنت. ويؤكد التوجيه على أهمية حظر التمييز بين المناقصات العامة بحسب أهميتها للقطاع العربي. وإضافة إلى ذلك، تتولى الحكومة مسؤولية ترجمة المناقصات العامة إلى اللغة العربية؛</w:t>
      </w:r>
    </w:p>
    <w:p w:rsidR="00000000" w:rsidRDefault="00D508A5">
      <w:pPr>
        <w:jc w:val="both"/>
        <w:rPr>
          <w:rFonts w:hint="cs"/>
          <w:rtl/>
        </w:rPr>
      </w:pPr>
      <w:r>
        <w:rPr>
          <w:rFonts w:hint="cs"/>
          <w:rtl/>
        </w:rPr>
        <w:tab/>
        <w:t>(د)</w:t>
      </w:r>
      <w:r>
        <w:rPr>
          <w:rFonts w:hint="cs"/>
          <w:rtl/>
        </w:rPr>
        <w:tab/>
      </w:r>
      <w:r>
        <w:rPr>
          <w:rFonts w:hint="cs"/>
          <w:b/>
          <w:bCs/>
          <w:rtl/>
        </w:rPr>
        <w:t>قانون الهيئة الثانية للتلفزيون والإذاعة لعام 1990:</w:t>
      </w:r>
      <w:r>
        <w:rPr>
          <w:rFonts w:hint="cs"/>
          <w:rtl/>
        </w:rPr>
        <w:t xml:space="preserve"> أقر تعدي</w:t>
      </w:r>
      <w:r>
        <w:rPr>
          <w:rFonts w:hint="cs"/>
          <w:rtl/>
        </w:rPr>
        <w:t xml:space="preserve">ل </w:t>
      </w:r>
      <w:r>
        <w:rPr>
          <w:rFonts w:hint="cs"/>
          <w:spacing w:val="0"/>
          <w:rtl/>
        </w:rPr>
        <w:t>القانون الذي صدر</w:t>
      </w:r>
      <w:r>
        <w:rPr>
          <w:rFonts w:hint="cs"/>
          <w:rtl/>
        </w:rPr>
        <w:t xml:space="preserve"> في عام 2000، الوارد ذكره أعلاه، ضرورة بث البرامج باللغتين العربية والروسية، سواء عن طريق الترجمة اشفوية أو الكتابية. والرقم المطلوب لا يقل عن نسبة 50 في المائة من مجموع أنشطة البث لكل لغة (الباب 4 من التعديل)، وذلك حسبما ورد أعلاه في هذه</w:t>
      </w:r>
      <w:r>
        <w:rPr>
          <w:rFonts w:hint="cs"/>
          <w:rtl/>
        </w:rPr>
        <w:t xml:space="preserve"> المادة من الفرع المتعلق بقانون الهيئة الثانية للتلفزيون والإذاعة لعام 1990.</w:t>
      </w:r>
    </w:p>
    <w:p w:rsidR="00000000" w:rsidRDefault="00D508A5">
      <w:pPr>
        <w:jc w:val="both"/>
        <w:rPr>
          <w:rFonts w:hint="cs"/>
          <w:rtl/>
        </w:rPr>
      </w:pPr>
      <w:r>
        <w:rPr>
          <w:rFonts w:hint="cs"/>
          <w:b/>
          <w:bCs/>
          <w:rtl/>
        </w:rPr>
        <w:t>التمتع بفوائد التقدم العلمي</w:t>
      </w:r>
    </w:p>
    <w:p w:rsidR="00000000" w:rsidRDefault="00D508A5">
      <w:pPr>
        <w:jc w:val="both"/>
        <w:rPr>
          <w:rFonts w:hint="cs"/>
          <w:b/>
          <w:bCs/>
          <w:rtl/>
        </w:rPr>
      </w:pPr>
      <w:r>
        <w:rPr>
          <w:rFonts w:hint="cs"/>
          <w:b/>
          <w:bCs/>
          <w:rtl/>
        </w:rPr>
        <w:t>التعزيز المؤسسي لأنشطة البحث والتطوير</w:t>
      </w:r>
    </w:p>
    <w:p w:rsidR="00000000" w:rsidRDefault="00D508A5">
      <w:pPr>
        <w:jc w:val="both"/>
        <w:rPr>
          <w:rFonts w:hint="cs"/>
          <w:rtl/>
        </w:rPr>
      </w:pPr>
      <w:r>
        <w:rPr>
          <w:rFonts w:hint="cs"/>
          <w:rtl/>
        </w:rPr>
        <w:t>531-</w:t>
      </w:r>
      <w:r>
        <w:rPr>
          <w:rFonts w:hint="cs"/>
          <w:rtl/>
        </w:rPr>
        <w:tab/>
        <w:t>يتولى الآن وزير العلوم والثقافة والرياضة رئاسة اللجنة الوزارية للعلوم والتكنولوجيا ومنبر كبار العلماء. وتشتر</w:t>
      </w:r>
      <w:r>
        <w:rPr>
          <w:rFonts w:hint="cs"/>
          <w:rtl/>
        </w:rPr>
        <w:t>ك ثلاث وزارات مختلفة في تنفيذ سياسة إسرائيل للبحث والتطوير:</w:t>
      </w:r>
    </w:p>
    <w:p w:rsidR="00000000" w:rsidRDefault="00D508A5">
      <w:pPr>
        <w:ind w:left="1440" w:hanging="720"/>
        <w:jc w:val="both"/>
        <w:rPr>
          <w:rFonts w:hint="cs"/>
          <w:rtl/>
        </w:rPr>
      </w:pPr>
      <w:r>
        <w:rPr>
          <w:rFonts w:hint="cs"/>
          <w:rtl/>
        </w:rPr>
        <w:t>-</w:t>
      </w:r>
      <w:r>
        <w:rPr>
          <w:rFonts w:hint="cs"/>
          <w:rtl/>
        </w:rPr>
        <w:tab/>
        <w:t>تتولى الآن وزارة التعليم المسؤولية عن الأبحاث الأساسية. أما السياسة العامة لوضع ميزانية البحوث الأساسية فلا تقررها الوزارة نفسها، إنما يقرر ذلك مجلس مستقل هو مجلس التعليم العالي، وفقا لما ورد في</w:t>
      </w:r>
      <w:r>
        <w:rPr>
          <w:rFonts w:hint="cs"/>
          <w:rtl/>
        </w:rPr>
        <w:t xml:space="preserve"> تقرير إسرائيل الأوَّلي؛</w:t>
      </w:r>
    </w:p>
    <w:p w:rsidR="00000000" w:rsidRDefault="00D508A5">
      <w:pPr>
        <w:ind w:left="1440" w:hanging="720"/>
        <w:jc w:val="both"/>
        <w:rPr>
          <w:rFonts w:hint="cs"/>
          <w:rtl/>
        </w:rPr>
      </w:pPr>
      <w:r>
        <w:rPr>
          <w:rFonts w:hint="cs"/>
          <w:rtl/>
        </w:rPr>
        <w:t>-</w:t>
      </w:r>
      <w:r>
        <w:rPr>
          <w:rFonts w:hint="cs"/>
          <w:rtl/>
        </w:rPr>
        <w:tab/>
        <w:t>وتتولى وزارة العلوم والثقافة والرياضة الإشراف على البحث والتطوير الاستراتيجيين الأساسيين؛</w:t>
      </w:r>
    </w:p>
    <w:p w:rsidR="00000000" w:rsidRDefault="00D508A5">
      <w:pPr>
        <w:ind w:left="1440" w:hanging="720"/>
        <w:jc w:val="both"/>
        <w:rPr>
          <w:rFonts w:hint="cs"/>
          <w:rtl/>
        </w:rPr>
      </w:pPr>
      <w:r>
        <w:rPr>
          <w:rFonts w:hint="cs"/>
          <w:rtl/>
        </w:rPr>
        <w:t>-</w:t>
      </w:r>
      <w:r>
        <w:rPr>
          <w:rFonts w:hint="cs"/>
          <w:rtl/>
        </w:rPr>
        <w:tab/>
        <w:t>والبحث والتطوير الصناعيان التطبيقيان هو موضوع من اختصاص وزارة الصناعة والتجارة، وفقاً لما ورد في تقرير إسرائيل الأوَّلي.</w:t>
      </w:r>
    </w:p>
    <w:p w:rsidR="00000000" w:rsidRDefault="00D508A5">
      <w:pPr>
        <w:jc w:val="both"/>
        <w:rPr>
          <w:rFonts w:hint="cs"/>
          <w:b/>
          <w:bCs/>
          <w:rtl/>
        </w:rPr>
      </w:pPr>
      <w:r>
        <w:rPr>
          <w:rFonts w:hint="cs"/>
          <w:b/>
          <w:bCs/>
          <w:rtl/>
        </w:rPr>
        <w:t>الميزانية الوطني</w:t>
      </w:r>
      <w:r>
        <w:rPr>
          <w:rFonts w:hint="cs"/>
          <w:b/>
          <w:bCs/>
          <w:rtl/>
        </w:rPr>
        <w:t>ة للبحث والتطوير</w:t>
      </w:r>
    </w:p>
    <w:p w:rsidR="00000000" w:rsidRDefault="00D508A5">
      <w:pPr>
        <w:jc w:val="both"/>
        <w:rPr>
          <w:rFonts w:hint="cs"/>
          <w:rtl/>
        </w:rPr>
      </w:pPr>
      <w:r>
        <w:rPr>
          <w:rFonts w:hint="cs"/>
          <w:rtl/>
        </w:rPr>
        <w:t>532-</w:t>
      </w:r>
      <w:r>
        <w:rPr>
          <w:rFonts w:hint="cs"/>
          <w:rtl/>
        </w:rPr>
        <w:tab/>
        <w:t>لم يحدث أي تغيير هام على هذا الموضوع منذ تقديم تقرير إسرائيل الأوَّلي، كما هو مبين في الجداول التالية.</w:t>
      </w:r>
    </w:p>
    <w:p w:rsidR="00000000" w:rsidRDefault="00D508A5">
      <w:pPr>
        <w:jc w:val="center"/>
        <w:rPr>
          <w:rFonts w:hint="cs"/>
          <w:b/>
          <w:bCs/>
          <w:rtl/>
        </w:rPr>
      </w:pPr>
      <w:r>
        <w:rPr>
          <w:rFonts w:hint="cs"/>
          <w:b/>
          <w:bCs/>
          <w:rtl/>
        </w:rPr>
        <w:t>الجدول 82</w:t>
      </w:r>
    </w:p>
    <w:p w:rsidR="00000000" w:rsidRDefault="00D508A5">
      <w:pPr>
        <w:jc w:val="center"/>
        <w:rPr>
          <w:rFonts w:hint="cs"/>
          <w:rtl/>
        </w:rPr>
      </w:pPr>
      <w:r>
        <w:rPr>
          <w:rFonts w:hint="cs"/>
          <w:b/>
          <w:bCs/>
          <w:rtl/>
        </w:rPr>
        <w:t>انفاق وزارات الحكومة على أنشطة البحث والتطوير المدنية بحسب نوع الإنفاق*</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1260"/>
        <w:gridCol w:w="2520"/>
        <w:gridCol w:w="1440"/>
        <w:gridCol w:w="1080"/>
        <w:gridCol w:w="1260"/>
        <w:gridCol w:w="1008"/>
      </w:tblGrid>
      <w:tr w:rsidR="00D508A5" w:rsidTr="00D508A5">
        <w:tblPrEx>
          <w:tblCellMar>
            <w:top w:w="0" w:type="dxa"/>
            <w:bottom w:w="0" w:type="dxa"/>
          </w:tblCellMar>
        </w:tblPrEx>
        <w:trPr>
          <w:cantSplit/>
          <w:trHeight w:val="434"/>
          <w:jc w:val="center"/>
        </w:trPr>
        <w:tc>
          <w:tcPr>
            <w:tcW w:w="1002" w:type="dxa"/>
          </w:tcPr>
          <w:p w:rsidR="00D508A5" w:rsidRDefault="00D508A5">
            <w:pPr>
              <w:spacing w:before="0" w:after="0"/>
              <w:jc w:val="center"/>
              <w:rPr>
                <w:rStyle w:val="FootnoteReference"/>
                <w:sz w:val="26"/>
                <w:szCs w:val="26"/>
              </w:rPr>
            </w:pPr>
            <w:r>
              <w:rPr>
                <w:rFonts w:hint="cs"/>
                <w:sz w:val="26"/>
                <w:szCs w:val="26"/>
                <w:rtl/>
              </w:rPr>
              <w:t>السنة</w:t>
            </w:r>
          </w:p>
        </w:tc>
        <w:tc>
          <w:tcPr>
            <w:tcW w:w="1260" w:type="dxa"/>
          </w:tcPr>
          <w:p w:rsidR="00D508A5" w:rsidRDefault="00D508A5">
            <w:pPr>
              <w:spacing w:before="0" w:after="0"/>
              <w:jc w:val="center"/>
              <w:rPr>
                <w:rStyle w:val="FootnoteReference"/>
                <w:sz w:val="26"/>
                <w:szCs w:val="26"/>
              </w:rPr>
            </w:pPr>
            <w:r>
              <w:rPr>
                <w:rFonts w:hint="cs"/>
                <w:sz w:val="26"/>
                <w:szCs w:val="26"/>
                <w:rtl/>
              </w:rPr>
              <w:t>التحويلات</w:t>
            </w:r>
          </w:p>
        </w:tc>
        <w:tc>
          <w:tcPr>
            <w:tcW w:w="2520" w:type="dxa"/>
          </w:tcPr>
          <w:p w:rsidR="00D508A5" w:rsidRDefault="00D508A5">
            <w:pPr>
              <w:spacing w:before="0" w:after="0"/>
              <w:jc w:val="center"/>
              <w:rPr>
                <w:rStyle w:val="FootnoteReference"/>
                <w:spacing w:val="0"/>
                <w:sz w:val="26"/>
                <w:szCs w:val="26"/>
              </w:rPr>
            </w:pPr>
            <w:r>
              <w:rPr>
                <w:rFonts w:hint="cs"/>
                <w:spacing w:val="0"/>
                <w:sz w:val="26"/>
                <w:szCs w:val="26"/>
                <w:rtl/>
              </w:rPr>
              <w:t>مشتريات البحث والتطوير المدني</w:t>
            </w:r>
          </w:p>
        </w:tc>
        <w:tc>
          <w:tcPr>
            <w:tcW w:w="3780" w:type="dxa"/>
            <w:gridSpan w:val="3"/>
          </w:tcPr>
          <w:p w:rsidR="00D508A5" w:rsidRDefault="00D508A5">
            <w:pPr>
              <w:spacing w:before="0" w:after="0"/>
              <w:jc w:val="center"/>
              <w:rPr>
                <w:rStyle w:val="FootnoteReference"/>
                <w:rFonts w:hint="cs"/>
                <w:sz w:val="26"/>
                <w:szCs w:val="26"/>
              </w:rPr>
            </w:pPr>
            <w:r>
              <w:rPr>
                <w:rFonts w:hint="cs"/>
                <w:sz w:val="26"/>
                <w:szCs w:val="26"/>
                <w:rtl/>
              </w:rPr>
              <w:t>نفقات داخلية</w:t>
            </w:r>
          </w:p>
        </w:tc>
        <w:tc>
          <w:tcPr>
            <w:tcW w:w="1008" w:type="dxa"/>
            <w:tcBorders>
              <w:bottom w:val="nil"/>
            </w:tcBorders>
          </w:tcPr>
          <w:p w:rsidR="00D508A5" w:rsidRDefault="00D508A5">
            <w:pPr>
              <w:spacing w:before="0" w:after="0"/>
              <w:jc w:val="center"/>
              <w:rPr>
                <w:rStyle w:val="FootnoteReference"/>
                <w:rFonts w:hint="cs"/>
                <w:sz w:val="26"/>
                <w:szCs w:val="26"/>
              </w:rPr>
            </w:pPr>
            <w:r>
              <w:rPr>
                <w:rFonts w:hint="cs"/>
                <w:sz w:val="26"/>
                <w:szCs w:val="26"/>
                <w:rtl/>
              </w:rPr>
              <w:t>المجموع</w:t>
            </w:r>
          </w:p>
        </w:tc>
      </w:tr>
      <w:tr w:rsidR="00D508A5" w:rsidTr="00D508A5">
        <w:tblPrEx>
          <w:tblCellMar>
            <w:top w:w="0" w:type="dxa"/>
            <w:bottom w:w="0" w:type="dxa"/>
          </w:tblCellMar>
        </w:tblPrEx>
        <w:trPr>
          <w:jc w:val="center"/>
        </w:trPr>
        <w:tc>
          <w:tcPr>
            <w:tcW w:w="1002" w:type="dxa"/>
          </w:tcPr>
          <w:p w:rsidR="00D508A5" w:rsidRDefault="00D508A5">
            <w:pPr>
              <w:spacing w:before="0" w:after="0"/>
              <w:jc w:val="both"/>
              <w:rPr>
                <w:rStyle w:val="FootnoteReference"/>
                <w:rFonts w:hint="cs"/>
                <w:bCs w:val="0"/>
                <w:sz w:val="26"/>
                <w:szCs w:val="26"/>
                <w:vertAlign w:val="baseline"/>
              </w:rPr>
            </w:pPr>
          </w:p>
        </w:tc>
        <w:tc>
          <w:tcPr>
            <w:tcW w:w="1260" w:type="dxa"/>
          </w:tcPr>
          <w:p w:rsidR="00D508A5" w:rsidRDefault="00D508A5">
            <w:pPr>
              <w:spacing w:before="0" w:after="0"/>
              <w:jc w:val="both"/>
              <w:rPr>
                <w:rStyle w:val="FootnoteReference"/>
                <w:rFonts w:hint="cs"/>
                <w:bCs w:val="0"/>
                <w:sz w:val="26"/>
                <w:szCs w:val="26"/>
                <w:vertAlign w:val="baseline"/>
              </w:rPr>
            </w:pPr>
          </w:p>
        </w:tc>
        <w:tc>
          <w:tcPr>
            <w:tcW w:w="2520" w:type="dxa"/>
          </w:tcPr>
          <w:p w:rsidR="00D508A5" w:rsidRDefault="00D508A5">
            <w:pPr>
              <w:spacing w:before="0" w:after="0"/>
              <w:jc w:val="both"/>
              <w:rPr>
                <w:rStyle w:val="FootnoteReference"/>
                <w:rFonts w:hint="cs"/>
                <w:bCs w:val="0"/>
                <w:sz w:val="26"/>
                <w:szCs w:val="26"/>
                <w:vertAlign w:val="baseline"/>
              </w:rPr>
            </w:pPr>
          </w:p>
        </w:tc>
        <w:tc>
          <w:tcPr>
            <w:tcW w:w="1440" w:type="dxa"/>
          </w:tcPr>
          <w:p w:rsidR="00D508A5" w:rsidRDefault="00D508A5">
            <w:pPr>
              <w:spacing w:before="0" w:after="0"/>
              <w:jc w:val="center"/>
              <w:rPr>
                <w:rStyle w:val="FootnoteReference"/>
                <w:rFonts w:hint="cs"/>
                <w:bCs w:val="0"/>
                <w:sz w:val="26"/>
                <w:szCs w:val="26"/>
                <w:vertAlign w:val="baseline"/>
              </w:rPr>
            </w:pPr>
            <w:r>
              <w:rPr>
                <w:rFonts w:hint="cs"/>
                <w:sz w:val="26"/>
                <w:szCs w:val="26"/>
                <w:rtl/>
              </w:rPr>
              <w:t>نفقات جارية</w:t>
            </w:r>
          </w:p>
        </w:tc>
        <w:tc>
          <w:tcPr>
            <w:tcW w:w="1080" w:type="dxa"/>
          </w:tcPr>
          <w:p w:rsidR="00D508A5" w:rsidRDefault="00D508A5">
            <w:pPr>
              <w:spacing w:before="0" w:after="0"/>
              <w:jc w:val="center"/>
              <w:rPr>
                <w:rStyle w:val="FootnoteReference"/>
                <w:rFonts w:hint="cs"/>
                <w:bCs w:val="0"/>
                <w:sz w:val="26"/>
                <w:szCs w:val="26"/>
                <w:vertAlign w:val="baseline"/>
              </w:rPr>
            </w:pPr>
            <w:r>
              <w:rPr>
                <w:rFonts w:hint="cs"/>
                <w:sz w:val="26"/>
                <w:szCs w:val="26"/>
                <w:rtl/>
              </w:rPr>
              <w:t>أجور</w:t>
            </w:r>
          </w:p>
        </w:tc>
        <w:tc>
          <w:tcPr>
            <w:tcW w:w="1260" w:type="dxa"/>
          </w:tcPr>
          <w:p w:rsidR="00D508A5" w:rsidRDefault="00D508A5">
            <w:pPr>
              <w:spacing w:before="0" w:after="0"/>
              <w:jc w:val="center"/>
              <w:rPr>
                <w:rStyle w:val="FootnoteReference"/>
                <w:rFonts w:hint="cs"/>
                <w:bCs w:val="0"/>
                <w:sz w:val="26"/>
                <w:szCs w:val="26"/>
                <w:vertAlign w:val="baseline"/>
              </w:rPr>
            </w:pPr>
            <w:r>
              <w:rPr>
                <w:rFonts w:hint="cs"/>
                <w:sz w:val="26"/>
                <w:szCs w:val="26"/>
                <w:rtl/>
              </w:rPr>
              <w:t>المجموع</w:t>
            </w:r>
          </w:p>
        </w:tc>
        <w:tc>
          <w:tcPr>
            <w:tcW w:w="1008" w:type="dxa"/>
            <w:tcBorders>
              <w:top w:val="nil"/>
            </w:tcBorders>
          </w:tcPr>
          <w:p w:rsidR="00D508A5" w:rsidRDefault="00D508A5">
            <w:pPr>
              <w:spacing w:before="0" w:after="0"/>
              <w:jc w:val="both"/>
              <w:rPr>
                <w:rStyle w:val="FootnoteReference"/>
                <w:rFonts w:hint="cs"/>
                <w:bCs w:val="0"/>
                <w:sz w:val="26"/>
                <w:szCs w:val="26"/>
                <w:vertAlign w:val="baseline"/>
              </w:rPr>
            </w:pPr>
          </w:p>
        </w:tc>
      </w:tr>
      <w:tr w:rsidR="00D508A5" w:rsidTr="00D508A5">
        <w:tblPrEx>
          <w:tblCellMar>
            <w:top w:w="0" w:type="dxa"/>
            <w:bottom w:w="0" w:type="dxa"/>
          </w:tblCellMar>
        </w:tblPrEx>
        <w:trPr>
          <w:cantSplit/>
          <w:jc w:val="center"/>
        </w:trPr>
        <w:tc>
          <w:tcPr>
            <w:tcW w:w="1002" w:type="dxa"/>
            <w:tcBorders>
              <w:bottom w:val="single" w:sz="4" w:space="0" w:color="auto"/>
            </w:tcBorders>
          </w:tcPr>
          <w:p w:rsidR="00D508A5" w:rsidRDefault="00D508A5">
            <w:pPr>
              <w:spacing w:before="0" w:after="0"/>
              <w:jc w:val="both"/>
              <w:rPr>
                <w:rStyle w:val="FootnoteReference"/>
                <w:sz w:val="26"/>
                <w:szCs w:val="26"/>
              </w:rPr>
            </w:pPr>
          </w:p>
        </w:tc>
        <w:tc>
          <w:tcPr>
            <w:tcW w:w="8568" w:type="dxa"/>
            <w:gridSpan w:val="6"/>
            <w:tcBorders>
              <w:bottom w:val="single" w:sz="4" w:space="0" w:color="auto"/>
            </w:tcBorders>
          </w:tcPr>
          <w:p w:rsidR="00D508A5" w:rsidRDefault="00D508A5">
            <w:pPr>
              <w:spacing w:before="0" w:after="0"/>
              <w:jc w:val="center"/>
              <w:rPr>
                <w:rStyle w:val="FootnoteReference"/>
                <w:rFonts w:hint="cs"/>
                <w:sz w:val="26"/>
                <w:szCs w:val="26"/>
              </w:rPr>
            </w:pPr>
            <w:r>
              <w:rPr>
                <w:rFonts w:hint="cs"/>
                <w:sz w:val="26"/>
                <w:szCs w:val="26"/>
                <w:rtl/>
              </w:rPr>
              <w:t>مليون شاقل إسرائيلي جديد، بالأسعار الجارية</w:t>
            </w:r>
          </w:p>
        </w:tc>
      </w:tr>
      <w:tr w:rsidR="00D508A5" w:rsidTr="00D508A5">
        <w:tblPrEx>
          <w:tblCellMar>
            <w:top w:w="0" w:type="dxa"/>
            <w:bottom w:w="0" w:type="dxa"/>
          </w:tblCellMar>
        </w:tblPrEx>
        <w:trPr>
          <w:jc w:val="center"/>
        </w:trPr>
        <w:tc>
          <w:tcPr>
            <w:tcW w:w="1002" w:type="dxa"/>
            <w:tcBorders>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1990</w:t>
            </w:r>
          </w:p>
        </w:tc>
        <w:tc>
          <w:tcPr>
            <w:tcW w:w="1260" w:type="dxa"/>
            <w:tcBorders>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335</w:t>
            </w:r>
          </w:p>
        </w:tc>
        <w:tc>
          <w:tcPr>
            <w:tcW w:w="2520" w:type="dxa"/>
            <w:tcBorders>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33</w:t>
            </w:r>
          </w:p>
        </w:tc>
        <w:tc>
          <w:tcPr>
            <w:tcW w:w="1440" w:type="dxa"/>
            <w:tcBorders>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61</w:t>
            </w:r>
          </w:p>
        </w:tc>
        <w:tc>
          <w:tcPr>
            <w:tcW w:w="1080" w:type="dxa"/>
            <w:tcBorders>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67</w:t>
            </w:r>
          </w:p>
        </w:tc>
        <w:tc>
          <w:tcPr>
            <w:tcW w:w="1260" w:type="dxa"/>
            <w:tcBorders>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128</w:t>
            </w:r>
          </w:p>
        </w:tc>
        <w:tc>
          <w:tcPr>
            <w:tcW w:w="1008" w:type="dxa"/>
            <w:tcBorders>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436</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1991</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443</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33</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63</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81</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150</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532</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1992</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530</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45</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81</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91</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172</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747</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1993</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727</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41</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76</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110</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188</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956</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1994</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347</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53</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122</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164</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286</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286 1</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1995</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133 1</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54</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113</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175</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288</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457 1</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1996</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227 1</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56</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190</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171</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361</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644 1</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1997</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588 1</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64</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181</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170</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351</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003 2</w:t>
            </w:r>
          </w:p>
        </w:tc>
      </w:tr>
      <w:tr w:rsidR="00D508A5" w:rsidTr="00D508A5">
        <w:tblPrEx>
          <w:tblCellMar>
            <w:top w:w="0" w:type="dxa"/>
            <w:bottom w:w="0" w:type="dxa"/>
          </w:tblCellMar>
        </w:tblPrEx>
        <w:trPr>
          <w:jc w:val="center"/>
        </w:trPr>
        <w:tc>
          <w:tcPr>
            <w:tcW w:w="1002" w:type="dxa"/>
            <w:tcBorders>
              <w:top w:val="nil"/>
              <w:bottom w:val="nil"/>
            </w:tcBorders>
          </w:tcPr>
          <w:p w:rsidR="00D508A5" w:rsidRDefault="00D508A5">
            <w:pPr>
              <w:spacing w:before="120" w:after="120"/>
              <w:jc w:val="both"/>
              <w:rPr>
                <w:rStyle w:val="FootnoteReference"/>
                <w:rFonts w:hint="cs"/>
                <w:bCs w:val="0"/>
                <w:sz w:val="26"/>
                <w:szCs w:val="26"/>
                <w:vertAlign w:val="baseline"/>
                <w:rtl/>
              </w:rPr>
            </w:pPr>
            <w:r>
              <w:rPr>
                <w:rFonts w:hint="cs"/>
                <w:sz w:val="26"/>
                <w:szCs w:val="26"/>
                <w:rtl/>
              </w:rPr>
              <w:t>1998</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718 1</w:t>
            </w:r>
          </w:p>
        </w:tc>
        <w:tc>
          <w:tcPr>
            <w:tcW w:w="252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51</w:t>
            </w:r>
          </w:p>
        </w:tc>
        <w:tc>
          <w:tcPr>
            <w:tcW w:w="144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160</w:t>
            </w:r>
          </w:p>
        </w:tc>
        <w:tc>
          <w:tcPr>
            <w:tcW w:w="108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187</w:t>
            </w:r>
          </w:p>
        </w:tc>
        <w:tc>
          <w:tcPr>
            <w:tcW w:w="1260"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347</w:t>
            </w:r>
          </w:p>
        </w:tc>
        <w:tc>
          <w:tcPr>
            <w:tcW w:w="1008" w:type="dxa"/>
            <w:tcBorders>
              <w:top w:val="nil"/>
              <w:bottom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116 2</w:t>
            </w:r>
          </w:p>
        </w:tc>
      </w:tr>
      <w:tr w:rsidR="00D508A5" w:rsidTr="00D508A5">
        <w:tblPrEx>
          <w:tblCellMar>
            <w:top w:w="0" w:type="dxa"/>
            <w:bottom w:w="0" w:type="dxa"/>
          </w:tblCellMar>
        </w:tblPrEx>
        <w:trPr>
          <w:jc w:val="center"/>
        </w:trPr>
        <w:tc>
          <w:tcPr>
            <w:tcW w:w="1002" w:type="dxa"/>
            <w:tcBorders>
              <w:top w:val="nil"/>
            </w:tcBorders>
          </w:tcPr>
          <w:p w:rsidR="00D508A5" w:rsidRDefault="00D508A5">
            <w:pPr>
              <w:spacing w:before="120" w:after="120"/>
              <w:jc w:val="both"/>
              <w:rPr>
                <w:rFonts w:hint="cs"/>
                <w:sz w:val="26"/>
                <w:szCs w:val="26"/>
                <w:rtl/>
              </w:rPr>
            </w:pPr>
            <w:r>
              <w:rPr>
                <w:rFonts w:hint="cs"/>
                <w:sz w:val="26"/>
                <w:szCs w:val="26"/>
                <w:rtl/>
              </w:rPr>
              <w:t>1999</w:t>
            </w:r>
          </w:p>
        </w:tc>
        <w:tc>
          <w:tcPr>
            <w:tcW w:w="1260" w:type="dxa"/>
            <w:tcBorders>
              <w:top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111 2</w:t>
            </w:r>
          </w:p>
        </w:tc>
        <w:tc>
          <w:tcPr>
            <w:tcW w:w="2520" w:type="dxa"/>
            <w:tcBorders>
              <w:top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69</w:t>
            </w:r>
          </w:p>
        </w:tc>
        <w:tc>
          <w:tcPr>
            <w:tcW w:w="1440" w:type="dxa"/>
            <w:tcBorders>
              <w:top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179</w:t>
            </w:r>
          </w:p>
        </w:tc>
        <w:tc>
          <w:tcPr>
            <w:tcW w:w="1080" w:type="dxa"/>
            <w:tcBorders>
              <w:top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196</w:t>
            </w:r>
          </w:p>
        </w:tc>
        <w:tc>
          <w:tcPr>
            <w:tcW w:w="1260" w:type="dxa"/>
            <w:tcBorders>
              <w:top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375</w:t>
            </w:r>
          </w:p>
        </w:tc>
        <w:tc>
          <w:tcPr>
            <w:tcW w:w="1008" w:type="dxa"/>
            <w:tcBorders>
              <w:top w:val="nil"/>
            </w:tcBorders>
          </w:tcPr>
          <w:p w:rsidR="00D508A5" w:rsidRDefault="00D508A5">
            <w:pPr>
              <w:spacing w:before="120" w:after="120"/>
              <w:jc w:val="center"/>
              <w:rPr>
                <w:rStyle w:val="FootnoteReference"/>
                <w:rFonts w:hint="cs"/>
                <w:bCs w:val="0"/>
                <w:sz w:val="26"/>
                <w:szCs w:val="26"/>
                <w:vertAlign w:val="baseline"/>
              </w:rPr>
            </w:pPr>
            <w:r>
              <w:rPr>
                <w:rFonts w:hint="cs"/>
                <w:sz w:val="26"/>
                <w:szCs w:val="26"/>
                <w:rtl/>
              </w:rPr>
              <w:t>554 2</w:t>
            </w:r>
          </w:p>
        </w:tc>
      </w:tr>
    </w:tbl>
    <w:p w:rsidR="00000000" w:rsidRDefault="00D508A5">
      <w:pPr>
        <w:jc w:val="both"/>
        <w:rPr>
          <w:rFonts w:hint="cs"/>
          <w:rtl/>
        </w:rPr>
      </w:pPr>
      <w:r>
        <w:rPr>
          <w:rFonts w:hint="cs"/>
          <w:rtl/>
        </w:rPr>
        <w:tab/>
        <w:t>*</w:t>
      </w:r>
      <w:r>
        <w:rPr>
          <w:rFonts w:hint="cs"/>
          <w:rtl/>
        </w:rPr>
        <w:tab/>
      </w:r>
      <w:r>
        <w:rPr>
          <w:rFonts w:hint="cs"/>
          <w:u w:val="single"/>
          <w:rtl/>
        </w:rPr>
        <w:t>المصدر</w:t>
      </w:r>
      <w:r>
        <w:rPr>
          <w:rFonts w:hint="cs"/>
          <w:rtl/>
        </w:rPr>
        <w:t>: المكتب المركزي للإحصاءات.</w:t>
      </w:r>
    </w:p>
    <w:p w:rsidR="00000000" w:rsidRDefault="00D508A5">
      <w:pPr>
        <w:jc w:val="center"/>
        <w:rPr>
          <w:rFonts w:hint="cs"/>
          <w:b/>
          <w:bCs/>
          <w:rtl/>
        </w:rPr>
      </w:pPr>
      <w:r>
        <w:rPr>
          <w:rtl/>
        </w:rPr>
        <w:br w:type="page"/>
      </w:r>
      <w:r>
        <w:rPr>
          <w:rFonts w:hint="cs"/>
          <w:b/>
          <w:bCs/>
          <w:rtl/>
        </w:rPr>
        <w:t>الجدول 83</w:t>
      </w:r>
    </w:p>
    <w:p w:rsidR="00000000" w:rsidRDefault="00D508A5">
      <w:pPr>
        <w:jc w:val="center"/>
        <w:rPr>
          <w:rFonts w:hint="cs"/>
          <w:b/>
          <w:bCs/>
          <w:rtl/>
        </w:rPr>
      </w:pPr>
      <w:r>
        <w:rPr>
          <w:rFonts w:hint="cs"/>
          <w:b/>
          <w:bCs/>
          <w:rtl/>
        </w:rPr>
        <w:t>الإنفاق الوطني على أنشطة البحث والتطوير المدنية</w:t>
      </w:r>
      <w:r>
        <w:rPr>
          <w:b/>
          <w:bCs/>
          <w:rtl/>
        </w:rPr>
        <w:br/>
      </w:r>
      <w:r>
        <w:rPr>
          <w:rFonts w:hint="cs"/>
          <w:b/>
          <w:bCs/>
          <w:rtl/>
        </w:rPr>
        <w:t>بحسب القطاع التنف</w:t>
      </w:r>
      <w:r>
        <w:rPr>
          <w:rFonts w:hint="cs"/>
          <w:b/>
          <w:bCs/>
          <w:rtl/>
        </w:rPr>
        <w:t>يذي وقطاع التمويل*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1620"/>
        <w:gridCol w:w="1620"/>
        <w:gridCol w:w="1080"/>
        <w:gridCol w:w="1260"/>
        <w:gridCol w:w="1188"/>
      </w:tblGrid>
      <w:tr w:rsidR="00D508A5" w:rsidTr="00D508A5">
        <w:tblPrEx>
          <w:tblCellMar>
            <w:top w:w="0" w:type="dxa"/>
            <w:bottom w:w="0" w:type="dxa"/>
          </w:tblCellMar>
        </w:tblPrEx>
        <w:trPr>
          <w:cantSplit/>
          <w:jc w:val="center"/>
        </w:trPr>
        <w:tc>
          <w:tcPr>
            <w:tcW w:w="2802" w:type="dxa"/>
          </w:tcPr>
          <w:p w:rsidR="00D508A5" w:rsidRDefault="00D508A5">
            <w:pPr>
              <w:spacing w:before="0" w:after="0" w:line="300" w:lineRule="exact"/>
              <w:jc w:val="both"/>
              <w:rPr>
                <w:rStyle w:val="FootnoteReference"/>
                <w:sz w:val="26"/>
                <w:szCs w:val="26"/>
              </w:rPr>
            </w:pPr>
          </w:p>
        </w:tc>
        <w:tc>
          <w:tcPr>
            <w:tcW w:w="6768" w:type="dxa"/>
            <w:gridSpan w:val="5"/>
          </w:tcPr>
          <w:p w:rsidR="00D508A5" w:rsidRDefault="00D508A5">
            <w:pPr>
              <w:spacing w:before="0" w:after="0" w:line="300" w:lineRule="exact"/>
              <w:jc w:val="center"/>
              <w:rPr>
                <w:rStyle w:val="FootnoteReference"/>
                <w:rFonts w:hint="cs"/>
                <w:sz w:val="26"/>
                <w:szCs w:val="26"/>
              </w:rPr>
            </w:pPr>
            <w:r>
              <w:rPr>
                <w:rFonts w:hint="cs"/>
                <w:sz w:val="26"/>
                <w:szCs w:val="26"/>
                <w:rtl/>
              </w:rPr>
              <w:t>القطاع التنفيذي</w:t>
            </w:r>
          </w:p>
        </w:tc>
      </w:tr>
      <w:tr w:rsidR="00D508A5" w:rsidTr="00D508A5">
        <w:tblPrEx>
          <w:tblCellMar>
            <w:top w:w="0" w:type="dxa"/>
            <w:bottom w:w="0" w:type="dxa"/>
          </w:tblCellMar>
        </w:tblPrEx>
        <w:trPr>
          <w:jc w:val="center"/>
        </w:trPr>
        <w:tc>
          <w:tcPr>
            <w:tcW w:w="2802" w:type="dxa"/>
          </w:tcPr>
          <w:p w:rsidR="00D508A5" w:rsidRDefault="00D508A5">
            <w:pPr>
              <w:spacing w:before="0" w:after="0" w:line="300" w:lineRule="exact"/>
              <w:jc w:val="both"/>
              <w:rPr>
                <w:rStyle w:val="FootnoteReference"/>
                <w:rFonts w:hint="cs"/>
                <w:bCs w:val="0"/>
                <w:sz w:val="26"/>
                <w:szCs w:val="26"/>
                <w:vertAlign w:val="baseline"/>
              </w:rPr>
            </w:pPr>
          </w:p>
        </w:tc>
        <w:tc>
          <w:tcPr>
            <w:tcW w:w="1620" w:type="dxa"/>
          </w:tcPr>
          <w:p w:rsidR="00D508A5" w:rsidRDefault="00D508A5">
            <w:pPr>
              <w:spacing w:before="0" w:after="0" w:line="300" w:lineRule="exact"/>
              <w:jc w:val="center"/>
              <w:rPr>
                <w:rStyle w:val="FootnoteReference"/>
                <w:rFonts w:hint="cs"/>
                <w:bCs w:val="0"/>
                <w:spacing w:val="-6"/>
                <w:sz w:val="26"/>
                <w:szCs w:val="26"/>
                <w:vertAlign w:val="baseline"/>
              </w:rPr>
            </w:pPr>
            <w:r>
              <w:rPr>
                <w:rFonts w:hint="cs"/>
                <w:spacing w:val="-6"/>
                <w:sz w:val="26"/>
                <w:szCs w:val="26"/>
                <w:rtl/>
              </w:rPr>
              <w:t>مؤسسات خاصة لا تستهدف الربح</w:t>
            </w:r>
          </w:p>
        </w:tc>
        <w:tc>
          <w:tcPr>
            <w:tcW w:w="1620" w:type="dxa"/>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التعليم العالي (1)</w:t>
            </w:r>
          </w:p>
        </w:tc>
        <w:tc>
          <w:tcPr>
            <w:tcW w:w="1080" w:type="dxa"/>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الحكومة</w:t>
            </w:r>
          </w:p>
        </w:tc>
        <w:tc>
          <w:tcPr>
            <w:tcW w:w="1260" w:type="dxa"/>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قطاع الأعمال</w:t>
            </w:r>
          </w:p>
        </w:tc>
        <w:tc>
          <w:tcPr>
            <w:tcW w:w="1188" w:type="dxa"/>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المجموع</w:t>
            </w:r>
          </w:p>
        </w:tc>
      </w:tr>
      <w:tr w:rsidR="00D508A5" w:rsidTr="00D508A5">
        <w:tblPrEx>
          <w:tblCellMar>
            <w:top w:w="0" w:type="dxa"/>
            <w:bottom w:w="0" w:type="dxa"/>
          </w:tblCellMar>
        </w:tblPrEx>
        <w:trPr>
          <w:cantSplit/>
          <w:jc w:val="center"/>
        </w:trPr>
        <w:tc>
          <w:tcPr>
            <w:tcW w:w="2802" w:type="dxa"/>
            <w:tcBorders>
              <w:bottom w:val="single" w:sz="4" w:space="0" w:color="auto"/>
            </w:tcBorders>
          </w:tcPr>
          <w:p w:rsidR="00D508A5" w:rsidRDefault="00D508A5">
            <w:pPr>
              <w:spacing w:before="0" w:after="0" w:line="300" w:lineRule="exact"/>
              <w:jc w:val="both"/>
              <w:rPr>
                <w:rStyle w:val="FootnoteReference"/>
                <w:sz w:val="26"/>
                <w:szCs w:val="26"/>
              </w:rPr>
            </w:pPr>
          </w:p>
        </w:tc>
        <w:tc>
          <w:tcPr>
            <w:tcW w:w="6768" w:type="dxa"/>
            <w:gridSpan w:val="5"/>
            <w:tcBorders>
              <w:bottom w:val="single" w:sz="4" w:space="0" w:color="auto"/>
            </w:tcBorders>
          </w:tcPr>
          <w:p w:rsidR="00D508A5" w:rsidRDefault="00D508A5">
            <w:pPr>
              <w:spacing w:before="0" w:after="0" w:line="300" w:lineRule="exact"/>
              <w:jc w:val="center"/>
              <w:rPr>
                <w:rStyle w:val="FootnoteReference"/>
                <w:rFonts w:hint="cs"/>
                <w:sz w:val="26"/>
                <w:szCs w:val="26"/>
              </w:rPr>
            </w:pPr>
            <w:r>
              <w:rPr>
                <w:rFonts w:hint="cs"/>
                <w:sz w:val="26"/>
                <w:szCs w:val="26"/>
                <w:rtl/>
              </w:rPr>
              <w:t>بالأسعار الجارية 1997</w:t>
            </w:r>
          </w:p>
        </w:tc>
      </w:tr>
      <w:tr w:rsidR="00D508A5" w:rsidTr="00D508A5">
        <w:tblPrEx>
          <w:tblCellMar>
            <w:top w:w="0" w:type="dxa"/>
            <w:bottom w:w="0" w:type="dxa"/>
          </w:tblCellMar>
        </w:tblPrEx>
        <w:trPr>
          <w:jc w:val="center"/>
        </w:trPr>
        <w:tc>
          <w:tcPr>
            <w:tcW w:w="2802" w:type="dxa"/>
            <w:tcBorders>
              <w:bottom w:val="nil"/>
            </w:tcBorders>
          </w:tcPr>
          <w:p w:rsidR="00D508A5" w:rsidRDefault="00D508A5">
            <w:pPr>
              <w:spacing w:before="0" w:after="0" w:line="300" w:lineRule="exact"/>
              <w:jc w:val="both"/>
              <w:rPr>
                <w:rStyle w:val="FootnoteReference"/>
                <w:rFonts w:hint="cs"/>
                <w:bCs w:val="0"/>
                <w:spacing w:val="0"/>
                <w:sz w:val="26"/>
                <w:szCs w:val="26"/>
                <w:vertAlign w:val="baseline"/>
              </w:rPr>
            </w:pPr>
            <w:r>
              <w:rPr>
                <w:rFonts w:hint="cs"/>
                <w:spacing w:val="0"/>
                <w:sz w:val="26"/>
                <w:szCs w:val="26"/>
                <w:rtl/>
              </w:rPr>
              <w:t>المجموع- مليون شاقل إسرائيلي جديد</w:t>
            </w:r>
          </w:p>
        </w:tc>
        <w:tc>
          <w:tcPr>
            <w:tcW w:w="162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556</w:t>
            </w:r>
          </w:p>
        </w:tc>
        <w:tc>
          <w:tcPr>
            <w:tcW w:w="162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346 2</w:t>
            </w:r>
          </w:p>
        </w:tc>
        <w:tc>
          <w:tcPr>
            <w:tcW w:w="108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972</w:t>
            </w:r>
          </w:p>
        </w:tc>
        <w:tc>
          <w:tcPr>
            <w:tcW w:w="126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920 6</w:t>
            </w:r>
          </w:p>
        </w:tc>
        <w:tc>
          <w:tcPr>
            <w:tcW w:w="1188"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794 10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tabs>
                <w:tab w:val="left" w:pos="534"/>
              </w:tabs>
              <w:spacing w:before="0" w:after="0" w:line="300" w:lineRule="exact"/>
              <w:jc w:val="both"/>
              <w:rPr>
                <w:rFonts w:hint="cs"/>
                <w:sz w:val="26"/>
                <w:szCs w:val="26"/>
                <w:rtl/>
              </w:rPr>
            </w:pPr>
            <w:r>
              <w:rPr>
                <w:sz w:val="26"/>
                <w:szCs w:val="26"/>
                <w:rtl/>
              </w:rPr>
              <w:tab/>
            </w:r>
            <w:r>
              <w:rPr>
                <w:rFonts w:hint="cs"/>
                <w:sz w:val="26"/>
                <w:szCs w:val="26"/>
                <w:rtl/>
              </w:rPr>
              <w:t>- نسب مئوية</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5.2</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21.7</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9.0</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64.1</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100.0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قطاع التمويل</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قطاع الأعمال</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0.6</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1.0</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54.3</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55.9</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الحكومة</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2.7</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12.6</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7.9</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9.8</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33.0</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التعليم العالي (1)</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0.1</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3.2</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pacing w:val="0"/>
                <w:sz w:val="26"/>
                <w:szCs w:val="26"/>
                <w:rtl/>
              </w:rPr>
            </w:pPr>
            <w:r>
              <w:rPr>
                <w:rFonts w:hint="cs"/>
                <w:spacing w:val="0"/>
                <w:sz w:val="26"/>
                <w:szCs w:val="26"/>
                <w:rtl/>
              </w:rPr>
              <w:t>مؤسسات خاصة لا تستهدف الربح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0.7</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1.1</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0.3</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2.2</w:t>
            </w:r>
          </w:p>
        </w:tc>
      </w:tr>
      <w:tr w:rsidR="00D508A5" w:rsidTr="00D508A5">
        <w:tblPrEx>
          <w:tblCellMar>
            <w:top w:w="0" w:type="dxa"/>
            <w:bottom w:w="0" w:type="dxa"/>
          </w:tblCellMar>
        </w:tblPrEx>
        <w:trPr>
          <w:jc w:val="center"/>
        </w:trPr>
        <w:tc>
          <w:tcPr>
            <w:tcW w:w="2802" w:type="dxa"/>
            <w:tcBorders>
              <w:top w:val="nil"/>
            </w:tcBorders>
          </w:tcPr>
          <w:p w:rsidR="00D508A5" w:rsidRDefault="00D508A5">
            <w:pPr>
              <w:spacing w:before="0" w:after="0" w:line="300" w:lineRule="exact"/>
              <w:jc w:val="both"/>
              <w:rPr>
                <w:rFonts w:hint="cs"/>
                <w:sz w:val="26"/>
                <w:szCs w:val="26"/>
                <w:rtl/>
              </w:rPr>
            </w:pPr>
            <w:r>
              <w:rPr>
                <w:rFonts w:hint="cs"/>
                <w:sz w:val="26"/>
                <w:szCs w:val="26"/>
                <w:rtl/>
              </w:rPr>
              <w:t>باقي العالم</w:t>
            </w:r>
          </w:p>
        </w:tc>
        <w:tc>
          <w:tcPr>
            <w:tcW w:w="162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1.0</w:t>
            </w:r>
          </w:p>
        </w:tc>
        <w:tc>
          <w:tcPr>
            <w:tcW w:w="162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3.9</w:t>
            </w:r>
          </w:p>
        </w:tc>
        <w:tc>
          <w:tcPr>
            <w:tcW w:w="108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0.8</w:t>
            </w:r>
          </w:p>
        </w:tc>
        <w:tc>
          <w:tcPr>
            <w:tcW w:w="126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w:t>
            </w:r>
          </w:p>
        </w:tc>
        <w:tc>
          <w:tcPr>
            <w:tcW w:w="1188"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5.7</w:t>
            </w:r>
          </w:p>
        </w:tc>
      </w:tr>
      <w:tr w:rsidR="00D508A5" w:rsidTr="00D508A5">
        <w:tblPrEx>
          <w:tblCellMar>
            <w:top w:w="0" w:type="dxa"/>
            <w:bottom w:w="0" w:type="dxa"/>
          </w:tblCellMar>
        </w:tblPrEx>
        <w:trPr>
          <w:cantSplit/>
          <w:jc w:val="center"/>
        </w:trPr>
        <w:tc>
          <w:tcPr>
            <w:tcW w:w="2802" w:type="dxa"/>
            <w:tcBorders>
              <w:bottom w:val="single" w:sz="4" w:space="0" w:color="auto"/>
            </w:tcBorders>
          </w:tcPr>
          <w:p w:rsidR="00D508A5" w:rsidRDefault="00D508A5">
            <w:pPr>
              <w:spacing w:before="0" w:after="0" w:line="300" w:lineRule="exact"/>
              <w:jc w:val="both"/>
              <w:rPr>
                <w:sz w:val="26"/>
                <w:szCs w:val="26"/>
              </w:rPr>
            </w:pPr>
          </w:p>
        </w:tc>
        <w:tc>
          <w:tcPr>
            <w:tcW w:w="6768" w:type="dxa"/>
            <w:gridSpan w:val="5"/>
            <w:tcBorders>
              <w:bottom w:val="single" w:sz="4" w:space="0" w:color="auto"/>
            </w:tcBorders>
          </w:tcPr>
          <w:p w:rsidR="00D508A5" w:rsidRDefault="00D508A5">
            <w:pPr>
              <w:spacing w:before="0" w:after="0" w:line="300" w:lineRule="exact"/>
              <w:jc w:val="center"/>
              <w:rPr>
                <w:rStyle w:val="FootnoteReference"/>
                <w:rFonts w:hint="cs"/>
                <w:sz w:val="26"/>
                <w:szCs w:val="26"/>
              </w:rPr>
            </w:pPr>
            <w:r>
              <w:rPr>
                <w:rFonts w:hint="cs"/>
                <w:sz w:val="26"/>
                <w:szCs w:val="26"/>
                <w:rtl/>
              </w:rPr>
              <w:t>مليون شاقل إسرائيلي جديد، بأسعار 1989</w:t>
            </w:r>
          </w:p>
        </w:tc>
      </w:tr>
      <w:tr w:rsidR="00D508A5" w:rsidTr="00D508A5">
        <w:tblPrEx>
          <w:tblCellMar>
            <w:top w:w="0" w:type="dxa"/>
            <w:bottom w:w="0" w:type="dxa"/>
          </w:tblCellMar>
        </w:tblPrEx>
        <w:trPr>
          <w:jc w:val="center"/>
        </w:trPr>
        <w:tc>
          <w:tcPr>
            <w:tcW w:w="2802" w:type="dxa"/>
            <w:tcBorders>
              <w:bottom w:val="nil"/>
            </w:tcBorders>
          </w:tcPr>
          <w:p w:rsidR="00D508A5" w:rsidRDefault="00D508A5">
            <w:pPr>
              <w:spacing w:before="0" w:after="0" w:line="300" w:lineRule="exact"/>
              <w:jc w:val="both"/>
              <w:rPr>
                <w:rFonts w:hint="cs"/>
                <w:sz w:val="26"/>
                <w:szCs w:val="26"/>
                <w:rtl/>
              </w:rPr>
            </w:pPr>
            <w:r>
              <w:rPr>
                <w:rFonts w:hint="cs"/>
                <w:sz w:val="26"/>
                <w:szCs w:val="26"/>
                <w:rtl/>
              </w:rPr>
              <w:t>1990(منقح)</w:t>
            </w:r>
          </w:p>
        </w:tc>
        <w:tc>
          <w:tcPr>
            <w:tcW w:w="162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173</w:t>
            </w:r>
          </w:p>
        </w:tc>
        <w:tc>
          <w:tcPr>
            <w:tcW w:w="162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678</w:t>
            </w:r>
          </w:p>
        </w:tc>
        <w:tc>
          <w:tcPr>
            <w:tcW w:w="108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245</w:t>
            </w:r>
          </w:p>
        </w:tc>
        <w:tc>
          <w:tcPr>
            <w:tcW w:w="126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224 1</w:t>
            </w:r>
          </w:p>
        </w:tc>
        <w:tc>
          <w:tcPr>
            <w:tcW w:w="1188"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319 2</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1991(منقح)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176</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706</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265</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389 1</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536 2</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1992(منقح)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180</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748</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292</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513 1</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733 2</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1993(منقح)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205</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781</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292</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643 1</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921 2</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1994(منقح)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200</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812</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282</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849 1</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143 3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1995(منقح)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224</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842</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276</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938 1</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280 3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1996(منقح)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223</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863</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301</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190 2</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577 3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1997(منقح)*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230</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903</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294</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369 2</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796 3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1998*</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243</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945</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299</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559 2</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046 4</w:t>
            </w:r>
          </w:p>
        </w:tc>
      </w:tr>
      <w:tr w:rsidR="00D508A5" w:rsidTr="00D508A5">
        <w:tblPrEx>
          <w:tblCellMar>
            <w:top w:w="0" w:type="dxa"/>
            <w:bottom w:w="0" w:type="dxa"/>
          </w:tblCellMar>
        </w:tblPrEx>
        <w:trPr>
          <w:jc w:val="center"/>
        </w:trPr>
        <w:tc>
          <w:tcPr>
            <w:tcW w:w="2802" w:type="dxa"/>
            <w:tcBorders>
              <w:top w:val="nil"/>
            </w:tcBorders>
          </w:tcPr>
          <w:p w:rsidR="00D508A5" w:rsidRDefault="00D508A5">
            <w:pPr>
              <w:spacing w:before="0" w:after="0" w:line="300" w:lineRule="exact"/>
              <w:jc w:val="both"/>
              <w:rPr>
                <w:rFonts w:hint="cs"/>
                <w:sz w:val="26"/>
                <w:szCs w:val="26"/>
                <w:rtl/>
              </w:rPr>
            </w:pPr>
            <w:r>
              <w:rPr>
                <w:rFonts w:hint="cs"/>
                <w:sz w:val="26"/>
                <w:szCs w:val="26"/>
                <w:rtl/>
              </w:rPr>
              <w:t>1999*</w:t>
            </w:r>
          </w:p>
        </w:tc>
        <w:tc>
          <w:tcPr>
            <w:tcW w:w="162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252</w:t>
            </w:r>
          </w:p>
        </w:tc>
        <w:tc>
          <w:tcPr>
            <w:tcW w:w="162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992</w:t>
            </w:r>
          </w:p>
        </w:tc>
        <w:tc>
          <w:tcPr>
            <w:tcW w:w="108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299</w:t>
            </w:r>
          </w:p>
        </w:tc>
        <w:tc>
          <w:tcPr>
            <w:tcW w:w="1260"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818 2</w:t>
            </w:r>
          </w:p>
        </w:tc>
        <w:tc>
          <w:tcPr>
            <w:tcW w:w="1188" w:type="dxa"/>
            <w:tcBorders>
              <w:top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361 4</w:t>
            </w:r>
          </w:p>
        </w:tc>
      </w:tr>
      <w:tr w:rsidR="00D508A5" w:rsidTr="00D508A5">
        <w:tblPrEx>
          <w:tblCellMar>
            <w:top w:w="0" w:type="dxa"/>
            <w:bottom w:w="0" w:type="dxa"/>
          </w:tblCellMar>
        </w:tblPrEx>
        <w:trPr>
          <w:cantSplit/>
          <w:jc w:val="center"/>
        </w:trPr>
        <w:tc>
          <w:tcPr>
            <w:tcW w:w="2802" w:type="dxa"/>
            <w:tcBorders>
              <w:bottom w:val="single" w:sz="4" w:space="0" w:color="auto"/>
            </w:tcBorders>
          </w:tcPr>
          <w:p w:rsidR="00D508A5" w:rsidRDefault="00D508A5">
            <w:pPr>
              <w:spacing w:before="0" w:after="0" w:line="300" w:lineRule="exact"/>
              <w:jc w:val="both"/>
              <w:rPr>
                <w:sz w:val="26"/>
                <w:szCs w:val="26"/>
              </w:rPr>
            </w:pPr>
          </w:p>
        </w:tc>
        <w:tc>
          <w:tcPr>
            <w:tcW w:w="6768" w:type="dxa"/>
            <w:gridSpan w:val="5"/>
            <w:tcBorders>
              <w:bottom w:val="single" w:sz="4" w:space="0" w:color="auto"/>
            </w:tcBorders>
          </w:tcPr>
          <w:p w:rsidR="00D508A5" w:rsidRDefault="00D508A5">
            <w:pPr>
              <w:spacing w:before="0" w:after="0" w:line="300" w:lineRule="exact"/>
              <w:jc w:val="center"/>
              <w:rPr>
                <w:rStyle w:val="FootnoteReference"/>
                <w:rFonts w:hint="cs"/>
                <w:sz w:val="26"/>
                <w:szCs w:val="26"/>
              </w:rPr>
            </w:pPr>
            <w:r>
              <w:rPr>
                <w:rFonts w:hint="cs"/>
                <w:sz w:val="26"/>
                <w:szCs w:val="26"/>
                <w:rtl/>
              </w:rPr>
              <w:t>النسبة المئوية للتغيير (2) عن السنة السابقة</w:t>
            </w:r>
          </w:p>
        </w:tc>
      </w:tr>
      <w:tr w:rsidR="00D508A5" w:rsidTr="00D508A5">
        <w:tblPrEx>
          <w:tblCellMar>
            <w:top w:w="0" w:type="dxa"/>
            <w:bottom w:w="0" w:type="dxa"/>
          </w:tblCellMar>
        </w:tblPrEx>
        <w:trPr>
          <w:jc w:val="center"/>
        </w:trPr>
        <w:tc>
          <w:tcPr>
            <w:tcW w:w="2802" w:type="dxa"/>
            <w:tcBorders>
              <w:bottom w:val="nil"/>
            </w:tcBorders>
          </w:tcPr>
          <w:p w:rsidR="00D508A5" w:rsidRDefault="00D508A5">
            <w:pPr>
              <w:spacing w:before="0" w:after="0" w:line="300" w:lineRule="exact"/>
              <w:jc w:val="both"/>
              <w:rPr>
                <w:rFonts w:hint="cs"/>
                <w:sz w:val="26"/>
                <w:szCs w:val="26"/>
                <w:rtl/>
              </w:rPr>
            </w:pPr>
            <w:r>
              <w:rPr>
                <w:rFonts w:hint="cs"/>
                <w:sz w:val="26"/>
                <w:szCs w:val="26"/>
                <w:rtl/>
              </w:rPr>
              <w:t>1990(منقح)</w:t>
            </w:r>
          </w:p>
        </w:tc>
        <w:tc>
          <w:tcPr>
            <w:tcW w:w="162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5.7</w:t>
            </w:r>
          </w:p>
        </w:tc>
        <w:tc>
          <w:tcPr>
            <w:tcW w:w="162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6.5</w:t>
            </w:r>
          </w:p>
        </w:tc>
        <w:tc>
          <w:tcPr>
            <w:tcW w:w="108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-5.8</w:t>
            </w:r>
          </w:p>
        </w:tc>
        <w:tc>
          <w:tcPr>
            <w:tcW w:w="1260"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1.5</w:t>
            </w:r>
          </w:p>
        </w:tc>
        <w:tc>
          <w:tcPr>
            <w:tcW w:w="1188" w:type="dxa"/>
            <w:tcBorders>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2.4</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1991(منقح)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1.8</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4.2</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8.2</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13.5</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9.3</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1992(منقح)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2.3</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5.9</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10.2</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8.9</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7.8</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1993(منقح)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13.9</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4.4</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0.0</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8.6</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6.9</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1994(منقح)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-2.4</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4.0</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-3.4</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12.5</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7.6</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1995(منقح)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12.0</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3.7</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-2.1</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4.8</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4.4</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1996(منقح)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-0.4</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2.5</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9.1</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13.0</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9.1</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1997(منقح)*</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3.1</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4.6</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-2.3</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8.2</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6.1</w:t>
            </w:r>
          </w:p>
        </w:tc>
      </w:tr>
      <w:tr w:rsidR="00D508A5" w:rsidTr="00D508A5">
        <w:tblPrEx>
          <w:tblCellMar>
            <w:top w:w="0" w:type="dxa"/>
            <w:bottom w:w="0" w:type="dxa"/>
          </w:tblCellMar>
        </w:tblPrEx>
        <w:trPr>
          <w:jc w:val="center"/>
        </w:trPr>
        <w:tc>
          <w:tcPr>
            <w:tcW w:w="2802" w:type="dxa"/>
            <w:tcBorders>
              <w:top w:val="nil"/>
              <w:bottom w:val="nil"/>
            </w:tcBorders>
          </w:tcPr>
          <w:p w:rsidR="00D508A5" w:rsidRDefault="00D508A5">
            <w:pPr>
              <w:spacing w:before="0" w:after="0" w:line="300" w:lineRule="exact"/>
              <w:jc w:val="both"/>
              <w:rPr>
                <w:rFonts w:hint="cs"/>
                <w:sz w:val="26"/>
                <w:szCs w:val="26"/>
                <w:rtl/>
              </w:rPr>
            </w:pPr>
            <w:r>
              <w:rPr>
                <w:rFonts w:hint="cs"/>
                <w:sz w:val="26"/>
                <w:szCs w:val="26"/>
                <w:rtl/>
              </w:rPr>
              <w:t>1998*</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5.7</w:t>
            </w:r>
          </w:p>
        </w:tc>
        <w:tc>
          <w:tcPr>
            <w:tcW w:w="162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4.7</w:t>
            </w:r>
          </w:p>
        </w:tc>
        <w:tc>
          <w:tcPr>
            <w:tcW w:w="108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1.7</w:t>
            </w:r>
          </w:p>
        </w:tc>
        <w:tc>
          <w:tcPr>
            <w:tcW w:w="1260"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8.0</w:t>
            </w:r>
          </w:p>
        </w:tc>
        <w:tc>
          <w:tcPr>
            <w:tcW w:w="1188" w:type="dxa"/>
            <w:tcBorders>
              <w:top w:val="nil"/>
              <w:bottom w:val="nil"/>
            </w:tcBorders>
          </w:tcPr>
          <w:p w:rsidR="00D508A5" w:rsidRDefault="00D508A5">
            <w:pPr>
              <w:spacing w:before="0" w:after="0" w:line="300" w:lineRule="exact"/>
              <w:jc w:val="center"/>
              <w:rPr>
                <w:rStyle w:val="FootnoteReference"/>
                <w:rFonts w:hint="cs"/>
                <w:bCs w:val="0"/>
                <w:sz w:val="26"/>
                <w:szCs w:val="26"/>
                <w:vertAlign w:val="baseline"/>
              </w:rPr>
            </w:pPr>
            <w:r>
              <w:rPr>
                <w:rFonts w:hint="cs"/>
                <w:sz w:val="26"/>
                <w:szCs w:val="26"/>
                <w:rtl/>
              </w:rPr>
              <w:t>6.6</w:t>
            </w:r>
          </w:p>
        </w:tc>
      </w:tr>
      <w:tr w:rsidR="00D508A5" w:rsidTr="00D508A5">
        <w:tblPrEx>
          <w:tblCellMar>
            <w:top w:w="0" w:type="dxa"/>
            <w:bottom w:w="0" w:type="dxa"/>
          </w:tblCellMar>
        </w:tblPrEx>
        <w:trPr>
          <w:jc w:val="center"/>
        </w:trPr>
        <w:tc>
          <w:tcPr>
            <w:tcW w:w="2802" w:type="dxa"/>
            <w:tcBorders>
              <w:top w:val="nil"/>
              <w:bottom w:val="single" w:sz="4" w:space="0" w:color="auto"/>
            </w:tcBorders>
          </w:tcPr>
          <w:p w:rsidR="00D508A5" w:rsidRDefault="00D508A5">
            <w:pPr>
              <w:spacing w:before="0" w:after="0" w:line="300" w:lineRule="exact"/>
              <w:jc w:val="both"/>
              <w:rPr>
                <w:rFonts w:hint="cs"/>
                <w:sz w:val="26"/>
                <w:szCs w:val="26"/>
                <w:rtl/>
              </w:rPr>
            </w:pPr>
            <w:r>
              <w:rPr>
                <w:rFonts w:hint="cs"/>
                <w:sz w:val="26"/>
                <w:szCs w:val="26"/>
                <w:rtl/>
              </w:rPr>
              <w:t>1999*</w:t>
            </w:r>
          </w:p>
        </w:tc>
        <w:tc>
          <w:tcPr>
            <w:tcW w:w="1620" w:type="dxa"/>
            <w:tcBorders>
              <w:top w:val="nil"/>
              <w:bottom w:val="single" w:sz="4" w:space="0" w:color="auto"/>
            </w:tcBorders>
          </w:tcPr>
          <w:p w:rsidR="00D508A5" w:rsidRDefault="00D508A5">
            <w:pPr>
              <w:spacing w:before="0" w:after="0" w:line="300" w:lineRule="exact"/>
              <w:jc w:val="center"/>
              <w:rPr>
                <w:rStyle w:val="FootnoteReference"/>
                <w:rFonts w:hint="cs"/>
                <w:bCs w:val="0"/>
                <w:sz w:val="26"/>
                <w:szCs w:val="26"/>
              </w:rPr>
            </w:pPr>
            <w:r>
              <w:rPr>
                <w:rFonts w:hint="cs"/>
                <w:sz w:val="26"/>
                <w:szCs w:val="26"/>
                <w:rtl/>
              </w:rPr>
              <w:t>3.7</w:t>
            </w:r>
          </w:p>
        </w:tc>
        <w:tc>
          <w:tcPr>
            <w:tcW w:w="1620" w:type="dxa"/>
            <w:tcBorders>
              <w:top w:val="nil"/>
              <w:bottom w:val="single" w:sz="4" w:space="0" w:color="auto"/>
            </w:tcBorders>
          </w:tcPr>
          <w:p w:rsidR="00D508A5" w:rsidRDefault="00D508A5">
            <w:pPr>
              <w:spacing w:before="0" w:after="0" w:line="300" w:lineRule="exact"/>
              <w:jc w:val="center"/>
              <w:rPr>
                <w:rStyle w:val="FootnoteReference"/>
                <w:rFonts w:hint="cs"/>
                <w:bCs w:val="0"/>
                <w:sz w:val="26"/>
                <w:szCs w:val="26"/>
              </w:rPr>
            </w:pPr>
            <w:r>
              <w:rPr>
                <w:rFonts w:hint="cs"/>
                <w:sz w:val="26"/>
                <w:szCs w:val="26"/>
                <w:rtl/>
              </w:rPr>
              <w:t>5.0</w:t>
            </w:r>
          </w:p>
        </w:tc>
        <w:tc>
          <w:tcPr>
            <w:tcW w:w="1080" w:type="dxa"/>
            <w:tcBorders>
              <w:top w:val="nil"/>
              <w:bottom w:val="single" w:sz="4" w:space="0" w:color="auto"/>
            </w:tcBorders>
          </w:tcPr>
          <w:p w:rsidR="00D508A5" w:rsidRDefault="00D508A5">
            <w:pPr>
              <w:spacing w:before="0" w:after="0" w:line="300" w:lineRule="exact"/>
              <w:jc w:val="center"/>
              <w:rPr>
                <w:rStyle w:val="FootnoteReference"/>
                <w:rFonts w:hint="cs"/>
                <w:bCs w:val="0"/>
                <w:sz w:val="26"/>
                <w:szCs w:val="26"/>
              </w:rPr>
            </w:pPr>
            <w:r>
              <w:rPr>
                <w:rFonts w:hint="cs"/>
                <w:sz w:val="26"/>
                <w:szCs w:val="26"/>
                <w:rtl/>
              </w:rPr>
              <w:t>0.0</w:t>
            </w:r>
          </w:p>
        </w:tc>
        <w:tc>
          <w:tcPr>
            <w:tcW w:w="1260" w:type="dxa"/>
            <w:tcBorders>
              <w:top w:val="nil"/>
              <w:bottom w:val="single" w:sz="4" w:space="0" w:color="auto"/>
            </w:tcBorders>
          </w:tcPr>
          <w:p w:rsidR="00D508A5" w:rsidRDefault="00D508A5">
            <w:pPr>
              <w:spacing w:before="0" w:after="0" w:line="300" w:lineRule="exact"/>
              <w:jc w:val="center"/>
              <w:rPr>
                <w:rStyle w:val="FootnoteReference"/>
                <w:rFonts w:hint="cs"/>
                <w:bCs w:val="0"/>
                <w:sz w:val="26"/>
                <w:szCs w:val="26"/>
              </w:rPr>
            </w:pPr>
            <w:r>
              <w:rPr>
                <w:rFonts w:hint="cs"/>
                <w:sz w:val="26"/>
                <w:szCs w:val="26"/>
                <w:rtl/>
              </w:rPr>
              <w:t>10.1</w:t>
            </w:r>
          </w:p>
        </w:tc>
        <w:tc>
          <w:tcPr>
            <w:tcW w:w="1188" w:type="dxa"/>
            <w:tcBorders>
              <w:top w:val="nil"/>
              <w:bottom w:val="single" w:sz="4" w:space="0" w:color="auto"/>
            </w:tcBorders>
          </w:tcPr>
          <w:p w:rsidR="00D508A5" w:rsidRDefault="00D508A5">
            <w:pPr>
              <w:spacing w:before="0" w:after="0" w:line="300" w:lineRule="exact"/>
              <w:jc w:val="center"/>
              <w:rPr>
                <w:rStyle w:val="FootnoteReference"/>
                <w:rFonts w:hint="cs"/>
                <w:bCs w:val="0"/>
                <w:sz w:val="26"/>
                <w:szCs w:val="26"/>
              </w:rPr>
            </w:pPr>
            <w:r>
              <w:rPr>
                <w:rFonts w:hint="cs"/>
                <w:sz w:val="26"/>
                <w:szCs w:val="26"/>
                <w:rtl/>
              </w:rPr>
              <w:t>7.8</w:t>
            </w:r>
          </w:p>
        </w:tc>
      </w:tr>
    </w:tbl>
    <w:p w:rsidR="00000000" w:rsidRDefault="00D508A5">
      <w:pPr>
        <w:spacing w:before="120" w:after="0" w:line="300" w:lineRule="exact"/>
        <w:jc w:val="both"/>
        <w:rPr>
          <w:rFonts w:hint="cs"/>
          <w:sz w:val="28"/>
          <w:szCs w:val="28"/>
          <w:rtl/>
        </w:rPr>
      </w:pPr>
      <w:r>
        <w:rPr>
          <w:rFonts w:hint="cs"/>
          <w:sz w:val="28"/>
          <w:szCs w:val="28"/>
          <w:rtl/>
        </w:rPr>
        <w:tab/>
        <w:t>*</w:t>
      </w:r>
      <w:r>
        <w:rPr>
          <w:rFonts w:hint="cs"/>
          <w:sz w:val="28"/>
          <w:szCs w:val="28"/>
          <w:rtl/>
        </w:rPr>
        <w:tab/>
      </w:r>
      <w:r>
        <w:rPr>
          <w:rFonts w:hint="cs"/>
          <w:sz w:val="28"/>
          <w:szCs w:val="28"/>
          <w:u w:val="single"/>
          <w:rtl/>
        </w:rPr>
        <w:t>المصدر</w:t>
      </w:r>
      <w:r>
        <w:rPr>
          <w:rFonts w:hint="cs"/>
          <w:sz w:val="28"/>
          <w:szCs w:val="28"/>
          <w:rtl/>
        </w:rPr>
        <w:t>: المكتب المركزي للإحصاءات</w:t>
      </w:r>
    </w:p>
    <w:p w:rsidR="00000000" w:rsidRDefault="00D508A5">
      <w:pPr>
        <w:spacing w:before="0" w:after="120" w:line="300" w:lineRule="exact"/>
        <w:jc w:val="center"/>
        <w:rPr>
          <w:rFonts w:hint="cs"/>
          <w:b/>
          <w:bCs/>
          <w:rtl/>
        </w:rPr>
      </w:pPr>
      <w:r>
        <w:rPr>
          <w:rtl/>
        </w:rPr>
        <w:br w:type="page"/>
      </w:r>
      <w:r>
        <w:rPr>
          <w:rFonts w:hint="cs"/>
          <w:b/>
          <w:bCs/>
          <w:rtl/>
        </w:rPr>
        <w:t>الجدول 84</w:t>
      </w:r>
    </w:p>
    <w:p w:rsidR="00000000" w:rsidRDefault="00D508A5">
      <w:pPr>
        <w:spacing w:before="0" w:after="0" w:line="300" w:lineRule="exact"/>
        <w:jc w:val="center"/>
        <w:rPr>
          <w:rFonts w:hint="cs"/>
          <w:rtl/>
        </w:rPr>
      </w:pPr>
      <w:r>
        <w:rPr>
          <w:rFonts w:hint="cs"/>
          <w:b/>
          <w:bCs/>
          <w:rtl/>
        </w:rPr>
        <w:t>الإنفاق وفقاً لميزانيات مستقلة</w:t>
      </w:r>
      <w:r>
        <w:rPr>
          <w:rFonts w:hint="cs"/>
          <w:b/>
          <w:bCs/>
          <w:rtl/>
        </w:rPr>
        <w:t xml:space="preserve"> للبحوث في الجامعات</w:t>
      </w:r>
      <w:r>
        <w:rPr>
          <w:b/>
          <w:bCs/>
          <w:rtl/>
        </w:rPr>
        <w:br/>
      </w:r>
      <w:r>
        <w:rPr>
          <w:rFonts w:hint="cs"/>
          <w:b/>
          <w:bCs/>
          <w:rtl/>
        </w:rPr>
        <w:t>بحسب الحقل العلمي والمؤسسة ومصدر التمويل</w:t>
      </w:r>
    </w:p>
    <w:p w:rsidR="00000000" w:rsidRDefault="00D508A5">
      <w:pPr>
        <w:spacing w:before="0" w:after="120" w:line="300" w:lineRule="exact"/>
        <w:jc w:val="both"/>
        <w:rPr>
          <w:rFonts w:hint="cs"/>
          <w:rtl/>
        </w:rPr>
      </w:pPr>
      <w:r>
        <w:rPr>
          <w:rFonts w:hint="cs"/>
          <w:rtl/>
        </w:rPr>
        <w:t>بأسعار 1997-1998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1620"/>
        <w:gridCol w:w="1440"/>
        <w:gridCol w:w="1440"/>
        <w:gridCol w:w="1368"/>
      </w:tblGrid>
      <w:tr w:rsidR="00D508A5" w:rsidTr="00D508A5">
        <w:tblPrEx>
          <w:tblCellMar>
            <w:top w:w="0" w:type="dxa"/>
            <w:bottom w:w="0" w:type="dxa"/>
          </w:tblCellMar>
        </w:tblPrEx>
        <w:trPr>
          <w:jc w:val="center"/>
        </w:trPr>
        <w:tc>
          <w:tcPr>
            <w:tcW w:w="3702" w:type="dxa"/>
          </w:tcPr>
          <w:p w:rsidR="00D508A5" w:rsidRDefault="00D508A5">
            <w:pPr>
              <w:spacing w:before="0" w:after="0" w:line="340" w:lineRule="exact"/>
              <w:jc w:val="both"/>
              <w:rPr>
                <w:rStyle w:val="FootnoteReference"/>
                <w:rFonts w:hint="cs"/>
                <w:bCs w:val="0"/>
                <w:sz w:val="26"/>
                <w:szCs w:val="26"/>
                <w:vertAlign w:val="baseline"/>
              </w:rPr>
            </w:pPr>
          </w:p>
        </w:tc>
        <w:tc>
          <w:tcPr>
            <w:tcW w:w="1620"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1997/1998</w:t>
            </w:r>
          </w:p>
        </w:tc>
        <w:tc>
          <w:tcPr>
            <w:tcW w:w="1440"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1995/1996</w:t>
            </w:r>
          </w:p>
        </w:tc>
        <w:tc>
          <w:tcPr>
            <w:tcW w:w="1440"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1993/1994</w:t>
            </w:r>
          </w:p>
        </w:tc>
        <w:tc>
          <w:tcPr>
            <w:tcW w:w="1368"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1992/1993</w:t>
            </w:r>
          </w:p>
        </w:tc>
      </w:tr>
      <w:tr w:rsidR="00D508A5" w:rsidTr="00D508A5">
        <w:tblPrEx>
          <w:tblCellMar>
            <w:top w:w="0" w:type="dxa"/>
            <w:bottom w:w="0" w:type="dxa"/>
          </w:tblCellMar>
        </w:tblPrEx>
        <w:trPr>
          <w:cantSplit/>
          <w:jc w:val="center"/>
        </w:trPr>
        <w:tc>
          <w:tcPr>
            <w:tcW w:w="3702" w:type="dxa"/>
          </w:tcPr>
          <w:p w:rsidR="00D508A5" w:rsidRDefault="00D508A5">
            <w:pPr>
              <w:spacing w:before="0" w:after="0" w:line="340" w:lineRule="exact"/>
              <w:jc w:val="both"/>
              <w:rPr>
                <w:rStyle w:val="FootnoteReference"/>
                <w:sz w:val="26"/>
                <w:szCs w:val="26"/>
              </w:rPr>
            </w:pPr>
          </w:p>
        </w:tc>
        <w:tc>
          <w:tcPr>
            <w:tcW w:w="5868" w:type="dxa"/>
            <w:gridSpan w:val="4"/>
          </w:tcPr>
          <w:p w:rsidR="00D508A5" w:rsidRDefault="00D508A5">
            <w:pPr>
              <w:spacing w:before="0" w:after="0" w:line="340" w:lineRule="exact"/>
              <w:jc w:val="center"/>
              <w:rPr>
                <w:rStyle w:val="FootnoteReference"/>
                <w:rFonts w:hint="cs"/>
                <w:sz w:val="26"/>
                <w:szCs w:val="26"/>
              </w:rPr>
            </w:pPr>
            <w:r>
              <w:rPr>
                <w:rFonts w:hint="cs"/>
                <w:sz w:val="26"/>
                <w:szCs w:val="26"/>
                <w:rtl/>
              </w:rPr>
              <w:t>مليون شاقل إسرائيلي جديد</w:t>
            </w:r>
          </w:p>
        </w:tc>
      </w:tr>
      <w:tr w:rsidR="00D508A5" w:rsidTr="00D508A5">
        <w:tblPrEx>
          <w:tblCellMar>
            <w:top w:w="0" w:type="dxa"/>
            <w:bottom w:w="0" w:type="dxa"/>
          </w:tblCellMar>
        </w:tblPrEx>
        <w:trPr>
          <w:jc w:val="center"/>
        </w:trPr>
        <w:tc>
          <w:tcPr>
            <w:tcW w:w="3702" w:type="dxa"/>
          </w:tcPr>
          <w:p w:rsidR="00D508A5" w:rsidRDefault="00D508A5">
            <w:pPr>
              <w:spacing w:before="0" w:after="0" w:line="340" w:lineRule="exact"/>
              <w:jc w:val="both"/>
              <w:rPr>
                <w:rStyle w:val="FootnoteReference"/>
                <w:rFonts w:hint="cs"/>
                <w:bCs w:val="0"/>
                <w:sz w:val="26"/>
                <w:szCs w:val="26"/>
                <w:vertAlign w:val="baseline"/>
              </w:rPr>
            </w:pPr>
            <w:r>
              <w:rPr>
                <w:rFonts w:hint="cs"/>
                <w:sz w:val="26"/>
                <w:szCs w:val="26"/>
                <w:rtl/>
              </w:rPr>
              <w:t>المجموع (1)</w:t>
            </w:r>
          </w:p>
        </w:tc>
        <w:tc>
          <w:tcPr>
            <w:tcW w:w="1620"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813.2</w:t>
            </w:r>
          </w:p>
        </w:tc>
        <w:tc>
          <w:tcPr>
            <w:tcW w:w="1440"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767.5</w:t>
            </w:r>
          </w:p>
        </w:tc>
        <w:tc>
          <w:tcPr>
            <w:tcW w:w="1440"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743.4</w:t>
            </w:r>
          </w:p>
        </w:tc>
        <w:tc>
          <w:tcPr>
            <w:tcW w:w="1368"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674.5</w:t>
            </w:r>
          </w:p>
        </w:tc>
      </w:tr>
      <w:tr w:rsidR="00D508A5" w:rsidTr="00D508A5">
        <w:tblPrEx>
          <w:tblCellMar>
            <w:top w:w="0" w:type="dxa"/>
            <w:bottom w:w="0" w:type="dxa"/>
          </w:tblCellMar>
        </w:tblPrEx>
        <w:trPr>
          <w:cantSplit/>
          <w:jc w:val="center"/>
        </w:trPr>
        <w:tc>
          <w:tcPr>
            <w:tcW w:w="3702" w:type="dxa"/>
          </w:tcPr>
          <w:p w:rsidR="00D508A5" w:rsidRDefault="00D508A5">
            <w:pPr>
              <w:spacing w:before="0" w:after="0" w:line="340" w:lineRule="exact"/>
              <w:jc w:val="both"/>
              <w:rPr>
                <w:sz w:val="26"/>
                <w:szCs w:val="26"/>
              </w:rPr>
            </w:pPr>
          </w:p>
        </w:tc>
        <w:tc>
          <w:tcPr>
            <w:tcW w:w="5868" w:type="dxa"/>
            <w:gridSpan w:val="4"/>
          </w:tcPr>
          <w:p w:rsidR="00D508A5" w:rsidRDefault="00D508A5">
            <w:pPr>
              <w:spacing w:before="0" w:after="0" w:line="340" w:lineRule="exact"/>
              <w:jc w:val="center"/>
              <w:rPr>
                <w:rStyle w:val="FootnoteReference"/>
                <w:rFonts w:hint="cs"/>
                <w:sz w:val="26"/>
                <w:szCs w:val="26"/>
              </w:rPr>
            </w:pPr>
            <w:r>
              <w:rPr>
                <w:rFonts w:hint="cs"/>
                <w:sz w:val="26"/>
                <w:szCs w:val="26"/>
                <w:rtl/>
              </w:rPr>
              <w:t>نسب مئوية</w:t>
            </w:r>
          </w:p>
        </w:tc>
      </w:tr>
      <w:tr w:rsidR="00D508A5" w:rsidTr="00D508A5">
        <w:tblPrEx>
          <w:tblCellMar>
            <w:top w:w="0" w:type="dxa"/>
            <w:bottom w:w="0" w:type="dxa"/>
          </w:tblCellMar>
        </w:tblPrEx>
        <w:trPr>
          <w:jc w:val="center"/>
        </w:trPr>
        <w:tc>
          <w:tcPr>
            <w:tcW w:w="3702" w:type="dxa"/>
            <w:tcBorders>
              <w:bottom w:val="single" w:sz="4" w:space="0" w:color="auto"/>
            </w:tcBorders>
          </w:tcPr>
          <w:p w:rsidR="00D508A5" w:rsidRDefault="00D508A5">
            <w:pPr>
              <w:spacing w:before="0" w:after="0" w:line="340" w:lineRule="exact"/>
              <w:jc w:val="both"/>
              <w:rPr>
                <w:rFonts w:hint="cs"/>
                <w:sz w:val="26"/>
                <w:szCs w:val="26"/>
                <w:rtl/>
              </w:rPr>
            </w:pPr>
            <w:r>
              <w:rPr>
                <w:rFonts w:hint="cs"/>
                <w:sz w:val="26"/>
                <w:szCs w:val="26"/>
                <w:rtl/>
              </w:rPr>
              <w:t>المجموع</w:t>
            </w:r>
          </w:p>
        </w:tc>
        <w:tc>
          <w:tcPr>
            <w:tcW w:w="162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100.0</w:t>
            </w:r>
          </w:p>
        </w:tc>
        <w:tc>
          <w:tcPr>
            <w:tcW w:w="144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100.0</w:t>
            </w:r>
          </w:p>
        </w:tc>
        <w:tc>
          <w:tcPr>
            <w:tcW w:w="144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100.0</w:t>
            </w:r>
          </w:p>
        </w:tc>
        <w:tc>
          <w:tcPr>
            <w:tcW w:w="1368" w:type="dxa"/>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100.0</w:t>
            </w:r>
          </w:p>
        </w:tc>
      </w:tr>
      <w:tr w:rsidR="00D508A5" w:rsidTr="00D508A5">
        <w:tblPrEx>
          <w:tblCellMar>
            <w:top w:w="0" w:type="dxa"/>
            <w:bottom w:w="0" w:type="dxa"/>
          </w:tblCellMar>
        </w:tblPrEx>
        <w:trPr>
          <w:jc w:val="center"/>
        </w:trPr>
        <w:tc>
          <w:tcPr>
            <w:tcW w:w="3702" w:type="dxa"/>
            <w:tcBorders>
              <w:bottom w:val="single" w:sz="4" w:space="0" w:color="auto"/>
              <w:right w:val="nil"/>
            </w:tcBorders>
          </w:tcPr>
          <w:p w:rsidR="00D508A5" w:rsidRDefault="00D508A5">
            <w:pPr>
              <w:spacing w:before="0" w:after="0" w:line="340" w:lineRule="exact"/>
              <w:jc w:val="both"/>
              <w:rPr>
                <w:rFonts w:hint="cs"/>
                <w:sz w:val="26"/>
                <w:szCs w:val="26"/>
                <w:rtl/>
              </w:rPr>
            </w:pPr>
            <w:r>
              <w:rPr>
                <w:rFonts w:hint="cs"/>
                <w:sz w:val="26"/>
                <w:szCs w:val="26"/>
                <w:rtl/>
              </w:rPr>
              <w:t>الميدان العلمي</w:t>
            </w:r>
          </w:p>
        </w:tc>
        <w:tc>
          <w:tcPr>
            <w:tcW w:w="1620" w:type="dxa"/>
            <w:tcBorders>
              <w:left w:val="nil"/>
              <w:bottom w:val="single" w:sz="4" w:space="0" w:color="auto"/>
              <w:right w:val="nil"/>
            </w:tcBorders>
          </w:tcPr>
          <w:p w:rsidR="00D508A5" w:rsidRDefault="00D508A5">
            <w:pPr>
              <w:spacing w:before="0" w:after="0" w:line="340" w:lineRule="exact"/>
              <w:jc w:val="center"/>
              <w:rPr>
                <w:rStyle w:val="FootnoteReference"/>
                <w:rFonts w:hint="cs"/>
                <w:bCs w:val="0"/>
                <w:sz w:val="26"/>
                <w:szCs w:val="26"/>
                <w:vertAlign w:val="baseline"/>
              </w:rPr>
            </w:pPr>
          </w:p>
        </w:tc>
        <w:tc>
          <w:tcPr>
            <w:tcW w:w="1440" w:type="dxa"/>
            <w:tcBorders>
              <w:left w:val="nil"/>
              <w:bottom w:val="single" w:sz="4" w:space="0" w:color="auto"/>
              <w:right w:val="nil"/>
            </w:tcBorders>
          </w:tcPr>
          <w:p w:rsidR="00D508A5" w:rsidRDefault="00D508A5">
            <w:pPr>
              <w:spacing w:before="0" w:after="0" w:line="340" w:lineRule="exact"/>
              <w:jc w:val="center"/>
              <w:rPr>
                <w:rStyle w:val="FootnoteReference"/>
                <w:rFonts w:hint="cs"/>
                <w:bCs w:val="0"/>
                <w:sz w:val="26"/>
                <w:szCs w:val="26"/>
                <w:vertAlign w:val="baseline"/>
              </w:rPr>
            </w:pPr>
          </w:p>
        </w:tc>
        <w:tc>
          <w:tcPr>
            <w:tcW w:w="1440" w:type="dxa"/>
            <w:tcBorders>
              <w:left w:val="nil"/>
              <w:bottom w:val="single" w:sz="4" w:space="0" w:color="auto"/>
              <w:right w:val="nil"/>
            </w:tcBorders>
          </w:tcPr>
          <w:p w:rsidR="00D508A5" w:rsidRDefault="00D508A5">
            <w:pPr>
              <w:spacing w:before="0" w:after="0" w:line="340" w:lineRule="exact"/>
              <w:jc w:val="center"/>
              <w:rPr>
                <w:rStyle w:val="FootnoteReference"/>
                <w:rFonts w:hint="cs"/>
                <w:bCs w:val="0"/>
                <w:sz w:val="26"/>
                <w:szCs w:val="26"/>
                <w:vertAlign w:val="baseline"/>
              </w:rPr>
            </w:pPr>
          </w:p>
        </w:tc>
        <w:tc>
          <w:tcPr>
            <w:tcW w:w="1368" w:type="dxa"/>
            <w:tcBorders>
              <w:left w:val="nil"/>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r>
      <w:tr w:rsidR="00D508A5" w:rsidTr="00D508A5">
        <w:tblPrEx>
          <w:tblCellMar>
            <w:top w:w="0" w:type="dxa"/>
            <w:bottom w:w="0" w:type="dxa"/>
          </w:tblCellMar>
        </w:tblPrEx>
        <w:trPr>
          <w:jc w:val="center"/>
        </w:trPr>
        <w:tc>
          <w:tcPr>
            <w:tcW w:w="3702" w:type="dxa"/>
            <w:tcBorders>
              <w:bottom w:val="nil"/>
            </w:tcBorders>
          </w:tcPr>
          <w:p w:rsidR="00D508A5" w:rsidRDefault="00D508A5">
            <w:pPr>
              <w:spacing w:before="0" w:after="0" w:line="340" w:lineRule="exact"/>
              <w:jc w:val="both"/>
              <w:rPr>
                <w:rFonts w:hint="cs"/>
                <w:sz w:val="26"/>
                <w:szCs w:val="26"/>
                <w:rtl/>
              </w:rPr>
            </w:pPr>
            <w:r>
              <w:rPr>
                <w:rFonts w:hint="cs"/>
                <w:sz w:val="26"/>
                <w:szCs w:val="26"/>
                <w:rtl/>
              </w:rPr>
              <w:t>العلوم الطبيعية والرياضيات</w:t>
            </w:r>
          </w:p>
        </w:tc>
        <w:tc>
          <w:tcPr>
            <w:tcW w:w="1620"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52.0</w:t>
            </w:r>
          </w:p>
        </w:tc>
        <w:tc>
          <w:tcPr>
            <w:tcW w:w="1440"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49.3</w:t>
            </w:r>
          </w:p>
        </w:tc>
        <w:tc>
          <w:tcPr>
            <w:tcW w:w="1440"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54.7</w:t>
            </w:r>
          </w:p>
        </w:tc>
        <w:tc>
          <w:tcPr>
            <w:tcW w:w="1368"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53.4</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الهندسة والهندسة المعمارية</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12.8</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12.0</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12.2</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13.0</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الزراعة</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5.5</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5.0</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4.7</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5.7</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الطب ودورات تدريب العاملين في الميدان</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6.4</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6.6</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8.5</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8.6</w:t>
            </w:r>
          </w:p>
        </w:tc>
      </w:tr>
      <w:tr w:rsidR="00D508A5" w:rsidTr="00D508A5">
        <w:tblPrEx>
          <w:tblCellMar>
            <w:top w:w="0" w:type="dxa"/>
            <w:bottom w:w="0" w:type="dxa"/>
          </w:tblCellMar>
        </w:tblPrEx>
        <w:trPr>
          <w:jc w:val="center"/>
        </w:trPr>
        <w:tc>
          <w:tcPr>
            <w:tcW w:w="3702" w:type="dxa"/>
            <w:tcBorders>
              <w:top w:val="nil"/>
            </w:tcBorders>
          </w:tcPr>
          <w:p w:rsidR="00D508A5" w:rsidRDefault="00D508A5">
            <w:pPr>
              <w:spacing w:before="0" w:after="0" w:line="340" w:lineRule="exact"/>
              <w:jc w:val="both"/>
              <w:rPr>
                <w:rFonts w:hint="cs"/>
                <w:sz w:val="26"/>
                <w:szCs w:val="26"/>
                <w:rtl/>
              </w:rPr>
            </w:pPr>
            <w:r>
              <w:rPr>
                <w:rFonts w:hint="cs"/>
                <w:sz w:val="26"/>
                <w:szCs w:val="26"/>
                <w:rtl/>
              </w:rPr>
              <w:t>العلوم الاجتماعية وغيرها</w:t>
            </w:r>
          </w:p>
        </w:tc>
        <w:tc>
          <w:tcPr>
            <w:tcW w:w="162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23.3</w:t>
            </w:r>
          </w:p>
        </w:tc>
        <w:tc>
          <w:tcPr>
            <w:tcW w:w="144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27.1</w:t>
            </w:r>
          </w:p>
        </w:tc>
        <w:tc>
          <w:tcPr>
            <w:tcW w:w="144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19.9</w:t>
            </w:r>
          </w:p>
        </w:tc>
        <w:tc>
          <w:tcPr>
            <w:tcW w:w="1368"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19.3</w:t>
            </w:r>
          </w:p>
        </w:tc>
      </w:tr>
      <w:tr w:rsidR="00D508A5" w:rsidTr="00D508A5">
        <w:tblPrEx>
          <w:tblCellMar>
            <w:top w:w="0" w:type="dxa"/>
            <w:bottom w:w="0" w:type="dxa"/>
          </w:tblCellMar>
        </w:tblPrEx>
        <w:trPr>
          <w:jc w:val="center"/>
        </w:trPr>
        <w:tc>
          <w:tcPr>
            <w:tcW w:w="3702" w:type="dxa"/>
            <w:tcBorders>
              <w:bottom w:val="single" w:sz="4" w:space="0" w:color="auto"/>
            </w:tcBorders>
          </w:tcPr>
          <w:p w:rsidR="00D508A5" w:rsidRDefault="00D508A5">
            <w:pPr>
              <w:spacing w:before="0" w:after="0" w:line="340" w:lineRule="exact"/>
              <w:jc w:val="both"/>
              <w:rPr>
                <w:rFonts w:hint="cs"/>
                <w:sz w:val="26"/>
                <w:szCs w:val="26"/>
                <w:rtl/>
              </w:rPr>
            </w:pPr>
            <w:r>
              <w:rPr>
                <w:rFonts w:hint="cs"/>
                <w:sz w:val="26"/>
                <w:szCs w:val="26"/>
                <w:rtl/>
              </w:rPr>
              <w:t>المؤسسة</w:t>
            </w:r>
          </w:p>
        </w:tc>
        <w:tc>
          <w:tcPr>
            <w:tcW w:w="162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c>
          <w:tcPr>
            <w:tcW w:w="144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c>
          <w:tcPr>
            <w:tcW w:w="144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c>
          <w:tcPr>
            <w:tcW w:w="1368"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r>
      <w:tr w:rsidR="00D508A5" w:rsidTr="00D508A5">
        <w:tblPrEx>
          <w:tblCellMar>
            <w:top w:w="0" w:type="dxa"/>
            <w:bottom w:w="0" w:type="dxa"/>
          </w:tblCellMar>
        </w:tblPrEx>
        <w:trPr>
          <w:jc w:val="center"/>
        </w:trPr>
        <w:tc>
          <w:tcPr>
            <w:tcW w:w="3702" w:type="dxa"/>
            <w:tcBorders>
              <w:bottom w:val="nil"/>
            </w:tcBorders>
          </w:tcPr>
          <w:p w:rsidR="00D508A5" w:rsidRDefault="00D508A5">
            <w:pPr>
              <w:spacing w:before="0" w:after="0" w:line="340" w:lineRule="exact"/>
              <w:jc w:val="both"/>
              <w:rPr>
                <w:rFonts w:hint="cs"/>
                <w:sz w:val="26"/>
                <w:szCs w:val="26"/>
                <w:rtl/>
              </w:rPr>
            </w:pPr>
            <w:r>
              <w:rPr>
                <w:rFonts w:hint="cs"/>
                <w:sz w:val="26"/>
                <w:szCs w:val="26"/>
                <w:rtl/>
              </w:rPr>
              <w:t>الجامعة العبرية</w:t>
            </w:r>
          </w:p>
        </w:tc>
        <w:tc>
          <w:tcPr>
            <w:tcW w:w="1620"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30.2</w:t>
            </w:r>
          </w:p>
        </w:tc>
        <w:tc>
          <w:tcPr>
            <w:tcW w:w="1440"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31.6</w:t>
            </w:r>
          </w:p>
        </w:tc>
        <w:tc>
          <w:tcPr>
            <w:tcW w:w="1440"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31.5</w:t>
            </w:r>
          </w:p>
        </w:tc>
        <w:tc>
          <w:tcPr>
            <w:tcW w:w="1368" w:type="dxa"/>
            <w:tcBorders>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32.3</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مؤسسة تكنيون للبحث والتطوير</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12.3</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14.4</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13.9</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14.7</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جامعة تل أبيب</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16.3</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13.5</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15.4</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12.8</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جامعة بار - إيلان</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6.7</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6.9</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4.8</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4.2</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جامعة حيفا</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3.6</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2.9</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0.7</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0.9</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جامعة بن غوريون في النقب</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10.6</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10.4</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12.2</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12.4</w:t>
            </w:r>
          </w:p>
        </w:tc>
      </w:tr>
      <w:tr w:rsidR="00D508A5" w:rsidTr="00D508A5">
        <w:tblPrEx>
          <w:tblCellMar>
            <w:top w:w="0" w:type="dxa"/>
            <w:bottom w:w="0" w:type="dxa"/>
          </w:tblCellMar>
        </w:tblPrEx>
        <w:trPr>
          <w:jc w:val="center"/>
        </w:trPr>
        <w:tc>
          <w:tcPr>
            <w:tcW w:w="3702" w:type="dxa"/>
            <w:tcBorders>
              <w:top w:val="nil"/>
            </w:tcBorders>
          </w:tcPr>
          <w:p w:rsidR="00D508A5" w:rsidRDefault="00D508A5">
            <w:pPr>
              <w:spacing w:before="0" w:after="0" w:line="340" w:lineRule="exact"/>
              <w:jc w:val="both"/>
              <w:rPr>
                <w:rFonts w:hint="cs"/>
                <w:sz w:val="26"/>
                <w:szCs w:val="26"/>
                <w:rtl/>
              </w:rPr>
            </w:pPr>
            <w:r>
              <w:rPr>
                <w:rFonts w:hint="cs"/>
                <w:sz w:val="26"/>
                <w:szCs w:val="26"/>
                <w:rtl/>
              </w:rPr>
              <w:t>معهد وايزمن للعلوم</w:t>
            </w:r>
          </w:p>
        </w:tc>
        <w:tc>
          <w:tcPr>
            <w:tcW w:w="162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20.5</w:t>
            </w:r>
          </w:p>
        </w:tc>
        <w:tc>
          <w:tcPr>
            <w:tcW w:w="144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20.2</w:t>
            </w:r>
          </w:p>
        </w:tc>
        <w:tc>
          <w:tcPr>
            <w:tcW w:w="144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21.5</w:t>
            </w:r>
          </w:p>
        </w:tc>
        <w:tc>
          <w:tcPr>
            <w:tcW w:w="1368"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22.8</w:t>
            </w:r>
          </w:p>
        </w:tc>
      </w:tr>
      <w:tr w:rsidR="00D508A5" w:rsidTr="00D508A5">
        <w:tblPrEx>
          <w:tblCellMar>
            <w:top w:w="0" w:type="dxa"/>
            <w:bottom w:w="0" w:type="dxa"/>
          </w:tblCellMar>
        </w:tblPrEx>
        <w:trPr>
          <w:jc w:val="center"/>
        </w:trPr>
        <w:tc>
          <w:tcPr>
            <w:tcW w:w="3702" w:type="dxa"/>
            <w:tcBorders>
              <w:bottom w:val="single" w:sz="4" w:space="0" w:color="auto"/>
            </w:tcBorders>
          </w:tcPr>
          <w:p w:rsidR="00D508A5" w:rsidRDefault="00D508A5">
            <w:pPr>
              <w:spacing w:before="0" w:after="0" w:line="340" w:lineRule="exact"/>
              <w:jc w:val="both"/>
              <w:rPr>
                <w:rFonts w:hint="cs"/>
                <w:sz w:val="26"/>
                <w:szCs w:val="26"/>
                <w:rtl/>
              </w:rPr>
            </w:pPr>
            <w:r>
              <w:rPr>
                <w:rFonts w:hint="cs"/>
                <w:sz w:val="26"/>
                <w:szCs w:val="26"/>
                <w:rtl/>
              </w:rPr>
              <w:t>مصدر التمويل</w:t>
            </w:r>
          </w:p>
        </w:tc>
        <w:tc>
          <w:tcPr>
            <w:tcW w:w="162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c>
          <w:tcPr>
            <w:tcW w:w="144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c>
          <w:tcPr>
            <w:tcW w:w="1440"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c>
          <w:tcPr>
            <w:tcW w:w="1368" w:type="dxa"/>
            <w:tcBorders>
              <w:bottom w:val="single" w:sz="4" w:space="0" w:color="auto"/>
            </w:tcBorders>
          </w:tcPr>
          <w:p w:rsidR="00D508A5" w:rsidRDefault="00D508A5">
            <w:pPr>
              <w:spacing w:before="0" w:after="0" w:line="340" w:lineRule="exact"/>
              <w:jc w:val="center"/>
              <w:rPr>
                <w:rStyle w:val="FootnoteReference"/>
                <w:rFonts w:hint="cs"/>
                <w:bCs w:val="0"/>
                <w:sz w:val="26"/>
                <w:szCs w:val="26"/>
                <w:vertAlign w:val="baseline"/>
              </w:rPr>
            </w:pP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i/>
                <w:iCs/>
                <w:sz w:val="26"/>
                <w:szCs w:val="26"/>
                <w:rtl/>
              </w:rPr>
            </w:pPr>
            <w:r>
              <w:rPr>
                <w:rFonts w:hint="cs"/>
                <w:i/>
                <w:iCs/>
                <w:sz w:val="26"/>
                <w:szCs w:val="26"/>
                <w:rtl/>
              </w:rPr>
              <w:t>مصادر داخلية - المجموع</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20.4</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22.3</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20.5</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21.6</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i/>
                <w:iCs/>
                <w:sz w:val="26"/>
                <w:szCs w:val="26"/>
                <w:rtl/>
              </w:rPr>
              <w:t>مصادر خارجية - المجموع</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79.6</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77.7</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79.5</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78.4</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 xml:space="preserve">  </w:t>
            </w:r>
            <w:r>
              <w:rPr>
                <w:rFonts w:hint="cs"/>
                <w:i/>
                <w:iCs/>
                <w:sz w:val="26"/>
                <w:szCs w:val="26"/>
                <w:rtl/>
              </w:rPr>
              <w:t>إسرائيل - المجموع</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54.2</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53.3</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50.8</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46.6</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 xml:space="preserve">    القطاع العام</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32.5</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39.0</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23.0</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29.5</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 xml:space="preserve">    قطاع الأعمال</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7.5</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5.3</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7.9</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8.0</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pacing w:val="-8"/>
                <w:sz w:val="26"/>
                <w:szCs w:val="26"/>
                <w:rtl/>
              </w:rPr>
            </w:pPr>
            <w:r>
              <w:rPr>
                <w:rFonts w:hint="cs"/>
                <w:spacing w:val="-8"/>
                <w:sz w:val="26"/>
                <w:szCs w:val="26"/>
                <w:rtl/>
              </w:rPr>
              <w:t xml:space="preserve">    القطاع الخاص - المؤسسات التي لا تستهدف الربح</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2.1</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2.3</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4.8</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2.2</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 xml:space="preserve">    الجامعات</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0.9</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0.8</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 xml:space="preserve">    التمويل الوطني البعيد الأجل</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6.6</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4.9</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4.0</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4.6</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 xml:space="preserve">    غير معروف</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1.9</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0.7</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1.2</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1.1</w:t>
            </w:r>
          </w:p>
        </w:tc>
      </w:tr>
      <w:tr w:rsidR="00D508A5" w:rsidTr="00D508A5">
        <w:tblPrEx>
          <w:tblCellMar>
            <w:top w:w="0" w:type="dxa"/>
            <w:bottom w:w="0" w:type="dxa"/>
          </w:tblCellMar>
        </w:tblPrEx>
        <w:trPr>
          <w:jc w:val="center"/>
        </w:trPr>
        <w:tc>
          <w:tcPr>
            <w:tcW w:w="3702" w:type="dxa"/>
            <w:tcBorders>
              <w:top w:val="nil"/>
              <w:bottom w:val="nil"/>
            </w:tcBorders>
          </w:tcPr>
          <w:p w:rsidR="00D508A5" w:rsidRDefault="00D508A5">
            <w:pPr>
              <w:spacing w:before="0" w:after="0" w:line="340" w:lineRule="exact"/>
              <w:jc w:val="both"/>
              <w:rPr>
                <w:rFonts w:hint="cs"/>
                <w:sz w:val="26"/>
                <w:szCs w:val="26"/>
                <w:rtl/>
              </w:rPr>
            </w:pPr>
            <w:r>
              <w:rPr>
                <w:rFonts w:hint="cs"/>
                <w:sz w:val="26"/>
                <w:szCs w:val="26"/>
                <w:rtl/>
              </w:rPr>
              <w:t>مصادر أجنبية</w:t>
            </w:r>
          </w:p>
        </w:tc>
        <w:tc>
          <w:tcPr>
            <w:tcW w:w="162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15.2</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13.6</w:t>
            </w:r>
          </w:p>
        </w:tc>
        <w:tc>
          <w:tcPr>
            <w:tcW w:w="1440"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17.8</w:t>
            </w:r>
          </w:p>
        </w:tc>
        <w:tc>
          <w:tcPr>
            <w:tcW w:w="1368" w:type="dxa"/>
            <w:tcBorders>
              <w:top w:val="nil"/>
              <w:bottom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20.3</w:t>
            </w:r>
          </w:p>
        </w:tc>
      </w:tr>
      <w:tr w:rsidR="00D508A5" w:rsidTr="00D508A5">
        <w:tblPrEx>
          <w:tblCellMar>
            <w:top w:w="0" w:type="dxa"/>
            <w:bottom w:w="0" w:type="dxa"/>
          </w:tblCellMar>
        </w:tblPrEx>
        <w:trPr>
          <w:jc w:val="center"/>
        </w:trPr>
        <w:tc>
          <w:tcPr>
            <w:tcW w:w="3702" w:type="dxa"/>
            <w:tcBorders>
              <w:top w:val="nil"/>
            </w:tcBorders>
          </w:tcPr>
          <w:p w:rsidR="00D508A5" w:rsidRDefault="00D508A5">
            <w:pPr>
              <w:spacing w:before="0" w:after="0" w:line="340" w:lineRule="exact"/>
              <w:jc w:val="both"/>
              <w:rPr>
                <w:rFonts w:hint="cs"/>
                <w:sz w:val="26"/>
                <w:szCs w:val="26"/>
                <w:rtl/>
              </w:rPr>
            </w:pPr>
            <w:r>
              <w:rPr>
                <w:rFonts w:hint="cs"/>
                <w:sz w:val="26"/>
                <w:szCs w:val="26"/>
                <w:rtl/>
              </w:rPr>
              <w:t>تمويل ثنائي - وطني</w:t>
            </w:r>
          </w:p>
        </w:tc>
        <w:tc>
          <w:tcPr>
            <w:tcW w:w="162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10.2</w:t>
            </w:r>
          </w:p>
        </w:tc>
        <w:tc>
          <w:tcPr>
            <w:tcW w:w="144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10.8</w:t>
            </w:r>
          </w:p>
        </w:tc>
        <w:tc>
          <w:tcPr>
            <w:tcW w:w="1440"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10.9</w:t>
            </w:r>
          </w:p>
        </w:tc>
        <w:tc>
          <w:tcPr>
            <w:tcW w:w="1368" w:type="dxa"/>
            <w:tcBorders>
              <w:top w:val="nil"/>
            </w:tcBorders>
          </w:tcPr>
          <w:p w:rsidR="00D508A5" w:rsidRDefault="00D508A5">
            <w:pPr>
              <w:spacing w:before="0" w:after="0" w:line="340" w:lineRule="exact"/>
              <w:jc w:val="center"/>
              <w:rPr>
                <w:rStyle w:val="FootnoteReference"/>
                <w:rFonts w:hint="cs"/>
                <w:bCs w:val="0"/>
                <w:sz w:val="26"/>
                <w:szCs w:val="26"/>
                <w:vertAlign w:val="baseline"/>
              </w:rPr>
            </w:pPr>
            <w:r>
              <w:rPr>
                <w:rFonts w:hint="cs"/>
                <w:sz w:val="26"/>
                <w:szCs w:val="26"/>
                <w:rtl/>
              </w:rPr>
              <w:t>11.3</w:t>
            </w:r>
          </w:p>
        </w:tc>
      </w:tr>
    </w:tbl>
    <w:p w:rsidR="00000000" w:rsidRDefault="00D508A5">
      <w:pPr>
        <w:jc w:val="both"/>
        <w:rPr>
          <w:rtl/>
        </w:rPr>
      </w:pPr>
      <w:r>
        <w:rPr>
          <w:rFonts w:hint="cs"/>
          <w:rtl/>
        </w:rPr>
        <w:tab/>
      </w:r>
      <w:r>
        <w:rPr>
          <w:rFonts w:hint="cs"/>
          <w:u w:val="single"/>
          <w:rtl/>
        </w:rPr>
        <w:t>المصدر</w:t>
      </w:r>
      <w:r>
        <w:rPr>
          <w:rFonts w:hint="cs"/>
          <w:rtl/>
        </w:rPr>
        <w:t>: المكتب المركزي للإحصاءات.</w:t>
      </w:r>
    </w:p>
    <w:p w:rsidR="00000000" w:rsidRDefault="00D508A5">
      <w:pPr>
        <w:spacing w:before="0" w:after="0"/>
        <w:jc w:val="both"/>
        <w:rPr>
          <w:rFonts w:hint="cs"/>
          <w:rtl/>
        </w:rPr>
      </w:pPr>
      <w:r>
        <w:rPr>
          <w:rFonts w:hint="cs"/>
          <w:b/>
          <w:bCs/>
          <w:rtl/>
        </w:rPr>
        <w:t>دعم الأنشطة العلمية ون</w:t>
      </w:r>
      <w:r>
        <w:rPr>
          <w:rFonts w:hint="cs"/>
          <w:b/>
          <w:bCs/>
          <w:rtl/>
        </w:rPr>
        <w:t>شر المعارف العلمية</w:t>
      </w:r>
    </w:p>
    <w:p w:rsidR="00000000" w:rsidRDefault="00D508A5">
      <w:pPr>
        <w:spacing w:before="0" w:after="0"/>
        <w:jc w:val="both"/>
        <w:rPr>
          <w:rFonts w:hint="cs"/>
          <w:rtl/>
        </w:rPr>
      </w:pPr>
      <w:r>
        <w:rPr>
          <w:rFonts w:hint="cs"/>
          <w:b/>
          <w:bCs/>
          <w:i/>
          <w:iCs/>
          <w:rtl/>
        </w:rPr>
        <w:t>مشاريع خاصة</w:t>
      </w:r>
    </w:p>
    <w:p w:rsidR="00000000" w:rsidRDefault="00D508A5">
      <w:pPr>
        <w:jc w:val="both"/>
        <w:rPr>
          <w:rFonts w:hint="cs"/>
          <w:rtl/>
        </w:rPr>
      </w:pPr>
      <w:r>
        <w:rPr>
          <w:rFonts w:hint="cs"/>
          <w:rtl/>
        </w:rPr>
        <w:t>533-</w:t>
      </w:r>
      <w:r>
        <w:rPr>
          <w:rFonts w:hint="cs"/>
          <w:rtl/>
        </w:rPr>
        <w:tab/>
        <w:t>لا تزال حكومة إسرائيل تقدم الدعم لبرامج عديدة تستهدف تعزيز الأنشطة العلمية الفريدة ونشر المعارف العلمية.</w:t>
      </w:r>
    </w:p>
    <w:p w:rsidR="00000000" w:rsidRDefault="00D508A5">
      <w:pPr>
        <w:jc w:val="both"/>
        <w:rPr>
          <w:rFonts w:hint="cs"/>
          <w:rtl/>
        </w:rPr>
      </w:pPr>
      <w:r>
        <w:rPr>
          <w:rFonts w:hint="cs"/>
          <w:b/>
          <w:bCs/>
          <w:rtl/>
        </w:rPr>
        <w:t>مشاريع وزارة العلوم والثقافة والرياضة</w:t>
      </w:r>
    </w:p>
    <w:p w:rsidR="00000000" w:rsidRDefault="00D508A5">
      <w:pPr>
        <w:jc w:val="both"/>
        <w:rPr>
          <w:rFonts w:hint="cs"/>
          <w:rtl/>
        </w:rPr>
      </w:pPr>
      <w:r>
        <w:rPr>
          <w:rFonts w:hint="cs"/>
          <w:rtl/>
        </w:rPr>
        <w:t>534-</w:t>
      </w:r>
      <w:r>
        <w:rPr>
          <w:rFonts w:hint="cs"/>
          <w:rtl/>
        </w:rPr>
        <w:tab/>
        <w:t>لم يطرأ أي تغيير على هذا المشروع منذ تقديم تقرير إسرائيل الأوَّلي.</w:t>
      </w:r>
    </w:p>
    <w:p w:rsidR="00000000" w:rsidRDefault="00D508A5">
      <w:pPr>
        <w:jc w:val="both"/>
        <w:rPr>
          <w:rFonts w:hint="cs"/>
          <w:rtl/>
        </w:rPr>
      </w:pPr>
      <w:r>
        <w:rPr>
          <w:rFonts w:hint="cs"/>
          <w:b/>
          <w:bCs/>
          <w:rtl/>
        </w:rPr>
        <w:t>مشاري</w:t>
      </w:r>
      <w:r>
        <w:rPr>
          <w:rFonts w:hint="cs"/>
          <w:b/>
          <w:bCs/>
          <w:rtl/>
        </w:rPr>
        <w:t>ع وزارة التجارة والصناعة</w:t>
      </w:r>
    </w:p>
    <w:p w:rsidR="00000000" w:rsidRDefault="00D508A5">
      <w:pPr>
        <w:jc w:val="both"/>
        <w:rPr>
          <w:rFonts w:hint="cs"/>
          <w:rtl/>
        </w:rPr>
      </w:pPr>
      <w:r>
        <w:rPr>
          <w:rFonts w:hint="cs"/>
          <w:rtl/>
        </w:rPr>
        <w:t>535-</w:t>
      </w:r>
      <w:r>
        <w:rPr>
          <w:rFonts w:hint="cs"/>
          <w:rtl/>
        </w:rPr>
        <w:tab/>
        <w:t>لم يطرأ أي تغيير ملحوظ على هذا الموضوع منذ تقديم تقرير إسرائيل الأوَّلي.</w:t>
      </w:r>
    </w:p>
    <w:p w:rsidR="00000000" w:rsidRDefault="00D508A5">
      <w:pPr>
        <w:jc w:val="both"/>
        <w:rPr>
          <w:rFonts w:hint="cs"/>
          <w:b/>
          <w:bCs/>
          <w:rtl/>
        </w:rPr>
      </w:pPr>
      <w:r>
        <w:rPr>
          <w:rFonts w:hint="cs"/>
          <w:b/>
          <w:bCs/>
          <w:rtl/>
        </w:rPr>
        <w:t>إدارة البحوث الزراعية</w:t>
      </w:r>
    </w:p>
    <w:p w:rsidR="00000000" w:rsidRDefault="00D508A5">
      <w:pPr>
        <w:jc w:val="both"/>
        <w:rPr>
          <w:rFonts w:hint="cs"/>
          <w:rtl/>
        </w:rPr>
      </w:pPr>
      <w:r>
        <w:rPr>
          <w:rFonts w:hint="cs"/>
          <w:rtl/>
        </w:rPr>
        <w:t>536-</w:t>
      </w:r>
      <w:r>
        <w:rPr>
          <w:rFonts w:hint="cs"/>
          <w:rtl/>
        </w:rPr>
        <w:tab/>
        <w:t>لم يطرأ أي تغيير يذكر على هذا الموضوع منذ تقديم تقرير إسرائيل الأوَّلي.</w:t>
      </w:r>
    </w:p>
    <w:p w:rsidR="00000000" w:rsidRDefault="00D508A5">
      <w:pPr>
        <w:jc w:val="both"/>
        <w:rPr>
          <w:rFonts w:hint="cs"/>
          <w:rtl/>
        </w:rPr>
      </w:pPr>
      <w:r>
        <w:rPr>
          <w:rFonts w:hint="cs"/>
          <w:b/>
          <w:bCs/>
          <w:rtl/>
        </w:rPr>
        <w:t>منح البحث والمنح الدراسية</w:t>
      </w:r>
    </w:p>
    <w:p w:rsidR="00000000" w:rsidRDefault="00D508A5">
      <w:pPr>
        <w:jc w:val="both"/>
        <w:rPr>
          <w:rFonts w:hint="cs"/>
          <w:rtl/>
        </w:rPr>
      </w:pPr>
      <w:r>
        <w:rPr>
          <w:rFonts w:hint="cs"/>
          <w:rtl/>
        </w:rPr>
        <w:t>537-</w:t>
      </w:r>
      <w:r>
        <w:rPr>
          <w:rFonts w:hint="cs"/>
          <w:rtl/>
        </w:rPr>
        <w:tab/>
        <w:t xml:space="preserve">لم يطرأ أي تغيير ملحوظ </w:t>
      </w:r>
      <w:r>
        <w:rPr>
          <w:rFonts w:hint="cs"/>
          <w:rtl/>
        </w:rPr>
        <w:t>على هذا الموضوع منذ تقديم تقرير إسرائيل الأوَّلي.</w:t>
      </w:r>
    </w:p>
    <w:p w:rsidR="00000000" w:rsidRDefault="00D508A5">
      <w:pPr>
        <w:jc w:val="both"/>
        <w:rPr>
          <w:rFonts w:hint="cs"/>
          <w:rtl/>
        </w:rPr>
      </w:pPr>
      <w:r>
        <w:rPr>
          <w:rFonts w:hint="cs"/>
          <w:b/>
          <w:bCs/>
          <w:rtl/>
        </w:rPr>
        <w:t>المطبوعات</w:t>
      </w:r>
    </w:p>
    <w:p w:rsidR="00000000" w:rsidRDefault="00D508A5">
      <w:pPr>
        <w:jc w:val="both"/>
        <w:rPr>
          <w:rFonts w:hint="cs"/>
          <w:rtl/>
        </w:rPr>
      </w:pPr>
      <w:r>
        <w:rPr>
          <w:rFonts w:hint="cs"/>
          <w:rtl/>
        </w:rPr>
        <w:t>538-</w:t>
      </w:r>
      <w:r>
        <w:rPr>
          <w:rFonts w:hint="cs"/>
          <w:rtl/>
        </w:rPr>
        <w:tab/>
        <w:t>لم يطرأ أي تغيير ملحوظ على هذا الموضوع منذ تقديم إسرائيل الأوَّلي.</w:t>
      </w:r>
    </w:p>
    <w:p w:rsidR="00000000" w:rsidRDefault="00D508A5">
      <w:pPr>
        <w:jc w:val="both"/>
        <w:rPr>
          <w:rFonts w:hint="cs"/>
          <w:b/>
          <w:bCs/>
          <w:rtl/>
        </w:rPr>
      </w:pPr>
      <w:r>
        <w:rPr>
          <w:rFonts w:hint="cs"/>
          <w:b/>
          <w:bCs/>
          <w:rtl/>
        </w:rPr>
        <w:t>حرية البحث العلمي والنشاط الإبداعي</w:t>
      </w:r>
    </w:p>
    <w:p w:rsidR="00000000" w:rsidRDefault="00D508A5">
      <w:pPr>
        <w:jc w:val="both"/>
        <w:rPr>
          <w:rFonts w:hint="cs"/>
          <w:b/>
          <w:rtl/>
        </w:rPr>
      </w:pPr>
      <w:r>
        <w:rPr>
          <w:rFonts w:hint="cs"/>
          <w:b/>
          <w:rtl/>
        </w:rPr>
        <w:t>539</w:t>
      </w:r>
      <w:r>
        <w:rPr>
          <w:rFonts w:hint="cs"/>
          <w:b/>
          <w:rtl/>
        </w:rPr>
        <w:tab/>
        <w:t>لم يطرأ أي تغيير ملحوظ على هذا الموضوع منذ تقديم تقرير إسرائيل الأوَّلي.</w:t>
      </w:r>
    </w:p>
    <w:p w:rsidR="00000000" w:rsidRDefault="00D508A5">
      <w:pPr>
        <w:spacing w:before="0" w:after="0"/>
        <w:jc w:val="both"/>
        <w:rPr>
          <w:rFonts w:hint="cs"/>
          <w:rtl/>
        </w:rPr>
      </w:pPr>
      <w:r>
        <w:rPr>
          <w:rFonts w:hint="cs"/>
          <w:b/>
          <w:bCs/>
          <w:rtl/>
        </w:rPr>
        <w:t>التعاون الدو</w:t>
      </w:r>
      <w:r>
        <w:rPr>
          <w:rFonts w:hint="cs"/>
          <w:b/>
          <w:bCs/>
          <w:rtl/>
        </w:rPr>
        <w:t>لي</w:t>
      </w:r>
    </w:p>
    <w:p w:rsidR="00000000" w:rsidRDefault="00D508A5">
      <w:pPr>
        <w:spacing w:before="0" w:after="0"/>
        <w:jc w:val="both"/>
        <w:rPr>
          <w:rFonts w:hint="cs"/>
          <w:rtl/>
        </w:rPr>
      </w:pPr>
      <w:r>
        <w:rPr>
          <w:rFonts w:hint="cs"/>
          <w:rtl/>
        </w:rPr>
        <w:t>540-</w:t>
      </w:r>
      <w:r>
        <w:rPr>
          <w:rFonts w:hint="cs"/>
          <w:rtl/>
        </w:rPr>
        <w:tab/>
        <w:t>لم يطرأ أي تغيير يذكر على هذا الموضوع منذ تقديم تقرير إسرائيل الأوَّلي.</w:t>
      </w:r>
    </w:p>
    <w:p w:rsidR="00000000" w:rsidRDefault="00D508A5">
      <w:pPr>
        <w:jc w:val="both"/>
        <w:rPr>
          <w:rFonts w:hint="cs"/>
          <w:rtl/>
        </w:rPr>
      </w:pPr>
      <w:r>
        <w:rPr>
          <w:rFonts w:hint="cs"/>
          <w:b/>
          <w:bCs/>
          <w:rtl/>
        </w:rPr>
        <w:t>الحماية القانونية للملكية الفكرية</w:t>
      </w:r>
    </w:p>
    <w:p w:rsidR="00000000" w:rsidRDefault="00D508A5">
      <w:pPr>
        <w:jc w:val="both"/>
        <w:rPr>
          <w:rFonts w:hint="cs"/>
          <w:rtl/>
        </w:rPr>
      </w:pPr>
      <w:r>
        <w:rPr>
          <w:rFonts w:hint="cs"/>
          <w:rtl/>
        </w:rPr>
        <w:t>541-</w:t>
      </w:r>
      <w:r>
        <w:rPr>
          <w:rFonts w:hint="cs"/>
          <w:rtl/>
        </w:rPr>
        <w:tab/>
        <w:t>لم يطرأ أي تغيير ملحوظ على هذا الموضوع منذ تقديم تقرير إسرائيل الأوَّلي.</w:t>
      </w:r>
    </w:p>
    <w:p w:rsidR="00000000" w:rsidRDefault="00D508A5">
      <w:pPr>
        <w:jc w:val="center"/>
        <w:rPr>
          <w:rFonts w:hint="cs"/>
          <w:u w:val="single"/>
          <w:rtl/>
        </w:rPr>
      </w:pPr>
      <w:r>
        <w:rPr>
          <w:rFonts w:hint="cs"/>
          <w:u w:val="single"/>
          <w:rtl/>
        </w:rPr>
        <w:t>الحواشي</w:t>
      </w:r>
    </w:p>
    <w:p w:rsidR="00000000" w:rsidRDefault="00D508A5">
      <w:pPr>
        <w:jc w:val="both"/>
        <w:rPr>
          <w:rFonts w:hint="cs"/>
          <w:rtl/>
        </w:rPr>
      </w:pPr>
      <w:r>
        <w:rPr>
          <w:rFonts w:hint="cs"/>
          <w:rtl/>
        </w:rPr>
        <w:tab/>
        <w:t>(1)</w:t>
      </w:r>
      <w:r>
        <w:rPr>
          <w:rFonts w:hint="cs"/>
          <w:rtl/>
        </w:rPr>
        <w:tab/>
        <w:t>الاتفاق الإسرائيلي- الفلسطيني المؤقت بشأن الضفة الغ</w:t>
      </w:r>
      <w:r>
        <w:rPr>
          <w:rFonts w:hint="cs"/>
          <w:rtl/>
        </w:rPr>
        <w:t>ربية وقطاع غزة (28 أيلول/سبتمبر 1995).</w:t>
      </w:r>
    </w:p>
    <w:p w:rsidR="00000000" w:rsidRDefault="00D508A5">
      <w:pPr>
        <w:jc w:val="both"/>
        <w:rPr>
          <w:rStyle w:val="FootnoteReference"/>
          <w:bCs w:val="0"/>
          <w:vertAlign w:val="baseline"/>
          <w:rtl/>
        </w:rPr>
      </w:pPr>
      <w:r>
        <w:rPr>
          <w:rFonts w:hint="cs"/>
          <w:rtl/>
        </w:rPr>
        <w:tab/>
        <w:t>(2)</w:t>
      </w:r>
      <w:r>
        <w:rPr>
          <w:rFonts w:hint="cs"/>
          <w:rtl/>
        </w:rPr>
        <w:tab/>
        <w:t>مذكرة واي ريفر الموقعة في 23 تشرين الأول/أكتوبر 1998، ومذكرة شرم الشيخ المؤرخة 4 أيلول/سبتمبر 1999.</w:t>
      </w:r>
    </w:p>
    <w:p w:rsidR="00000000" w:rsidRDefault="00D508A5">
      <w:pPr>
        <w:jc w:val="center"/>
        <w:rPr>
          <w:rStyle w:val="FootnoteReference"/>
          <w:rFonts w:hint="cs"/>
          <w:bCs w:val="0"/>
          <w:vertAlign w:val="baseline"/>
          <w:rtl/>
        </w:rPr>
      </w:pPr>
      <w:r>
        <w:rPr>
          <w:rFonts w:hint="cs"/>
          <w:rtl/>
        </w:rPr>
        <w:t>ـ ـ ـ ـ ـ ـ</w:t>
      </w:r>
    </w:p>
    <w:p w:rsidR="00000000" w:rsidRDefault="00D508A5">
      <w:pPr>
        <w:spacing w:before="120" w:after="120"/>
        <w:jc w:val="both"/>
        <w:rPr>
          <w:rtl/>
        </w:rPr>
      </w:pPr>
    </w:p>
    <w:sectPr w:rsidR="00000000">
      <w:pgSz w:w="11906" w:h="16838" w:code="9"/>
      <w:pgMar w:top="1701" w:right="1701" w:bottom="1985" w:left="851" w:header="567" w:footer="141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Footer"/>
      <w:bidi w:val="0"/>
      <w:jc w:val="right"/>
      <w:rPr>
        <w:rtl/>
        <w:lang w:eastAsia="en-US"/>
      </w:rPr>
    </w:pPr>
    <w:r>
      <w:rPr>
        <w:noProof/>
        <w:sz w:val="20"/>
        <w:rtl/>
        <w:lang w:val="ar-SA"/>
      </w:rPr>
      <w:pict>
        <v:shapetype id="_x0000_t202" coordsize="21600,21600" o:spt="202" path="m,l,21600r21600,l21600,xe">
          <v:stroke joinstyle="miter"/>
          <v:path gradientshapeok="t" o:connecttype="rect"/>
        </v:shapetype>
        <v:shape id="_x0000_s1038" type="#_x0000_t202" style="position:absolute;left:0;text-align:left;margin-left:-68.4pt;margin-top:-114.35pt;width:34.2pt;height:103.9pt;flip:x;z-index:4" stroked="f">
          <v:textbox style="layout-flow:vertical;mso-layout-flow-alt:bottom-to-top;mso-next-textbox:#_x0000_s1038">
            <w:txbxContent>
              <w:p w:rsidR="00000000" w:rsidRDefault="00D508A5">
                <w:pPr>
                  <w:spacing w:before="0" w:after="0"/>
                  <w:jc w:val="right"/>
                  <w:rPr>
                    <w:rFonts w:cs="Times New Roman"/>
                    <w:szCs w:val="22"/>
                    <w:lang w:val="fr-CH"/>
                  </w:rPr>
                </w:pPr>
                <w:r>
                  <w:rPr>
                    <w:rFonts w:cs="Times New Roman"/>
                    <w:szCs w:val="22"/>
                    <w:lang w:val="fr-CH"/>
                  </w:rPr>
                  <w:t>E/1990/6/Add.32</w:t>
                </w:r>
              </w:p>
              <w:p w:rsidR="00000000" w:rsidRDefault="00D508A5">
                <w:pPr>
                  <w:spacing w:before="0" w:after="0"/>
                  <w:jc w:val="right"/>
                  <w:rPr>
                    <w:rFonts w:cs="Times New Roman"/>
                    <w:szCs w:val="22"/>
                    <w:rtl/>
                    <w:lang w:val="fr-CH"/>
                  </w:rPr>
                </w:pP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w:t>
                </w:r>
                <w:r>
                  <w:rPr>
                    <w:rStyle w:val="PageNumber"/>
                  </w:rPr>
                  <w:fldChar w:fldCharType="end"/>
                </w:r>
                <w:r>
                  <w:rPr>
                    <w:rStyle w:val="PageNumber"/>
                    <w:lang w:val="fr-CH"/>
                  </w:rPr>
                  <w:t xml:space="preserve"> Page </w:t>
                </w:r>
              </w:p>
              <w:p w:rsidR="00000000" w:rsidRDefault="00D508A5">
                <w:pPr>
                  <w:jc w:val="right"/>
                  <w:rPr>
                    <w:rFonts w:cs="Times New Roman"/>
                    <w:szCs w:val="22"/>
                    <w:rtl/>
                    <w:lang w:val="fr-CH"/>
                  </w:rPr>
                </w:pPr>
              </w:p>
              <w:p w:rsidR="00000000" w:rsidRDefault="00D508A5">
                <w:pPr>
                  <w:jc w:val="right"/>
                  <w:rPr>
                    <w:rFonts w:cs="Times New Roman"/>
                    <w:szCs w:val="22"/>
                    <w:lang w:val="fr-CH"/>
                  </w:rPr>
                </w:pPr>
              </w:p>
              <w:p w:rsidR="00000000" w:rsidRDefault="00D508A5">
                <w:pPr>
                  <w:jc w:val="right"/>
                  <w:rPr>
                    <w:rFonts w:cs="Times New Roman"/>
                    <w:szCs w:val="22"/>
                    <w:rtl/>
                    <w:lang w:val="fr-CH"/>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Footer"/>
      <w:bidi w:val="0"/>
      <w:jc w:val="right"/>
      <w:rPr>
        <w:rtl/>
        <w:lang w:eastAsia="en-US"/>
      </w:rPr>
    </w:pPr>
    <w:r>
      <w:rPr>
        <w:noProof/>
        <w:sz w:val="20"/>
        <w:rtl/>
        <w:lang w:val="ar-SA"/>
      </w:rPr>
      <w:pict>
        <v:shapetype id="_x0000_t202" coordsize="21600,21600" o:spt="202" path="m,l,21600r21600,l21600,xe">
          <v:stroke joinstyle="miter"/>
          <v:path gradientshapeok="t" o:connecttype="rect"/>
        </v:shapetype>
        <v:shape id="_x0000_s1039" type="#_x0000_t202" style="position:absolute;left:0;text-align:left;margin-left:0;margin-top:-114.1pt;width:42.75pt;height:103.9pt;flip:x;z-index:5" stroked="f">
          <v:textbox style="layout-flow:vertical;mso-layout-flow-alt:bottom-to-top;mso-next-textbox:#_x0000_s1039">
            <w:txbxContent>
              <w:p w:rsidR="00000000" w:rsidRDefault="00D508A5">
                <w:pPr>
                  <w:spacing w:before="0" w:after="0"/>
                  <w:jc w:val="right"/>
                  <w:rPr>
                    <w:rFonts w:cs="Times New Roman"/>
                    <w:szCs w:val="22"/>
                    <w:lang w:val="fr-CH"/>
                  </w:rPr>
                </w:pPr>
                <w:r>
                  <w:rPr>
                    <w:rFonts w:cs="Times New Roman"/>
                    <w:szCs w:val="22"/>
                    <w:lang w:val="fr-CH"/>
                  </w:rPr>
                  <w:t>E/1990/6/Add.32</w:t>
                </w:r>
              </w:p>
              <w:p w:rsidR="00000000" w:rsidRDefault="00D508A5">
                <w:pPr>
                  <w:spacing w:before="0" w:after="0"/>
                  <w:jc w:val="right"/>
                  <w:rPr>
                    <w:rFonts w:cs="Times New Roman"/>
                    <w:szCs w:val="22"/>
                    <w:rtl/>
                    <w:lang w:val="fr-CH"/>
                  </w:rPr>
                </w:pP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103</w:t>
                </w:r>
                <w:r>
                  <w:rPr>
                    <w:rStyle w:val="PageNumber"/>
                  </w:rPr>
                  <w:fldChar w:fldCharType="end"/>
                </w:r>
                <w:r>
                  <w:rPr>
                    <w:rStyle w:val="PageNumber"/>
                    <w:lang w:val="fr-CH"/>
                  </w:rPr>
                  <w:t xml:space="preserve"> Page </w:t>
                </w:r>
              </w:p>
              <w:p w:rsidR="00000000" w:rsidRDefault="00D508A5">
                <w:pPr>
                  <w:jc w:val="right"/>
                  <w:rPr>
                    <w:rFonts w:cs="Times New Roman"/>
                    <w:szCs w:val="22"/>
                    <w:rtl/>
                    <w:lang w:val="fr-CH"/>
                  </w:rPr>
                </w:pPr>
              </w:p>
              <w:p w:rsidR="00000000" w:rsidRDefault="00D508A5">
                <w:pPr>
                  <w:jc w:val="right"/>
                  <w:rPr>
                    <w:rFonts w:cs="Times New Roman"/>
                    <w:szCs w:val="22"/>
                    <w:lang w:val="fr-CH"/>
                  </w:rPr>
                </w:pPr>
              </w:p>
              <w:p w:rsidR="00000000" w:rsidRDefault="00D508A5">
                <w:pPr>
                  <w:jc w:val="right"/>
                  <w:rPr>
                    <w:rFonts w:cs="Times New Roman"/>
                    <w:szCs w:val="22"/>
                    <w:rtl/>
                    <w:lang w:val="fr-CH"/>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Footer"/>
      <w:rPr>
        <w:rtl/>
      </w:rPr>
    </w:pPr>
    <w:r>
      <w:rPr>
        <w:noProof/>
        <w:sz w:val="20"/>
        <w:rtl/>
        <w:lang w:val="ar-SA"/>
      </w:rPr>
      <w:pict>
        <v:shapetype id="_x0000_t202" coordsize="21600,21600" o:spt="202" path="m,l,21600r21600,l21600,xe">
          <v:stroke joinstyle="miter"/>
          <v:path gradientshapeok="t" o:connecttype="rect"/>
        </v:shapetype>
        <v:shape id="_x0000_s1055" type="#_x0000_t202" style="position:absolute;left:0;text-align:left;margin-left:-42.75pt;margin-top:-97.3pt;width:34.2pt;height:89.6pt;z-index:10" stroked="f">
          <v:textbox style="layout-flow:vertical;mso-layout-flow-alt:bottom-to-top;mso-next-textbox:#_x0000_s1055" inset="0,0,0,0">
            <w:txbxContent>
              <w:p w:rsidR="00000000" w:rsidRDefault="00D508A5">
                <w:pPr>
                  <w:bidi w:val="0"/>
                  <w:spacing w:before="0" w:after="0"/>
                  <w:rPr>
                    <w:lang w:val="fr-CH"/>
                  </w:rPr>
                </w:pPr>
                <w:r>
                  <w:rPr>
                    <w:lang w:val="fr-CH"/>
                  </w:rPr>
                  <w:t>E/1990/6/Add.32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111</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Footer"/>
      <w:rPr>
        <w:rtl/>
      </w:rPr>
    </w:pPr>
    <w:r>
      <w:rPr>
        <w:noProof/>
        <w:sz w:val="20"/>
        <w:lang w:val="ar-SA"/>
      </w:rPr>
      <w:pict>
        <v:shapetype id="_x0000_t202" coordsize="21600,21600" o:spt="202" path="m,l,21600r21600,l21600,xe">
          <v:stroke joinstyle="miter"/>
          <v:path gradientshapeok="t" o:connecttype="rect"/>
        </v:shapetype>
        <v:shape id="_x0000_s1052" type="#_x0000_t202" style="position:absolute;left:0;text-align:left;margin-left:-76.95pt;margin-top:-226.3pt;width:42.75pt;height:201.6pt;z-index:8" stroked="f">
          <v:textbox style="layout-flow:vertical;mso-layout-flow-alt:bottom-to-top;mso-next-textbox:#_x0000_s1052" inset="0,0,0,0">
            <w:txbxContent>
              <w:p w:rsidR="00000000" w:rsidRDefault="00D508A5">
                <w:pPr>
                  <w:bidi w:val="0"/>
                  <w:spacing w:before="0" w:after="0"/>
                  <w:rPr>
                    <w:lang w:val="fr-CH"/>
                  </w:rPr>
                </w:pPr>
                <w:r>
                  <w:rPr>
                    <w:lang w:val="fr-CH"/>
                  </w:rPr>
                  <w:t>E/1990/6/Add.32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169</w:t>
                </w:r>
                <w:r>
                  <w:rPr>
                    <w:rStyle w:val="PageNumber"/>
                  </w:rPr>
                  <w:fldChar w:fldCharType="end"/>
                </w:r>
              </w:p>
            </w:txbxContent>
          </v:textbox>
        </v:shape>
      </w:pict>
    </w:r>
    <w:r>
      <w:rPr>
        <w:noProof/>
        <w:sz w:val="20"/>
        <w:rtl/>
        <w:lang w:val="ar-SA"/>
      </w:rPr>
      <w:pict>
        <v:shape id="_x0000_s1057" type="#_x0000_t202" style="position:absolute;left:0;text-align:left;margin-left:-85.5pt;margin-top:123.4pt;width:42.75pt;height:84pt;z-index:11" stroked="f">
          <v:textbox style="layout-flow:vertical;mso-layout-flow-alt:bottom-to-top;mso-next-textbox:#_x0000_s1057" inset="0,0,0,0">
            <w:txbxContent>
              <w:p w:rsidR="00000000" w:rsidRDefault="00D508A5">
                <w:pPr>
                  <w:bidi w:val="0"/>
                  <w:spacing w:before="0" w:after="0"/>
                  <w:rPr>
                    <w:lang w:val="fr-CH"/>
                  </w:rPr>
                </w:pPr>
                <w:r>
                  <w:rPr>
                    <w:lang w:val="fr-CH"/>
                  </w:rPr>
                  <w:t>E/199</w:t>
                </w:r>
                <w:r>
                  <w:rPr>
                    <w:lang w:val="fr-CH"/>
                  </w:rPr>
                  <w:t>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169</w:t>
                </w:r>
                <w:r>
                  <w:rPr>
                    <w:rStyle w:val="PageNumber"/>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Footer"/>
      <w:rPr>
        <w:rtl/>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508A5" w:rsidTr="00D508A5">
      <w:tblPrEx>
        <w:tblCellMar>
          <w:top w:w="0" w:type="dxa"/>
          <w:bottom w:w="0" w:type="dxa"/>
        </w:tblCellMar>
      </w:tblPrEx>
      <w:tc>
        <w:tcPr>
          <w:tcW w:w="1934" w:type="dxa"/>
        </w:tcPr>
        <w:p w:rsidR="00000000" w:rsidRDefault="00D508A5">
          <w:pPr>
            <w:pStyle w:val="Header"/>
            <w:bidi w:val="0"/>
          </w:pPr>
          <w:r>
            <w:rPr>
              <w:lang w:val="fr-CH"/>
            </w:rPr>
            <w:t>E</w:t>
          </w:r>
          <w:r>
            <w:t>/1990/6/Add.32</w:t>
          </w:r>
        </w:p>
        <w:p w:rsidR="00000000" w:rsidRDefault="00D508A5">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66</w:t>
          </w:r>
          <w:r>
            <w:rPr>
              <w:rStyle w:val="PageNumber"/>
            </w:rPr>
            <w:fldChar w:fldCharType="end"/>
          </w:r>
        </w:p>
        <w:p w:rsidR="00000000" w:rsidRDefault="00D508A5">
          <w:pPr>
            <w:pStyle w:val="Header"/>
            <w:bidi w:val="0"/>
            <w:rPr>
              <w:lang w:val="fr-CH"/>
            </w:rPr>
          </w:pPr>
        </w:p>
      </w:tc>
    </w:tr>
  </w:tbl>
  <w:p w:rsidR="00000000" w:rsidRDefault="00D508A5">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bidi w:val="0"/>
      <w:rPr>
        <w:lang w:val="fr-CH"/>
      </w:rPr>
    </w:pPr>
    <w:r>
      <w:rPr>
        <w:lang w:val="fr-CH"/>
      </w:rPr>
      <w:t>E/1990/6/Add.32</w:t>
    </w:r>
  </w:p>
  <w:p w:rsidR="00000000" w:rsidRDefault="00D508A5">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65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tabs>
        <w:tab w:val="right" w:pos="9467"/>
      </w:tabs>
      <w:spacing w:after="0" w:line="1000" w:lineRule="exact"/>
      <w:jc w:val="both"/>
      <w:rPr>
        <w:b/>
        <w:bCs/>
        <w:sz w:val="44"/>
        <w:szCs w:val="36"/>
        <w:rtl/>
        <w:lang w:eastAsia="en-US"/>
      </w:rPr>
    </w:pPr>
    <w:r>
      <w:rPr>
        <w:sz w:val="56"/>
        <w:szCs w:val="56"/>
        <w:rtl/>
        <w:lang w:eastAsia="en-US"/>
      </w:rPr>
      <w:t>الأمم الم</w:t>
    </w:r>
    <w:r>
      <w:rPr>
        <w:sz w:val="56"/>
        <w:szCs w:val="56"/>
        <w:rtl/>
        <w:lang w:eastAsia="en-US"/>
      </w:rPr>
      <w:t>تحدة</w:t>
    </w:r>
    <w:r>
      <w:rPr>
        <w:szCs w:val="36"/>
        <w:rtl/>
        <w:lang w:eastAsia="en-US"/>
      </w:rPr>
      <w:tab/>
    </w:r>
    <w:r>
      <w:rPr>
        <w:rFonts w:ascii="Arial" w:hAnsi="Arial" w:cs="Arial"/>
        <w:b/>
        <w:bCs/>
        <w:sz w:val="72"/>
        <w:szCs w:val="72"/>
        <w:lang w:eastAsia="en-US"/>
      </w:rPr>
      <w:t>E</w:t>
    </w:r>
  </w:p>
  <w:p w:rsidR="00000000" w:rsidRDefault="00D508A5">
    <w:pPr>
      <w:pBdr>
        <w:bottom w:val="single" w:sz="6" w:space="1" w:color="auto"/>
      </w:pBdr>
      <w:bidi w:val="0"/>
      <w:spacing w:before="0" w:after="0"/>
      <w:rPr>
        <w:rFonts w:cs="Times New Roman"/>
        <w:szCs w:val="22"/>
        <w:lang w:eastAsia="en-US"/>
      </w:rPr>
    </w:pPr>
  </w:p>
  <w:p w:rsidR="00000000" w:rsidRDefault="00D508A5">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D508A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3;mso-wrap-edited:f;mso-position-horizontal-relative:page" wrapcoords="-80 -372 -80 21972 21761 21972 21761 -372 -80 -372" filled="f" stroked="f" strokeweight="2.25pt">
          <v:textbox style="mso-next-textbox:#_x0000_s1026" inset="0,0,0,0">
            <w:txbxContent>
              <w:p w:rsidR="00000000" w:rsidRDefault="00D508A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508A5">
    <w:pPr>
      <w:pStyle w:val="Header"/>
      <w:bidi w:val="0"/>
      <w:rPr>
        <w:szCs w:val="22"/>
        <w:lang w:eastAsia="en-US"/>
      </w:rPr>
    </w:pPr>
  </w:p>
  <w:p w:rsidR="00000000" w:rsidRDefault="00D508A5">
    <w:pPr>
      <w:pStyle w:val="Header"/>
      <w:bidi w:val="0"/>
      <w:rPr>
        <w:szCs w:val="22"/>
        <w:lang w:eastAsia="en-US"/>
      </w:rPr>
    </w:pPr>
  </w:p>
  <w:p w:rsidR="00000000" w:rsidRDefault="00D508A5">
    <w:pPr>
      <w:pStyle w:val="Header"/>
      <w:bidi w:val="0"/>
      <w:rPr>
        <w:szCs w:val="22"/>
        <w:lang w:eastAsia="en-US"/>
      </w:rPr>
    </w:pPr>
  </w:p>
  <w:p w:rsidR="00000000" w:rsidRDefault="00D508A5">
    <w:pPr>
      <w:pStyle w:val="Header"/>
      <w:bidi w:val="0"/>
      <w:rPr>
        <w:szCs w:val="22"/>
        <w:lang w:eastAsia="en-US"/>
      </w:rPr>
    </w:pPr>
  </w:p>
  <w:p w:rsidR="00000000" w:rsidRDefault="00D508A5">
    <w:pPr>
      <w:pStyle w:val="Header"/>
      <w:bidi w:val="0"/>
      <w:rPr>
        <w:rtl/>
        <w:lang w:eastAsia="en-US"/>
      </w:rPr>
    </w:pPr>
  </w:p>
  <w:p w:rsidR="00000000" w:rsidRDefault="00D508A5">
    <w:pPr>
      <w:pStyle w:val="Header"/>
      <w:bidi w:val="0"/>
      <w:rPr>
        <w:rtl/>
        <w:lang w:eastAsia="en-US"/>
      </w:rPr>
    </w:pPr>
  </w:p>
  <w:p w:rsidR="00000000" w:rsidRDefault="00D508A5">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szCs w:val="22"/>
      </w:rPr>
    </w:pPr>
    <w:r>
      <w:rPr>
        <w:noProof/>
        <w:sz w:val="20"/>
        <w:szCs w:val="22"/>
        <w:lang w:val="ar-SA"/>
      </w:rPr>
      <w:pict>
        <v:shapetype id="_x0000_t202" coordsize="21600,21600" o:spt="202" path="m,l,21600r21600,l21600,xe">
          <v:stroke joinstyle="miter"/>
          <v:path gradientshapeok="t" o:connecttype="rect"/>
        </v:shapetype>
        <v:shape id="_x0000_s1064" type="#_x0000_t202" style="position:absolute;left:0;text-align:left;margin-left:-68.4pt;margin-top:243.8pt;width:51.3pt;height:162.4pt;z-index:13" stroked="f">
          <v:textbox style="layout-flow:vertical;mso-layout-flow-alt:bottom-to-top;mso-next-textbox:#_x0000_s1064">
            <w:txbxContent>
              <w:p w:rsidR="00000000" w:rsidRDefault="00D508A5">
                <w:pPr>
                  <w:spacing w:before="0" w:after="0"/>
                  <w:jc w:val="right"/>
                  <w:rPr>
                    <w:rFonts w:cs="Times New Roman"/>
                    <w:szCs w:val="22"/>
                    <w:lang w:val="fr-CH"/>
                  </w:rPr>
                </w:pPr>
                <w:r>
                  <w:rPr>
                    <w:rFonts w:cs="Times New Roman"/>
                    <w:szCs w:val="22"/>
                    <w:lang w:val="fr-CH"/>
                  </w:rPr>
                  <w:t>E/1990/6/Add.32</w:t>
                </w:r>
              </w:p>
              <w:p w:rsidR="00000000" w:rsidRDefault="00D508A5">
                <w:pPr>
                  <w:spacing w:before="0" w:after="0"/>
                  <w:jc w:val="right"/>
                  <w:rPr>
                    <w:rFonts w:cs="Times New Roman"/>
                    <w:szCs w:val="22"/>
                    <w:lang w:val="fr-CH"/>
                  </w:rPr>
                </w:pP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r>
                  <w:rPr>
                    <w:rStyle w:val="PageNumber"/>
                    <w:rFonts w:hint="cs"/>
                    <w:rtl/>
                  </w:rPr>
                  <w:t xml:space="preserve"> </w:t>
                </w:r>
                <w:r>
                  <w:rPr>
                    <w:rStyle w:val="PageNumber"/>
                  </w:rPr>
                  <w:t>Page</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508A5" w:rsidTr="00D508A5">
      <w:tblPrEx>
        <w:tblCellMar>
          <w:top w:w="0" w:type="dxa"/>
          <w:bottom w:w="0" w:type="dxa"/>
        </w:tblCellMar>
      </w:tblPrEx>
      <w:tc>
        <w:tcPr>
          <w:tcW w:w="1934" w:type="dxa"/>
        </w:tcPr>
        <w:p w:rsidR="00000000" w:rsidRDefault="00D508A5">
          <w:pPr>
            <w:pStyle w:val="Header"/>
            <w:bidi w:val="0"/>
          </w:pPr>
          <w:r>
            <w:rPr>
              <w:lang w:val="fr-CH"/>
            </w:rPr>
            <w:t>E</w:t>
          </w:r>
          <w:r>
            <w:t>/1990/6/Add.32</w:t>
          </w:r>
        </w:p>
        <w:p w:rsidR="00000000" w:rsidRDefault="00D508A5">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94</w:t>
          </w:r>
          <w:r>
            <w:rPr>
              <w:rStyle w:val="PageNumber"/>
            </w:rPr>
            <w:fldChar w:fldCharType="end"/>
          </w:r>
        </w:p>
        <w:p w:rsidR="00000000" w:rsidRDefault="00D508A5">
          <w:pPr>
            <w:pStyle w:val="Header"/>
            <w:bidi w:val="0"/>
            <w:rPr>
              <w:lang w:val="fr-CH"/>
            </w:rPr>
          </w:pPr>
        </w:p>
      </w:tc>
    </w:tr>
  </w:tbl>
  <w:p w:rsidR="00000000" w:rsidRDefault="00D508A5">
    <w:pPr>
      <w:pStyle w:val="Header"/>
      <w:rPr>
        <w:rtl/>
        <w:lang w:val="fr-CH"/>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Fonts w:cs="Times New Roman"/>
        <w:szCs w:val="22"/>
      </w:rPr>
    </w:pPr>
    <w:r>
      <w:rPr>
        <w:rFonts w:cs="Times New Roman"/>
        <w:szCs w:val="22"/>
      </w:rPr>
      <w:t>E/1990/6/Add.32</w:t>
    </w:r>
  </w:p>
  <w:p w:rsidR="00000000" w:rsidRDefault="00D508A5">
    <w:pPr>
      <w:pStyle w:val="Header"/>
      <w:jc w:val="right"/>
      <w:rPr>
        <w:rFonts w:cs="Times New Roman"/>
        <w:szCs w:val="22"/>
      </w:rPr>
    </w:pPr>
    <w:r>
      <w:rPr>
        <w:rStyle w:val="PageNumber"/>
      </w:rPr>
      <w:fldChar w:fldCharType="begin"/>
    </w:r>
    <w:r>
      <w:rPr>
        <w:rStyle w:val="PageNumber"/>
      </w:rPr>
      <w:instrText xml:space="preserve"> PAGE </w:instrText>
    </w:r>
    <w:r>
      <w:rPr>
        <w:rStyle w:val="PageNumber"/>
      </w:rPr>
      <w:fldChar w:fldCharType="separate"/>
    </w:r>
    <w:r>
      <w:rPr>
        <w:rStyle w:val="PageNumber"/>
      </w:rPr>
      <w:t>101</w:t>
    </w:r>
    <w:r>
      <w:rPr>
        <w:rStyle w:val="PageNumber"/>
      </w:rPr>
      <w:fldChar w:fldCharType="end"/>
    </w:r>
    <w:r>
      <w:rPr>
        <w:rStyle w:val="PageNumber"/>
      </w:rPr>
      <w:t xml:space="preserve">Page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rtl/>
      </w:rPr>
    </w:pPr>
    <w:r>
      <w:rPr>
        <w:noProof/>
        <w:sz w:val="20"/>
        <w:rtl/>
        <w:lang w:val="ar-SA"/>
      </w:rPr>
      <w:pict>
        <v:shapetype id="_x0000_t202" coordsize="21600,21600" o:spt="202" path="m,l,21600r21600,l21600,xe">
          <v:stroke joinstyle="miter"/>
          <v:path gradientshapeok="t" o:connecttype="rect"/>
        </v:shapetype>
        <v:shape id="_x0000_s1037" type="#_x0000_t202" style="position:absolute;left:0;text-align:left;margin-left:-59.85pt;margin-top:31pt;width:42.75pt;height:103.9pt;flip:x;z-index:3" stroked="f">
          <v:textbox style="layout-flow:vertical;mso-layout-flow-alt:bottom-to-top;mso-next-textbox:#_x0000_s1037">
            <w:txbxContent>
              <w:p w:rsidR="00000000" w:rsidRDefault="00D508A5">
                <w:pPr>
                  <w:spacing w:before="0" w:after="0"/>
                  <w:jc w:val="right"/>
                  <w:rPr>
                    <w:rFonts w:cs="Times New Roman"/>
                    <w:szCs w:val="22"/>
                    <w:lang w:val="fr-CH"/>
                  </w:rPr>
                </w:pPr>
                <w:r>
                  <w:rPr>
                    <w:rFonts w:cs="Times New Roman"/>
                    <w:szCs w:val="22"/>
                    <w:lang w:val="fr-CH"/>
                  </w:rPr>
                  <w:t>E/1990/</w:t>
                </w:r>
                <w:r>
                  <w:rPr>
                    <w:rFonts w:cs="Times New Roman"/>
                    <w:szCs w:val="22"/>
                    <w:lang w:val="fr-CH"/>
                  </w:rPr>
                  <w:t>6/Add.32</w:t>
                </w:r>
              </w:p>
              <w:p w:rsidR="00000000" w:rsidRDefault="00D508A5">
                <w:pPr>
                  <w:spacing w:before="0" w:after="0"/>
                  <w:jc w:val="right"/>
                  <w:rPr>
                    <w:rFonts w:cs="Times New Roman"/>
                    <w:szCs w:val="22"/>
                    <w:rtl/>
                    <w:lang w:val="fr-CH"/>
                  </w:rPr>
                </w:pP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96</w:t>
                </w:r>
                <w:r>
                  <w:rPr>
                    <w:rStyle w:val="PageNumber"/>
                  </w:rPr>
                  <w:fldChar w:fldCharType="end"/>
                </w:r>
                <w:r>
                  <w:rPr>
                    <w:rStyle w:val="PageNumber"/>
                    <w:lang w:val="fr-CH"/>
                  </w:rPr>
                  <w:t xml:space="preserve"> Page </w:t>
                </w:r>
              </w:p>
              <w:p w:rsidR="00000000" w:rsidRDefault="00D508A5">
                <w:pPr>
                  <w:jc w:val="right"/>
                  <w:rPr>
                    <w:rFonts w:cs="Times New Roman"/>
                    <w:szCs w:val="22"/>
                    <w:rtl/>
                    <w:lang w:val="fr-CH"/>
                  </w:rPr>
                </w:pPr>
              </w:p>
              <w:p w:rsidR="00000000" w:rsidRDefault="00D508A5">
                <w:pPr>
                  <w:jc w:val="right"/>
                  <w:rPr>
                    <w:rFonts w:cs="Times New Roman"/>
                    <w:szCs w:val="22"/>
                    <w:lang w:val="fr-CH"/>
                  </w:rPr>
                </w:pPr>
              </w:p>
              <w:p w:rsidR="00000000" w:rsidRDefault="00D508A5">
                <w:pPr>
                  <w:jc w:val="right"/>
                  <w:rPr>
                    <w:rFonts w:cs="Times New Roman"/>
                    <w:szCs w:val="22"/>
                    <w:rtl/>
                    <w:lang w:val="fr-CH"/>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508A5" w:rsidTr="00D508A5">
      <w:tblPrEx>
        <w:tblCellMar>
          <w:top w:w="0" w:type="dxa"/>
          <w:bottom w:w="0" w:type="dxa"/>
        </w:tblCellMar>
      </w:tblPrEx>
      <w:tc>
        <w:tcPr>
          <w:tcW w:w="1934" w:type="dxa"/>
        </w:tcPr>
        <w:p w:rsidR="00000000" w:rsidRDefault="00D508A5">
          <w:pPr>
            <w:pStyle w:val="Header"/>
            <w:bidi w:val="0"/>
          </w:pPr>
          <w:r>
            <w:rPr>
              <w:lang w:val="fr-CH"/>
            </w:rPr>
            <w:t>E</w:t>
          </w:r>
          <w:r>
            <w:t>/1990/6/Add.32</w:t>
          </w:r>
        </w:p>
        <w:p w:rsidR="00000000" w:rsidRDefault="00D508A5">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106</w:t>
          </w:r>
          <w:r>
            <w:rPr>
              <w:rStyle w:val="PageNumber"/>
            </w:rPr>
            <w:fldChar w:fldCharType="end"/>
          </w:r>
        </w:p>
        <w:p w:rsidR="00000000" w:rsidRDefault="00D508A5">
          <w:pPr>
            <w:pStyle w:val="Header"/>
            <w:bidi w:val="0"/>
            <w:rPr>
              <w:lang w:val="fr-CH"/>
            </w:rPr>
          </w:pPr>
        </w:p>
      </w:tc>
    </w:tr>
  </w:tbl>
  <w:p w:rsidR="00000000" w:rsidRDefault="00D508A5">
    <w:pPr>
      <w:pStyle w:val="Header"/>
      <w:rPr>
        <w:rtl/>
        <w:lang w:val="fr-CH"/>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508A5" w:rsidTr="00D508A5">
      <w:tblPrEx>
        <w:tblCellMar>
          <w:top w:w="0" w:type="dxa"/>
          <w:bottom w:w="0" w:type="dxa"/>
        </w:tblCellMar>
      </w:tblPrEx>
      <w:tc>
        <w:tcPr>
          <w:tcW w:w="1934" w:type="dxa"/>
        </w:tcPr>
        <w:p w:rsidR="00000000" w:rsidRDefault="00D508A5">
          <w:pPr>
            <w:pStyle w:val="Header"/>
            <w:bidi w:val="0"/>
            <w:rPr>
              <w:lang w:val="fr-CH"/>
            </w:rPr>
          </w:pPr>
          <w:r>
            <w:rPr>
              <w:lang w:val="fr-CH"/>
            </w:rPr>
            <w:t>E/1990/6/Add.32</w:t>
          </w:r>
        </w:p>
        <w:p w:rsidR="00000000" w:rsidRDefault="00D508A5">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103</w:t>
          </w:r>
          <w:r>
            <w:fldChar w:fldCharType="end"/>
          </w:r>
        </w:p>
      </w:tc>
    </w:tr>
  </w:tbl>
  <w:p w:rsidR="00000000" w:rsidRDefault="00D508A5">
    <w:pPr>
      <w:pStyle w:val="Header"/>
      <w:rPr>
        <w:rtl/>
        <w:lang w:val="fr-CH"/>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Fonts w:cs="Times New Roman"/>
        <w:szCs w:val="22"/>
      </w:rPr>
    </w:pPr>
    <w:r>
      <w:rPr>
        <w:rStyle w:val="PageNumber"/>
      </w:rP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rtl/>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bidi w:val="0"/>
      <w:rPr>
        <w:szCs w:val="22"/>
      </w:rPr>
    </w:pPr>
    <w:r>
      <w:rPr>
        <w:szCs w:val="22"/>
      </w:rPr>
      <w:t>E/1990/6/Add.32</w:t>
    </w:r>
  </w:p>
  <w:p w:rsidR="00000000" w:rsidRDefault="00D508A5">
    <w:pPr>
      <w:pStyle w:val="Header"/>
      <w:bidi w:val="0"/>
      <w:rPr>
        <w:szCs w:val="22"/>
      </w:rPr>
    </w:pPr>
    <w:r>
      <w:rPr>
        <w:szCs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105</w:t>
    </w:r>
    <w:r>
      <w:rPr>
        <w:rStyle w:val="PageNumber"/>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rtl/>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rtl/>
      </w:rPr>
    </w:pPr>
    <w:r>
      <w:rPr>
        <w:noProof/>
        <w:sz w:val="20"/>
        <w:rtl/>
        <w:lang w:val="ar-SA"/>
      </w:rPr>
      <w:pict>
        <v:shapetype id="_x0000_t202" coordsize="21600,21600" o:spt="202" path="m,l,21600r21600,l21600,xe">
          <v:stroke joinstyle="miter"/>
          <v:path gradientshapeok="t" o:connecttype="rect"/>
        </v:shapetype>
        <v:shape id="_x0000_s1041" type="#_x0000_t202" style="position:absolute;left:0;text-align:left;margin-left:-59.85pt;margin-top:28.7pt;width:42.75pt;height:103.9pt;flip:x;z-index:6" stroked="f">
          <v:textbox style="layout-flow:vertical;mso-layout-flow-alt:bottom-to-top;mso-next-textbox:#_x0000_s1041">
            <w:txbxContent>
              <w:p w:rsidR="00000000" w:rsidRDefault="00D508A5">
                <w:pPr>
                  <w:spacing w:before="0" w:after="0"/>
                  <w:jc w:val="right"/>
                  <w:rPr>
                    <w:rFonts w:cs="Times New Roman"/>
                    <w:szCs w:val="22"/>
                    <w:lang w:val="fr-CH"/>
                  </w:rPr>
                </w:pPr>
                <w:r>
                  <w:rPr>
                    <w:rFonts w:cs="Times New Roman"/>
                    <w:szCs w:val="22"/>
                    <w:lang w:val="fr-CH"/>
                  </w:rPr>
                  <w:t>E/1990/6/Add.32</w:t>
                </w:r>
              </w:p>
              <w:p w:rsidR="00000000" w:rsidRDefault="00D508A5">
                <w:pPr>
                  <w:spacing w:before="0" w:after="0"/>
                  <w:jc w:val="right"/>
                  <w:rPr>
                    <w:rFonts w:cs="Times New Roman"/>
                    <w:szCs w:val="22"/>
                    <w:rtl/>
                    <w:lang w:val="fr-CH"/>
                  </w:rPr>
                </w:pP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110</w:t>
                </w:r>
                <w:r>
                  <w:rPr>
                    <w:rStyle w:val="PageNumber"/>
                  </w:rPr>
                  <w:fldChar w:fldCharType="end"/>
                </w:r>
                <w:r>
                  <w:rPr>
                    <w:rStyle w:val="PageNumber"/>
                    <w:lang w:val="fr-CH"/>
                  </w:rPr>
                  <w:t xml:space="preserve"> Page </w:t>
                </w:r>
              </w:p>
              <w:p w:rsidR="00000000" w:rsidRDefault="00D508A5">
                <w:pPr>
                  <w:jc w:val="right"/>
                  <w:rPr>
                    <w:rFonts w:cs="Times New Roman"/>
                    <w:szCs w:val="22"/>
                    <w:rtl/>
                    <w:lang w:val="fr-CH"/>
                  </w:rPr>
                </w:pPr>
              </w:p>
              <w:p w:rsidR="00000000" w:rsidRDefault="00D508A5">
                <w:pPr>
                  <w:jc w:val="right"/>
                  <w:rPr>
                    <w:rFonts w:cs="Times New Roman"/>
                    <w:szCs w:val="22"/>
                    <w:lang w:val="fr-CH"/>
                  </w:rPr>
                </w:pPr>
              </w:p>
              <w:p w:rsidR="00000000" w:rsidRDefault="00D508A5">
                <w:pPr>
                  <w:jc w:val="right"/>
                  <w:rPr>
                    <w:rFonts w:cs="Times New Roman"/>
                    <w:szCs w:val="22"/>
                    <w:rtl/>
                    <w:lang w:val="fr-CH"/>
                  </w:rPr>
                </w:pPr>
              </w:p>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szCs w:val="2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tabs>
        <w:tab w:val="left" w:pos="7524"/>
      </w:tabs>
      <w:bidi w:val="0"/>
    </w:pPr>
    <w:r>
      <w:tab/>
      <w:t>E/1009/6/A</w:t>
    </w:r>
    <w:r>
      <w:t>dd.32</w:t>
    </w:r>
  </w:p>
  <w:p w:rsidR="00000000" w:rsidRDefault="00D508A5">
    <w:pPr>
      <w:pStyle w:val="Header"/>
      <w:tabs>
        <w:tab w:val="left" w:pos="7524"/>
      </w:tabs>
      <w:bidi w:val="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114</w:t>
    </w:r>
    <w:r>
      <w:rPr>
        <w:rStyle w:val="PageNumber"/>
      </w:rP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Fonts w:cs="Times New Roman"/>
        <w:szCs w:val="22"/>
      </w:rPr>
    </w:pPr>
    <w:r>
      <w:rPr>
        <w:rFonts w:cs="Times New Roman"/>
        <w:szCs w:val="22"/>
      </w:rPr>
      <w:t>E/1990/6/Add.32</w:t>
    </w:r>
  </w:p>
  <w:p w:rsidR="00000000" w:rsidRDefault="00D508A5">
    <w:pPr>
      <w:pStyle w:val="Header"/>
      <w:jc w:val="right"/>
      <w:rPr>
        <w:rFonts w:cs="Times New Roman" w:hint="cs"/>
        <w:szCs w:val="22"/>
        <w:rtl/>
      </w:rPr>
    </w:pPr>
    <w:r>
      <w:rPr>
        <w:rStyle w:val="PageNumber"/>
      </w:rPr>
      <w:fldChar w:fldCharType="begin"/>
    </w:r>
    <w:r>
      <w:rPr>
        <w:rStyle w:val="PageNumber"/>
      </w:rPr>
      <w:instrText xml:space="preserve"> PAGE </w:instrText>
    </w:r>
    <w:r>
      <w:rPr>
        <w:rStyle w:val="PageNumber"/>
      </w:rPr>
      <w:fldChar w:fldCharType="separate"/>
    </w:r>
    <w:r>
      <w:rPr>
        <w:rStyle w:val="PageNumber"/>
      </w:rPr>
      <w:t>115</w:t>
    </w:r>
    <w:r>
      <w:rPr>
        <w:rStyle w:val="PageNumber"/>
      </w:rPr>
      <w:fldChar w:fldCharType="end"/>
    </w:r>
    <w:r>
      <w:rPr>
        <w:rStyle w:val="PageNumber"/>
      </w:rPr>
      <w:t xml:space="preserve">Page </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pPr>
    <w:r>
      <w:rPr>
        <w:noProof/>
        <w:sz w:val="20"/>
        <w:rtl/>
        <w:lang w:val="ar-SA"/>
      </w:rPr>
      <w:pict>
        <v:shapetype id="_x0000_t202" coordsize="21600,21600" o:spt="202" path="m,l,21600r21600,l21600,xe">
          <v:stroke joinstyle="miter"/>
          <v:path gradientshapeok="t" o:connecttype="rect"/>
        </v:shapetype>
        <v:shape id="_x0000_s1049" type="#_x0000_t202" style="position:absolute;left:0;text-align:left;margin-left:-68.15pt;margin-top:.7pt;width:51.3pt;height:117.6pt;z-index:7" stroked="f">
          <v:textbox style="layout-flow:vertical;mso-layout-flow-alt:bottom-to-top;mso-next-textbox:#_x0000_s1049">
            <w:txbxContent>
              <w:p w:rsidR="00000000" w:rsidRDefault="00D508A5">
                <w:pPr>
                  <w:bidi w:val="0"/>
                  <w:spacing w:before="0" w:after="0"/>
                  <w:rPr>
                    <w:lang w:val="fr-CH"/>
                  </w:rPr>
                </w:pPr>
                <w:r>
                  <w:rPr>
                    <w:lang w:val="fr-CH"/>
                  </w:rPr>
                  <w:t>E/1990/6/Add.32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116</w:t>
                </w:r>
                <w:r>
                  <w:rPr>
                    <w:rStyle w:val="PageNumber"/>
                  </w:rPr>
                  <w:fldChar w:fldCharType="end"/>
                </w:r>
              </w:p>
            </w:txbxContent>
          </v:textbox>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Fonts w:hint="cs"/>
        <w:szCs w:val="22"/>
        <w:rtl/>
        <w:lang w:val="fr-CH"/>
      </w:rPr>
    </w:pPr>
    <w:r>
      <w:rPr>
        <w:rStyle w:val="PageNumber"/>
      </w:rPr>
      <w:t xml:space="preserve"> </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tabs>
        <w:tab w:val="right" w:pos="2001"/>
        <w:tab w:val="right" w:pos="2514"/>
      </w:tabs>
      <w:jc w:val="left"/>
      <w:rPr>
        <w:rFonts w:cs="Times New Roman"/>
        <w:szCs w:val="22"/>
      </w:rPr>
    </w:pPr>
    <w:r>
      <w:rPr>
        <w:rFonts w:cs="Times New Roman"/>
        <w:szCs w:val="22"/>
      </w:rPr>
      <w:t>E/1990/6/Add.32</w:t>
    </w:r>
  </w:p>
  <w:p w:rsidR="00000000" w:rsidRDefault="00D508A5">
    <w:pPr>
      <w:pStyle w:val="Header"/>
      <w:tabs>
        <w:tab w:val="right" w:pos="1659"/>
      </w:tabs>
      <w:jc w:val="left"/>
      <w:rPr>
        <w:rFonts w:cs="Times New Roman"/>
        <w:szCs w:val="22"/>
      </w:rPr>
    </w:pPr>
    <w:r>
      <w:rPr>
        <w:rStyle w:val="PageNumber"/>
        <w:rFonts w:hint="cs"/>
        <w:rtl/>
      </w:rPr>
      <w:tab/>
    </w:r>
    <w:r>
      <w:rPr>
        <w:rStyle w:val="PageNumber"/>
      </w:rPr>
      <w:fldChar w:fldCharType="begin"/>
    </w:r>
    <w:r>
      <w:rPr>
        <w:rStyle w:val="PageNumber"/>
      </w:rPr>
      <w:instrText xml:space="preserve"> PAGE </w:instrText>
    </w:r>
    <w:r>
      <w:rPr>
        <w:rStyle w:val="PageNumber"/>
      </w:rPr>
      <w:fldChar w:fldCharType="separate"/>
    </w:r>
    <w:r>
      <w:rPr>
        <w:rStyle w:val="PageNumber"/>
      </w:rPr>
      <w:t>118</w:t>
    </w:r>
    <w:r>
      <w:rPr>
        <w:rStyle w:val="PageNumber"/>
      </w:rPr>
      <w:fldChar w:fldCharType="end"/>
    </w:r>
    <w:r>
      <w:rPr>
        <w:rStyle w:val="PageNumber"/>
      </w:rPr>
      <w:t xml:space="preserve"> </w:t>
    </w:r>
    <w:r>
      <w:rPr>
        <w:rStyle w:val="PageNumber"/>
        <w:rFonts w:cs="Times New Roman"/>
        <w:szCs w:val="22"/>
      </w:rPr>
      <w:t xml:space="preserve">Page </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Style w:val="PageNumber"/>
        <w:lang w:val="fr-CH"/>
      </w:rPr>
    </w:pPr>
    <w:r>
      <w:rPr>
        <w:rStyle w:val="PageNumber"/>
        <w:lang w:val="fr-CH"/>
      </w:rPr>
      <w:t>E/1990/6/Add.32</w:t>
    </w:r>
  </w:p>
  <w:p w:rsidR="00000000" w:rsidRDefault="00D508A5">
    <w:pPr>
      <w:pStyle w:val="Header"/>
      <w:jc w:val="right"/>
      <w:rPr>
        <w:rFonts w:hint="cs"/>
        <w:szCs w:val="22"/>
        <w:rtl/>
        <w:lang w:val="fr-CH"/>
      </w:rPr>
    </w:pPr>
    <w:r>
      <w:rPr>
        <w:rStyle w:val="PageNumber"/>
      </w:rPr>
      <w:fldChar w:fldCharType="begin"/>
    </w:r>
    <w:r>
      <w:rPr>
        <w:rStyle w:val="PageNumber"/>
      </w:rPr>
      <w:instrText xml:space="preserve"> PAGE </w:instrText>
    </w:r>
    <w:r>
      <w:rPr>
        <w:rStyle w:val="PageNumber"/>
      </w:rPr>
      <w:fldChar w:fldCharType="separate"/>
    </w:r>
    <w:r>
      <w:rPr>
        <w:rStyle w:val="PageNumber"/>
      </w:rPr>
      <w:t>119</w:t>
    </w:r>
    <w:r>
      <w:rPr>
        <w:rStyle w:val="PageNumber"/>
      </w:rPr>
      <w:fldChar w:fldCharType="end"/>
    </w:r>
    <w:r>
      <w:rPr>
        <w:rStyle w:val="PageNumber"/>
      </w:rPr>
      <w:t xml:space="preserve">Page </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rFonts w:hint="cs"/>
        <w:rtl/>
      </w:rPr>
    </w:pPr>
    <w:r>
      <w:rPr>
        <w:noProof/>
        <w:sz w:val="20"/>
        <w:rtl/>
        <w:lang w:val="ar-SA"/>
      </w:rPr>
      <w:pict>
        <v:shapetype id="_x0000_t202" coordsize="21600,21600" o:spt="202" path="m,l,21600r21600,l21600,xe">
          <v:stroke joinstyle="miter"/>
          <v:path gradientshapeok="t" o:connecttype="rect"/>
        </v:shapetype>
        <v:shape id="_x0000_s1054" type="#_x0000_t202" style="position:absolute;left:0;text-align:left;margin-left:-42.75pt;margin-top:6.3pt;width:34.2pt;height:112pt;z-index:9" stroked="f">
          <v:textbox style="layout-flow:vertical;mso-layout-flow-alt:bottom-to-top;mso-next-textbox:#_x0000_s1054" inset="0,0,0,0">
            <w:txbxContent>
              <w:p w:rsidR="00000000" w:rsidRDefault="00D508A5">
                <w:pPr>
                  <w:bidi w:val="0"/>
                  <w:spacing w:before="0" w:after="0"/>
                  <w:rPr>
                    <w:lang w:val="fr-CH"/>
                  </w:rPr>
                </w:pPr>
                <w:r>
                  <w:rPr>
                    <w:lang w:val="fr-CH"/>
                  </w:rPr>
                  <w:t>E/1990/6/Add.32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120</w:t>
                </w:r>
                <w:r>
                  <w:rPr>
                    <w:rStyle w:val="PageNumber"/>
                  </w:rPr>
                  <w:fldChar w:fldCharType="end"/>
                </w:r>
              </w:p>
            </w:txbxContent>
          </v:textbox>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Fonts w:hint="cs"/>
        <w:szCs w:val="22"/>
        <w:rtl/>
        <w:lang w:val="fr-CH"/>
      </w:rPr>
    </w:pPr>
    <w:r>
      <w:rPr>
        <w:rStyle w:val="PageNumber"/>
      </w:rPr>
      <w:t xml:space="preserve"> </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tabs>
        <w:tab w:val="left" w:pos="7524"/>
      </w:tabs>
      <w:bidi w:val="0"/>
    </w:pPr>
    <w:r>
      <w:rPr>
        <w:noProof/>
        <w:sz w:val="20"/>
        <w:rtl/>
        <w:lang w:val="ar-SA"/>
      </w:rPr>
      <w:pict>
        <v:shapetype id="_x0000_t202" coordsize="21600,21600" o:spt="202" path="m,l,21600r21600,l21600,xe">
          <v:stroke joinstyle="miter"/>
          <v:path gradientshapeok="t" o:connecttype="rect"/>
        </v:shapetype>
        <v:shape id="_x0000_s1065" type="#_x0000_t202" style="position:absolute;left:0;text-align:left;margin-left:-76.95pt;margin-top:6.3pt;width:34.2pt;height:112pt;z-index:14" stroked="f">
          <v:textbox style="layout-flow:vertical;mso-layout-flow-alt:bottom-to-top;mso-next-textbox:#_x0000_s1065" inset="0,0,0,0">
            <w:txbxContent>
              <w:p w:rsidR="00000000" w:rsidRDefault="00D508A5">
                <w:pPr>
                  <w:bidi w:val="0"/>
                  <w:spacing w:before="0" w:after="0"/>
                  <w:rPr>
                    <w:lang w:val="fr-CH"/>
                  </w:rPr>
                </w:pPr>
                <w:r>
                  <w:rPr>
                    <w:lang w:val="fr-CH"/>
                  </w:rPr>
                  <w:t>E/1990/6/Add.32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160</w:t>
                </w:r>
                <w:r>
                  <w:rPr>
                    <w:rStyle w:val="PageNumber"/>
                  </w:rPr>
                  <w:fldChar w:fldCharType="end"/>
                </w:r>
              </w:p>
            </w:txbxContent>
          </v:textbox>
        </v:shape>
      </w:pict>
    </w:r>
    <w:r>
      <w:tab/>
      <w:t>E/1990/6/Add.32</w:t>
    </w:r>
  </w:p>
  <w:p w:rsidR="00000000" w:rsidRDefault="00D508A5">
    <w:pPr>
      <w:pStyle w:val="Header"/>
      <w:tabs>
        <w:tab w:val="left" w:pos="7524"/>
      </w:tabs>
      <w:bidi w:val="0"/>
      <w:rPr>
        <w:rFonts w:hint="cs"/>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160</w:t>
    </w:r>
    <w:r>
      <w:rPr>
        <w:rStyle w:val="PageNumber"/>
      </w:rPr>
      <w:fldChar w:fldCharType="end"/>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bidi w:val="0"/>
      <w:rPr>
        <w:szCs w:val="22"/>
      </w:rPr>
    </w:pPr>
    <w:r>
      <w:rPr>
        <w:szCs w:val="22"/>
      </w:rPr>
      <w:t>E/1990/6/Add.32</w:t>
    </w:r>
  </w:p>
  <w:p w:rsidR="00000000" w:rsidRDefault="00D508A5">
    <w:pPr>
      <w:pStyle w:val="Header"/>
      <w:bidi w:val="0"/>
      <w:rPr>
        <w:szCs w:val="22"/>
      </w:rPr>
    </w:pPr>
    <w:r>
      <w:rPr>
        <w:szCs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157</w:t>
    </w:r>
    <w:r>
      <w:rPr>
        <w:rStyle w:val="PageNumber"/>
      </w:rPr>
      <w:fldChar w:fldCharType="end"/>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jc w:val="right"/>
      <w:rPr>
        <w:rStyle w:val="PageNumber"/>
      </w:rPr>
    </w:pPr>
    <w:r>
      <w:rPr>
        <w:rStyle w:val="PageNumber"/>
      </w:rPr>
      <w:t>E/1990/6/Add.32</w:t>
    </w:r>
  </w:p>
  <w:p w:rsidR="00000000" w:rsidRDefault="00D508A5">
    <w:pPr>
      <w:pStyle w:val="Header"/>
      <w:jc w:val="right"/>
      <w:rPr>
        <w:rFonts w:hint="cs"/>
        <w:szCs w:val="22"/>
        <w:rtl/>
      </w:rPr>
    </w:pPr>
    <w:r>
      <w:rPr>
        <w:rStyle w:val="PageNumber"/>
      </w:rPr>
      <w:fldChar w:fldCharType="begin"/>
    </w:r>
    <w:r>
      <w:rPr>
        <w:rStyle w:val="PageNumber"/>
      </w:rPr>
      <w:instrText xml:space="preserve"> PAGE </w:instrText>
    </w:r>
    <w:r>
      <w:rPr>
        <w:rStyle w:val="PageNumber"/>
      </w:rPr>
      <w:fldChar w:fldCharType="separate"/>
    </w:r>
    <w:r>
      <w:rPr>
        <w:rStyle w:val="PageNumber"/>
      </w:rPr>
      <w:t>169</w:t>
    </w:r>
    <w:r>
      <w:rPr>
        <w:rStyle w:val="PageNumber"/>
      </w:rPr>
      <w:fldChar w:fldCharType="end"/>
    </w:r>
    <w:r>
      <w:rPr>
        <w:rStyle w:val="PageNumber"/>
      </w:rPr>
      <w:t>Page</w:t>
    </w:r>
    <w:r>
      <w:rPr>
        <w:rStyle w:val="PageNumber"/>
      </w:rPr>
      <w:t xml:space="preserve"> </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08A5">
    <w:pPr>
      <w:pStyle w:val="Header"/>
      <w:rPr>
        <w:rFonts w:hint="cs"/>
        <w:rtl/>
      </w:rPr>
    </w:pPr>
    <w:r>
      <w:rPr>
        <w:noProof/>
        <w:sz w:val="20"/>
        <w:rtl/>
        <w:lang w:val="ar-SA"/>
      </w:rPr>
      <w:pict>
        <v:shapetype id="_x0000_t202" coordsize="21600,21600" o:spt="202" path="m,l,21600r21600,l21600,xe">
          <v:stroke joinstyle="miter"/>
          <v:path gradientshapeok="t" o:connecttype="rect"/>
        </v:shapetype>
        <v:shape id="_x0000_s1063" type="#_x0000_t202" style="position:absolute;left:0;text-align:left;margin-left:367.65pt;margin-top:6.3pt;width:111.15pt;height:56pt;flip:x;z-index:12" stroked="f">
          <v:textbox style="mso-next-textbox:#_x0000_s1063" inset="0,0,0,0">
            <w:txbxContent>
              <w:p w:rsidR="00000000" w:rsidRDefault="00D508A5">
                <w:pPr>
                  <w:bidi w:val="0"/>
                  <w:spacing w:before="0" w:after="0"/>
                  <w:rPr>
                    <w:lang w:val="fr-CH"/>
                  </w:rPr>
                </w:pPr>
                <w:r>
                  <w:rPr>
                    <w:lang w:val="fr-CH"/>
                  </w:rPr>
                  <w:t>E/1990/6/Add.32</w:t>
                </w:r>
              </w:p>
              <w:p w:rsidR="00000000" w:rsidRDefault="00D508A5">
                <w:pPr>
                  <w:bidi w:val="0"/>
                  <w:spacing w:before="0" w:after="0"/>
                  <w:rPr>
                    <w:rtl/>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210</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2">
    <w:name w:val="Body Text 2"/>
    <w:basedOn w:val="Normal"/>
    <w:semiHidden/>
    <w:pPr>
      <w:spacing w:line="480" w:lineRule="auto"/>
      <w:jc w:val="both"/>
    </w:pPr>
    <w:rPr>
      <w:rFonts w:cs="Simplified Arabic"/>
      <w:sz w:val="24"/>
      <w:szCs w:val="28"/>
    </w:rPr>
  </w:style>
  <w:style w:type="paragraph" w:styleId="BodyText3">
    <w:name w:val="Body Text 3"/>
    <w:basedOn w:val="Normal"/>
    <w:semiHidden/>
    <w:pPr>
      <w:spacing w:line="480" w:lineRule="auto"/>
      <w:jc w:val="both"/>
    </w:pPr>
    <w:rPr>
      <w:rFonts w:cs="Simplified Arabic"/>
      <w:sz w:val="24"/>
      <w:szCs w:val="28"/>
    </w:rPr>
  </w:style>
  <w:style w:type="paragraph" w:styleId="BodyTextIndent">
    <w:name w:val="Body Text Indent"/>
    <w:basedOn w:val="Normal"/>
    <w:semiHidden/>
    <w:pPr>
      <w:spacing w:line="480" w:lineRule="auto"/>
      <w:ind w:left="720" w:firstLine="720"/>
      <w:jc w:val="both"/>
    </w:pPr>
    <w:rPr>
      <w:rFonts w:cs="Simplified Arabic"/>
      <w:sz w:val="24"/>
      <w:szCs w:val="28"/>
    </w:rPr>
  </w:style>
  <w:style w:type="paragraph" w:styleId="BodyTextIndent2">
    <w:name w:val="Body Text Indent 2"/>
    <w:basedOn w:val="Normal"/>
    <w:semiHidden/>
    <w:pPr>
      <w:spacing w:line="480" w:lineRule="auto"/>
      <w:ind w:firstLine="720"/>
      <w:jc w:val="both"/>
    </w:pPr>
    <w:rPr>
      <w:rFonts w:cs="Simplified Arabic"/>
      <w:sz w:val="24"/>
      <w:szCs w:val="28"/>
    </w:rPr>
  </w:style>
  <w:style w:type="paragraph" w:customStyle="1" w:styleId="1">
    <w:name w:val="نمط1"/>
    <w:basedOn w:val="Normal"/>
    <w:pPr>
      <w:jc w:val="both"/>
    </w:pPr>
    <w:rPr>
      <w:sz w:val="28"/>
      <w:szCs w:val="36"/>
    </w:rPr>
  </w:style>
  <w:style w:type="paragraph" w:styleId="BodyText">
    <w:name w:val="Body Text"/>
    <w:basedOn w:val="Normal"/>
    <w:next w:val="Normal"/>
    <w:semiHidden/>
    <w:pPr>
      <w:bidi w:val="0"/>
      <w:spacing w:before="0" w:after="0"/>
      <w:jc w:val="left"/>
    </w:pPr>
    <w:rPr>
      <w:rFonts w:cs="Times New Roman"/>
      <w:spacing w:val="0"/>
      <w:kern w:val="0"/>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7.xml"/><Relationship Id="rId39" Type="http://schemas.openxmlformats.org/officeDocument/2006/relationships/oleObject" Target="embeddings/Microsoft_Excel_97-2003_Worksheet1.xls"/><Relationship Id="rId21" Type="http://schemas.openxmlformats.org/officeDocument/2006/relationships/header" Target="header13.xml"/><Relationship Id="rId34" Type="http://schemas.openxmlformats.org/officeDocument/2006/relationships/header" Target="header23.xml"/><Relationship Id="rId42" Type="http://schemas.openxmlformats.org/officeDocument/2006/relationships/image" Target="media/image4.wmf"/><Relationship Id="rId47" Type="http://schemas.openxmlformats.org/officeDocument/2006/relationships/oleObject" Target="embeddings/Microsoft_Excel_Chart5.xls"/><Relationship Id="rId50" Type="http://schemas.openxmlformats.org/officeDocument/2006/relationships/image" Target="media/image9.wmf"/><Relationship Id="rId55" Type="http://schemas.openxmlformats.org/officeDocument/2006/relationships/oleObject" Target="embeddings/Microsoft_Excel_97-2003_Worksheet8.xls"/><Relationship Id="rId63" Type="http://schemas.openxmlformats.org/officeDocument/2006/relationships/oleObject" Target="embeddings/oleObject1.bin"/><Relationship Id="rId68" Type="http://schemas.openxmlformats.org/officeDocument/2006/relationships/header" Target="header27.xml"/><Relationship Id="rId7" Type="http://schemas.openxmlformats.org/officeDocument/2006/relationships/header" Target="header1.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1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footer" Target="footer3.xml"/><Relationship Id="rId32" Type="http://schemas.openxmlformats.org/officeDocument/2006/relationships/header" Target="header21.xml"/><Relationship Id="rId37" Type="http://schemas.openxmlformats.org/officeDocument/2006/relationships/header" Target="header26.xml"/><Relationship Id="rId40" Type="http://schemas.openxmlformats.org/officeDocument/2006/relationships/image" Target="media/image3.wmf"/><Relationship Id="rId45" Type="http://schemas.openxmlformats.org/officeDocument/2006/relationships/oleObject" Target="embeddings/Microsoft_Excel_97-2003_Worksheet4.xls"/><Relationship Id="rId53" Type="http://schemas.openxmlformats.org/officeDocument/2006/relationships/oleObject" Target="embeddings/Microsoft_Excel_97-2003_Worksheet7.xls"/><Relationship Id="rId58" Type="http://schemas.openxmlformats.org/officeDocument/2006/relationships/image" Target="media/image13.wmf"/><Relationship Id="rId66" Type="http://schemas.openxmlformats.org/officeDocument/2006/relationships/oleObject" Target="NULL" TargetMode="Externa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5.xml"/><Relationship Id="rId28" Type="http://schemas.openxmlformats.org/officeDocument/2006/relationships/header" Target="header18.xml"/><Relationship Id="rId36" Type="http://schemas.openxmlformats.org/officeDocument/2006/relationships/header" Target="header25.xml"/><Relationship Id="rId49" Type="http://schemas.openxmlformats.org/officeDocument/2006/relationships/image" Target="media/image8.wmf"/><Relationship Id="rId57" Type="http://schemas.openxmlformats.org/officeDocument/2006/relationships/oleObject" Target="embeddings/Microsoft_Excel_97-2003_Worksheet9.xls"/><Relationship Id="rId61" Type="http://schemas.openxmlformats.org/officeDocument/2006/relationships/oleObject" Target="embeddings/Microsoft_Excel_Chart11.xls"/><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header" Target="header20.xml"/><Relationship Id="rId44" Type="http://schemas.openxmlformats.org/officeDocument/2006/relationships/image" Target="media/image5.wmf"/><Relationship Id="rId52" Type="http://schemas.openxmlformats.org/officeDocument/2006/relationships/image" Target="media/image10.wmf"/><Relationship Id="rId60" Type="http://schemas.openxmlformats.org/officeDocument/2006/relationships/image" Target="media/image14.wmf"/><Relationship Id="rId65" Type="http://schemas.openxmlformats.org/officeDocument/2006/relationships/image" Target="media/image17.wmf"/><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header" Target="header24.xml"/><Relationship Id="rId43" Type="http://schemas.openxmlformats.org/officeDocument/2006/relationships/oleObject" Target="embeddings/Microsoft_Excel_97-2003_Worksheet3.xls"/><Relationship Id="rId48" Type="http://schemas.openxmlformats.org/officeDocument/2006/relationships/image" Target="media/image7.wmf"/><Relationship Id="rId56" Type="http://schemas.openxmlformats.org/officeDocument/2006/relationships/image" Target="media/image12.wmf"/><Relationship Id="rId64" Type="http://schemas.openxmlformats.org/officeDocument/2006/relationships/image" Target="media/image16.wmf"/><Relationship Id="rId69" Type="http://schemas.openxmlformats.org/officeDocument/2006/relationships/footer" Target="footer6.xml"/><Relationship Id="rId8" Type="http://schemas.openxmlformats.org/officeDocument/2006/relationships/header" Target="header2.xml"/><Relationship Id="rId51" Type="http://schemas.openxmlformats.org/officeDocument/2006/relationships/oleObject" Target="embeddings/Microsoft_Excel_97-2003_Worksheet6.xls"/><Relationship Id="rId3" Type="http://schemas.openxmlformats.org/officeDocument/2006/relationships/settings" Target="setting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6.xml"/><Relationship Id="rId33" Type="http://schemas.openxmlformats.org/officeDocument/2006/relationships/header" Target="header22.xml"/><Relationship Id="rId38" Type="http://schemas.openxmlformats.org/officeDocument/2006/relationships/image" Target="media/image2.wmf"/><Relationship Id="rId46" Type="http://schemas.openxmlformats.org/officeDocument/2006/relationships/image" Target="media/image6.wmf"/><Relationship Id="rId59" Type="http://schemas.openxmlformats.org/officeDocument/2006/relationships/oleObject" Target="embeddings/Microsoft_Excel_97-2003_Worksheet10.xls"/><Relationship Id="rId67" Type="http://schemas.openxmlformats.org/officeDocument/2006/relationships/oleObject" Target="NULL" TargetMode="External"/><Relationship Id="rId20" Type="http://schemas.openxmlformats.org/officeDocument/2006/relationships/header" Target="header12.xml"/><Relationship Id="rId41" Type="http://schemas.openxmlformats.org/officeDocument/2006/relationships/oleObject" Target="embeddings/Microsoft_Excel_97-2003_Worksheet2.xls"/><Relationship Id="rId54" Type="http://schemas.openxmlformats.org/officeDocument/2006/relationships/image" Target="media/image11.wmf"/><Relationship Id="rId62" Type="http://schemas.openxmlformats.org/officeDocument/2006/relationships/image" Target="media/image15.wmf"/><Relationship Id="rId7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48187</Words>
  <Characters>274666</Characters>
  <Application>Microsoft Office Word</Application>
  <DocSecurity>4</DocSecurity>
  <Lines>2288</Lines>
  <Paragraphs>549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337309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TPS</cp:lastModifiedBy>
  <cp:revision>2</cp:revision>
  <cp:lastPrinted>2002-03-11T08:56:00Z</cp:lastPrinted>
  <dcterms:created xsi:type="dcterms:W3CDTF">2002-03-14T15:25:00Z</dcterms:created>
  <dcterms:modified xsi:type="dcterms:W3CDTF">2002-03-14T15:25:00Z</dcterms:modified>
</cp:coreProperties>
</file>