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51AACBC6" w14:textId="77777777" w:rsidTr="00E4712C">
        <w:trPr>
          <w:trHeight w:hRule="exact" w:val="851"/>
        </w:trPr>
        <w:tc>
          <w:tcPr>
            <w:tcW w:w="1280" w:type="dxa"/>
            <w:tcBorders>
              <w:bottom w:val="single" w:sz="4" w:space="0" w:color="auto"/>
            </w:tcBorders>
          </w:tcPr>
          <w:p w14:paraId="0C4D2CB5" w14:textId="77777777" w:rsidR="001D2C3F" w:rsidRPr="00F124C6" w:rsidRDefault="001D2C3F" w:rsidP="00E4712C">
            <w:pPr>
              <w:pStyle w:val="H23GC"/>
            </w:pPr>
          </w:p>
        </w:tc>
        <w:tc>
          <w:tcPr>
            <w:tcW w:w="2273" w:type="dxa"/>
            <w:tcBorders>
              <w:bottom w:val="single" w:sz="4" w:space="0" w:color="auto"/>
            </w:tcBorders>
            <w:vAlign w:val="bottom"/>
          </w:tcPr>
          <w:p w14:paraId="07B8CC50"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5782D824" w14:textId="77777777" w:rsidR="001D2C3F" w:rsidRPr="00F904F0" w:rsidRDefault="00F904F0" w:rsidP="00E4712C">
            <w:pPr>
              <w:spacing w:line="240" w:lineRule="atLeast"/>
              <w:jc w:val="right"/>
              <w:rPr>
                <w:sz w:val="20"/>
                <w:szCs w:val="21"/>
              </w:rPr>
            </w:pPr>
            <w:r w:rsidRPr="00F904F0">
              <w:rPr>
                <w:sz w:val="40"/>
                <w:szCs w:val="21"/>
              </w:rPr>
              <w:t>CRC</w:t>
            </w:r>
            <w:r>
              <w:rPr>
                <w:sz w:val="20"/>
                <w:szCs w:val="21"/>
              </w:rPr>
              <w:t>/C/BIH/CO/5-6</w:t>
            </w:r>
          </w:p>
        </w:tc>
      </w:tr>
      <w:tr w:rsidR="001D2C3F" w:rsidRPr="00F124C6" w14:paraId="3F78452C" w14:textId="77777777" w:rsidTr="00E4712C">
        <w:trPr>
          <w:trHeight w:hRule="exact" w:val="2835"/>
        </w:trPr>
        <w:tc>
          <w:tcPr>
            <w:tcW w:w="1280" w:type="dxa"/>
            <w:tcBorders>
              <w:top w:val="single" w:sz="4" w:space="0" w:color="auto"/>
              <w:bottom w:val="single" w:sz="12" w:space="0" w:color="auto"/>
            </w:tcBorders>
          </w:tcPr>
          <w:p w14:paraId="2058570E" w14:textId="77777777" w:rsidR="001D2C3F" w:rsidRPr="00F124C6" w:rsidRDefault="001D2C3F" w:rsidP="00E4712C">
            <w:pPr>
              <w:spacing w:line="120" w:lineRule="atLeast"/>
              <w:rPr>
                <w:sz w:val="10"/>
                <w:szCs w:val="10"/>
              </w:rPr>
            </w:pPr>
          </w:p>
          <w:p w14:paraId="78106BAE"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31224671" wp14:editId="0AF52BE1">
                  <wp:extent cx="715010" cy="592455"/>
                  <wp:effectExtent l="0" t="0" r="8890" b="0"/>
                  <wp:docPr id="3" name="图片 3"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8FFE9E0"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7CBBECFF" w14:textId="77777777" w:rsidR="00F904F0" w:rsidRPr="00F904F0" w:rsidRDefault="001D2C3F" w:rsidP="00F904F0">
            <w:pPr>
              <w:spacing w:before="240"/>
              <w:rPr>
                <w:sz w:val="20"/>
              </w:rPr>
            </w:pPr>
            <w:r w:rsidRPr="00F904F0">
              <w:rPr>
                <w:sz w:val="20"/>
              </w:rPr>
              <w:t>Distr.:</w:t>
            </w:r>
            <w:r w:rsidR="00F904F0" w:rsidRPr="00F904F0">
              <w:rPr>
                <w:sz w:val="20"/>
              </w:rPr>
              <w:t xml:space="preserve"> General</w:t>
            </w:r>
          </w:p>
          <w:p w14:paraId="507FDC6F" w14:textId="77777777" w:rsidR="001D2C3F" w:rsidRPr="00F904F0" w:rsidRDefault="00F904F0" w:rsidP="00F904F0">
            <w:pPr>
              <w:spacing w:line="240" w:lineRule="atLeast"/>
              <w:rPr>
                <w:sz w:val="20"/>
              </w:rPr>
            </w:pPr>
            <w:r w:rsidRPr="00F904F0">
              <w:rPr>
                <w:sz w:val="20"/>
              </w:rPr>
              <w:t>5 December 2019</w:t>
            </w:r>
          </w:p>
          <w:p w14:paraId="54387A72" w14:textId="77777777" w:rsidR="001D2C3F" w:rsidRPr="00F904F0" w:rsidRDefault="001D2C3F" w:rsidP="00E4712C">
            <w:pPr>
              <w:spacing w:line="240" w:lineRule="atLeast"/>
              <w:rPr>
                <w:sz w:val="20"/>
              </w:rPr>
            </w:pPr>
            <w:r w:rsidRPr="00F904F0">
              <w:rPr>
                <w:sz w:val="20"/>
              </w:rPr>
              <w:t>Chinese</w:t>
            </w:r>
          </w:p>
          <w:p w14:paraId="15BE4561" w14:textId="77777777" w:rsidR="001D2C3F" w:rsidRPr="00F124C6" w:rsidRDefault="001D2C3F" w:rsidP="00E4712C">
            <w:pPr>
              <w:spacing w:line="240" w:lineRule="atLeast"/>
            </w:pPr>
            <w:r w:rsidRPr="00F904F0">
              <w:rPr>
                <w:sz w:val="20"/>
              </w:rPr>
              <w:t>Original: English</w:t>
            </w:r>
          </w:p>
        </w:tc>
      </w:tr>
    </w:tbl>
    <w:p w14:paraId="040285E6" w14:textId="77777777" w:rsidR="001D2C3F" w:rsidRDefault="001D2C3F" w:rsidP="001D2C3F">
      <w:pPr>
        <w:spacing w:before="120"/>
        <w:rPr>
          <w:rFonts w:eastAsia="黑体"/>
          <w:sz w:val="24"/>
          <w:szCs w:val="24"/>
        </w:rPr>
      </w:pPr>
      <w:r>
        <w:rPr>
          <w:rFonts w:eastAsia="黑体" w:hint="eastAsia"/>
          <w:sz w:val="24"/>
          <w:szCs w:val="24"/>
        </w:rPr>
        <w:t>儿童权利委员会</w:t>
      </w:r>
    </w:p>
    <w:p w14:paraId="6FD78505" w14:textId="77777777" w:rsidR="00F904F0" w:rsidRPr="00F904F0" w:rsidRDefault="00F904F0" w:rsidP="009A6281">
      <w:pPr>
        <w:pStyle w:val="HChGC"/>
        <w:rPr>
          <w:b/>
        </w:rPr>
      </w:pPr>
      <w:r w:rsidRPr="00F904F0">
        <w:tab/>
      </w:r>
      <w:r w:rsidRPr="00F904F0">
        <w:tab/>
      </w:r>
      <w:r w:rsidRPr="00F904F0">
        <w:rPr>
          <w:rFonts w:hint="eastAsia"/>
        </w:rPr>
        <w:t>关于</w:t>
      </w:r>
      <w:r w:rsidRPr="000C1C59">
        <w:rPr>
          <w:rFonts w:hint="eastAsia"/>
          <w:spacing w:val="4"/>
        </w:rPr>
        <w:t>波斯尼亚和黑塞哥维那第五和第六次合并</w:t>
      </w:r>
      <w:r w:rsidRPr="00F904F0">
        <w:rPr>
          <w:rFonts w:hint="eastAsia"/>
        </w:rPr>
        <w:t>定期报告的结论性意见</w:t>
      </w:r>
      <w:r w:rsidRPr="009A6281">
        <w:rPr>
          <w:color w:val="0000CC"/>
        </w:rPr>
        <w:footnoteReference w:customMarkFollows="1" w:id="2"/>
        <w:t>*</w:t>
      </w:r>
    </w:p>
    <w:p w14:paraId="3A17010F" w14:textId="77777777" w:rsidR="00F904F0" w:rsidRPr="00F904F0" w:rsidRDefault="00F904F0" w:rsidP="009A6281">
      <w:pPr>
        <w:pStyle w:val="HChGC"/>
      </w:pPr>
      <w:r w:rsidRPr="00F904F0">
        <w:tab/>
      </w:r>
      <w:r w:rsidRPr="00F904F0">
        <w:rPr>
          <w:rFonts w:hint="eastAsia"/>
        </w:rPr>
        <w:t>一</w:t>
      </w:r>
      <w:r w:rsidRPr="00F904F0">
        <w:t>.</w:t>
      </w:r>
      <w:r w:rsidRPr="00F904F0">
        <w:tab/>
      </w:r>
      <w:r w:rsidRPr="00F904F0">
        <w:rPr>
          <w:rFonts w:hint="eastAsia"/>
        </w:rPr>
        <w:t>导言</w:t>
      </w:r>
    </w:p>
    <w:p w14:paraId="1F907A30" w14:textId="77777777" w:rsidR="00F904F0" w:rsidRPr="00F904F0" w:rsidRDefault="00F904F0" w:rsidP="00F904F0">
      <w:pPr>
        <w:pStyle w:val="SingleTxtGC"/>
        <w:tabs>
          <w:tab w:val="clear" w:pos="431"/>
          <w:tab w:val="clear" w:pos="1134"/>
          <w:tab w:val="clear" w:pos="1565"/>
          <w:tab w:val="clear" w:pos="1996"/>
          <w:tab w:val="clear" w:pos="2427"/>
          <w:tab w:val="left" w:pos="1701"/>
        </w:tabs>
        <w:rPr>
          <w:szCs w:val="21"/>
        </w:rPr>
      </w:pPr>
      <w:r w:rsidRPr="00F904F0">
        <w:rPr>
          <w:rFonts w:hint="eastAsia"/>
          <w:szCs w:val="21"/>
        </w:rPr>
        <w:t>1.</w:t>
      </w:r>
      <w:r w:rsidRPr="00F904F0">
        <w:rPr>
          <w:rFonts w:hint="eastAsia"/>
          <w:szCs w:val="21"/>
        </w:rPr>
        <w:tab/>
      </w:r>
      <w:r w:rsidRPr="00F904F0">
        <w:rPr>
          <w:rFonts w:hint="eastAsia"/>
          <w:szCs w:val="21"/>
        </w:rPr>
        <w:t>委员会在</w:t>
      </w:r>
      <w:r w:rsidRPr="00F904F0">
        <w:rPr>
          <w:rFonts w:hint="eastAsia"/>
          <w:szCs w:val="21"/>
        </w:rPr>
        <w:t>2019</w:t>
      </w:r>
      <w:r w:rsidRPr="00F904F0">
        <w:rPr>
          <w:rFonts w:hint="eastAsia"/>
          <w:szCs w:val="21"/>
        </w:rPr>
        <w:t>年</w:t>
      </w:r>
      <w:r w:rsidRPr="00F904F0">
        <w:rPr>
          <w:rFonts w:hint="eastAsia"/>
          <w:szCs w:val="21"/>
        </w:rPr>
        <w:t>9</w:t>
      </w:r>
      <w:r w:rsidRPr="00F904F0">
        <w:rPr>
          <w:rFonts w:hint="eastAsia"/>
          <w:szCs w:val="21"/>
        </w:rPr>
        <w:t>月</w:t>
      </w:r>
      <w:r w:rsidRPr="00F904F0">
        <w:rPr>
          <w:rFonts w:hint="eastAsia"/>
          <w:szCs w:val="21"/>
        </w:rPr>
        <w:t>10</w:t>
      </w:r>
      <w:r w:rsidRPr="00F904F0">
        <w:rPr>
          <w:rFonts w:hint="eastAsia"/>
          <w:szCs w:val="21"/>
        </w:rPr>
        <w:t>日和</w:t>
      </w:r>
      <w:r w:rsidRPr="00F904F0">
        <w:rPr>
          <w:rFonts w:hint="eastAsia"/>
          <w:szCs w:val="21"/>
        </w:rPr>
        <w:t>11</w:t>
      </w:r>
      <w:r w:rsidRPr="00F904F0">
        <w:rPr>
          <w:rFonts w:hint="eastAsia"/>
          <w:szCs w:val="21"/>
        </w:rPr>
        <w:t>日举行的第</w:t>
      </w:r>
      <w:r w:rsidRPr="00F904F0">
        <w:rPr>
          <w:rFonts w:hint="eastAsia"/>
          <w:szCs w:val="21"/>
        </w:rPr>
        <w:t>2404</w:t>
      </w:r>
      <w:r w:rsidRPr="00F904F0">
        <w:rPr>
          <w:rFonts w:hint="eastAsia"/>
          <w:szCs w:val="21"/>
        </w:rPr>
        <w:t>和</w:t>
      </w:r>
      <w:r w:rsidRPr="00F904F0">
        <w:rPr>
          <w:rFonts w:hint="eastAsia"/>
          <w:szCs w:val="21"/>
        </w:rPr>
        <w:t>2405</w:t>
      </w:r>
      <w:r w:rsidRPr="00F904F0">
        <w:rPr>
          <w:rFonts w:hint="eastAsia"/>
          <w:szCs w:val="21"/>
        </w:rPr>
        <w:t>次会议</w:t>
      </w:r>
      <w:r w:rsidRPr="00F904F0">
        <w:rPr>
          <w:rFonts w:hint="eastAsia"/>
          <w:szCs w:val="21"/>
        </w:rPr>
        <w:t>(CRC/C/SR.2404</w:t>
      </w:r>
      <w:r w:rsidRPr="00F904F0">
        <w:rPr>
          <w:rFonts w:hint="eastAsia"/>
          <w:szCs w:val="21"/>
        </w:rPr>
        <w:t>和</w:t>
      </w:r>
      <w:r w:rsidRPr="00F904F0">
        <w:rPr>
          <w:rFonts w:hint="eastAsia"/>
          <w:szCs w:val="21"/>
        </w:rPr>
        <w:t>2405)</w:t>
      </w:r>
      <w:r w:rsidRPr="00F904F0">
        <w:rPr>
          <w:rFonts w:hint="eastAsia"/>
          <w:szCs w:val="21"/>
        </w:rPr>
        <w:t>上审议了波斯尼亚和黑塞哥维那的第五和第六次合并定期报告</w:t>
      </w:r>
      <w:r w:rsidRPr="00F904F0">
        <w:rPr>
          <w:rFonts w:hint="eastAsia"/>
          <w:szCs w:val="21"/>
        </w:rPr>
        <w:t>(CRC/C/BIH/5-6)</w:t>
      </w:r>
      <w:r w:rsidRPr="00F904F0">
        <w:rPr>
          <w:rFonts w:hint="eastAsia"/>
          <w:szCs w:val="21"/>
        </w:rPr>
        <w:t>，并在</w:t>
      </w:r>
      <w:r w:rsidRPr="00F904F0">
        <w:rPr>
          <w:rFonts w:hint="eastAsia"/>
          <w:szCs w:val="21"/>
        </w:rPr>
        <w:t>2019</w:t>
      </w:r>
      <w:r w:rsidRPr="00F904F0">
        <w:rPr>
          <w:rFonts w:hint="eastAsia"/>
          <w:szCs w:val="21"/>
        </w:rPr>
        <w:t>年</w:t>
      </w:r>
      <w:r w:rsidRPr="00F904F0">
        <w:rPr>
          <w:rFonts w:hint="eastAsia"/>
          <w:szCs w:val="21"/>
        </w:rPr>
        <w:t>9</w:t>
      </w:r>
      <w:r w:rsidRPr="00F904F0">
        <w:rPr>
          <w:rFonts w:hint="eastAsia"/>
          <w:szCs w:val="21"/>
        </w:rPr>
        <w:t>月</w:t>
      </w:r>
      <w:r w:rsidRPr="00F904F0">
        <w:rPr>
          <w:rFonts w:hint="eastAsia"/>
          <w:szCs w:val="21"/>
        </w:rPr>
        <w:t>27</w:t>
      </w:r>
      <w:r w:rsidRPr="00F904F0">
        <w:rPr>
          <w:rFonts w:hint="eastAsia"/>
          <w:szCs w:val="21"/>
        </w:rPr>
        <w:t>日举行的第</w:t>
      </w:r>
      <w:r w:rsidRPr="00F904F0">
        <w:rPr>
          <w:rFonts w:hint="eastAsia"/>
          <w:szCs w:val="21"/>
        </w:rPr>
        <w:t>2430</w:t>
      </w:r>
      <w:r w:rsidRPr="00F904F0">
        <w:rPr>
          <w:rFonts w:hint="eastAsia"/>
          <w:szCs w:val="21"/>
        </w:rPr>
        <w:t>次会议上通过了本结论性意见。</w:t>
      </w:r>
    </w:p>
    <w:p w14:paraId="04AC3FD5" w14:textId="77777777" w:rsidR="00F904F0" w:rsidRPr="00F904F0" w:rsidRDefault="00F904F0" w:rsidP="00F904F0">
      <w:pPr>
        <w:pStyle w:val="SingleTxtGC"/>
        <w:tabs>
          <w:tab w:val="clear" w:pos="431"/>
          <w:tab w:val="clear" w:pos="1134"/>
          <w:tab w:val="clear" w:pos="1565"/>
          <w:tab w:val="clear" w:pos="1996"/>
          <w:tab w:val="clear" w:pos="2427"/>
          <w:tab w:val="left" w:pos="1701"/>
        </w:tabs>
        <w:rPr>
          <w:szCs w:val="21"/>
        </w:rPr>
      </w:pPr>
      <w:r w:rsidRPr="00F904F0">
        <w:rPr>
          <w:rFonts w:hint="eastAsia"/>
          <w:szCs w:val="21"/>
        </w:rPr>
        <w:t>2.</w:t>
      </w:r>
      <w:r w:rsidRPr="00F904F0">
        <w:rPr>
          <w:rFonts w:hint="eastAsia"/>
          <w:szCs w:val="21"/>
        </w:rPr>
        <w:tab/>
      </w:r>
      <w:r w:rsidRPr="00F904F0">
        <w:rPr>
          <w:rFonts w:hint="eastAsia"/>
          <w:szCs w:val="21"/>
        </w:rPr>
        <w:t>委员会欢迎缔约国提交第五和第六次合并定期报告以及对问题清单作出书面答复</w:t>
      </w:r>
      <w:r w:rsidRPr="00F904F0">
        <w:rPr>
          <w:rFonts w:hint="eastAsia"/>
          <w:szCs w:val="21"/>
        </w:rPr>
        <w:t>(CRC/C/BIH/Q/5-6/Add.1)</w:t>
      </w:r>
      <w:r w:rsidRPr="00F904F0">
        <w:rPr>
          <w:rFonts w:hint="eastAsia"/>
          <w:szCs w:val="21"/>
        </w:rPr>
        <w:t>，这有助于更好地了解缔约国的儿童权利状况。委员会对与缔约国多部门代表团举行建设性对话表示赞赏。</w:t>
      </w:r>
    </w:p>
    <w:p w14:paraId="5F19914A" w14:textId="77777777" w:rsidR="00F904F0" w:rsidRPr="00F904F0" w:rsidRDefault="00F904F0" w:rsidP="003260E7">
      <w:pPr>
        <w:pStyle w:val="HChGC"/>
      </w:pPr>
      <w:r w:rsidRPr="00F904F0">
        <w:tab/>
      </w:r>
      <w:r w:rsidRPr="00F904F0">
        <w:rPr>
          <w:rFonts w:hint="eastAsia"/>
        </w:rPr>
        <w:t>二</w:t>
      </w:r>
      <w:r w:rsidRPr="00F904F0">
        <w:t>.</w:t>
      </w:r>
      <w:r w:rsidRPr="00F904F0">
        <w:tab/>
      </w:r>
      <w:r w:rsidRPr="00F904F0">
        <w:rPr>
          <w:rFonts w:hint="eastAsia"/>
        </w:rPr>
        <w:t>缔约国采取的后续措施和取得的进展</w:t>
      </w:r>
    </w:p>
    <w:p w14:paraId="72E7A596" w14:textId="77777777" w:rsidR="00F904F0" w:rsidRPr="00F904F0" w:rsidRDefault="00F904F0" w:rsidP="00F904F0">
      <w:pPr>
        <w:pStyle w:val="SingleTxtGC"/>
        <w:tabs>
          <w:tab w:val="clear" w:pos="431"/>
          <w:tab w:val="clear" w:pos="1134"/>
          <w:tab w:val="clear" w:pos="1565"/>
          <w:tab w:val="clear" w:pos="1996"/>
          <w:tab w:val="clear" w:pos="2427"/>
          <w:tab w:val="left" w:pos="1701"/>
        </w:tabs>
        <w:rPr>
          <w:szCs w:val="21"/>
        </w:rPr>
      </w:pPr>
      <w:r w:rsidRPr="00F904F0">
        <w:rPr>
          <w:szCs w:val="21"/>
        </w:rPr>
        <w:t>3.</w:t>
      </w:r>
      <w:r w:rsidRPr="00F904F0">
        <w:rPr>
          <w:szCs w:val="21"/>
        </w:rPr>
        <w:tab/>
      </w:r>
      <w:r w:rsidRPr="00F904F0">
        <w:rPr>
          <w:rFonts w:hint="eastAsia"/>
          <w:szCs w:val="21"/>
        </w:rPr>
        <w:t>委员会欢迎缔约国在各个领域取得进展，包括</w:t>
      </w:r>
      <w:r w:rsidRPr="00F904F0">
        <w:rPr>
          <w:rFonts w:hint="eastAsia"/>
          <w:szCs w:val="21"/>
        </w:rPr>
        <w:t>2018</w:t>
      </w:r>
      <w:r w:rsidRPr="00F904F0">
        <w:rPr>
          <w:rFonts w:hint="eastAsia"/>
          <w:szCs w:val="21"/>
        </w:rPr>
        <w:t>年批准《儿童权利公约</w:t>
      </w:r>
      <w:r w:rsidRPr="005F0719">
        <w:rPr>
          <w:rFonts w:hint="eastAsia"/>
          <w:spacing w:val="-4"/>
          <w:szCs w:val="21"/>
        </w:rPr>
        <w:t>关于设定来文程序的任择议定书》</w:t>
      </w:r>
      <w:r w:rsidRPr="00F904F0">
        <w:rPr>
          <w:rFonts w:hint="eastAsia"/>
          <w:szCs w:val="21"/>
        </w:rPr>
        <w:t>，</w:t>
      </w:r>
      <w:r w:rsidRPr="005F0719">
        <w:rPr>
          <w:rFonts w:hint="eastAsia"/>
          <w:spacing w:val="-4"/>
          <w:szCs w:val="21"/>
        </w:rPr>
        <w:t>2012</w:t>
      </w:r>
      <w:r w:rsidRPr="005F0719">
        <w:rPr>
          <w:rFonts w:hint="eastAsia"/>
          <w:spacing w:val="-4"/>
          <w:szCs w:val="21"/>
        </w:rPr>
        <w:t>年批准《欧洲委员会保护儿童免遭性剥削和性虐待公约》</w:t>
      </w:r>
      <w:r w:rsidRPr="00F904F0">
        <w:rPr>
          <w:rFonts w:hint="eastAsia"/>
          <w:szCs w:val="21"/>
        </w:rPr>
        <w:t>。委员会赞赏地注意到缔约国为执行《公约》而采取的立法、体制和政策措施，特别是</w:t>
      </w:r>
      <w:r w:rsidRPr="00F904F0">
        <w:rPr>
          <w:rFonts w:hint="eastAsia"/>
          <w:szCs w:val="21"/>
        </w:rPr>
        <w:t>2016</w:t>
      </w:r>
      <w:r w:rsidRPr="00F904F0">
        <w:rPr>
          <w:rFonts w:hint="eastAsia"/>
          <w:szCs w:val="21"/>
        </w:rPr>
        <w:t>年修正《禁止歧视法》以及</w:t>
      </w:r>
      <w:r w:rsidRPr="00F904F0">
        <w:rPr>
          <w:rFonts w:hint="eastAsia"/>
          <w:szCs w:val="21"/>
        </w:rPr>
        <w:t>2015</w:t>
      </w:r>
      <w:r w:rsidRPr="00F904F0">
        <w:rPr>
          <w:rFonts w:hint="eastAsia"/>
          <w:szCs w:val="21"/>
        </w:rPr>
        <w:t>年通过《波斯尼亚和黑塞哥维那儿童行动计划》</w:t>
      </w:r>
      <w:r w:rsidRPr="00F904F0">
        <w:rPr>
          <w:rFonts w:hint="eastAsia"/>
          <w:szCs w:val="21"/>
        </w:rPr>
        <w:t>(2015-2018</w:t>
      </w:r>
      <w:r w:rsidRPr="00F904F0">
        <w:rPr>
          <w:rFonts w:hint="eastAsia"/>
          <w:szCs w:val="21"/>
        </w:rPr>
        <w:t>年</w:t>
      </w:r>
      <w:r w:rsidRPr="00F904F0">
        <w:rPr>
          <w:rFonts w:hint="eastAsia"/>
          <w:szCs w:val="21"/>
        </w:rPr>
        <w:t>)</w:t>
      </w:r>
      <w:r w:rsidRPr="00F904F0">
        <w:rPr>
          <w:rFonts w:hint="eastAsia"/>
          <w:szCs w:val="21"/>
        </w:rPr>
        <w:t>。</w:t>
      </w:r>
    </w:p>
    <w:p w14:paraId="3BC8664D" w14:textId="77777777" w:rsidR="00F904F0" w:rsidRPr="00F904F0" w:rsidRDefault="00F904F0" w:rsidP="00F366C5">
      <w:pPr>
        <w:pStyle w:val="HChGC"/>
      </w:pPr>
      <w:r w:rsidRPr="00F904F0">
        <w:tab/>
      </w:r>
      <w:r w:rsidRPr="00F904F0">
        <w:rPr>
          <w:rFonts w:hint="eastAsia"/>
        </w:rPr>
        <w:t>三</w:t>
      </w:r>
      <w:r w:rsidRPr="00F904F0">
        <w:t>.</w:t>
      </w:r>
      <w:r w:rsidRPr="00F904F0">
        <w:tab/>
      </w:r>
      <w:r w:rsidRPr="00F904F0">
        <w:rPr>
          <w:rFonts w:hint="eastAsia"/>
        </w:rPr>
        <w:t>关注的主要领域及建议</w:t>
      </w:r>
    </w:p>
    <w:p w14:paraId="120966BA" w14:textId="77777777" w:rsidR="00F904F0" w:rsidRPr="00F904F0" w:rsidRDefault="00F904F0" w:rsidP="00F904F0">
      <w:pPr>
        <w:pStyle w:val="SingleTxtGC"/>
        <w:tabs>
          <w:tab w:val="clear" w:pos="431"/>
          <w:tab w:val="clear" w:pos="1134"/>
          <w:tab w:val="clear" w:pos="1565"/>
          <w:tab w:val="clear" w:pos="1996"/>
          <w:tab w:val="clear" w:pos="2427"/>
          <w:tab w:val="left" w:pos="1701"/>
        </w:tabs>
        <w:rPr>
          <w:szCs w:val="21"/>
        </w:rPr>
      </w:pPr>
      <w:r w:rsidRPr="00F904F0">
        <w:rPr>
          <w:rFonts w:hint="eastAsia"/>
          <w:szCs w:val="21"/>
        </w:rPr>
        <w:t>4.</w:t>
      </w:r>
      <w:r w:rsidRPr="00F904F0">
        <w:rPr>
          <w:rFonts w:hint="eastAsia"/>
          <w:szCs w:val="21"/>
        </w:rPr>
        <w:tab/>
      </w:r>
      <w:r w:rsidRPr="00F904F0">
        <w:rPr>
          <w:rFonts w:hint="eastAsia"/>
          <w:szCs w:val="21"/>
        </w:rPr>
        <w:t>委员会</w:t>
      </w:r>
      <w:r w:rsidRPr="00196F10">
        <w:rPr>
          <w:rFonts w:hint="eastAsia"/>
          <w:spacing w:val="4"/>
          <w:szCs w:val="21"/>
        </w:rPr>
        <w:t>提醒缔约国注意《公约》规定的各项权利不可分割</w:t>
      </w:r>
      <w:r w:rsidRPr="00F904F0">
        <w:rPr>
          <w:rFonts w:hint="eastAsia"/>
          <w:szCs w:val="21"/>
        </w:rPr>
        <w:t>且相互依存，强调本结论性意见所载各项建议都十分重要。委员会提请缔约国注意关于以下亟须采取措施的领域的建议：协调</w:t>
      </w:r>
      <w:r w:rsidRPr="00F904F0">
        <w:rPr>
          <w:rFonts w:hint="eastAsia"/>
          <w:szCs w:val="21"/>
        </w:rPr>
        <w:t>(</w:t>
      </w:r>
      <w:r w:rsidRPr="00F904F0">
        <w:rPr>
          <w:rFonts w:hint="eastAsia"/>
          <w:szCs w:val="21"/>
        </w:rPr>
        <w:t>第</w:t>
      </w:r>
      <w:r w:rsidRPr="00F904F0">
        <w:rPr>
          <w:rFonts w:hint="eastAsia"/>
          <w:szCs w:val="21"/>
        </w:rPr>
        <w:t>10</w:t>
      </w:r>
      <w:r w:rsidRPr="00F904F0">
        <w:rPr>
          <w:rFonts w:hint="eastAsia"/>
          <w:szCs w:val="21"/>
        </w:rPr>
        <w:t>段</w:t>
      </w:r>
      <w:r w:rsidRPr="00F904F0">
        <w:rPr>
          <w:rFonts w:hint="eastAsia"/>
          <w:szCs w:val="21"/>
        </w:rPr>
        <w:t>)</w:t>
      </w:r>
      <w:r w:rsidRPr="00F904F0">
        <w:rPr>
          <w:rFonts w:hint="eastAsia"/>
          <w:szCs w:val="21"/>
        </w:rPr>
        <w:t>、儿童的最大利益</w:t>
      </w:r>
      <w:r w:rsidRPr="00F904F0">
        <w:rPr>
          <w:rFonts w:hint="eastAsia"/>
          <w:szCs w:val="21"/>
        </w:rPr>
        <w:t>(</w:t>
      </w:r>
      <w:r w:rsidRPr="00F904F0">
        <w:rPr>
          <w:rFonts w:hint="eastAsia"/>
          <w:szCs w:val="21"/>
        </w:rPr>
        <w:t>第</w:t>
      </w:r>
      <w:r w:rsidRPr="00F904F0">
        <w:rPr>
          <w:rFonts w:hint="eastAsia"/>
          <w:szCs w:val="21"/>
        </w:rPr>
        <w:t>20</w:t>
      </w:r>
      <w:r w:rsidRPr="00F904F0">
        <w:rPr>
          <w:rFonts w:hint="eastAsia"/>
          <w:szCs w:val="21"/>
        </w:rPr>
        <w:t>段</w:t>
      </w:r>
      <w:r w:rsidRPr="00F904F0">
        <w:rPr>
          <w:rFonts w:hint="eastAsia"/>
          <w:szCs w:val="21"/>
        </w:rPr>
        <w:t>)</w:t>
      </w:r>
      <w:r w:rsidRPr="00F904F0">
        <w:rPr>
          <w:rFonts w:hint="eastAsia"/>
          <w:szCs w:val="21"/>
        </w:rPr>
        <w:t>、虐待和</w:t>
      </w:r>
      <w:r w:rsidRPr="00B329B1">
        <w:rPr>
          <w:rFonts w:hint="eastAsia"/>
          <w:spacing w:val="4"/>
          <w:szCs w:val="21"/>
        </w:rPr>
        <w:t>忽视</w:t>
      </w:r>
      <w:r w:rsidRPr="00B329B1">
        <w:rPr>
          <w:rFonts w:hint="eastAsia"/>
          <w:spacing w:val="4"/>
          <w:szCs w:val="21"/>
        </w:rPr>
        <w:t>(</w:t>
      </w:r>
      <w:r w:rsidRPr="00B329B1">
        <w:rPr>
          <w:rFonts w:hint="eastAsia"/>
          <w:spacing w:val="4"/>
          <w:szCs w:val="21"/>
        </w:rPr>
        <w:t>第</w:t>
      </w:r>
      <w:r w:rsidRPr="00B329B1">
        <w:rPr>
          <w:rFonts w:hint="eastAsia"/>
          <w:spacing w:val="4"/>
          <w:szCs w:val="21"/>
        </w:rPr>
        <w:t>26</w:t>
      </w:r>
      <w:r w:rsidRPr="00B329B1">
        <w:rPr>
          <w:rFonts w:hint="eastAsia"/>
          <w:spacing w:val="4"/>
          <w:szCs w:val="21"/>
        </w:rPr>
        <w:t>段</w:t>
      </w:r>
      <w:r w:rsidRPr="00B329B1">
        <w:rPr>
          <w:rFonts w:hint="eastAsia"/>
          <w:spacing w:val="4"/>
          <w:szCs w:val="21"/>
        </w:rPr>
        <w:t>)</w:t>
      </w:r>
      <w:r w:rsidRPr="00B329B1">
        <w:rPr>
          <w:rFonts w:hint="eastAsia"/>
          <w:spacing w:val="4"/>
          <w:szCs w:val="21"/>
        </w:rPr>
        <w:t>、生活水准</w:t>
      </w:r>
      <w:r w:rsidRPr="00B329B1">
        <w:rPr>
          <w:rFonts w:hint="eastAsia"/>
          <w:spacing w:val="4"/>
          <w:szCs w:val="21"/>
        </w:rPr>
        <w:t>(</w:t>
      </w:r>
      <w:r w:rsidRPr="00B329B1">
        <w:rPr>
          <w:rFonts w:hint="eastAsia"/>
          <w:spacing w:val="4"/>
          <w:szCs w:val="21"/>
        </w:rPr>
        <w:t>第</w:t>
      </w:r>
      <w:r w:rsidRPr="00B329B1">
        <w:rPr>
          <w:rFonts w:hint="eastAsia"/>
          <w:spacing w:val="4"/>
          <w:szCs w:val="21"/>
        </w:rPr>
        <w:t>38</w:t>
      </w:r>
      <w:r w:rsidRPr="00B329B1">
        <w:rPr>
          <w:rFonts w:hint="eastAsia"/>
          <w:spacing w:val="4"/>
          <w:szCs w:val="21"/>
        </w:rPr>
        <w:t>段</w:t>
      </w:r>
      <w:r w:rsidRPr="00B329B1">
        <w:rPr>
          <w:rFonts w:hint="eastAsia"/>
          <w:spacing w:val="4"/>
          <w:szCs w:val="21"/>
        </w:rPr>
        <w:t>)</w:t>
      </w:r>
      <w:r w:rsidRPr="00B329B1">
        <w:rPr>
          <w:rFonts w:hint="eastAsia"/>
          <w:spacing w:val="4"/>
          <w:szCs w:val="21"/>
        </w:rPr>
        <w:t>、教育</w:t>
      </w:r>
      <w:r w:rsidRPr="00F904F0">
        <w:rPr>
          <w:rFonts w:hint="eastAsia"/>
          <w:szCs w:val="21"/>
        </w:rPr>
        <w:t>，包括职业培训和指导</w:t>
      </w:r>
      <w:r w:rsidRPr="00F904F0">
        <w:rPr>
          <w:rFonts w:hint="eastAsia"/>
          <w:szCs w:val="21"/>
        </w:rPr>
        <w:t>(</w:t>
      </w:r>
      <w:r w:rsidRPr="00F904F0">
        <w:rPr>
          <w:rFonts w:hint="eastAsia"/>
          <w:szCs w:val="21"/>
        </w:rPr>
        <w:t>第</w:t>
      </w:r>
      <w:r w:rsidRPr="00F904F0">
        <w:rPr>
          <w:rFonts w:hint="eastAsia"/>
          <w:szCs w:val="21"/>
        </w:rPr>
        <w:t>40</w:t>
      </w:r>
      <w:r w:rsidRPr="00F904F0">
        <w:rPr>
          <w:rFonts w:hint="eastAsia"/>
          <w:szCs w:val="21"/>
        </w:rPr>
        <w:t>段</w:t>
      </w:r>
      <w:r w:rsidRPr="00F904F0">
        <w:rPr>
          <w:rFonts w:hint="eastAsia"/>
          <w:szCs w:val="21"/>
        </w:rPr>
        <w:t>)</w:t>
      </w:r>
      <w:r w:rsidRPr="00F904F0">
        <w:rPr>
          <w:rFonts w:hint="eastAsia"/>
          <w:szCs w:val="21"/>
        </w:rPr>
        <w:t>，以及寻求庇护的儿童、难民儿童和移民儿童</w:t>
      </w:r>
      <w:r w:rsidRPr="00F904F0">
        <w:rPr>
          <w:rFonts w:hint="eastAsia"/>
          <w:szCs w:val="21"/>
        </w:rPr>
        <w:t>(</w:t>
      </w:r>
      <w:r w:rsidRPr="00F904F0">
        <w:rPr>
          <w:rFonts w:hint="eastAsia"/>
          <w:szCs w:val="21"/>
        </w:rPr>
        <w:t>第</w:t>
      </w:r>
      <w:r w:rsidRPr="00F904F0">
        <w:rPr>
          <w:rFonts w:hint="eastAsia"/>
          <w:szCs w:val="21"/>
        </w:rPr>
        <w:t>44</w:t>
      </w:r>
      <w:r w:rsidRPr="00F904F0">
        <w:rPr>
          <w:rFonts w:hint="eastAsia"/>
          <w:szCs w:val="21"/>
        </w:rPr>
        <w:t>段</w:t>
      </w:r>
      <w:r w:rsidRPr="00F904F0">
        <w:rPr>
          <w:rFonts w:hint="eastAsia"/>
          <w:szCs w:val="21"/>
        </w:rPr>
        <w:t>)</w:t>
      </w:r>
      <w:r w:rsidRPr="00F904F0">
        <w:rPr>
          <w:rFonts w:hint="eastAsia"/>
          <w:szCs w:val="21"/>
        </w:rPr>
        <w:t>。</w:t>
      </w:r>
    </w:p>
    <w:p w14:paraId="0DB69D61" w14:textId="77777777" w:rsidR="00F904F0" w:rsidRPr="008302EF" w:rsidRDefault="00F904F0" w:rsidP="00F904F0">
      <w:pPr>
        <w:pStyle w:val="SingleTxtGC"/>
        <w:tabs>
          <w:tab w:val="clear" w:pos="431"/>
          <w:tab w:val="clear" w:pos="1134"/>
          <w:tab w:val="clear" w:pos="1565"/>
          <w:tab w:val="clear" w:pos="1996"/>
          <w:tab w:val="clear" w:pos="2427"/>
          <w:tab w:val="left" w:pos="1701"/>
        </w:tabs>
        <w:rPr>
          <w:rFonts w:eastAsia="黑体"/>
          <w:bCs/>
          <w:szCs w:val="21"/>
        </w:rPr>
      </w:pPr>
      <w:r w:rsidRPr="008302EF">
        <w:rPr>
          <w:rFonts w:eastAsia="黑体" w:hint="eastAsia"/>
          <w:bCs/>
          <w:szCs w:val="21"/>
        </w:rPr>
        <w:lastRenderedPageBreak/>
        <w:t>5.</w:t>
      </w:r>
      <w:r w:rsidRPr="008302EF">
        <w:rPr>
          <w:rFonts w:eastAsia="黑体" w:hint="eastAsia"/>
          <w:bCs/>
          <w:szCs w:val="21"/>
        </w:rPr>
        <w:tab/>
      </w:r>
      <w:r w:rsidRPr="008302EF">
        <w:rPr>
          <w:rFonts w:eastAsia="黑体" w:hint="eastAsia"/>
          <w:bCs/>
          <w:szCs w:val="21"/>
        </w:rPr>
        <w:t>委员会建议缔约国确保在执行《</w:t>
      </w:r>
      <w:r w:rsidRPr="008302EF">
        <w:rPr>
          <w:rFonts w:eastAsia="黑体" w:hint="eastAsia"/>
          <w:bCs/>
          <w:szCs w:val="21"/>
        </w:rPr>
        <w:t>2030</w:t>
      </w:r>
      <w:r w:rsidRPr="008302EF">
        <w:rPr>
          <w:rFonts w:eastAsia="黑体" w:hint="eastAsia"/>
          <w:bCs/>
          <w:szCs w:val="21"/>
        </w:rPr>
        <w:t>年可持续发展议程》的整个过程中，根据《公约》、《关于儿童卷入武装冲突问题的任择议定书》和《关于买卖儿童、儿童卖淫和儿童色情制品问题的任择议定书》实现儿童权利。委员会还敦促缔约国确保儿童切实参与制定和执行旨在实现与儿童有关的所有</w:t>
      </w:r>
      <w:r w:rsidRPr="008302EF">
        <w:rPr>
          <w:rFonts w:eastAsia="黑体" w:hint="eastAsia"/>
          <w:bCs/>
          <w:szCs w:val="21"/>
        </w:rPr>
        <w:t>17</w:t>
      </w:r>
      <w:r w:rsidRPr="008302EF">
        <w:rPr>
          <w:rFonts w:eastAsia="黑体" w:hint="eastAsia"/>
          <w:bCs/>
          <w:szCs w:val="21"/>
        </w:rPr>
        <w:t>项可持续发展目标的政策和方案。</w:t>
      </w:r>
    </w:p>
    <w:p w14:paraId="31C0415F" w14:textId="593C5561" w:rsidR="00F904F0" w:rsidRPr="00F07002" w:rsidRDefault="00F904F0" w:rsidP="00E24D8F">
      <w:pPr>
        <w:pStyle w:val="H1GC"/>
        <w:spacing w:before="260"/>
        <w:rPr>
          <w:rStyle w:val="SingleTxtGCChar"/>
        </w:rPr>
      </w:pPr>
      <w:r w:rsidRPr="008302EF">
        <w:tab/>
        <w:t>A.</w:t>
      </w:r>
      <w:r w:rsidRPr="008302EF">
        <w:tab/>
      </w:r>
      <w:r w:rsidRPr="008302EF">
        <w:rPr>
          <w:rFonts w:hint="eastAsia"/>
        </w:rPr>
        <w:t>一般执行措施</w:t>
      </w:r>
      <w:r w:rsidR="00F07002">
        <w:br/>
      </w:r>
      <w:r w:rsidRPr="00F07002">
        <w:rPr>
          <w:rStyle w:val="SingleTxtGCChar"/>
          <w:rFonts w:hint="eastAsia"/>
        </w:rPr>
        <w:t>(</w:t>
      </w:r>
      <w:r w:rsidRPr="00F07002">
        <w:rPr>
          <w:rStyle w:val="SingleTxtGCChar"/>
          <w:rFonts w:hint="eastAsia"/>
        </w:rPr>
        <w:t>第</w:t>
      </w:r>
      <w:r w:rsidRPr="00F07002">
        <w:rPr>
          <w:rStyle w:val="SingleTxtGCChar"/>
          <w:rFonts w:hint="eastAsia"/>
        </w:rPr>
        <w:t>4</w:t>
      </w:r>
      <w:r w:rsidRPr="00F07002">
        <w:rPr>
          <w:rStyle w:val="SingleTxtGCChar"/>
          <w:rFonts w:hint="eastAsia"/>
        </w:rPr>
        <w:t>条、第</w:t>
      </w:r>
      <w:r w:rsidRPr="00F07002">
        <w:rPr>
          <w:rStyle w:val="SingleTxtGCChar"/>
          <w:rFonts w:hint="eastAsia"/>
        </w:rPr>
        <w:t>42</w:t>
      </w:r>
      <w:r w:rsidRPr="00F07002">
        <w:rPr>
          <w:rStyle w:val="SingleTxtGCChar"/>
          <w:rFonts w:hint="eastAsia"/>
        </w:rPr>
        <w:t>条和第</w:t>
      </w:r>
      <w:r w:rsidRPr="00F07002">
        <w:rPr>
          <w:rStyle w:val="SingleTxtGCChar"/>
          <w:rFonts w:hint="eastAsia"/>
        </w:rPr>
        <w:t>44</w:t>
      </w:r>
      <w:r w:rsidRPr="00F07002">
        <w:rPr>
          <w:rStyle w:val="SingleTxtGCChar"/>
          <w:rFonts w:hint="eastAsia"/>
        </w:rPr>
        <w:t>条第</w:t>
      </w:r>
      <w:r w:rsidRPr="00F07002">
        <w:rPr>
          <w:rStyle w:val="SingleTxtGCChar"/>
          <w:rFonts w:hint="eastAsia"/>
        </w:rPr>
        <w:t>6</w:t>
      </w:r>
      <w:r w:rsidRPr="00F07002">
        <w:rPr>
          <w:rStyle w:val="SingleTxtGCChar"/>
          <w:rFonts w:hint="eastAsia"/>
        </w:rPr>
        <w:t>款</w:t>
      </w:r>
      <w:r w:rsidRPr="00F07002">
        <w:rPr>
          <w:rStyle w:val="SingleTxtGCChar"/>
          <w:rFonts w:hint="eastAsia"/>
        </w:rPr>
        <w:t>)</w:t>
      </w:r>
    </w:p>
    <w:p w14:paraId="379896A7" w14:textId="0B785D92" w:rsidR="00F904F0" w:rsidRPr="008302EF" w:rsidRDefault="00F07002" w:rsidP="00F07002">
      <w:pPr>
        <w:pStyle w:val="H23GC"/>
      </w:pPr>
      <w:r>
        <w:tab/>
      </w:r>
      <w:r>
        <w:tab/>
      </w:r>
      <w:r w:rsidR="00F904F0" w:rsidRPr="008302EF">
        <w:rPr>
          <w:rFonts w:hint="eastAsia"/>
        </w:rPr>
        <w:t>委员会先前的建议</w:t>
      </w:r>
    </w:p>
    <w:p w14:paraId="73D866E5" w14:textId="77777777" w:rsidR="00F904F0" w:rsidRPr="008302EF" w:rsidRDefault="00F904F0" w:rsidP="00F904F0">
      <w:pPr>
        <w:pStyle w:val="SingleTxtGC"/>
        <w:tabs>
          <w:tab w:val="clear" w:pos="431"/>
          <w:tab w:val="clear" w:pos="1134"/>
          <w:tab w:val="clear" w:pos="1565"/>
          <w:tab w:val="clear" w:pos="1996"/>
          <w:tab w:val="clear" w:pos="2427"/>
          <w:tab w:val="left" w:pos="1701"/>
        </w:tabs>
        <w:rPr>
          <w:rFonts w:eastAsia="黑体"/>
          <w:szCs w:val="21"/>
        </w:rPr>
      </w:pPr>
      <w:r w:rsidRPr="008302EF">
        <w:rPr>
          <w:rFonts w:eastAsia="黑体" w:hint="eastAsia"/>
          <w:szCs w:val="21"/>
        </w:rPr>
        <w:t>6.</w:t>
      </w:r>
      <w:r w:rsidRPr="008302EF">
        <w:rPr>
          <w:rFonts w:eastAsia="黑体" w:hint="eastAsia"/>
          <w:szCs w:val="21"/>
        </w:rPr>
        <w:tab/>
      </w:r>
      <w:r w:rsidRPr="008302EF">
        <w:rPr>
          <w:rFonts w:eastAsia="黑体" w:hint="eastAsia"/>
          <w:szCs w:val="21"/>
        </w:rPr>
        <w:t>委员会</w:t>
      </w:r>
      <w:r w:rsidRPr="000723B8">
        <w:rPr>
          <w:rFonts w:eastAsia="黑体" w:hint="eastAsia"/>
          <w:spacing w:val="-6"/>
          <w:szCs w:val="21"/>
        </w:rPr>
        <w:t>建议缔约国采取</w:t>
      </w:r>
      <w:r w:rsidRPr="000723B8">
        <w:rPr>
          <w:rFonts w:eastAsia="黑体" w:hint="eastAsia"/>
        </w:rPr>
        <w:t>一切必要措施</w:t>
      </w:r>
      <w:r w:rsidRPr="000723B8">
        <w:rPr>
          <w:rFonts w:eastAsia="黑体" w:hint="eastAsia"/>
          <w:spacing w:val="-6"/>
          <w:szCs w:val="21"/>
        </w:rPr>
        <w:t>，落实委员会先前提出但尚未执行或未充分执行的建议</w:t>
      </w:r>
      <w:r w:rsidRPr="008302EF">
        <w:rPr>
          <w:rFonts w:eastAsia="黑体" w:hint="eastAsia"/>
          <w:szCs w:val="21"/>
        </w:rPr>
        <w:t>(CRC/C/BIH/CO/2-4)</w:t>
      </w:r>
      <w:r w:rsidRPr="008302EF">
        <w:rPr>
          <w:rFonts w:eastAsia="黑体" w:hint="eastAsia"/>
          <w:szCs w:val="21"/>
        </w:rPr>
        <w:t>，特别是以下方面的建议：儿童权利与工商业部门</w:t>
      </w:r>
      <w:r w:rsidRPr="008302EF">
        <w:rPr>
          <w:rFonts w:eastAsia="黑体" w:hint="eastAsia"/>
          <w:szCs w:val="21"/>
        </w:rPr>
        <w:t>(</w:t>
      </w:r>
      <w:r w:rsidRPr="008302EF">
        <w:rPr>
          <w:rFonts w:eastAsia="黑体" w:hint="eastAsia"/>
          <w:szCs w:val="21"/>
        </w:rPr>
        <w:t>第</w:t>
      </w:r>
      <w:r w:rsidRPr="008302EF">
        <w:rPr>
          <w:rFonts w:eastAsia="黑体" w:hint="eastAsia"/>
          <w:szCs w:val="21"/>
        </w:rPr>
        <w:t>28</w:t>
      </w:r>
      <w:r w:rsidRPr="008302EF">
        <w:rPr>
          <w:rFonts w:eastAsia="黑体" w:hint="eastAsia"/>
          <w:szCs w:val="21"/>
        </w:rPr>
        <w:t>段</w:t>
      </w:r>
      <w:r w:rsidRPr="008302EF">
        <w:rPr>
          <w:rFonts w:eastAsia="黑体" w:hint="eastAsia"/>
          <w:szCs w:val="21"/>
        </w:rPr>
        <w:t>)</w:t>
      </w:r>
      <w:r w:rsidRPr="008302EF">
        <w:rPr>
          <w:rFonts w:eastAsia="黑体" w:hint="eastAsia"/>
          <w:szCs w:val="21"/>
        </w:rPr>
        <w:t>、不歧视</w:t>
      </w:r>
      <w:r w:rsidRPr="008302EF">
        <w:rPr>
          <w:rFonts w:eastAsia="黑体" w:hint="eastAsia"/>
          <w:szCs w:val="21"/>
        </w:rPr>
        <w:t>(</w:t>
      </w:r>
      <w:r w:rsidRPr="008302EF">
        <w:rPr>
          <w:rFonts w:eastAsia="黑体" w:hint="eastAsia"/>
          <w:szCs w:val="21"/>
        </w:rPr>
        <w:t>第</w:t>
      </w:r>
      <w:r w:rsidRPr="008302EF">
        <w:rPr>
          <w:rFonts w:eastAsia="黑体" w:hint="eastAsia"/>
          <w:szCs w:val="21"/>
        </w:rPr>
        <w:t>30</w:t>
      </w:r>
      <w:r w:rsidRPr="008302EF">
        <w:rPr>
          <w:rFonts w:eastAsia="黑体" w:hint="eastAsia"/>
          <w:szCs w:val="21"/>
        </w:rPr>
        <w:t>段</w:t>
      </w:r>
      <w:r w:rsidRPr="008302EF">
        <w:rPr>
          <w:rFonts w:eastAsia="黑体" w:hint="eastAsia"/>
          <w:szCs w:val="21"/>
        </w:rPr>
        <w:t>)</w:t>
      </w:r>
      <w:r w:rsidRPr="008302EF">
        <w:rPr>
          <w:rFonts w:eastAsia="黑体" w:hint="eastAsia"/>
          <w:szCs w:val="21"/>
        </w:rPr>
        <w:t>、尊重儿童意见</w:t>
      </w:r>
      <w:r w:rsidRPr="008302EF">
        <w:rPr>
          <w:rFonts w:eastAsia="黑体" w:hint="eastAsia"/>
          <w:szCs w:val="21"/>
        </w:rPr>
        <w:t>(</w:t>
      </w:r>
      <w:r w:rsidRPr="008302EF">
        <w:rPr>
          <w:rFonts w:eastAsia="黑体" w:hint="eastAsia"/>
          <w:szCs w:val="21"/>
        </w:rPr>
        <w:t>第</w:t>
      </w:r>
      <w:r w:rsidRPr="008302EF">
        <w:rPr>
          <w:rFonts w:eastAsia="黑体" w:hint="eastAsia"/>
          <w:szCs w:val="21"/>
        </w:rPr>
        <w:t>34</w:t>
      </w:r>
      <w:r w:rsidRPr="008302EF">
        <w:rPr>
          <w:rFonts w:eastAsia="黑体" w:hint="eastAsia"/>
          <w:szCs w:val="21"/>
        </w:rPr>
        <w:t>段</w:t>
      </w:r>
      <w:r w:rsidRPr="008302EF">
        <w:rPr>
          <w:rFonts w:eastAsia="黑体" w:hint="eastAsia"/>
          <w:szCs w:val="21"/>
        </w:rPr>
        <w:t>)</w:t>
      </w:r>
      <w:r w:rsidRPr="008302EF">
        <w:rPr>
          <w:rFonts w:eastAsia="黑体" w:hint="eastAsia"/>
          <w:szCs w:val="21"/>
        </w:rPr>
        <w:t>、收养</w:t>
      </w:r>
      <w:r w:rsidRPr="008302EF">
        <w:rPr>
          <w:rFonts w:eastAsia="黑体" w:hint="eastAsia"/>
          <w:szCs w:val="21"/>
        </w:rPr>
        <w:t>(</w:t>
      </w:r>
      <w:r w:rsidRPr="008302EF">
        <w:rPr>
          <w:rFonts w:eastAsia="黑体" w:hint="eastAsia"/>
          <w:szCs w:val="21"/>
        </w:rPr>
        <w:t>第</w:t>
      </w:r>
      <w:r w:rsidRPr="008302EF">
        <w:rPr>
          <w:rFonts w:eastAsia="黑体" w:hint="eastAsia"/>
          <w:szCs w:val="21"/>
        </w:rPr>
        <w:t>51</w:t>
      </w:r>
      <w:r w:rsidRPr="008302EF">
        <w:rPr>
          <w:rFonts w:eastAsia="黑体" w:hint="eastAsia"/>
          <w:szCs w:val="21"/>
        </w:rPr>
        <w:t>段</w:t>
      </w:r>
      <w:r w:rsidRPr="008302EF">
        <w:rPr>
          <w:rFonts w:eastAsia="黑体" w:hint="eastAsia"/>
          <w:szCs w:val="21"/>
        </w:rPr>
        <w:t>)</w:t>
      </w:r>
      <w:r w:rsidRPr="008302EF">
        <w:rPr>
          <w:rFonts w:eastAsia="黑体" w:hint="eastAsia"/>
          <w:szCs w:val="21"/>
        </w:rPr>
        <w:t>、经济剥削和街头儿童</w:t>
      </w:r>
      <w:r w:rsidRPr="008302EF">
        <w:rPr>
          <w:rFonts w:eastAsia="黑体" w:hint="eastAsia"/>
          <w:szCs w:val="21"/>
        </w:rPr>
        <w:t>(</w:t>
      </w:r>
      <w:r w:rsidRPr="008302EF">
        <w:rPr>
          <w:rFonts w:eastAsia="黑体" w:hint="eastAsia"/>
          <w:szCs w:val="21"/>
        </w:rPr>
        <w:t>第</w:t>
      </w:r>
      <w:r w:rsidRPr="008302EF">
        <w:rPr>
          <w:rFonts w:eastAsia="黑体" w:hint="eastAsia"/>
          <w:szCs w:val="21"/>
        </w:rPr>
        <w:t>71</w:t>
      </w:r>
      <w:r w:rsidRPr="008302EF">
        <w:rPr>
          <w:rFonts w:eastAsia="黑体" w:hint="eastAsia"/>
          <w:szCs w:val="21"/>
        </w:rPr>
        <w:t>段</w:t>
      </w:r>
      <w:r w:rsidRPr="008302EF">
        <w:rPr>
          <w:rFonts w:eastAsia="黑体" w:hint="eastAsia"/>
          <w:szCs w:val="21"/>
        </w:rPr>
        <w:t>)</w:t>
      </w:r>
      <w:r w:rsidRPr="008302EF">
        <w:rPr>
          <w:rFonts w:eastAsia="黑体" w:hint="eastAsia"/>
          <w:szCs w:val="21"/>
        </w:rPr>
        <w:t>和儿童司法</w:t>
      </w:r>
      <w:r w:rsidRPr="008302EF">
        <w:rPr>
          <w:rFonts w:eastAsia="黑体" w:hint="eastAsia"/>
          <w:szCs w:val="21"/>
        </w:rPr>
        <w:t>(</w:t>
      </w:r>
      <w:r w:rsidRPr="008302EF">
        <w:rPr>
          <w:rFonts w:eastAsia="黑体" w:hint="eastAsia"/>
          <w:szCs w:val="21"/>
        </w:rPr>
        <w:t>第</w:t>
      </w:r>
      <w:r w:rsidRPr="008302EF">
        <w:rPr>
          <w:rFonts w:eastAsia="黑体" w:hint="eastAsia"/>
          <w:szCs w:val="21"/>
        </w:rPr>
        <w:t>77</w:t>
      </w:r>
      <w:r w:rsidRPr="008302EF">
        <w:rPr>
          <w:rFonts w:eastAsia="黑体" w:hint="eastAsia"/>
          <w:szCs w:val="21"/>
        </w:rPr>
        <w:t>段</w:t>
      </w:r>
      <w:r w:rsidRPr="008302EF">
        <w:rPr>
          <w:rFonts w:eastAsia="黑体" w:hint="eastAsia"/>
          <w:szCs w:val="21"/>
        </w:rPr>
        <w:t>)</w:t>
      </w:r>
      <w:r w:rsidRPr="008302EF">
        <w:rPr>
          <w:rFonts w:eastAsia="黑体" w:hint="eastAsia"/>
          <w:szCs w:val="21"/>
        </w:rPr>
        <w:t>。</w:t>
      </w:r>
    </w:p>
    <w:p w14:paraId="4FF0646A" w14:textId="17407908" w:rsidR="00F904F0" w:rsidRPr="008302EF" w:rsidRDefault="00F07002" w:rsidP="00F07002">
      <w:pPr>
        <w:pStyle w:val="H23GC"/>
      </w:pPr>
      <w:r>
        <w:tab/>
      </w:r>
      <w:r>
        <w:tab/>
      </w:r>
      <w:r w:rsidR="00F904F0" w:rsidRPr="008302EF">
        <w:rPr>
          <w:rFonts w:hint="eastAsia"/>
        </w:rPr>
        <w:t>立法</w:t>
      </w:r>
    </w:p>
    <w:p w14:paraId="54490ED9" w14:textId="77777777" w:rsidR="00F904F0" w:rsidRPr="008302EF" w:rsidRDefault="00F904F0" w:rsidP="00F904F0">
      <w:pPr>
        <w:pStyle w:val="SingleTxtGC"/>
        <w:tabs>
          <w:tab w:val="clear" w:pos="431"/>
          <w:tab w:val="clear" w:pos="1134"/>
          <w:tab w:val="clear" w:pos="1565"/>
          <w:tab w:val="clear" w:pos="1996"/>
          <w:tab w:val="clear" w:pos="2427"/>
          <w:tab w:val="left" w:pos="1701"/>
        </w:tabs>
        <w:rPr>
          <w:rFonts w:eastAsia="黑体"/>
          <w:szCs w:val="21"/>
        </w:rPr>
      </w:pPr>
      <w:r w:rsidRPr="008302EF">
        <w:rPr>
          <w:rFonts w:eastAsia="黑体" w:hint="eastAsia"/>
          <w:szCs w:val="21"/>
        </w:rPr>
        <w:t>7.</w:t>
      </w:r>
      <w:r w:rsidRPr="008302EF">
        <w:rPr>
          <w:rFonts w:eastAsia="黑体" w:hint="eastAsia"/>
          <w:szCs w:val="21"/>
        </w:rPr>
        <w:tab/>
      </w:r>
      <w:r w:rsidRPr="00121EFB">
        <w:rPr>
          <w:rFonts w:eastAsia="黑体" w:hint="eastAsia"/>
          <w:spacing w:val="-4"/>
          <w:szCs w:val="21"/>
        </w:rPr>
        <w:t>委员会回顾其先前</w:t>
      </w:r>
      <w:r w:rsidRPr="008302EF">
        <w:rPr>
          <w:rFonts w:eastAsia="黑体" w:hint="eastAsia"/>
          <w:szCs w:val="21"/>
        </w:rPr>
        <w:t>的结论性意见</w:t>
      </w:r>
      <w:r w:rsidRPr="008302EF">
        <w:rPr>
          <w:rFonts w:eastAsia="黑体" w:hint="eastAsia"/>
          <w:szCs w:val="21"/>
        </w:rPr>
        <w:t>(</w:t>
      </w:r>
      <w:r w:rsidRPr="00121EFB">
        <w:rPr>
          <w:rFonts w:eastAsia="黑体" w:hint="eastAsia"/>
          <w:spacing w:val="-4"/>
          <w:szCs w:val="21"/>
        </w:rPr>
        <w:t>第</w:t>
      </w:r>
      <w:r w:rsidRPr="00121EFB">
        <w:rPr>
          <w:rFonts w:eastAsia="黑体" w:hint="eastAsia"/>
          <w:spacing w:val="-4"/>
          <w:szCs w:val="21"/>
        </w:rPr>
        <w:t>10</w:t>
      </w:r>
      <w:r w:rsidRPr="00121EFB">
        <w:rPr>
          <w:rFonts w:eastAsia="黑体" w:hint="eastAsia"/>
          <w:spacing w:val="-4"/>
          <w:szCs w:val="21"/>
        </w:rPr>
        <w:t>段</w:t>
      </w:r>
      <w:r w:rsidRPr="00121EFB">
        <w:rPr>
          <w:rFonts w:eastAsia="黑体" w:hint="eastAsia"/>
          <w:spacing w:val="-4"/>
          <w:szCs w:val="21"/>
        </w:rPr>
        <w:t>)</w:t>
      </w:r>
      <w:r w:rsidRPr="00121EFB">
        <w:rPr>
          <w:rFonts w:eastAsia="黑体" w:hint="eastAsia"/>
          <w:spacing w:val="-4"/>
          <w:szCs w:val="21"/>
        </w:rPr>
        <w:t>并建议缔约国颁布一项全面的儿童权利法，充分纳入《公约》及其《任择议定书》的各项原则和规定，并为在全国、实体、特区和各州层</w:t>
      </w:r>
      <w:r w:rsidRPr="008302EF">
        <w:rPr>
          <w:rFonts w:eastAsia="黑体" w:hint="eastAsia"/>
          <w:szCs w:val="21"/>
        </w:rPr>
        <w:t>面上一致和直接适用这些原则和规定提供明确的指导方针。</w:t>
      </w:r>
    </w:p>
    <w:p w14:paraId="11CB7A98" w14:textId="20939809" w:rsidR="00F904F0" w:rsidRPr="008302EF" w:rsidRDefault="00F07002" w:rsidP="00F07002">
      <w:pPr>
        <w:pStyle w:val="H23GC"/>
      </w:pPr>
      <w:r>
        <w:tab/>
      </w:r>
      <w:r>
        <w:tab/>
      </w:r>
      <w:r w:rsidR="00F904F0" w:rsidRPr="008302EF">
        <w:rPr>
          <w:rFonts w:hint="eastAsia"/>
        </w:rPr>
        <w:t>全面政策和战略</w:t>
      </w:r>
    </w:p>
    <w:p w14:paraId="462AD1F0" w14:textId="77777777" w:rsidR="00F904F0" w:rsidRPr="008302EF" w:rsidRDefault="00F904F0" w:rsidP="00F904F0">
      <w:pPr>
        <w:pStyle w:val="SingleTxtGC"/>
        <w:tabs>
          <w:tab w:val="clear" w:pos="431"/>
          <w:tab w:val="clear" w:pos="1134"/>
          <w:tab w:val="clear" w:pos="1565"/>
          <w:tab w:val="clear" w:pos="1996"/>
          <w:tab w:val="clear" w:pos="2427"/>
          <w:tab w:val="left" w:pos="1701"/>
        </w:tabs>
        <w:rPr>
          <w:rFonts w:eastAsia="黑体"/>
          <w:szCs w:val="21"/>
        </w:rPr>
      </w:pPr>
      <w:r w:rsidRPr="008302EF">
        <w:rPr>
          <w:rFonts w:eastAsia="黑体" w:hint="eastAsia"/>
          <w:szCs w:val="21"/>
        </w:rPr>
        <w:t>8.</w:t>
      </w:r>
      <w:r w:rsidRPr="008302EF">
        <w:rPr>
          <w:rFonts w:eastAsia="黑体" w:hint="eastAsia"/>
          <w:szCs w:val="21"/>
        </w:rPr>
        <w:tab/>
      </w:r>
      <w:r w:rsidRPr="008302EF">
        <w:rPr>
          <w:rFonts w:eastAsia="黑体" w:hint="eastAsia"/>
          <w:szCs w:val="21"/>
        </w:rPr>
        <w:t>委员会注意到缔约国提供资料，表示《波斯尼亚和黑塞哥维那儿童行动计划》</w:t>
      </w:r>
      <w:r w:rsidRPr="008302EF">
        <w:rPr>
          <w:rFonts w:eastAsia="黑体" w:hint="eastAsia"/>
          <w:szCs w:val="21"/>
        </w:rPr>
        <w:t>(2015-2018</w:t>
      </w:r>
      <w:r w:rsidRPr="008302EF">
        <w:rPr>
          <w:rFonts w:eastAsia="黑体" w:hint="eastAsia"/>
          <w:szCs w:val="21"/>
        </w:rPr>
        <w:t>年</w:t>
      </w:r>
      <w:r w:rsidRPr="008302EF">
        <w:rPr>
          <w:rFonts w:eastAsia="黑体" w:hint="eastAsia"/>
          <w:szCs w:val="21"/>
        </w:rPr>
        <w:t>)</w:t>
      </w:r>
      <w:r w:rsidRPr="008302EF">
        <w:rPr>
          <w:rFonts w:eastAsia="黑体" w:hint="eastAsia"/>
          <w:szCs w:val="21"/>
        </w:rPr>
        <w:t>已延长至</w:t>
      </w:r>
      <w:r w:rsidRPr="008302EF">
        <w:rPr>
          <w:rFonts w:eastAsia="黑体" w:hint="eastAsia"/>
          <w:szCs w:val="21"/>
        </w:rPr>
        <w:t>2019</w:t>
      </w:r>
      <w:r w:rsidRPr="008302EF">
        <w:rPr>
          <w:rFonts w:eastAsia="黑体" w:hint="eastAsia"/>
          <w:szCs w:val="21"/>
        </w:rPr>
        <w:t>年，并将通过一项新的</w:t>
      </w:r>
      <w:r w:rsidRPr="008302EF">
        <w:rPr>
          <w:rFonts w:eastAsia="黑体" w:hint="eastAsia"/>
          <w:szCs w:val="21"/>
        </w:rPr>
        <w:t>2020-2023</w:t>
      </w:r>
      <w:r w:rsidRPr="008302EF">
        <w:rPr>
          <w:rFonts w:eastAsia="黑体" w:hint="eastAsia"/>
          <w:szCs w:val="21"/>
        </w:rPr>
        <w:t>年行动计划，但委员会建议缔约国在儿童和民间社会组织的充分参与下，在缔约国全境统一为新的行动计划提供充足的人力、技术和财政资源。委员会还建议缔约国建立一个定期监测计划执行情况的机制。</w:t>
      </w:r>
    </w:p>
    <w:p w14:paraId="73C4D148" w14:textId="77777777" w:rsidR="00F904F0" w:rsidRPr="008302EF" w:rsidRDefault="00F904F0" w:rsidP="000723B8">
      <w:pPr>
        <w:pStyle w:val="H23GC"/>
      </w:pPr>
      <w:r w:rsidRPr="008302EF">
        <w:tab/>
      </w:r>
      <w:r w:rsidRPr="008302EF">
        <w:tab/>
      </w:r>
      <w:r w:rsidRPr="008302EF">
        <w:rPr>
          <w:rFonts w:hint="eastAsia"/>
        </w:rPr>
        <w:t>协调</w:t>
      </w:r>
    </w:p>
    <w:p w14:paraId="609DA2FA" w14:textId="77777777" w:rsidR="00F904F0" w:rsidRPr="00F904F0" w:rsidRDefault="00F904F0" w:rsidP="00F904F0">
      <w:pPr>
        <w:pStyle w:val="SingleTxtGC"/>
        <w:tabs>
          <w:tab w:val="clear" w:pos="431"/>
          <w:tab w:val="clear" w:pos="1134"/>
          <w:tab w:val="clear" w:pos="1565"/>
          <w:tab w:val="clear" w:pos="1996"/>
          <w:tab w:val="clear" w:pos="2427"/>
          <w:tab w:val="left" w:pos="1701"/>
        </w:tabs>
        <w:rPr>
          <w:szCs w:val="21"/>
        </w:rPr>
      </w:pPr>
      <w:r w:rsidRPr="00F904F0">
        <w:rPr>
          <w:rFonts w:hint="eastAsia"/>
          <w:szCs w:val="21"/>
        </w:rPr>
        <w:t>9.</w:t>
      </w:r>
      <w:r w:rsidRPr="00F904F0">
        <w:rPr>
          <w:rFonts w:hint="eastAsia"/>
          <w:szCs w:val="21"/>
        </w:rPr>
        <w:tab/>
      </w:r>
      <w:r w:rsidRPr="00F904F0">
        <w:rPr>
          <w:rFonts w:hint="eastAsia"/>
          <w:szCs w:val="21"/>
        </w:rPr>
        <w:t>委员会注意到缔约国所做的各项努力，包括人权和难民事务部设立了促进和保护儿童权利小组，以及</w:t>
      </w:r>
      <w:r w:rsidRPr="00F904F0">
        <w:rPr>
          <w:rFonts w:hint="eastAsia"/>
          <w:szCs w:val="21"/>
        </w:rPr>
        <w:t>2012</w:t>
      </w:r>
      <w:r w:rsidRPr="00F904F0">
        <w:rPr>
          <w:rFonts w:hint="eastAsia"/>
          <w:szCs w:val="21"/>
        </w:rPr>
        <w:t>年延长了儿童理事会的任务期限。然而，委员会对全国、实体、特区和州各级协调落实《公约》的情况表示关切。</w:t>
      </w:r>
    </w:p>
    <w:p w14:paraId="1A823959" w14:textId="77777777" w:rsidR="00F904F0" w:rsidRPr="001F6666" w:rsidRDefault="00F904F0" w:rsidP="00F904F0">
      <w:pPr>
        <w:pStyle w:val="SingleTxtGC"/>
        <w:tabs>
          <w:tab w:val="clear" w:pos="431"/>
          <w:tab w:val="clear" w:pos="1134"/>
          <w:tab w:val="clear" w:pos="1565"/>
          <w:tab w:val="clear" w:pos="1996"/>
          <w:tab w:val="clear" w:pos="2427"/>
          <w:tab w:val="left" w:pos="1701"/>
        </w:tabs>
        <w:rPr>
          <w:rFonts w:eastAsia="黑体"/>
          <w:szCs w:val="21"/>
        </w:rPr>
      </w:pPr>
      <w:r w:rsidRPr="001F6666">
        <w:rPr>
          <w:rFonts w:eastAsia="黑体" w:hint="eastAsia"/>
          <w:szCs w:val="21"/>
        </w:rPr>
        <w:t>10.</w:t>
      </w:r>
      <w:r w:rsidRPr="001F6666">
        <w:rPr>
          <w:rFonts w:eastAsia="黑体" w:hint="eastAsia"/>
          <w:szCs w:val="21"/>
        </w:rPr>
        <w:tab/>
      </w:r>
      <w:r w:rsidRPr="00166D06">
        <w:rPr>
          <w:rFonts w:eastAsia="黑体" w:hint="eastAsia"/>
          <w:spacing w:val="4"/>
          <w:szCs w:val="21"/>
        </w:rPr>
        <w:t>委员会敦促缔约国向促进和保护儿童</w:t>
      </w:r>
      <w:r w:rsidRPr="001F6666">
        <w:rPr>
          <w:rFonts w:eastAsia="黑体" w:hint="eastAsia"/>
          <w:szCs w:val="21"/>
        </w:rPr>
        <w:t>权利小组提供充分的权力和资源，以</w:t>
      </w:r>
      <w:r w:rsidRPr="00166D06">
        <w:rPr>
          <w:rFonts w:eastAsia="黑体" w:hint="eastAsia"/>
          <w:spacing w:val="4"/>
          <w:szCs w:val="21"/>
        </w:rPr>
        <w:t>加强人权和难民事务部在</w:t>
      </w:r>
      <w:r w:rsidRPr="001F6666">
        <w:rPr>
          <w:rFonts w:eastAsia="黑体" w:hint="eastAsia"/>
          <w:szCs w:val="21"/>
        </w:rPr>
        <w:t>跨部门、全国、实体、特区和州各级执行《公约》有关的所有活动中发挥协调作用。</w:t>
      </w:r>
    </w:p>
    <w:p w14:paraId="10DECDB9" w14:textId="7A373B7D" w:rsidR="00F904F0" w:rsidRPr="001F6666" w:rsidRDefault="000723B8" w:rsidP="000723B8">
      <w:pPr>
        <w:pStyle w:val="H23GC"/>
      </w:pPr>
      <w:r>
        <w:tab/>
      </w:r>
      <w:r>
        <w:tab/>
      </w:r>
      <w:r w:rsidR="00F904F0" w:rsidRPr="001F6666">
        <w:rPr>
          <w:rFonts w:hint="eastAsia"/>
        </w:rPr>
        <w:t>资源分配</w:t>
      </w:r>
    </w:p>
    <w:p w14:paraId="4E86E322" w14:textId="77777777" w:rsidR="00F904F0" w:rsidRPr="001F6666" w:rsidRDefault="00F904F0" w:rsidP="00F904F0">
      <w:pPr>
        <w:pStyle w:val="SingleTxtGC"/>
        <w:tabs>
          <w:tab w:val="clear" w:pos="431"/>
          <w:tab w:val="clear" w:pos="1134"/>
          <w:tab w:val="clear" w:pos="1565"/>
          <w:tab w:val="clear" w:pos="1996"/>
          <w:tab w:val="clear" w:pos="2427"/>
          <w:tab w:val="left" w:pos="1701"/>
        </w:tabs>
        <w:rPr>
          <w:rFonts w:eastAsia="黑体"/>
          <w:szCs w:val="21"/>
        </w:rPr>
      </w:pPr>
      <w:r w:rsidRPr="001F6666">
        <w:rPr>
          <w:rFonts w:eastAsia="黑体" w:hint="eastAsia"/>
          <w:szCs w:val="21"/>
        </w:rPr>
        <w:t>11.</w:t>
      </w:r>
      <w:r w:rsidRPr="001F6666">
        <w:rPr>
          <w:rFonts w:eastAsia="黑体" w:hint="eastAsia"/>
          <w:szCs w:val="21"/>
        </w:rPr>
        <w:tab/>
      </w:r>
      <w:r w:rsidRPr="00BD2AF4">
        <w:rPr>
          <w:rFonts w:eastAsia="黑体" w:hint="eastAsia"/>
          <w:spacing w:val="-6"/>
          <w:szCs w:val="21"/>
        </w:rPr>
        <w:t>委员会参照关于实现儿童权利的公共预算编制的第</w:t>
      </w:r>
      <w:r w:rsidRPr="00BD2AF4">
        <w:rPr>
          <w:rFonts w:eastAsia="黑体" w:hint="eastAsia"/>
          <w:spacing w:val="-6"/>
          <w:szCs w:val="21"/>
        </w:rPr>
        <w:t>19</w:t>
      </w:r>
      <w:r w:rsidRPr="00BD2AF4">
        <w:rPr>
          <w:rFonts w:eastAsia="黑体" w:hint="eastAsia"/>
          <w:spacing w:val="-6"/>
          <w:szCs w:val="21"/>
        </w:rPr>
        <w:t>号一般性</w:t>
      </w:r>
      <w:r w:rsidRPr="001F6666">
        <w:rPr>
          <w:rFonts w:eastAsia="黑体" w:hint="eastAsia"/>
          <w:szCs w:val="21"/>
        </w:rPr>
        <w:t>意见</w:t>
      </w:r>
      <w:r w:rsidRPr="001F6666">
        <w:rPr>
          <w:rFonts w:eastAsia="黑体" w:hint="eastAsia"/>
          <w:szCs w:val="21"/>
        </w:rPr>
        <w:t>(2016</w:t>
      </w:r>
      <w:r w:rsidRPr="001F6666">
        <w:rPr>
          <w:rFonts w:eastAsia="黑体" w:hint="eastAsia"/>
          <w:szCs w:val="21"/>
        </w:rPr>
        <w:t>年</w:t>
      </w:r>
      <w:r w:rsidRPr="001F6666">
        <w:rPr>
          <w:rFonts w:eastAsia="黑体" w:hint="eastAsia"/>
          <w:szCs w:val="21"/>
        </w:rPr>
        <w:t>)</w:t>
      </w:r>
      <w:r w:rsidRPr="001F6666">
        <w:rPr>
          <w:rFonts w:eastAsia="黑体" w:hint="eastAsia"/>
          <w:szCs w:val="21"/>
        </w:rPr>
        <w:t>并回顾其先前提出的建议</w:t>
      </w:r>
      <w:r w:rsidRPr="001F6666">
        <w:rPr>
          <w:rFonts w:eastAsia="黑体" w:hint="eastAsia"/>
          <w:szCs w:val="21"/>
        </w:rPr>
        <w:t>(</w:t>
      </w:r>
      <w:r w:rsidRPr="001F6666">
        <w:rPr>
          <w:rFonts w:eastAsia="黑体" w:hint="eastAsia"/>
          <w:szCs w:val="21"/>
        </w:rPr>
        <w:t>第</w:t>
      </w:r>
      <w:r w:rsidRPr="001F6666">
        <w:rPr>
          <w:rFonts w:eastAsia="黑体" w:hint="eastAsia"/>
          <w:szCs w:val="21"/>
        </w:rPr>
        <w:t>16</w:t>
      </w:r>
      <w:r w:rsidRPr="001F6666">
        <w:rPr>
          <w:rFonts w:eastAsia="黑体" w:hint="eastAsia"/>
          <w:szCs w:val="21"/>
        </w:rPr>
        <w:t>段</w:t>
      </w:r>
      <w:r w:rsidRPr="001F6666">
        <w:rPr>
          <w:rFonts w:eastAsia="黑体" w:hint="eastAsia"/>
          <w:szCs w:val="21"/>
        </w:rPr>
        <w:t>)</w:t>
      </w:r>
      <w:r w:rsidRPr="001F6666">
        <w:rPr>
          <w:rFonts w:eastAsia="黑体" w:hint="eastAsia"/>
          <w:szCs w:val="21"/>
        </w:rPr>
        <w:t>，进一步建议缔约国：</w:t>
      </w:r>
    </w:p>
    <w:p w14:paraId="27C480A5" w14:textId="11A2C6D4" w:rsidR="00F904F0" w:rsidRPr="001F6666" w:rsidRDefault="00166D06"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r>
      <w:r w:rsidR="00BD2AF4">
        <w:rPr>
          <w:rFonts w:eastAsia="黑体"/>
          <w:szCs w:val="21"/>
        </w:rPr>
        <w:t>(a)</w:t>
      </w:r>
      <w:r w:rsidR="00BD2AF4">
        <w:rPr>
          <w:rFonts w:eastAsia="黑体"/>
          <w:szCs w:val="21"/>
        </w:rPr>
        <w:tab/>
      </w:r>
      <w:r w:rsidR="00F904F0" w:rsidRPr="001F6666">
        <w:rPr>
          <w:rFonts w:eastAsia="黑体" w:hint="eastAsia"/>
          <w:szCs w:val="21"/>
        </w:rPr>
        <w:t>建立监测和评估机制，包括具体指标和跟踪系统，以确保分配给执行《公约》的资源充足、有效和公平；</w:t>
      </w:r>
    </w:p>
    <w:p w14:paraId="388805FF" w14:textId="26E5998F" w:rsidR="00F904F0" w:rsidRPr="001F6666" w:rsidRDefault="000C1C23"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r>
      <w:r w:rsidR="00121EFB">
        <w:rPr>
          <w:rFonts w:eastAsia="黑体"/>
          <w:szCs w:val="21"/>
        </w:rPr>
        <w:t>(b)</w:t>
      </w:r>
      <w:r w:rsidR="00121EFB">
        <w:rPr>
          <w:rFonts w:eastAsia="黑体"/>
          <w:szCs w:val="21"/>
        </w:rPr>
        <w:tab/>
      </w:r>
      <w:r w:rsidR="00F904F0" w:rsidRPr="001F6666">
        <w:rPr>
          <w:rFonts w:eastAsia="黑体" w:hint="eastAsia"/>
          <w:szCs w:val="21"/>
        </w:rPr>
        <w:t>确保利用基于成果的儿童权利办法，为方案预算编制工作分配充足的财政资源，并规范全国、实体、特区和州各级的全部预算，实现对儿童事业公平划拨经费。</w:t>
      </w:r>
    </w:p>
    <w:p w14:paraId="555AC920" w14:textId="3AFB91AC" w:rsidR="00F904F0" w:rsidRPr="001F6666" w:rsidRDefault="000C1C23" w:rsidP="000C1C23">
      <w:pPr>
        <w:pStyle w:val="H23GC"/>
      </w:pPr>
      <w:r>
        <w:lastRenderedPageBreak/>
        <w:tab/>
      </w:r>
      <w:r>
        <w:tab/>
      </w:r>
      <w:r w:rsidR="00F904F0" w:rsidRPr="001F6666">
        <w:rPr>
          <w:rFonts w:hint="eastAsia"/>
        </w:rPr>
        <w:t>数据收集</w:t>
      </w:r>
    </w:p>
    <w:p w14:paraId="16E2A107" w14:textId="77777777" w:rsidR="00F904F0" w:rsidRPr="001F6666" w:rsidRDefault="00F904F0" w:rsidP="00F904F0">
      <w:pPr>
        <w:pStyle w:val="SingleTxtGC"/>
        <w:tabs>
          <w:tab w:val="clear" w:pos="431"/>
          <w:tab w:val="clear" w:pos="1134"/>
          <w:tab w:val="clear" w:pos="1565"/>
          <w:tab w:val="clear" w:pos="1996"/>
          <w:tab w:val="clear" w:pos="2427"/>
          <w:tab w:val="left" w:pos="1701"/>
        </w:tabs>
        <w:rPr>
          <w:rFonts w:eastAsia="黑体"/>
          <w:szCs w:val="21"/>
        </w:rPr>
      </w:pPr>
      <w:r w:rsidRPr="001F6666">
        <w:rPr>
          <w:rFonts w:eastAsia="黑体" w:hint="eastAsia"/>
          <w:szCs w:val="21"/>
        </w:rPr>
        <w:t>12.</w:t>
      </w:r>
      <w:r w:rsidRPr="001F6666">
        <w:rPr>
          <w:rFonts w:eastAsia="黑体" w:hint="eastAsia"/>
          <w:szCs w:val="21"/>
        </w:rPr>
        <w:tab/>
      </w:r>
      <w:r w:rsidRPr="001F6666">
        <w:rPr>
          <w:rFonts w:eastAsia="黑体" w:hint="eastAsia"/>
          <w:szCs w:val="21"/>
        </w:rPr>
        <w:t>委员会欢迎</w:t>
      </w:r>
      <w:r w:rsidRPr="001F6666">
        <w:rPr>
          <w:rFonts w:eastAsia="黑体" w:hint="eastAsia"/>
          <w:szCs w:val="21"/>
        </w:rPr>
        <w:t>2013</w:t>
      </w:r>
      <w:r w:rsidRPr="001F6666">
        <w:rPr>
          <w:rFonts w:eastAsia="黑体" w:hint="eastAsia"/>
          <w:szCs w:val="21"/>
        </w:rPr>
        <w:t>年</w:t>
      </w:r>
      <w:r w:rsidRPr="001F6666">
        <w:rPr>
          <w:rFonts w:eastAsia="黑体" w:hint="eastAsia"/>
          <w:szCs w:val="21"/>
        </w:rPr>
        <w:t>10</w:t>
      </w:r>
      <w:r w:rsidRPr="001F6666">
        <w:rPr>
          <w:rFonts w:eastAsia="黑体" w:hint="eastAsia"/>
          <w:szCs w:val="21"/>
        </w:rPr>
        <w:t>月开展的人口普查，但仍然关切的是，数据收集方法</w:t>
      </w:r>
      <w:r w:rsidRPr="003525A6">
        <w:rPr>
          <w:rFonts w:eastAsia="黑体" w:hint="eastAsia"/>
          <w:spacing w:val="4"/>
          <w:szCs w:val="21"/>
        </w:rPr>
        <w:t>支离破碎，没有涵盖《公约》</w:t>
      </w:r>
      <w:r w:rsidRPr="001F6666">
        <w:rPr>
          <w:rFonts w:eastAsia="黑体" w:hint="eastAsia"/>
          <w:szCs w:val="21"/>
        </w:rPr>
        <w:t>的所有领域，而且缔约国各部门的方法不同。委员会参照其关于执行《公约》的一般措施的第</w:t>
      </w:r>
      <w:r w:rsidRPr="001F6666">
        <w:rPr>
          <w:rFonts w:eastAsia="黑体" w:hint="eastAsia"/>
          <w:szCs w:val="21"/>
        </w:rPr>
        <w:t>5</w:t>
      </w:r>
      <w:r w:rsidRPr="001F6666">
        <w:rPr>
          <w:rFonts w:eastAsia="黑体" w:hint="eastAsia"/>
          <w:szCs w:val="21"/>
        </w:rPr>
        <w:t>号一般性意见</w:t>
      </w:r>
      <w:r w:rsidRPr="001F6666">
        <w:rPr>
          <w:rFonts w:eastAsia="黑体" w:hint="eastAsia"/>
          <w:szCs w:val="21"/>
        </w:rPr>
        <w:t>(2003</w:t>
      </w:r>
      <w:r w:rsidRPr="001F6666">
        <w:rPr>
          <w:rFonts w:eastAsia="黑体" w:hint="eastAsia"/>
          <w:szCs w:val="21"/>
        </w:rPr>
        <w:t>年</w:t>
      </w:r>
      <w:r w:rsidRPr="001F6666">
        <w:rPr>
          <w:rFonts w:eastAsia="黑体" w:hint="eastAsia"/>
          <w:szCs w:val="21"/>
        </w:rPr>
        <w:t>)</w:t>
      </w:r>
      <w:r w:rsidRPr="001F6666">
        <w:rPr>
          <w:rFonts w:eastAsia="黑体" w:hint="eastAsia"/>
          <w:szCs w:val="21"/>
        </w:rPr>
        <w:t>，建议缔约国：</w:t>
      </w:r>
    </w:p>
    <w:p w14:paraId="0F483933" w14:textId="4903F104" w:rsidR="00F904F0" w:rsidRPr="001F6666" w:rsidRDefault="00786BCD"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t>(a)</w:t>
      </w:r>
      <w:r>
        <w:rPr>
          <w:rFonts w:eastAsia="黑体"/>
          <w:szCs w:val="21"/>
        </w:rPr>
        <w:tab/>
      </w:r>
      <w:r w:rsidR="00F904F0" w:rsidRPr="001F6666">
        <w:rPr>
          <w:rFonts w:eastAsia="黑体" w:hint="eastAsia"/>
          <w:szCs w:val="21"/>
        </w:rPr>
        <w:t>迅速改善数据收集系统，跨行政单位实现连贯一致，按年龄、性别、残疾</w:t>
      </w:r>
      <w:r w:rsidR="00F904F0" w:rsidRPr="005F7037">
        <w:rPr>
          <w:rFonts w:eastAsia="黑体" w:hint="eastAsia"/>
          <w:spacing w:val="-4"/>
          <w:szCs w:val="21"/>
        </w:rPr>
        <w:t>、地理位置、族裔出身、移民和社会经济地位分类，确保该系统</w:t>
      </w:r>
      <w:r w:rsidR="00F904F0" w:rsidRPr="001F6666">
        <w:rPr>
          <w:rFonts w:eastAsia="黑体" w:hint="eastAsia"/>
          <w:szCs w:val="21"/>
        </w:rPr>
        <w:t>涵盖《公约》的所有领域，以便于分析所有儿童的状况，特别是包括罗姆儿童在内的弱势儿童的状况；</w:t>
      </w:r>
    </w:p>
    <w:p w14:paraId="60C72115" w14:textId="120074B8" w:rsidR="00F904F0" w:rsidRPr="001F6666" w:rsidRDefault="00786BCD"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t>(b)</w:t>
      </w:r>
      <w:r>
        <w:rPr>
          <w:rFonts w:eastAsia="黑体"/>
          <w:szCs w:val="21"/>
        </w:rPr>
        <w:tab/>
      </w:r>
      <w:r w:rsidR="00F904F0" w:rsidRPr="001F6666">
        <w:rPr>
          <w:rFonts w:eastAsia="黑体" w:hint="eastAsia"/>
          <w:szCs w:val="21"/>
        </w:rPr>
        <w:t>确保有关部委之间在全国、实体、特区和州各级共享相关数据和指标，将其用于政策、方案和项目的制定、监测和评估，以便有效执行《公约》；</w:t>
      </w:r>
    </w:p>
    <w:p w14:paraId="524D0E60" w14:textId="0EFBCDC3" w:rsidR="00F904F0" w:rsidRPr="001F6666" w:rsidRDefault="00786BCD"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t>(c)</w:t>
      </w:r>
      <w:r>
        <w:rPr>
          <w:rFonts w:eastAsia="黑体"/>
          <w:szCs w:val="21"/>
        </w:rPr>
        <w:tab/>
      </w:r>
      <w:r w:rsidR="00F904F0" w:rsidRPr="001F6666">
        <w:rPr>
          <w:rFonts w:eastAsia="黑体" w:hint="eastAsia"/>
          <w:szCs w:val="21"/>
        </w:rPr>
        <w:t>加强与联合国儿童基金会和区域机制等机构的技术合作。</w:t>
      </w:r>
    </w:p>
    <w:p w14:paraId="712D5A5B" w14:textId="70DFACC2" w:rsidR="00F904F0" w:rsidRPr="001F6666" w:rsidRDefault="00786BCD" w:rsidP="007B6D16">
      <w:pPr>
        <w:pStyle w:val="H23GC"/>
      </w:pPr>
      <w:r>
        <w:tab/>
      </w:r>
      <w:r>
        <w:tab/>
      </w:r>
      <w:r w:rsidR="00F904F0" w:rsidRPr="001F6666">
        <w:rPr>
          <w:rFonts w:hint="eastAsia"/>
        </w:rPr>
        <w:t>独立监测</w:t>
      </w:r>
    </w:p>
    <w:p w14:paraId="73F03AF5" w14:textId="77777777" w:rsidR="00F904F0" w:rsidRPr="001F6666" w:rsidRDefault="00F904F0" w:rsidP="00F904F0">
      <w:pPr>
        <w:pStyle w:val="SingleTxtGC"/>
        <w:tabs>
          <w:tab w:val="clear" w:pos="431"/>
          <w:tab w:val="clear" w:pos="1134"/>
          <w:tab w:val="clear" w:pos="1565"/>
          <w:tab w:val="clear" w:pos="1996"/>
          <w:tab w:val="clear" w:pos="2427"/>
          <w:tab w:val="left" w:pos="1701"/>
        </w:tabs>
        <w:rPr>
          <w:rFonts w:eastAsia="黑体"/>
          <w:szCs w:val="21"/>
        </w:rPr>
      </w:pPr>
      <w:r w:rsidRPr="001F6666">
        <w:rPr>
          <w:rFonts w:eastAsia="黑体" w:hint="eastAsia"/>
          <w:szCs w:val="21"/>
        </w:rPr>
        <w:t>13.</w:t>
      </w:r>
      <w:r w:rsidRPr="001F6666">
        <w:rPr>
          <w:rFonts w:eastAsia="黑体" w:hint="eastAsia"/>
          <w:szCs w:val="21"/>
        </w:rPr>
        <w:tab/>
      </w:r>
      <w:r w:rsidRPr="001F6666">
        <w:rPr>
          <w:rFonts w:eastAsia="黑体" w:hint="eastAsia"/>
          <w:szCs w:val="21"/>
        </w:rPr>
        <w:t>委员会回顾先前的结论性建议</w:t>
      </w:r>
      <w:r w:rsidRPr="001F6666">
        <w:rPr>
          <w:rFonts w:eastAsia="黑体" w:hint="eastAsia"/>
          <w:szCs w:val="21"/>
        </w:rPr>
        <w:t>(</w:t>
      </w:r>
      <w:r w:rsidRPr="001F6666">
        <w:rPr>
          <w:rFonts w:eastAsia="黑体" w:hint="eastAsia"/>
          <w:szCs w:val="21"/>
        </w:rPr>
        <w:t>第</w:t>
      </w:r>
      <w:r w:rsidRPr="001F6666">
        <w:rPr>
          <w:rFonts w:eastAsia="黑体" w:hint="eastAsia"/>
          <w:szCs w:val="21"/>
        </w:rPr>
        <w:t>20</w:t>
      </w:r>
      <w:r w:rsidRPr="001F6666">
        <w:rPr>
          <w:rFonts w:eastAsia="黑体" w:hint="eastAsia"/>
          <w:szCs w:val="21"/>
        </w:rPr>
        <w:t>段</w:t>
      </w:r>
      <w:r w:rsidRPr="001F6666">
        <w:rPr>
          <w:rFonts w:eastAsia="黑体" w:hint="eastAsia"/>
          <w:szCs w:val="21"/>
        </w:rPr>
        <w:t>)</w:t>
      </w:r>
      <w:r w:rsidRPr="001F6666">
        <w:rPr>
          <w:rFonts w:eastAsia="黑体" w:hint="eastAsia"/>
          <w:szCs w:val="21"/>
        </w:rPr>
        <w:t>，建议缔约国：</w:t>
      </w:r>
    </w:p>
    <w:p w14:paraId="6212CA67" w14:textId="66D5CF58" w:rsidR="00F904F0" w:rsidRPr="001F6666" w:rsidRDefault="007B6D16"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r>
      <w:r w:rsidR="00A94F8F">
        <w:rPr>
          <w:rFonts w:eastAsia="黑体"/>
          <w:szCs w:val="21"/>
        </w:rPr>
        <w:t>(a)</w:t>
      </w:r>
      <w:r w:rsidR="00A94F8F">
        <w:rPr>
          <w:rFonts w:eastAsia="黑体"/>
          <w:szCs w:val="21"/>
        </w:rPr>
        <w:tab/>
      </w:r>
      <w:r w:rsidR="00F904F0" w:rsidRPr="001F6666">
        <w:rPr>
          <w:rFonts w:eastAsia="黑体" w:hint="eastAsia"/>
          <w:szCs w:val="21"/>
        </w:rPr>
        <w:t>加快通过人权监察员法草案，以提高其独立性和有效性；</w:t>
      </w:r>
    </w:p>
    <w:p w14:paraId="05EBC5EF" w14:textId="513FA41E" w:rsidR="00F904F0" w:rsidRPr="001F6666" w:rsidRDefault="007B6D16"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r>
      <w:r w:rsidR="00A94F8F">
        <w:rPr>
          <w:rFonts w:eastAsia="黑体"/>
          <w:szCs w:val="21"/>
        </w:rPr>
        <w:t>(b)</w:t>
      </w:r>
      <w:r w:rsidR="00A94F8F">
        <w:rPr>
          <w:rFonts w:eastAsia="黑体"/>
          <w:szCs w:val="21"/>
        </w:rPr>
        <w:tab/>
      </w:r>
      <w:r w:rsidR="00F904F0" w:rsidRPr="001F6666">
        <w:rPr>
          <w:rFonts w:eastAsia="黑体" w:hint="eastAsia"/>
          <w:szCs w:val="21"/>
        </w:rPr>
        <w:t>确保波斯尼亚和黑塞哥维那联邦保护儿童权利司和塞族共和国儿童监察员获得足够的人力、技术和财政资源，使之能够有效运作；</w:t>
      </w:r>
    </w:p>
    <w:p w14:paraId="4115269C" w14:textId="25361DC0" w:rsidR="00F904F0" w:rsidRPr="001F6666" w:rsidRDefault="007B6D16"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r>
      <w:r w:rsidR="00A94F8F">
        <w:rPr>
          <w:rFonts w:eastAsia="黑体"/>
          <w:szCs w:val="21"/>
        </w:rPr>
        <w:t>(c)</w:t>
      </w:r>
      <w:r w:rsidR="00A94F8F">
        <w:rPr>
          <w:rFonts w:eastAsia="黑体"/>
          <w:szCs w:val="21"/>
        </w:rPr>
        <w:tab/>
      </w:r>
      <w:r w:rsidR="00F904F0" w:rsidRPr="001F6666">
        <w:rPr>
          <w:rFonts w:eastAsia="黑体" w:hint="eastAsia"/>
          <w:szCs w:val="21"/>
        </w:rPr>
        <w:t>确保对这些儿童权利机制提出的建议采取充分的后续行动。</w:t>
      </w:r>
    </w:p>
    <w:p w14:paraId="6376FEC5" w14:textId="537037B4" w:rsidR="00F904F0" w:rsidRPr="001F6666" w:rsidRDefault="007B6D16" w:rsidP="007B6D16">
      <w:pPr>
        <w:pStyle w:val="H23GC"/>
      </w:pPr>
      <w:r>
        <w:tab/>
      </w:r>
      <w:r>
        <w:tab/>
      </w:r>
      <w:r w:rsidR="00F904F0" w:rsidRPr="001F6666">
        <w:rPr>
          <w:rFonts w:hint="eastAsia"/>
        </w:rPr>
        <w:t>传播和提高认识</w:t>
      </w:r>
    </w:p>
    <w:p w14:paraId="6718AC12" w14:textId="77777777" w:rsidR="00F904F0" w:rsidRPr="00A93452" w:rsidRDefault="00F904F0" w:rsidP="00F904F0">
      <w:pPr>
        <w:pStyle w:val="SingleTxtGC"/>
        <w:tabs>
          <w:tab w:val="clear" w:pos="431"/>
          <w:tab w:val="clear" w:pos="1134"/>
          <w:tab w:val="clear" w:pos="1565"/>
          <w:tab w:val="clear" w:pos="1996"/>
          <w:tab w:val="clear" w:pos="2427"/>
          <w:tab w:val="left" w:pos="1701"/>
        </w:tabs>
        <w:rPr>
          <w:rFonts w:eastAsia="黑体"/>
          <w:szCs w:val="21"/>
        </w:rPr>
      </w:pPr>
      <w:r w:rsidRPr="00A93452">
        <w:rPr>
          <w:rFonts w:eastAsia="黑体" w:hint="eastAsia"/>
          <w:szCs w:val="21"/>
        </w:rPr>
        <w:t>14.</w:t>
      </w:r>
      <w:r w:rsidRPr="00A93452">
        <w:rPr>
          <w:rFonts w:eastAsia="黑体" w:hint="eastAsia"/>
          <w:szCs w:val="21"/>
        </w:rPr>
        <w:tab/>
      </w:r>
      <w:r w:rsidRPr="00A93452">
        <w:rPr>
          <w:rFonts w:eastAsia="黑体" w:hint="eastAsia"/>
          <w:szCs w:val="21"/>
        </w:rPr>
        <w:t>委员会建议缔约国：</w:t>
      </w:r>
    </w:p>
    <w:p w14:paraId="388E2CF2" w14:textId="28202704" w:rsidR="00F904F0" w:rsidRPr="00A93452" w:rsidRDefault="007B6D16"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r>
      <w:r w:rsidR="00A94F8F">
        <w:rPr>
          <w:rFonts w:eastAsia="黑体"/>
          <w:szCs w:val="21"/>
        </w:rPr>
        <w:t>(a)</w:t>
      </w:r>
      <w:r w:rsidR="00A94F8F">
        <w:rPr>
          <w:rFonts w:eastAsia="黑体"/>
          <w:szCs w:val="21"/>
        </w:rPr>
        <w:tab/>
      </w:r>
      <w:r w:rsidR="00F904F0" w:rsidRPr="00A93452">
        <w:rPr>
          <w:rFonts w:eastAsia="黑体" w:hint="eastAsia"/>
          <w:szCs w:val="21"/>
        </w:rPr>
        <w:t>加强努力提供系统信息，提高儿童、其父母和家人以及从事儿童工作的专业团体对儿童权利的认识，特别是处境不利或弱势儿童的权利；</w:t>
      </w:r>
    </w:p>
    <w:p w14:paraId="415F03CD" w14:textId="01B66A4C" w:rsidR="00F904F0" w:rsidRPr="00A93452" w:rsidRDefault="007B6D16"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r>
      <w:r w:rsidR="00A94F8F">
        <w:rPr>
          <w:rFonts w:eastAsia="黑体"/>
          <w:szCs w:val="21"/>
        </w:rPr>
        <w:t>(b)</w:t>
      </w:r>
      <w:r w:rsidR="00A94F8F">
        <w:rPr>
          <w:rFonts w:eastAsia="黑体"/>
          <w:szCs w:val="21"/>
        </w:rPr>
        <w:tab/>
      </w:r>
      <w:r w:rsidR="00F904F0" w:rsidRPr="00A93452">
        <w:rPr>
          <w:rFonts w:eastAsia="黑体" w:hint="eastAsia"/>
          <w:szCs w:val="21"/>
        </w:rPr>
        <w:t>继续鼓励媒体以对儿童友好的方式参与宣传儿童权利方案，并让儿童参与方案的制定。</w:t>
      </w:r>
    </w:p>
    <w:p w14:paraId="752198AD" w14:textId="7D581291" w:rsidR="00F904F0" w:rsidRPr="00A93452" w:rsidRDefault="007B6D16" w:rsidP="007B6D16">
      <w:pPr>
        <w:pStyle w:val="H23GC"/>
      </w:pPr>
      <w:r>
        <w:tab/>
      </w:r>
      <w:r>
        <w:tab/>
      </w:r>
      <w:r w:rsidR="00F904F0" w:rsidRPr="00A93452">
        <w:rPr>
          <w:rFonts w:hint="eastAsia"/>
        </w:rPr>
        <w:t>与民间社会合作</w:t>
      </w:r>
    </w:p>
    <w:p w14:paraId="24EB1072" w14:textId="77777777" w:rsidR="00F904F0" w:rsidRPr="00A93452" w:rsidRDefault="00F904F0" w:rsidP="00F904F0">
      <w:pPr>
        <w:pStyle w:val="SingleTxtGC"/>
        <w:tabs>
          <w:tab w:val="clear" w:pos="431"/>
          <w:tab w:val="clear" w:pos="1134"/>
          <w:tab w:val="clear" w:pos="1565"/>
          <w:tab w:val="clear" w:pos="1996"/>
          <w:tab w:val="clear" w:pos="2427"/>
          <w:tab w:val="left" w:pos="1701"/>
        </w:tabs>
        <w:rPr>
          <w:rFonts w:eastAsia="黑体"/>
          <w:szCs w:val="21"/>
        </w:rPr>
      </w:pPr>
      <w:r w:rsidRPr="00A93452">
        <w:rPr>
          <w:rFonts w:eastAsia="黑体" w:hint="eastAsia"/>
          <w:szCs w:val="21"/>
        </w:rPr>
        <w:t>15.</w:t>
      </w:r>
      <w:r w:rsidRPr="00A93452">
        <w:rPr>
          <w:rFonts w:eastAsia="黑体" w:hint="eastAsia"/>
          <w:szCs w:val="21"/>
        </w:rPr>
        <w:tab/>
      </w:r>
      <w:r w:rsidRPr="00A93452">
        <w:rPr>
          <w:rFonts w:eastAsia="黑体" w:hint="eastAsia"/>
          <w:szCs w:val="21"/>
        </w:rPr>
        <w:t>委员会注意到缔约国提供资料介绍了实体和州一级政府向民间社会实行较低税率的举措，建议缔约国为促进和保护儿童权利的民间社会组织提供服务给予充分支持，并确保波斯尼亚和黑塞哥维那部长会议咨询机构有效运作，以加强与民间社会组织的合作。</w:t>
      </w:r>
    </w:p>
    <w:p w14:paraId="68E2B8F5" w14:textId="10EF6F0D" w:rsidR="00F904F0" w:rsidRPr="00A93452" w:rsidRDefault="007B6D16" w:rsidP="007B6D16">
      <w:pPr>
        <w:pStyle w:val="H23GC"/>
      </w:pPr>
      <w:r>
        <w:tab/>
      </w:r>
      <w:r>
        <w:tab/>
      </w:r>
      <w:r w:rsidR="00F904F0" w:rsidRPr="00A93452">
        <w:rPr>
          <w:rFonts w:hint="eastAsia"/>
        </w:rPr>
        <w:t>儿童权利与工商业部门</w:t>
      </w:r>
    </w:p>
    <w:p w14:paraId="5CDE7D26" w14:textId="3082D3BC" w:rsidR="00F904F0" w:rsidRPr="00A93452" w:rsidRDefault="00F904F0" w:rsidP="00B5188D">
      <w:pPr>
        <w:pStyle w:val="SingleTxtGC"/>
        <w:tabs>
          <w:tab w:val="clear" w:pos="431"/>
          <w:tab w:val="clear" w:pos="1134"/>
          <w:tab w:val="clear" w:pos="1565"/>
          <w:tab w:val="clear" w:pos="1996"/>
          <w:tab w:val="clear" w:pos="2427"/>
          <w:tab w:val="left" w:pos="1701"/>
        </w:tabs>
        <w:rPr>
          <w:rFonts w:eastAsia="黑体"/>
          <w:szCs w:val="21"/>
        </w:rPr>
      </w:pPr>
      <w:r w:rsidRPr="00A93452">
        <w:rPr>
          <w:rFonts w:eastAsia="黑体" w:hint="eastAsia"/>
          <w:szCs w:val="21"/>
        </w:rPr>
        <w:t>16.</w:t>
      </w:r>
      <w:r w:rsidRPr="00A93452">
        <w:rPr>
          <w:rFonts w:eastAsia="黑体" w:hint="eastAsia"/>
          <w:szCs w:val="21"/>
        </w:rPr>
        <w:tab/>
      </w:r>
      <w:r w:rsidR="00ED4F3F" w:rsidRPr="00ED4F3F">
        <w:rPr>
          <w:rFonts w:eastAsia="黑体" w:hint="eastAsia"/>
          <w:szCs w:val="21"/>
        </w:rPr>
        <w:t>委员会参照关于商业部门对儿童权利的影响方面国家义务的第</w:t>
      </w:r>
      <w:r w:rsidR="00ED4F3F" w:rsidRPr="00ED4F3F">
        <w:rPr>
          <w:rFonts w:eastAsia="黑体" w:hint="eastAsia"/>
          <w:szCs w:val="21"/>
        </w:rPr>
        <w:t>16</w:t>
      </w:r>
      <w:r w:rsidR="00ED4F3F" w:rsidRPr="00ED4F3F">
        <w:rPr>
          <w:rFonts w:eastAsia="黑体" w:hint="eastAsia"/>
          <w:szCs w:val="21"/>
        </w:rPr>
        <w:t>号一般性意见</w:t>
      </w:r>
      <w:r w:rsidR="00ED4F3F" w:rsidRPr="00ED4F3F">
        <w:rPr>
          <w:rFonts w:eastAsia="黑体" w:hint="eastAsia"/>
          <w:szCs w:val="21"/>
        </w:rPr>
        <w:t>(2013</w:t>
      </w:r>
      <w:r w:rsidR="00ED4F3F" w:rsidRPr="00ED4F3F">
        <w:rPr>
          <w:rFonts w:eastAsia="黑体" w:hint="eastAsia"/>
          <w:szCs w:val="21"/>
        </w:rPr>
        <w:t>年</w:t>
      </w:r>
      <w:r w:rsidR="00ED4F3F" w:rsidRPr="00ED4F3F">
        <w:rPr>
          <w:rFonts w:eastAsia="黑体" w:hint="eastAsia"/>
          <w:szCs w:val="21"/>
        </w:rPr>
        <w:t>)</w:t>
      </w:r>
      <w:r w:rsidR="00ED4F3F" w:rsidRPr="00ED4F3F">
        <w:rPr>
          <w:rFonts w:eastAsia="黑体" w:hint="eastAsia"/>
          <w:szCs w:val="21"/>
        </w:rPr>
        <w:t>和《工商企业与人权指导原则》</w:t>
      </w:r>
      <w:r w:rsidR="00ED4F3F" w:rsidRPr="00ED4F3F">
        <w:rPr>
          <w:rFonts w:eastAsia="黑体" w:hint="eastAsia"/>
          <w:szCs w:val="21"/>
        </w:rPr>
        <w:t>(A/HRC/17/31</w:t>
      </w:r>
      <w:r w:rsidR="00F61F9A" w:rsidRPr="00ED4F3F">
        <w:rPr>
          <w:rFonts w:eastAsia="黑体" w:hint="eastAsia"/>
          <w:szCs w:val="21"/>
        </w:rPr>
        <w:t>，</w:t>
      </w:r>
      <w:r w:rsidR="00ED4F3F" w:rsidRPr="00ED4F3F">
        <w:rPr>
          <w:rFonts w:eastAsia="黑体" w:hint="eastAsia"/>
          <w:szCs w:val="21"/>
        </w:rPr>
        <w:t>附件</w:t>
      </w:r>
      <w:r w:rsidR="00ED4F3F" w:rsidRPr="00ED4F3F">
        <w:rPr>
          <w:rFonts w:eastAsia="黑体" w:hint="eastAsia"/>
          <w:szCs w:val="21"/>
        </w:rPr>
        <w:t>)</w:t>
      </w:r>
      <w:r w:rsidR="00ED4F3F" w:rsidRPr="00ED4F3F">
        <w:rPr>
          <w:rFonts w:eastAsia="黑体" w:hint="eastAsia"/>
          <w:szCs w:val="21"/>
        </w:rPr>
        <w:t>，回顾其先前的结论性意见</w:t>
      </w:r>
      <w:r w:rsidR="00ED4F3F" w:rsidRPr="00ED4F3F">
        <w:rPr>
          <w:rFonts w:eastAsia="黑体" w:hint="eastAsia"/>
          <w:szCs w:val="21"/>
        </w:rPr>
        <w:t>(</w:t>
      </w:r>
      <w:r w:rsidR="00ED4F3F" w:rsidRPr="00ED4F3F">
        <w:rPr>
          <w:rFonts w:eastAsia="黑体" w:hint="eastAsia"/>
          <w:szCs w:val="21"/>
        </w:rPr>
        <w:t>第</w:t>
      </w:r>
      <w:r w:rsidR="00ED4F3F" w:rsidRPr="00ED4F3F">
        <w:rPr>
          <w:rFonts w:eastAsia="黑体" w:hint="eastAsia"/>
          <w:szCs w:val="21"/>
        </w:rPr>
        <w:t>28</w:t>
      </w:r>
      <w:r w:rsidR="00ED4F3F" w:rsidRPr="00ED4F3F">
        <w:rPr>
          <w:rFonts w:eastAsia="黑体" w:hint="eastAsia"/>
          <w:szCs w:val="21"/>
        </w:rPr>
        <w:t>段</w:t>
      </w:r>
      <w:r w:rsidR="00ED4F3F" w:rsidRPr="00ED4F3F">
        <w:rPr>
          <w:rFonts w:eastAsia="黑体" w:hint="eastAsia"/>
          <w:szCs w:val="21"/>
        </w:rPr>
        <w:t>)</w:t>
      </w:r>
      <w:r w:rsidR="00ED4F3F" w:rsidRPr="00ED4F3F">
        <w:rPr>
          <w:rFonts w:eastAsia="黑体" w:hint="eastAsia"/>
          <w:szCs w:val="21"/>
        </w:rPr>
        <w:t>，建议缔约国</w:t>
      </w:r>
      <w:r w:rsidRPr="00A93452">
        <w:rPr>
          <w:rFonts w:eastAsia="黑体" w:hint="eastAsia"/>
          <w:szCs w:val="21"/>
        </w:rPr>
        <w:t>：</w:t>
      </w:r>
      <w:bookmarkStart w:id="0" w:name="_GoBack"/>
      <w:bookmarkEnd w:id="0"/>
    </w:p>
    <w:p w14:paraId="5E73F517" w14:textId="57DEEFC3" w:rsidR="00F904F0" w:rsidRPr="00A93452" w:rsidRDefault="007B6D16"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r>
      <w:r w:rsidR="002C7E76">
        <w:rPr>
          <w:rFonts w:eastAsia="黑体"/>
          <w:szCs w:val="21"/>
        </w:rPr>
        <w:t>(a)</w:t>
      </w:r>
      <w:r w:rsidR="002C7E76">
        <w:rPr>
          <w:rFonts w:eastAsia="黑体"/>
          <w:szCs w:val="21"/>
        </w:rPr>
        <w:tab/>
      </w:r>
      <w:r w:rsidR="00F904F0" w:rsidRPr="00A93452">
        <w:rPr>
          <w:rFonts w:eastAsia="黑体" w:hint="eastAsia"/>
          <w:szCs w:val="21"/>
        </w:rPr>
        <w:t>为在缔约国开展业务的工商企业制订明确的监管框架，以确保它们的活动不对人权产生不利影响或不危及环境标准和其他标准，特别是与儿童权利有关的标准；</w:t>
      </w:r>
    </w:p>
    <w:p w14:paraId="218E6ED7" w14:textId="6880275B" w:rsidR="00F904F0" w:rsidRPr="00A93452" w:rsidRDefault="007B6D16"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lastRenderedPageBreak/>
        <w:tab/>
      </w:r>
      <w:r w:rsidR="00102610">
        <w:rPr>
          <w:rFonts w:eastAsia="黑体"/>
          <w:szCs w:val="21"/>
        </w:rPr>
        <w:t>(b)</w:t>
      </w:r>
      <w:r w:rsidR="00102610">
        <w:rPr>
          <w:rFonts w:eastAsia="黑体"/>
          <w:szCs w:val="21"/>
        </w:rPr>
        <w:tab/>
      </w:r>
      <w:r w:rsidR="00F904F0" w:rsidRPr="002F3D04">
        <w:rPr>
          <w:rFonts w:eastAsia="黑体" w:hint="eastAsia"/>
          <w:spacing w:val="4"/>
          <w:szCs w:val="21"/>
        </w:rPr>
        <w:t>建立执行这些标准的监测机制，确保此类不法行为</w:t>
      </w:r>
      <w:r w:rsidR="00F904F0" w:rsidRPr="00A93452">
        <w:rPr>
          <w:rFonts w:eastAsia="黑体" w:hint="eastAsia"/>
          <w:szCs w:val="21"/>
        </w:rPr>
        <w:t>受到妥善制裁，受害儿童得到适当补救；</w:t>
      </w:r>
    </w:p>
    <w:p w14:paraId="703EEEC4" w14:textId="2A9B650E" w:rsidR="00F904F0" w:rsidRPr="00A93452" w:rsidRDefault="007B6D16"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r>
      <w:r w:rsidR="00102610">
        <w:rPr>
          <w:rFonts w:eastAsia="黑体"/>
          <w:szCs w:val="21"/>
        </w:rPr>
        <w:t>(c)</w:t>
      </w:r>
      <w:r w:rsidR="00102610">
        <w:rPr>
          <w:rFonts w:eastAsia="黑体"/>
          <w:szCs w:val="21"/>
        </w:rPr>
        <w:tab/>
      </w:r>
      <w:r w:rsidR="00F904F0" w:rsidRPr="00A93452">
        <w:rPr>
          <w:rFonts w:eastAsia="黑体" w:hint="eastAsia"/>
          <w:szCs w:val="21"/>
        </w:rPr>
        <w:t>要求公司对其工商业活动和计划对环境和健康方面的儿童权利的影响进行评估、磋商和全面公开披露。</w:t>
      </w:r>
    </w:p>
    <w:p w14:paraId="395ACC0A" w14:textId="25221BB9" w:rsidR="00F904F0" w:rsidRPr="007B6D16" w:rsidRDefault="00F904F0" w:rsidP="00307C05">
      <w:pPr>
        <w:pStyle w:val="H1GC"/>
        <w:spacing w:before="280"/>
        <w:rPr>
          <w:rStyle w:val="SingleTxtGCChar"/>
        </w:rPr>
      </w:pPr>
      <w:r w:rsidRPr="00A93452">
        <w:tab/>
        <w:t>B.</w:t>
      </w:r>
      <w:r w:rsidRPr="00A93452">
        <w:tab/>
      </w:r>
      <w:r w:rsidRPr="00A93452">
        <w:rPr>
          <w:rFonts w:hint="eastAsia"/>
        </w:rPr>
        <w:t>儿童的定义</w:t>
      </w:r>
      <w:r w:rsidR="007B6D16">
        <w:br/>
      </w:r>
      <w:r w:rsidRPr="007B6D16">
        <w:rPr>
          <w:rStyle w:val="SingleTxtGCChar"/>
          <w:rFonts w:hint="eastAsia"/>
        </w:rPr>
        <w:t>(</w:t>
      </w:r>
      <w:r w:rsidRPr="007B6D16">
        <w:rPr>
          <w:rStyle w:val="SingleTxtGCChar"/>
          <w:rFonts w:hint="eastAsia"/>
        </w:rPr>
        <w:t>第</w:t>
      </w:r>
      <w:r w:rsidRPr="007B6D16">
        <w:rPr>
          <w:rStyle w:val="SingleTxtGCChar"/>
          <w:rFonts w:hint="eastAsia"/>
        </w:rPr>
        <w:t>1</w:t>
      </w:r>
      <w:r w:rsidRPr="007B6D16">
        <w:rPr>
          <w:rStyle w:val="SingleTxtGCChar"/>
          <w:rFonts w:hint="eastAsia"/>
        </w:rPr>
        <w:t>条</w:t>
      </w:r>
      <w:r w:rsidRPr="007B6D16">
        <w:rPr>
          <w:rStyle w:val="SingleTxtGCChar"/>
          <w:rFonts w:hint="eastAsia"/>
        </w:rPr>
        <w:t>)</w:t>
      </w:r>
    </w:p>
    <w:p w14:paraId="6B5278C4" w14:textId="7685985C" w:rsidR="00F904F0" w:rsidRPr="00A93452" w:rsidRDefault="007B6D16" w:rsidP="007B6D16">
      <w:pPr>
        <w:pStyle w:val="H23GC"/>
      </w:pPr>
      <w:r>
        <w:tab/>
      </w:r>
      <w:r>
        <w:tab/>
      </w:r>
      <w:r w:rsidR="00F904F0" w:rsidRPr="00A93452">
        <w:rPr>
          <w:rFonts w:hint="eastAsia"/>
        </w:rPr>
        <w:t>最低结婚年龄</w:t>
      </w:r>
    </w:p>
    <w:p w14:paraId="55EFEEF0" w14:textId="77777777" w:rsidR="00F904F0" w:rsidRPr="00A93452" w:rsidRDefault="00F904F0" w:rsidP="00F904F0">
      <w:pPr>
        <w:pStyle w:val="SingleTxtGC"/>
        <w:tabs>
          <w:tab w:val="clear" w:pos="431"/>
          <w:tab w:val="clear" w:pos="1134"/>
          <w:tab w:val="clear" w:pos="1565"/>
          <w:tab w:val="clear" w:pos="1996"/>
          <w:tab w:val="clear" w:pos="2427"/>
          <w:tab w:val="left" w:pos="1701"/>
        </w:tabs>
        <w:rPr>
          <w:rFonts w:eastAsia="黑体"/>
          <w:szCs w:val="21"/>
        </w:rPr>
      </w:pPr>
      <w:r w:rsidRPr="00A93452">
        <w:rPr>
          <w:rFonts w:eastAsia="黑体" w:hint="eastAsia"/>
          <w:szCs w:val="21"/>
        </w:rPr>
        <w:t>17.</w:t>
      </w:r>
      <w:r w:rsidRPr="00A93452">
        <w:rPr>
          <w:rFonts w:eastAsia="黑体" w:hint="eastAsia"/>
          <w:szCs w:val="21"/>
        </w:rPr>
        <w:tab/>
      </w:r>
      <w:r w:rsidRPr="00A93452">
        <w:rPr>
          <w:rFonts w:eastAsia="黑体" w:hint="eastAsia"/>
          <w:szCs w:val="21"/>
        </w:rPr>
        <w:t>委员会建议缔约国修订实体和特区层面的家庭法律，取消允许</w:t>
      </w:r>
      <w:r w:rsidRPr="00A93452">
        <w:rPr>
          <w:rFonts w:eastAsia="黑体" w:hint="eastAsia"/>
          <w:szCs w:val="21"/>
        </w:rPr>
        <w:t>18</w:t>
      </w:r>
      <w:r w:rsidRPr="00A93452">
        <w:rPr>
          <w:rFonts w:eastAsia="黑体" w:hint="eastAsia"/>
          <w:szCs w:val="21"/>
        </w:rPr>
        <w:t>岁以下结婚的所有例外情况。</w:t>
      </w:r>
    </w:p>
    <w:p w14:paraId="70AE5137" w14:textId="1F7111B1" w:rsidR="00F904F0" w:rsidRPr="007B6D16" w:rsidRDefault="00F904F0" w:rsidP="00307C05">
      <w:pPr>
        <w:pStyle w:val="H1GC"/>
        <w:spacing w:before="280"/>
        <w:rPr>
          <w:rStyle w:val="SingleTxtGCChar"/>
        </w:rPr>
      </w:pPr>
      <w:r w:rsidRPr="002C616F">
        <w:tab/>
        <w:t>C.</w:t>
      </w:r>
      <w:r w:rsidRPr="002C616F">
        <w:tab/>
      </w:r>
      <w:r w:rsidRPr="002C616F">
        <w:rPr>
          <w:rFonts w:hint="eastAsia"/>
        </w:rPr>
        <w:t>一般原则</w:t>
      </w:r>
      <w:r w:rsidR="007B6D16">
        <w:br/>
      </w:r>
      <w:r w:rsidRPr="007B6D16">
        <w:rPr>
          <w:rStyle w:val="SingleTxtGCChar"/>
          <w:rFonts w:hint="eastAsia"/>
        </w:rPr>
        <w:t>(</w:t>
      </w:r>
      <w:r w:rsidRPr="007B6D16">
        <w:rPr>
          <w:rStyle w:val="SingleTxtGCChar"/>
          <w:rFonts w:hint="eastAsia"/>
        </w:rPr>
        <w:t>第</w:t>
      </w:r>
      <w:r w:rsidRPr="007B6D16">
        <w:rPr>
          <w:rStyle w:val="SingleTxtGCChar"/>
          <w:rFonts w:hint="eastAsia"/>
        </w:rPr>
        <w:t>2</w:t>
      </w:r>
      <w:r w:rsidRPr="007B6D16">
        <w:rPr>
          <w:rStyle w:val="SingleTxtGCChar"/>
          <w:rFonts w:hint="eastAsia"/>
        </w:rPr>
        <w:t>条、第</w:t>
      </w:r>
      <w:r w:rsidRPr="007B6D16">
        <w:rPr>
          <w:rStyle w:val="SingleTxtGCChar"/>
          <w:rFonts w:hint="eastAsia"/>
        </w:rPr>
        <w:t>3</w:t>
      </w:r>
      <w:r w:rsidRPr="007B6D16">
        <w:rPr>
          <w:rStyle w:val="SingleTxtGCChar"/>
          <w:rFonts w:hint="eastAsia"/>
        </w:rPr>
        <w:t>条、第</w:t>
      </w:r>
      <w:r w:rsidRPr="007B6D16">
        <w:rPr>
          <w:rStyle w:val="SingleTxtGCChar"/>
          <w:rFonts w:hint="eastAsia"/>
        </w:rPr>
        <w:t>6</w:t>
      </w:r>
      <w:r w:rsidRPr="007B6D16">
        <w:rPr>
          <w:rStyle w:val="SingleTxtGCChar"/>
          <w:rFonts w:hint="eastAsia"/>
        </w:rPr>
        <w:t>条和第</w:t>
      </w:r>
      <w:r w:rsidRPr="007B6D16">
        <w:rPr>
          <w:rStyle w:val="SingleTxtGCChar"/>
          <w:rFonts w:hint="eastAsia"/>
        </w:rPr>
        <w:t>12</w:t>
      </w:r>
      <w:r w:rsidRPr="007B6D16">
        <w:rPr>
          <w:rStyle w:val="SingleTxtGCChar"/>
          <w:rFonts w:hint="eastAsia"/>
        </w:rPr>
        <w:t>条</w:t>
      </w:r>
      <w:r w:rsidRPr="007B6D16">
        <w:rPr>
          <w:rStyle w:val="SingleTxtGCChar"/>
          <w:rFonts w:hint="eastAsia"/>
        </w:rPr>
        <w:t>)</w:t>
      </w:r>
    </w:p>
    <w:p w14:paraId="6A6E97A0" w14:textId="77777777" w:rsidR="00F904F0" w:rsidRPr="002C616F" w:rsidRDefault="00F904F0" w:rsidP="007B6D16">
      <w:pPr>
        <w:pStyle w:val="H23GC"/>
      </w:pPr>
      <w:r w:rsidRPr="002C616F">
        <w:tab/>
      </w:r>
      <w:r w:rsidRPr="002C616F">
        <w:tab/>
      </w:r>
      <w:r w:rsidRPr="002C616F">
        <w:rPr>
          <w:rFonts w:hint="eastAsia"/>
        </w:rPr>
        <w:t>不歧视</w:t>
      </w:r>
    </w:p>
    <w:p w14:paraId="2FBBBDA7" w14:textId="77777777" w:rsidR="00F904F0" w:rsidRPr="002C616F" w:rsidRDefault="00F904F0" w:rsidP="00F904F0">
      <w:pPr>
        <w:pStyle w:val="SingleTxtGC"/>
        <w:tabs>
          <w:tab w:val="clear" w:pos="431"/>
          <w:tab w:val="clear" w:pos="1134"/>
          <w:tab w:val="clear" w:pos="1565"/>
          <w:tab w:val="clear" w:pos="1996"/>
          <w:tab w:val="clear" w:pos="2427"/>
          <w:tab w:val="left" w:pos="1701"/>
        </w:tabs>
        <w:rPr>
          <w:rFonts w:eastAsia="黑体"/>
          <w:szCs w:val="21"/>
        </w:rPr>
      </w:pPr>
      <w:r w:rsidRPr="002C616F">
        <w:rPr>
          <w:rFonts w:eastAsia="黑体" w:hint="eastAsia"/>
          <w:szCs w:val="21"/>
        </w:rPr>
        <w:t>18.</w:t>
      </w:r>
      <w:r w:rsidRPr="002C616F">
        <w:rPr>
          <w:rFonts w:eastAsia="黑体" w:hint="eastAsia"/>
          <w:szCs w:val="21"/>
        </w:rPr>
        <w:tab/>
      </w:r>
      <w:r w:rsidRPr="002C616F">
        <w:rPr>
          <w:rFonts w:eastAsia="黑体" w:hint="eastAsia"/>
          <w:szCs w:val="21"/>
        </w:rPr>
        <w:t>委员会欢迎缔约国通过经修订的《禁止歧视法》</w:t>
      </w:r>
      <w:r w:rsidRPr="002C616F">
        <w:rPr>
          <w:rFonts w:eastAsia="黑体" w:hint="eastAsia"/>
          <w:szCs w:val="21"/>
        </w:rPr>
        <w:t>(2016</w:t>
      </w:r>
      <w:r w:rsidRPr="002C616F">
        <w:rPr>
          <w:rFonts w:eastAsia="黑体" w:hint="eastAsia"/>
          <w:szCs w:val="21"/>
        </w:rPr>
        <w:t>年</w:t>
      </w:r>
      <w:r w:rsidRPr="002C616F">
        <w:rPr>
          <w:rFonts w:eastAsia="黑体" w:hint="eastAsia"/>
          <w:szCs w:val="21"/>
        </w:rPr>
        <w:t>)</w:t>
      </w:r>
      <w:r w:rsidRPr="002C616F">
        <w:rPr>
          <w:rFonts w:eastAsia="黑体" w:hint="eastAsia"/>
          <w:szCs w:val="21"/>
        </w:rPr>
        <w:t>，注意到可持续发展目标的具体目标</w:t>
      </w:r>
      <w:r w:rsidRPr="002C616F">
        <w:rPr>
          <w:rFonts w:eastAsia="黑体" w:hint="eastAsia"/>
          <w:szCs w:val="21"/>
        </w:rPr>
        <w:t>10.3</w:t>
      </w:r>
      <w:r w:rsidRPr="002C616F">
        <w:rPr>
          <w:rFonts w:eastAsia="黑体" w:hint="eastAsia"/>
          <w:szCs w:val="21"/>
        </w:rPr>
        <w:t>并回顾其先前的结论性意见</w:t>
      </w:r>
      <w:r w:rsidRPr="002C616F">
        <w:rPr>
          <w:rFonts w:eastAsia="黑体" w:hint="eastAsia"/>
          <w:szCs w:val="21"/>
        </w:rPr>
        <w:t>(</w:t>
      </w:r>
      <w:r w:rsidRPr="002C616F">
        <w:rPr>
          <w:rFonts w:eastAsia="黑体" w:hint="eastAsia"/>
          <w:szCs w:val="21"/>
        </w:rPr>
        <w:t>第</w:t>
      </w:r>
      <w:r w:rsidRPr="002C616F">
        <w:rPr>
          <w:rFonts w:eastAsia="黑体" w:hint="eastAsia"/>
          <w:szCs w:val="21"/>
        </w:rPr>
        <w:t>30</w:t>
      </w:r>
      <w:r w:rsidRPr="002C616F">
        <w:rPr>
          <w:rFonts w:eastAsia="黑体" w:hint="eastAsia"/>
          <w:szCs w:val="21"/>
        </w:rPr>
        <w:t>段</w:t>
      </w:r>
      <w:r w:rsidRPr="002C616F">
        <w:rPr>
          <w:rFonts w:eastAsia="黑体" w:hint="eastAsia"/>
          <w:szCs w:val="21"/>
        </w:rPr>
        <w:t>)</w:t>
      </w:r>
      <w:r w:rsidRPr="002C616F">
        <w:rPr>
          <w:rFonts w:eastAsia="黑体" w:hint="eastAsia"/>
          <w:szCs w:val="21"/>
        </w:rPr>
        <w:t>，建议缔约国：</w:t>
      </w:r>
    </w:p>
    <w:p w14:paraId="5067720E" w14:textId="587717BE" w:rsidR="00F904F0" w:rsidRPr="002C616F" w:rsidRDefault="007B6D16"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r>
      <w:r w:rsidR="00B7001C">
        <w:rPr>
          <w:rFonts w:eastAsia="黑体"/>
          <w:szCs w:val="21"/>
        </w:rPr>
        <w:t>(a)</w:t>
      </w:r>
      <w:r w:rsidR="00B7001C">
        <w:rPr>
          <w:rFonts w:eastAsia="黑体"/>
          <w:szCs w:val="21"/>
        </w:rPr>
        <w:tab/>
      </w:r>
      <w:r w:rsidR="00F904F0" w:rsidRPr="002C616F">
        <w:rPr>
          <w:rFonts w:eastAsia="黑体" w:hint="eastAsia"/>
          <w:szCs w:val="21"/>
        </w:rPr>
        <w:t>继续努力在各级有效执行该法，包括传播关于儿童在哪里可以举报歧视的信息，并根据该法协调缔约国各级立法；</w:t>
      </w:r>
    </w:p>
    <w:p w14:paraId="2B8F5A61" w14:textId="376268DB" w:rsidR="00F904F0" w:rsidRPr="002C616F" w:rsidRDefault="007B6D16"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r>
      <w:r w:rsidR="00B7001C">
        <w:rPr>
          <w:rFonts w:eastAsia="黑体"/>
          <w:szCs w:val="21"/>
        </w:rPr>
        <w:t>(b)</w:t>
      </w:r>
      <w:r w:rsidR="00B7001C">
        <w:rPr>
          <w:rFonts w:eastAsia="黑体"/>
          <w:szCs w:val="21"/>
        </w:rPr>
        <w:tab/>
      </w:r>
      <w:r w:rsidR="00F904F0" w:rsidRPr="002C616F">
        <w:rPr>
          <w:rFonts w:eastAsia="黑体" w:hint="eastAsia"/>
          <w:szCs w:val="21"/>
        </w:rPr>
        <w:t>解决</w:t>
      </w:r>
      <w:r w:rsidR="00F904F0" w:rsidRPr="00712680">
        <w:rPr>
          <w:rFonts w:eastAsia="黑体" w:hint="eastAsia"/>
          <w:spacing w:val="-4"/>
          <w:szCs w:val="21"/>
        </w:rPr>
        <w:t>陈规定型观念和歧视态度对儿童权利的负面影响，确保媒体敏感认识到这种对儿童</w:t>
      </w:r>
      <w:r w:rsidR="00F904F0" w:rsidRPr="002C616F">
        <w:rPr>
          <w:rFonts w:eastAsia="黑体" w:hint="eastAsia"/>
          <w:szCs w:val="21"/>
        </w:rPr>
        <w:t>特别是对处境不利儿童的污名化，包括鼓励媒体采用行为守则。</w:t>
      </w:r>
    </w:p>
    <w:p w14:paraId="358B062B" w14:textId="79D34438" w:rsidR="00F904F0" w:rsidRPr="002C616F" w:rsidRDefault="007B6D16" w:rsidP="00307C05">
      <w:pPr>
        <w:pStyle w:val="H23GC"/>
        <w:spacing w:before="200"/>
      </w:pPr>
      <w:r>
        <w:tab/>
      </w:r>
      <w:r>
        <w:tab/>
      </w:r>
      <w:r w:rsidR="00F904F0" w:rsidRPr="002C616F">
        <w:rPr>
          <w:rFonts w:hint="eastAsia"/>
        </w:rPr>
        <w:t>儿童的最大利益</w:t>
      </w:r>
    </w:p>
    <w:p w14:paraId="31786BAD" w14:textId="77777777" w:rsidR="00F904F0" w:rsidRPr="00FE04E3" w:rsidRDefault="00F904F0" w:rsidP="00F904F0">
      <w:pPr>
        <w:pStyle w:val="SingleTxtGC"/>
        <w:tabs>
          <w:tab w:val="clear" w:pos="431"/>
          <w:tab w:val="clear" w:pos="1134"/>
          <w:tab w:val="clear" w:pos="1565"/>
          <w:tab w:val="clear" w:pos="1996"/>
          <w:tab w:val="clear" w:pos="2427"/>
          <w:tab w:val="left" w:pos="1701"/>
        </w:tabs>
        <w:rPr>
          <w:rFonts w:eastAsiaTheme="minorEastAsia"/>
          <w:szCs w:val="21"/>
        </w:rPr>
      </w:pPr>
      <w:r w:rsidRPr="00FE04E3">
        <w:rPr>
          <w:rFonts w:eastAsiaTheme="minorEastAsia" w:hint="eastAsia"/>
          <w:szCs w:val="21"/>
        </w:rPr>
        <w:t>19.</w:t>
      </w:r>
      <w:r w:rsidRPr="00FE04E3">
        <w:rPr>
          <w:rFonts w:eastAsiaTheme="minorEastAsia" w:hint="eastAsia"/>
          <w:szCs w:val="21"/>
        </w:rPr>
        <w:tab/>
      </w:r>
      <w:r w:rsidRPr="00FE04E3">
        <w:rPr>
          <w:rFonts w:eastAsiaTheme="minorEastAsia" w:hint="eastAsia"/>
          <w:szCs w:val="21"/>
        </w:rPr>
        <w:t>委员会欢迎缔约国在所有领域促进确定儿童最大利益的准则，但感到关切的是，儿童最大利益的原则并没有在缔约国的各级实际适用。</w:t>
      </w:r>
    </w:p>
    <w:p w14:paraId="73C78D55" w14:textId="77777777" w:rsidR="00F904F0" w:rsidRPr="002C616F" w:rsidRDefault="00F904F0" w:rsidP="00F904F0">
      <w:pPr>
        <w:pStyle w:val="SingleTxtGC"/>
        <w:tabs>
          <w:tab w:val="clear" w:pos="431"/>
          <w:tab w:val="clear" w:pos="1134"/>
          <w:tab w:val="clear" w:pos="1565"/>
          <w:tab w:val="clear" w:pos="1996"/>
          <w:tab w:val="clear" w:pos="2427"/>
          <w:tab w:val="left" w:pos="1701"/>
        </w:tabs>
        <w:rPr>
          <w:rFonts w:eastAsia="黑体"/>
          <w:szCs w:val="21"/>
        </w:rPr>
      </w:pPr>
      <w:r w:rsidRPr="002C616F">
        <w:rPr>
          <w:rFonts w:eastAsia="黑体" w:hint="eastAsia"/>
          <w:szCs w:val="21"/>
        </w:rPr>
        <w:t>20.</w:t>
      </w:r>
      <w:r w:rsidRPr="002C616F">
        <w:rPr>
          <w:rFonts w:eastAsia="黑体" w:hint="eastAsia"/>
          <w:szCs w:val="21"/>
        </w:rPr>
        <w:tab/>
      </w:r>
      <w:r w:rsidRPr="00B7001C">
        <w:rPr>
          <w:rFonts w:eastAsia="黑体" w:hint="eastAsia"/>
          <w:spacing w:val="4"/>
          <w:szCs w:val="21"/>
        </w:rPr>
        <w:t>委员会参照其关于儿童将他或她的最大利益列为一</w:t>
      </w:r>
      <w:r w:rsidRPr="002C616F">
        <w:rPr>
          <w:rFonts w:eastAsia="黑体" w:hint="eastAsia"/>
          <w:szCs w:val="21"/>
        </w:rPr>
        <w:t>种首要考虑的权利的第</w:t>
      </w:r>
      <w:r w:rsidRPr="002C616F">
        <w:rPr>
          <w:rFonts w:eastAsia="黑体" w:hint="eastAsia"/>
          <w:szCs w:val="21"/>
        </w:rPr>
        <w:t>14</w:t>
      </w:r>
      <w:r w:rsidRPr="002C616F">
        <w:rPr>
          <w:rFonts w:eastAsia="黑体" w:hint="eastAsia"/>
          <w:szCs w:val="21"/>
        </w:rPr>
        <w:t>号一般性意见</w:t>
      </w:r>
      <w:r w:rsidRPr="002C616F">
        <w:rPr>
          <w:rFonts w:eastAsia="黑体" w:hint="eastAsia"/>
          <w:szCs w:val="21"/>
        </w:rPr>
        <w:t>(2013</w:t>
      </w:r>
      <w:r w:rsidRPr="002C616F">
        <w:rPr>
          <w:rFonts w:eastAsia="黑体" w:hint="eastAsia"/>
          <w:szCs w:val="21"/>
        </w:rPr>
        <w:t>年</w:t>
      </w:r>
      <w:r w:rsidRPr="002C616F">
        <w:rPr>
          <w:rFonts w:eastAsia="黑体" w:hint="eastAsia"/>
          <w:szCs w:val="21"/>
        </w:rPr>
        <w:t>)</w:t>
      </w:r>
      <w:r w:rsidRPr="002C616F">
        <w:rPr>
          <w:rFonts w:eastAsia="黑体" w:hint="eastAsia"/>
          <w:szCs w:val="21"/>
        </w:rPr>
        <w:t>，敦促缔约国：</w:t>
      </w:r>
    </w:p>
    <w:p w14:paraId="4985ECA4" w14:textId="555D6F6D" w:rsidR="00F904F0" w:rsidRPr="002C616F" w:rsidRDefault="007B6D16"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r>
      <w:r w:rsidR="00B7001C">
        <w:rPr>
          <w:rFonts w:eastAsia="黑体"/>
          <w:szCs w:val="21"/>
        </w:rPr>
        <w:t>(a)</w:t>
      </w:r>
      <w:r w:rsidR="00B7001C">
        <w:rPr>
          <w:rFonts w:eastAsia="黑体"/>
          <w:szCs w:val="21"/>
        </w:rPr>
        <w:tab/>
      </w:r>
      <w:r w:rsidR="00F904F0" w:rsidRPr="002C616F">
        <w:rPr>
          <w:rFonts w:eastAsia="黑体" w:hint="eastAsia"/>
          <w:szCs w:val="21"/>
        </w:rPr>
        <w:t>向做出此类决定的所有相关专业人员传播确定儿童最大利益的准则；</w:t>
      </w:r>
    </w:p>
    <w:p w14:paraId="31D425AC" w14:textId="396D91D9" w:rsidR="00F904F0" w:rsidRPr="002C616F" w:rsidRDefault="007B6D16"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r>
      <w:r w:rsidR="00B7001C">
        <w:rPr>
          <w:rFonts w:eastAsia="黑体"/>
          <w:szCs w:val="21"/>
        </w:rPr>
        <w:t>(b)</w:t>
      </w:r>
      <w:r w:rsidR="00B7001C">
        <w:rPr>
          <w:rFonts w:eastAsia="黑体"/>
          <w:szCs w:val="21"/>
        </w:rPr>
        <w:tab/>
      </w:r>
      <w:r w:rsidR="00F904F0" w:rsidRPr="002C616F">
        <w:rPr>
          <w:rFonts w:eastAsia="黑体" w:hint="eastAsia"/>
          <w:szCs w:val="21"/>
        </w:rPr>
        <w:t>确保将儿童最大利益原则妥善纳入所有立法、行政和司法程序和决定中，以及全国、实体、特区和州各级的所有政策、方案和项目中，特别是与被剥夺家庭环境的儿童有关的政策、方案和项目，并确保对其作出统一解释和适用。</w:t>
      </w:r>
    </w:p>
    <w:p w14:paraId="32B60603" w14:textId="77777777" w:rsidR="00F904F0" w:rsidRPr="002C616F" w:rsidRDefault="00F904F0" w:rsidP="007B6D16">
      <w:pPr>
        <w:pStyle w:val="H23GC"/>
      </w:pPr>
      <w:r w:rsidRPr="002C616F">
        <w:tab/>
      </w:r>
      <w:r w:rsidRPr="002C616F">
        <w:tab/>
      </w:r>
      <w:r w:rsidRPr="002C616F">
        <w:rPr>
          <w:rFonts w:hint="eastAsia"/>
        </w:rPr>
        <w:t>尊重儿童意见</w:t>
      </w:r>
    </w:p>
    <w:p w14:paraId="0C11625B" w14:textId="77777777" w:rsidR="00F904F0" w:rsidRPr="002C616F" w:rsidRDefault="00F904F0" w:rsidP="00F904F0">
      <w:pPr>
        <w:pStyle w:val="SingleTxtGC"/>
        <w:tabs>
          <w:tab w:val="clear" w:pos="431"/>
          <w:tab w:val="clear" w:pos="1134"/>
          <w:tab w:val="clear" w:pos="1565"/>
          <w:tab w:val="clear" w:pos="1996"/>
          <w:tab w:val="clear" w:pos="2427"/>
          <w:tab w:val="left" w:pos="1701"/>
        </w:tabs>
        <w:rPr>
          <w:rFonts w:eastAsia="黑体"/>
          <w:szCs w:val="21"/>
        </w:rPr>
      </w:pPr>
      <w:r w:rsidRPr="002C616F">
        <w:rPr>
          <w:rFonts w:eastAsia="黑体" w:hint="eastAsia"/>
          <w:szCs w:val="21"/>
        </w:rPr>
        <w:t>21.</w:t>
      </w:r>
      <w:r w:rsidRPr="002C616F">
        <w:rPr>
          <w:rFonts w:eastAsia="黑体"/>
          <w:szCs w:val="21"/>
        </w:rPr>
        <w:tab/>
      </w:r>
      <w:r w:rsidRPr="002C616F">
        <w:rPr>
          <w:rFonts w:eastAsia="黑体" w:hint="eastAsia"/>
          <w:szCs w:val="21"/>
        </w:rPr>
        <w:t>委员会根据其关于儿童表达意见的权利的第</w:t>
      </w:r>
      <w:r w:rsidRPr="002C616F">
        <w:rPr>
          <w:rFonts w:eastAsia="黑体" w:hint="eastAsia"/>
          <w:szCs w:val="21"/>
        </w:rPr>
        <w:t>12</w:t>
      </w:r>
      <w:r w:rsidRPr="002C616F">
        <w:rPr>
          <w:rFonts w:eastAsia="黑体" w:hint="eastAsia"/>
          <w:szCs w:val="21"/>
        </w:rPr>
        <w:t>号一般性意见</w:t>
      </w:r>
      <w:r w:rsidRPr="002C616F">
        <w:rPr>
          <w:rFonts w:eastAsia="黑体" w:hint="eastAsia"/>
          <w:szCs w:val="21"/>
        </w:rPr>
        <w:t>(2009</w:t>
      </w:r>
      <w:r w:rsidRPr="002C616F">
        <w:rPr>
          <w:rFonts w:eastAsia="黑体" w:hint="eastAsia"/>
          <w:szCs w:val="21"/>
        </w:rPr>
        <w:t>年</w:t>
      </w:r>
      <w:r w:rsidRPr="002C616F">
        <w:rPr>
          <w:rFonts w:eastAsia="黑体" w:hint="eastAsia"/>
          <w:szCs w:val="21"/>
        </w:rPr>
        <w:t>)</w:t>
      </w:r>
      <w:r w:rsidRPr="002C616F">
        <w:rPr>
          <w:rFonts w:eastAsia="黑体" w:hint="eastAsia"/>
          <w:szCs w:val="21"/>
        </w:rPr>
        <w:t>，忆及其先前的结论性意见</w:t>
      </w:r>
      <w:r w:rsidRPr="002C616F">
        <w:rPr>
          <w:rFonts w:eastAsia="黑体" w:hint="eastAsia"/>
          <w:szCs w:val="21"/>
        </w:rPr>
        <w:t>(</w:t>
      </w:r>
      <w:r w:rsidRPr="002C616F">
        <w:rPr>
          <w:rFonts w:eastAsia="黑体" w:hint="eastAsia"/>
          <w:szCs w:val="21"/>
        </w:rPr>
        <w:t>第</w:t>
      </w:r>
      <w:r w:rsidRPr="002C616F">
        <w:rPr>
          <w:rFonts w:eastAsia="黑体" w:hint="eastAsia"/>
          <w:szCs w:val="21"/>
        </w:rPr>
        <w:t>34</w:t>
      </w:r>
      <w:r w:rsidRPr="002C616F">
        <w:rPr>
          <w:rFonts w:eastAsia="黑体" w:hint="eastAsia"/>
          <w:szCs w:val="21"/>
        </w:rPr>
        <w:t>段</w:t>
      </w:r>
      <w:r w:rsidRPr="002C616F">
        <w:rPr>
          <w:rFonts w:eastAsia="黑体" w:hint="eastAsia"/>
          <w:szCs w:val="21"/>
        </w:rPr>
        <w:t>)</w:t>
      </w:r>
      <w:r w:rsidRPr="002C616F">
        <w:rPr>
          <w:rFonts w:eastAsia="黑体" w:hint="eastAsia"/>
          <w:szCs w:val="21"/>
        </w:rPr>
        <w:t>，敦促缔约国：</w:t>
      </w:r>
    </w:p>
    <w:p w14:paraId="11F6F88E" w14:textId="35B20052" w:rsidR="00F904F0" w:rsidRPr="002C616F" w:rsidRDefault="007B6D16"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r>
      <w:r w:rsidR="00802EAF">
        <w:rPr>
          <w:rFonts w:eastAsia="黑体"/>
          <w:szCs w:val="21"/>
        </w:rPr>
        <w:t>(a)</w:t>
      </w:r>
      <w:r w:rsidR="00802EAF">
        <w:rPr>
          <w:rFonts w:eastAsia="黑体"/>
          <w:szCs w:val="21"/>
        </w:rPr>
        <w:tab/>
      </w:r>
      <w:r w:rsidR="00F904F0" w:rsidRPr="002C616F">
        <w:rPr>
          <w:rFonts w:eastAsia="黑体" w:hint="eastAsia"/>
          <w:szCs w:val="21"/>
        </w:rPr>
        <w:t>支持儿童理事会促进儿童参与制定各级有关儿童权利的政策和决定的活动；</w:t>
      </w:r>
    </w:p>
    <w:p w14:paraId="4AAA1B9A" w14:textId="660AB1A1" w:rsidR="00F904F0" w:rsidRPr="002C616F" w:rsidRDefault="007B6D16"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r>
      <w:r w:rsidR="00712680">
        <w:rPr>
          <w:rFonts w:eastAsia="黑体"/>
          <w:szCs w:val="21"/>
        </w:rPr>
        <w:t>(b)</w:t>
      </w:r>
      <w:r w:rsidR="00712680">
        <w:rPr>
          <w:rFonts w:eastAsia="黑体"/>
          <w:szCs w:val="21"/>
        </w:rPr>
        <w:tab/>
      </w:r>
      <w:r w:rsidR="00F904F0" w:rsidRPr="00124093">
        <w:rPr>
          <w:rFonts w:eastAsia="黑体" w:hint="eastAsia"/>
          <w:spacing w:val="4"/>
          <w:szCs w:val="21"/>
        </w:rPr>
        <w:t>加强各种方案和宣传活动，消除儿童在各级表达意见</w:t>
      </w:r>
      <w:r w:rsidR="00F904F0" w:rsidRPr="002C616F">
        <w:rPr>
          <w:rFonts w:eastAsia="黑体" w:hint="eastAsia"/>
          <w:szCs w:val="21"/>
        </w:rPr>
        <w:t>的所有障碍，确保所有儿童在家庭、社区和学校，包括在学生会机构内有意义地参与所有与儿童有关的事务的决策，特别关注弱势儿童。</w:t>
      </w:r>
    </w:p>
    <w:p w14:paraId="7AF1CFBD" w14:textId="414ADDC4" w:rsidR="00F904F0" w:rsidRPr="007B6D16" w:rsidRDefault="00F904F0" w:rsidP="003B6096">
      <w:pPr>
        <w:pStyle w:val="H1GC"/>
        <w:spacing w:after="180"/>
        <w:rPr>
          <w:rStyle w:val="SingleTxtGCChar"/>
        </w:rPr>
      </w:pPr>
      <w:r w:rsidRPr="002C616F">
        <w:lastRenderedPageBreak/>
        <w:tab/>
        <w:t>D.</w:t>
      </w:r>
      <w:r w:rsidRPr="002C616F">
        <w:tab/>
      </w:r>
      <w:r w:rsidRPr="002C616F">
        <w:rPr>
          <w:rFonts w:hint="eastAsia"/>
        </w:rPr>
        <w:t>公民权利和自由</w:t>
      </w:r>
      <w:r w:rsidR="007B6D16">
        <w:br/>
      </w:r>
      <w:r w:rsidRPr="007B6D16">
        <w:rPr>
          <w:rStyle w:val="SingleTxtGCChar"/>
          <w:rFonts w:hint="eastAsia"/>
        </w:rPr>
        <w:t>(</w:t>
      </w:r>
      <w:r w:rsidRPr="007B6D16">
        <w:rPr>
          <w:rStyle w:val="SingleTxtGCChar"/>
          <w:rFonts w:hint="eastAsia"/>
        </w:rPr>
        <w:t>第</w:t>
      </w:r>
      <w:r w:rsidRPr="007B6D16">
        <w:rPr>
          <w:rStyle w:val="SingleTxtGCChar"/>
          <w:rFonts w:hint="eastAsia"/>
        </w:rPr>
        <w:t>7</w:t>
      </w:r>
      <w:r w:rsidRPr="007B6D16">
        <w:rPr>
          <w:rStyle w:val="SingleTxtGCChar"/>
          <w:rFonts w:hint="eastAsia"/>
        </w:rPr>
        <w:t>条、第</w:t>
      </w:r>
      <w:r w:rsidRPr="007B6D16">
        <w:rPr>
          <w:rStyle w:val="SingleTxtGCChar"/>
          <w:rFonts w:hint="eastAsia"/>
        </w:rPr>
        <w:t>8</w:t>
      </w:r>
      <w:r w:rsidRPr="007B6D16">
        <w:rPr>
          <w:rStyle w:val="SingleTxtGCChar"/>
          <w:rFonts w:hint="eastAsia"/>
        </w:rPr>
        <w:t>条和第</w:t>
      </w:r>
      <w:r w:rsidRPr="007B6D16">
        <w:rPr>
          <w:rStyle w:val="SingleTxtGCChar"/>
          <w:rFonts w:hint="eastAsia"/>
        </w:rPr>
        <w:t>13</w:t>
      </w:r>
      <w:r w:rsidRPr="007B6D16">
        <w:rPr>
          <w:rStyle w:val="SingleTxtGCChar"/>
          <w:rFonts w:hint="eastAsia"/>
        </w:rPr>
        <w:t>至第</w:t>
      </w:r>
      <w:r w:rsidRPr="007B6D16">
        <w:rPr>
          <w:rStyle w:val="SingleTxtGCChar"/>
          <w:rFonts w:hint="eastAsia"/>
        </w:rPr>
        <w:t>17</w:t>
      </w:r>
      <w:r w:rsidRPr="007B6D16">
        <w:rPr>
          <w:rStyle w:val="SingleTxtGCChar"/>
          <w:rFonts w:hint="eastAsia"/>
        </w:rPr>
        <w:t>条</w:t>
      </w:r>
      <w:r w:rsidRPr="007B6D16">
        <w:rPr>
          <w:rStyle w:val="SingleTxtGCChar"/>
          <w:rFonts w:hint="eastAsia"/>
        </w:rPr>
        <w:t>)</w:t>
      </w:r>
    </w:p>
    <w:p w14:paraId="29BB7BF9" w14:textId="77777777" w:rsidR="00F904F0" w:rsidRPr="002C616F" w:rsidRDefault="00F904F0" w:rsidP="003B6096">
      <w:pPr>
        <w:pStyle w:val="H23GC"/>
        <w:spacing w:before="180"/>
      </w:pPr>
      <w:r w:rsidRPr="002C616F">
        <w:tab/>
      </w:r>
      <w:r w:rsidRPr="002C616F">
        <w:tab/>
      </w:r>
      <w:r w:rsidRPr="002C616F">
        <w:rPr>
          <w:rFonts w:hint="eastAsia"/>
        </w:rPr>
        <w:t>出生登记和国籍</w:t>
      </w:r>
    </w:p>
    <w:p w14:paraId="188FD21B" w14:textId="77777777" w:rsidR="00F904F0" w:rsidRPr="00F22F03" w:rsidRDefault="00F904F0" w:rsidP="000308D0">
      <w:pPr>
        <w:pStyle w:val="SingleTxtGC"/>
        <w:tabs>
          <w:tab w:val="clear" w:pos="431"/>
          <w:tab w:val="clear" w:pos="1134"/>
          <w:tab w:val="clear" w:pos="1565"/>
          <w:tab w:val="clear" w:pos="1996"/>
          <w:tab w:val="clear" w:pos="2427"/>
          <w:tab w:val="left" w:pos="1701"/>
        </w:tabs>
        <w:spacing w:after="100"/>
        <w:rPr>
          <w:rFonts w:eastAsia="黑体"/>
          <w:spacing w:val="-4"/>
          <w:szCs w:val="21"/>
        </w:rPr>
      </w:pPr>
      <w:r w:rsidRPr="002C616F">
        <w:rPr>
          <w:rFonts w:eastAsia="黑体" w:hint="eastAsia"/>
          <w:szCs w:val="21"/>
        </w:rPr>
        <w:t>22.</w:t>
      </w:r>
      <w:r w:rsidRPr="002C616F">
        <w:rPr>
          <w:rFonts w:eastAsia="黑体" w:hint="eastAsia"/>
          <w:szCs w:val="21"/>
        </w:rPr>
        <w:tab/>
      </w:r>
      <w:r w:rsidRPr="00F22F03">
        <w:rPr>
          <w:rFonts w:eastAsia="黑体" w:hint="eastAsia"/>
          <w:spacing w:val="-4"/>
          <w:szCs w:val="21"/>
        </w:rPr>
        <w:t>委员会根据</w:t>
      </w:r>
      <w:r w:rsidRPr="00F22F03">
        <w:rPr>
          <w:rFonts w:eastAsia="黑体" w:hint="eastAsia"/>
          <w:spacing w:val="-8"/>
          <w:szCs w:val="21"/>
        </w:rPr>
        <w:t>可持续发展目标的具体目标</w:t>
      </w:r>
      <w:r w:rsidRPr="00F22F03">
        <w:rPr>
          <w:rFonts w:eastAsia="黑体" w:hint="eastAsia"/>
          <w:spacing w:val="-8"/>
          <w:szCs w:val="21"/>
        </w:rPr>
        <w:t>16.9</w:t>
      </w:r>
      <w:r w:rsidRPr="00F22F03">
        <w:rPr>
          <w:rFonts w:eastAsia="黑体" w:hint="eastAsia"/>
          <w:spacing w:val="-8"/>
          <w:szCs w:val="21"/>
        </w:rPr>
        <w:t>，并参照其先前的建议</w:t>
      </w:r>
      <w:r w:rsidRPr="00F22F03">
        <w:rPr>
          <w:rFonts w:eastAsia="黑体" w:hint="eastAsia"/>
          <w:spacing w:val="-4"/>
          <w:szCs w:val="21"/>
        </w:rPr>
        <w:t>(</w:t>
      </w:r>
      <w:r w:rsidRPr="00F22F03">
        <w:rPr>
          <w:rFonts w:eastAsia="黑体" w:hint="eastAsia"/>
          <w:spacing w:val="-4"/>
          <w:szCs w:val="21"/>
        </w:rPr>
        <w:t>第</w:t>
      </w:r>
      <w:r w:rsidRPr="00F22F03">
        <w:rPr>
          <w:rFonts w:eastAsia="黑体" w:hint="eastAsia"/>
          <w:spacing w:val="-4"/>
          <w:szCs w:val="21"/>
        </w:rPr>
        <w:t>36</w:t>
      </w:r>
      <w:r w:rsidRPr="00F22F03">
        <w:rPr>
          <w:rFonts w:eastAsia="黑体" w:hint="eastAsia"/>
          <w:spacing w:val="-4"/>
          <w:szCs w:val="21"/>
        </w:rPr>
        <w:t>段</w:t>
      </w:r>
      <w:r w:rsidRPr="00F22F03">
        <w:rPr>
          <w:rFonts w:eastAsia="黑体" w:hint="eastAsia"/>
          <w:spacing w:val="-4"/>
          <w:szCs w:val="21"/>
        </w:rPr>
        <w:t>)</w:t>
      </w:r>
      <w:r w:rsidRPr="00F22F03">
        <w:rPr>
          <w:rFonts w:eastAsia="黑体" w:hint="eastAsia"/>
          <w:spacing w:val="-4"/>
          <w:szCs w:val="21"/>
        </w:rPr>
        <w:t>，建议缔约国：</w:t>
      </w:r>
    </w:p>
    <w:p w14:paraId="607C16B2" w14:textId="3BF5F23C" w:rsidR="00F904F0" w:rsidRPr="002C616F" w:rsidRDefault="00687266" w:rsidP="000308D0">
      <w:pPr>
        <w:pStyle w:val="SingleTxtGC"/>
        <w:tabs>
          <w:tab w:val="clear" w:pos="431"/>
          <w:tab w:val="clear" w:pos="1134"/>
          <w:tab w:val="clear" w:pos="1565"/>
          <w:tab w:val="clear" w:pos="1996"/>
          <w:tab w:val="clear" w:pos="2427"/>
          <w:tab w:val="left" w:pos="1701"/>
        </w:tabs>
        <w:spacing w:after="100"/>
        <w:rPr>
          <w:rFonts w:eastAsia="黑体"/>
          <w:szCs w:val="21"/>
        </w:rPr>
      </w:pPr>
      <w:r>
        <w:rPr>
          <w:rFonts w:eastAsia="黑体"/>
          <w:szCs w:val="21"/>
        </w:rPr>
        <w:tab/>
        <w:t>(a)</w:t>
      </w:r>
      <w:r>
        <w:rPr>
          <w:rFonts w:eastAsia="黑体"/>
          <w:szCs w:val="21"/>
        </w:rPr>
        <w:tab/>
      </w:r>
      <w:r w:rsidR="00F904F0" w:rsidRPr="002C616F">
        <w:rPr>
          <w:rFonts w:eastAsia="黑体" w:hint="eastAsia"/>
          <w:szCs w:val="21"/>
        </w:rPr>
        <w:t>确保在其境内出生的所有儿童在出生后立即获得出生证，无论该儿童或其父母的移民身份如何，包括表示打算申请庇护者和无证者，并确保所有儿童免费获得出生登记；</w:t>
      </w:r>
    </w:p>
    <w:p w14:paraId="137F900C" w14:textId="0EFA41D6" w:rsidR="00F904F0" w:rsidRPr="002C616F" w:rsidRDefault="007B6D16" w:rsidP="000308D0">
      <w:pPr>
        <w:pStyle w:val="SingleTxtGC"/>
        <w:tabs>
          <w:tab w:val="clear" w:pos="431"/>
          <w:tab w:val="clear" w:pos="1134"/>
          <w:tab w:val="clear" w:pos="1565"/>
          <w:tab w:val="clear" w:pos="1996"/>
          <w:tab w:val="clear" w:pos="2427"/>
          <w:tab w:val="left" w:pos="1701"/>
        </w:tabs>
        <w:spacing w:after="100"/>
        <w:rPr>
          <w:rFonts w:eastAsia="黑体"/>
          <w:szCs w:val="21"/>
        </w:rPr>
      </w:pPr>
      <w:r>
        <w:rPr>
          <w:rFonts w:eastAsia="黑体"/>
          <w:szCs w:val="21"/>
        </w:rPr>
        <w:tab/>
      </w:r>
      <w:r w:rsidR="00687266">
        <w:rPr>
          <w:rFonts w:eastAsia="黑体"/>
          <w:szCs w:val="21"/>
        </w:rPr>
        <w:t>(b)</w:t>
      </w:r>
      <w:r w:rsidR="00687266">
        <w:rPr>
          <w:rFonts w:eastAsia="黑体"/>
          <w:szCs w:val="21"/>
        </w:rPr>
        <w:tab/>
      </w:r>
      <w:r w:rsidR="00F904F0" w:rsidRPr="002C616F">
        <w:rPr>
          <w:rFonts w:eastAsia="黑体" w:hint="eastAsia"/>
          <w:szCs w:val="21"/>
        </w:rPr>
        <w:t>向文盲或无证人员提供特别支持，以便利其子女获得出生登记；</w:t>
      </w:r>
    </w:p>
    <w:p w14:paraId="1FC5C69F" w14:textId="19A51EBA" w:rsidR="00F904F0" w:rsidRPr="002C616F" w:rsidRDefault="007B6D16" w:rsidP="000308D0">
      <w:pPr>
        <w:pStyle w:val="SingleTxtGC"/>
        <w:tabs>
          <w:tab w:val="clear" w:pos="431"/>
          <w:tab w:val="clear" w:pos="1134"/>
          <w:tab w:val="clear" w:pos="1565"/>
          <w:tab w:val="clear" w:pos="1996"/>
          <w:tab w:val="clear" w:pos="2427"/>
          <w:tab w:val="left" w:pos="1701"/>
        </w:tabs>
        <w:spacing w:after="100"/>
        <w:rPr>
          <w:rFonts w:eastAsia="黑体"/>
          <w:szCs w:val="21"/>
        </w:rPr>
      </w:pPr>
      <w:r>
        <w:rPr>
          <w:rFonts w:eastAsia="黑体"/>
          <w:szCs w:val="21"/>
        </w:rPr>
        <w:tab/>
      </w:r>
      <w:r w:rsidR="00687266">
        <w:rPr>
          <w:rFonts w:eastAsia="黑体"/>
          <w:szCs w:val="21"/>
        </w:rPr>
        <w:t>(c)</w:t>
      </w:r>
      <w:r w:rsidR="00687266">
        <w:rPr>
          <w:rFonts w:eastAsia="黑体"/>
          <w:szCs w:val="21"/>
        </w:rPr>
        <w:tab/>
      </w:r>
      <w:r w:rsidR="00F904F0" w:rsidRPr="002C616F">
        <w:rPr>
          <w:rFonts w:eastAsia="黑体" w:hint="eastAsia"/>
          <w:szCs w:val="21"/>
        </w:rPr>
        <w:t>考虑批准</w:t>
      </w:r>
      <w:r w:rsidR="00F904F0" w:rsidRPr="002C616F">
        <w:rPr>
          <w:rFonts w:eastAsia="黑体" w:hint="eastAsia"/>
          <w:szCs w:val="21"/>
        </w:rPr>
        <w:t>2009</w:t>
      </w:r>
      <w:r w:rsidR="00F904F0" w:rsidRPr="002C616F">
        <w:rPr>
          <w:rFonts w:eastAsia="黑体" w:hint="eastAsia"/>
          <w:szCs w:val="21"/>
        </w:rPr>
        <w:t>年《欧洲委员会关于避免国家继承造成的无国籍状态公约》。</w:t>
      </w:r>
    </w:p>
    <w:p w14:paraId="01618653" w14:textId="77777777" w:rsidR="00F904F0" w:rsidRPr="002C616F" w:rsidRDefault="00F904F0" w:rsidP="003B6096">
      <w:pPr>
        <w:pStyle w:val="H23GC"/>
        <w:spacing w:before="180"/>
      </w:pPr>
      <w:r w:rsidRPr="002C616F">
        <w:tab/>
      </w:r>
      <w:r w:rsidRPr="002C616F">
        <w:tab/>
      </w:r>
      <w:r w:rsidRPr="002C616F">
        <w:rPr>
          <w:rFonts w:hint="eastAsia"/>
        </w:rPr>
        <w:t>隐私权</w:t>
      </w:r>
    </w:p>
    <w:p w14:paraId="156AD959" w14:textId="77777777" w:rsidR="00F904F0" w:rsidRPr="002C616F" w:rsidRDefault="00F904F0" w:rsidP="00F904F0">
      <w:pPr>
        <w:pStyle w:val="SingleTxtGC"/>
        <w:tabs>
          <w:tab w:val="clear" w:pos="431"/>
          <w:tab w:val="clear" w:pos="1134"/>
          <w:tab w:val="clear" w:pos="1565"/>
          <w:tab w:val="clear" w:pos="1996"/>
          <w:tab w:val="clear" w:pos="2427"/>
          <w:tab w:val="left" w:pos="1701"/>
        </w:tabs>
        <w:rPr>
          <w:rFonts w:eastAsia="黑体"/>
          <w:szCs w:val="21"/>
        </w:rPr>
      </w:pPr>
      <w:r w:rsidRPr="002C616F">
        <w:rPr>
          <w:rFonts w:eastAsia="黑体"/>
          <w:szCs w:val="21"/>
        </w:rPr>
        <w:t>23.</w:t>
      </w:r>
      <w:r w:rsidRPr="002C616F">
        <w:rPr>
          <w:rFonts w:eastAsia="黑体"/>
          <w:szCs w:val="21"/>
        </w:rPr>
        <w:tab/>
      </w:r>
      <w:r w:rsidRPr="002C616F">
        <w:rPr>
          <w:rFonts w:eastAsia="黑体" w:hint="eastAsia"/>
          <w:szCs w:val="21"/>
        </w:rPr>
        <w:t>委员会建议缔约国确保传播管理局在儿童隐私权受到侵犯的情况下，以对儿童问题敏感的方式接收、调查和处理儿童</w:t>
      </w:r>
      <w:r w:rsidRPr="005D7693">
        <w:rPr>
          <w:rFonts w:eastAsia="黑体" w:hint="eastAsia"/>
          <w:spacing w:val="4"/>
          <w:szCs w:val="21"/>
        </w:rPr>
        <w:t>的投诉。委员会还建议缔约国在儿童</w:t>
      </w:r>
      <w:r w:rsidRPr="005D7693">
        <w:rPr>
          <w:rFonts w:eastAsia="黑体" w:hint="eastAsia"/>
        </w:rPr>
        <w:t>及其家人中开展提高认识方案，包括相关运动，宣传</w:t>
      </w:r>
      <w:r w:rsidRPr="002C616F">
        <w:rPr>
          <w:rFonts w:eastAsia="黑体" w:hint="eastAsia"/>
          <w:szCs w:val="21"/>
        </w:rPr>
        <w:t>儿童有权诉诸申诉机制，并重申需要实施针对媒体内容创作者和记者的培训方案，宣传《公约》规定的各项权利，包括儿童隐私权。</w:t>
      </w:r>
    </w:p>
    <w:p w14:paraId="3F20F1D7" w14:textId="4442315E" w:rsidR="00F904F0" w:rsidRPr="002C616F" w:rsidRDefault="00F904F0" w:rsidP="003B6096">
      <w:pPr>
        <w:pStyle w:val="H1GC"/>
        <w:spacing w:before="240" w:after="180"/>
      </w:pPr>
      <w:r w:rsidRPr="002C616F">
        <w:tab/>
        <w:t>E.</w:t>
      </w:r>
      <w:r w:rsidRPr="002C616F">
        <w:tab/>
      </w:r>
      <w:r w:rsidRPr="002C616F">
        <w:rPr>
          <w:rFonts w:hint="eastAsia"/>
        </w:rPr>
        <w:t>暴力侵害儿童</w:t>
      </w:r>
      <w:r w:rsidR="007B6D16">
        <w:br/>
      </w:r>
      <w:r w:rsidRPr="002C616F">
        <w:rPr>
          <w:rFonts w:hint="eastAsia"/>
        </w:rPr>
        <w:t>(</w:t>
      </w:r>
      <w:r w:rsidRPr="002C616F">
        <w:rPr>
          <w:rFonts w:hint="eastAsia"/>
        </w:rPr>
        <w:t>第</w:t>
      </w:r>
      <w:r w:rsidRPr="002C616F">
        <w:rPr>
          <w:rFonts w:hint="eastAsia"/>
        </w:rPr>
        <w:t>19</w:t>
      </w:r>
      <w:r w:rsidRPr="002C616F">
        <w:rPr>
          <w:rFonts w:hint="eastAsia"/>
        </w:rPr>
        <w:t>条、第</w:t>
      </w:r>
      <w:r w:rsidRPr="002C616F">
        <w:rPr>
          <w:rFonts w:hint="eastAsia"/>
        </w:rPr>
        <w:t>24</w:t>
      </w:r>
      <w:r w:rsidRPr="002C616F">
        <w:rPr>
          <w:rFonts w:hint="eastAsia"/>
        </w:rPr>
        <w:t>条第</w:t>
      </w:r>
      <w:r w:rsidRPr="002C616F">
        <w:rPr>
          <w:rFonts w:hint="eastAsia"/>
        </w:rPr>
        <w:t>3</w:t>
      </w:r>
      <w:r w:rsidRPr="002C616F">
        <w:rPr>
          <w:rFonts w:hint="eastAsia"/>
        </w:rPr>
        <w:t>款、第</w:t>
      </w:r>
      <w:r w:rsidRPr="002C616F">
        <w:rPr>
          <w:rFonts w:hint="eastAsia"/>
        </w:rPr>
        <w:t>28</w:t>
      </w:r>
      <w:r w:rsidRPr="002C616F">
        <w:rPr>
          <w:rFonts w:hint="eastAsia"/>
        </w:rPr>
        <w:t>条第</w:t>
      </w:r>
      <w:r w:rsidRPr="002C616F">
        <w:rPr>
          <w:rFonts w:hint="eastAsia"/>
        </w:rPr>
        <w:t>2</w:t>
      </w:r>
      <w:r w:rsidRPr="002C616F">
        <w:rPr>
          <w:rFonts w:hint="eastAsia"/>
        </w:rPr>
        <w:t>款、第</w:t>
      </w:r>
      <w:r w:rsidRPr="002C616F">
        <w:rPr>
          <w:rFonts w:hint="eastAsia"/>
        </w:rPr>
        <w:t>34</w:t>
      </w:r>
      <w:r w:rsidRPr="002C616F">
        <w:rPr>
          <w:rFonts w:hint="eastAsia"/>
        </w:rPr>
        <w:t>条、第</w:t>
      </w:r>
      <w:r w:rsidRPr="002C616F">
        <w:rPr>
          <w:rFonts w:hint="eastAsia"/>
        </w:rPr>
        <w:t>37</w:t>
      </w:r>
      <w:r w:rsidRPr="002C616F">
        <w:rPr>
          <w:rFonts w:hint="eastAsia"/>
        </w:rPr>
        <w:t>条</w:t>
      </w:r>
      <w:r w:rsidRPr="002C616F">
        <w:rPr>
          <w:rFonts w:hint="eastAsia"/>
        </w:rPr>
        <w:t>(a)</w:t>
      </w:r>
      <w:r w:rsidRPr="002C616F">
        <w:rPr>
          <w:rFonts w:hint="eastAsia"/>
        </w:rPr>
        <w:t>项和第</w:t>
      </w:r>
      <w:r w:rsidRPr="002C616F">
        <w:rPr>
          <w:rFonts w:hint="eastAsia"/>
        </w:rPr>
        <w:t>39</w:t>
      </w:r>
      <w:r w:rsidRPr="002C616F">
        <w:rPr>
          <w:rFonts w:hint="eastAsia"/>
        </w:rPr>
        <w:t>条</w:t>
      </w:r>
      <w:r w:rsidRPr="002C616F">
        <w:rPr>
          <w:rFonts w:hint="eastAsia"/>
        </w:rPr>
        <w:t>)</w:t>
      </w:r>
    </w:p>
    <w:p w14:paraId="6DEAA785" w14:textId="77777777" w:rsidR="00F904F0" w:rsidRPr="002C616F" w:rsidRDefault="00F904F0" w:rsidP="003B6096">
      <w:pPr>
        <w:pStyle w:val="H23GC"/>
        <w:spacing w:before="180"/>
      </w:pPr>
      <w:r w:rsidRPr="002C616F">
        <w:tab/>
      </w:r>
      <w:r w:rsidRPr="002C616F">
        <w:tab/>
      </w:r>
      <w:r w:rsidRPr="002C616F">
        <w:rPr>
          <w:rFonts w:hint="eastAsia"/>
        </w:rPr>
        <w:t>体罚</w:t>
      </w:r>
    </w:p>
    <w:p w14:paraId="5E299CBD" w14:textId="77777777" w:rsidR="00F904F0" w:rsidRPr="002C616F" w:rsidRDefault="00F904F0" w:rsidP="000308D0">
      <w:pPr>
        <w:pStyle w:val="SingleTxtGC"/>
        <w:tabs>
          <w:tab w:val="clear" w:pos="431"/>
          <w:tab w:val="clear" w:pos="1134"/>
          <w:tab w:val="clear" w:pos="1565"/>
          <w:tab w:val="clear" w:pos="1996"/>
          <w:tab w:val="clear" w:pos="2427"/>
          <w:tab w:val="left" w:pos="1701"/>
        </w:tabs>
        <w:spacing w:after="100"/>
        <w:rPr>
          <w:rFonts w:eastAsia="黑体"/>
          <w:szCs w:val="21"/>
        </w:rPr>
      </w:pPr>
      <w:r w:rsidRPr="002C616F">
        <w:rPr>
          <w:rFonts w:eastAsia="黑体" w:hint="eastAsia"/>
          <w:szCs w:val="21"/>
        </w:rPr>
        <w:t>24.</w:t>
      </w:r>
      <w:r w:rsidRPr="002C616F">
        <w:rPr>
          <w:rFonts w:eastAsia="黑体" w:hint="eastAsia"/>
          <w:szCs w:val="21"/>
        </w:rPr>
        <w:tab/>
      </w:r>
      <w:r w:rsidRPr="002C616F">
        <w:rPr>
          <w:rFonts w:eastAsia="黑体" w:hint="eastAsia"/>
          <w:szCs w:val="21"/>
        </w:rPr>
        <w:t>委员会参照其关于儿童受保护免遭体罚和其他残忍或不人道形式惩罚的权利的第</w:t>
      </w:r>
      <w:r w:rsidRPr="002C616F">
        <w:rPr>
          <w:rFonts w:eastAsia="黑体" w:hint="eastAsia"/>
          <w:szCs w:val="21"/>
        </w:rPr>
        <w:t>8</w:t>
      </w:r>
      <w:r w:rsidRPr="002C616F">
        <w:rPr>
          <w:rFonts w:eastAsia="黑体" w:hint="eastAsia"/>
          <w:szCs w:val="21"/>
        </w:rPr>
        <w:t>号一般性意见</w:t>
      </w:r>
      <w:r w:rsidRPr="002C616F">
        <w:rPr>
          <w:rFonts w:eastAsia="黑体" w:hint="eastAsia"/>
          <w:szCs w:val="21"/>
        </w:rPr>
        <w:t>(2006</w:t>
      </w:r>
      <w:r w:rsidRPr="002C616F">
        <w:rPr>
          <w:rFonts w:eastAsia="黑体" w:hint="eastAsia"/>
          <w:szCs w:val="21"/>
        </w:rPr>
        <w:t>年</w:t>
      </w:r>
      <w:r w:rsidRPr="002C616F">
        <w:rPr>
          <w:rFonts w:eastAsia="黑体" w:hint="eastAsia"/>
          <w:szCs w:val="21"/>
        </w:rPr>
        <w:t>)</w:t>
      </w:r>
      <w:r w:rsidRPr="002C616F">
        <w:rPr>
          <w:rFonts w:eastAsia="黑体" w:hint="eastAsia"/>
          <w:szCs w:val="21"/>
        </w:rPr>
        <w:t>，并回顾其先前的建议</w:t>
      </w:r>
      <w:r w:rsidRPr="002C616F">
        <w:rPr>
          <w:rFonts w:eastAsia="黑体" w:hint="eastAsia"/>
          <w:szCs w:val="21"/>
        </w:rPr>
        <w:t>(</w:t>
      </w:r>
      <w:r w:rsidRPr="002C616F">
        <w:rPr>
          <w:rFonts w:eastAsia="黑体" w:hint="eastAsia"/>
          <w:szCs w:val="21"/>
        </w:rPr>
        <w:t>第</w:t>
      </w:r>
      <w:r w:rsidRPr="002C616F">
        <w:rPr>
          <w:rFonts w:eastAsia="黑体" w:hint="eastAsia"/>
          <w:szCs w:val="21"/>
        </w:rPr>
        <w:t>40</w:t>
      </w:r>
      <w:r w:rsidRPr="002C616F">
        <w:rPr>
          <w:rFonts w:eastAsia="黑体" w:hint="eastAsia"/>
          <w:szCs w:val="21"/>
        </w:rPr>
        <w:t>段</w:t>
      </w:r>
      <w:r w:rsidRPr="002C616F">
        <w:rPr>
          <w:rFonts w:eastAsia="黑体" w:hint="eastAsia"/>
          <w:szCs w:val="21"/>
        </w:rPr>
        <w:t>)</w:t>
      </w:r>
      <w:r w:rsidRPr="002C616F">
        <w:rPr>
          <w:rFonts w:eastAsia="黑体" w:hint="eastAsia"/>
          <w:szCs w:val="21"/>
        </w:rPr>
        <w:t>，建议缔约国：</w:t>
      </w:r>
    </w:p>
    <w:p w14:paraId="7D6EEF93" w14:textId="2BCEB6F0" w:rsidR="00F904F0" w:rsidRPr="002C616F" w:rsidRDefault="008E4BEB" w:rsidP="000308D0">
      <w:pPr>
        <w:pStyle w:val="SingleTxtGC"/>
        <w:tabs>
          <w:tab w:val="clear" w:pos="431"/>
          <w:tab w:val="clear" w:pos="1134"/>
          <w:tab w:val="clear" w:pos="1565"/>
          <w:tab w:val="clear" w:pos="1996"/>
          <w:tab w:val="clear" w:pos="2427"/>
          <w:tab w:val="left" w:pos="1701"/>
        </w:tabs>
        <w:spacing w:after="100"/>
        <w:rPr>
          <w:rFonts w:eastAsia="黑体"/>
          <w:szCs w:val="21"/>
        </w:rPr>
      </w:pPr>
      <w:r>
        <w:rPr>
          <w:rFonts w:eastAsia="黑体"/>
          <w:szCs w:val="21"/>
        </w:rPr>
        <w:tab/>
        <w:t>(a)</w:t>
      </w:r>
      <w:r>
        <w:rPr>
          <w:rFonts w:eastAsia="黑体"/>
          <w:szCs w:val="21"/>
        </w:rPr>
        <w:tab/>
      </w:r>
      <w:r w:rsidR="00F904F0" w:rsidRPr="002C616F">
        <w:rPr>
          <w:rFonts w:eastAsia="黑体" w:hint="eastAsia"/>
          <w:szCs w:val="21"/>
        </w:rPr>
        <w:t>在法律上明确禁止在任何场合实施体罚；</w:t>
      </w:r>
    </w:p>
    <w:p w14:paraId="23E9D057" w14:textId="17562458" w:rsidR="00F904F0" w:rsidRPr="002C616F" w:rsidRDefault="008E4BEB" w:rsidP="000308D0">
      <w:pPr>
        <w:pStyle w:val="SingleTxtGC"/>
        <w:tabs>
          <w:tab w:val="clear" w:pos="431"/>
          <w:tab w:val="clear" w:pos="1134"/>
          <w:tab w:val="clear" w:pos="1565"/>
          <w:tab w:val="clear" w:pos="1996"/>
          <w:tab w:val="clear" w:pos="2427"/>
          <w:tab w:val="left" w:pos="1701"/>
        </w:tabs>
        <w:spacing w:after="100"/>
        <w:rPr>
          <w:rFonts w:eastAsia="黑体"/>
          <w:szCs w:val="21"/>
        </w:rPr>
      </w:pPr>
      <w:r>
        <w:rPr>
          <w:rFonts w:eastAsia="黑体"/>
          <w:szCs w:val="21"/>
        </w:rPr>
        <w:tab/>
        <w:t>(b)</w:t>
      </w:r>
      <w:r>
        <w:rPr>
          <w:rFonts w:eastAsia="黑体"/>
          <w:szCs w:val="21"/>
        </w:rPr>
        <w:tab/>
      </w:r>
      <w:r w:rsidR="00F904F0" w:rsidRPr="002C616F">
        <w:rPr>
          <w:rFonts w:eastAsia="黑体" w:hint="eastAsia"/>
          <w:szCs w:val="21"/>
        </w:rPr>
        <w:t>提高家长和公众对体罚儿童有害影响的认识，以促进其他积极、非暴力和参与性的育儿和管教形式；</w:t>
      </w:r>
    </w:p>
    <w:p w14:paraId="5BEA6FD9" w14:textId="07649661" w:rsidR="00F904F0" w:rsidRPr="002C616F" w:rsidRDefault="008E4BEB"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t>(c)</w:t>
      </w:r>
      <w:r>
        <w:rPr>
          <w:rFonts w:eastAsia="黑体"/>
          <w:szCs w:val="21"/>
        </w:rPr>
        <w:tab/>
      </w:r>
      <w:r w:rsidR="00F904F0" w:rsidRPr="002C616F">
        <w:rPr>
          <w:rFonts w:eastAsia="黑体" w:hint="eastAsia"/>
          <w:szCs w:val="21"/>
        </w:rPr>
        <w:t>在所有行政单位中使用相同的定义，以连贯一致的方式收集和分类所有体罚案件及其解决办法的数据。</w:t>
      </w:r>
    </w:p>
    <w:p w14:paraId="4BD1B44B" w14:textId="74F5264F" w:rsidR="00F904F0" w:rsidRPr="002C616F" w:rsidRDefault="00D67A70" w:rsidP="003B6096">
      <w:pPr>
        <w:pStyle w:val="H23GC"/>
        <w:spacing w:before="180"/>
      </w:pPr>
      <w:r>
        <w:tab/>
      </w:r>
      <w:r>
        <w:tab/>
      </w:r>
      <w:r w:rsidR="00F904F0" w:rsidRPr="002C616F">
        <w:rPr>
          <w:rFonts w:hint="eastAsia"/>
        </w:rPr>
        <w:t>虐待和忽视</w:t>
      </w:r>
    </w:p>
    <w:p w14:paraId="46FE80A1" w14:textId="77777777" w:rsidR="00F904F0" w:rsidRPr="00F904F0" w:rsidRDefault="00F904F0" w:rsidP="000308D0">
      <w:pPr>
        <w:pStyle w:val="SingleTxtGC"/>
        <w:tabs>
          <w:tab w:val="clear" w:pos="431"/>
          <w:tab w:val="clear" w:pos="1134"/>
          <w:tab w:val="clear" w:pos="1565"/>
          <w:tab w:val="clear" w:pos="1996"/>
          <w:tab w:val="clear" w:pos="2427"/>
          <w:tab w:val="left" w:pos="1701"/>
        </w:tabs>
        <w:spacing w:after="100"/>
        <w:rPr>
          <w:szCs w:val="21"/>
        </w:rPr>
      </w:pPr>
      <w:r w:rsidRPr="00F904F0">
        <w:rPr>
          <w:rFonts w:hint="eastAsia"/>
          <w:szCs w:val="21"/>
        </w:rPr>
        <w:t>25.</w:t>
      </w:r>
      <w:r w:rsidRPr="00F904F0">
        <w:rPr>
          <w:rFonts w:hint="eastAsia"/>
          <w:szCs w:val="21"/>
        </w:rPr>
        <w:tab/>
      </w:r>
      <w:r w:rsidRPr="00297ABE">
        <w:rPr>
          <w:rFonts w:hint="eastAsia"/>
          <w:spacing w:val="-4"/>
          <w:szCs w:val="21"/>
        </w:rPr>
        <w:t>委员会注意到缔约国在实体和州一级通过了关于处理虐待和忽视儿童及家庭暴力的</w:t>
      </w:r>
      <w:r w:rsidRPr="00F904F0">
        <w:rPr>
          <w:rFonts w:hint="eastAsia"/>
          <w:szCs w:val="21"/>
        </w:rPr>
        <w:t>规程，并努力提高对防止暴力侵害儿童的认识，但委员会感到关切的是：</w:t>
      </w:r>
    </w:p>
    <w:p w14:paraId="2C998318" w14:textId="0687FF85" w:rsidR="00F904F0" w:rsidRPr="00F904F0" w:rsidRDefault="005A7CCC" w:rsidP="000308D0">
      <w:pPr>
        <w:pStyle w:val="SingleTxtGC"/>
        <w:tabs>
          <w:tab w:val="clear" w:pos="431"/>
          <w:tab w:val="clear" w:pos="1134"/>
          <w:tab w:val="clear" w:pos="1565"/>
          <w:tab w:val="clear" w:pos="1996"/>
          <w:tab w:val="clear" w:pos="2427"/>
          <w:tab w:val="left" w:pos="1701"/>
        </w:tabs>
        <w:spacing w:after="100"/>
        <w:rPr>
          <w:szCs w:val="21"/>
        </w:rPr>
      </w:pPr>
      <w:r>
        <w:rPr>
          <w:szCs w:val="21"/>
        </w:rPr>
        <w:tab/>
      </w:r>
      <w:r>
        <w:rPr>
          <w:rFonts w:eastAsia="黑体"/>
          <w:szCs w:val="21"/>
        </w:rPr>
        <w:t>(a)</w:t>
      </w:r>
      <w:r>
        <w:rPr>
          <w:rFonts w:eastAsia="黑体"/>
          <w:szCs w:val="21"/>
        </w:rPr>
        <w:tab/>
      </w:r>
      <w:r w:rsidR="00F904F0" w:rsidRPr="00F904F0">
        <w:rPr>
          <w:rFonts w:hint="eastAsia"/>
          <w:szCs w:val="21"/>
        </w:rPr>
        <w:t>统一实体、特区和州各级家庭暴力立法的进程久拖不决；</w:t>
      </w:r>
    </w:p>
    <w:p w14:paraId="18470B0F" w14:textId="1F2B0EA1" w:rsidR="00F904F0" w:rsidRPr="00F904F0" w:rsidRDefault="005A7CCC" w:rsidP="000308D0">
      <w:pPr>
        <w:pStyle w:val="SingleTxtGC"/>
        <w:tabs>
          <w:tab w:val="clear" w:pos="431"/>
          <w:tab w:val="clear" w:pos="1134"/>
          <w:tab w:val="clear" w:pos="1565"/>
          <w:tab w:val="clear" w:pos="1996"/>
          <w:tab w:val="clear" w:pos="2427"/>
          <w:tab w:val="left" w:pos="1701"/>
        </w:tabs>
        <w:spacing w:after="100"/>
        <w:rPr>
          <w:szCs w:val="21"/>
        </w:rPr>
      </w:pPr>
      <w:r>
        <w:rPr>
          <w:szCs w:val="21"/>
        </w:rPr>
        <w:tab/>
      </w:r>
      <w:r>
        <w:rPr>
          <w:rFonts w:eastAsia="黑体"/>
          <w:szCs w:val="21"/>
        </w:rPr>
        <w:t>(b)</w:t>
      </w:r>
      <w:r>
        <w:rPr>
          <w:rFonts w:eastAsia="黑体"/>
          <w:szCs w:val="21"/>
        </w:rPr>
        <w:tab/>
      </w:r>
      <w:r w:rsidR="00F904F0" w:rsidRPr="00F904F0">
        <w:rPr>
          <w:rFonts w:hint="eastAsia"/>
          <w:szCs w:val="21"/>
        </w:rPr>
        <w:t>社会福利中心资金有限，缺乏训练有素的工作人员，难以查明、报告和处理暴力侵害儿童案件；</w:t>
      </w:r>
    </w:p>
    <w:p w14:paraId="78800208" w14:textId="2E8F100B" w:rsidR="00F904F0" w:rsidRPr="00F904F0" w:rsidRDefault="005A7CCC" w:rsidP="000308D0">
      <w:pPr>
        <w:pStyle w:val="SingleTxtGC"/>
        <w:tabs>
          <w:tab w:val="clear" w:pos="431"/>
          <w:tab w:val="clear" w:pos="1134"/>
          <w:tab w:val="clear" w:pos="1565"/>
          <w:tab w:val="clear" w:pos="1996"/>
          <w:tab w:val="clear" w:pos="2427"/>
          <w:tab w:val="left" w:pos="1701"/>
        </w:tabs>
        <w:spacing w:after="100"/>
        <w:rPr>
          <w:szCs w:val="21"/>
        </w:rPr>
      </w:pPr>
      <w:r>
        <w:rPr>
          <w:szCs w:val="21"/>
        </w:rPr>
        <w:tab/>
      </w:r>
      <w:r>
        <w:rPr>
          <w:rFonts w:eastAsia="黑体"/>
          <w:szCs w:val="21"/>
        </w:rPr>
        <w:t>(c)</w:t>
      </w:r>
      <w:r>
        <w:rPr>
          <w:rFonts w:eastAsia="黑体"/>
          <w:szCs w:val="21"/>
        </w:rPr>
        <w:tab/>
      </w:r>
      <w:r w:rsidR="00F904F0" w:rsidRPr="00F904F0">
        <w:rPr>
          <w:rFonts w:hint="eastAsia"/>
          <w:szCs w:val="21"/>
        </w:rPr>
        <w:t>各行政单位之间缺乏统一协调的暴力侵害、虐待和忽视儿童案件数据收集系统，这是开展评估和监测所必需的；</w:t>
      </w:r>
    </w:p>
    <w:p w14:paraId="61DAE6F6" w14:textId="2E4B2B5F" w:rsidR="00F904F0" w:rsidRPr="00F904F0" w:rsidRDefault="005A7CCC" w:rsidP="00F904F0">
      <w:pPr>
        <w:pStyle w:val="SingleTxtGC"/>
        <w:tabs>
          <w:tab w:val="clear" w:pos="431"/>
          <w:tab w:val="clear" w:pos="1134"/>
          <w:tab w:val="clear" w:pos="1565"/>
          <w:tab w:val="clear" w:pos="1996"/>
          <w:tab w:val="clear" w:pos="2427"/>
          <w:tab w:val="left" w:pos="1701"/>
        </w:tabs>
        <w:rPr>
          <w:szCs w:val="21"/>
        </w:rPr>
      </w:pPr>
      <w:r>
        <w:rPr>
          <w:szCs w:val="21"/>
        </w:rPr>
        <w:tab/>
      </w:r>
      <w:r>
        <w:rPr>
          <w:rFonts w:eastAsia="黑体"/>
          <w:szCs w:val="21"/>
        </w:rPr>
        <w:t>(d)</w:t>
      </w:r>
      <w:r>
        <w:rPr>
          <w:rFonts w:eastAsia="黑体"/>
          <w:szCs w:val="21"/>
        </w:rPr>
        <w:tab/>
      </w:r>
      <w:r w:rsidR="00F904F0" w:rsidRPr="00F904F0">
        <w:rPr>
          <w:rFonts w:hint="eastAsia"/>
          <w:szCs w:val="21"/>
        </w:rPr>
        <w:t>暴力侵害儿童行为普遍存在，包括学校和网上存在同伴暴力。</w:t>
      </w:r>
    </w:p>
    <w:p w14:paraId="25DB6786" w14:textId="77777777" w:rsidR="00F904F0" w:rsidRPr="002C616F" w:rsidRDefault="00F904F0" w:rsidP="00F904F0">
      <w:pPr>
        <w:pStyle w:val="SingleTxtGC"/>
        <w:tabs>
          <w:tab w:val="clear" w:pos="431"/>
          <w:tab w:val="clear" w:pos="1134"/>
          <w:tab w:val="clear" w:pos="1565"/>
          <w:tab w:val="clear" w:pos="1996"/>
          <w:tab w:val="clear" w:pos="2427"/>
          <w:tab w:val="left" w:pos="1701"/>
        </w:tabs>
        <w:rPr>
          <w:rFonts w:eastAsia="黑体"/>
          <w:szCs w:val="21"/>
        </w:rPr>
      </w:pPr>
      <w:r w:rsidRPr="002C616F">
        <w:rPr>
          <w:rFonts w:eastAsia="黑体" w:hint="eastAsia"/>
          <w:szCs w:val="21"/>
        </w:rPr>
        <w:lastRenderedPageBreak/>
        <w:t>26.</w:t>
      </w:r>
      <w:r w:rsidRPr="002C616F">
        <w:rPr>
          <w:rFonts w:eastAsia="黑体" w:hint="eastAsia"/>
          <w:szCs w:val="21"/>
        </w:rPr>
        <w:tab/>
      </w:r>
      <w:r w:rsidRPr="002C616F">
        <w:rPr>
          <w:rFonts w:eastAsia="黑体" w:hint="eastAsia"/>
          <w:szCs w:val="21"/>
        </w:rPr>
        <w:t>委员会参照其关于儿童免遭一切形式暴力侵害的权利的第</w:t>
      </w:r>
      <w:r w:rsidRPr="002C616F">
        <w:rPr>
          <w:rFonts w:eastAsia="黑体" w:hint="eastAsia"/>
          <w:szCs w:val="21"/>
        </w:rPr>
        <w:t>13</w:t>
      </w:r>
      <w:r w:rsidRPr="002C616F">
        <w:rPr>
          <w:rFonts w:eastAsia="黑体" w:hint="eastAsia"/>
          <w:szCs w:val="21"/>
        </w:rPr>
        <w:t>号一般性意见</w:t>
      </w:r>
      <w:r w:rsidRPr="002C616F">
        <w:rPr>
          <w:rFonts w:eastAsia="黑体" w:hint="eastAsia"/>
          <w:szCs w:val="21"/>
        </w:rPr>
        <w:t>(2011</w:t>
      </w:r>
      <w:r w:rsidRPr="002C616F">
        <w:rPr>
          <w:rFonts w:eastAsia="黑体" w:hint="eastAsia"/>
          <w:szCs w:val="21"/>
        </w:rPr>
        <w:t>年</w:t>
      </w:r>
      <w:r w:rsidRPr="002C616F">
        <w:rPr>
          <w:rFonts w:eastAsia="黑体" w:hint="eastAsia"/>
          <w:szCs w:val="21"/>
        </w:rPr>
        <w:t>)</w:t>
      </w:r>
      <w:r w:rsidRPr="002C616F">
        <w:rPr>
          <w:rFonts w:eastAsia="黑体" w:hint="eastAsia"/>
          <w:szCs w:val="21"/>
        </w:rPr>
        <w:t>，注意到《可持续发展目标》的具体目标</w:t>
      </w:r>
      <w:r w:rsidRPr="002C616F">
        <w:rPr>
          <w:rFonts w:eastAsia="黑体" w:hint="eastAsia"/>
          <w:szCs w:val="21"/>
        </w:rPr>
        <w:t>16.2</w:t>
      </w:r>
      <w:r w:rsidRPr="002C616F">
        <w:rPr>
          <w:rFonts w:eastAsia="黑体" w:hint="eastAsia"/>
          <w:szCs w:val="21"/>
        </w:rPr>
        <w:t>，并回顾其先前的结论性意见</w:t>
      </w:r>
      <w:r w:rsidRPr="002C616F">
        <w:rPr>
          <w:rFonts w:eastAsia="黑体" w:hint="eastAsia"/>
          <w:szCs w:val="21"/>
        </w:rPr>
        <w:t>(</w:t>
      </w:r>
      <w:r w:rsidRPr="002C616F">
        <w:rPr>
          <w:rFonts w:eastAsia="黑体" w:hint="eastAsia"/>
          <w:szCs w:val="21"/>
        </w:rPr>
        <w:t>第</w:t>
      </w:r>
      <w:r w:rsidRPr="002C616F">
        <w:rPr>
          <w:rFonts w:eastAsia="黑体" w:hint="eastAsia"/>
          <w:szCs w:val="21"/>
        </w:rPr>
        <w:t>42</w:t>
      </w:r>
      <w:r w:rsidRPr="002C616F">
        <w:rPr>
          <w:rFonts w:eastAsia="黑体" w:hint="eastAsia"/>
          <w:szCs w:val="21"/>
        </w:rPr>
        <w:t>段</w:t>
      </w:r>
      <w:r w:rsidRPr="002C616F">
        <w:rPr>
          <w:rFonts w:eastAsia="黑体" w:hint="eastAsia"/>
          <w:szCs w:val="21"/>
        </w:rPr>
        <w:t>)</w:t>
      </w:r>
      <w:r w:rsidRPr="002C616F">
        <w:rPr>
          <w:rFonts w:eastAsia="黑体" w:hint="eastAsia"/>
          <w:szCs w:val="21"/>
        </w:rPr>
        <w:t>，敦促缔约国：</w:t>
      </w:r>
    </w:p>
    <w:p w14:paraId="6D1F58B1" w14:textId="5C932034" w:rsidR="00F904F0" w:rsidRPr="002C616F" w:rsidRDefault="00DE69E6"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t>(a)</w:t>
      </w:r>
      <w:r>
        <w:rPr>
          <w:rFonts w:eastAsia="黑体"/>
          <w:szCs w:val="21"/>
        </w:rPr>
        <w:tab/>
      </w:r>
      <w:r w:rsidR="00F904F0" w:rsidRPr="002C616F">
        <w:rPr>
          <w:rFonts w:eastAsia="黑体" w:hint="eastAsia"/>
          <w:szCs w:val="21"/>
        </w:rPr>
        <w:t>协调统一全国、实体、特区和州各级保护儿童免遭一切形式暴力的立法；</w:t>
      </w:r>
    </w:p>
    <w:p w14:paraId="669A7669" w14:textId="4DBAB218" w:rsidR="00F904F0" w:rsidRPr="002C616F" w:rsidRDefault="00DE69E6"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t>(b)</w:t>
      </w:r>
      <w:r>
        <w:rPr>
          <w:rFonts w:eastAsia="黑体"/>
          <w:szCs w:val="21"/>
        </w:rPr>
        <w:tab/>
      </w:r>
      <w:r w:rsidR="00F904F0" w:rsidRPr="002C616F">
        <w:rPr>
          <w:rFonts w:eastAsia="黑体" w:hint="eastAsia"/>
          <w:szCs w:val="21"/>
        </w:rPr>
        <w:t>划拨充足的人力和财政资源，有效实施社会福利中心儿童保护案件管理准则，以明确、报告、预防和监测暴力侵害和虐待儿童案件；</w:t>
      </w:r>
    </w:p>
    <w:p w14:paraId="4EBD7A94" w14:textId="2DA9440D" w:rsidR="00F904F0" w:rsidRPr="002C616F" w:rsidRDefault="00DE69E6"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t>(c)</w:t>
      </w:r>
      <w:r>
        <w:rPr>
          <w:rFonts w:eastAsia="黑体"/>
          <w:szCs w:val="21"/>
        </w:rPr>
        <w:tab/>
      </w:r>
      <w:r w:rsidR="00F904F0" w:rsidRPr="002C616F">
        <w:rPr>
          <w:rFonts w:eastAsia="黑体" w:hint="eastAsia"/>
          <w:szCs w:val="21"/>
        </w:rPr>
        <w:t>加紧努力建立国家数据库，收集所有暴力侵害儿童案件包括家庭暴力案件的情况，从而评估这种暴力的程度、原因和性质；</w:t>
      </w:r>
    </w:p>
    <w:p w14:paraId="561450D6" w14:textId="7510D86B" w:rsidR="00F904F0" w:rsidRPr="002C616F" w:rsidRDefault="00DE69E6"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t>(d)</w:t>
      </w:r>
      <w:r>
        <w:rPr>
          <w:rFonts w:eastAsia="黑体"/>
          <w:szCs w:val="21"/>
        </w:rPr>
        <w:tab/>
      </w:r>
      <w:r w:rsidR="00F904F0" w:rsidRPr="002C616F">
        <w:rPr>
          <w:rFonts w:eastAsia="黑体" w:hint="eastAsia"/>
          <w:szCs w:val="21"/>
        </w:rPr>
        <w:t>进一步加强宣传不同类型暴力侵害和虐待儿童行为的方案，让儿童参与进来，防止他们从事暴力活动，为儿童、父母和从事儿童工作的专业人员建立明确和方便的报告程序，并确保儿童获得友好的支持和保护服务。</w:t>
      </w:r>
    </w:p>
    <w:p w14:paraId="646E101C" w14:textId="30BC6355" w:rsidR="00F904F0" w:rsidRPr="002C616F" w:rsidRDefault="00D67A70" w:rsidP="00D67A70">
      <w:pPr>
        <w:pStyle w:val="H23GC"/>
      </w:pPr>
      <w:r>
        <w:tab/>
      </w:r>
      <w:r>
        <w:tab/>
      </w:r>
      <w:r w:rsidR="00F904F0" w:rsidRPr="002C616F">
        <w:rPr>
          <w:rFonts w:hint="eastAsia"/>
        </w:rPr>
        <w:t>性剥削和性虐待</w:t>
      </w:r>
    </w:p>
    <w:p w14:paraId="6D6CF15D" w14:textId="77777777" w:rsidR="00F904F0" w:rsidRPr="002C616F" w:rsidRDefault="00F904F0" w:rsidP="00F26500">
      <w:pPr>
        <w:pStyle w:val="SingleTxtGC"/>
        <w:tabs>
          <w:tab w:val="clear" w:pos="431"/>
          <w:tab w:val="clear" w:pos="1134"/>
          <w:tab w:val="clear" w:pos="1565"/>
          <w:tab w:val="clear" w:pos="1996"/>
          <w:tab w:val="clear" w:pos="2427"/>
          <w:tab w:val="left" w:pos="1701"/>
        </w:tabs>
        <w:spacing w:after="160"/>
        <w:rPr>
          <w:rFonts w:eastAsia="黑体"/>
          <w:szCs w:val="21"/>
        </w:rPr>
      </w:pPr>
      <w:r w:rsidRPr="002C616F">
        <w:rPr>
          <w:rFonts w:eastAsia="黑体" w:hint="eastAsia"/>
          <w:szCs w:val="21"/>
        </w:rPr>
        <w:t>27.</w:t>
      </w:r>
      <w:r w:rsidRPr="002C616F">
        <w:rPr>
          <w:rFonts w:eastAsia="黑体" w:hint="eastAsia"/>
          <w:szCs w:val="21"/>
        </w:rPr>
        <w:tab/>
      </w:r>
      <w:r w:rsidRPr="002C616F">
        <w:rPr>
          <w:rFonts w:eastAsia="黑体" w:hint="eastAsia"/>
          <w:szCs w:val="21"/>
        </w:rPr>
        <w:t>委员会欢迎缔约国采取的积极步骤，包括塞族共和国</w:t>
      </w:r>
      <w:r w:rsidRPr="002C616F">
        <w:rPr>
          <w:rFonts w:eastAsia="黑体" w:hint="eastAsia"/>
          <w:szCs w:val="21"/>
        </w:rPr>
        <w:t>2017</w:t>
      </w:r>
      <w:r w:rsidRPr="002C616F">
        <w:rPr>
          <w:rFonts w:eastAsia="黑体" w:hint="eastAsia"/>
          <w:szCs w:val="21"/>
        </w:rPr>
        <w:t>年通过了经修订的《刑法典》，委员会参照其先前的建议</w:t>
      </w:r>
      <w:r w:rsidRPr="002C616F">
        <w:rPr>
          <w:rFonts w:eastAsia="黑体" w:hint="eastAsia"/>
          <w:szCs w:val="21"/>
        </w:rPr>
        <w:t>(</w:t>
      </w:r>
      <w:r w:rsidRPr="002C616F">
        <w:rPr>
          <w:rFonts w:eastAsia="黑体" w:hint="eastAsia"/>
          <w:szCs w:val="21"/>
        </w:rPr>
        <w:t>第</w:t>
      </w:r>
      <w:r w:rsidRPr="002C616F">
        <w:rPr>
          <w:rFonts w:eastAsia="黑体" w:hint="eastAsia"/>
          <w:szCs w:val="21"/>
        </w:rPr>
        <w:t>44</w:t>
      </w:r>
      <w:r w:rsidRPr="002C616F">
        <w:rPr>
          <w:rFonts w:eastAsia="黑体" w:hint="eastAsia"/>
          <w:szCs w:val="21"/>
        </w:rPr>
        <w:t>段</w:t>
      </w:r>
      <w:r w:rsidRPr="002C616F">
        <w:rPr>
          <w:rFonts w:eastAsia="黑体" w:hint="eastAsia"/>
          <w:szCs w:val="21"/>
        </w:rPr>
        <w:t>)</w:t>
      </w:r>
      <w:r w:rsidRPr="002C616F">
        <w:rPr>
          <w:rFonts w:eastAsia="黑体" w:hint="eastAsia"/>
          <w:szCs w:val="21"/>
        </w:rPr>
        <w:t>，建议缔约国：</w:t>
      </w:r>
    </w:p>
    <w:p w14:paraId="07746BE8" w14:textId="54CCB62E" w:rsidR="00F904F0" w:rsidRPr="002C616F" w:rsidRDefault="00AC2F79" w:rsidP="00F26500">
      <w:pPr>
        <w:pStyle w:val="SingleTxtGC"/>
        <w:tabs>
          <w:tab w:val="clear" w:pos="431"/>
          <w:tab w:val="clear" w:pos="1134"/>
          <w:tab w:val="clear" w:pos="1565"/>
          <w:tab w:val="clear" w:pos="1996"/>
          <w:tab w:val="clear" w:pos="2427"/>
          <w:tab w:val="left" w:pos="1701"/>
        </w:tabs>
        <w:spacing w:after="160"/>
        <w:rPr>
          <w:rFonts w:eastAsia="黑体"/>
          <w:szCs w:val="21"/>
        </w:rPr>
      </w:pPr>
      <w:r>
        <w:rPr>
          <w:rFonts w:eastAsia="黑体"/>
          <w:szCs w:val="21"/>
        </w:rPr>
        <w:tab/>
        <w:t>(a)</w:t>
      </w:r>
      <w:r>
        <w:rPr>
          <w:rFonts w:eastAsia="黑体"/>
          <w:szCs w:val="21"/>
        </w:rPr>
        <w:tab/>
      </w:r>
      <w:r w:rsidR="00F904F0" w:rsidRPr="002C616F">
        <w:rPr>
          <w:rFonts w:eastAsia="黑体" w:hint="eastAsia"/>
          <w:szCs w:val="21"/>
        </w:rPr>
        <w:t>协调统一《刑法典》中有关儿童性剥削和性虐待的范围、实施的刑罚和保护受害儿童的条款；</w:t>
      </w:r>
    </w:p>
    <w:p w14:paraId="185C6525" w14:textId="2C3AB122" w:rsidR="00F904F0" w:rsidRPr="002C616F" w:rsidRDefault="00AC2F79" w:rsidP="00F26500">
      <w:pPr>
        <w:pStyle w:val="SingleTxtGC"/>
        <w:tabs>
          <w:tab w:val="clear" w:pos="431"/>
          <w:tab w:val="clear" w:pos="1134"/>
          <w:tab w:val="clear" w:pos="1565"/>
          <w:tab w:val="clear" w:pos="1996"/>
          <w:tab w:val="clear" w:pos="2427"/>
          <w:tab w:val="left" w:pos="1701"/>
        </w:tabs>
        <w:spacing w:after="160"/>
        <w:rPr>
          <w:rFonts w:eastAsia="黑体"/>
          <w:szCs w:val="21"/>
        </w:rPr>
      </w:pPr>
      <w:r>
        <w:rPr>
          <w:rFonts w:eastAsia="黑体"/>
          <w:szCs w:val="21"/>
        </w:rPr>
        <w:tab/>
        <w:t>(b)</w:t>
      </w:r>
      <w:r>
        <w:rPr>
          <w:rFonts w:eastAsia="黑体"/>
          <w:szCs w:val="21"/>
        </w:rPr>
        <w:tab/>
      </w:r>
      <w:r w:rsidR="00F904F0" w:rsidRPr="002C616F">
        <w:rPr>
          <w:rFonts w:eastAsia="黑体" w:hint="eastAsia"/>
          <w:szCs w:val="21"/>
        </w:rPr>
        <w:t>为儿童、其家人和从事儿童工作的工作人员建立无障碍、保密、对儿童友好和有效的性剥削和性虐待案件举报渠道；</w:t>
      </w:r>
    </w:p>
    <w:p w14:paraId="2BA10952" w14:textId="3268D508" w:rsidR="00F904F0" w:rsidRPr="002C616F" w:rsidRDefault="00AC2F79" w:rsidP="00F26500">
      <w:pPr>
        <w:pStyle w:val="SingleTxtGC"/>
        <w:tabs>
          <w:tab w:val="clear" w:pos="431"/>
          <w:tab w:val="clear" w:pos="1134"/>
          <w:tab w:val="clear" w:pos="1565"/>
          <w:tab w:val="clear" w:pos="1996"/>
          <w:tab w:val="clear" w:pos="2427"/>
          <w:tab w:val="left" w:pos="1701"/>
        </w:tabs>
        <w:spacing w:after="160"/>
        <w:rPr>
          <w:rFonts w:eastAsia="黑体"/>
          <w:szCs w:val="21"/>
        </w:rPr>
      </w:pPr>
      <w:r>
        <w:rPr>
          <w:rFonts w:eastAsia="黑体"/>
          <w:szCs w:val="21"/>
        </w:rPr>
        <w:tab/>
        <w:t>(c)</w:t>
      </w:r>
      <w:r>
        <w:rPr>
          <w:rFonts w:eastAsia="黑体"/>
          <w:szCs w:val="21"/>
        </w:rPr>
        <w:tab/>
      </w:r>
      <w:r w:rsidR="00F904F0" w:rsidRPr="002C616F">
        <w:rPr>
          <w:rFonts w:eastAsia="黑体" w:hint="eastAsia"/>
          <w:szCs w:val="21"/>
        </w:rPr>
        <w:t>为</w:t>
      </w:r>
      <w:r w:rsidR="00F904F0" w:rsidRPr="00F26500">
        <w:rPr>
          <w:rFonts w:eastAsia="黑体" w:hint="eastAsia"/>
          <w:spacing w:val="4"/>
          <w:szCs w:val="21"/>
        </w:rPr>
        <w:t>遭受性剥削和性虐待的受害儿童提供专门支持，</w:t>
      </w:r>
      <w:r w:rsidR="00F904F0" w:rsidRPr="002C616F">
        <w:rPr>
          <w:rFonts w:eastAsia="黑体" w:hint="eastAsia"/>
          <w:szCs w:val="21"/>
        </w:rPr>
        <w:t>包括心理咨询、康复</w:t>
      </w:r>
      <w:r w:rsidR="00F904F0" w:rsidRPr="00F26500">
        <w:rPr>
          <w:rFonts w:eastAsia="黑体" w:hint="eastAsia"/>
          <w:spacing w:val="4"/>
          <w:szCs w:val="21"/>
        </w:rPr>
        <w:t>和融入社会援助，</w:t>
      </w:r>
      <w:r w:rsidR="00F904F0" w:rsidRPr="002C616F">
        <w:rPr>
          <w:rFonts w:eastAsia="黑体" w:hint="eastAsia"/>
          <w:szCs w:val="21"/>
        </w:rPr>
        <w:t>鼓励法院</w:t>
      </w:r>
      <w:r w:rsidR="00F904F0" w:rsidRPr="00F26500">
        <w:rPr>
          <w:rFonts w:eastAsia="黑体" w:hint="eastAsia"/>
          <w:spacing w:val="4"/>
          <w:szCs w:val="21"/>
        </w:rPr>
        <w:t>利用对儿童友好的多机构安排取得</w:t>
      </w:r>
      <w:r w:rsidR="00F904F0" w:rsidRPr="002C616F">
        <w:rPr>
          <w:rFonts w:eastAsia="黑体" w:hint="eastAsia"/>
          <w:szCs w:val="21"/>
        </w:rPr>
        <w:t>儿童的证词；</w:t>
      </w:r>
    </w:p>
    <w:p w14:paraId="5BEF5033" w14:textId="6AE8DA4E" w:rsidR="00F904F0" w:rsidRPr="002C616F" w:rsidRDefault="00AC2F79" w:rsidP="00F26500">
      <w:pPr>
        <w:pStyle w:val="SingleTxtGC"/>
        <w:tabs>
          <w:tab w:val="clear" w:pos="431"/>
          <w:tab w:val="clear" w:pos="1134"/>
          <w:tab w:val="clear" w:pos="1565"/>
          <w:tab w:val="clear" w:pos="1996"/>
          <w:tab w:val="clear" w:pos="2427"/>
          <w:tab w:val="left" w:pos="1701"/>
        </w:tabs>
        <w:spacing w:after="160"/>
        <w:rPr>
          <w:rFonts w:eastAsia="黑体"/>
          <w:szCs w:val="21"/>
        </w:rPr>
      </w:pPr>
      <w:r>
        <w:rPr>
          <w:rFonts w:eastAsia="黑体"/>
          <w:szCs w:val="21"/>
        </w:rPr>
        <w:tab/>
        <w:t>(d)</w:t>
      </w:r>
      <w:r>
        <w:rPr>
          <w:rFonts w:eastAsia="黑体"/>
          <w:szCs w:val="21"/>
        </w:rPr>
        <w:tab/>
      </w:r>
      <w:r w:rsidR="00F904F0" w:rsidRPr="002C616F">
        <w:rPr>
          <w:rFonts w:eastAsia="黑体" w:hint="eastAsia"/>
          <w:szCs w:val="21"/>
        </w:rPr>
        <w:t>确保儿童性剥削和性虐待问题国家咨询委员会有效协调各级政府采取的行动，保护儿童免受儿童性虐待材料的影响，免受其他形式的性剥削和性虐待。</w:t>
      </w:r>
    </w:p>
    <w:p w14:paraId="06E4A453" w14:textId="214E52D7" w:rsidR="00F904F0" w:rsidRPr="002C616F" w:rsidRDefault="00AC2F79" w:rsidP="00AC2F79">
      <w:pPr>
        <w:pStyle w:val="H23GC"/>
      </w:pPr>
      <w:r>
        <w:tab/>
      </w:r>
      <w:r>
        <w:tab/>
      </w:r>
      <w:r w:rsidR="00F904F0" w:rsidRPr="002C616F">
        <w:rPr>
          <w:rFonts w:hint="eastAsia"/>
        </w:rPr>
        <w:t>有害习俗</w:t>
      </w:r>
    </w:p>
    <w:p w14:paraId="0C80B7EE" w14:textId="77777777" w:rsidR="00F904F0" w:rsidRPr="002C616F" w:rsidRDefault="00F904F0" w:rsidP="00F904F0">
      <w:pPr>
        <w:pStyle w:val="SingleTxtGC"/>
        <w:tabs>
          <w:tab w:val="clear" w:pos="431"/>
          <w:tab w:val="clear" w:pos="1134"/>
          <w:tab w:val="clear" w:pos="1565"/>
          <w:tab w:val="clear" w:pos="1996"/>
          <w:tab w:val="clear" w:pos="2427"/>
          <w:tab w:val="left" w:pos="1701"/>
        </w:tabs>
        <w:rPr>
          <w:rFonts w:eastAsia="黑体"/>
          <w:szCs w:val="21"/>
        </w:rPr>
      </w:pPr>
      <w:r w:rsidRPr="002C616F">
        <w:rPr>
          <w:rFonts w:eastAsia="黑体" w:hint="eastAsia"/>
          <w:szCs w:val="21"/>
        </w:rPr>
        <w:t>28.</w:t>
      </w:r>
      <w:r w:rsidRPr="002C616F">
        <w:rPr>
          <w:rFonts w:eastAsia="黑体" w:hint="eastAsia"/>
          <w:szCs w:val="21"/>
        </w:rPr>
        <w:tab/>
      </w:r>
      <w:r w:rsidRPr="002C616F">
        <w:rPr>
          <w:rFonts w:eastAsia="黑体" w:hint="eastAsia"/>
          <w:szCs w:val="21"/>
        </w:rPr>
        <w:t>委员会参照消除对妇女歧视委员会关于有害做法的第</w:t>
      </w:r>
      <w:r w:rsidRPr="002C616F">
        <w:rPr>
          <w:rFonts w:eastAsia="黑体" w:hint="eastAsia"/>
          <w:szCs w:val="21"/>
        </w:rPr>
        <w:t>31</w:t>
      </w:r>
      <w:r w:rsidRPr="002C616F">
        <w:rPr>
          <w:rFonts w:eastAsia="黑体" w:hint="eastAsia"/>
          <w:szCs w:val="21"/>
        </w:rPr>
        <w:t>号一般性建议暨儿童权利委员会第</w:t>
      </w:r>
      <w:r w:rsidRPr="002C616F">
        <w:rPr>
          <w:rFonts w:eastAsia="黑体" w:hint="eastAsia"/>
          <w:szCs w:val="21"/>
        </w:rPr>
        <w:t>18</w:t>
      </w:r>
      <w:r w:rsidRPr="002C616F">
        <w:rPr>
          <w:rFonts w:eastAsia="黑体" w:hint="eastAsia"/>
          <w:szCs w:val="21"/>
        </w:rPr>
        <w:t>号联合一般性意见</w:t>
      </w:r>
      <w:r w:rsidRPr="002C616F">
        <w:rPr>
          <w:rFonts w:eastAsia="黑体" w:hint="eastAsia"/>
          <w:szCs w:val="21"/>
        </w:rPr>
        <w:t>(2014</w:t>
      </w:r>
      <w:r w:rsidRPr="002C616F">
        <w:rPr>
          <w:rFonts w:eastAsia="黑体" w:hint="eastAsia"/>
          <w:szCs w:val="21"/>
        </w:rPr>
        <w:t>年</w:t>
      </w:r>
      <w:r w:rsidRPr="002C616F">
        <w:rPr>
          <w:rFonts w:eastAsia="黑体" w:hint="eastAsia"/>
          <w:szCs w:val="21"/>
        </w:rPr>
        <w:t>)</w:t>
      </w:r>
      <w:r w:rsidRPr="002C616F">
        <w:rPr>
          <w:rFonts w:eastAsia="黑体" w:hint="eastAsia"/>
          <w:szCs w:val="21"/>
        </w:rPr>
        <w:t>，并注意到可持续发展目标的具体目标</w:t>
      </w:r>
      <w:r w:rsidRPr="002C616F">
        <w:rPr>
          <w:rFonts w:eastAsia="黑体" w:hint="eastAsia"/>
          <w:szCs w:val="21"/>
        </w:rPr>
        <w:t>5.3</w:t>
      </w:r>
      <w:r w:rsidRPr="002C616F">
        <w:rPr>
          <w:rFonts w:eastAsia="黑体" w:hint="eastAsia"/>
          <w:szCs w:val="21"/>
        </w:rPr>
        <w:t>，敦促缔约国与民间社会组织和罗姆人社区领导人合作，提高公众特别是罗姆人对童婚对儿童有害影响的认识。</w:t>
      </w:r>
    </w:p>
    <w:p w14:paraId="411CECA5" w14:textId="22825245" w:rsidR="00F904F0" w:rsidRPr="002C616F" w:rsidRDefault="00B37BA3" w:rsidP="00B37BA3">
      <w:pPr>
        <w:pStyle w:val="H23GC"/>
      </w:pPr>
      <w:r>
        <w:tab/>
      </w:r>
      <w:r>
        <w:tab/>
      </w:r>
      <w:r w:rsidR="00F904F0" w:rsidRPr="002C616F">
        <w:rPr>
          <w:rFonts w:hint="eastAsia"/>
        </w:rPr>
        <w:t>求助热线</w:t>
      </w:r>
    </w:p>
    <w:p w14:paraId="0DAF3EDA" w14:textId="77777777" w:rsidR="00F904F0" w:rsidRPr="002C616F" w:rsidRDefault="00F904F0" w:rsidP="00F904F0">
      <w:pPr>
        <w:pStyle w:val="SingleTxtGC"/>
        <w:tabs>
          <w:tab w:val="clear" w:pos="431"/>
          <w:tab w:val="clear" w:pos="1134"/>
          <w:tab w:val="clear" w:pos="1565"/>
          <w:tab w:val="clear" w:pos="1996"/>
          <w:tab w:val="clear" w:pos="2427"/>
          <w:tab w:val="left" w:pos="1701"/>
        </w:tabs>
        <w:rPr>
          <w:rFonts w:eastAsia="黑体"/>
          <w:szCs w:val="21"/>
        </w:rPr>
      </w:pPr>
      <w:r w:rsidRPr="002C616F">
        <w:rPr>
          <w:rFonts w:eastAsia="黑体" w:hint="eastAsia"/>
          <w:szCs w:val="21"/>
        </w:rPr>
        <w:t>29.</w:t>
      </w:r>
      <w:r w:rsidRPr="002C616F">
        <w:rPr>
          <w:rFonts w:eastAsia="黑体" w:hint="eastAsia"/>
          <w:szCs w:val="21"/>
        </w:rPr>
        <w:tab/>
      </w:r>
      <w:r w:rsidRPr="00F26500">
        <w:rPr>
          <w:rFonts w:eastAsia="黑体" w:hint="eastAsia"/>
          <w:spacing w:val="4"/>
          <w:szCs w:val="21"/>
        </w:rPr>
        <w:t>委员会建议缔约国确保向缔约国所有</w:t>
      </w:r>
      <w:r w:rsidRPr="002C616F">
        <w:rPr>
          <w:rFonts w:eastAsia="黑体" w:hint="eastAsia"/>
          <w:szCs w:val="21"/>
        </w:rPr>
        <w:t>儿童</w:t>
      </w:r>
      <w:r w:rsidRPr="00F26500">
        <w:rPr>
          <w:rFonts w:eastAsia="黑体" w:hint="eastAsia"/>
          <w:spacing w:val="4"/>
          <w:szCs w:val="21"/>
        </w:rPr>
        <w:t>提供</w:t>
      </w:r>
      <w:r w:rsidRPr="00F26500">
        <w:rPr>
          <w:rFonts w:eastAsia="黑体" w:hint="eastAsia"/>
          <w:spacing w:val="4"/>
          <w:szCs w:val="21"/>
        </w:rPr>
        <w:t>24</w:t>
      </w:r>
      <w:r w:rsidRPr="00F26500">
        <w:rPr>
          <w:rFonts w:eastAsia="黑体" w:hint="eastAsia"/>
          <w:spacing w:val="4"/>
          <w:szCs w:val="21"/>
        </w:rPr>
        <w:t>小时免费求助</w:t>
      </w:r>
      <w:r w:rsidRPr="002C616F">
        <w:rPr>
          <w:rFonts w:eastAsia="黑体" w:hint="eastAsia"/>
          <w:szCs w:val="21"/>
        </w:rPr>
        <w:t>热线，为热线的有效运作提供必要的人力、财政和技术资源，并提高儿童对如何使用热线的认识。</w:t>
      </w:r>
    </w:p>
    <w:p w14:paraId="170ADA8F" w14:textId="7ED5FE51" w:rsidR="00F904F0" w:rsidRPr="00F26500" w:rsidRDefault="00F904F0" w:rsidP="00F26500">
      <w:pPr>
        <w:pStyle w:val="H1GC"/>
        <w:rPr>
          <w:rStyle w:val="SingleTxtGCChar"/>
        </w:rPr>
      </w:pPr>
      <w:r w:rsidRPr="002C616F">
        <w:lastRenderedPageBreak/>
        <w:tab/>
        <w:t>F.</w:t>
      </w:r>
      <w:r w:rsidRPr="002C616F">
        <w:tab/>
      </w:r>
      <w:r w:rsidRPr="002C616F">
        <w:rPr>
          <w:rFonts w:hint="eastAsia"/>
        </w:rPr>
        <w:t>家庭环境和替代性照料</w:t>
      </w:r>
      <w:r w:rsidR="00F26500">
        <w:br/>
      </w:r>
      <w:r w:rsidRPr="00F26500">
        <w:rPr>
          <w:rStyle w:val="SingleTxtGCChar"/>
          <w:rFonts w:hint="eastAsia"/>
        </w:rPr>
        <w:t>(</w:t>
      </w:r>
      <w:r w:rsidRPr="00F26500">
        <w:rPr>
          <w:rStyle w:val="SingleTxtGCChar"/>
          <w:rFonts w:hint="eastAsia"/>
        </w:rPr>
        <w:t>第</w:t>
      </w:r>
      <w:r w:rsidRPr="00F26500">
        <w:rPr>
          <w:rStyle w:val="SingleTxtGCChar"/>
        </w:rPr>
        <w:t>5</w:t>
      </w:r>
      <w:r w:rsidRPr="00F26500">
        <w:rPr>
          <w:rStyle w:val="SingleTxtGCChar"/>
          <w:rFonts w:hint="eastAsia"/>
        </w:rPr>
        <w:t>条、第</w:t>
      </w:r>
      <w:r w:rsidRPr="00F26500">
        <w:rPr>
          <w:rStyle w:val="SingleTxtGCChar"/>
        </w:rPr>
        <w:t>9</w:t>
      </w:r>
      <w:r w:rsidRPr="00F26500">
        <w:rPr>
          <w:rStyle w:val="SingleTxtGCChar"/>
          <w:rFonts w:hint="eastAsia"/>
        </w:rPr>
        <w:t>至第</w:t>
      </w:r>
      <w:r w:rsidRPr="00F26500">
        <w:rPr>
          <w:rStyle w:val="SingleTxtGCChar"/>
        </w:rPr>
        <w:t>11</w:t>
      </w:r>
      <w:r w:rsidRPr="00F26500">
        <w:rPr>
          <w:rStyle w:val="SingleTxtGCChar"/>
          <w:rFonts w:hint="eastAsia"/>
        </w:rPr>
        <w:t>条、第</w:t>
      </w:r>
      <w:r w:rsidRPr="00F26500">
        <w:rPr>
          <w:rStyle w:val="SingleTxtGCChar"/>
        </w:rPr>
        <w:t>18</w:t>
      </w:r>
      <w:r w:rsidRPr="00F26500">
        <w:rPr>
          <w:rStyle w:val="SingleTxtGCChar"/>
          <w:rFonts w:hint="eastAsia"/>
        </w:rPr>
        <w:t>条第</w:t>
      </w:r>
      <w:r w:rsidRPr="00F26500">
        <w:rPr>
          <w:rStyle w:val="SingleTxtGCChar"/>
        </w:rPr>
        <w:t>1</w:t>
      </w:r>
      <w:r w:rsidRPr="00F26500">
        <w:rPr>
          <w:rStyle w:val="SingleTxtGCChar"/>
          <w:rFonts w:hint="eastAsia"/>
        </w:rPr>
        <w:t>和第</w:t>
      </w:r>
      <w:r w:rsidRPr="00F26500">
        <w:rPr>
          <w:rStyle w:val="SingleTxtGCChar"/>
        </w:rPr>
        <w:t>2</w:t>
      </w:r>
      <w:r w:rsidRPr="00F26500">
        <w:rPr>
          <w:rStyle w:val="SingleTxtGCChar"/>
          <w:rFonts w:hint="eastAsia"/>
        </w:rPr>
        <w:t>款、第</w:t>
      </w:r>
      <w:r w:rsidRPr="00F26500">
        <w:rPr>
          <w:rStyle w:val="SingleTxtGCChar"/>
        </w:rPr>
        <w:t>20</w:t>
      </w:r>
      <w:r w:rsidRPr="00F26500">
        <w:rPr>
          <w:rStyle w:val="SingleTxtGCChar"/>
          <w:rFonts w:hint="eastAsia"/>
        </w:rPr>
        <w:t>条、第</w:t>
      </w:r>
      <w:r w:rsidRPr="00F26500">
        <w:rPr>
          <w:rStyle w:val="SingleTxtGCChar"/>
        </w:rPr>
        <w:t>21</w:t>
      </w:r>
      <w:r w:rsidRPr="00F26500">
        <w:rPr>
          <w:rStyle w:val="SingleTxtGCChar"/>
          <w:rFonts w:hint="eastAsia"/>
        </w:rPr>
        <w:t>条、第</w:t>
      </w:r>
      <w:r w:rsidRPr="00F26500">
        <w:rPr>
          <w:rStyle w:val="SingleTxtGCChar"/>
        </w:rPr>
        <w:t>25</w:t>
      </w:r>
      <w:r w:rsidRPr="00F26500">
        <w:rPr>
          <w:rStyle w:val="SingleTxtGCChar"/>
          <w:rFonts w:hint="eastAsia"/>
        </w:rPr>
        <w:t>条和第</w:t>
      </w:r>
      <w:r w:rsidRPr="00F26500">
        <w:rPr>
          <w:rStyle w:val="SingleTxtGCChar"/>
        </w:rPr>
        <w:t>27</w:t>
      </w:r>
      <w:r w:rsidRPr="00F26500">
        <w:rPr>
          <w:rStyle w:val="SingleTxtGCChar"/>
          <w:rFonts w:hint="eastAsia"/>
        </w:rPr>
        <w:t>条第</w:t>
      </w:r>
      <w:r w:rsidRPr="00F26500">
        <w:rPr>
          <w:rStyle w:val="SingleTxtGCChar"/>
        </w:rPr>
        <w:t>4</w:t>
      </w:r>
      <w:r w:rsidRPr="00F26500">
        <w:rPr>
          <w:rStyle w:val="SingleTxtGCChar"/>
          <w:rFonts w:hint="eastAsia"/>
        </w:rPr>
        <w:t>款</w:t>
      </w:r>
      <w:r w:rsidRPr="00F26500">
        <w:rPr>
          <w:rStyle w:val="SingleTxtGCChar"/>
          <w:rFonts w:hint="eastAsia"/>
        </w:rPr>
        <w:t>)</w:t>
      </w:r>
    </w:p>
    <w:p w14:paraId="166F5D9E" w14:textId="728A758A" w:rsidR="00F904F0" w:rsidRPr="002C616F" w:rsidRDefault="00F904F0" w:rsidP="00724D43">
      <w:pPr>
        <w:pStyle w:val="H23GC"/>
        <w:spacing w:before="280" w:after="160"/>
      </w:pPr>
      <w:r w:rsidRPr="002C616F">
        <w:tab/>
      </w:r>
      <w:r w:rsidRPr="002C616F">
        <w:tab/>
      </w:r>
      <w:r w:rsidRPr="002C616F">
        <w:rPr>
          <w:rFonts w:hint="eastAsia"/>
        </w:rPr>
        <w:t>被剥夺家庭环境的儿童</w:t>
      </w:r>
    </w:p>
    <w:p w14:paraId="49673CAE" w14:textId="77777777" w:rsidR="00F904F0" w:rsidRPr="002C616F" w:rsidRDefault="00F904F0" w:rsidP="00700001">
      <w:pPr>
        <w:pStyle w:val="SingleTxtGC"/>
        <w:tabs>
          <w:tab w:val="clear" w:pos="431"/>
          <w:tab w:val="clear" w:pos="1134"/>
          <w:tab w:val="clear" w:pos="1565"/>
          <w:tab w:val="clear" w:pos="1996"/>
          <w:tab w:val="clear" w:pos="2427"/>
          <w:tab w:val="left" w:pos="1701"/>
        </w:tabs>
        <w:spacing w:after="160"/>
        <w:rPr>
          <w:rFonts w:eastAsia="黑体"/>
          <w:szCs w:val="21"/>
        </w:rPr>
      </w:pPr>
      <w:r w:rsidRPr="002C616F">
        <w:rPr>
          <w:rFonts w:eastAsia="黑体" w:hint="eastAsia"/>
          <w:szCs w:val="21"/>
        </w:rPr>
        <w:t>30.</w:t>
      </w:r>
      <w:r w:rsidRPr="002C616F">
        <w:rPr>
          <w:rFonts w:eastAsia="黑体" w:hint="eastAsia"/>
          <w:szCs w:val="21"/>
        </w:rPr>
        <w:tab/>
      </w:r>
      <w:r w:rsidRPr="002C616F">
        <w:rPr>
          <w:rFonts w:eastAsia="黑体" w:hint="eastAsia"/>
          <w:szCs w:val="21"/>
        </w:rPr>
        <w:t>委员会回顾其先前的建议</w:t>
      </w:r>
      <w:r w:rsidRPr="002C616F">
        <w:rPr>
          <w:rFonts w:eastAsia="黑体" w:hint="eastAsia"/>
          <w:szCs w:val="21"/>
        </w:rPr>
        <w:t>(</w:t>
      </w:r>
      <w:r w:rsidRPr="002C616F">
        <w:rPr>
          <w:rFonts w:eastAsia="黑体" w:hint="eastAsia"/>
          <w:szCs w:val="21"/>
        </w:rPr>
        <w:t>第</w:t>
      </w:r>
      <w:r w:rsidRPr="002C616F">
        <w:rPr>
          <w:rFonts w:eastAsia="黑体" w:hint="eastAsia"/>
          <w:szCs w:val="21"/>
        </w:rPr>
        <w:t>49</w:t>
      </w:r>
      <w:r w:rsidRPr="002C616F">
        <w:rPr>
          <w:rFonts w:eastAsia="黑体" w:hint="eastAsia"/>
          <w:szCs w:val="21"/>
        </w:rPr>
        <w:t>段</w:t>
      </w:r>
      <w:r w:rsidRPr="002C616F">
        <w:rPr>
          <w:rFonts w:eastAsia="黑体" w:hint="eastAsia"/>
          <w:szCs w:val="21"/>
        </w:rPr>
        <w:t>)</w:t>
      </w:r>
      <w:r w:rsidRPr="002C616F">
        <w:rPr>
          <w:rFonts w:eastAsia="黑体" w:hint="eastAsia"/>
          <w:szCs w:val="21"/>
        </w:rPr>
        <w:t>并提请缔约国注意儿童替代照料准则，建议缔约国：</w:t>
      </w:r>
    </w:p>
    <w:p w14:paraId="188FC797" w14:textId="46A85C85" w:rsidR="00F904F0" w:rsidRPr="002C616F" w:rsidRDefault="006C0BC5" w:rsidP="00700001">
      <w:pPr>
        <w:pStyle w:val="SingleTxtGC"/>
        <w:tabs>
          <w:tab w:val="clear" w:pos="431"/>
          <w:tab w:val="clear" w:pos="1134"/>
          <w:tab w:val="clear" w:pos="1565"/>
          <w:tab w:val="clear" w:pos="1996"/>
          <w:tab w:val="clear" w:pos="2427"/>
          <w:tab w:val="left" w:pos="1701"/>
        </w:tabs>
        <w:spacing w:after="160"/>
        <w:rPr>
          <w:rFonts w:eastAsia="黑体"/>
          <w:szCs w:val="21"/>
        </w:rPr>
      </w:pPr>
      <w:r>
        <w:rPr>
          <w:rFonts w:eastAsia="黑体"/>
          <w:szCs w:val="21"/>
        </w:rPr>
        <w:tab/>
      </w:r>
      <w:r w:rsidR="00741204">
        <w:rPr>
          <w:rFonts w:eastAsia="黑体"/>
          <w:szCs w:val="21"/>
        </w:rPr>
        <w:t>(a)</w:t>
      </w:r>
      <w:r w:rsidR="00741204">
        <w:rPr>
          <w:rFonts w:eastAsia="黑体"/>
          <w:szCs w:val="21"/>
        </w:rPr>
        <w:tab/>
      </w:r>
      <w:r w:rsidR="00F904F0" w:rsidRPr="002C616F">
        <w:rPr>
          <w:rFonts w:eastAsia="黑体" w:hint="eastAsia"/>
          <w:szCs w:val="21"/>
        </w:rPr>
        <w:t>在整个缔约国内加快去机构化进程，支持和促进基于家庭的儿童照料办法，协调统一各级政府的寄养制度；</w:t>
      </w:r>
    </w:p>
    <w:p w14:paraId="5EE8A04E" w14:textId="410C9D38" w:rsidR="00F904F0" w:rsidRPr="002C616F" w:rsidRDefault="006C0BC5" w:rsidP="00700001">
      <w:pPr>
        <w:pStyle w:val="SingleTxtGC"/>
        <w:tabs>
          <w:tab w:val="clear" w:pos="431"/>
          <w:tab w:val="clear" w:pos="1134"/>
          <w:tab w:val="clear" w:pos="1565"/>
          <w:tab w:val="clear" w:pos="1996"/>
          <w:tab w:val="clear" w:pos="2427"/>
          <w:tab w:val="left" w:pos="1701"/>
        </w:tabs>
        <w:spacing w:after="160"/>
        <w:rPr>
          <w:rFonts w:eastAsia="黑体"/>
          <w:szCs w:val="21"/>
        </w:rPr>
      </w:pPr>
      <w:r>
        <w:rPr>
          <w:rFonts w:eastAsia="黑体"/>
          <w:szCs w:val="21"/>
        </w:rPr>
        <w:tab/>
      </w:r>
      <w:r w:rsidR="00741204">
        <w:rPr>
          <w:rFonts w:eastAsia="黑体"/>
          <w:szCs w:val="21"/>
        </w:rPr>
        <w:t>(b)</w:t>
      </w:r>
      <w:r w:rsidR="00741204">
        <w:rPr>
          <w:rFonts w:eastAsia="黑体"/>
          <w:szCs w:val="21"/>
        </w:rPr>
        <w:tab/>
      </w:r>
      <w:r w:rsidR="00F904F0" w:rsidRPr="002C616F">
        <w:rPr>
          <w:rFonts w:eastAsia="黑体" w:hint="eastAsia"/>
          <w:szCs w:val="21"/>
        </w:rPr>
        <w:t>继续为社会工作者和寄养提供者，包括社会福利中心工作人员提供能力建设方案，并为育儿设施分配充足的人力、技术和财政资源，以确保无论何地都能平等获得优质服务和照料；</w:t>
      </w:r>
    </w:p>
    <w:p w14:paraId="1D5AAFDF" w14:textId="2942EF6B" w:rsidR="00F904F0" w:rsidRPr="002C616F" w:rsidRDefault="006C0BC5" w:rsidP="00700001">
      <w:pPr>
        <w:pStyle w:val="SingleTxtGC"/>
        <w:tabs>
          <w:tab w:val="clear" w:pos="431"/>
          <w:tab w:val="clear" w:pos="1134"/>
          <w:tab w:val="clear" w:pos="1565"/>
          <w:tab w:val="clear" w:pos="1996"/>
          <w:tab w:val="clear" w:pos="2427"/>
          <w:tab w:val="left" w:pos="1701"/>
        </w:tabs>
        <w:spacing w:after="160"/>
        <w:rPr>
          <w:rFonts w:eastAsia="黑体"/>
          <w:szCs w:val="21"/>
        </w:rPr>
      </w:pPr>
      <w:r>
        <w:rPr>
          <w:rFonts w:eastAsia="黑体"/>
          <w:szCs w:val="21"/>
        </w:rPr>
        <w:tab/>
      </w:r>
      <w:r w:rsidR="00741204">
        <w:rPr>
          <w:rFonts w:eastAsia="黑体"/>
          <w:szCs w:val="21"/>
        </w:rPr>
        <w:t>(c)</w:t>
      </w:r>
      <w:r w:rsidR="00741204">
        <w:rPr>
          <w:rFonts w:eastAsia="黑体"/>
          <w:szCs w:val="21"/>
        </w:rPr>
        <w:tab/>
      </w:r>
      <w:r w:rsidR="00F904F0" w:rsidRPr="002C616F">
        <w:rPr>
          <w:rFonts w:eastAsia="黑体" w:hint="eastAsia"/>
          <w:szCs w:val="21"/>
        </w:rPr>
        <w:t>确保定期审查将儿童安置在收容机构和寄养机构的情况，并提供便捷渠道，以便报告、监测和补救虐待儿童行为；</w:t>
      </w:r>
    </w:p>
    <w:p w14:paraId="3B19C831" w14:textId="297073EC" w:rsidR="00F904F0" w:rsidRPr="002C616F" w:rsidRDefault="006C0BC5" w:rsidP="00700001">
      <w:pPr>
        <w:pStyle w:val="SingleTxtGC"/>
        <w:tabs>
          <w:tab w:val="clear" w:pos="431"/>
          <w:tab w:val="clear" w:pos="1134"/>
          <w:tab w:val="clear" w:pos="1565"/>
          <w:tab w:val="clear" w:pos="1996"/>
          <w:tab w:val="clear" w:pos="2427"/>
          <w:tab w:val="left" w:pos="1701"/>
        </w:tabs>
        <w:spacing w:after="160"/>
        <w:rPr>
          <w:rFonts w:eastAsia="黑体"/>
          <w:szCs w:val="21"/>
        </w:rPr>
      </w:pPr>
      <w:r>
        <w:rPr>
          <w:rFonts w:eastAsia="黑体"/>
          <w:szCs w:val="21"/>
        </w:rPr>
        <w:tab/>
      </w:r>
      <w:r w:rsidR="00741204">
        <w:rPr>
          <w:rFonts w:eastAsia="黑体"/>
          <w:szCs w:val="21"/>
        </w:rPr>
        <w:t>(d)</w:t>
      </w:r>
      <w:r w:rsidR="00741204">
        <w:rPr>
          <w:rFonts w:eastAsia="黑体"/>
          <w:szCs w:val="21"/>
        </w:rPr>
        <w:tab/>
      </w:r>
      <w:r w:rsidR="00F904F0" w:rsidRPr="002C616F">
        <w:rPr>
          <w:rFonts w:eastAsia="黑体" w:hint="eastAsia"/>
          <w:szCs w:val="21"/>
        </w:rPr>
        <w:t>支持青少年在离开照料机构之前融入社会，并在他们离开后提供援助；</w:t>
      </w:r>
    </w:p>
    <w:p w14:paraId="6721D2E5" w14:textId="0424BA05" w:rsidR="00F904F0" w:rsidRPr="002C616F" w:rsidRDefault="006C0BC5" w:rsidP="00700001">
      <w:pPr>
        <w:pStyle w:val="SingleTxtGC"/>
        <w:tabs>
          <w:tab w:val="clear" w:pos="431"/>
          <w:tab w:val="clear" w:pos="1134"/>
          <w:tab w:val="clear" w:pos="1565"/>
          <w:tab w:val="clear" w:pos="1996"/>
          <w:tab w:val="clear" w:pos="2427"/>
          <w:tab w:val="left" w:pos="1701"/>
        </w:tabs>
        <w:spacing w:after="160"/>
        <w:rPr>
          <w:rFonts w:eastAsia="黑体"/>
          <w:szCs w:val="21"/>
        </w:rPr>
      </w:pPr>
      <w:r>
        <w:rPr>
          <w:rFonts w:eastAsia="黑体"/>
          <w:szCs w:val="21"/>
        </w:rPr>
        <w:tab/>
      </w:r>
      <w:r w:rsidR="00741204">
        <w:rPr>
          <w:rFonts w:eastAsia="黑体"/>
          <w:szCs w:val="21"/>
        </w:rPr>
        <w:t>(e)</w:t>
      </w:r>
      <w:r w:rsidR="00741204">
        <w:rPr>
          <w:rFonts w:eastAsia="黑体"/>
          <w:szCs w:val="21"/>
        </w:rPr>
        <w:tab/>
      </w:r>
      <w:r w:rsidR="00F904F0" w:rsidRPr="002C616F">
        <w:rPr>
          <w:rFonts w:eastAsia="黑体" w:hint="eastAsia"/>
          <w:szCs w:val="21"/>
        </w:rPr>
        <w:t>加强包括相关运动在内的宣传方案，提高公众对幼儿期儿童权利以及机构照料对儿童发展和福祉的影响的认识。</w:t>
      </w:r>
    </w:p>
    <w:p w14:paraId="17A485E4" w14:textId="77777777" w:rsidR="00F904F0" w:rsidRPr="002C616F" w:rsidRDefault="00F904F0" w:rsidP="00724D43">
      <w:pPr>
        <w:pStyle w:val="H23GC"/>
        <w:spacing w:before="280" w:after="160"/>
      </w:pPr>
      <w:r w:rsidRPr="002C616F">
        <w:tab/>
      </w:r>
      <w:r w:rsidRPr="002C616F">
        <w:tab/>
      </w:r>
      <w:r w:rsidRPr="002C616F">
        <w:rPr>
          <w:rFonts w:hint="eastAsia"/>
        </w:rPr>
        <w:t>收养</w:t>
      </w:r>
    </w:p>
    <w:p w14:paraId="1DB1487B" w14:textId="77777777" w:rsidR="00F904F0" w:rsidRPr="002C616F" w:rsidRDefault="00F904F0" w:rsidP="00700001">
      <w:pPr>
        <w:pStyle w:val="SingleTxtGC"/>
        <w:tabs>
          <w:tab w:val="clear" w:pos="431"/>
          <w:tab w:val="clear" w:pos="1134"/>
          <w:tab w:val="clear" w:pos="1565"/>
          <w:tab w:val="clear" w:pos="1996"/>
          <w:tab w:val="clear" w:pos="2427"/>
          <w:tab w:val="left" w:pos="1701"/>
        </w:tabs>
        <w:spacing w:after="140"/>
        <w:rPr>
          <w:rFonts w:eastAsia="黑体"/>
          <w:szCs w:val="21"/>
        </w:rPr>
      </w:pPr>
      <w:r w:rsidRPr="002C616F">
        <w:rPr>
          <w:rFonts w:eastAsia="黑体" w:hint="eastAsia"/>
          <w:szCs w:val="21"/>
        </w:rPr>
        <w:t>31.</w:t>
      </w:r>
      <w:r w:rsidRPr="002C616F">
        <w:rPr>
          <w:rFonts w:eastAsia="黑体" w:hint="eastAsia"/>
          <w:szCs w:val="21"/>
        </w:rPr>
        <w:tab/>
      </w:r>
      <w:r w:rsidRPr="002C616F">
        <w:rPr>
          <w:rFonts w:eastAsia="黑体" w:hint="eastAsia"/>
          <w:szCs w:val="21"/>
        </w:rPr>
        <w:t>委员会回顾其先前的建议</w:t>
      </w:r>
      <w:r w:rsidRPr="002C616F">
        <w:rPr>
          <w:rFonts w:eastAsia="黑体" w:hint="eastAsia"/>
          <w:szCs w:val="21"/>
        </w:rPr>
        <w:t>(</w:t>
      </w:r>
      <w:r w:rsidRPr="002C616F">
        <w:rPr>
          <w:rFonts w:eastAsia="黑体" w:hint="eastAsia"/>
          <w:szCs w:val="21"/>
        </w:rPr>
        <w:t>第</w:t>
      </w:r>
      <w:r w:rsidRPr="002C616F">
        <w:rPr>
          <w:rFonts w:eastAsia="黑体" w:hint="eastAsia"/>
          <w:szCs w:val="21"/>
        </w:rPr>
        <w:t>51</w:t>
      </w:r>
      <w:r w:rsidRPr="002C616F">
        <w:rPr>
          <w:rFonts w:eastAsia="黑体" w:hint="eastAsia"/>
          <w:szCs w:val="21"/>
        </w:rPr>
        <w:t>段</w:t>
      </w:r>
      <w:r w:rsidRPr="002C616F">
        <w:rPr>
          <w:rFonts w:eastAsia="黑体" w:hint="eastAsia"/>
          <w:szCs w:val="21"/>
        </w:rPr>
        <w:t>)</w:t>
      </w:r>
      <w:r w:rsidRPr="002C616F">
        <w:rPr>
          <w:rFonts w:eastAsia="黑体" w:hint="eastAsia"/>
          <w:szCs w:val="21"/>
        </w:rPr>
        <w:t>，建议缔约国：</w:t>
      </w:r>
    </w:p>
    <w:p w14:paraId="3536698E" w14:textId="52169D12" w:rsidR="00F904F0" w:rsidRPr="002C616F" w:rsidRDefault="00741204" w:rsidP="00700001">
      <w:pPr>
        <w:pStyle w:val="SingleTxtGC"/>
        <w:tabs>
          <w:tab w:val="clear" w:pos="431"/>
          <w:tab w:val="clear" w:pos="1134"/>
          <w:tab w:val="clear" w:pos="1565"/>
          <w:tab w:val="clear" w:pos="1996"/>
          <w:tab w:val="clear" w:pos="2427"/>
          <w:tab w:val="left" w:pos="1701"/>
        </w:tabs>
        <w:spacing w:after="140"/>
        <w:rPr>
          <w:rFonts w:eastAsia="黑体"/>
          <w:szCs w:val="21"/>
        </w:rPr>
      </w:pPr>
      <w:r>
        <w:rPr>
          <w:rFonts w:eastAsia="黑体"/>
          <w:szCs w:val="21"/>
        </w:rPr>
        <w:tab/>
        <w:t>(a)</w:t>
      </w:r>
      <w:r>
        <w:rPr>
          <w:rFonts w:eastAsia="黑体"/>
          <w:szCs w:val="21"/>
        </w:rPr>
        <w:tab/>
      </w:r>
      <w:r w:rsidR="00F904F0" w:rsidRPr="002C616F">
        <w:rPr>
          <w:rFonts w:eastAsia="黑体" w:hint="eastAsia"/>
          <w:szCs w:val="21"/>
        </w:rPr>
        <w:t>制定和通过收养方面的全面法律框架；</w:t>
      </w:r>
    </w:p>
    <w:p w14:paraId="037C4262" w14:textId="19AF8B68" w:rsidR="00F904F0" w:rsidRPr="002C616F" w:rsidRDefault="00741204" w:rsidP="00700001">
      <w:pPr>
        <w:pStyle w:val="SingleTxtGC"/>
        <w:tabs>
          <w:tab w:val="clear" w:pos="431"/>
          <w:tab w:val="clear" w:pos="1134"/>
          <w:tab w:val="clear" w:pos="1565"/>
          <w:tab w:val="clear" w:pos="1996"/>
          <w:tab w:val="clear" w:pos="2427"/>
          <w:tab w:val="left" w:pos="1701"/>
        </w:tabs>
        <w:spacing w:after="140"/>
        <w:rPr>
          <w:rFonts w:eastAsia="黑体"/>
          <w:szCs w:val="21"/>
        </w:rPr>
      </w:pPr>
      <w:r>
        <w:rPr>
          <w:rFonts w:eastAsia="黑体"/>
          <w:szCs w:val="21"/>
        </w:rPr>
        <w:tab/>
        <w:t>(b)</w:t>
      </w:r>
      <w:r>
        <w:rPr>
          <w:rFonts w:eastAsia="黑体"/>
          <w:szCs w:val="21"/>
        </w:rPr>
        <w:tab/>
      </w:r>
      <w:r w:rsidR="00F904F0" w:rsidRPr="002C616F">
        <w:rPr>
          <w:rFonts w:eastAsia="黑体" w:hint="eastAsia"/>
          <w:szCs w:val="21"/>
        </w:rPr>
        <w:t>确保提供一个关于潜在被收养者和收养者的社会福利中心通用综合数据库；</w:t>
      </w:r>
    </w:p>
    <w:p w14:paraId="510B5C41" w14:textId="79CC4F99" w:rsidR="00F904F0" w:rsidRPr="002C616F" w:rsidRDefault="00741204" w:rsidP="00700001">
      <w:pPr>
        <w:pStyle w:val="SingleTxtGC"/>
        <w:tabs>
          <w:tab w:val="clear" w:pos="431"/>
          <w:tab w:val="clear" w:pos="1134"/>
          <w:tab w:val="clear" w:pos="1565"/>
          <w:tab w:val="clear" w:pos="1996"/>
          <w:tab w:val="clear" w:pos="2427"/>
          <w:tab w:val="left" w:pos="1701"/>
        </w:tabs>
        <w:spacing w:after="140"/>
        <w:rPr>
          <w:rFonts w:eastAsia="黑体"/>
          <w:szCs w:val="21"/>
        </w:rPr>
      </w:pPr>
      <w:r>
        <w:rPr>
          <w:rFonts w:eastAsia="黑体"/>
          <w:szCs w:val="21"/>
        </w:rPr>
        <w:tab/>
        <w:t>(c)</w:t>
      </w:r>
      <w:r>
        <w:rPr>
          <w:rFonts w:eastAsia="黑体"/>
          <w:szCs w:val="21"/>
        </w:rPr>
        <w:tab/>
      </w:r>
      <w:r w:rsidR="00F904F0" w:rsidRPr="002C616F">
        <w:rPr>
          <w:rFonts w:eastAsia="黑体" w:hint="eastAsia"/>
          <w:szCs w:val="21"/>
        </w:rPr>
        <w:t>确保在收养案件中根据儿童不断发展的行为能力，听取和尊重儿童的意见；</w:t>
      </w:r>
    </w:p>
    <w:p w14:paraId="3BDEFB5C" w14:textId="703531C9" w:rsidR="00F904F0" w:rsidRPr="002C616F" w:rsidRDefault="00741204"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t>(d)</w:t>
      </w:r>
      <w:r>
        <w:rPr>
          <w:rFonts w:eastAsia="黑体"/>
          <w:szCs w:val="21"/>
        </w:rPr>
        <w:tab/>
      </w:r>
      <w:r w:rsidR="00F904F0" w:rsidRPr="002C616F">
        <w:rPr>
          <w:rFonts w:eastAsia="黑体" w:hint="eastAsia"/>
          <w:szCs w:val="21"/>
        </w:rPr>
        <w:t>考虑批准《跨国收养方面保护儿童及合作公约》。</w:t>
      </w:r>
    </w:p>
    <w:p w14:paraId="745DD8C7" w14:textId="43C3D465" w:rsidR="00F904F0" w:rsidRPr="002C616F" w:rsidRDefault="00F904F0" w:rsidP="00724D43">
      <w:pPr>
        <w:pStyle w:val="H23GC"/>
        <w:spacing w:before="280" w:after="160"/>
      </w:pPr>
      <w:r w:rsidRPr="002C616F">
        <w:tab/>
      </w:r>
      <w:r w:rsidRPr="002C616F">
        <w:tab/>
      </w:r>
      <w:r w:rsidRPr="002C616F">
        <w:rPr>
          <w:rFonts w:hint="eastAsia"/>
        </w:rPr>
        <w:t>非法移转并不让回归</w:t>
      </w:r>
    </w:p>
    <w:p w14:paraId="4F523AC2" w14:textId="77777777" w:rsidR="00F904F0" w:rsidRPr="002C616F" w:rsidRDefault="00F904F0" w:rsidP="00724D43">
      <w:pPr>
        <w:pStyle w:val="SingleTxtGC"/>
        <w:tabs>
          <w:tab w:val="clear" w:pos="431"/>
          <w:tab w:val="clear" w:pos="1134"/>
          <w:tab w:val="clear" w:pos="1565"/>
          <w:tab w:val="clear" w:pos="1996"/>
          <w:tab w:val="clear" w:pos="2427"/>
          <w:tab w:val="left" w:pos="1701"/>
        </w:tabs>
        <w:spacing w:after="160"/>
        <w:rPr>
          <w:rFonts w:eastAsia="黑体"/>
          <w:szCs w:val="21"/>
        </w:rPr>
      </w:pPr>
      <w:r w:rsidRPr="002C616F">
        <w:rPr>
          <w:rFonts w:eastAsia="黑体" w:hint="eastAsia"/>
          <w:szCs w:val="21"/>
        </w:rPr>
        <w:t>32.</w:t>
      </w:r>
      <w:r w:rsidRPr="002C616F">
        <w:rPr>
          <w:rFonts w:eastAsia="黑体" w:hint="eastAsia"/>
          <w:szCs w:val="21"/>
        </w:rPr>
        <w:tab/>
      </w:r>
      <w:r w:rsidRPr="002C616F">
        <w:rPr>
          <w:rFonts w:eastAsia="黑体" w:hint="eastAsia"/>
          <w:szCs w:val="21"/>
        </w:rPr>
        <w:t>委员会建议缔约国：</w:t>
      </w:r>
    </w:p>
    <w:p w14:paraId="20A5170B" w14:textId="0425BB59" w:rsidR="00F904F0" w:rsidRPr="002C616F" w:rsidRDefault="00020A73" w:rsidP="00724D43">
      <w:pPr>
        <w:pStyle w:val="SingleTxtGC"/>
        <w:tabs>
          <w:tab w:val="clear" w:pos="431"/>
          <w:tab w:val="clear" w:pos="1134"/>
          <w:tab w:val="clear" w:pos="1565"/>
          <w:tab w:val="clear" w:pos="1996"/>
          <w:tab w:val="clear" w:pos="2427"/>
          <w:tab w:val="left" w:pos="1701"/>
        </w:tabs>
        <w:spacing w:after="160"/>
        <w:rPr>
          <w:rFonts w:eastAsia="黑体"/>
          <w:szCs w:val="21"/>
        </w:rPr>
      </w:pPr>
      <w:r>
        <w:rPr>
          <w:rFonts w:eastAsia="黑体"/>
          <w:szCs w:val="21"/>
        </w:rPr>
        <w:tab/>
        <w:t>(a)</w:t>
      </w:r>
      <w:r>
        <w:rPr>
          <w:rFonts w:eastAsia="黑体"/>
          <w:szCs w:val="21"/>
        </w:rPr>
        <w:tab/>
      </w:r>
      <w:r w:rsidR="00F904F0" w:rsidRPr="002C616F">
        <w:rPr>
          <w:rFonts w:eastAsia="黑体" w:hint="eastAsia"/>
          <w:szCs w:val="21"/>
        </w:rPr>
        <w:t>通过并实施民事事项国际法律援助法草案，依照《国际诱拐儿童民事方面的公约》统一儿童转移和诱拐的处理程序；</w:t>
      </w:r>
    </w:p>
    <w:p w14:paraId="7871D06B" w14:textId="24F10BA1" w:rsidR="00F904F0" w:rsidRPr="002C616F" w:rsidRDefault="00020A73" w:rsidP="00724D43">
      <w:pPr>
        <w:pStyle w:val="SingleTxtGC"/>
        <w:tabs>
          <w:tab w:val="clear" w:pos="431"/>
          <w:tab w:val="clear" w:pos="1134"/>
          <w:tab w:val="clear" w:pos="1565"/>
          <w:tab w:val="clear" w:pos="1996"/>
          <w:tab w:val="clear" w:pos="2427"/>
          <w:tab w:val="left" w:pos="1701"/>
        </w:tabs>
        <w:spacing w:after="160"/>
        <w:rPr>
          <w:rFonts w:eastAsia="黑体"/>
          <w:szCs w:val="21"/>
        </w:rPr>
      </w:pPr>
      <w:r>
        <w:rPr>
          <w:rFonts w:eastAsia="黑体"/>
          <w:szCs w:val="21"/>
        </w:rPr>
        <w:tab/>
        <w:t>(b)</w:t>
      </w:r>
      <w:r>
        <w:rPr>
          <w:rFonts w:eastAsia="黑体"/>
          <w:szCs w:val="21"/>
        </w:rPr>
        <w:tab/>
      </w:r>
      <w:r w:rsidR="00F904F0" w:rsidRPr="002C616F">
        <w:rPr>
          <w:rFonts w:eastAsia="黑体" w:hint="eastAsia"/>
          <w:szCs w:val="21"/>
        </w:rPr>
        <w:t>考虑批准《关于在父母责任和保护儿童措施方面的管辖权、适用法律、承认、执行和合作的公约》。</w:t>
      </w:r>
    </w:p>
    <w:p w14:paraId="41558764" w14:textId="05D2E869" w:rsidR="00F904F0" w:rsidRPr="002C616F" w:rsidRDefault="00F904F0" w:rsidP="00020A73">
      <w:pPr>
        <w:pStyle w:val="H1GC"/>
      </w:pPr>
      <w:r w:rsidRPr="002C616F">
        <w:lastRenderedPageBreak/>
        <w:tab/>
        <w:t>G.</w:t>
      </w:r>
      <w:r w:rsidRPr="002C616F">
        <w:tab/>
      </w:r>
      <w:r w:rsidRPr="002C616F">
        <w:rPr>
          <w:rFonts w:hint="eastAsia"/>
        </w:rPr>
        <w:t>残疾、基本保健和福利</w:t>
      </w:r>
      <w:r w:rsidR="00020A73">
        <w:br/>
      </w:r>
      <w:r w:rsidRPr="00020A73">
        <w:rPr>
          <w:rStyle w:val="SingleTxtGCChar"/>
          <w:rFonts w:hint="eastAsia"/>
        </w:rPr>
        <w:t>(</w:t>
      </w:r>
      <w:r w:rsidRPr="00020A73">
        <w:rPr>
          <w:rStyle w:val="SingleTxtGCChar"/>
          <w:rFonts w:hint="eastAsia"/>
        </w:rPr>
        <w:t>第</w:t>
      </w:r>
      <w:r w:rsidRPr="00020A73">
        <w:rPr>
          <w:rStyle w:val="SingleTxtGCChar"/>
        </w:rPr>
        <w:t>6</w:t>
      </w:r>
      <w:r w:rsidRPr="00020A73">
        <w:rPr>
          <w:rStyle w:val="SingleTxtGCChar"/>
          <w:rFonts w:hint="eastAsia"/>
        </w:rPr>
        <w:t>条、第</w:t>
      </w:r>
      <w:r w:rsidRPr="00020A73">
        <w:rPr>
          <w:rStyle w:val="SingleTxtGCChar"/>
        </w:rPr>
        <w:t>18</w:t>
      </w:r>
      <w:r w:rsidRPr="00020A73">
        <w:rPr>
          <w:rStyle w:val="SingleTxtGCChar"/>
          <w:rFonts w:hint="eastAsia"/>
        </w:rPr>
        <w:t>条第</w:t>
      </w:r>
      <w:r w:rsidRPr="00020A73">
        <w:rPr>
          <w:rStyle w:val="SingleTxtGCChar"/>
        </w:rPr>
        <w:t>3</w:t>
      </w:r>
      <w:r w:rsidRPr="00020A73">
        <w:rPr>
          <w:rStyle w:val="SingleTxtGCChar"/>
          <w:rFonts w:hint="eastAsia"/>
        </w:rPr>
        <w:t>款、第</w:t>
      </w:r>
      <w:r w:rsidRPr="00020A73">
        <w:rPr>
          <w:rStyle w:val="SingleTxtGCChar"/>
        </w:rPr>
        <w:t>23</w:t>
      </w:r>
      <w:r w:rsidRPr="00020A73">
        <w:rPr>
          <w:rStyle w:val="SingleTxtGCChar"/>
          <w:rFonts w:hint="eastAsia"/>
        </w:rPr>
        <w:t>条、第</w:t>
      </w:r>
      <w:r w:rsidRPr="00020A73">
        <w:rPr>
          <w:rStyle w:val="SingleTxtGCChar"/>
        </w:rPr>
        <w:t>24</w:t>
      </w:r>
      <w:r w:rsidRPr="00020A73">
        <w:rPr>
          <w:rStyle w:val="SingleTxtGCChar"/>
          <w:rFonts w:hint="eastAsia"/>
        </w:rPr>
        <w:t>条、第</w:t>
      </w:r>
      <w:r w:rsidRPr="00020A73">
        <w:rPr>
          <w:rStyle w:val="SingleTxtGCChar"/>
        </w:rPr>
        <w:t>26</w:t>
      </w:r>
      <w:r w:rsidRPr="00020A73">
        <w:rPr>
          <w:rStyle w:val="SingleTxtGCChar"/>
          <w:rFonts w:hint="eastAsia"/>
        </w:rPr>
        <w:t>条、第</w:t>
      </w:r>
      <w:r w:rsidRPr="00020A73">
        <w:rPr>
          <w:rStyle w:val="SingleTxtGCChar"/>
        </w:rPr>
        <w:t>27</w:t>
      </w:r>
      <w:r w:rsidRPr="00020A73">
        <w:rPr>
          <w:rStyle w:val="SingleTxtGCChar"/>
          <w:rFonts w:hint="eastAsia"/>
        </w:rPr>
        <w:t>条第</w:t>
      </w:r>
      <w:r w:rsidRPr="00020A73">
        <w:rPr>
          <w:rStyle w:val="SingleTxtGCChar"/>
        </w:rPr>
        <w:t>1</w:t>
      </w:r>
      <w:r w:rsidRPr="00020A73">
        <w:rPr>
          <w:rStyle w:val="SingleTxtGCChar"/>
          <w:rFonts w:hint="eastAsia"/>
        </w:rPr>
        <w:t>至第</w:t>
      </w:r>
      <w:r w:rsidRPr="00020A73">
        <w:rPr>
          <w:rStyle w:val="SingleTxtGCChar"/>
        </w:rPr>
        <w:t>3</w:t>
      </w:r>
      <w:r w:rsidRPr="00020A73">
        <w:rPr>
          <w:rStyle w:val="SingleTxtGCChar"/>
          <w:rFonts w:hint="eastAsia"/>
        </w:rPr>
        <w:t>款和第</w:t>
      </w:r>
      <w:r w:rsidRPr="00020A73">
        <w:rPr>
          <w:rStyle w:val="SingleTxtGCChar"/>
        </w:rPr>
        <w:t>33</w:t>
      </w:r>
      <w:r w:rsidRPr="00020A73">
        <w:rPr>
          <w:rStyle w:val="SingleTxtGCChar"/>
          <w:rFonts w:hint="eastAsia"/>
        </w:rPr>
        <w:t>条</w:t>
      </w:r>
      <w:r w:rsidRPr="00020A73">
        <w:rPr>
          <w:rStyle w:val="SingleTxtGCChar"/>
          <w:rFonts w:hint="eastAsia"/>
        </w:rPr>
        <w:t>)</w:t>
      </w:r>
    </w:p>
    <w:p w14:paraId="0937DE2C" w14:textId="1B283530" w:rsidR="00F904F0" w:rsidRPr="002C616F" w:rsidRDefault="00F904F0" w:rsidP="00020A73">
      <w:pPr>
        <w:pStyle w:val="H23GC"/>
      </w:pPr>
      <w:r w:rsidRPr="002C616F">
        <w:tab/>
      </w:r>
      <w:r w:rsidRPr="002C616F">
        <w:tab/>
      </w:r>
      <w:r w:rsidRPr="002C616F">
        <w:rPr>
          <w:rFonts w:hint="eastAsia"/>
        </w:rPr>
        <w:t>残疾儿童</w:t>
      </w:r>
    </w:p>
    <w:p w14:paraId="3F530577" w14:textId="5E40DCB5" w:rsidR="00F904F0" w:rsidRPr="002C616F" w:rsidRDefault="00F904F0" w:rsidP="00F904F0">
      <w:pPr>
        <w:pStyle w:val="SingleTxtGC"/>
        <w:tabs>
          <w:tab w:val="clear" w:pos="431"/>
          <w:tab w:val="clear" w:pos="1134"/>
          <w:tab w:val="clear" w:pos="1565"/>
          <w:tab w:val="clear" w:pos="1996"/>
          <w:tab w:val="clear" w:pos="2427"/>
          <w:tab w:val="left" w:pos="1701"/>
        </w:tabs>
        <w:rPr>
          <w:rFonts w:eastAsia="黑体"/>
          <w:szCs w:val="21"/>
        </w:rPr>
      </w:pPr>
      <w:r w:rsidRPr="002C616F">
        <w:rPr>
          <w:rFonts w:eastAsia="黑体" w:hint="eastAsia"/>
          <w:szCs w:val="21"/>
        </w:rPr>
        <w:t>33.</w:t>
      </w:r>
      <w:r w:rsidRPr="002C616F">
        <w:rPr>
          <w:rFonts w:eastAsia="黑体" w:hint="eastAsia"/>
          <w:szCs w:val="21"/>
        </w:rPr>
        <w:tab/>
      </w:r>
      <w:r w:rsidRPr="002C616F">
        <w:rPr>
          <w:rFonts w:eastAsia="黑体" w:hint="eastAsia"/>
          <w:szCs w:val="21"/>
        </w:rPr>
        <w:t>委员会参照其关于残疾儿童权利的第</w:t>
      </w:r>
      <w:r w:rsidRPr="002C616F">
        <w:rPr>
          <w:rFonts w:eastAsia="黑体" w:hint="eastAsia"/>
          <w:szCs w:val="21"/>
        </w:rPr>
        <w:t>9</w:t>
      </w:r>
      <w:r w:rsidRPr="002C616F">
        <w:rPr>
          <w:rFonts w:eastAsia="黑体" w:hint="eastAsia"/>
          <w:szCs w:val="21"/>
        </w:rPr>
        <w:t>号一般性意见</w:t>
      </w:r>
      <w:r w:rsidRPr="002C616F">
        <w:rPr>
          <w:rFonts w:eastAsia="黑体" w:hint="eastAsia"/>
          <w:szCs w:val="21"/>
        </w:rPr>
        <w:t>(2006</w:t>
      </w:r>
      <w:r w:rsidRPr="002C616F">
        <w:rPr>
          <w:rFonts w:eastAsia="黑体" w:hint="eastAsia"/>
          <w:szCs w:val="21"/>
        </w:rPr>
        <w:t>年</w:t>
      </w:r>
      <w:r w:rsidRPr="002C616F">
        <w:rPr>
          <w:rFonts w:eastAsia="黑体" w:hint="eastAsia"/>
          <w:szCs w:val="21"/>
        </w:rPr>
        <w:t>)</w:t>
      </w:r>
      <w:r w:rsidRPr="002C616F">
        <w:rPr>
          <w:rFonts w:eastAsia="黑体" w:hint="eastAsia"/>
          <w:szCs w:val="21"/>
        </w:rPr>
        <w:t>，并重申其先前的建议</w:t>
      </w:r>
      <w:r w:rsidRPr="002C616F">
        <w:rPr>
          <w:rFonts w:eastAsia="黑体" w:hint="eastAsia"/>
          <w:szCs w:val="21"/>
        </w:rPr>
        <w:t>(CRC/C/BIH/CO/2-4</w:t>
      </w:r>
      <w:r w:rsidRPr="002C616F">
        <w:rPr>
          <w:rFonts w:eastAsia="黑体" w:hint="eastAsia"/>
          <w:szCs w:val="21"/>
        </w:rPr>
        <w:t>，第</w:t>
      </w:r>
      <w:r w:rsidRPr="002C616F">
        <w:rPr>
          <w:rFonts w:eastAsia="黑体" w:hint="eastAsia"/>
          <w:szCs w:val="21"/>
        </w:rPr>
        <w:t>53</w:t>
      </w:r>
      <w:r w:rsidRPr="002C616F">
        <w:rPr>
          <w:rFonts w:eastAsia="黑体" w:hint="eastAsia"/>
          <w:szCs w:val="21"/>
        </w:rPr>
        <w:t>段</w:t>
      </w:r>
      <w:r w:rsidRPr="002C616F">
        <w:rPr>
          <w:rFonts w:eastAsia="黑体" w:hint="eastAsia"/>
          <w:szCs w:val="21"/>
        </w:rPr>
        <w:t>)</w:t>
      </w:r>
      <w:r w:rsidRPr="002C616F">
        <w:rPr>
          <w:rFonts w:eastAsia="黑体" w:hint="eastAsia"/>
          <w:szCs w:val="21"/>
        </w:rPr>
        <w:t>，建议缔约国</w:t>
      </w:r>
      <w:r w:rsidR="001E0043">
        <w:rPr>
          <w:rFonts w:eastAsia="黑体" w:hint="eastAsia"/>
          <w:szCs w:val="21"/>
        </w:rPr>
        <w:t>：</w:t>
      </w:r>
    </w:p>
    <w:p w14:paraId="6F058B02" w14:textId="3BD2A7FD" w:rsidR="00F904F0" w:rsidRPr="002C616F" w:rsidRDefault="00471285"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t>(a)</w:t>
      </w:r>
      <w:r>
        <w:rPr>
          <w:rFonts w:eastAsia="黑体"/>
          <w:szCs w:val="21"/>
        </w:rPr>
        <w:tab/>
      </w:r>
      <w:r w:rsidR="00F904F0" w:rsidRPr="002C616F">
        <w:rPr>
          <w:rFonts w:eastAsia="黑体" w:hint="eastAsia"/>
          <w:szCs w:val="21"/>
        </w:rPr>
        <w:t>提供足够的人力、技术和财政资源，以有效实施波斯尼亚和黑塞哥维那联邦促进残疾人权利和地位战略</w:t>
      </w:r>
      <w:r w:rsidR="00F904F0" w:rsidRPr="002C616F">
        <w:rPr>
          <w:rFonts w:eastAsia="黑体" w:hint="eastAsia"/>
          <w:szCs w:val="21"/>
        </w:rPr>
        <w:t>(2016-2021</w:t>
      </w:r>
      <w:r w:rsidR="00F904F0" w:rsidRPr="002C616F">
        <w:rPr>
          <w:rFonts w:eastAsia="黑体" w:hint="eastAsia"/>
          <w:szCs w:val="21"/>
        </w:rPr>
        <w:t>年</w:t>
      </w:r>
      <w:r w:rsidR="00F904F0" w:rsidRPr="002C616F">
        <w:rPr>
          <w:rFonts w:eastAsia="黑体" w:hint="eastAsia"/>
          <w:szCs w:val="21"/>
        </w:rPr>
        <w:t>)</w:t>
      </w:r>
      <w:r w:rsidR="00F904F0" w:rsidRPr="002C616F">
        <w:rPr>
          <w:rFonts w:eastAsia="黑体" w:hint="eastAsia"/>
          <w:szCs w:val="21"/>
        </w:rPr>
        <w:t>；</w:t>
      </w:r>
    </w:p>
    <w:p w14:paraId="42B2B154" w14:textId="3C2CA47E" w:rsidR="00F904F0" w:rsidRPr="002C616F" w:rsidRDefault="00471285"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t>(b)</w:t>
      </w:r>
      <w:r>
        <w:rPr>
          <w:rFonts w:eastAsia="黑体"/>
          <w:szCs w:val="21"/>
        </w:rPr>
        <w:tab/>
      </w:r>
      <w:r w:rsidR="00F904F0" w:rsidRPr="002C616F">
        <w:rPr>
          <w:rFonts w:eastAsia="黑体" w:hint="eastAsia"/>
          <w:szCs w:val="21"/>
        </w:rPr>
        <w:t>在所有现行法律中对残疾问题采取基于人权的办法，并加快协调统一各项法律；</w:t>
      </w:r>
    </w:p>
    <w:p w14:paraId="5C49C90B" w14:textId="5FC63961" w:rsidR="00F904F0" w:rsidRPr="002C616F" w:rsidRDefault="00471285"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t>(c)</w:t>
      </w:r>
      <w:r>
        <w:rPr>
          <w:rFonts w:eastAsia="黑体"/>
          <w:szCs w:val="21"/>
        </w:rPr>
        <w:tab/>
      </w:r>
      <w:r w:rsidR="00F904F0" w:rsidRPr="002C616F">
        <w:rPr>
          <w:rFonts w:eastAsia="黑体" w:hint="eastAsia"/>
          <w:szCs w:val="21"/>
        </w:rPr>
        <w:t>确保残疾儿童的父母或照料者获得抚养其子女所需的支持和财政援助；</w:t>
      </w:r>
    </w:p>
    <w:p w14:paraId="15B2898F" w14:textId="096681CC" w:rsidR="00F904F0" w:rsidRPr="002C616F" w:rsidRDefault="00471285"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t>(d)</w:t>
      </w:r>
      <w:r>
        <w:rPr>
          <w:rFonts w:eastAsia="黑体"/>
          <w:szCs w:val="21"/>
        </w:rPr>
        <w:tab/>
      </w:r>
      <w:r w:rsidR="00F904F0" w:rsidRPr="002C616F">
        <w:rPr>
          <w:rFonts w:eastAsia="黑体" w:hint="eastAsia"/>
          <w:szCs w:val="21"/>
        </w:rPr>
        <w:t>在所有学校提供足够数量的专业教师，以确保所有残疾儿童都能享有高质量的全纳教育，包括满足其教育需求的合理便利；</w:t>
      </w:r>
    </w:p>
    <w:p w14:paraId="7D53EF43" w14:textId="00BC6BA0" w:rsidR="00F904F0" w:rsidRPr="002C616F" w:rsidRDefault="00471285"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t>(e)</w:t>
      </w:r>
      <w:r>
        <w:rPr>
          <w:rFonts w:eastAsia="黑体"/>
          <w:szCs w:val="21"/>
        </w:rPr>
        <w:tab/>
      </w:r>
      <w:r w:rsidR="00F904F0" w:rsidRPr="002C616F">
        <w:rPr>
          <w:rFonts w:eastAsia="黑体" w:hint="eastAsia"/>
          <w:szCs w:val="21"/>
        </w:rPr>
        <w:t>确保残疾儿童，包括智力和心理残疾儿童，平等获得适当服务，包括保健、早期发现和干预方案；</w:t>
      </w:r>
    </w:p>
    <w:p w14:paraId="180EE603" w14:textId="1BCDA70F" w:rsidR="00F904F0" w:rsidRPr="002C616F" w:rsidRDefault="00471285"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t>(f)</w:t>
      </w:r>
      <w:r>
        <w:rPr>
          <w:rFonts w:eastAsia="黑体"/>
          <w:szCs w:val="21"/>
        </w:rPr>
        <w:tab/>
      </w:r>
      <w:r w:rsidR="00F904F0" w:rsidRPr="002C616F">
        <w:rPr>
          <w:rFonts w:eastAsia="黑体" w:hint="eastAsia"/>
          <w:szCs w:val="21"/>
        </w:rPr>
        <w:t>针对政府官员、民众和家庭开展提高认识运动，以打击对残疾儿童的污名化和偏见，并宣传残疾儿童作为权利持有人的积极形象。</w:t>
      </w:r>
    </w:p>
    <w:p w14:paraId="0E9AC08F" w14:textId="2432617C" w:rsidR="00F904F0" w:rsidRPr="002C616F" w:rsidRDefault="00F904F0" w:rsidP="00471285">
      <w:pPr>
        <w:pStyle w:val="H23GC"/>
      </w:pPr>
      <w:r w:rsidRPr="002C616F">
        <w:tab/>
      </w:r>
      <w:r w:rsidRPr="002C616F">
        <w:tab/>
      </w:r>
      <w:bookmarkStart w:id="1" w:name="_Ref534561475"/>
      <w:r w:rsidRPr="002C616F">
        <w:rPr>
          <w:rFonts w:hint="eastAsia"/>
        </w:rPr>
        <w:t>健康和保健服务</w:t>
      </w:r>
    </w:p>
    <w:p w14:paraId="61D9DBA7" w14:textId="77777777" w:rsidR="00F904F0" w:rsidRPr="002C616F" w:rsidRDefault="00F904F0" w:rsidP="00F904F0">
      <w:pPr>
        <w:pStyle w:val="SingleTxtGC"/>
        <w:tabs>
          <w:tab w:val="clear" w:pos="431"/>
          <w:tab w:val="clear" w:pos="1134"/>
          <w:tab w:val="clear" w:pos="1565"/>
          <w:tab w:val="clear" w:pos="1996"/>
          <w:tab w:val="clear" w:pos="2427"/>
          <w:tab w:val="left" w:pos="1701"/>
        </w:tabs>
        <w:rPr>
          <w:rFonts w:eastAsia="黑体"/>
          <w:szCs w:val="21"/>
        </w:rPr>
      </w:pPr>
      <w:r w:rsidRPr="002C616F">
        <w:rPr>
          <w:rFonts w:eastAsia="黑体" w:hint="eastAsia"/>
          <w:szCs w:val="21"/>
        </w:rPr>
        <w:t>34.</w:t>
      </w:r>
      <w:r w:rsidRPr="002C616F">
        <w:rPr>
          <w:rFonts w:eastAsia="黑体" w:hint="eastAsia"/>
          <w:szCs w:val="21"/>
        </w:rPr>
        <w:tab/>
      </w:r>
      <w:r w:rsidRPr="002C616F">
        <w:rPr>
          <w:rFonts w:eastAsia="黑体" w:hint="eastAsia"/>
          <w:szCs w:val="21"/>
        </w:rPr>
        <w:t>委员会</w:t>
      </w:r>
      <w:r w:rsidRPr="007943BB">
        <w:rPr>
          <w:rFonts w:eastAsia="黑体" w:hint="eastAsia"/>
          <w:spacing w:val="6"/>
          <w:szCs w:val="21"/>
        </w:rPr>
        <w:t>欢迎缔约国通过关于幼儿健康的各种</w:t>
      </w:r>
      <w:r w:rsidRPr="002C616F">
        <w:rPr>
          <w:rFonts w:eastAsia="黑体" w:hint="eastAsia"/>
          <w:szCs w:val="21"/>
        </w:rPr>
        <w:t>政策和方案，同时参照其关于儿童享有可达到的最高标准健康的权利问题的第</w:t>
      </w:r>
      <w:r w:rsidRPr="002C616F">
        <w:rPr>
          <w:rFonts w:eastAsia="黑体" w:hint="eastAsia"/>
          <w:szCs w:val="21"/>
        </w:rPr>
        <w:t>15</w:t>
      </w:r>
      <w:r w:rsidRPr="002C616F">
        <w:rPr>
          <w:rFonts w:eastAsia="黑体" w:hint="eastAsia"/>
          <w:szCs w:val="21"/>
        </w:rPr>
        <w:t>号一般性意见</w:t>
      </w:r>
      <w:r w:rsidRPr="002C616F">
        <w:rPr>
          <w:rFonts w:eastAsia="黑体" w:hint="eastAsia"/>
          <w:szCs w:val="21"/>
        </w:rPr>
        <w:t>(2013</w:t>
      </w:r>
      <w:r w:rsidRPr="002C616F">
        <w:rPr>
          <w:rFonts w:eastAsia="黑体" w:hint="eastAsia"/>
          <w:szCs w:val="21"/>
        </w:rPr>
        <w:t>年</w:t>
      </w:r>
      <w:r w:rsidRPr="002C616F">
        <w:rPr>
          <w:rFonts w:eastAsia="黑体" w:hint="eastAsia"/>
          <w:szCs w:val="21"/>
        </w:rPr>
        <w:t>)</w:t>
      </w:r>
      <w:r w:rsidRPr="002C616F">
        <w:rPr>
          <w:rFonts w:eastAsia="黑体" w:hint="eastAsia"/>
          <w:szCs w:val="21"/>
        </w:rPr>
        <w:t>，并注意到可持续发展目标的具体目标</w:t>
      </w:r>
      <w:r w:rsidRPr="002C616F">
        <w:rPr>
          <w:rFonts w:eastAsia="黑体" w:hint="eastAsia"/>
          <w:szCs w:val="21"/>
        </w:rPr>
        <w:t>3.8</w:t>
      </w:r>
      <w:r w:rsidRPr="002C616F">
        <w:rPr>
          <w:rFonts w:eastAsia="黑体" w:hint="eastAsia"/>
          <w:szCs w:val="21"/>
        </w:rPr>
        <w:t>，建议缔约国：</w:t>
      </w:r>
    </w:p>
    <w:p w14:paraId="7DCC8E39" w14:textId="1AD2E98A" w:rsidR="00F904F0" w:rsidRPr="002C616F" w:rsidRDefault="00C94FD1"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r>
      <w:r w:rsidR="007943BB">
        <w:rPr>
          <w:rFonts w:eastAsia="黑体"/>
          <w:szCs w:val="21"/>
        </w:rPr>
        <w:t>(a)</w:t>
      </w:r>
      <w:r w:rsidR="007943BB">
        <w:rPr>
          <w:rFonts w:eastAsia="黑体"/>
          <w:szCs w:val="21"/>
        </w:rPr>
        <w:tab/>
      </w:r>
      <w:r w:rsidR="00F904F0" w:rsidRPr="002C616F">
        <w:rPr>
          <w:rFonts w:eastAsia="黑体" w:hint="eastAsia"/>
          <w:szCs w:val="21"/>
        </w:rPr>
        <w:t>划拨充足的人力和财政资源，充分实施向缔约国所有儿童提供优质幼儿保健服务的政策和方案；</w:t>
      </w:r>
    </w:p>
    <w:p w14:paraId="2B792AE0" w14:textId="11C8EF1B" w:rsidR="00F904F0" w:rsidRPr="002C616F" w:rsidRDefault="00C94FD1"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r>
      <w:r w:rsidR="007943BB">
        <w:rPr>
          <w:rFonts w:eastAsia="黑体"/>
          <w:szCs w:val="21"/>
        </w:rPr>
        <w:t>(b)</w:t>
      </w:r>
      <w:r w:rsidR="007943BB">
        <w:rPr>
          <w:rFonts w:eastAsia="黑体"/>
          <w:szCs w:val="21"/>
        </w:rPr>
        <w:tab/>
      </w:r>
      <w:r w:rsidR="00F904F0" w:rsidRPr="002C616F">
        <w:rPr>
          <w:rFonts w:eastAsia="黑体" w:hint="eastAsia"/>
          <w:szCs w:val="21"/>
        </w:rPr>
        <w:t>提高对疫苗接种重要性的认识，确保卫生专业人员和工作人员接受培训后从事儿童工作，并与其父母和家人建立有效的沟通；</w:t>
      </w:r>
    </w:p>
    <w:p w14:paraId="626EAB1D" w14:textId="69B9BCD3" w:rsidR="00F904F0" w:rsidRPr="002C616F" w:rsidRDefault="00C94FD1"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r>
      <w:r w:rsidR="007943BB">
        <w:rPr>
          <w:rFonts w:eastAsia="黑体"/>
          <w:szCs w:val="21"/>
        </w:rPr>
        <w:t>(c)</w:t>
      </w:r>
      <w:r w:rsidR="007943BB">
        <w:rPr>
          <w:rFonts w:eastAsia="黑体"/>
          <w:szCs w:val="21"/>
        </w:rPr>
        <w:tab/>
      </w:r>
      <w:r w:rsidR="00F904F0" w:rsidRPr="002C616F">
        <w:rPr>
          <w:rFonts w:eastAsia="黑体" w:hint="eastAsia"/>
          <w:szCs w:val="21"/>
        </w:rPr>
        <w:t>定期监测和评估儿童营养政策和方案的有效性，包括“学校</w:t>
      </w:r>
      <w:r w:rsidR="00F904F0" w:rsidRPr="002C616F">
        <w:rPr>
          <w:rFonts w:eastAsia="黑体" w:hint="eastAsia"/>
          <w:szCs w:val="21"/>
        </w:rPr>
        <w:t>/</w:t>
      </w:r>
      <w:r w:rsidR="00F904F0" w:rsidRPr="002C616F">
        <w:rPr>
          <w:rFonts w:eastAsia="黑体" w:hint="eastAsia"/>
          <w:szCs w:val="21"/>
        </w:rPr>
        <w:t>幼儿园健康营养之友”方案，特别关注罗姆儿童；</w:t>
      </w:r>
    </w:p>
    <w:p w14:paraId="4AA76C46" w14:textId="25015AE5" w:rsidR="00F904F0" w:rsidRPr="002C616F" w:rsidRDefault="00C94FD1"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r>
      <w:r w:rsidR="007943BB">
        <w:rPr>
          <w:rFonts w:eastAsia="黑体"/>
          <w:szCs w:val="21"/>
        </w:rPr>
        <w:t>(d)</w:t>
      </w:r>
      <w:r w:rsidR="007943BB">
        <w:rPr>
          <w:rFonts w:eastAsia="黑体"/>
          <w:szCs w:val="21"/>
        </w:rPr>
        <w:tab/>
      </w:r>
      <w:r w:rsidR="00F904F0" w:rsidRPr="002C616F">
        <w:rPr>
          <w:rFonts w:eastAsia="黑体" w:hint="eastAsia"/>
          <w:szCs w:val="21"/>
        </w:rPr>
        <w:t>促进最佳母乳喂养，定期评估经认证的爱幼医院，根据《国际母乳代用品销售守则》协调立法并正式监测其执行情况。</w:t>
      </w:r>
    </w:p>
    <w:bookmarkEnd w:id="1"/>
    <w:p w14:paraId="13F1931F" w14:textId="77777777" w:rsidR="00F904F0" w:rsidRPr="002C616F" w:rsidRDefault="00F904F0" w:rsidP="00C94FD1">
      <w:pPr>
        <w:pStyle w:val="H23GC"/>
      </w:pPr>
      <w:r w:rsidRPr="002C616F">
        <w:tab/>
      </w:r>
      <w:r w:rsidRPr="002C616F">
        <w:tab/>
      </w:r>
      <w:r w:rsidRPr="002C616F">
        <w:rPr>
          <w:rFonts w:hint="eastAsia"/>
        </w:rPr>
        <w:t>青少年健康</w:t>
      </w:r>
    </w:p>
    <w:p w14:paraId="35A5CFFF" w14:textId="77777777" w:rsidR="00F904F0" w:rsidRPr="002C616F" w:rsidRDefault="00F904F0" w:rsidP="00F904F0">
      <w:pPr>
        <w:pStyle w:val="SingleTxtGC"/>
        <w:tabs>
          <w:tab w:val="clear" w:pos="431"/>
          <w:tab w:val="clear" w:pos="1134"/>
          <w:tab w:val="clear" w:pos="1565"/>
          <w:tab w:val="clear" w:pos="1996"/>
          <w:tab w:val="clear" w:pos="2427"/>
          <w:tab w:val="left" w:pos="1701"/>
        </w:tabs>
        <w:rPr>
          <w:rFonts w:eastAsia="黑体"/>
          <w:szCs w:val="21"/>
        </w:rPr>
      </w:pPr>
      <w:r w:rsidRPr="002C616F">
        <w:rPr>
          <w:rFonts w:eastAsia="黑体" w:hint="eastAsia"/>
          <w:szCs w:val="21"/>
        </w:rPr>
        <w:t>35.</w:t>
      </w:r>
      <w:r w:rsidRPr="002C616F">
        <w:rPr>
          <w:rFonts w:eastAsia="黑体" w:hint="eastAsia"/>
          <w:szCs w:val="21"/>
        </w:rPr>
        <w:tab/>
      </w:r>
      <w:r w:rsidRPr="002C616F">
        <w:rPr>
          <w:rFonts w:eastAsia="黑体" w:hint="eastAsia"/>
          <w:szCs w:val="21"/>
        </w:rPr>
        <w:t>委员会</w:t>
      </w:r>
      <w:r w:rsidRPr="005331C5">
        <w:rPr>
          <w:rFonts w:eastAsia="黑体" w:hint="eastAsia"/>
          <w:spacing w:val="-4"/>
          <w:szCs w:val="21"/>
        </w:rPr>
        <w:t>参照其关于在《儿童权利公约》框架内青少年</w:t>
      </w:r>
      <w:r w:rsidRPr="002C616F">
        <w:rPr>
          <w:rFonts w:eastAsia="黑体" w:hint="eastAsia"/>
          <w:szCs w:val="21"/>
        </w:rPr>
        <w:t>的健康和发展的第</w:t>
      </w:r>
      <w:r w:rsidRPr="002C616F">
        <w:rPr>
          <w:rFonts w:eastAsia="黑体" w:hint="eastAsia"/>
          <w:szCs w:val="21"/>
        </w:rPr>
        <w:t>4</w:t>
      </w:r>
      <w:r w:rsidRPr="002C616F">
        <w:rPr>
          <w:rFonts w:eastAsia="黑体" w:hint="eastAsia"/>
          <w:szCs w:val="21"/>
        </w:rPr>
        <w:t>号一般性意见</w:t>
      </w:r>
      <w:r w:rsidRPr="002C616F">
        <w:rPr>
          <w:rFonts w:eastAsia="黑体" w:hint="eastAsia"/>
          <w:szCs w:val="21"/>
        </w:rPr>
        <w:t>(2003</w:t>
      </w:r>
      <w:r w:rsidRPr="002C616F">
        <w:rPr>
          <w:rFonts w:eastAsia="黑体" w:hint="eastAsia"/>
          <w:szCs w:val="21"/>
        </w:rPr>
        <w:t>年</w:t>
      </w:r>
      <w:r w:rsidRPr="002C616F">
        <w:rPr>
          <w:rFonts w:eastAsia="黑体" w:hint="eastAsia"/>
          <w:szCs w:val="21"/>
        </w:rPr>
        <w:t>)</w:t>
      </w:r>
      <w:r w:rsidRPr="002C616F">
        <w:rPr>
          <w:rFonts w:eastAsia="黑体" w:hint="eastAsia"/>
          <w:szCs w:val="21"/>
        </w:rPr>
        <w:t>以及关于在青少年期落实儿童权利的第</w:t>
      </w:r>
      <w:r w:rsidRPr="002C616F">
        <w:rPr>
          <w:rFonts w:eastAsia="黑体" w:hint="eastAsia"/>
          <w:szCs w:val="21"/>
        </w:rPr>
        <w:t>20</w:t>
      </w:r>
      <w:r w:rsidRPr="002C616F">
        <w:rPr>
          <w:rFonts w:eastAsia="黑体" w:hint="eastAsia"/>
          <w:szCs w:val="21"/>
        </w:rPr>
        <w:t>号一般性意见</w:t>
      </w:r>
      <w:r w:rsidRPr="002C616F">
        <w:rPr>
          <w:rFonts w:eastAsia="黑体" w:hint="eastAsia"/>
          <w:szCs w:val="21"/>
        </w:rPr>
        <w:t>(2016</w:t>
      </w:r>
      <w:r w:rsidRPr="002C616F">
        <w:rPr>
          <w:rFonts w:eastAsia="黑体" w:hint="eastAsia"/>
          <w:szCs w:val="21"/>
        </w:rPr>
        <w:t>年</w:t>
      </w:r>
      <w:r w:rsidRPr="002C616F">
        <w:rPr>
          <w:rFonts w:eastAsia="黑体" w:hint="eastAsia"/>
          <w:szCs w:val="21"/>
        </w:rPr>
        <w:t>)</w:t>
      </w:r>
      <w:r w:rsidRPr="002C616F">
        <w:rPr>
          <w:rFonts w:eastAsia="黑体" w:hint="eastAsia"/>
          <w:szCs w:val="21"/>
        </w:rPr>
        <w:t>，并注意到可持续发展目标的具体目标</w:t>
      </w:r>
      <w:r w:rsidRPr="002C616F">
        <w:rPr>
          <w:rFonts w:eastAsia="黑体" w:hint="eastAsia"/>
          <w:szCs w:val="21"/>
        </w:rPr>
        <w:t>3.5</w:t>
      </w:r>
      <w:r w:rsidRPr="002C616F">
        <w:rPr>
          <w:rFonts w:eastAsia="黑体" w:hint="eastAsia"/>
          <w:szCs w:val="21"/>
        </w:rPr>
        <w:t>和</w:t>
      </w:r>
      <w:r w:rsidRPr="002C616F">
        <w:rPr>
          <w:rFonts w:eastAsia="黑体" w:hint="eastAsia"/>
          <w:szCs w:val="21"/>
        </w:rPr>
        <w:t>5.6</w:t>
      </w:r>
      <w:r w:rsidRPr="002C616F">
        <w:rPr>
          <w:rFonts w:eastAsia="黑体" w:hint="eastAsia"/>
          <w:szCs w:val="21"/>
        </w:rPr>
        <w:t>，建议缔约国：</w:t>
      </w:r>
    </w:p>
    <w:p w14:paraId="35294B45" w14:textId="61D25EA0" w:rsidR="00F904F0" w:rsidRPr="002C616F" w:rsidRDefault="005331C5"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t>(a)</w:t>
      </w:r>
      <w:r>
        <w:rPr>
          <w:rFonts w:eastAsia="黑体"/>
          <w:szCs w:val="21"/>
        </w:rPr>
        <w:tab/>
      </w:r>
      <w:r w:rsidR="00F904F0" w:rsidRPr="002C616F">
        <w:rPr>
          <w:rFonts w:eastAsia="黑体" w:hint="eastAsia"/>
          <w:szCs w:val="21"/>
        </w:rPr>
        <w:t>有效执行禁止青少年消费酒精、烟草和非法药物的法律和政策并监测其执行情况，包括塞族共和国禁止</w:t>
      </w:r>
      <w:r w:rsidR="00F904F0" w:rsidRPr="002C616F">
        <w:rPr>
          <w:rFonts w:eastAsia="黑体" w:hint="eastAsia"/>
          <w:szCs w:val="21"/>
        </w:rPr>
        <w:t>18</w:t>
      </w:r>
      <w:r w:rsidR="00F904F0" w:rsidRPr="002C616F">
        <w:rPr>
          <w:rFonts w:eastAsia="黑体" w:hint="eastAsia"/>
          <w:szCs w:val="21"/>
        </w:rPr>
        <w:t>岁以下者消费烟草和向其销售烟草的法律以及波斯尼亚和黑塞哥维那联邦限制使用烟草产品的法律；</w:t>
      </w:r>
    </w:p>
    <w:p w14:paraId="0C39638C" w14:textId="7AEC4BF1" w:rsidR="00F904F0" w:rsidRPr="002C616F" w:rsidRDefault="0015586A"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lastRenderedPageBreak/>
        <w:tab/>
      </w:r>
      <w:r w:rsidR="008B1881">
        <w:rPr>
          <w:rFonts w:eastAsia="黑体"/>
          <w:szCs w:val="21"/>
        </w:rPr>
        <w:t>(b)</w:t>
      </w:r>
      <w:r w:rsidR="008B1881">
        <w:rPr>
          <w:rFonts w:eastAsia="黑体"/>
          <w:szCs w:val="21"/>
        </w:rPr>
        <w:tab/>
      </w:r>
      <w:r w:rsidR="00F904F0" w:rsidRPr="002C616F">
        <w:rPr>
          <w:rFonts w:eastAsia="黑体" w:hint="eastAsia"/>
          <w:szCs w:val="21"/>
        </w:rPr>
        <w:t>采取立法措施，在国家一级禁止销售烟草和非法药物，并扩大青少年酒精和毒品预防、干预和康复方案；</w:t>
      </w:r>
    </w:p>
    <w:p w14:paraId="10AC9E4C" w14:textId="6E11D496" w:rsidR="00F904F0" w:rsidRPr="002C616F" w:rsidRDefault="0015586A"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r>
      <w:r w:rsidR="008B1881">
        <w:rPr>
          <w:rFonts w:eastAsia="黑体"/>
          <w:szCs w:val="21"/>
        </w:rPr>
        <w:t>(c)</w:t>
      </w:r>
      <w:r w:rsidR="008B1881">
        <w:rPr>
          <w:rFonts w:eastAsia="黑体"/>
          <w:szCs w:val="21"/>
        </w:rPr>
        <w:tab/>
      </w:r>
      <w:r w:rsidR="00F904F0" w:rsidRPr="002C616F">
        <w:rPr>
          <w:rFonts w:eastAsia="黑体" w:hint="eastAsia"/>
          <w:szCs w:val="21"/>
        </w:rPr>
        <w:t>扩大性健康和生殖健康及权利国家政策的范围，确保性健康和生殖健康教育成为义务教育课程的一部分，并与年龄相适应，特别注意在缔约国全境预防早孕和性传播感染；</w:t>
      </w:r>
    </w:p>
    <w:p w14:paraId="49417212" w14:textId="3996B005" w:rsidR="00F904F0" w:rsidRPr="002C616F" w:rsidRDefault="0015586A"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r>
      <w:r w:rsidR="008B1881">
        <w:rPr>
          <w:rFonts w:eastAsia="黑体"/>
          <w:szCs w:val="21"/>
        </w:rPr>
        <w:t>(d)</w:t>
      </w:r>
      <w:r w:rsidR="008B1881">
        <w:rPr>
          <w:rFonts w:eastAsia="黑体"/>
          <w:szCs w:val="21"/>
        </w:rPr>
        <w:tab/>
      </w:r>
      <w:r w:rsidR="00F904F0" w:rsidRPr="002C616F">
        <w:rPr>
          <w:rFonts w:eastAsia="黑体" w:hint="eastAsia"/>
          <w:szCs w:val="21"/>
        </w:rPr>
        <w:t>确保缔约国各地的男女青少年，特别是边缘化群体中的男女青少年，如罗姆儿童、男女同性恋、双性恋、跨性别者和双性儿童以及残疾儿童平等获得性健康和生殖健康服务。</w:t>
      </w:r>
    </w:p>
    <w:p w14:paraId="6EC1F9AC" w14:textId="220379C1" w:rsidR="00F904F0" w:rsidRPr="002C616F" w:rsidRDefault="00F904F0" w:rsidP="00744AFB">
      <w:pPr>
        <w:pStyle w:val="H23GC"/>
        <w:spacing w:before="200"/>
      </w:pPr>
      <w:r w:rsidRPr="002C616F">
        <w:tab/>
      </w:r>
      <w:r w:rsidRPr="002C616F">
        <w:tab/>
      </w:r>
      <w:r w:rsidRPr="002C616F">
        <w:rPr>
          <w:rFonts w:hint="eastAsia"/>
        </w:rPr>
        <w:t>环境卫生</w:t>
      </w:r>
    </w:p>
    <w:p w14:paraId="22943339" w14:textId="77777777" w:rsidR="00F904F0" w:rsidRPr="002C616F" w:rsidRDefault="00F904F0" w:rsidP="00F904F0">
      <w:pPr>
        <w:pStyle w:val="SingleTxtGC"/>
        <w:tabs>
          <w:tab w:val="clear" w:pos="431"/>
          <w:tab w:val="clear" w:pos="1134"/>
          <w:tab w:val="clear" w:pos="1565"/>
          <w:tab w:val="clear" w:pos="1996"/>
          <w:tab w:val="clear" w:pos="2427"/>
          <w:tab w:val="left" w:pos="1701"/>
        </w:tabs>
        <w:rPr>
          <w:rFonts w:eastAsia="黑体"/>
          <w:szCs w:val="21"/>
        </w:rPr>
      </w:pPr>
      <w:r w:rsidRPr="002C616F">
        <w:rPr>
          <w:rFonts w:eastAsia="黑体" w:hint="eastAsia"/>
          <w:szCs w:val="21"/>
        </w:rPr>
        <w:t>36.</w:t>
      </w:r>
      <w:r w:rsidRPr="002C616F">
        <w:rPr>
          <w:rFonts w:eastAsia="黑体" w:hint="eastAsia"/>
          <w:szCs w:val="21"/>
        </w:rPr>
        <w:tab/>
      </w:r>
      <w:r w:rsidRPr="008B1881">
        <w:rPr>
          <w:rFonts w:eastAsia="黑体" w:hint="eastAsia"/>
          <w:spacing w:val="6"/>
          <w:szCs w:val="21"/>
        </w:rPr>
        <w:t>委员会注意到缔约国提供的资料表明，</w:t>
      </w:r>
      <w:r w:rsidRPr="008B1881">
        <w:rPr>
          <w:rFonts w:eastAsia="黑体" w:hint="eastAsia"/>
          <w:spacing w:val="6"/>
          <w:szCs w:val="21"/>
        </w:rPr>
        <w:t>2013</w:t>
      </w:r>
      <w:r w:rsidRPr="008B1881">
        <w:rPr>
          <w:rFonts w:eastAsia="黑体" w:hint="eastAsia"/>
          <w:spacing w:val="6"/>
          <w:szCs w:val="21"/>
        </w:rPr>
        <w:t>年</w:t>
      </w:r>
      <w:r w:rsidRPr="002C616F">
        <w:rPr>
          <w:rFonts w:eastAsia="黑体" w:hint="eastAsia"/>
          <w:szCs w:val="21"/>
        </w:rPr>
        <w:t>测试的地下水没有被铀污染；但委员会仍然对这种污染以及空气污染对儿童健康的负面影响表示关切。委员会注意到可持续发展目标的具体目标</w:t>
      </w:r>
      <w:r w:rsidRPr="002C616F">
        <w:rPr>
          <w:rFonts w:eastAsia="黑体" w:hint="eastAsia"/>
          <w:szCs w:val="21"/>
        </w:rPr>
        <w:t>3.9</w:t>
      </w:r>
      <w:r w:rsidRPr="002C616F">
        <w:rPr>
          <w:rFonts w:eastAsia="黑体" w:hint="eastAsia"/>
          <w:szCs w:val="21"/>
        </w:rPr>
        <w:t>，建议缔约国：</w:t>
      </w:r>
    </w:p>
    <w:p w14:paraId="2A7DCF60" w14:textId="62053FC7" w:rsidR="00F904F0" w:rsidRPr="002C616F" w:rsidRDefault="008B1881"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r>
      <w:r w:rsidR="00D96577">
        <w:rPr>
          <w:rFonts w:eastAsia="黑体"/>
          <w:szCs w:val="21"/>
        </w:rPr>
        <w:t>(a)</w:t>
      </w:r>
      <w:r w:rsidR="00D96577">
        <w:rPr>
          <w:rFonts w:eastAsia="黑体"/>
          <w:szCs w:val="21"/>
        </w:rPr>
        <w:tab/>
      </w:r>
      <w:r w:rsidR="00F904F0" w:rsidRPr="002C616F">
        <w:rPr>
          <w:rFonts w:eastAsia="黑体" w:hint="eastAsia"/>
          <w:szCs w:val="21"/>
        </w:rPr>
        <w:t>制定综合计划，各级政府监测儿童的环境健康状况；</w:t>
      </w:r>
    </w:p>
    <w:p w14:paraId="37895C29" w14:textId="73D04089" w:rsidR="00F904F0" w:rsidRPr="002C616F" w:rsidRDefault="008B1881"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r>
      <w:r w:rsidR="00D96577">
        <w:rPr>
          <w:rFonts w:eastAsia="黑体"/>
          <w:szCs w:val="21"/>
        </w:rPr>
        <w:t>(b)</w:t>
      </w:r>
      <w:r w:rsidR="00D96577">
        <w:rPr>
          <w:rFonts w:eastAsia="黑体"/>
          <w:szCs w:val="21"/>
        </w:rPr>
        <w:tab/>
      </w:r>
      <w:r w:rsidR="00F904F0" w:rsidRPr="002C616F">
        <w:rPr>
          <w:rFonts w:eastAsia="黑体" w:hint="eastAsia"/>
          <w:szCs w:val="21"/>
        </w:rPr>
        <w:t>继续评估空气污染和铀污染对儿童的影响；</w:t>
      </w:r>
    </w:p>
    <w:p w14:paraId="2BA152E8" w14:textId="6DD27DC7" w:rsidR="00F904F0" w:rsidRPr="002C616F" w:rsidRDefault="008B1881"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r>
      <w:r w:rsidR="00D96577">
        <w:rPr>
          <w:rFonts w:eastAsia="黑体"/>
          <w:szCs w:val="21"/>
        </w:rPr>
        <w:t>(c)</w:t>
      </w:r>
      <w:r w:rsidR="00D96577">
        <w:rPr>
          <w:rFonts w:eastAsia="黑体"/>
          <w:szCs w:val="21"/>
        </w:rPr>
        <w:tab/>
      </w:r>
      <w:r w:rsidR="00F904F0" w:rsidRPr="002C616F">
        <w:rPr>
          <w:rFonts w:eastAsia="黑体" w:hint="eastAsia"/>
          <w:szCs w:val="21"/>
        </w:rPr>
        <w:t>控制空气污染的最大浓度，并清理缔约国所有铀污染场所。</w:t>
      </w:r>
    </w:p>
    <w:p w14:paraId="66F66918" w14:textId="533043C7" w:rsidR="00F904F0" w:rsidRPr="002C616F" w:rsidRDefault="00F904F0" w:rsidP="00744AFB">
      <w:pPr>
        <w:pStyle w:val="H23GC"/>
        <w:spacing w:before="200"/>
      </w:pPr>
      <w:r w:rsidRPr="002C616F">
        <w:tab/>
      </w:r>
      <w:r w:rsidR="00D96577">
        <w:tab/>
      </w:r>
      <w:r w:rsidRPr="002C616F">
        <w:rPr>
          <w:rFonts w:hint="eastAsia"/>
        </w:rPr>
        <w:t>生活水准</w:t>
      </w:r>
    </w:p>
    <w:p w14:paraId="162A9D41" w14:textId="77777777" w:rsidR="00F904F0" w:rsidRPr="00F904F0" w:rsidRDefault="00F904F0" w:rsidP="004A18F6">
      <w:pPr>
        <w:pStyle w:val="SingleTxtGC"/>
        <w:tabs>
          <w:tab w:val="clear" w:pos="431"/>
          <w:tab w:val="clear" w:pos="1134"/>
          <w:tab w:val="clear" w:pos="1565"/>
          <w:tab w:val="clear" w:pos="1996"/>
          <w:tab w:val="clear" w:pos="2427"/>
          <w:tab w:val="left" w:pos="1701"/>
        </w:tabs>
        <w:spacing w:after="100"/>
        <w:rPr>
          <w:szCs w:val="21"/>
        </w:rPr>
      </w:pPr>
      <w:r w:rsidRPr="00F904F0">
        <w:rPr>
          <w:rFonts w:hint="eastAsia"/>
          <w:szCs w:val="21"/>
        </w:rPr>
        <w:t>37.</w:t>
      </w:r>
      <w:r w:rsidRPr="00F904F0">
        <w:rPr>
          <w:rFonts w:hint="eastAsia"/>
          <w:szCs w:val="21"/>
        </w:rPr>
        <w:tab/>
      </w:r>
      <w:r w:rsidRPr="00F904F0">
        <w:rPr>
          <w:rFonts w:hint="eastAsia"/>
          <w:szCs w:val="21"/>
        </w:rPr>
        <w:t>委员会严重关切的是，缔约国失业率非常高，实体和州政府在制定减贫战略和方案方面进展缓慢，这对儿童的生活水准产生了不利影响。</w:t>
      </w:r>
    </w:p>
    <w:p w14:paraId="7BDF90CA" w14:textId="77777777" w:rsidR="00F904F0" w:rsidRPr="002C616F" w:rsidRDefault="00F904F0" w:rsidP="004A18F6">
      <w:pPr>
        <w:pStyle w:val="SingleTxtGC"/>
        <w:tabs>
          <w:tab w:val="clear" w:pos="431"/>
          <w:tab w:val="clear" w:pos="1134"/>
          <w:tab w:val="clear" w:pos="1565"/>
          <w:tab w:val="clear" w:pos="1996"/>
          <w:tab w:val="clear" w:pos="2427"/>
          <w:tab w:val="left" w:pos="1701"/>
        </w:tabs>
        <w:spacing w:after="100"/>
        <w:rPr>
          <w:rFonts w:eastAsia="黑体"/>
          <w:szCs w:val="21"/>
        </w:rPr>
      </w:pPr>
      <w:r w:rsidRPr="002C616F">
        <w:rPr>
          <w:rFonts w:eastAsia="黑体" w:hint="eastAsia"/>
          <w:szCs w:val="21"/>
        </w:rPr>
        <w:t>38.</w:t>
      </w:r>
      <w:r w:rsidRPr="002C616F">
        <w:rPr>
          <w:rFonts w:eastAsia="黑体" w:hint="eastAsia"/>
          <w:szCs w:val="21"/>
        </w:rPr>
        <w:tab/>
      </w:r>
      <w:r w:rsidRPr="000A1081">
        <w:rPr>
          <w:rFonts w:eastAsia="黑体" w:hint="eastAsia"/>
          <w:spacing w:val="4"/>
          <w:szCs w:val="21"/>
        </w:rPr>
        <w:t>委员会</w:t>
      </w:r>
      <w:r w:rsidRPr="000A1081">
        <w:rPr>
          <w:rFonts w:eastAsia="黑体" w:hint="eastAsia"/>
          <w:spacing w:val="6"/>
          <w:szCs w:val="21"/>
        </w:rPr>
        <w:t>提请注意可持续发展目标的具体目标</w:t>
      </w:r>
      <w:r w:rsidRPr="000A1081">
        <w:rPr>
          <w:rFonts w:eastAsia="黑体" w:hint="eastAsia"/>
          <w:spacing w:val="6"/>
          <w:szCs w:val="21"/>
        </w:rPr>
        <w:t>1.3</w:t>
      </w:r>
      <w:r w:rsidRPr="000A1081">
        <w:rPr>
          <w:rFonts w:eastAsia="黑体" w:hint="eastAsia"/>
          <w:spacing w:val="4"/>
          <w:szCs w:val="21"/>
        </w:rPr>
        <w:t>并回顾其先前的</w:t>
      </w:r>
      <w:r w:rsidRPr="002C616F">
        <w:rPr>
          <w:rFonts w:eastAsia="黑体" w:hint="eastAsia"/>
          <w:szCs w:val="21"/>
        </w:rPr>
        <w:t>建议</w:t>
      </w:r>
      <w:r w:rsidRPr="002C616F">
        <w:rPr>
          <w:rFonts w:eastAsia="黑体" w:hint="eastAsia"/>
          <w:szCs w:val="21"/>
        </w:rPr>
        <w:t>(</w:t>
      </w:r>
      <w:r w:rsidRPr="002C616F">
        <w:rPr>
          <w:rFonts w:eastAsia="黑体" w:hint="eastAsia"/>
          <w:szCs w:val="21"/>
        </w:rPr>
        <w:t>第</w:t>
      </w:r>
      <w:r w:rsidRPr="002C616F">
        <w:rPr>
          <w:rFonts w:eastAsia="黑体" w:hint="eastAsia"/>
          <w:szCs w:val="21"/>
        </w:rPr>
        <w:t>61</w:t>
      </w:r>
      <w:r w:rsidRPr="002C616F">
        <w:rPr>
          <w:rFonts w:eastAsia="黑体" w:hint="eastAsia"/>
          <w:szCs w:val="21"/>
        </w:rPr>
        <w:t>段</w:t>
      </w:r>
      <w:r w:rsidRPr="002C616F">
        <w:rPr>
          <w:rFonts w:eastAsia="黑体" w:hint="eastAsia"/>
          <w:szCs w:val="21"/>
        </w:rPr>
        <w:t>)</w:t>
      </w:r>
      <w:r w:rsidRPr="002C616F">
        <w:rPr>
          <w:rFonts w:eastAsia="黑体" w:hint="eastAsia"/>
          <w:szCs w:val="21"/>
        </w:rPr>
        <w:t>，建议缔约国：</w:t>
      </w:r>
    </w:p>
    <w:p w14:paraId="4AC28ED7" w14:textId="7B503B4D" w:rsidR="00F904F0" w:rsidRPr="002C616F" w:rsidRDefault="00190E02" w:rsidP="004A18F6">
      <w:pPr>
        <w:pStyle w:val="SingleTxtGC"/>
        <w:tabs>
          <w:tab w:val="clear" w:pos="431"/>
          <w:tab w:val="clear" w:pos="1134"/>
          <w:tab w:val="clear" w:pos="1565"/>
          <w:tab w:val="clear" w:pos="1996"/>
          <w:tab w:val="clear" w:pos="2427"/>
          <w:tab w:val="left" w:pos="1701"/>
        </w:tabs>
        <w:spacing w:after="100"/>
        <w:rPr>
          <w:rFonts w:eastAsia="黑体"/>
          <w:szCs w:val="21"/>
        </w:rPr>
      </w:pPr>
      <w:r>
        <w:rPr>
          <w:rFonts w:eastAsia="黑体"/>
          <w:szCs w:val="21"/>
        </w:rPr>
        <w:tab/>
      </w:r>
      <w:r w:rsidR="000A1081">
        <w:rPr>
          <w:rFonts w:eastAsia="黑体"/>
          <w:szCs w:val="21"/>
        </w:rPr>
        <w:t>(a)</w:t>
      </w:r>
      <w:r w:rsidR="000A1081">
        <w:rPr>
          <w:rFonts w:eastAsia="黑体"/>
          <w:szCs w:val="21"/>
        </w:rPr>
        <w:tab/>
      </w:r>
      <w:r w:rsidR="00F904F0" w:rsidRPr="00744AFB">
        <w:rPr>
          <w:rFonts w:eastAsia="黑体" w:hint="eastAsia"/>
        </w:rPr>
        <w:t>协调关于儿童津贴和社会福利</w:t>
      </w:r>
      <w:r w:rsidR="00F904F0" w:rsidRPr="00744AFB">
        <w:rPr>
          <w:rFonts w:eastAsia="黑体" w:hint="eastAsia"/>
          <w:snapToGrid/>
          <w:spacing w:val="4"/>
          <w:sz w:val="22"/>
          <w:szCs w:val="22"/>
        </w:rPr>
        <w:t>服务的立法和政策，特别是</w:t>
      </w:r>
      <w:r w:rsidR="00F904F0" w:rsidRPr="00744AFB">
        <w:rPr>
          <w:rFonts w:eastAsia="黑体" w:hint="eastAsia"/>
          <w:snapToGrid/>
          <w:spacing w:val="-8"/>
          <w:sz w:val="22"/>
          <w:szCs w:val="22"/>
        </w:rPr>
        <w:t>在</w:t>
      </w:r>
      <w:r w:rsidR="00F904F0" w:rsidRPr="002C616F">
        <w:rPr>
          <w:rFonts w:eastAsia="黑体" w:hint="eastAsia"/>
          <w:szCs w:val="21"/>
        </w:rPr>
        <w:t>国家、波斯尼亚和黑塞哥维那联邦和特区层面上，以确保缔约国内平等获得优质社会援助的机会；</w:t>
      </w:r>
    </w:p>
    <w:p w14:paraId="24EEB8E1" w14:textId="46CBE09F" w:rsidR="00F904F0" w:rsidRPr="002C616F" w:rsidRDefault="00190E02" w:rsidP="004A18F6">
      <w:pPr>
        <w:pStyle w:val="SingleTxtGC"/>
        <w:tabs>
          <w:tab w:val="clear" w:pos="431"/>
          <w:tab w:val="clear" w:pos="1134"/>
          <w:tab w:val="clear" w:pos="1565"/>
          <w:tab w:val="clear" w:pos="1996"/>
          <w:tab w:val="clear" w:pos="2427"/>
          <w:tab w:val="left" w:pos="1701"/>
        </w:tabs>
        <w:spacing w:after="100"/>
        <w:rPr>
          <w:rFonts w:eastAsia="黑体"/>
          <w:szCs w:val="21"/>
        </w:rPr>
      </w:pPr>
      <w:r>
        <w:rPr>
          <w:rFonts w:eastAsia="黑体"/>
          <w:szCs w:val="21"/>
        </w:rPr>
        <w:tab/>
      </w:r>
      <w:r w:rsidR="000A1081">
        <w:rPr>
          <w:rFonts w:eastAsia="黑体"/>
          <w:szCs w:val="21"/>
        </w:rPr>
        <w:t>(b)</w:t>
      </w:r>
      <w:r w:rsidR="000A1081">
        <w:rPr>
          <w:rFonts w:eastAsia="黑体"/>
          <w:szCs w:val="21"/>
        </w:rPr>
        <w:tab/>
      </w:r>
      <w:r w:rsidR="00F904F0" w:rsidRPr="002C616F">
        <w:rPr>
          <w:rFonts w:eastAsia="黑体" w:hint="eastAsia"/>
          <w:szCs w:val="21"/>
        </w:rPr>
        <w:t>实体和州政府加快制定地方和社区一级的减贫战略和方案，以确保公平获得水和环境卫生、住房、社会服务、保健和教育等基本服务的机会；</w:t>
      </w:r>
    </w:p>
    <w:p w14:paraId="7537635B" w14:textId="31EDE123" w:rsidR="00F904F0" w:rsidRPr="002C616F" w:rsidRDefault="00190E02" w:rsidP="004A18F6">
      <w:pPr>
        <w:pStyle w:val="SingleTxtGC"/>
        <w:tabs>
          <w:tab w:val="clear" w:pos="431"/>
          <w:tab w:val="clear" w:pos="1134"/>
          <w:tab w:val="clear" w:pos="1565"/>
          <w:tab w:val="clear" w:pos="1996"/>
          <w:tab w:val="clear" w:pos="2427"/>
          <w:tab w:val="left" w:pos="1701"/>
        </w:tabs>
        <w:spacing w:after="100"/>
        <w:rPr>
          <w:rFonts w:eastAsia="黑体"/>
          <w:szCs w:val="21"/>
        </w:rPr>
      </w:pPr>
      <w:r>
        <w:rPr>
          <w:rFonts w:eastAsia="黑体"/>
          <w:szCs w:val="21"/>
        </w:rPr>
        <w:tab/>
      </w:r>
      <w:r w:rsidR="000A1081">
        <w:rPr>
          <w:rFonts w:eastAsia="黑体"/>
          <w:szCs w:val="21"/>
        </w:rPr>
        <w:t>(c)</w:t>
      </w:r>
      <w:r w:rsidR="000A1081">
        <w:rPr>
          <w:rFonts w:eastAsia="黑体"/>
          <w:szCs w:val="21"/>
        </w:rPr>
        <w:tab/>
      </w:r>
      <w:r w:rsidR="00F904F0" w:rsidRPr="002C616F">
        <w:rPr>
          <w:rFonts w:eastAsia="黑体" w:hint="eastAsia"/>
          <w:szCs w:val="21"/>
        </w:rPr>
        <w:t>增加育有子女、经济困难的家庭的就业机会；</w:t>
      </w:r>
    </w:p>
    <w:p w14:paraId="68EB8F2B" w14:textId="4258F007" w:rsidR="00F904F0" w:rsidRPr="002C616F" w:rsidRDefault="00190E02" w:rsidP="004A18F6">
      <w:pPr>
        <w:pStyle w:val="SingleTxtGC"/>
        <w:tabs>
          <w:tab w:val="clear" w:pos="431"/>
          <w:tab w:val="clear" w:pos="1134"/>
          <w:tab w:val="clear" w:pos="1565"/>
          <w:tab w:val="clear" w:pos="1996"/>
          <w:tab w:val="clear" w:pos="2427"/>
          <w:tab w:val="left" w:pos="1701"/>
        </w:tabs>
        <w:spacing w:after="100"/>
        <w:rPr>
          <w:rFonts w:eastAsia="黑体"/>
          <w:szCs w:val="21"/>
        </w:rPr>
      </w:pPr>
      <w:r>
        <w:rPr>
          <w:rFonts w:eastAsia="黑体"/>
          <w:szCs w:val="21"/>
        </w:rPr>
        <w:tab/>
      </w:r>
      <w:r w:rsidR="000A1081">
        <w:rPr>
          <w:rFonts w:eastAsia="黑体"/>
          <w:szCs w:val="21"/>
        </w:rPr>
        <w:t>(d)</w:t>
      </w:r>
      <w:r w:rsidR="000A1081">
        <w:rPr>
          <w:rFonts w:eastAsia="黑体"/>
          <w:szCs w:val="21"/>
        </w:rPr>
        <w:tab/>
      </w:r>
      <w:r w:rsidR="00F904F0" w:rsidRPr="002C616F">
        <w:rPr>
          <w:rFonts w:eastAsia="黑体" w:hint="eastAsia"/>
          <w:szCs w:val="21"/>
        </w:rPr>
        <w:t>确保为包括社会福利中心在内的社会保护系统提供充足的财政、人力和技术资源和员工培训，为父母和家庭，特别是单亲父母提供必要的财政、法律和其他支持，使他们能够照顾自己的子女。</w:t>
      </w:r>
    </w:p>
    <w:p w14:paraId="2FE0613A" w14:textId="68FD0718" w:rsidR="00F904F0" w:rsidRPr="000A1081" w:rsidRDefault="00F904F0" w:rsidP="00E10529">
      <w:pPr>
        <w:pStyle w:val="H1GC"/>
        <w:spacing w:before="240" w:after="180"/>
        <w:rPr>
          <w:rStyle w:val="SingleTxtGCChar"/>
        </w:rPr>
      </w:pPr>
      <w:r w:rsidRPr="002C616F">
        <w:tab/>
        <w:t>H.</w:t>
      </w:r>
      <w:r w:rsidRPr="002C616F">
        <w:tab/>
      </w:r>
      <w:r w:rsidRPr="002C616F">
        <w:rPr>
          <w:rFonts w:hint="eastAsia"/>
        </w:rPr>
        <w:t>教育、闲暇和文化活动</w:t>
      </w:r>
      <w:r w:rsidR="000A1081">
        <w:br/>
      </w:r>
      <w:r w:rsidRPr="000A1081">
        <w:rPr>
          <w:rStyle w:val="SingleTxtGCChar"/>
          <w:rFonts w:hint="eastAsia"/>
        </w:rPr>
        <w:t>(</w:t>
      </w:r>
      <w:r w:rsidRPr="000A1081">
        <w:rPr>
          <w:rStyle w:val="SingleTxtGCChar"/>
          <w:rFonts w:hint="eastAsia"/>
        </w:rPr>
        <w:t>第</w:t>
      </w:r>
      <w:r w:rsidRPr="000A1081">
        <w:rPr>
          <w:rStyle w:val="SingleTxtGCChar"/>
        </w:rPr>
        <w:t>28</w:t>
      </w:r>
      <w:r w:rsidRPr="000A1081">
        <w:rPr>
          <w:rStyle w:val="SingleTxtGCChar"/>
          <w:rFonts w:hint="eastAsia"/>
        </w:rPr>
        <w:t>至第</w:t>
      </w:r>
      <w:r w:rsidRPr="000A1081">
        <w:rPr>
          <w:rStyle w:val="SingleTxtGCChar"/>
        </w:rPr>
        <w:t>31</w:t>
      </w:r>
      <w:r w:rsidRPr="000A1081">
        <w:rPr>
          <w:rStyle w:val="SingleTxtGCChar"/>
          <w:rFonts w:hint="eastAsia"/>
        </w:rPr>
        <w:t>条</w:t>
      </w:r>
      <w:r w:rsidRPr="000A1081">
        <w:rPr>
          <w:rStyle w:val="SingleTxtGCChar"/>
          <w:rFonts w:hint="eastAsia"/>
        </w:rPr>
        <w:t>)</w:t>
      </w:r>
    </w:p>
    <w:p w14:paraId="4DFECA88" w14:textId="77777777" w:rsidR="00F904F0" w:rsidRPr="002C616F" w:rsidRDefault="00F904F0" w:rsidP="00744AFB">
      <w:pPr>
        <w:pStyle w:val="H23GC"/>
        <w:spacing w:before="200"/>
      </w:pPr>
      <w:r w:rsidRPr="002C616F">
        <w:tab/>
      </w:r>
      <w:r w:rsidRPr="002C616F">
        <w:tab/>
      </w:r>
      <w:r w:rsidRPr="002C616F">
        <w:rPr>
          <w:rFonts w:hint="eastAsia"/>
        </w:rPr>
        <w:t>教育，包括职业培训和指导</w:t>
      </w:r>
    </w:p>
    <w:p w14:paraId="42ACA2CA" w14:textId="77777777" w:rsidR="00F904F0" w:rsidRPr="00F904F0" w:rsidRDefault="00F904F0" w:rsidP="00F904F0">
      <w:pPr>
        <w:pStyle w:val="SingleTxtGC"/>
        <w:tabs>
          <w:tab w:val="clear" w:pos="431"/>
          <w:tab w:val="clear" w:pos="1134"/>
          <w:tab w:val="clear" w:pos="1565"/>
          <w:tab w:val="clear" w:pos="1996"/>
          <w:tab w:val="clear" w:pos="2427"/>
          <w:tab w:val="left" w:pos="1701"/>
        </w:tabs>
        <w:rPr>
          <w:szCs w:val="21"/>
        </w:rPr>
      </w:pPr>
      <w:r w:rsidRPr="00F904F0">
        <w:rPr>
          <w:rFonts w:hint="eastAsia"/>
          <w:szCs w:val="21"/>
        </w:rPr>
        <w:t>39.</w:t>
      </w:r>
      <w:r w:rsidRPr="00F904F0">
        <w:rPr>
          <w:rFonts w:hint="eastAsia"/>
          <w:szCs w:val="21"/>
        </w:rPr>
        <w:tab/>
      </w:r>
      <w:r w:rsidRPr="00E10529">
        <w:rPr>
          <w:rFonts w:hint="eastAsia"/>
          <w:spacing w:val="-4"/>
          <w:szCs w:val="21"/>
        </w:rPr>
        <w:t>委员会赞赏地注意到缔约国所做的努力，例如通过</w:t>
      </w:r>
      <w:r w:rsidRPr="00F904F0">
        <w:rPr>
          <w:rFonts w:hint="eastAsia"/>
          <w:szCs w:val="21"/>
        </w:rPr>
        <w:t>了《学前教育发展纲要》</w:t>
      </w:r>
      <w:r w:rsidRPr="00F904F0">
        <w:rPr>
          <w:rFonts w:hint="eastAsia"/>
          <w:szCs w:val="21"/>
        </w:rPr>
        <w:t>(</w:t>
      </w:r>
      <w:r w:rsidRPr="00E10529">
        <w:rPr>
          <w:rFonts w:hint="eastAsia"/>
          <w:spacing w:val="-8"/>
          <w:szCs w:val="21"/>
        </w:rPr>
        <w:t>2017-2022</w:t>
      </w:r>
      <w:r w:rsidRPr="00E10529">
        <w:rPr>
          <w:rFonts w:hint="eastAsia"/>
          <w:spacing w:val="-8"/>
          <w:szCs w:val="21"/>
        </w:rPr>
        <w:t>年</w:t>
      </w:r>
      <w:r w:rsidRPr="00E10529">
        <w:rPr>
          <w:rFonts w:hint="eastAsia"/>
          <w:spacing w:val="-8"/>
          <w:szCs w:val="21"/>
        </w:rPr>
        <w:t>)</w:t>
      </w:r>
      <w:r w:rsidRPr="00E10529">
        <w:rPr>
          <w:rFonts w:hint="eastAsia"/>
          <w:spacing w:val="-8"/>
          <w:szCs w:val="21"/>
        </w:rPr>
        <w:t>、《波斯尼亚和黑塞哥维那罗姆人教育需求框架行动计划》</w:t>
      </w:r>
      <w:r w:rsidRPr="00F904F0">
        <w:rPr>
          <w:rFonts w:hint="eastAsia"/>
          <w:szCs w:val="21"/>
        </w:rPr>
        <w:t>(2018-2022</w:t>
      </w:r>
      <w:r w:rsidRPr="00F904F0">
        <w:rPr>
          <w:rFonts w:hint="eastAsia"/>
          <w:szCs w:val="21"/>
        </w:rPr>
        <w:t>年</w:t>
      </w:r>
      <w:r w:rsidRPr="00F904F0">
        <w:rPr>
          <w:rFonts w:hint="eastAsia"/>
          <w:szCs w:val="21"/>
        </w:rPr>
        <w:t>)</w:t>
      </w:r>
      <w:r w:rsidRPr="00F904F0">
        <w:rPr>
          <w:rFonts w:hint="eastAsia"/>
          <w:szCs w:val="21"/>
        </w:rPr>
        <w:t>以及</w:t>
      </w:r>
      <w:r w:rsidRPr="00F904F0">
        <w:rPr>
          <w:rFonts w:hint="eastAsia"/>
          <w:szCs w:val="21"/>
        </w:rPr>
        <w:t>2018</w:t>
      </w:r>
      <w:r w:rsidRPr="00F904F0">
        <w:rPr>
          <w:rFonts w:hint="eastAsia"/>
          <w:szCs w:val="21"/>
        </w:rPr>
        <w:t>年《国际学生评估研究方案》。然而，委员会仍然关切的是：</w:t>
      </w:r>
    </w:p>
    <w:p w14:paraId="73EE01FC" w14:textId="17B4480C" w:rsidR="00F904F0" w:rsidRPr="00F904F0" w:rsidRDefault="000A1081" w:rsidP="00F904F0">
      <w:pPr>
        <w:pStyle w:val="SingleTxtGC"/>
        <w:tabs>
          <w:tab w:val="clear" w:pos="431"/>
          <w:tab w:val="clear" w:pos="1134"/>
          <w:tab w:val="clear" w:pos="1565"/>
          <w:tab w:val="clear" w:pos="1996"/>
          <w:tab w:val="clear" w:pos="2427"/>
          <w:tab w:val="left" w:pos="1701"/>
        </w:tabs>
        <w:rPr>
          <w:szCs w:val="21"/>
        </w:rPr>
      </w:pPr>
      <w:r>
        <w:rPr>
          <w:szCs w:val="21"/>
        </w:rPr>
        <w:tab/>
      </w:r>
      <w:r w:rsidR="004A18F6">
        <w:rPr>
          <w:rFonts w:eastAsia="黑体"/>
          <w:szCs w:val="21"/>
        </w:rPr>
        <w:t>(a)</w:t>
      </w:r>
      <w:r w:rsidR="004A18F6">
        <w:rPr>
          <w:rFonts w:eastAsia="黑体"/>
          <w:szCs w:val="21"/>
        </w:rPr>
        <w:tab/>
      </w:r>
      <w:r w:rsidR="00F904F0" w:rsidRPr="00F904F0">
        <w:rPr>
          <w:rFonts w:hint="eastAsia"/>
          <w:szCs w:val="21"/>
        </w:rPr>
        <w:t>“</w:t>
      </w:r>
      <w:r w:rsidR="00F904F0" w:rsidRPr="00CA761A">
        <w:rPr>
          <w:rFonts w:hint="eastAsia"/>
          <w:spacing w:val="4"/>
          <w:szCs w:val="21"/>
        </w:rPr>
        <w:t>一屋两校”和单一族裔学校制度造成教育中存在儿童隔离现象，</w:t>
      </w:r>
      <w:r w:rsidR="00F904F0" w:rsidRPr="00F904F0">
        <w:rPr>
          <w:rFonts w:hint="eastAsia"/>
          <w:szCs w:val="21"/>
        </w:rPr>
        <w:t>以及在学校融合背景下引入所谓的民族科目组；</w:t>
      </w:r>
    </w:p>
    <w:p w14:paraId="0CCF2240" w14:textId="7911102F" w:rsidR="00F904F0" w:rsidRPr="00F904F0" w:rsidRDefault="000A1081" w:rsidP="00F904F0">
      <w:pPr>
        <w:pStyle w:val="SingleTxtGC"/>
        <w:tabs>
          <w:tab w:val="clear" w:pos="431"/>
          <w:tab w:val="clear" w:pos="1134"/>
          <w:tab w:val="clear" w:pos="1565"/>
          <w:tab w:val="clear" w:pos="1996"/>
          <w:tab w:val="clear" w:pos="2427"/>
          <w:tab w:val="left" w:pos="1701"/>
        </w:tabs>
        <w:rPr>
          <w:szCs w:val="21"/>
        </w:rPr>
      </w:pPr>
      <w:r>
        <w:rPr>
          <w:szCs w:val="21"/>
        </w:rPr>
        <w:lastRenderedPageBreak/>
        <w:tab/>
      </w:r>
      <w:r w:rsidR="00952B2D">
        <w:rPr>
          <w:rFonts w:eastAsia="黑体"/>
          <w:szCs w:val="21"/>
        </w:rPr>
        <w:t>(b)</w:t>
      </w:r>
      <w:r w:rsidR="00952B2D">
        <w:rPr>
          <w:rFonts w:eastAsia="黑体"/>
          <w:szCs w:val="21"/>
        </w:rPr>
        <w:tab/>
      </w:r>
      <w:r w:rsidR="00F904F0" w:rsidRPr="00F904F0">
        <w:rPr>
          <w:rFonts w:hint="eastAsia"/>
          <w:szCs w:val="21"/>
        </w:rPr>
        <w:t>波斯尼亚和黑塞哥维那民政部的协调努力不充分，难以缩小不同地域之间，特别是农村地区的教育质量差距；</w:t>
      </w:r>
    </w:p>
    <w:p w14:paraId="0161B4EA" w14:textId="70018B0C" w:rsidR="00F904F0" w:rsidRPr="00F904F0" w:rsidRDefault="000A1081" w:rsidP="00F904F0">
      <w:pPr>
        <w:pStyle w:val="SingleTxtGC"/>
        <w:tabs>
          <w:tab w:val="clear" w:pos="431"/>
          <w:tab w:val="clear" w:pos="1134"/>
          <w:tab w:val="clear" w:pos="1565"/>
          <w:tab w:val="clear" w:pos="1996"/>
          <w:tab w:val="clear" w:pos="2427"/>
          <w:tab w:val="left" w:pos="1701"/>
        </w:tabs>
        <w:rPr>
          <w:szCs w:val="21"/>
        </w:rPr>
      </w:pPr>
      <w:r>
        <w:rPr>
          <w:szCs w:val="21"/>
        </w:rPr>
        <w:tab/>
      </w:r>
      <w:r w:rsidR="00952B2D">
        <w:rPr>
          <w:rFonts w:eastAsia="黑体"/>
          <w:szCs w:val="21"/>
        </w:rPr>
        <w:t>(</w:t>
      </w:r>
      <w:r w:rsidR="00FD1F56">
        <w:rPr>
          <w:rFonts w:eastAsia="黑体"/>
          <w:szCs w:val="21"/>
        </w:rPr>
        <w:t>c</w:t>
      </w:r>
      <w:r w:rsidR="00952B2D">
        <w:rPr>
          <w:rFonts w:eastAsia="黑体"/>
          <w:szCs w:val="21"/>
        </w:rPr>
        <w:t>)</w:t>
      </w:r>
      <w:r w:rsidR="00952B2D">
        <w:rPr>
          <w:rFonts w:eastAsia="黑体"/>
          <w:szCs w:val="21"/>
        </w:rPr>
        <w:tab/>
      </w:r>
      <w:r w:rsidR="00F904F0" w:rsidRPr="00F904F0">
        <w:rPr>
          <w:rFonts w:hint="eastAsia"/>
          <w:szCs w:val="21"/>
        </w:rPr>
        <w:t>教师对学生抱有歧视态度，这方面的培训不足；</w:t>
      </w:r>
    </w:p>
    <w:p w14:paraId="1C66294F" w14:textId="5D2B9977" w:rsidR="00F904F0" w:rsidRPr="00F904F0" w:rsidRDefault="000A1081" w:rsidP="00F904F0">
      <w:pPr>
        <w:pStyle w:val="SingleTxtGC"/>
        <w:tabs>
          <w:tab w:val="clear" w:pos="431"/>
          <w:tab w:val="clear" w:pos="1134"/>
          <w:tab w:val="clear" w:pos="1565"/>
          <w:tab w:val="clear" w:pos="1996"/>
          <w:tab w:val="clear" w:pos="2427"/>
          <w:tab w:val="left" w:pos="1701"/>
        </w:tabs>
        <w:rPr>
          <w:szCs w:val="21"/>
        </w:rPr>
      </w:pPr>
      <w:r>
        <w:rPr>
          <w:szCs w:val="21"/>
        </w:rPr>
        <w:tab/>
      </w:r>
      <w:r w:rsidR="00FD1F56">
        <w:rPr>
          <w:rFonts w:eastAsia="黑体"/>
          <w:szCs w:val="21"/>
        </w:rPr>
        <w:t>(d)</w:t>
      </w:r>
      <w:r w:rsidR="00FD1F56">
        <w:rPr>
          <w:rFonts w:eastAsia="黑体"/>
          <w:szCs w:val="21"/>
        </w:rPr>
        <w:tab/>
      </w:r>
      <w:r w:rsidR="00F904F0" w:rsidRPr="00F904F0">
        <w:rPr>
          <w:rFonts w:hint="eastAsia"/>
          <w:szCs w:val="21"/>
        </w:rPr>
        <w:t>罗姆儿童中学入学率低；</w:t>
      </w:r>
    </w:p>
    <w:p w14:paraId="164B8D4D" w14:textId="0DA34FFB" w:rsidR="00F904F0" w:rsidRPr="00F904F0" w:rsidRDefault="000A1081" w:rsidP="00F904F0">
      <w:pPr>
        <w:pStyle w:val="SingleTxtGC"/>
        <w:tabs>
          <w:tab w:val="clear" w:pos="431"/>
          <w:tab w:val="clear" w:pos="1134"/>
          <w:tab w:val="clear" w:pos="1565"/>
          <w:tab w:val="clear" w:pos="1996"/>
          <w:tab w:val="clear" w:pos="2427"/>
          <w:tab w:val="left" w:pos="1701"/>
        </w:tabs>
        <w:rPr>
          <w:szCs w:val="21"/>
        </w:rPr>
      </w:pPr>
      <w:r>
        <w:rPr>
          <w:szCs w:val="21"/>
        </w:rPr>
        <w:tab/>
      </w:r>
      <w:r w:rsidR="00FD1F56">
        <w:rPr>
          <w:rFonts w:eastAsia="黑体"/>
          <w:szCs w:val="21"/>
        </w:rPr>
        <w:t>(e)</w:t>
      </w:r>
      <w:r w:rsidR="00FD1F56">
        <w:rPr>
          <w:rFonts w:eastAsia="黑体"/>
          <w:szCs w:val="21"/>
        </w:rPr>
        <w:tab/>
      </w:r>
      <w:r w:rsidR="00F904F0" w:rsidRPr="00F904F0">
        <w:rPr>
          <w:rFonts w:hint="eastAsia"/>
          <w:szCs w:val="21"/>
        </w:rPr>
        <w:t>贫困和经济困难导致辍学率高；</w:t>
      </w:r>
    </w:p>
    <w:p w14:paraId="6B787A88" w14:textId="19F5AFAA" w:rsidR="00F904F0" w:rsidRPr="00F904F0" w:rsidRDefault="000A1081" w:rsidP="00F904F0">
      <w:pPr>
        <w:pStyle w:val="SingleTxtGC"/>
        <w:tabs>
          <w:tab w:val="clear" w:pos="431"/>
          <w:tab w:val="clear" w:pos="1134"/>
          <w:tab w:val="clear" w:pos="1565"/>
          <w:tab w:val="clear" w:pos="1996"/>
          <w:tab w:val="clear" w:pos="2427"/>
          <w:tab w:val="left" w:pos="1701"/>
        </w:tabs>
        <w:rPr>
          <w:szCs w:val="21"/>
        </w:rPr>
      </w:pPr>
      <w:r>
        <w:rPr>
          <w:szCs w:val="21"/>
        </w:rPr>
        <w:tab/>
      </w:r>
      <w:r w:rsidR="00FD1F56">
        <w:rPr>
          <w:rFonts w:eastAsia="黑体"/>
          <w:szCs w:val="21"/>
        </w:rPr>
        <w:t>(f)</w:t>
      </w:r>
      <w:r w:rsidR="00FD1F56">
        <w:rPr>
          <w:rFonts w:eastAsia="黑体"/>
          <w:szCs w:val="21"/>
        </w:rPr>
        <w:tab/>
      </w:r>
      <w:r w:rsidR="00F904F0" w:rsidRPr="00F904F0">
        <w:rPr>
          <w:rFonts w:hint="eastAsia"/>
          <w:szCs w:val="21"/>
        </w:rPr>
        <w:t>学校物质条件和能力不足，包括卫生条件、教室设备、供暖系统和残疾儿童无障碍设施；</w:t>
      </w:r>
    </w:p>
    <w:p w14:paraId="08019468" w14:textId="730554BA" w:rsidR="00F904F0" w:rsidRPr="00F904F0" w:rsidRDefault="000A1081" w:rsidP="00F904F0">
      <w:pPr>
        <w:pStyle w:val="SingleTxtGC"/>
        <w:tabs>
          <w:tab w:val="clear" w:pos="431"/>
          <w:tab w:val="clear" w:pos="1134"/>
          <w:tab w:val="clear" w:pos="1565"/>
          <w:tab w:val="clear" w:pos="1996"/>
          <w:tab w:val="clear" w:pos="2427"/>
          <w:tab w:val="left" w:pos="1701"/>
        </w:tabs>
        <w:rPr>
          <w:szCs w:val="21"/>
        </w:rPr>
      </w:pPr>
      <w:r>
        <w:rPr>
          <w:szCs w:val="21"/>
        </w:rPr>
        <w:tab/>
      </w:r>
      <w:r w:rsidR="00FD1F56">
        <w:rPr>
          <w:rFonts w:eastAsia="黑体"/>
          <w:szCs w:val="21"/>
        </w:rPr>
        <w:t>(g)</w:t>
      </w:r>
      <w:r w:rsidR="00FD1F56">
        <w:rPr>
          <w:rFonts w:eastAsia="黑体"/>
          <w:szCs w:val="21"/>
        </w:rPr>
        <w:tab/>
      </w:r>
      <w:r w:rsidR="00F904F0" w:rsidRPr="00F904F0">
        <w:rPr>
          <w:rFonts w:hint="eastAsia"/>
          <w:szCs w:val="21"/>
        </w:rPr>
        <w:t>学前教育入学率仍然很低，农村地区和弱势群体儿童尤其如此，缺乏执行改善学前教育的政策和方案的足够预算手段。</w:t>
      </w:r>
    </w:p>
    <w:p w14:paraId="3FA6FF52" w14:textId="77777777" w:rsidR="00F904F0" w:rsidRPr="002C616F" w:rsidRDefault="00F904F0" w:rsidP="00F904F0">
      <w:pPr>
        <w:pStyle w:val="SingleTxtGC"/>
        <w:tabs>
          <w:tab w:val="clear" w:pos="431"/>
          <w:tab w:val="clear" w:pos="1134"/>
          <w:tab w:val="clear" w:pos="1565"/>
          <w:tab w:val="clear" w:pos="1996"/>
          <w:tab w:val="clear" w:pos="2427"/>
          <w:tab w:val="left" w:pos="1701"/>
        </w:tabs>
        <w:rPr>
          <w:rFonts w:eastAsia="黑体"/>
          <w:szCs w:val="21"/>
        </w:rPr>
      </w:pPr>
      <w:r w:rsidRPr="002C616F">
        <w:rPr>
          <w:rFonts w:eastAsia="黑体" w:hint="eastAsia"/>
          <w:szCs w:val="21"/>
        </w:rPr>
        <w:t>40.</w:t>
      </w:r>
      <w:r w:rsidRPr="002C616F">
        <w:rPr>
          <w:rFonts w:eastAsia="黑体" w:hint="eastAsia"/>
          <w:szCs w:val="21"/>
        </w:rPr>
        <w:tab/>
      </w:r>
      <w:r w:rsidRPr="00222627">
        <w:rPr>
          <w:rFonts w:eastAsia="黑体" w:hint="eastAsia"/>
          <w:spacing w:val="-6"/>
          <w:szCs w:val="21"/>
        </w:rPr>
        <w:t>委员会注意到可持续发展目标的具体目标</w:t>
      </w:r>
      <w:r w:rsidRPr="00222627">
        <w:rPr>
          <w:rFonts w:eastAsia="黑体" w:hint="eastAsia"/>
          <w:spacing w:val="-6"/>
          <w:szCs w:val="21"/>
        </w:rPr>
        <w:t>4.A</w:t>
      </w:r>
      <w:r w:rsidRPr="00222627">
        <w:rPr>
          <w:rFonts w:eastAsia="黑体" w:hint="eastAsia"/>
          <w:spacing w:val="-6"/>
          <w:szCs w:val="21"/>
        </w:rPr>
        <w:t>并参照其先前的建议</w:t>
      </w:r>
      <w:r w:rsidRPr="00222627">
        <w:rPr>
          <w:rFonts w:eastAsia="黑体" w:hint="eastAsia"/>
          <w:spacing w:val="-6"/>
          <w:szCs w:val="21"/>
        </w:rPr>
        <w:t>(</w:t>
      </w:r>
      <w:r w:rsidRPr="00222627">
        <w:rPr>
          <w:rFonts w:eastAsia="黑体" w:hint="eastAsia"/>
          <w:spacing w:val="-6"/>
          <w:szCs w:val="21"/>
        </w:rPr>
        <w:t>第</w:t>
      </w:r>
      <w:r w:rsidRPr="00222627">
        <w:rPr>
          <w:rFonts w:eastAsia="黑体" w:hint="eastAsia"/>
          <w:spacing w:val="-6"/>
          <w:szCs w:val="21"/>
        </w:rPr>
        <w:t>63</w:t>
      </w:r>
      <w:r w:rsidRPr="00222627">
        <w:rPr>
          <w:rFonts w:eastAsia="黑体" w:hint="eastAsia"/>
          <w:spacing w:val="-6"/>
          <w:szCs w:val="21"/>
        </w:rPr>
        <w:t>段</w:t>
      </w:r>
      <w:r w:rsidRPr="00222627">
        <w:rPr>
          <w:rFonts w:eastAsia="黑体" w:hint="eastAsia"/>
          <w:spacing w:val="-6"/>
          <w:szCs w:val="21"/>
        </w:rPr>
        <w:t>)</w:t>
      </w:r>
      <w:r w:rsidRPr="00222627">
        <w:rPr>
          <w:rFonts w:eastAsia="黑体" w:hint="eastAsia"/>
          <w:spacing w:val="-6"/>
          <w:szCs w:val="21"/>
        </w:rPr>
        <w:t>，</w:t>
      </w:r>
      <w:r w:rsidRPr="002C616F">
        <w:rPr>
          <w:rFonts w:eastAsia="黑体" w:hint="eastAsia"/>
          <w:szCs w:val="21"/>
        </w:rPr>
        <w:t>敦促缔约国：</w:t>
      </w:r>
    </w:p>
    <w:p w14:paraId="049DC6B5" w14:textId="77E8E022" w:rsidR="00F904F0" w:rsidRPr="006F3A6E" w:rsidRDefault="006F3A6E" w:rsidP="00F904F0">
      <w:pPr>
        <w:pStyle w:val="SingleTxtGC"/>
        <w:tabs>
          <w:tab w:val="clear" w:pos="431"/>
          <w:tab w:val="clear" w:pos="1134"/>
          <w:tab w:val="clear" w:pos="1565"/>
          <w:tab w:val="clear" w:pos="1996"/>
          <w:tab w:val="clear" w:pos="2427"/>
          <w:tab w:val="left" w:pos="1701"/>
        </w:tabs>
        <w:rPr>
          <w:rFonts w:eastAsia="黑体"/>
          <w:color w:val="000000" w:themeColor="text1"/>
          <w:szCs w:val="21"/>
        </w:rPr>
      </w:pPr>
      <w:r>
        <w:rPr>
          <w:rFonts w:eastAsia="黑体"/>
          <w:color w:val="000000" w:themeColor="text1"/>
          <w:szCs w:val="21"/>
        </w:rPr>
        <w:tab/>
      </w:r>
      <w:r>
        <w:rPr>
          <w:rFonts w:eastAsia="黑体"/>
          <w:szCs w:val="21"/>
        </w:rPr>
        <w:t>(a)</w:t>
      </w:r>
      <w:r>
        <w:rPr>
          <w:rFonts w:eastAsia="黑体"/>
          <w:szCs w:val="21"/>
        </w:rPr>
        <w:tab/>
      </w:r>
      <w:r w:rsidR="00F904F0" w:rsidRPr="003A4C13">
        <w:rPr>
          <w:rFonts w:eastAsia="黑体" w:hint="eastAsia"/>
          <w:color w:val="000000" w:themeColor="text1"/>
          <w:spacing w:val="6"/>
          <w:szCs w:val="21"/>
        </w:rPr>
        <w:t>参照文化权利领域特别报告员提出的建议</w:t>
      </w:r>
      <w:r w:rsidR="00F904F0" w:rsidRPr="003A4C13">
        <w:rPr>
          <w:rFonts w:eastAsia="黑体" w:hint="eastAsia"/>
          <w:color w:val="000000" w:themeColor="text1"/>
          <w:spacing w:val="6"/>
          <w:szCs w:val="21"/>
        </w:rPr>
        <w:t>(A/HRC/25/49/Add.1</w:t>
      </w:r>
      <w:r w:rsidR="00F904F0" w:rsidRPr="003A4C13">
        <w:rPr>
          <w:rFonts w:eastAsia="黑体" w:hint="eastAsia"/>
          <w:color w:val="000000" w:themeColor="text1"/>
          <w:spacing w:val="6"/>
          <w:szCs w:val="21"/>
        </w:rPr>
        <w:t>，</w:t>
      </w:r>
      <w:r w:rsidR="00F904F0" w:rsidRPr="006F3A6E">
        <w:rPr>
          <w:rFonts w:eastAsia="黑体" w:hint="eastAsia"/>
          <w:color w:val="000000" w:themeColor="text1"/>
          <w:szCs w:val="21"/>
        </w:rPr>
        <w:t>第</w:t>
      </w:r>
      <w:r w:rsidR="00F904F0" w:rsidRPr="006F3A6E">
        <w:rPr>
          <w:rFonts w:eastAsia="黑体" w:hint="eastAsia"/>
          <w:color w:val="000000" w:themeColor="text1"/>
          <w:szCs w:val="21"/>
        </w:rPr>
        <w:t>104</w:t>
      </w:r>
      <w:r w:rsidR="00F904F0" w:rsidRPr="006F3A6E">
        <w:rPr>
          <w:rFonts w:eastAsia="黑体" w:hint="eastAsia"/>
          <w:color w:val="000000" w:themeColor="text1"/>
          <w:szCs w:val="21"/>
        </w:rPr>
        <w:t>段</w:t>
      </w:r>
      <w:r w:rsidR="00F904F0" w:rsidRPr="006F3A6E">
        <w:rPr>
          <w:rFonts w:eastAsia="黑体" w:hint="eastAsia"/>
          <w:color w:val="000000" w:themeColor="text1"/>
          <w:szCs w:val="21"/>
        </w:rPr>
        <w:t>)</w:t>
      </w:r>
      <w:r w:rsidR="00F904F0" w:rsidRPr="006F3A6E">
        <w:rPr>
          <w:rFonts w:eastAsia="黑体" w:hint="eastAsia"/>
          <w:color w:val="000000" w:themeColor="text1"/>
          <w:szCs w:val="21"/>
        </w:rPr>
        <w:t>，立即废除儿童教育</w:t>
      </w:r>
      <w:r w:rsidR="00F904F0" w:rsidRPr="003A4C13">
        <w:rPr>
          <w:rFonts w:eastAsia="黑体" w:hint="eastAsia"/>
          <w:color w:val="000000" w:themeColor="text1"/>
          <w:spacing w:val="6"/>
          <w:szCs w:val="21"/>
        </w:rPr>
        <w:t>隔离</w:t>
      </w:r>
      <w:r w:rsidR="00F904F0" w:rsidRPr="006F3A6E">
        <w:rPr>
          <w:rFonts w:eastAsia="黑体" w:hint="eastAsia"/>
          <w:color w:val="000000" w:themeColor="text1"/>
          <w:szCs w:val="21"/>
        </w:rPr>
        <w:t>现象，并在缔约国全境推广共同核心课程；</w:t>
      </w:r>
    </w:p>
    <w:p w14:paraId="33DCC008" w14:textId="6257A8E4" w:rsidR="00F904F0" w:rsidRPr="006F3A6E" w:rsidRDefault="006F3A6E" w:rsidP="00F904F0">
      <w:pPr>
        <w:pStyle w:val="SingleTxtGC"/>
        <w:tabs>
          <w:tab w:val="clear" w:pos="431"/>
          <w:tab w:val="clear" w:pos="1134"/>
          <w:tab w:val="clear" w:pos="1565"/>
          <w:tab w:val="clear" w:pos="1996"/>
          <w:tab w:val="clear" w:pos="2427"/>
          <w:tab w:val="left" w:pos="1701"/>
        </w:tabs>
        <w:rPr>
          <w:rFonts w:eastAsia="黑体"/>
          <w:color w:val="000000" w:themeColor="text1"/>
          <w:szCs w:val="21"/>
        </w:rPr>
      </w:pPr>
      <w:r>
        <w:rPr>
          <w:rFonts w:eastAsia="黑体"/>
          <w:color w:val="000000" w:themeColor="text1"/>
          <w:szCs w:val="21"/>
        </w:rPr>
        <w:tab/>
      </w:r>
      <w:r>
        <w:rPr>
          <w:rFonts w:eastAsia="黑体"/>
          <w:szCs w:val="21"/>
        </w:rPr>
        <w:t>(b)</w:t>
      </w:r>
      <w:r>
        <w:rPr>
          <w:rFonts w:eastAsia="黑体"/>
          <w:szCs w:val="21"/>
        </w:rPr>
        <w:tab/>
      </w:r>
      <w:r w:rsidR="00F904F0" w:rsidRPr="006F3A6E">
        <w:rPr>
          <w:rFonts w:eastAsia="黑体" w:hint="eastAsia"/>
          <w:color w:val="000000" w:themeColor="text1"/>
          <w:szCs w:val="21"/>
        </w:rPr>
        <w:t>消除学校课程中的“民族科目组”制度；</w:t>
      </w:r>
    </w:p>
    <w:p w14:paraId="36BFC82D" w14:textId="4B134E39" w:rsidR="00F904F0" w:rsidRPr="006F3A6E" w:rsidRDefault="00637365" w:rsidP="00F904F0">
      <w:pPr>
        <w:pStyle w:val="SingleTxtGC"/>
        <w:tabs>
          <w:tab w:val="clear" w:pos="431"/>
          <w:tab w:val="clear" w:pos="1134"/>
          <w:tab w:val="clear" w:pos="1565"/>
          <w:tab w:val="clear" w:pos="1996"/>
          <w:tab w:val="clear" w:pos="2427"/>
          <w:tab w:val="left" w:pos="1701"/>
        </w:tabs>
        <w:rPr>
          <w:rFonts w:eastAsia="黑体"/>
          <w:color w:val="000000" w:themeColor="text1"/>
          <w:szCs w:val="21"/>
        </w:rPr>
      </w:pPr>
      <w:r>
        <w:rPr>
          <w:rFonts w:eastAsia="黑体"/>
          <w:color w:val="000000" w:themeColor="text1"/>
          <w:szCs w:val="21"/>
        </w:rPr>
        <w:tab/>
      </w:r>
      <w:r>
        <w:rPr>
          <w:rFonts w:eastAsia="黑体"/>
          <w:szCs w:val="21"/>
        </w:rPr>
        <w:t>(c)</w:t>
      </w:r>
      <w:r>
        <w:rPr>
          <w:rFonts w:eastAsia="黑体"/>
          <w:szCs w:val="21"/>
        </w:rPr>
        <w:tab/>
      </w:r>
      <w:r w:rsidR="00F904F0" w:rsidRPr="006F3A6E">
        <w:rPr>
          <w:rFonts w:eastAsia="黑体" w:hint="eastAsia"/>
          <w:color w:val="000000" w:themeColor="text1"/>
          <w:szCs w:val="21"/>
        </w:rPr>
        <w:t>加强波斯尼亚和黑塞哥维那民政部和教育部长会议作为协调机制的作用，确保缔约国全境的教育质量，尤其应重视农村地区，包括为教师提供高质量培训，并消除教师对学生的歧视；</w:t>
      </w:r>
    </w:p>
    <w:p w14:paraId="766F34F2" w14:textId="40C506D8" w:rsidR="00F904F0" w:rsidRPr="006F3A6E" w:rsidRDefault="00637365" w:rsidP="00F904F0">
      <w:pPr>
        <w:pStyle w:val="SingleTxtGC"/>
        <w:tabs>
          <w:tab w:val="clear" w:pos="431"/>
          <w:tab w:val="clear" w:pos="1134"/>
          <w:tab w:val="clear" w:pos="1565"/>
          <w:tab w:val="clear" w:pos="1996"/>
          <w:tab w:val="clear" w:pos="2427"/>
          <w:tab w:val="left" w:pos="1701"/>
        </w:tabs>
        <w:rPr>
          <w:rFonts w:eastAsia="黑体"/>
          <w:color w:val="000000" w:themeColor="text1"/>
          <w:szCs w:val="21"/>
        </w:rPr>
      </w:pPr>
      <w:r>
        <w:rPr>
          <w:rFonts w:eastAsia="黑体"/>
          <w:color w:val="000000" w:themeColor="text1"/>
          <w:szCs w:val="21"/>
        </w:rPr>
        <w:tab/>
      </w:r>
      <w:r>
        <w:rPr>
          <w:rFonts w:eastAsia="黑体"/>
          <w:szCs w:val="21"/>
        </w:rPr>
        <w:t>(d)</w:t>
      </w:r>
      <w:r>
        <w:rPr>
          <w:rFonts w:eastAsia="黑体"/>
          <w:szCs w:val="21"/>
        </w:rPr>
        <w:tab/>
      </w:r>
      <w:r w:rsidR="00F904F0" w:rsidRPr="006F3A6E">
        <w:rPr>
          <w:rFonts w:eastAsia="黑体" w:hint="eastAsia"/>
          <w:color w:val="000000" w:themeColor="text1"/>
          <w:szCs w:val="21"/>
        </w:rPr>
        <w:t>确保经修订的罗姆人教育需求行动计划监测机制有效运作，增加财政资源以满足罗姆儿童的所有教育需求，从而提高他们参与和纳入各级教育特别是中等和高等教育的水平；</w:t>
      </w:r>
    </w:p>
    <w:p w14:paraId="234F1683" w14:textId="0978A95C" w:rsidR="00F904F0" w:rsidRPr="006F3A6E" w:rsidRDefault="00637365" w:rsidP="00F904F0">
      <w:pPr>
        <w:pStyle w:val="SingleTxtGC"/>
        <w:tabs>
          <w:tab w:val="clear" w:pos="431"/>
          <w:tab w:val="clear" w:pos="1134"/>
          <w:tab w:val="clear" w:pos="1565"/>
          <w:tab w:val="clear" w:pos="1996"/>
          <w:tab w:val="clear" w:pos="2427"/>
          <w:tab w:val="left" w:pos="1701"/>
        </w:tabs>
        <w:rPr>
          <w:rFonts w:eastAsia="黑体"/>
          <w:color w:val="000000" w:themeColor="text1"/>
          <w:szCs w:val="21"/>
        </w:rPr>
      </w:pPr>
      <w:r>
        <w:rPr>
          <w:rFonts w:eastAsia="黑体"/>
          <w:color w:val="000000" w:themeColor="text1"/>
          <w:szCs w:val="21"/>
        </w:rPr>
        <w:tab/>
      </w:r>
      <w:r>
        <w:rPr>
          <w:rFonts w:eastAsia="黑体"/>
          <w:szCs w:val="21"/>
        </w:rPr>
        <w:t>(e)</w:t>
      </w:r>
      <w:r>
        <w:rPr>
          <w:rFonts w:eastAsia="黑体"/>
          <w:szCs w:val="21"/>
        </w:rPr>
        <w:tab/>
      </w:r>
      <w:r w:rsidR="00F904F0" w:rsidRPr="006F3A6E">
        <w:rPr>
          <w:rFonts w:eastAsia="黑体" w:hint="eastAsia"/>
          <w:color w:val="000000" w:themeColor="text1"/>
          <w:szCs w:val="21"/>
        </w:rPr>
        <w:t>加强努力改善学校交通，确保缔约国所有儿童免费获得教科书，并向家长提供教育费用资助，以降低各级教育的辍学率；</w:t>
      </w:r>
    </w:p>
    <w:p w14:paraId="2C1F56F7" w14:textId="595D7FD2" w:rsidR="00F904F0" w:rsidRPr="006F3A6E" w:rsidRDefault="00637365" w:rsidP="00F904F0">
      <w:pPr>
        <w:pStyle w:val="SingleTxtGC"/>
        <w:tabs>
          <w:tab w:val="clear" w:pos="431"/>
          <w:tab w:val="clear" w:pos="1134"/>
          <w:tab w:val="clear" w:pos="1565"/>
          <w:tab w:val="clear" w:pos="1996"/>
          <w:tab w:val="clear" w:pos="2427"/>
          <w:tab w:val="left" w:pos="1701"/>
        </w:tabs>
        <w:rPr>
          <w:rFonts w:eastAsia="黑体"/>
          <w:color w:val="000000" w:themeColor="text1"/>
          <w:szCs w:val="21"/>
        </w:rPr>
      </w:pPr>
      <w:r>
        <w:rPr>
          <w:rFonts w:eastAsia="黑体"/>
          <w:color w:val="000000" w:themeColor="text1"/>
          <w:szCs w:val="21"/>
        </w:rPr>
        <w:tab/>
      </w:r>
      <w:r>
        <w:rPr>
          <w:rFonts w:eastAsia="黑体"/>
          <w:szCs w:val="21"/>
        </w:rPr>
        <w:t>(f)</w:t>
      </w:r>
      <w:r>
        <w:rPr>
          <w:rFonts w:eastAsia="黑体"/>
          <w:szCs w:val="21"/>
        </w:rPr>
        <w:tab/>
      </w:r>
      <w:r w:rsidR="00F904F0" w:rsidRPr="006F3A6E">
        <w:rPr>
          <w:rFonts w:eastAsia="黑体" w:hint="eastAsia"/>
          <w:color w:val="000000" w:themeColor="text1"/>
          <w:szCs w:val="21"/>
        </w:rPr>
        <w:t>增加必要的资金和措施以改善学校设备，包括个人卫生和残疾儿童的无障碍环境以及学校供暖系统；</w:t>
      </w:r>
    </w:p>
    <w:p w14:paraId="4957FE1F" w14:textId="24B7C712" w:rsidR="00F904F0" w:rsidRPr="006F3A6E" w:rsidRDefault="00775525" w:rsidP="00F904F0">
      <w:pPr>
        <w:pStyle w:val="SingleTxtGC"/>
        <w:tabs>
          <w:tab w:val="clear" w:pos="431"/>
          <w:tab w:val="clear" w:pos="1134"/>
          <w:tab w:val="clear" w:pos="1565"/>
          <w:tab w:val="clear" w:pos="1996"/>
          <w:tab w:val="clear" w:pos="2427"/>
          <w:tab w:val="left" w:pos="1701"/>
        </w:tabs>
        <w:rPr>
          <w:rFonts w:eastAsia="黑体"/>
          <w:color w:val="000000" w:themeColor="text1"/>
          <w:szCs w:val="21"/>
        </w:rPr>
      </w:pPr>
      <w:r>
        <w:rPr>
          <w:rFonts w:eastAsia="黑体"/>
          <w:color w:val="000000" w:themeColor="text1"/>
          <w:szCs w:val="21"/>
        </w:rPr>
        <w:tab/>
      </w:r>
      <w:r>
        <w:rPr>
          <w:rFonts w:eastAsia="黑体"/>
          <w:szCs w:val="21"/>
        </w:rPr>
        <w:t>(</w:t>
      </w:r>
      <w:r w:rsidR="002A5669">
        <w:rPr>
          <w:rFonts w:eastAsia="黑体"/>
          <w:szCs w:val="21"/>
        </w:rPr>
        <w:t>g</w:t>
      </w:r>
      <w:r>
        <w:rPr>
          <w:rFonts w:eastAsia="黑体"/>
          <w:szCs w:val="21"/>
        </w:rPr>
        <w:t>)</w:t>
      </w:r>
      <w:r>
        <w:rPr>
          <w:rFonts w:eastAsia="黑体"/>
          <w:szCs w:val="21"/>
        </w:rPr>
        <w:tab/>
      </w:r>
      <w:r w:rsidR="00F904F0" w:rsidRPr="006F3A6E">
        <w:rPr>
          <w:rFonts w:eastAsia="黑体" w:hint="eastAsia"/>
          <w:color w:val="000000" w:themeColor="text1"/>
          <w:szCs w:val="21"/>
        </w:rPr>
        <w:t>划拨充足的财政资源，有效实施幼儿教育政策和方案，特别关注农村地区儿童、罗姆儿童和残疾儿童，并提高儿童父母和家人对学前教育重要性的认识。</w:t>
      </w:r>
    </w:p>
    <w:p w14:paraId="4FBCD489" w14:textId="77777777" w:rsidR="00F904F0" w:rsidRPr="006F3A6E" w:rsidRDefault="00F904F0" w:rsidP="002A5669">
      <w:pPr>
        <w:pStyle w:val="H23GC"/>
      </w:pPr>
      <w:r w:rsidRPr="006F3A6E">
        <w:tab/>
      </w:r>
      <w:r w:rsidRPr="006F3A6E">
        <w:tab/>
      </w:r>
      <w:r w:rsidRPr="006F3A6E">
        <w:rPr>
          <w:rFonts w:hint="eastAsia"/>
        </w:rPr>
        <w:t>人权教育</w:t>
      </w:r>
    </w:p>
    <w:p w14:paraId="1A326D7B" w14:textId="77777777" w:rsidR="00F904F0" w:rsidRPr="002C616F" w:rsidRDefault="00F904F0" w:rsidP="00F904F0">
      <w:pPr>
        <w:pStyle w:val="SingleTxtGC"/>
        <w:tabs>
          <w:tab w:val="clear" w:pos="431"/>
          <w:tab w:val="clear" w:pos="1134"/>
          <w:tab w:val="clear" w:pos="1565"/>
          <w:tab w:val="clear" w:pos="1996"/>
          <w:tab w:val="clear" w:pos="2427"/>
          <w:tab w:val="left" w:pos="1701"/>
        </w:tabs>
        <w:rPr>
          <w:rFonts w:eastAsia="黑体"/>
          <w:szCs w:val="21"/>
        </w:rPr>
      </w:pPr>
      <w:r w:rsidRPr="002C616F">
        <w:rPr>
          <w:rFonts w:eastAsia="黑体" w:hint="eastAsia"/>
          <w:szCs w:val="21"/>
        </w:rPr>
        <w:t>41.</w:t>
      </w:r>
      <w:r w:rsidRPr="002C616F">
        <w:rPr>
          <w:rFonts w:eastAsia="黑体" w:hint="eastAsia"/>
          <w:szCs w:val="21"/>
        </w:rPr>
        <w:tab/>
      </w:r>
      <w:r w:rsidRPr="002C616F">
        <w:rPr>
          <w:rFonts w:eastAsia="黑体" w:hint="eastAsia"/>
          <w:szCs w:val="21"/>
        </w:rPr>
        <w:t>委员会建议缔约国加强努力，在《世界人权教育方案》的框架内有效执行人权教育准则，并确保人权教育成为国家、实体、特区和州各级教师、教育专业人员和工作人员所有培训的不可分割的强制性组成部分。</w:t>
      </w:r>
    </w:p>
    <w:p w14:paraId="1B9EB5C4" w14:textId="77777777" w:rsidR="00F904F0" w:rsidRPr="002C616F" w:rsidRDefault="00F904F0" w:rsidP="00B24DA9">
      <w:pPr>
        <w:pStyle w:val="H23GC"/>
      </w:pPr>
      <w:r w:rsidRPr="002C616F">
        <w:tab/>
      </w:r>
      <w:r w:rsidRPr="002C616F">
        <w:tab/>
      </w:r>
      <w:r w:rsidRPr="002C616F">
        <w:rPr>
          <w:rFonts w:hint="eastAsia"/>
        </w:rPr>
        <w:t>休息、闲暇、娱乐和文化艺术活动</w:t>
      </w:r>
    </w:p>
    <w:p w14:paraId="32AFEEE1" w14:textId="77777777" w:rsidR="00F904F0" w:rsidRPr="002C616F" w:rsidRDefault="00F904F0" w:rsidP="00F904F0">
      <w:pPr>
        <w:pStyle w:val="SingleTxtGC"/>
        <w:tabs>
          <w:tab w:val="clear" w:pos="431"/>
          <w:tab w:val="clear" w:pos="1134"/>
          <w:tab w:val="clear" w:pos="1565"/>
          <w:tab w:val="clear" w:pos="1996"/>
          <w:tab w:val="clear" w:pos="2427"/>
          <w:tab w:val="left" w:pos="1701"/>
        </w:tabs>
        <w:rPr>
          <w:rFonts w:eastAsia="黑体"/>
          <w:szCs w:val="21"/>
        </w:rPr>
      </w:pPr>
      <w:r w:rsidRPr="002C616F">
        <w:rPr>
          <w:rFonts w:eastAsia="黑体" w:hint="eastAsia"/>
          <w:szCs w:val="21"/>
        </w:rPr>
        <w:t>42.</w:t>
      </w:r>
      <w:r w:rsidRPr="002C616F">
        <w:rPr>
          <w:rFonts w:eastAsia="黑体" w:hint="eastAsia"/>
          <w:szCs w:val="21"/>
        </w:rPr>
        <w:tab/>
      </w:r>
      <w:r w:rsidRPr="002C616F">
        <w:rPr>
          <w:rFonts w:eastAsia="黑体" w:hint="eastAsia"/>
          <w:szCs w:val="21"/>
        </w:rPr>
        <w:t>委员会参照其关于儿童享有休息和闲暇、从事游戏和娱乐活动、参加文化生活和艺术活动的权利的第</w:t>
      </w:r>
      <w:r w:rsidRPr="002C616F">
        <w:rPr>
          <w:rFonts w:eastAsia="黑体" w:hint="eastAsia"/>
          <w:szCs w:val="21"/>
        </w:rPr>
        <w:t>17</w:t>
      </w:r>
      <w:r w:rsidRPr="002C616F">
        <w:rPr>
          <w:rFonts w:eastAsia="黑体" w:hint="eastAsia"/>
          <w:szCs w:val="21"/>
        </w:rPr>
        <w:t>号一般性意见</w:t>
      </w:r>
      <w:r w:rsidRPr="002C616F">
        <w:rPr>
          <w:rFonts w:eastAsia="黑体" w:hint="eastAsia"/>
          <w:szCs w:val="21"/>
        </w:rPr>
        <w:t>(2013</w:t>
      </w:r>
      <w:r w:rsidRPr="002C616F">
        <w:rPr>
          <w:rFonts w:eastAsia="黑体" w:hint="eastAsia"/>
          <w:szCs w:val="21"/>
        </w:rPr>
        <w:t>年</w:t>
      </w:r>
      <w:r w:rsidRPr="002C616F">
        <w:rPr>
          <w:rFonts w:eastAsia="黑体" w:hint="eastAsia"/>
          <w:szCs w:val="21"/>
        </w:rPr>
        <w:t>)</w:t>
      </w:r>
      <w:r w:rsidRPr="002C616F">
        <w:rPr>
          <w:rFonts w:eastAsia="黑体" w:hint="eastAsia"/>
          <w:szCs w:val="21"/>
        </w:rPr>
        <w:t>，建议缔约国加强努力，保障缔约国所有儿童，包括残疾儿童和边缘群体儿童有权平等地享有休息和闲暇，以及参与适龄的游戏和娱乐活动。</w:t>
      </w:r>
    </w:p>
    <w:p w14:paraId="226BFCF1" w14:textId="3F978613" w:rsidR="00F904F0" w:rsidRPr="00655438" w:rsidRDefault="00F904F0" w:rsidP="00655438">
      <w:pPr>
        <w:pStyle w:val="H1GC"/>
        <w:rPr>
          <w:rStyle w:val="SingleTxtGCChar"/>
        </w:rPr>
      </w:pPr>
      <w:r w:rsidRPr="002C616F">
        <w:lastRenderedPageBreak/>
        <w:tab/>
        <w:t>I.</w:t>
      </w:r>
      <w:r w:rsidRPr="002C616F">
        <w:tab/>
      </w:r>
      <w:r w:rsidRPr="002C616F">
        <w:t>特别保护措施</w:t>
      </w:r>
      <w:r w:rsidR="00655438">
        <w:br/>
      </w:r>
      <w:r w:rsidRPr="00655438">
        <w:rPr>
          <w:rStyle w:val="SingleTxtGCChar"/>
          <w:rFonts w:hint="eastAsia"/>
          <w:spacing w:val="4"/>
        </w:rPr>
        <w:t>(</w:t>
      </w:r>
      <w:r w:rsidRPr="00655438">
        <w:rPr>
          <w:rStyle w:val="SingleTxtGCChar"/>
          <w:spacing w:val="4"/>
        </w:rPr>
        <w:t>第</w:t>
      </w:r>
      <w:r w:rsidRPr="00655438">
        <w:rPr>
          <w:rStyle w:val="SingleTxtGCChar"/>
          <w:spacing w:val="4"/>
        </w:rPr>
        <w:t>22</w:t>
      </w:r>
      <w:r w:rsidRPr="00655438">
        <w:rPr>
          <w:rStyle w:val="SingleTxtGCChar"/>
          <w:spacing w:val="4"/>
        </w:rPr>
        <w:t>条、第</w:t>
      </w:r>
      <w:r w:rsidRPr="00655438">
        <w:rPr>
          <w:rStyle w:val="SingleTxtGCChar"/>
          <w:spacing w:val="4"/>
        </w:rPr>
        <w:t>30</w:t>
      </w:r>
      <w:r w:rsidRPr="00655438">
        <w:rPr>
          <w:rStyle w:val="SingleTxtGCChar"/>
          <w:spacing w:val="4"/>
        </w:rPr>
        <w:t>条、第</w:t>
      </w:r>
      <w:r w:rsidRPr="00655438">
        <w:rPr>
          <w:rStyle w:val="SingleTxtGCChar"/>
          <w:spacing w:val="4"/>
        </w:rPr>
        <w:t>32</w:t>
      </w:r>
      <w:r w:rsidRPr="00655438">
        <w:rPr>
          <w:rStyle w:val="SingleTxtGCChar"/>
          <w:spacing w:val="4"/>
        </w:rPr>
        <w:t>条、第</w:t>
      </w:r>
      <w:r w:rsidRPr="00655438">
        <w:rPr>
          <w:rStyle w:val="SingleTxtGCChar"/>
          <w:spacing w:val="4"/>
        </w:rPr>
        <w:t>33</w:t>
      </w:r>
      <w:r w:rsidRPr="00655438">
        <w:rPr>
          <w:rStyle w:val="SingleTxtGCChar"/>
          <w:spacing w:val="4"/>
        </w:rPr>
        <w:t>条、第</w:t>
      </w:r>
      <w:r w:rsidRPr="00655438">
        <w:rPr>
          <w:rStyle w:val="SingleTxtGCChar"/>
          <w:spacing w:val="4"/>
        </w:rPr>
        <w:t>35</w:t>
      </w:r>
      <w:r w:rsidRPr="00655438">
        <w:rPr>
          <w:rStyle w:val="SingleTxtGCChar"/>
          <w:spacing w:val="4"/>
        </w:rPr>
        <w:t>条、第</w:t>
      </w:r>
      <w:r w:rsidRPr="00655438">
        <w:rPr>
          <w:rStyle w:val="SingleTxtGCChar"/>
          <w:spacing w:val="4"/>
        </w:rPr>
        <w:t>36</w:t>
      </w:r>
      <w:r w:rsidRPr="00655438">
        <w:rPr>
          <w:rStyle w:val="SingleTxtGCChar"/>
        </w:rPr>
        <w:t>条、第</w:t>
      </w:r>
      <w:r w:rsidRPr="00655438">
        <w:rPr>
          <w:rStyle w:val="SingleTxtGCChar"/>
        </w:rPr>
        <w:t>37</w:t>
      </w:r>
      <w:r w:rsidRPr="00655438">
        <w:rPr>
          <w:rStyle w:val="SingleTxtGCChar"/>
        </w:rPr>
        <w:t>条</w:t>
      </w:r>
      <w:r w:rsidRPr="00655438">
        <w:rPr>
          <w:rStyle w:val="SingleTxtGCChar"/>
          <w:rFonts w:hint="eastAsia"/>
        </w:rPr>
        <w:t>(</w:t>
      </w:r>
      <w:r w:rsidRPr="00655438">
        <w:rPr>
          <w:rStyle w:val="SingleTxtGCChar"/>
        </w:rPr>
        <w:t>b</w:t>
      </w:r>
      <w:r w:rsidRPr="00655438">
        <w:rPr>
          <w:rStyle w:val="SingleTxtGCChar"/>
          <w:rFonts w:hint="eastAsia"/>
        </w:rPr>
        <w:t>)</w:t>
      </w:r>
      <w:r w:rsidRPr="00655438">
        <w:rPr>
          <w:rStyle w:val="SingleTxtGCChar"/>
        </w:rPr>
        <w:t>至</w:t>
      </w:r>
      <w:r w:rsidRPr="00655438">
        <w:rPr>
          <w:rStyle w:val="SingleTxtGCChar"/>
          <w:rFonts w:hint="eastAsia"/>
        </w:rPr>
        <w:t>(</w:t>
      </w:r>
      <w:r w:rsidRPr="00655438">
        <w:rPr>
          <w:rStyle w:val="SingleTxtGCChar"/>
        </w:rPr>
        <w:t>d</w:t>
      </w:r>
      <w:r w:rsidRPr="00655438">
        <w:rPr>
          <w:rStyle w:val="SingleTxtGCChar"/>
          <w:rFonts w:hint="eastAsia"/>
        </w:rPr>
        <w:t>)</w:t>
      </w:r>
      <w:r w:rsidRPr="00655438">
        <w:rPr>
          <w:rStyle w:val="SingleTxtGCChar"/>
        </w:rPr>
        <w:t>项和第</w:t>
      </w:r>
      <w:r w:rsidRPr="00655438">
        <w:rPr>
          <w:rStyle w:val="SingleTxtGCChar"/>
        </w:rPr>
        <w:t>38</w:t>
      </w:r>
      <w:r w:rsidRPr="00655438">
        <w:rPr>
          <w:rStyle w:val="SingleTxtGCChar"/>
        </w:rPr>
        <w:t>至第</w:t>
      </w:r>
      <w:r w:rsidRPr="00655438">
        <w:rPr>
          <w:rStyle w:val="SingleTxtGCChar"/>
        </w:rPr>
        <w:t>40</w:t>
      </w:r>
      <w:r w:rsidRPr="00655438">
        <w:rPr>
          <w:rStyle w:val="SingleTxtGCChar"/>
        </w:rPr>
        <w:t>条</w:t>
      </w:r>
      <w:r w:rsidRPr="00655438">
        <w:rPr>
          <w:rStyle w:val="SingleTxtGCChar"/>
          <w:rFonts w:hint="eastAsia"/>
        </w:rPr>
        <w:t>)</w:t>
      </w:r>
    </w:p>
    <w:p w14:paraId="23D35CCE" w14:textId="77777777" w:rsidR="00F904F0" w:rsidRPr="002C616F" w:rsidRDefault="00F904F0" w:rsidP="0031317C">
      <w:pPr>
        <w:pStyle w:val="H23GC"/>
      </w:pPr>
      <w:r w:rsidRPr="002C616F">
        <w:tab/>
      </w:r>
      <w:r w:rsidRPr="002C616F">
        <w:tab/>
      </w:r>
      <w:r w:rsidRPr="002C616F">
        <w:rPr>
          <w:rFonts w:hint="eastAsia"/>
        </w:rPr>
        <w:t>寻求庇护儿童、难民儿童和移民儿童</w:t>
      </w:r>
    </w:p>
    <w:p w14:paraId="7E9C0799" w14:textId="77777777" w:rsidR="00F904F0" w:rsidRPr="00F904F0" w:rsidRDefault="00F904F0" w:rsidP="00F904F0">
      <w:pPr>
        <w:pStyle w:val="SingleTxtGC"/>
        <w:tabs>
          <w:tab w:val="clear" w:pos="431"/>
          <w:tab w:val="clear" w:pos="1134"/>
          <w:tab w:val="clear" w:pos="1565"/>
          <w:tab w:val="clear" w:pos="1996"/>
          <w:tab w:val="clear" w:pos="2427"/>
          <w:tab w:val="left" w:pos="1701"/>
        </w:tabs>
        <w:rPr>
          <w:szCs w:val="21"/>
        </w:rPr>
      </w:pPr>
      <w:r w:rsidRPr="00F904F0">
        <w:rPr>
          <w:rFonts w:hint="eastAsia"/>
          <w:szCs w:val="21"/>
        </w:rPr>
        <w:t>43.</w:t>
      </w:r>
      <w:r w:rsidRPr="00F904F0">
        <w:rPr>
          <w:rFonts w:hint="eastAsia"/>
          <w:szCs w:val="21"/>
        </w:rPr>
        <w:tab/>
      </w:r>
      <w:r w:rsidRPr="00F616C2">
        <w:rPr>
          <w:rFonts w:hint="eastAsia"/>
        </w:rPr>
        <w:t>委员会欢</w:t>
      </w:r>
      <w:r w:rsidRPr="00F616C2">
        <w:rPr>
          <w:rFonts w:hint="eastAsia"/>
          <w:spacing w:val="-6"/>
          <w:szCs w:val="21"/>
        </w:rPr>
        <w:t>迎</w:t>
      </w:r>
      <w:r w:rsidRPr="00F616C2">
        <w:rPr>
          <w:rFonts w:hint="eastAsia"/>
          <w:spacing w:val="-6"/>
          <w:szCs w:val="21"/>
        </w:rPr>
        <w:t>2016</w:t>
      </w:r>
      <w:r w:rsidRPr="00F616C2">
        <w:rPr>
          <w:rFonts w:hint="eastAsia"/>
        </w:rPr>
        <w:t>年通</w:t>
      </w:r>
      <w:r w:rsidRPr="00F616C2">
        <w:rPr>
          <w:rFonts w:hint="eastAsia"/>
          <w:spacing w:val="-6"/>
          <w:szCs w:val="21"/>
        </w:rPr>
        <w:t>过《行使免费法律援助权利法》</w:t>
      </w:r>
      <w:r w:rsidRPr="00F904F0">
        <w:rPr>
          <w:rFonts w:hint="eastAsia"/>
          <w:szCs w:val="21"/>
        </w:rPr>
        <w:t>和《庇护法》，这些法律旨在加强包括儿童在内的寻求庇护者获得住宿、初级保健服务、心理支持、教育和免费法律援助的机会。然而，委员会严重关切的是：</w:t>
      </w:r>
    </w:p>
    <w:p w14:paraId="42DC84B3" w14:textId="61CA1B40" w:rsidR="00F904F0" w:rsidRPr="00F904F0" w:rsidRDefault="00560774" w:rsidP="00F904F0">
      <w:pPr>
        <w:pStyle w:val="SingleTxtGC"/>
        <w:tabs>
          <w:tab w:val="clear" w:pos="431"/>
          <w:tab w:val="clear" w:pos="1134"/>
          <w:tab w:val="clear" w:pos="1565"/>
          <w:tab w:val="clear" w:pos="1996"/>
          <w:tab w:val="clear" w:pos="2427"/>
          <w:tab w:val="left" w:pos="1701"/>
        </w:tabs>
        <w:rPr>
          <w:szCs w:val="21"/>
        </w:rPr>
      </w:pPr>
      <w:r>
        <w:rPr>
          <w:szCs w:val="21"/>
        </w:rPr>
        <w:tab/>
      </w:r>
      <w:r>
        <w:rPr>
          <w:rFonts w:eastAsia="黑体"/>
          <w:szCs w:val="21"/>
        </w:rPr>
        <w:t>(a)</w:t>
      </w:r>
      <w:r>
        <w:rPr>
          <w:rFonts w:eastAsia="黑体"/>
          <w:szCs w:val="21"/>
        </w:rPr>
        <w:tab/>
      </w:r>
      <w:r w:rsidR="00F904F0" w:rsidRPr="00F904F0">
        <w:rPr>
          <w:rFonts w:hint="eastAsia"/>
          <w:szCs w:val="21"/>
        </w:rPr>
        <w:t>寻求庇护儿童、难民儿童和移民儿童享有基本权利，包括保健、教育和心理支持的机会有限，特别是收容中心外的儿童；</w:t>
      </w:r>
    </w:p>
    <w:p w14:paraId="20DB9448" w14:textId="1211BF2C" w:rsidR="00F904F0" w:rsidRPr="00F904F0" w:rsidRDefault="00560774" w:rsidP="00F904F0">
      <w:pPr>
        <w:pStyle w:val="SingleTxtGC"/>
        <w:tabs>
          <w:tab w:val="clear" w:pos="431"/>
          <w:tab w:val="clear" w:pos="1134"/>
          <w:tab w:val="clear" w:pos="1565"/>
          <w:tab w:val="clear" w:pos="1996"/>
          <w:tab w:val="clear" w:pos="2427"/>
          <w:tab w:val="left" w:pos="1701"/>
        </w:tabs>
        <w:rPr>
          <w:szCs w:val="21"/>
        </w:rPr>
      </w:pPr>
      <w:r>
        <w:rPr>
          <w:szCs w:val="21"/>
        </w:rPr>
        <w:tab/>
      </w:r>
      <w:r>
        <w:rPr>
          <w:rFonts w:eastAsia="黑体"/>
          <w:szCs w:val="21"/>
        </w:rPr>
        <w:t>(b)</w:t>
      </w:r>
      <w:r>
        <w:rPr>
          <w:rFonts w:eastAsia="黑体"/>
          <w:szCs w:val="21"/>
        </w:rPr>
        <w:tab/>
      </w:r>
      <w:r w:rsidR="00F904F0" w:rsidRPr="00F904F0">
        <w:rPr>
          <w:rFonts w:hint="eastAsia"/>
          <w:szCs w:val="21"/>
        </w:rPr>
        <w:t>当局缺乏执行《庇护法》</w:t>
      </w:r>
      <w:r w:rsidR="00F904F0" w:rsidRPr="00F904F0">
        <w:rPr>
          <w:rFonts w:hint="eastAsia"/>
          <w:szCs w:val="21"/>
        </w:rPr>
        <w:t>(2016</w:t>
      </w:r>
      <w:r w:rsidR="00F904F0" w:rsidRPr="00F904F0">
        <w:rPr>
          <w:rFonts w:hint="eastAsia"/>
          <w:szCs w:val="21"/>
        </w:rPr>
        <w:t>年</w:t>
      </w:r>
      <w:r w:rsidR="00F904F0" w:rsidRPr="00F904F0">
        <w:rPr>
          <w:rFonts w:hint="eastAsia"/>
          <w:szCs w:val="21"/>
        </w:rPr>
        <w:t>)</w:t>
      </w:r>
      <w:r w:rsidR="00F904F0" w:rsidRPr="00F904F0">
        <w:rPr>
          <w:rFonts w:hint="eastAsia"/>
          <w:szCs w:val="21"/>
        </w:rPr>
        <w:t>的能力，无法为孤身和</w:t>
      </w:r>
      <w:r w:rsidR="00F904F0" w:rsidRPr="00F904F0">
        <w:rPr>
          <w:rFonts w:hint="eastAsia"/>
          <w:szCs w:val="21"/>
        </w:rPr>
        <w:t>/</w:t>
      </w:r>
      <w:r w:rsidR="00F904F0" w:rsidRPr="00F904F0">
        <w:rPr>
          <w:rFonts w:hint="eastAsia"/>
          <w:szCs w:val="21"/>
        </w:rPr>
        <w:t>或离散儿童提供监护；</w:t>
      </w:r>
    </w:p>
    <w:p w14:paraId="22D44C0D" w14:textId="654A02A4" w:rsidR="00F904F0" w:rsidRPr="00F904F0" w:rsidRDefault="00560774" w:rsidP="00F904F0">
      <w:pPr>
        <w:pStyle w:val="SingleTxtGC"/>
        <w:tabs>
          <w:tab w:val="clear" w:pos="431"/>
          <w:tab w:val="clear" w:pos="1134"/>
          <w:tab w:val="clear" w:pos="1565"/>
          <w:tab w:val="clear" w:pos="1996"/>
          <w:tab w:val="clear" w:pos="2427"/>
          <w:tab w:val="left" w:pos="1701"/>
        </w:tabs>
        <w:rPr>
          <w:szCs w:val="21"/>
        </w:rPr>
      </w:pPr>
      <w:r>
        <w:rPr>
          <w:szCs w:val="21"/>
        </w:rPr>
        <w:tab/>
      </w:r>
      <w:r>
        <w:rPr>
          <w:rFonts w:eastAsia="黑体"/>
          <w:szCs w:val="21"/>
        </w:rPr>
        <w:t>(c)</w:t>
      </w:r>
      <w:r>
        <w:rPr>
          <w:rFonts w:eastAsia="黑体"/>
          <w:szCs w:val="21"/>
        </w:rPr>
        <w:tab/>
      </w:r>
      <w:r w:rsidR="00F904F0" w:rsidRPr="00F904F0">
        <w:rPr>
          <w:rFonts w:hint="eastAsia"/>
          <w:szCs w:val="21"/>
        </w:rPr>
        <w:t>寻求庇护儿童和移民儿童受到行政拘留；</w:t>
      </w:r>
    </w:p>
    <w:p w14:paraId="4576438C" w14:textId="697BF4AA" w:rsidR="00F904F0" w:rsidRPr="00F904F0" w:rsidRDefault="00560774" w:rsidP="00F904F0">
      <w:pPr>
        <w:pStyle w:val="SingleTxtGC"/>
        <w:tabs>
          <w:tab w:val="clear" w:pos="431"/>
          <w:tab w:val="clear" w:pos="1134"/>
          <w:tab w:val="clear" w:pos="1565"/>
          <w:tab w:val="clear" w:pos="1996"/>
          <w:tab w:val="clear" w:pos="2427"/>
          <w:tab w:val="left" w:pos="1701"/>
        </w:tabs>
        <w:rPr>
          <w:szCs w:val="21"/>
        </w:rPr>
      </w:pPr>
      <w:r>
        <w:rPr>
          <w:szCs w:val="21"/>
        </w:rPr>
        <w:tab/>
      </w:r>
      <w:r w:rsidR="008B6127">
        <w:rPr>
          <w:rFonts w:eastAsia="黑体"/>
          <w:szCs w:val="21"/>
        </w:rPr>
        <w:t>(d)</w:t>
      </w:r>
      <w:r w:rsidR="008B6127">
        <w:rPr>
          <w:rFonts w:eastAsia="黑体"/>
          <w:szCs w:val="21"/>
        </w:rPr>
        <w:tab/>
      </w:r>
      <w:r w:rsidR="00F904F0" w:rsidRPr="00F904F0">
        <w:rPr>
          <w:rFonts w:hint="eastAsia"/>
          <w:szCs w:val="21"/>
        </w:rPr>
        <w:t>收容中心容纳移民儿童和寻求庇护儿童的能力不足，导致他们被迫露宿街头，没有适当的住所，生活在不安全和不卫生的条件下；</w:t>
      </w:r>
    </w:p>
    <w:p w14:paraId="650A2DDF" w14:textId="3B11508D" w:rsidR="00F904F0" w:rsidRPr="00F904F0" w:rsidRDefault="00560774" w:rsidP="00F904F0">
      <w:pPr>
        <w:pStyle w:val="SingleTxtGC"/>
        <w:tabs>
          <w:tab w:val="clear" w:pos="431"/>
          <w:tab w:val="clear" w:pos="1134"/>
          <w:tab w:val="clear" w:pos="1565"/>
          <w:tab w:val="clear" w:pos="1996"/>
          <w:tab w:val="clear" w:pos="2427"/>
          <w:tab w:val="left" w:pos="1701"/>
        </w:tabs>
        <w:rPr>
          <w:szCs w:val="21"/>
        </w:rPr>
      </w:pPr>
      <w:r>
        <w:rPr>
          <w:szCs w:val="21"/>
        </w:rPr>
        <w:tab/>
      </w:r>
      <w:r w:rsidR="008B6127">
        <w:rPr>
          <w:rFonts w:eastAsia="黑体"/>
          <w:szCs w:val="21"/>
        </w:rPr>
        <w:t>(e)</w:t>
      </w:r>
      <w:r w:rsidR="008B6127">
        <w:rPr>
          <w:rFonts w:eastAsia="黑体"/>
          <w:szCs w:val="21"/>
        </w:rPr>
        <w:tab/>
      </w:r>
      <w:r w:rsidR="00F904F0" w:rsidRPr="00F904F0">
        <w:rPr>
          <w:rFonts w:hint="eastAsia"/>
          <w:szCs w:val="21"/>
        </w:rPr>
        <w:t>媒体发表针对寻求庇护者和难民的仇恨言论，对这种行为的责任人起诉不足。</w:t>
      </w:r>
    </w:p>
    <w:p w14:paraId="528E9FF3" w14:textId="77777777" w:rsidR="00F904F0" w:rsidRPr="002C616F" w:rsidRDefault="00F904F0" w:rsidP="00F904F0">
      <w:pPr>
        <w:pStyle w:val="SingleTxtGC"/>
        <w:tabs>
          <w:tab w:val="clear" w:pos="431"/>
          <w:tab w:val="clear" w:pos="1134"/>
          <w:tab w:val="clear" w:pos="1565"/>
          <w:tab w:val="clear" w:pos="1996"/>
          <w:tab w:val="clear" w:pos="2427"/>
          <w:tab w:val="left" w:pos="1701"/>
        </w:tabs>
        <w:rPr>
          <w:rFonts w:eastAsia="黑体"/>
          <w:szCs w:val="21"/>
        </w:rPr>
      </w:pPr>
      <w:r w:rsidRPr="002C616F">
        <w:rPr>
          <w:rFonts w:eastAsia="黑体" w:hint="eastAsia"/>
          <w:szCs w:val="21"/>
        </w:rPr>
        <w:t>44.</w:t>
      </w:r>
      <w:r w:rsidRPr="002C616F">
        <w:rPr>
          <w:rFonts w:eastAsia="黑体" w:hint="eastAsia"/>
          <w:szCs w:val="21"/>
        </w:rPr>
        <w:tab/>
      </w:r>
      <w:r w:rsidRPr="002C616F">
        <w:rPr>
          <w:rFonts w:eastAsia="黑体" w:hint="eastAsia"/>
          <w:szCs w:val="21"/>
        </w:rPr>
        <w:t>委员会参照关于远离原籍国无人陪伴和无父母陪伴的儿童待遇的第</w:t>
      </w:r>
      <w:r w:rsidRPr="002C616F">
        <w:rPr>
          <w:rFonts w:eastAsia="黑体" w:hint="eastAsia"/>
          <w:szCs w:val="21"/>
        </w:rPr>
        <w:t>6</w:t>
      </w:r>
      <w:r w:rsidRPr="002C616F">
        <w:rPr>
          <w:rFonts w:eastAsia="黑体" w:hint="eastAsia"/>
          <w:szCs w:val="21"/>
        </w:rPr>
        <w:t>号一般性意见</w:t>
      </w:r>
      <w:r w:rsidRPr="002C616F">
        <w:rPr>
          <w:rFonts w:eastAsia="黑体" w:hint="eastAsia"/>
          <w:szCs w:val="21"/>
        </w:rPr>
        <w:t>(2005</w:t>
      </w:r>
      <w:r w:rsidRPr="002C616F">
        <w:rPr>
          <w:rFonts w:eastAsia="黑体" w:hint="eastAsia"/>
          <w:szCs w:val="21"/>
        </w:rPr>
        <w:t>年</w:t>
      </w:r>
      <w:r w:rsidRPr="002C616F">
        <w:rPr>
          <w:rFonts w:eastAsia="黑体" w:hint="eastAsia"/>
          <w:szCs w:val="21"/>
        </w:rPr>
        <w:t>)</w:t>
      </w:r>
      <w:r w:rsidRPr="002C616F">
        <w:rPr>
          <w:rFonts w:eastAsia="黑体" w:hint="eastAsia"/>
          <w:szCs w:val="21"/>
        </w:rPr>
        <w:t>以及保护所有移民工人及其家庭成员权利委员会关于具国际移民背景儿童的人权问题的第</w:t>
      </w:r>
      <w:r w:rsidRPr="002C616F">
        <w:rPr>
          <w:rFonts w:eastAsia="黑体" w:hint="eastAsia"/>
          <w:szCs w:val="21"/>
        </w:rPr>
        <w:t>3</w:t>
      </w:r>
      <w:r w:rsidRPr="002C616F">
        <w:rPr>
          <w:rFonts w:eastAsia="黑体" w:hint="eastAsia"/>
          <w:szCs w:val="21"/>
        </w:rPr>
        <w:t>和第</w:t>
      </w:r>
      <w:r w:rsidRPr="002C616F">
        <w:rPr>
          <w:rFonts w:eastAsia="黑体" w:hint="eastAsia"/>
          <w:szCs w:val="21"/>
        </w:rPr>
        <w:t>4</w:t>
      </w:r>
      <w:r w:rsidRPr="002C616F">
        <w:rPr>
          <w:rFonts w:eastAsia="黑体" w:hint="eastAsia"/>
          <w:szCs w:val="21"/>
        </w:rPr>
        <w:t>号暨儿童权利委员会第</w:t>
      </w:r>
      <w:r w:rsidRPr="002C616F">
        <w:rPr>
          <w:rFonts w:eastAsia="黑体" w:hint="eastAsia"/>
          <w:szCs w:val="21"/>
        </w:rPr>
        <w:t>22</w:t>
      </w:r>
      <w:r w:rsidRPr="002C616F">
        <w:rPr>
          <w:rFonts w:eastAsia="黑体" w:hint="eastAsia"/>
          <w:szCs w:val="21"/>
        </w:rPr>
        <w:t>和第</w:t>
      </w:r>
      <w:r w:rsidRPr="002C616F">
        <w:rPr>
          <w:rFonts w:eastAsia="黑体" w:hint="eastAsia"/>
          <w:szCs w:val="21"/>
        </w:rPr>
        <w:t>23</w:t>
      </w:r>
      <w:r w:rsidRPr="002C616F">
        <w:rPr>
          <w:rFonts w:eastAsia="黑体" w:hint="eastAsia"/>
          <w:szCs w:val="21"/>
        </w:rPr>
        <w:t>号联合一般性意见</w:t>
      </w:r>
      <w:r w:rsidRPr="002C616F">
        <w:rPr>
          <w:rFonts w:eastAsia="黑体" w:hint="eastAsia"/>
          <w:szCs w:val="21"/>
        </w:rPr>
        <w:t>(2017</w:t>
      </w:r>
      <w:r w:rsidRPr="002C616F">
        <w:rPr>
          <w:rFonts w:eastAsia="黑体" w:hint="eastAsia"/>
          <w:szCs w:val="21"/>
        </w:rPr>
        <w:t>年</w:t>
      </w:r>
      <w:r w:rsidRPr="002C616F">
        <w:rPr>
          <w:rFonts w:eastAsia="黑体" w:hint="eastAsia"/>
          <w:szCs w:val="21"/>
        </w:rPr>
        <w:t>)</w:t>
      </w:r>
      <w:r w:rsidRPr="002C616F">
        <w:rPr>
          <w:rFonts w:eastAsia="黑体" w:hint="eastAsia"/>
          <w:szCs w:val="21"/>
        </w:rPr>
        <w:t>，敦促缔约国立即：</w:t>
      </w:r>
    </w:p>
    <w:p w14:paraId="449B023F" w14:textId="0DE8B143" w:rsidR="00F904F0" w:rsidRPr="002C616F" w:rsidRDefault="00251639"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t>(a)</w:t>
      </w:r>
      <w:r>
        <w:rPr>
          <w:rFonts w:eastAsia="黑体"/>
          <w:szCs w:val="21"/>
        </w:rPr>
        <w:tab/>
      </w:r>
      <w:r w:rsidR="00F904F0" w:rsidRPr="002C616F">
        <w:rPr>
          <w:rFonts w:eastAsia="黑体" w:hint="eastAsia"/>
          <w:szCs w:val="21"/>
        </w:rPr>
        <w:t>采取一切必要措施实施《庇护法》</w:t>
      </w:r>
      <w:r w:rsidR="00F904F0" w:rsidRPr="002C616F">
        <w:rPr>
          <w:rFonts w:eastAsia="黑体" w:hint="eastAsia"/>
          <w:szCs w:val="21"/>
        </w:rPr>
        <w:t>(2016</w:t>
      </w:r>
      <w:r w:rsidR="00F904F0" w:rsidRPr="002C616F">
        <w:rPr>
          <w:rFonts w:eastAsia="黑体" w:hint="eastAsia"/>
          <w:szCs w:val="21"/>
        </w:rPr>
        <w:t>年</w:t>
      </w:r>
      <w:r w:rsidR="00F904F0" w:rsidRPr="002C616F">
        <w:rPr>
          <w:rFonts w:eastAsia="黑体" w:hint="eastAsia"/>
          <w:szCs w:val="21"/>
        </w:rPr>
        <w:t>)</w:t>
      </w:r>
      <w:r w:rsidR="00F904F0" w:rsidRPr="002C616F">
        <w:rPr>
          <w:rFonts w:eastAsia="黑体" w:hint="eastAsia"/>
          <w:szCs w:val="21"/>
        </w:rPr>
        <w:t>，确保寻求庇护儿童能够获得安全住宿、医疗保健服务、心理支持和教育，确保收容中心以外的儿童能够平等获取；</w:t>
      </w:r>
    </w:p>
    <w:p w14:paraId="09B203FB" w14:textId="0F4402FF" w:rsidR="00F904F0" w:rsidRPr="002C616F" w:rsidRDefault="00251639"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t>(b)</w:t>
      </w:r>
      <w:r>
        <w:rPr>
          <w:rFonts w:eastAsia="黑体"/>
          <w:szCs w:val="21"/>
        </w:rPr>
        <w:tab/>
      </w:r>
      <w:r w:rsidR="00F904F0" w:rsidRPr="002C616F">
        <w:rPr>
          <w:rFonts w:eastAsia="黑体" w:hint="eastAsia"/>
          <w:szCs w:val="21"/>
        </w:rPr>
        <w:t>根据对个人情况进行的最佳利益评估，及时为孤身和</w:t>
      </w:r>
      <w:r w:rsidR="00F904F0" w:rsidRPr="002C616F">
        <w:rPr>
          <w:rFonts w:eastAsia="黑体" w:hint="eastAsia"/>
          <w:szCs w:val="21"/>
        </w:rPr>
        <w:t>/</w:t>
      </w:r>
      <w:r w:rsidR="00F904F0" w:rsidRPr="002C616F">
        <w:rPr>
          <w:rFonts w:eastAsia="黑体" w:hint="eastAsia"/>
          <w:szCs w:val="21"/>
        </w:rPr>
        <w:t>或离散儿童任命合格监护人，监护人应具备与这些儿童打交道和为其提供支持的必要专业知识；</w:t>
      </w:r>
    </w:p>
    <w:p w14:paraId="0D4F668A" w14:textId="592042AD" w:rsidR="00F904F0" w:rsidRPr="002C616F" w:rsidRDefault="00251639"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t>(c)</w:t>
      </w:r>
      <w:r>
        <w:rPr>
          <w:rFonts w:eastAsia="黑体"/>
          <w:szCs w:val="21"/>
        </w:rPr>
        <w:tab/>
      </w:r>
      <w:r w:rsidR="00F904F0" w:rsidRPr="002C616F">
        <w:rPr>
          <w:rFonts w:eastAsia="黑体" w:hint="eastAsia"/>
          <w:szCs w:val="21"/>
        </w:rPr>
        <w:t>避免对</w:t>
      </w:r>
      <w:r w:rsidR="00F904F0" w:rsidRPr="002C616F">
        <w:rPr>
          <w:rFonts w:eastAsia="黑体" w:hint="eastAsia"/>
          <w:szCs w:val="21"/>
        </w:rPr>
        <w:t>18</w:t>
      </w:r>
      <w:r w:rsidR="00F904F0" w:rsidRPr="002C616F">
        <w:rPr>
          <w:rFonts w:eastAsia="黑体" w:hint="eastAsia"/>
          <w:szCs w:val="21"/>
        </w:rPr>
        <w:t>岁以下的寻求庇护者和移民以及有子女的家庭实施任何形式的拘留，并考虑所有可能的拘留替代办法；</w:t>
      </w:r>
    </w:p>
    <w:p w14:paraId="3A1D7202" w14:textId="4C96E42B" w:rsidR="00F904F0" w:rsidRPr="002C616F" w:rsidRDefault="00251639"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t>(d)</w:t>
      </w:r>
      <w:r>
        <w:rPr>
          <w:rFonts w:eastAsia="黑体"/>
          <w:szCs w:val="21"/>
        </w:rPr>
        <w:tab/>
      </w:r>
      <w:r w:rsidR="00F904F0" w:rsidRPr="002C616F">
        <w:rPr>
          <w:rFonts w:eastAsia="黑体" w:hint="eastAsia"/>
          <w:szCs w:val="21"/>
        </w:rPr>
        <w:t>提供充足的人力、技术和财政资源，提高政府开办的收容中心的能力并改善其条件，从而接纳包括孤身儿童在内的移民儿童和寻求庇护儿童，并确保收容中心提供的服务对儿童友好并适合其年龄；</w:t>
      </w:r>
    </w:p>
    <w:p w14:paraId="16AB8135" w14:textId="075CE503" w:rsidR="00F904F0" w:rsidRPr="002C616F" w:rsidRDefault="00251639"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r>
      <w:r w:rsidR="00395692">
        <w:rPr>
          <w:rFonts w:eastAsia="黑体"/>
          <w:szCs w:val="21"/>
        </w:rPr>
        <w:t>(e)</w:t>
      </w:r>
      <w:r w:rsidR="00395692">
        <w:rPr>
          <w:rFonts w:eastAsia="黑体"/>
          <w:szCs w:val="21"/>
        </w:rPr>
        <w:tab/>
      </w:r>
      <w:r w:rsidR="00F904F0" w:rsidRPr="002C616F">
        <w:rPr>
          <w:rFonts w:eastAsia="黑体" w:hint="eastAsia"/>
          <w:szCs w:val="21"/>
        </w:rPr>
        <w:t>定期监测收容寻求庇护儿童和难民儿童的收容中心和设施或场所的健康和卫生条件，并确保提供初级和二级卫生保健服务；</w:t>
      </w:r>
    </w:p>
    <w:p w14:paraId="4C8896DC" w14:textId="21ACED60" w:rsidR="00F904F0" w:rsidRPr="002C616F" w:rsidRDefault="00251639"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r>
      <w:r w:rsidR="00395692">
        <w:rPr>
          <w:rFonts w:eastAsia="黑体"/>
          <w:szCs w:val="21"/>
        </w:rPr>
        <w:t>(f)</w:t>
      </w:r>
      <w:r w:rsidR="00395692">
        <w:rPr>
          <w:rFonts w:eastAsia="黑体"/>
          <w:szCs w:val="21"/>
        </w:rPr>
        <w:tab/>
      </w:r>
      <w:r w:rsidR="00F904F0" w:rsidRPr="002C616F">
        <w:rPr>
          <w:rFonts w:eastAsia="黑体" w:hint="eastAsia"/>
          <w:szCs w:val="21"/>
        </w:rPr>
        <w:t>开展相关运动，打击针对寻求庇护者和难民特别是儿童的仇恨言论，并确保调查、起诉和惩治责任人。</w:t>
      </w:r>
    </w:p>
    <w:p w14:paraId="2F105023" w14:textId="77777777" w:rsidR="00F904F0" w:rsidRPr="00F904F0" w:rsidRDefault="00F904F0" w:rsidP="00251639">
      <w:pPr>
        <w:pStyle w:val="H23GC"/>
      </w:pPr>
      <w:r w:rsidRPr="00F904F0">
        <w:lastRenderedPageBreak/>
        <w:tab/>
      </w:r>
      <w:r w:rsidRPr="00F904F0">
        <w:tab/>
      </w:r>
      <w:r w:rsidRPr="00F904F0">
        <w:rPr>
          <w:rFonts w:hint="eastAsia"/>
        </w:rPr>
        <w:t>街头儿童</w:t>
      </w:r>
    </w:p>
    <w:p w14:paraId="1FDF1CDE" w14:textId="77777777" w:rsidR="00F904F0" w:rsidRPr="00835953" w:rsidRDefault="00F904F0" w:rsidP="00F904F0">
      <w:pPr>
        <w:pStyle w:val="SingleTxtGC"/>
        <w:tabs>
          <w:tab w:val="clear" w:pos="431"/>
          <w:tab w:val="clear" w:pos="1134"/>
          <w:tab w:val="clear" w:pos="1565"/>
          <w:tab w:val="clear" w:pos="1996"/>
          <w:tab w:val="clear" w:pos="2427"/>
          <w:tab w:val="left" w:pos="1701"/>
        </w:tabs>
        <w:rPr>
          <w:rFonts w:eastAsia="黑体"/>
          <w:szCs w:val="21"/>
        </w:rPr>
      </w:pPr>
      <w:r w:rsidRPr="00835953">
        <w:rPr>
          <w:rFonts w:eastAsia="黑体" w:hint="eastAsia"/>
          <w:szCs w:val="21"/>
        </w:rPr>
        <w:t>45.</w:t>
      </w:r>
      <w:r w:rsidRPr="00835953">
        <w:rPr>
          <w:rFonts w:eastAsia="黑体" w:hint="eastAsia"/>
          <w:szCs w:val="21"/>
        </w:rPr>
        <w:tab/>
      </w:r>
      <w:r w:rsidRPr="00835953">
        <w:rPr>
          <w:rFonts w:eastAsia="黑体" w:hint="eastAsia"/>
          <w:szCs w:val="21"/>
        </w:rPr>
        <w:t>委员会参照关于街头流浪儿童的第</w:t>
      </w:r>
      <w:r w:rsidRPr="00835953">
        <w:rPr>
          <w:rFonts w:eastAsia="黑体" w:hint="eastAsia"/>
          <w:szCs w:val="21"/>
        </w:rPr>
        <w:t>21</w:t>
      </w:r>
      <w:r w:rsidRPr="00835953">
        <w:rPr>
          <w:rFonts w:eastAsia="黑体" w:hint="eastAsia"/>
          <w:szCs w:val="21"/>
        </w:rPr>
        <w:t>号一般性意见</w:t>
      </w:r>
      <w:r w:rsidRPr="00835953">
        <w:rPr>
          <w:rFonts w:eastAsia="黑体" w:hint="eastAsia"/>
          <w:szCs w:val="21"/>
        </w:rPr>
        <w:t>(2017</w:t>
      </w:r>
      <w:r w:rsidRPr="00835953">
        <w:rPr>
          <w:rFonts w:eastAsia="黑体" w:hint="eastAsia"/>
          <w:szCs w:val="21"/>
        </w:rPr>
        <w:t>年</w:t>
      </w:r>
      <w:r w:rsidRPr="00835953">
        <w:rPr>
          <w:rFonts w:eastAsia="黑体" w:hint="eastAsia"/>
          <w:szCs w:val="21"/>
        </w:rPr>
        <w:t>)</w:t>
      </w:r>
      <w:r w:rsidRPr="00835953">
        <w:rPr>
          <w:rFonts w:eastAsia="黑体" w:hint="eastAsia"/>
          <w:szCs w:val="21"/>
        </w:rPr>
        <w:t>并回顾其先前的建议</w:t>
      </w:r>
      <w:r w:rsidRPr="00835953">
        <w:rPr>
          <w:rFonts w:eastAsia="黑体" w:hint="eastAsia"/>
          <w:szCs w:val="21"/>
        </w:rPr>
        <w:t>(</w:t>
      </w:r>
      <w:r w:rsidRPr="00835953">
        <w:rPr>
          <w:rFonts w:eastAsia="黑体" w:hint="eastAsia"/>
          <w:szCs w:val="21"/>
        </w:rPr>
        <w:t>第</w:t>
      </w:r>
      <w:r w:rsidRPr="00835953">
        <w:rPr>
          <w:rFonts w:eastAsia="黑体" w:hint="eastAsia"/>
          <w:szCs w:val="21"/>
        </w:rPr>
        <w:t>71</w:t>
      </w:r>
      <w:r w:rsidRPr="00835953">
        <w:rPr>
          <w:rFonts w:eastAsia="黑体" w:hint="eastAsia"/>
          <w:szCs w:val="21"/>
        </w:rPr>
        <w:t>段</w:t>
      </w:r>
      <w:r w:rsidRPr="00835953">
        <w:rPr>
          <w:rFonts w:eastAsia="黑体" w:hint="eastAsia"/>
          <w:szCs w:val="21"/>
        </w:rPr>
        <w:t>)</w:t>
      </w:r>
      <w:r w:rsidRPr="00835953">
        <w:rPr>
          <w:rFonts w:eastAsia="黑体" w:hint="eastAsia"/>
          <w:szCs w:val="21"/>
        </w:rPr>
        <w:t>，建议缔约国：</w:t>
      </w:r>
    </w:p>
    <w:p w14:paraId="4D63356F" w14:textId="3B22D188" w:rsidR="00F904F0" w:rsidRPr="00835953" w:rsidRDefault="00036D33" w:rsidP="00F904F0">
      <w:pPr>
        <w:pStyle w:val="SingleTxtGC"/>
        <w:tabs>
          <w:tab w:val="clear" w:pos="431"/>
          <w:tab w:val="clear" w:pos="1134"/>
          <w:tab w:val="clear" w:pos="1565"/>
          <w:tab w:val="clear" w:pos="1996"/>
          <w:tab w:val="clear" w:pos="2427"/>
          <w:tab w:val="left" w:pos="1701"/>
        </w:tabs>
        <w:rPr>
          <w:rFonts w:eastAsia="黑体"/>
          <w:szCs w:val="21"/>
        </w:rPr>
      </w:pPr>
      <w:r w:rsidRPr="00835953">
        <w:rPr>
          <w:rFonts w:eastAsia="黑体"/>
          <w:szCs w:val="21"/>
        </w:rPr>
        <w:tab/>
        <w:t>(a)</w:t>
      </w:r>
      <w:r w:rsidRPr="00835953">
        <w:rPr>
          <w:rFonts w:eastAsia="黑体"/>
          <w:szCs w:val="21"/>
        </w:rPr>
        <w:tab/>
      </w:r>
      <w:r w:rsidR="00F904F0" w:rsidRPr="00835953">
        <w:rPr>
          <w:rFonts w:eastAsia="黑体" w:hint="eastAsia"/>
          <w:szCs w:val="21"/>
        </w:rPr>
        <w:t>根据儿童的最大利益为街头儿童提供其他机会，包括职业培训和就业机会，使其重新融入家庭或为其安排替代照料；</w:t>
      </w:r>
    </w:p>
    <w:p w14:paraId="7205B36B" w14:textId="46E9CEA4" w:rsidR="00F904F0" w:rsidRPr="00835953" w:rsidRDefault="00036D33" w:rsidP="00F904F0">
      <w:pPr>
        <w:pStyle w:val="SingleTxtGC"/>
        <w:tabs>
          <w:tab w:val="clear" w:pos="431"/>
          <w:tab w:val="clear" w:pos="1134"/>
          <w:tab w:val="clear" w:pos="1565"/>
          <w:tab w:val="clear" w:pos="1996"/>
          <w:tab w:val="clear" w:pos="2427"/>
          <w:tab w:val="left" w:pos="1701"/>
        </w:tabs>
        <w:rPr>
          <w:rFonts w:eastAsia="黑体"/>
          <w:szCs w:val="21"/>
        </w:rPr>
      </w:pPr>
      <w:r w:rsidRPr="00835953">
        <w:rPr>
          <w:rFonts w:eastAsia="黑体"/>
          <w:szCs w:val="21"/>
        </w:rPr>
        <w:tab/>
        <w:t>(b)</w:t>
      </w:r>
      <w:r w:rsidRPr="00835953">
        <w:rPr>
          <w:rFonts w:eastAsia="黑体"/>
          <w:szCs w:val="21"/>
        </w:rPr>
        <w:tab/>
      </w:r>
      <w:r w:rsidR="00F904F0" w:rsidRPr="00835953">
        <w:rPr>
          <w:rFonts w:eastAsia="黑体" w:hint="eastAsia"/>
          <w:szCs w:val="21"/>
        </w:rPr>
        <w:t>向街头儿童日托中心提供足够的财政支持，保证其活动的可持续性；</w:t>
      </w:r>
    </w:p>
    <w:p w14:paraId="5FC116BE" w14:textId="37E7D2A1" w:rsidR="00F904F0" w:rsidRPr="00835953" w:rsidRDefault="00036D33" w:rsidP="00F904F0">
      <w:pPr>
        <w:pStyle w:val="SingleTxtGC"/>
        <w:tabs>
          <w:tab w:val="clear" w:pos="431"/>
          <w:tab w:val="clear" w:pos="1134"/>
          <w:tab w:val="clear" w:pos="1565"/>
          <w:tab w:val="clear" w:pos="1996"/>
          <w:tab w:val="clear" w:pos="2427"/>
          <w:tab w:val="left" w:pos="1701"/>
        </w:tabs>
        <w:rPr>
          <w:rFonts w:eastAsia="黑体"/>
          <w:szCs w:val="21"/>
        </w:rPr>
      </w:pPr>
      <w:r w:rsidRPr="00835953">
        <w:rPr>
          <w:rFonts w:eastAsia="黑体"/>
          <w:szCs w:val="21"/>
        </w:rPr>
        <w:tab/>
        <w:t>(c)</w:t>
      </w:r>
      <w:r w:rsidRPr="00835953">
        <w:rPr>
          <w:rFonts w:eastAsia="黑体"/>
          <w:szCs w:val="21"/>
        </w:rPr>
        <w:tab/>
      </w:r>
      <w:r w:rsidR="00F904F0" w:rsidRPr="00835953">
        <w:rPr>
          <w:rFonts w:eastAsia="黑体" w:hint="eastAsia"/>
          <w:szCs w:val="21"/>
        </w:rPr>
        <w:t>向民间社会组织提供必要的支持，提高对街头儿童权利的认识，并促进他们参与制定保护这些儿童的计划和方案。</w:t>
      </w:r>
    </w:p>
    <w:p w14:paraId="0D924F11" w14:textId="77777777" w:rsidR="00F904F0" w:rsidRPr="002C616F" w:rsidRDefault="00F904F0" w:rsidP="00036D33">
      <w:pPr>
        <w:pStyle w:val="H23GC"/>
      </w:pPr>
      <w:r w:rsidRPr="002C616F">
        <w:tab/>
      </w:r>
      <w:r w:rsidRPr="002C616F">
        <w:tab/>
      </w:r>
      <w:r w:rsidRPr="002C616F">
        <w:rPr>
          <w:rFonts w:hint="eastAsia"/>
        </w:rPr>
        <w:t>买卖、贩运和绑架</w:t>
      </w:r>
    </w:p>
    <w:p w14:paraId="40F00310" w14:textId="77777777" w:rsidR="00F904F0" w:rsidRPr="002C616F" w:rsidRDefault="00F904F0" w:rsidP="00F904F0">
      <w:pPr>
        <w:pStyle w:val="SingleTxtGC"/>
        <w:tabs>
          <w:tab w:val="clear" w:pos="431"/>
          <w:tab w:val="clear" w:pos="1134"/>
          <w:tab w:val="clear" w:pos="1565"/>
          <w:tab w:val="clear" w:pos="1996"/>
          <w:tab w:val="clear" w:pos="2427"/>
          <w:tab w:val="left" w:pos="1701"/>
        </w:tabs>
        <w:rPr>
          <w:rFonts w:eastAsia="黑体"/>
          <w:szCs w:val="21"/>
        </w:rPr>
      </w:pPr>
      <w:r w:rsidRPr="002C616F">
        <w:rPr>
          <w:rFonts w:eastAsia="黑体" w:hint="eastAsia"/>
          <w:szCs w:val="21"/>
        </w:rPr>
        <w:t>46.</w:t>
      </w:r>
      <w:r w:rsidRPr="002C616F">
        <w:rPr>
          <w:rFonts w:eastAsia="黑体" w:hint="eastAsia"/>
          <w:szCs w:val="21"/>
        </w:rPr>
        <w:tab/>
      </w:r>
      <w:r w:rsidRPr="00BD0D73">
        <w:rPr>
          <w:rFonts w:eastAsia="黑体" w:hint="eastAsia"/>
          <w:spacing w:val="2"/>
          <w:szCs w:val="21"/>
        </w:rPr>
        <w:t>委员会欢迎缔约国对所有《刑法典》中关于人口</w:t>
      </w:r>
      <w:r w:rsidRPr="002C616F">
        <w:rPr>
          <w:rFonts w:eastAsia="黑体" w:hint="eastAsia"/>
          <w:szCs w:val="21"/>
        </w:rPr>
        <w:t>贩运的条款进行修订，例如在实体一级将人口贩运定为刑事犯罪，在实体和特区一级将通过强迫乞讨剥削儿童定为刑事犯罪；但委员会对贩运和剥削儿童的起诉和定罪率低感到关切。委员会敦促缔约国：</w:t>
      </w:r>
    </w:p>
    <w:p w14:paraId="52B24604" w14:textId="23565496" w:rsidR="00F904F0" w:rsidRPr="002C616F" w:rsidRDefault="006821C2"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t>(a)</w:t>
      </w:r>
      <w:r>
        <w:rPr>
          <w:rFonts w:eastAsia="黑体"/>
          <w:szCs w:val="21"/>
        </w:rPr>
        <w:tab/>
      </w:r>
      <w:r w:rsidR="00F904F0" w:rsidRPr="00C7480A">
        <w:rPr>
          <w:rFonts w:eastAsia="黑体" w:hint="eastAsia"/>
          <w:spacing w:val="4"/>
          <w:szCs w:val="21"/>
        </w:rPr>
        <w:t>评估在执行《国家打击贩运行动计划》</w:t>
      </w:r>
      <w:r w:rsidR="00F904F0" w:rsidRPr="00C7480A">
        <w:rPr>
          <w:rFonts w:eastAsia="黑体" w:hint="eastAsia"/>
          <w:spacing w:val="4"/>
          <w:szCs w:val="21"/>
        </w:rPr>
        <w:t>(2016-2019</w:t>
      </w:r>
      <w:r w:rsidR="00F904F0" w:rsidRPr="00C7480A">
        <w:rPr>
          <w:rFonts w:eastAsia="黑体" w:hint="eastAsia"/>
          <w:spacing w:val="4"/>
          <w:szCs w:val="21"/>
        </w:rPr>
        <w:t>年</w:t>
      </w:r>
      <w:r w:rsidR="00F904F0" w:rsidRPr="00C7480A">
        <w:rPr>
          <w:rFonts w:eastAsia="黑体" w:hint="eastAsia"/>
          <w:spacing w:val="4"/>
          <w:szCs w:val="21"/>
        </w:rPr>
        <w:t>)</w:t>
      </w:r>
      <w:r w:rsidR="00F904F0" w:rsidRPr="00C7480A">
        <w:rPr>
          <w:rFonts w:eastAsia="黑体" w:hint="eastAsia"/>
          <w:spacing w:val="4"/>
          <w:szCs w:val="21"/>
        </w:rPr>
        <w:t>方面取得的</w:t>
      </w:r>
      <w:r w:rsidR="00F904F0" w:rsidRPr="002C616F">
        <w:rPr>
          <w:rFonts w:eastAsia="黑体" w:hint="eastAsia"/>
          <w:szCs w:val="21"/>
        </w:rPr>
        <w:t>进展，找出不足之处，并制定和执行一项有充足预算的后续计划；</w:t>
      </w:r>
    </w:p>
    <w:p w14:paraId="1C34F30D" w14:textId="42B21862" w:rsidR="00F904F0" w:rsidRPr="002C616F" w:rsidRDefault="006821C2"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t>(b)</w:t>
      </w:r>
      <w:r>
        <w:rPr>
          <w:rFonts w:eastAsia="黑体"/>
          <w:szCs w:val="21"/>
        </w:rPr>
        <w:tab/>
      </w:r>
      <w:r w:rsidR="00F904F0" w:rsidRPr="002C616F">
        <w:rPr>
          <w:rFonts w:eastAsia="黑体" w:hint="eastAsia"/>
          <w:szCs w:val="21"/>
        </w:rPr>
        <w:t>确保波斯尼亚和黑塞哥维那联邦、塞族共和国的法官和检察官教育中心以及国家、特区和州一级的其他机构为法官和检察官提供培训，使他们了解在贩运、强迫乞讨和强迫童婚案件的法律诉讼中严格适用《刑法典》和儿童最大利益原则，以确保这些刑事犯罪的责任人在各级司法机关受到起诉和充分惩治；</w:t>
      </w:r>
    </w:p>
    <w:p w14:paraId="365D0D45" w14:textId="3BFD4576" w:rsidR="00F904F0" w:rsidRPr="002C616F" w:rsidRDefault="006821C2"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t>(c)</w:t>
      </w:r>
      <w:r>
        <w:rPr>
          <w:rFonts w:eastAsia="黑体"/>
          <w:szCs w:val="21"/>
        </w:rPr>
        <w:tab/>
      </w:r>
      <w:r w:rsidR="00F904F0" w:rsidRPr="002C616F">
        <w:rPr>
          <w:rFonts w:eastAsia="黑体" w:hint="eastAsia"/>
          <w:szCs w:val="21"/>
        </w:rPr>
        <w:t>加强对各级执法人员的培训，调查所有贩运儿童案件，防止儿童遭受性剥削；</w:t>
      </w:r>
    </w:p>
    <w:p w14:paraId="2AD2D7D9" w14:textId="5DD28962" w:rsidR="00F904F0" w:rsidRPr="002C616F" w:rsidRDefault="006821C2"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t>(d)</w:t>
      </w:r>
      <w:r>
        <w:rPr>
          <w:rFonts w:eastAsia="黑体"/>
          <w:szCs w:val="21"/>
        </w:rPr>
        <w:tab/>
      </w:r>
      <w:r w:rsidR="00F904F0" w:rsidRPr="002C616F">
        <w:rPr>
          <w:rFonts w:eastAsia="黑体" w:hint="eastAsia"/>
          <w:szCs w:val="21"/>
        </w:rPr>
        <w:t>加强提高认识方案，鼓励旨在预防和应对贩运儿童案件的社区方案，特别关注罗姆儿童的情况。</w:t>
      </w:r>
    </w:p>
    <w:p w14:paraId="75AF7A1E" w14:textId="77777777" w:rsidR="00F904F0" w:rsidRPr="002C616F" w:rsidRDefault="00F904F0" w:rsidP="006821C2">
      <w:pPr>
        <w:pStyle w:val="H23GC"/>
      </w:pPr>
      <w:r w:rsidRPr="002C616F">
        <w:tab/>
      </w:r>
      <w:r w:rsidRPr="002C616F">
        <w:tab/>
      </w:r>
      <w:r w:rsidRPr="002C616F">
        <w:rPr>
          <w:rFonts w:hint="eastAsia"/>
        </w:rPr>
        <w:t>儿童司法</w:t>
      </w:r>
    </w:p>
    <w:p w14:paraId="67ECCC61" w14:textId="77777777" w:rsidR="00F904F0" w:rsidRPr="002C616F" w:rsidRDefault="00F904F0" w:rsidP="00F904F0">
      <w:pPr>
        <w:pStyle w:val="SingleTxtGC"/>
        <w:tabs>
          <w:tab w:val="clear" w:pos="431"/>
          <w:tab w:val="clear" w:pos="1134"/>
          <w:tab w:val="clear" w:pos="1565"/>
          <w:tab w:val="clear" w:pos="1996"/>
          <w:tab w:val="clear" w:pos="2427"/>
          <w:tab w:val="left" w:pos="1701"/>
        </w:tabs>
        <w:rPr>
          <w:rFonts w:eastAsia="黑体"/>
          <w:szCs w:val="21"/>
        </w:rPr>
      </w:pPr>
      <w:r w:rsidRPr="002C616F">
        <w:rPr>
          <w:rFonts w:eastAsia="黑体" w:hint="eastAsia"/>
          <w:szCs w:val="21"/>
        </w:rPr>
        <w:t>47.</w:t>
      </w:r>
      <w:r w:rsidRPr="002C616F">
        <w:rPr>
          <w:rFonts w:eastAsia="黑体" w:hint="eastAsia"/>
          <w:szCs w:val="21"/>
        </w:rPr>
        <w:tab/>
      </w:r>
      <w:r w:rsidRPr="00781B6F">
        <w:rPr>
          <w:rFonts w:eastAsia="黑体" w:hint="eastAsia"/>
          <w:spacing w:val="4"/>
          <w:szCs w:val="21"/>
        </w:rPr>
        <w:t>委员会参照其关于儿童司法中的儿童权利问题的第</w:t>
      </w:r>
      <w:r w:rsidRPr="00781B6F">
        <w:rPr>
          <w:rFonts w:eastAsia="黑体" w:hint="eastAsia"/>
          <w:spacing w:val="4"/>
          <w:szCs w:val="21"/>
        </w:rPr>
        <w:t>24</w:t>
      </w:r>
      <w:r w:rsidRPr="00781B6F">
        <w:rPr>
          <w:rFonts w:eastAsia="黑体" w:hint="eastAsia"/>
          <w:spacing w:val="4"/>
          <w:szCs w:val="21"/>
        </w:rPr>
        <w:t>号</w:t>
      </w:r>
      <w:r w:rsidRPr="002C616F">
        <w:rPr>
          <w:rFonts w:eastAsia="黑体" w:hint="eastAsia"/>
          <w:szCs w:val="21"/>
        </w:rPr>
        <w:t>一般性意见</w:t>
      </w:r>
      <w:r w:rsidRPr="002C616F">
        <w:rPr>
          <w:rFonts w:eastAsia="黑体" w:hint="eastAsia"/>
          <w:szCs w:val="21"/>
        </w:rPr>
        <w:t>(2019</w:t>
      </w:r>
      <w:r w:rsidRPr="002C616F">
        <w:rPr>
          <w:rFonts w:eastAsia="黑体" w:hint="eastAsia"/>
          <w:szCs w:val="21"/>
        </w:rPr>
        <w:t>年</w:t>
      </w:r>
      <w:r w:rsidRPr="002C616F">
        <w:rPr>
          <w:rFonts w:eastAsia="黑体" w:hint="eastAsia"/>
          <w:szCs w:val="21"/>
        </w:rPr>
        <w:t>)</w:t>
      </w:r>
      <w:r w:rsidRPr="002C616F">
        <w:rPr>
          <w:rFonts w:eastAsia="黑体" w:hint="eastAsia"/>
          <w:szCs w:val="21"/>
        </w:rPr>
        <w:t>，敦促缔约国使其儿童司法制度完全符合《公约》。委员会回顾其先前的建议</w:t>
      </w:r>
      <w:r w:rsidRPr="002C616F">
        <w:rPr>
          <w:rFonts w:eastAsia="黑体" w:hint="eastAsia"/>
          <w:szCs w:val="21"/>
        </w:rPr>
        <w:t>(</w:t>
      </w:r>
      <w:r w:rsidRPr="002C616F">
        <w:rPr>
          <w:rFonts w:eastAsia="黑体" w:hint="eastAsia"/>
          <w:szCs w:val="21"/>
        </w:rPr>
        <w:t>第</w:t>
      </w:r>
      <w:r w:rsidRPr="002C616F">
        <w:rPr>
          <w:rFonts w:eastAsia="黑体" w:hint="eastAsia"/>
          <w:szCs w:val="21"/>
        </w:rPr>
        <w:t>77</w:t>
      </w:r>
      <w:r w:rsidRPr="002C616F">
        <w:rPr>
          <w:rFonts w:eastAsia="黑体" w:hint="eastAsia"/>
          <w:szCs w:val="21"/>
        </w:rPr>
        <w:t>段</w:t>
      </w:r>
      <w:r w:rsidRPr="002C616F">
        <w:rPr>
          <w:rFonts w:eastAsia="黑体" w:hint="eastAsia"/>
          <w:szCs w:val="21"/>
        </w:rPr>
        <w:t>)</w:t>
      </w:r>
      <w:r w:rsidRPr="002C616F">
        <w:rPr>
          <w:rFonts w:eastAsia="黑体" w:hint="eastAsia"/>
          <w:szCs w:val="21"/>
        </w:rPr>
        <w:t>，敦促缔约国尤其应：</w:t>
      </w:r>
    </w:p>
    <w:p w14:paraId="02698C45" w14:textId="3E98E47C" w:rsidR="00F904F0" w:rsidRPr="002C616F" w:rsidRDefault="000A27C1"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t>(a)</w:t>
      </w:r>
      <w:r>
        <w:rPr>
          <w:rFonts w:eastAsia="黑体"/>
          <w:szCs w:val="21"/>
        </w:rPr>
        <w:tab/>
      </w:r>
      <w:r w:rsidR="00F904F0" w:rsidRPr="002C616F">
        <w:rPr>
          <w:rFonts w:eastAsia="黑体" w:hint="eastAsia"/>
          <w:szCs w:val="21"/>
        </w:rPr>
        <w:t>在实体和特区一级加强有效执行《刑事诉讼程序中儿童和青少年保护和待遇法》，包括执行在审前羁押和正规拘留中接受教育以及提供重返社会机会的规定；</w:t>
      </w:r>
    </w:p>
    <w:p w14:paraId="2636DD2E" w14:textId="742841AB" w:rsidR="00F904F0" w:rsidRPr="002C616F" w:rsidRDefault="000A27C1"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t>(b)</w:t>
      </w:r>
      <w:r>
        <w:rPr>
          <w:rFonts w:eastAsia="黑体"/>
          <w:szCs w:val="21"/>
        </w:rPr>
        <w:tab/>
      </w:r>
      <w:r w:rsidR="00F904F0" w:rsidRPr="005759FA">
        <w:rPr>
          <w:rFonts w:eastAsia="黑体" w:hint="eastAsia"/>
          <w:spacing w:val="4"/>
          <w:szCs w:val="21"/>
        </w:rPr>
        <w:t>促进对刑事罪行的被控儿童采取观护、调解</w:t>
      </w:r>
      <w:r w:rsidR="00F904F0" w:rsidRPr="002C616F">
        <w:rPr>
          <w:rFonts w:eastAsia="黑体" w:hint="eastAsia"/>
          <w:szCs w:val="21"/>
        </w:rPr>
        <w:t>和辅导等非司法措施，尽可能对儿童使用缓刑或社区服务等非拘禁刑罚；</w:t>
      </w:r>
    </w:p>
    <w:p w14:paraId="21CFE457" w14:textId="2F1714CF" w:rsidR="00F904F0" w:rsidRPr="002C616F" w:rsidRDefault="000A27C1"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t>(c)</w:t>
      </w:r>
      <w:r>
        <w:rPr>
          <w:rFonts w:eastAsia="黑体"/>
          <w:szCs w:val="21"/>
        </w:rPr>
        <w:tab/>
      </w:r>
      <w:r w:rsidR="00F904F0" w:rsidRPr="002C616F">
        <w:rPr>
          <w:rFonts w:eastAsia="黑体" w:hint="eastAsia"/>
          <w:szCs w:val="21"/>
        </w:rPr>
        <w:t>在拘留不可避免的情况下确保儿童不与成人一起拘留，包括审前羁押阶段；</w:t>
      </w:r>
    </w:p>
    <w:p w14:paraId="3F7791AE" w14:textId="4037DA80" w:rsidR="00F904F0" w:rsidRPr="002C616F" w:rsidRDefault="000A27C1"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t>(d)</w:t>
      </w:r>
      <w:r>
        <w:rPr>
          <w:rFonts w:eastAsia="黑体"/>
          <w:szCs w:val="21"/>
        </w:rPr>
        <w:tab/>
      </w:r>
      <w:r w:rsidR="00F904F0" w:rsidRPr="002C616F">
        <w:rPr>
          <w:rFonts w:eastAsia="黑体" w:hint="eastAsia"/>
          <w:szCs w:val="21"/>
        </w:rPr>
        <w:t>修订《波斯尼亚和黑塞哥维那刑事诉讼法》第</w:t>
      </w:r>
      <w:r w:rsidR="00F904F0" w:rsidRPr="002C616F">
        <w:rPr>
          <w:rFonts w:eastAsia="黑体" w:hint="eastAsia"/>
          <w:szCs w:val="21"/>
        </w:rPr>
        <w:t>358(3)</w:t>
      </w:r>
      <w:r w:rsidR="00F904F0" w:rsidRPr="002C616F">
        <w:rPr>
          <w:rFonts w:eastAsia="黑体" w:hint="eastAsia"/>
          <w:szCs w:val="21"/>
        </w:rPr>
        <w:t>和</w:t>
      </w:r>
      <w:r w:rsidR="00F904F0" w:rsidRPr="002C616F">
        <w:rPr>
          <w:rFonts w:eastAsia="黑体" w:hint="eastAsia"/>
          <w:szCs w:val="21"/>
        </w:rPr>
        <w:t>(4)</w:t>
      </w:r>
      <w:r w:rsidR="00F904F0" w:rsidRPr="002C616F">
        <w:rPr>
          <w:rFonts w:eastAsia="黑体" w:hint="eastAsia"/>
          <w:szCs w:val="21"/>
        </w:rPr>
        <w:t>条，严格限制延长儿童的审前羁押期；</w:t>
      </w:r>
    </w:p>
    <w:p w14:paraId="691CA344" w14:textId="612C1509" w:rsidR="00F904F0" w:rsidRPr="002C616F" w:rsidRDefault="000A27C1"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lastRenderedPageBreak/>
        <w:tab/>
        <w:t>(e)</w:t>
      </w:r>
      <w:r>
        <w:rPr>
          <w:rFonts w:eastAsia="黑体"/>
          <w:szCs w:val="21"/>
        </w:rPr>
        <w:tab/>
      </w:r>
      <w:r w:rsidR="00F904F0" w:rsidRPr="002C616F">
        <w:rPr>
          <w:rFonts w:eastAsia="黑体" w:hint="eastAsia"/>
          <w:szCs w:val="21"/>
        </w:rPr>
        <w:t>继续努力为从事违法儿童工作的法官、执法人员和社会工作者提供关于儿童权利和儿童司法的专门培训；</w:t>
      </w:r>
    </w:p>
    <w:p w14:paraId="0AB0467E" w14:textId="427EB047" w:rsidR="00F904F0" w:rsidRPr="002C616F" w:rsidRDefault="000A27C1"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t>(f)</w:t>
      </w:r>
      <w:r>
        <w:rPr>
          <w:rFonts w:eastAsia="黑体"/>
          <w:szCs w:val="21"/>
        </w:rPr>
        <w:tab/>
      </w:r>
      <w:r w:rsidR="00F904F0" w:rsidRPr="002C616F">
        <w:rPr>
          <w:rFonts w:eastAsia="黑体" w:hint="eastAsia"/>
          <w:szCs w:val="21"/>
        </w:rPr>
        <w:t>采取必要措施，防止媒体使用家庭成员姓名和居住地等违法儿童的个人数据，法律尚未规范这一问题。</w:t>
      </w:r>
    </w:p>
    <w:p w14:paraId="278CFAA2" w14:textId="5EB771E2" w:rsidR="00F904F0" w:rsidRPr="002C616F" w:rsidRDefault="00F904F0" w:rsidP="00930A6A">
      <w:pPr>
        <w:pStyle w:val="H23GC"/>
        <w:jc w:val="both"/>
      </w:pPr>
      <w:r w:rsidRPr="002C616F">
        <w:tab/>
      </w:r>
      <w:r w:rsidRPr="002C616F">
        <w:tab/>
      </w:r>
      <w:r w:rsidRPr="002C616F">
        <w:rPr>
          <w:rFonts w:hint="eastAsia"/>
        </w:rPr>
        <w:t>委员会先前《关于买卖儿童、儿童卖淫和儿童色情制品问题的任择议定书》的结论性意见的后续行动</w:t>
      </w:r>
    </w:p>
    <w:p w14:paraId="6677EECB" w14:textId="4AF28889" w:rsidR="00F904F0" w:rsidRPr="002C616F" w:rsidRDefault="00F904F0" w:rsidP="00F904F0">
      <w:pPr>
        <w:pStyle w:val="SingleTxtGC"/>
        <w:tabs>
          <w:tab w:val="clear" w:pos="431"/>
          <w:tab w:val="clear" w:pos="1134"/>
          <w:tab w:val="clear" w:pos="1565"/>
          <w:tab w:val="clear" w:pos="1996"/>
          <w:tab w:val="clear" w:pos="2427"/>
          <w:tab w:val="left" w:pos="1701"/>
        </w:tabs>
        <w:rPr>
          <w:rFonts w:eastAsia="黑体"/>
          <w:szCs w:val="21"/>
        </w:rPr>
      </w:pPr>
      <w:r w:rsidRPr="002C616F">
        <w:rPr>
          <w:rFonts w:eastAsia="黑体" w:hint="eastAsia"/>
          <w:szCs w:val="21"/>
        </w:rPr>
        <w:t>48.</w:t>
      </w:r>
      <w:r w:rsidRPr="002C616F">
        <w:rPr>
          <w:rFonts w:eastAsia="黑体" w:hint="eastAsia"/>
          <w:szCs w:val="21"/>
        </w:rPr>
        <w:tab/>
      </w:r>
      <w:r w:rsidRPr="004177E6">
        <w:rPr>
          <w:rFonts w:eastAsia="黑体" w:hint="eastAsia"/>
          <w:spacing w:val="4"/>
          <w:szCs w:val="21"/>
        </w:rPr>
        <w:t>委员会注意到缔约国努力执行其就缔约国根据</w:t>
      </w:r>
      <w:r w:rsidRPr="00717412">
        <w:rPr>
          <w:rFonts w:eastAsia="黑体" w:hint="eastAsia"/>
          <w:spacing w:val="-2"/>
          <w:szCs w:val="21"/>
        </w:rPr>
        <w:t>《儿</w:t>
      </w:r>
      <w:r w:rsidRPr="00717412">
        <w:rPr>
          <w:rFonts w:eastAsia="黑体" w:hint="eastAsia"/>
          <w:spacing w:val="-4"/>
          <w:szCs w:val="21"/>
        </w:rPr>
        <w:t>童权利公约关于买卖儿童、</w:t>
      </w:r>
      <w:r w:rsidRPr="002C616F">
        <w:rPr>
          <w:rFonts w:eastAsia="黑体" w:hint="eastAsia"/>
          <w:szCs w:val="21"/>
        </w:rPr>
        <w:t>儿童卖淫和儿童色情制品问题的任择议定书》提交的报告的结论性意见</w:t>
      </w:r>
      <w:r w:rsidRPr="002C616F">
        <w:rPr>
          <w:rFonts w:eastAsia="黑体" w:hint="eastAsia"/>
          <w:szCs w:val="21"/>
        </w:rPr>
        <w:t>(CRC/C/</w:t>
      </w:r>
      <w:r w:rsidRPr="009C3BB8">
        <w:rPr>
          <w:rFonts w:eastAsia="黑体" w:hint="eastAsia"/>
          <w:spacing w:val="6"/>
          <w:szCs w:val="21"/>
        </w:rPr>
        <w:t>OPSC/BIH/CO/1)</w:t>
      </w:r>
      <w:r w:rsidRPr="009C3BB8">
        <w:rPr>
          <w:rFonts w:eastAsia="黑体" w:hint="eastAsia"/>
          <w:spacing w:val="6"/>
          <w:szCs w:val="21"/>
        </w:rPr>
        <w:t>，但感到遗憾的是缔约国</w:t>
      </w:r>
      <w:r w:rsidRPr="002C616F">
        <w:rPr>
          <w:rFonts w:eastAsia="黑体" w:hint="eastAsia"/>
          <w:szCs w:val="21"/>
        </w:rPr>
        <w:t>提供的资料几乎完全侧重于</w:t>
      </w:r>
      <w:r w:rsidRPr="00B322D2">
        <w:rPr>
          <w:rFonts w:eastAsia="黑体" w:hint="eastAsia"/>
          <w:spacing w:val="6"/>
          <w:szCs w:val="21"/>
        </w:rPr>
        <w:t>贩运儿童问题。委员会建议缔约国采取一切必要措施落实上述建议，特别是</w:t>
      </w:r>
      <w:r w:rsidRPr="002C616F">
        <w:rPr>
          <w:rFonts w:eastAsia="黑体" w:hint="eastAsia"/>
          <w:szCs w:val="21"/>
        </w:rPr>
        <w:t>以下</w:t>
      </w:r>
      <w:r w:rsidRPr="00C752A4">
        <w:rPr>
          <w:rFonts w:eastAsia="黑体" w:hint="eastAsia"/>
          <w:spacing w:val="6"/>
          <w:szCs w:val="21"/>
        </w:rPr>
        <w:t>建议：</w:t>
      </w:r>
      <w:r w:rsidRPr="009C3BB8">
        <w:rPr>
          <w:rFonts w:eastAsia="黑体" w:hint="eastAsia"/>
          <w:spacing w:val="6"/>
          <w:szCs w:val="21"/>
        </w:rPr>
        <w:t>界定《任择议定书》第二和第三条下的</w:t>
      </w:r>
      <w:r w:rsidRPr="002C616F">
        <w:rPr>
          <w:rFonts w:eastAsia="黑体" w:hint="eastAsia"/>
          <w:szCs w:val="21"/>
        </w:rPr>
        <w:t>所有罪行并将其定为刑事犯罪，制定</w:t>
      </w:r>
      <w:r w:rsidRPr="00C752A4">
        <w:rPr>
          <w:rFonts w:eastAsia="黑体" w:hint="eastAsia"/>
          <w:spacing w:val="6"/>
          <w:szCs w:val="21"/>
        </w:rPr>
        <w:t>国家</w:t>
      </w:r>
      <w:r w:rsidRPr="009C3BB8">
        <w:rPr>
          <w:rFonts w:eastAsia="黑体" w:hint="eastAsia"/>
          <w:spacing w:val="6"/>
          <w:szCs w:val="21"/>
        </w:rPr>
        <w:t>行动计划</w:t>
      </w:r>
      <w:r w:rsidRPr="009C3BB8">
        <w:rPr>
          <w:rFonts w:eastAsia="黑体" w:hint="eastAsia"/>
          <w:spacing w:val="6"/>
          <w:szCs w:val="21"/>
        </w:rPr>
        <w:t>(</w:t>
      </w:r>
      <w:r w:rsidRPr="009C3BB8">
        <w:rPr>
          <w:rFonts w:eastAsia="黑体" w:hint="eastAsia"/>
          <w:spacing w:val="6"/>
          <w:szCs w:val="21"/>
        </w:rPr>
        <w:t>第</w:t>
      </w:r>
      <w:r w:rsidRPr="009C3BB8">
        <w:rPr>
          <w:rFonts w:eastAsia="黑体" w:hint="eastAsia"/>
          <w:spacing w:val="6"/>
          <w:szCs w:val="21"/>
        </w:rPr>
        <w:t>11</w:t>
      </w:r>
      <w:r w:rsidRPr="009C3BB8">
        <w:rPr>
          <w:rFonts w:eastAsia="黑体" w:hint="eastAsia"/>
          <w:spacing w:val="6"/>
          <w:szCs w:val="21"/>
        </w:rPr>
        <w:t>段</w:t>
      </w:r>
      <w:r w:rsidRPr="009C3BB8">
        <w:rPr>
          <w:rFonts w:eastAsia="黑体" w:hint="eastAsia"/>
          <w:spacing w:val="6"/>
          <w:szCs w:val="21"/>
        </w:rPr>
        <w:t>)</w:t>
      </w:r>
      <w:r w:rsidRPr="009C3BB8">
        <w:rPr>
          <w:rFonts w:eastAsia="黑体" w:hint="eastAsia"/>
          <w:spacing w:val="6"/>
          <w:szCs w:val="21"/>
        </w:rPr>
        <w:t>，调查和起诉《任择议定书》</w:t>
      </w:r>
      <w:r w:rsidRPr="002C616F">
        <w:rPr>
          <w:rFonts w:eastAsia="黑体" w:hint="eastAsia"/>
          <w:szCs w:val="21"/>
        </w:rPr>
        <w:t>所涵盖的</w:t>
      </w:r>
      <w:r w:rsidRPr="00C752A4">
        <w:rPr>
          <w:rFonts w:eastAsia="黑体" w:hint="eastAsia"/>
          <w:spacing w:val="6"/>
          <w:szCs w:val="21"/>
        </w:rPr>
        <w:t>刑事犯罪</w:t>
      </w:r>
      <w:r w:rsidRPr="00C752A4">
        <w:rPr>
          <w:rFonts w:eastAsia="黑体" w:hint="eastAsia"/>
          <w:spacing w:val="6"/>
          <w:szCs w:val="21"/>
        </w:rPr>
        <w:t>(</w:t>
      </w:r>
      <w:r w:rsidRPr="00C752A4">
        <w:rPr>
          <w:rFonts w:eastAsia="黑体" w:hint="eastAsia"/>
          <w:spacing w:val="6"/>
          <w:szCs w:val="21"/>
        </w:rPr>
        <w:t>第</w:t>
      </w:r>
      <w:r w:rsidRPr="00C752A4">
        <w:rPr>
          <w:rFonts w:eastAsia="黑体" w:hint="eastAsia"/>
          <w:spacing w:val="6"/>
          <w:szCs w:val="21"/>
        </w:rPr>
        <w:t>29</w:t>
      </w:r>
      <w:r w:rsidRPr="00C752A4">
        <w:rPr>
          <w:rFonts w:eastAsia="黑体" w:hint="eastAsia"/>
          <w:spacing w:val="6"/>
          <w:szCs w:val="21"/>
        </w:rPr>
        <w:t>段</w:t>
      </w:r>
      <w:r w:rsidRPr="00C752A4">
        <w:rPr>
          <w:rFonts w:eastAsia="黑体" w:hint="eastAsia"/>
          <w:spacing w:val="6"/>
          <w:szCs w:val="21"/>
        </w:rPr>
        <w:t>)</w:t>
      </w:r>
      <w:r w:rsidRPr="00C752A4">
        <w:rPr>
          <w:rFonts w:eastAsia="黑体" w:hint="eastAsia"/>
          <w:spacing w:val="6"/>
          <w:szCs w:val="21"/>
        </w:rPr>
        <w:t>，以及保护儿童受害者并使其重新融入</w:t>
      </w:r>
      <w:r w:rsidRPr="002C616F">
        <w:rPr>
          <w:rFonts w:eastAsia="黑体" w:hint="eastAsia"/>
          <w:szCs w:val="21"/>
        </w:rPr>
        <w:t>社会</w:t>
      </w:r>
      <w:r w:rsidRPr="002C616F">
        <w:rPr>
          <w:rFonts w:eastAsia="黑体" w:hint="eastAsia"/>
          <w:szCs w:val="21"/>
        </w:rPr>
        <w:t>(</w:t>
      </w:r>
      <w:r w:rsidRPr="002C616F">
        <w:rPr>
          <w:rFonts w:eastAsia="黑体" w:hint="eastAsia"/>
          <w:szCs w:val="21"/>
        </w:rPr>
        <w:t>第</w:t>
      </w:r>
      <w:r w:rsidRPr="002C616F">
        <w:rPr>
          <w:rFonts w:eastAsia="黑体" w:hint="eastAsia"/>
          <w:szCs w:val="21"/>
        </w:rPr>
        <w:t>35</w:t>
      </w:r>
      <w:r w:rsidRPr="002C616F">
        <w:rPr>
          <w:rFonts w:eastAsia="黑体" w:hint="eastAsia"/>
          <w:szCs w:val="21"/>
        </w:rPr>
        <w:t>、第</w:t>
      </w:r>
      <w:r w:rsidRPr="002C616F">
        <w:rPr>
          <w:rFonts w:eastAsia="黑体" w:hint="eastAsia"/>
          <w:szCs w:val="21"/>
        </w:rPr>
        <w:t>39</w:t>
      </w:r>
      <w:r w:rsidRPr="002C616F">
        <w:rPr>
          <w:rFonts w:eastAsia="黑体" w:hint="eastAsia"/>
          <w:szCs w:val="21"/>
        </w:rPr>
        <w:t>和第</w:t>
      </w:r>
      <w:r w:rsidRPr="002C616F">
        <w:rPr>
          <w:rFonts w:eastAsia="黑体" w:hint="eastAsia"/>
          <w:szCs w:val="21"/>
        </w:rPr>
        <w:t>41</w:t>
      </w:r>
      <w:r w:rsidRPr="002C616F">
        <w:rPr>
          <w:rFonts w:eastAsia="黑体" w:hint="eastAsia"/>
          <w:szCs w:val="21"/>
        </w:rPr>
        <w:t>段</w:t>
      </w:r>
      <w:r w:rsidRPr="002C616F">
        <w:rPr>
          <w:rFonts w:eastAsia="黑体" w:hint="eastAsia"/>
          <w:szCs w:val="21"/>
        </w:rPr>
        <w:t>)</w:t>
      </w:r>
      <w:r w:rsidRPr="002C616F">
        <w:rPr>
          <w:rFonts w:eastAsia="黑体" w:hint="eastAsia"/>
          <w:szCs w:val="21"/>
        </w:rPr>
        <w:t>。</w:t>
      </w:r>
    </w:p>
    <w:p w14:paraId="2210C8B3" w14:textId="77777777" w:rsidR="00F904F0" w:rsidRPr="002C616F" w:rsidRDefault="00F904F0" w:rsidP="00E86AD5">
      <w:pPr>
        <w:pStyle w:val="H23GC"/>
      </w:pPr>
      <w:r w:rsidRPr="002C616F">
        <w:tab/>
      </w:r>
      <w:r w:rsidRPr="002C616F">
        <w:tab/>
      </w:r>
      <w:r w:rsidRPr="00E86AD5">
        <w:rPr>
          <w:rFonts w:hint="eastAsia"/>
          <w:spacing w:val="2"/>
        </w:rPr>
        <w:t>委员会先前《关于武装冲突中的儿童的任择议定书》的结论性意见的后续</w:t>
      </w:r>
      <w:r w:rsidRPr="002C616F">
        <w:rPr>
          <w:rFonts w:hint="eastAsia"/>
        </w:rPr>
        <w:t>行动</w:t>
      </w:r>
    </w:p>
    <w:p w14:paraId="78F04487" w14:textId="4841B03F" w:rsidR="00F904F0" w:rsidRPr="002C616F" w:rsidRDefault="00F904F0" w:rsidP="00F904F0">
      <w:pPr>
        <w:pStyle w:val="SingleTxtGC"/>
        <w:tabs>
          <w:tab w:val="clear" w:pos="431"/>
          <w:tab w:val="clear" w:pos="1134"/>
          <w:tab w:val="clear" w:pos="1565"/>
          <w:tab w:val="clear" w:pos="1996"/>
          <w:tab w:val="clear" w:pos="2427"/>
          <w:tab w:val="left" w:pos="1701"/>
        </w:tabs>
        <w:rPr>
          <w:rFonts w:eastAsia="黑体"/>
          <w:szCs w:val="21"/>
        </w:rPr>
      </w:pPr>
      <w:r w:rsidRPr="002C616F">
        <w:rPr>
          <w:rFonts w:eastAsia="黑体" w:hint="eastAsia"/>
          <w:szCs w:val="21"/>
        </w:rPr>
        <w:t>49.</w:t>
      </w:r>
      <w:r w:rsidRPr="002C616F">
        <w:rPr>
          <w:rFonts w:eastAsia="黑体" w:hint="eastAsia"/>
          <w:szCs w:val="21"/>
        </w:rPr>
        <w:tab/>
      </w:r>
      <w:r w:rsidRPr="002C616F">
        <w:rPr>
          <w:rFonts w:eastAsia="黑体" w:hint="eastAsia"/>
          <w:szCs w:val="21"/>
        </w:rPr>
        <w:t>委员会回顾其先前的结论性意见</w:t>
      </w:r>
      <w:r w:rsidRPr="002C616F">
        <w:rPr>
          <w:rFonts w:eastAsia="黑体" w:hint="eastAsia"/>
          <w:szCs w:val="21"/>
        </w:rPr>
        <w:t>(CRC/C/BIH/CO/2-4</w:t>
      </w:r>
      <w:r w:rsidRPr="002C616F">
        <w:rPr>
          <w:rFonts w:eastAsia="黑体" w:hint="eastAsia"/>
          <w:szCs w:val="21"/>
        </w:rPr>
        <w:t>，第</w:t>
      </w:r>
      <w:r w:rsidRPr="002C616F">
        <w:rPr>
          <w:rFonts w:eastAsia="黑体" w:hint="eastAsia"/>
          <w:szCs w:val="21"/>
        </w:rPr>
        <w:t>69</w:t>
      </w:r>
      <w:r w:rsidRPr="002C616F">
        <w:rPr>
          <w:rFonts w:eastAsia="黑体" w:hint="eastAsia"/>
          <w:szCs w:val="21"/>
        </w:rPr>
        <w:t>段；</w:t>
      </w:r>
      <w:r w:rsidRPr="002C616F">
        <w:rPr>
          <w:rFonts w:eastAsia="黑体" w:hint="eastAsia"/>
          <w:szCs w:val="21"/>
        </w:rPr>
        <w:t>CRC/C/</w:t>
      </w:r>
      <w:r w:rsidR="00782899">
        <w:rPr>
          <w:rFonts w:eastAsia="黑体"/>
          <w:szCs w:val="21"/>
        </w:rPr>
        <w:t xml:space="preserve"> </w:t>
      </w:r>
      <w:r w:rsidRPr="002C616F">
        <w:rPr>
          <w:rFonts w:eastAsia="黑体" w:hint="eastAsia"/>
          <w:szCs w:val="21"/>
        </w:rPr>
        <w:t>OPAC/BIH/CO/1)</w:t>
      </w:r>
      <w:r w:rsidRPr="002C616F">
        <w:rPr>
          <w:rFonts w:eastAsia="黑体" w:hint="eastAsia"/>
          <w:szCs w:val="21"/>
        </w:rPr>
        <w:t>，建议缔约国落实相关建议，特别是：</w:t>
      </w:r>
    </w:p>
    <w:p w14:paraId="3481F684" w14:textId="00A56356" w:rsidR="00F904F0" w:rsidRPr="002C616F" w:rsidRDefault="00615EF4"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r>
      <w:r w:rsidR="00782899">
        <w:rPr>
          <w:rFonts w:eastAsia="黑体"/>
          <w:szCs w:val="21"/>
        </w:rPr>
        <w:t>(a)</w:t>
      </w:r>
      <w:r w:rsidR="00782899">
        <w:rPr>
          <w:rFonts w:eastAsia="黑体"/>
          <w:szCs w:val="21"/>
        </w:rPr>
        <w:tab/>
      </w:r>
      <w:r w:rsidR="00F904F0" w:rsidRPr="002C616F">
        <w:rPr>
          <w:rFonts w:eastAsia="黑体" w:hint="eastAsia"/>
          <w:szCs w:val="21"/>
        </w:rPr>
        <w:t>在国家、实体和特区各级的立法中明确禁止非国家武装团体招募和使用</w:t>
      </w:r>
      <w:r w:rsidR="00F904F0" w:rsidRPr="002C616F">
        <w:rPr>
          <w:rFonts w:eastAsia="黑体" w:hint="eastAsia"/>
          <w:szCs w:val="21"/>
        </w:rPr>
        <w:t>18</w:t>
      </w:r>
      <w:r w:rsidR="00F904F0" w:rsidRPr="002C616F">
        <w:rPr>
          <w:rFonts w:eastAsia="黑体" w:hint="eastAsia"/>
          <w:szCs w:val="21"/>
        </w:rPr>
        <w:t>岁以下儿童参与敌对行动，并将其定为刑事犯罪；</w:t>
      </w:r>
    </w:p>
    <w:p w14:paraId="78DAE903" w14:textId="1CFA26AC" w:rsidR="00F904F0" w:rsidRPr="002C616F" w:rsidRDefault="00615EF4"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r>
      <w:r w:rsidR="00782899">
        <w:rPr>
          <w:rFonts w:eastAsia="黑体"/>
          <w:szCs w:val="21"/>
        </w:rPr>
        <w:t>(b)</w:t>
      </w:r>
      <w:r w:rsidR="00782899">
        <w:rPr>
          <w:rFonts w:eastAsia="黑体"/>
          <w:szCs w:val="21"/>
        </w:rPr>
        <w:tab/>
      </w:r>
      <w:r w:rsidR="00F904F0" w:rsidRPr="002C616F">
        <w:rPr>
          <w:rFonts w:eastAsia="黑体" w:hint="eastAsia"/>
          <w:szCs w:val="21"/>
        </w:rPr>
        <w:t>为所有从事儿童工作的相关专业团体提供《任择议定书》条款的系统培训方案；</w:t>
      </w:r>
    </w:p>
    <w:p w14:paraId="012A07BD" w14:textId="0AC47FFA" w:rsidR="00F904F0" w:rsidRPr="002C616F" w:rsidRDefault="00615EF4" w:rsidP="00F904F0">
      <w:pPr>
        <w:pStyle w:val="SingleTxtGC"/>
        <w:tabs>
          <w:tab w:val="clear" w:pos="431"/>
          <w:tab w:val="clear" w:pos="1134"/>
          <w:tab w:val="clear" w:pos="1565"/>
          <w:tab w:val="clear" w:pos="1996"/>
          <w:tab w:val="clear" w:pos="2427"/>
          <w:tab w:val="left" w:pos="1701"/>
        </w:tabs>
        <w:rPr>
          <w:rFonts w:eastAsia="黑体"/>
          <w:szCs w:val="21"/>
        </w:rPr>
      </w:pPr>
      <w:r>
        <w:rPr>
          <w:rFonts w:eastAsia="黑体"/>
          <w:szCs w:val="21"/>
        </w:rPr>
        <w:tab/>
      </w:r>
      <w:r w:rsidR="00782899">
        <w:rPr>
          <w:rFonts w:eastAsia="黑体"/>
          <w:szCs w:val="21"/>
        </w:rPr>
        <w:t>(c)</w:t>
      </w:r>
      <w:r w:rsidR="00782899">
        <w:rPr>
          <w:rFonts w:eastAsia="黑体"/>
          <w:szCs w:val="21"/>
        </w:rPr>
        <w:tab/>
      </w:r>
      <w:r w:rsidR="00F904F0" w:rsidRPr="002C616F">
        <w:rPr>
          <w:rFonts w:eastAsia="黑体" w:hint="eastAsia"/>
          <w:szCs w:val="21"/>
        </w:rPr>
        <w:t>在不适用双重犯罪标准的情况下，对《任择议定书》规定的罪行确立和行使域外管辖权。</w:t>
      </w:r>
    </w:p>
    <w:p w14:paraId="447783A6" w14:textId="790AE5C9" w:rsidR="00F904F0" w:rsidRPr="002C616F" w:rsidRDefault="00F904F0" w:rsidP="00615EF4">
      <w:pPr>
        <w:pStyle w:val="H1GC"/>
      </w:pPr>
      <w:r w:rsidRPr="002C616F">
        <w:tab/>
        <w:t>J.</w:t>
      </w:r>
      <w:r w:rsidRPr="002C616F">
        <w:tab/>
      </w:r>
      <w:r w:rsidRPr="002C616F">
        <w:rPr>
          <w:rFonts w:hint="eastAsia"/>
        </w:rPr>
        <w:t>与区域机构合作</w:t>
      </w:r>
    </w:p>
    <w:p w14:paraId="380254AB" w14:textId="77777777" w:rsidR="00F904F0" w:rsidRPr="002C616F" w:rsidRDefault="00F904F0" w:rsidP="00F904F0">
      <w:pPr>
        <w:pStyle w:val="SingleTxtGC"/>
        <w:tabs>
          <w:tab w:val="clear" w:pos="431"/>
          <w:tab w:val="clear" w:pos="1134"/>
          <w:tab w:val="clear" w:pos="1565"/>
          <w:tab w:val="clear" w:pos="1996"/>
          <w:tab w:val="clear" w:pos="2427"/>
          <w:tab w:val="left" w:pos="1701"/>
        </w:tabs>
        <w:rPr>
          <w:rFonts w:eastAsia="黑体"/>
          <w:szCs w:val="21"/>
        </w:rPr>
      </w:pPr>
      <w:r w:rsidRPr="002C616F">
        <w:rPr>
          <w:rFonts w:eastAsia="黑体" w:hint="eastAsia"/>
          <w:szCs w:val="21"/>
        </w:rPr>
        <w:t>50.</w:t>
      </w:r>
      <w:r w:rsidRPr="002C616F">
        <w:rPr>
          <w:rFonts w:eastAsia="黑体" w:hint="eastAsia"/>
          <w:szCs w:val="21"/>
        </w:rPr>
        <w:tab/>
      </w:r>
      <w:r w:rsidRPr="002C616F">
        <w:rPr>
          <w:rFonts w:eastAsia="黑体" w:hint="eastAsia"/>
          <w:szCs w:val="21"/>
        </w:rPr>
        <w:t>委员会建议缔约国与欧洲委员会合作，在缔约国和欧洲委员会其他成员国执行本《公约》及其他人权文书。</w:t>
      </w:r>
    </w:p>
    <w:p w14:paraId="4C76EF80" w14:textId="77777777" w:rsidR="00F904F0" w:rsidRPr="002C616F" w:rsidRDefault="00F904F0" w:rsidP="00615EF4">
      <w:pPr>
        <w:pStyle w:val="HChGC"/>
      </w:pPr>
      <w:r w:rsidRPr="002C616F">
        <w:tab/>
      </w:r>
      <w:r w:rsidRPr="002C616F">
        <w:rPr>
          <w:rFonts w:hint="eastAsia"/>
        </w:rPr>
        <w:t>四</w:t>
      </w:r>
      <w:r w:rsidRPr="002C616F">
        <w:t>.</w:t>
      </w:r>
      <w:r w:rsidRPr="002C616F">
        <w:tab/>
      </w:r>
      <w:r w:rsidRPr="002C616F">
        <w:rPr>
          <w:rFonts w:hint="eastAsia"/>
        </w:rPr>
        <w:t>落实和报告</w:t>
      </w:r>
    </w:p>
    <w:p w14:paraId="09CED101" w14:textId="77777777" w:rsidR="00F904F0" w:rsidRPr="002C616F" w:rsidRDefault="00F904F0" w:rsidP="00615EF4">
      <w:pPr>
        <w:pStyle w:val="H1GC"/>
      </w:pPr>
      <w:r w:rsidRPr="002C616F">
        <w:tab/>
        <w:t>A.</w:t>
      </w:r>
      <w:r w:rsidRPr="002C616F">
        <w:tab/>
      </w:r>
      <w:r w:rsidRPr="002C616F">
        <w:t>后续行动和传播</w:t>
      </w:r>
    </w:p>
    <w:p w14:paraId="5E34BC1F" w14:textId="77777777" w:rsidR="00F904F0" w:rsidRPr="002C616F" w:rsidRDefault="00F904F0" w:rsidP="00F904F0">
      <w:pPr>
        <w:pStyle w:val="SingleTxtGC"/>
        <w:tabs>
          <w:tab w:val="clear" w:pos="431"/>
          <w:tab w:val="clear" w:pos="1134"/>
          <w:tab w:val="clear" w:pos="1565"/>
          <w:tab w:val="clear" w:pos="1996"/>
          <w:tab w:val="clear" w:pos="2427"/>
          <w:tab w:val="left" w:pos="1701"/>
        </w:tabs>
        <w:rPr>
          <w:rFonts w:eastAsia="黑体"/>
          <w:szCs w:val="21"/>
        </w:rPr>
      </w:pPr>
      <w:r w:rsidRPr="002C616F">
        <w:rPr>
          <w:rFonts w:eastAsia="黑体"/>
          <w:szCs w:val="21"/>
        </w:rPr>
        <w:t>51.</w:t>
      </w:r>
      <w:r w:rsidRPr="002C616F">
        <w:rPr>
          <w:rFonts w:eastAsia="黑体"/>
          <w:szCs w:val="21"/>
        </w:rPr>
        <w:tab/>
      </w:r>
      <w:r w:rsidRPr="002C616F">
        <w:rPr>
          <w:rFonts w:eastAsia="黑体" w:hint="eastAsia"/>
          <w:szCs w:val="21"/>
        </w:rPr>
        <w:t>委员会建议缔约国采取一切适当措施，确保本结论性意见所载建议得到充分落实。委员会还建议缔约国以本国各种语文广泛传播第五和第六次合并定期报告、对问题清单的书面答复和本结论性意见。</w:t>
      </w:r>
    </w:p>
    <w:p w14:paraId="2821EA46" w14:textId="77777777" w:rsidR="00F904F0" w:rsidRPr="002C616F" w:rsidRDefault="00F904F0" w:rsidP="00391989">
      <w:pPr>
        <w:pStyle w:val="H1GC"/>
      </w:pPr>
      <w:r w:rsidRPr="002C616F">
        <w:lastRenderedPageBreak/>
        <w:tab/>
        <w:t>B.</w:t>
      </w:r>
      <w:r w:rsidRPr="002C616F">
        <w:tab/>
      </w:r>
      <w:r w:rsidRPr="002C616F">
        <w:rPr>
          <w:rFonts w:hint="eastAsia"/>
        </w:rPr>
        <w:t>负责提交报告和后续落实的国家机制</w:t>
      </w:r>
    </w:p>
    <w:p w14:paraId="38254052" w14:textId="77777777" w:rsidR="00F904F0" w:rsidRPr="002C616F" w:rsidRDefault="00F904F0" w:rsidP="00F904F0">
      <w:pPr>
        <w:pStyle w:val="SingleTxtGC"/>
        <w:tabs>
          <w:tab w:val="clear" w:pos="431"/>
          <w:tab w:val="clear" w:pos="1134"/>
          <w:tab w:val="clear" w:pos="1565"/>
          <w:tab w:val="clear" w:pos="1996"/>
          <w:tab w:val="clear" w:pos="2427"/>
          <w:tab w:val="left" w:pos="1701"/>
        </w:tabs>
        <w:rPr>
          <w:rFonts w:eastAsia="黑体"/>
          <w:szCs w:val="21"/>
        </w:rPr>
      </w:pPr>
      <w:r w:rsidRPr="002C616F">
        <w:rPr>
          <w:rFonts w:eastAsia="黑体"/>
          <w:szCs w:val="21"/>
        </w:rPr>
        <w:t>52.</w:t>
      </w:r>
      <w:r w:rsidRPr="002C616F">
        <w:rPr>
          <w:rFonts w:eastAsia="黑体"/>
          <w:szCs w:val="21"/>
        </w:rPr>
        <w:tab/>
      </w:r>
      <w:r w:rsidRPr="002C616F">
        <w:rPr>
          <w:rFonts w:eastAsia="黑体" w:hint="eastAsia"/>
          <w:szCs w:val="21"/>
        </w:rPr>
        <w:t>委员会建议缔约国建立主管报告和后续落实的国家机制，并将其定为常设政府机构，负责协调和编写报告，与国际和区域人权机制协调交涉，以及协调跟踪</w:t>
      </w:r>
      <w:r w:rsidRPr="00630B35">
        <w:rPr>
          <w:rFonts w:eastAsia="黑体" w:hint="eastAsia"/>
          <w:spacing w:val="4"/>
          <w:szCs w:val="21"/>
        </w:rPr>
        <w:t>缔约国后续落实和执行条约</w:t>
      </w:r>
      <w:r w:rsidRPr="002C616F">
        <w:rPr>
          <w:rFonts w:eastAsia="黑体" w:hint="eastAsia"/>
          <w:szCs w:val="21"/>
        </w:rPr>
        <w:t>义务以及这类机制的建议和决定的情况。委员会强调，这一机构应长期配备充足的专职工作人员，并应有能力系统征求波斯尼亚和黑塞哥维那人权监察员机构和民间社会的意见。</w:t>
      </w:r>
    </w:p>
    <w:p w14:paraId="082148CF" w14:textId="77777777" w:rsidR="00F904F0" w:rsidRPr="002C616F" w:rsidRDefault="00F904F0" w:rsidP="00742C67">
      <w:pPr>
        <w:pStyle w:val="H1GC"/>
      </w:pPr>
      <w:r w:rsidRPr="002C616F">
        <w:tab/>
        <w:t>C.</w:t>
      </w:r>
      <w:r w:rsidRPr="002C616F">
        <w:tab/>
      </w:r>
      <w:r w:rsidRPr="002C616F">
        <w:t>下次报告</w:t>
      </w:r>
    </w:p>
    <w:p w14:paraId="7FF2D775" w14:textId="77777777" w:rsidR="00F904F0" w:rsidRPr="002C616F" w:rsidRDefault="00F904F0" w:rsidP="00F904F0">
      <w:pPr>
        <w:pStyle w:val="SingleTxtGC"/>
        <w:tabs>
          <w:tab w:val="clear" w:pos="431"/>
          <w:tab w:val="clear" w:pos="1134"/>
          <w:tab w:val="clear" w:pos="1565"/>
          <w:tab w:val="clear" w:pos="1996"/>
          <w:tab w:val="clear" w:pos="2427"/>
          <w:tab w:val="left" w:pos="1701"/>
        </w:tabs>
        <w:rPr>
          <w:rFonts w:eastAsia="黑体"/>
          <w:szCs w:val="21"/>
        </w:rPr>
      </w:pPr>
      <w:r w:rsidRPr="002C616F">
        <w:rPr>
          <w:rFonts w:eastAsia="黑体" w:hint="eastAsia"/>
          <w:szCs w:val="21"/>
        </w:rPr>
        <w:t>53.</w:t>
      </w:r>
      <w:r w:rsidRPr="002C616F">
        <w:rPr>
          <w:rFonts w:eastAsia="黑体" w:hint="eastAsia"/>
          <w:szCs w:val="21"/>
        </w:rPr>
        <w:tab/>
      </w:r>
      <w:r w:rsidRPr="002C616F">
        <w:rPr>
          <w:rFonts w:eastAsia="黑体" w:hint="eastAsia"/>
          <w:szCs w:val="21"/>
        </w:rPr>
        <w:t>委员会请缔约国在</w:t>
      </w:r>
      <w:r w:rsidRPr="002C616F">
        <w:rPr>
          <w:rFonts w:eastAsia="黑体" w:hint="eastAsia"/>
          <w:szCs w:val="21"/>
        </w:rPr>
        <w:t>2024</w:t>
      </w:r>
      <w:r w:rsidRPr="002C616F">
        <w:rPr>
          <w:rFonts w:eastAsia="黑体" w:hint="eastAsia"/>
          <w:szCs w:val="21"/>
        </w:rPr>
        <w:t>年</w:t>
      </w:r>
      <w:r w:rsidRPr="002C616F">
        <w:rPr>
          <w:rFonts w:eastAsia="黑体" w:hint="eastAsia"/>
          <w:szCs w:val="21"/>
        </w:rPr>
        <w:t>3</w:t>
      </w:r>
      <w:r w:rsidRPr="002C616F">
        <w:rPr>
          <w:rFonts w:eastAsia="黑体" w:hint="eastAsia"/>
          <w:szCs w:val="21"/>
        </w:rPr>
        <w:t>月</w:t>
      </w:r>
      <w:r w:rsidRPr="002C616F">
        <w:rPr>
          <w:rFonts w:eastAsia="黑体" w:hint="eastAsia"/>
          <w:szCs w:val="21"/>
        </w:rPr>
        <w:t>5</w:t>
      </w:r>
      <w:r w:rsidRPr="002C616F">
        <w:rPr>
          <w:rFonts w:eastAsia="黑体" w:hint="eastAsia"/>
          <w:szCs w:val="21"/>
        </w:rPr>
        <w:t>日前提交其第七次定期报告，并在报告中说明本结论性意见的后续落实情况。报告应遵守委员会</w:t>
      </w:r>
      <w:r w:rsidRPr="002C616F">
        <w:rPr>
          <w:rFonts w:eastAsia="黑体" w:hint="eastAsia"/>
          <w:szCs w:val="21"/>
        </w:rPr>
        <w:t>2014</w:t>
      </w:r>
      <w:r w:rsidRPr="002C616F">
        <w:rPr>
          <w:rFonts w:eastAsia="黑体" w:hint="eastAsia"/>
          <w:szCs w:val="21"/>
        </w:rPr>
        <w:t>年</w:t>
      </w:r>
      <w:r w:rsidRPr="002C616F">
        <w:rPr>
          <w:rFonts w:eastAsia="黑体" w:hint="eastAsia"/>
          <w:szCs w:val="21"/>
        </w:rPr>
        <w:t>1</w:t>
      </w:r>
      <w:r w:rsidRPr="002C616F">
        <w:rPr>
          <w:rFonts w:eastAsia="黑体" w:hint="eastAsia"/>
          <w:szCs w:val="21"/>
        </w:rPr>
        <w:t>月</w:t>
      </w:r>
      <w:r w:rsidRPr="002C616F">
        <w:rPr>
          <w:rFonts w:eastAsia="黑体" w:hint="eastAsia"/>
          <w:szCs w:val="21"/>
        </w:rPr>
        <w:t>31</w:t>
      </w:r>
      <w:r w:rsidRPr="002C616F">
        <w:rPr>
          <w:rFonts w:eastAsia="黑体" w:hint="eastAsia"/>
          <w:szCs w:val="21"/>
        </w:rPr>
        <w:t>日通过的条约专要报告协调</w:t>
      </w:r>
      <w:r w:rsidRPr="00742C67">
        <w:rPr>
          <w:rFonts w:eastAsia="黑体" w:hint="eastAsia"/>
          <w:spacing w:val="-4"/>
          <w:szCs w:val="21"/>
        </w:rPr>
        <w:t>准则</w:t>
      </w:r>
      <w:r w:rsidRPr="00742C67">
        <w:rPr>
          <w:rFonts w:eastAsia="黑体" w:hint="eastAsia"/>
          <w:spacing w:val="-4"/>
          <w:szCs w:val="21"/>
        </w:rPr>
        <w:t>(CRC/C/58/Rev.3)</w:t>
      </w:r>
      <w:r w:rsidRPr="00742C67">
        <w:rPr>
          <w:rFonts w:eastAsia="黑体" w:hint="eastAsia"/>
          <w:spacing w:val="-4"/>
          <w:szCs w:val="21"/>
        </w:rPr>
        <w:t>，不得超过</w:t>
      </w:r>
      <w:r w:rsidRPr="00742C67">
        <w:rPr>
          <w:rFonts w:eastAsia="黑体" w:hint="eastAsia"/>
          <w:spacing w:val="-4"/>
          <w:szCs w:val="21"/>
        </w:rPr>
        <w:t>21,200</w:t>
      </w:r>
      <w:r w:rsidRPr="00742C67">
        <w:rPr>
          <w:rFonts w:eastAsia="黑体" w:hint="eastAsia"/>
          <w:spacing w:val="-4"/>
          <w:szCs w:val="21"/>
        </w:rPr>
        <w:t>字</w:t>
      </w:r>
      <w:r w:rsidRPr="00742C67">
        <w:rPr>
          <w:rFonts w:eastAsia="黑体" w:hint="eastAsia"/>
          <w:spacing w:val="-4"/>
          <w:szCs w:val="21"/>
        </w:rPr>
        <w:t>(</w:t>
      </w:r>
      <w:r w:rsidRPr="00742C67">
        <w:rPr>
          <w:rFonts w:eastAsia="黑体" w:hint="eastAsia"/>
          <w:spacing w:val="-4"/>
          <w:szCs w:val="21"/>
        </w:rPr>
        <w:t>大会</w:t>
      </w:r>
      <w:r w:rsidRPr="002C616F">
        <w:rPr>
          <w:rFonts w:eastAsia="黑体" w:hint="eastAsia"/>
          <w:szCs w:val="21"/>
        </w:rPr>
        <w:t>第</w:t>
      </w:r>
      <w:r w:rsidRPr="002C616F">
        <w:rPr>
          <w:rFonts w:eastAsia="黑体" w:hint="eastAsia"/>
          <w:szCs w:val="21"/>
        </w:rPr>
        <w:t>68/268</w:t>
      </w:r>
      <w:r w:rsidRPr="002C616F">
        <w:rPr>
          <w:rFonts w:eastAsia="黑体" w:hint="eastAsia"/>
          <w:szCs w:val="21"/>
        </w:rPr>
        <w:t>号决议，</w:t>
      </w:r>
      <w:r w:rsidRPr="00630B35">
        <w:rPr>
          <w:rFonts w:eastAsia="黑体" w:hint="eastAsia"/>
          <w:spacing w:val="4"/>
          <w:szCs w:val="21"/>
        </w:rPr>
        <w:t>第</w:t>
      </w:r>
      <w:r w:rsidRPr="00630B35">
        <w:rPr>
          <w:rFonts w:eastAsia="黑体" w:hint="eastAsia"/>
          <w:spacing w:val="4"/>
          <w:szCs w:val="21"/>
        </w:rPr>
        <w:t>16</w:t>
      </w:r>
      <w:r w:rsidRPr="00630B35">
        <w:rPr>
          <w:rFonts w:eastAsia="黑体" w:hint="eastAsia"/>
          <w:spacing w:val="4"/>
          <w:szCs w:val="21"/>
        </w:rPr>
        <w:t>段</w:t>
      </w:r>
      <w:r w:rsidRPr="00630B35">
        <w:rPr>
          <w:rFonts w:eastAsia="黑体" w:hint="eastAsia"/>
          <w:spacing w:val="4"/>
          <w:szCs w:val="21"/>
        </w:rPr>
        <w:t>)</w:t>
      </w:r>
      <w:r w:rsidRPr="00630B35">
        <w:rPr>
          <w:rFonts w:eastAsia="黑体" w:hint="eastAsia"/>
          <w:spacing w:val="4"/>
          <w:szCs w:val="21"/>
        </w:rPr>
        <w:t>。若提交的报告超过规定字数，将请缔约国按上述决议</w:t>
      </w:r>
      <w:r w:rsidRPr="002C616F">
        <w:rPr>
          <w:rFonts w:eastAsia="黑体" w:hint="eastAsia"/>
          <w:szCs w:val="21"/>
        </w:rPr>
        <w:t>缩减报告篇幅。如缔约国</w:t>
      </w:r>
      <w:r w:rsidRPr="00630B35">
        <w:rPr>
          <w:rFonts w:eastAsia="黑体" w:hint="eastAsia"/>
          <w:spacing w:val="4"/>
          <w:szCs w:val="21"/>
        </w:rPr>
        <w:t>不能重新审核并提交</w:t>
      </w:r>
      <w:r w:rsidRPr="002C616F">
        <w:rPr>
          <w:rFonts w:eastAsia="黑体" w:hint="eastAsia"/>
          <w:szCs w:val="21"/>
        </w:rPr>
        <w:t>报告，则无法保证将报告译出供条约机构审议。</w:t>
      </w:r>
    </w:p>
    <w:p w14:paraId="22408E6E" w14:textId="77777777" w:rsidR="00F904F0" w:rsidRPr="002C616F" w:rsidRDefault="00F904F0" w:rsidP="00F904F0">
      <w:pPr>
        <w:pStyle w:val="SingleTxtGC"/>
        <w:tabs>
          <w:tab w:val="clear" w:pos="431"/>
          <w:tab w:val="clear" w:pos="1134"/>
          <w:tab w:val="clear" w:pos="1565"/>
          <w:tab w:val="clear" w:pos="1996"/>
          <w:tab w:val="clear" w:pos="2427"/>
          <w:tab w:val="left" w:pos="1701"/>
        </w:tabs>
        <w:rPr>
          <w:rFonts w:eastAsia="黑体"/>
          <w:szCs w:val="21"/>
        </w:rPr>
      </w:pPr>
      <w:r w:rsidRPr="002C616F">
        <w:rPr>
          <w:rFonts w:eastAsia="黑体" w:hint="eastAsia"/>
          <w:szCs w:val="21"/>
        </w:rPr>
        <w:t>54.</w:t>
      </w:r>
      <w:r w:rsidRPr="002C616F">
        <w:rPr>
          <w:rFonts w:eastAsia="黑体" w:hint="eastAsia"/>
          <w:szCs w:val="21"/>
        </w:rPr>
        <w:tab/>
      </w:r>
      <w:r w:rsidRPr="002C616F">
        <w:rPr>
          <w:rFonts w:eastAsia="黑体" w:hint="eastAsia"/>
          <w:szCs w:val="21"/>
        </w:rPr>
        <w:t>委员会还请缔约国按照</w:t>
      </w:r>
      <w:r w:rsidRPr="00AD4A37">
        <w:rPr>
          <w:rFonts w:eastAsia="黑体" w:hint="eastAsia"/>
          <w:spacing w:val="6"/>
          <w:szCs w:val="21"/>
        </w:rPr>
        <w:t>《包括共同核心文件和条约专要文件准则在内的根据国际人权条约统一提交报告准则》</w:t>
      </w:r>
      <w:r w:rsidRPr="00AD4A37">
        <w:rPr>
          <w:rFonts w:eastAsia="黑体" w:hint="eastAsia"/>
          <w:spacing w:val="6"/>
          <w:szCs w:val="21"/>
        </w:rPr>
        <w:t>(</w:t>
      </w:r>
      <w:r w:rsidRPr="00AD4A37">
        <w:rPr>
          <w:rFonts w:eastAsia="黑体" w:hint="eastAsia"/>
          <w:spacing w:val="6"/>
          <w:szCs w:val="21"/>
        </w:rPr>
        <w:t>见</w:t>
      </w:r>
      <w:r w:rsidRPr="00AD4A37">
        <w:rPr>
          <w:rFonts w:eastAsia="黑体" w:hint="eastAsia"/>
          <w:spacing w:val="6"/>
          <w:szCs w:val="21"/>
        </w:rPr>
        <w:t>HR</w:t>
      </w:r>
      <w:r w:rsidRPr="002C616F">
        <w:rPr>
          <w:rFonts w:eastAsia="黑体" w:hint="eastAsia"/>
          <w:szCs w:val="21"/>
        </w:rPr>
        <w:t>I/GEN/2/Rev.6</w:t>
      </w:r>
      <w:r w:rsidRPr="002C616F">
        <w:rPr>
          <w:rFonts w:eastAsia="黑体" w:hint="eastAsia"/>
          <w:szCs w:val="21"/>
        </w:rPr>
        <w:t>，第一章</w:t>
      </w:r>
      <w:r w:rsidRPr="002C616F">
        <w:rPr>
          <w:rFonts w:eastAsia="黑体" w:hint="eastAsia"/>
          <w:szCs w:val="21"/>
        </w:rPr>
        <w:t>)</w:t>
      </w:r>
      <w:r w:rsidRPr="002C616F">
        <w:rPr>
          <w:rFonts w:eastAsia="黑体" w:hint="eastAsia"/>
          <w:szCs w:val="21"/>
        </w:rPr>
        <w:t>和大会第</w:t>
      </w:r>
      <w:r w:rsidRPr="002C616F">
        <w:rPr>
          <w:rFonts w:eastAsia="黑体" w:hint="eastAsia"/>
          <w:szCs w:val="21"/>
        </w:rPr>
        <w:t>68/268</w:t>
      </w:r>
      <w:r w:rsidRPr="002C616F">
        <w:rPr>
          <w:rFonts w:eastAsia="黑体" w:hint="eastAsia"/>
          <w:szCs w:val="21"/>
        </w:rPr>
        <w:t>号决议第</w:t>
      </w:r>
      <w:r w:rsidRPr="002C616F">
        <w:rPr>
          <w:rFonts w:eastAsia="黑体" w:hint="eastAsia"/>
          <w:szCs w:val="21"/>
        </w:rPr>
        <w:t>16</w:t>
      </w:r>
      <w:r w:rsidRPr="002C616F">
        <w:rPr>
          <w:rFonts w:eastAsia="黑体" w:hint="eastAsia"/>
          <w:szCs w:val="21"/>
        </w:rPr>
        <w:t>段有关共同核心文件的要求，提交最新核心文件，不得超过</w:t>
      </w:r>
      <w:r w:rsidRPr="002C616F">
        <w:rPr>
          <w:rFonts w:eastAsia="黑体" w:hint="eastAsia"/>
          <w:szCs w:val="21"/>
        </w:rPr>
        <w:t>42,400</w:t>
      </w:r>
      <w:r w:rsidRPr="002C616F">
        <w:rPr>
          <w:rFonts w:eastAsia="黑体" w:hint="eastAsia"/>
          <w:szCs w:val="21"/>
        </w:rPr>
        <w:t>字。</w:t>
      </w:r>
    </w:p>
    <w:p w14:paraId="4A621DE9" w14:textId="18514543" w:rsidR="001D2C3F" w:rsidRPr="00630B35" w:rsidRDefault="00630B35" w:rsidP="00630B35">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D2C3F" w:rsidRPr="00630B35"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81A4BC" w14:textId="77777777" w:rsidR="00471285" w:rsidRPr="000D319F" w:rsidRDefault="00471285" w:rsidP="000D319F">
      <w:pPr>
        <w:pStyle w:val="af0"/>
        <w:spacing w:after="240"/>
        <w:ind w:left="907"/>
        <w:rPr>
          <w:rFonts w:asciiTheme="majorBidi" w:eastAsia="宋体" w:hAnsiTheme="majorBidi" w:cstheme="majorBidi"/>
          <w:sz w:val="21"/>
          <w:szCs w:val="21"/>
          <w:lang w:val="en-US"/>
        </w:rPr>
      </w:pPr>
    </w:p>
    <w:p w14:paraId="299971D4" w14:textId="77777777" w:rsidR="00471285" w:rsidRPr="000D319F" w:rsidRDefault="0047128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555CE02D" w14:textId="77777777" w:rsidR="00471285" w:rsidRPr="000D319F" w:rsidRDefault="00471285" w:rsidP="000D319F">
      <w:pPr>
        <w:pStyle w:val="af0"/>
      </w:pPr>
    </w:p>
  </w:endnote>
  <w:endnote w:type="continuationNotice" w:id="1">
    <w:p w14:paraId="139D7DA0" w14:textId="77777777" w:rsidR="00471285" w:rsidRDefault="0047128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15BD0" w14:textId="77777777" w:rsidR="00471285" w:rsidRPr="00F904F0" w:rsidRDefault="00471285" w:rsidP="00F904F0">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F904F0">
      <w:rPr>
        <w:rStyle w:val="af2"/>
        <w:b w:val="0"/>
        <w:snapToGrid w:val="0"/>
        <w:sz w:val="16"/>
      </w:rPr>
      <w:t>GE.19-20941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962083" w14:textId="77777777" w:rsidR="00471285" w:rsidRPr="00F904F0" w:rsidRDefault="00471285" w:rsidP="00F904F0">
    <w:pPr>
      <w:pStyle w:val="af0"/>
      <w:tabs>
        <w:tab w:val="clear" w:pos="431"/>
        <w:tab w:val="right" w:pos="9638"/>
      </w:tabs>
      <w:rPr>
        <w:rStyle w:val="af2"/>
      </w:rPr>
    </w:pPr>
    <w:r>
      <w:t>GE.19-20941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8CAEA0" w14:textId="6DF9D49F" w:rsidR="00471285" w:rsidRPr="00AB1CDF" w:rsidRDefault="00471285" w:rsidP="00471285">
    <w:pPr>
      <w:pStyle w:val="af0"/>
      <w:tabs>
        <w:tab w:val="left" w:pos="1701"/>
        <w:tab w:val="left" w:pos="2552"/>
        <w:tab w:val="left" w:pos="8448"/>
      </w:tabs>
      <w:spacing w:before="360"/>
      <w:rPr>
        <w:rFonts w:eastAsiaTheme="minorEastAsia"/>
        <w:b/>
        <w:sz w:val="21"/>
        <w:lang w:eastAsia="zh-CN"/>
      </w:rPr>
    </w:pPr>
    <w:r>
      <w:rPr>
        <w:sz w:val="20"/>
        <w:lang w:eastAsia="zh-CN"/>
      </w:rPr>
      <w:t>GE.19-20941</w:t>
    </w:r>
    <w:r w:rsidRPr="00EE277A">
      <w:rPr>
        <w:sz w:val="20"/>
        <w:lang w:eastAsia="zh-CN"/>
      </w:rPr>
      <w:t xml:space="preserve"> (C)</w:t>
    </w:r>
    <w:r>
      <w:rPr>
        <w:sz w:val="20"/>
        <w:lang w:eastAsia="zh-CN"/>
      </w:rPr>
      <w:tab/>
      <w:t>070120</w:t>
    </w:r>
    <w:r>
      <w:rPr>
        <w:sz w:val="20"/>
        <w:lang w:eastAsia="zh-CN"/>
      </w:rPr>
      <w:tab/>
    </w:r>
    <w:r w:rsidR="00E47A49">
      <w:rPr>
        <w:rFonts w:asciiTheme="majorBidi" w:hAnsiTheme="majorBidi" w:cstheme="majorBidi"/>
        <w:sz w:val="20"/>
        <w:lang w:eastAsia="zh-CN"/>
      </w:rPr>
      <w:t>20</w:t>
    </w:r>
    <w:r w:rsidRPr="00D50DC1">
      <w:rPr>
        <w:rFonts w:asciiTheme="majorBidi" w:hAnsiTheme="majorBidi" w:cstheme="majorBidi"/>
        <w:sz w:val="20"/>
        <w:lang w:eastAsia="zh-CN"/>
      </w:rPr>
      <w:t>012</w:t>
    </w:r>
    <w:r>
      <w:rPr>
        <w:sz w:val="20"/>
        <w:lang w:eastAsia="zh-CN"/>
      </w:rPr>
      <w:t>0</w:t>
    </w:r>
  </w:p>
  <w:p w14:paraId="76142490" w14:textId="77777777" w:rsidR="00471285" w:rsidRPr="00487939" w:rsidRDefault="00471285" w:rsidP="00471285">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rPr>
      <w:drawing>
        <wp:anchor distT="0" distB="0" distL="114300" distR="114300" simplePos="0" relativeHeight="251658240" behindDoc="0" locked="0" layoutInCell="1" allowOverlap="1" wp14:anchorId="00D18506" wp14:editId="00E8E4D1">
          <wp:simplePos x="0" y="0"/>
          <wp:positionH relativeFrom="column">
            <wp:align>right</wp:align>
          </wp:positionH>
          <wp:positionV relativeFrom="paragraph">
            <wp:posOffset>-310515</wp:posOffset>
          </wp:positionV>
          <wp:extent cx="561975" cy="561975"/>
          <wp:effectExtent l="0" t="0" r="9525" b="9525"/>
          <wp:wrapNone/>
          <wp:docPr id="1" name="图片 1" descr="https://undocs.org/m2/QRCode.ashx?DS=CRC/C/BIH/CO/5-6&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IH/CO/5-6&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1"/>
      </w:rPr>
      <w:tab/>
    </w:r>
    <w:r>
      <w:rPr>
        <w:rFonts w:hint="eastAsia"/>
        <w:b/>
        <w:noProof/>
        <w:snapToGrid/>
        <w:sz w:val="21"/>
        <w:lang w:val="en-US" w:eastAsia="zh-CN"/>
      </w:rPr>
      <w:drawing>
        <wp:inline distT="0" distB="0" distL="0" distR="0" wp14:anchorId="019ECACC" wp14:editId="43D69ACF">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B9A8B8" w14:textId="77777777" w:rsidR="00471285" w:rsidRPr="000157B1" w:rsidRDefault="0047128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33CE873F" w14:textId="77777777" w:rsidR="00471285" w:rsidRPr="000157B1" w:rsidRDefault="0047128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E367318" w14:textId="77777777" w:rsidR="00471285" w:rsidRDefault="00471285"/>
  </w:footnote>
  <w:footnote w:id="2">
    <w:p w14:paraId="1F159DF5" w14:textId="77777777" w:rsidR="00471285" w:rsidRDefault="00471285" w:rsidP="0029386D">
      <w:pPr>
        <w:pStyle w:val="a6"/>
        <w:spacing w:after="0"/>
      </w:pPr>
      <w:r w:rsidRPr="00F366C5">
        <w:rPr>
          <w:sz w:val="21"/>
          <w:szCs w:val="21"/>
        </w:rPr>
        <w:tab/>
      </w:r>
      <w:r w:rsidRPr="00F366C5">
        <w:rPr>
          <w:rStyle w:val="a8"/>
          <w:rFonts w:eastAsia="宋体"/>
          <w:szCs w:val="21"/>
          <w:vertAlign w:val="baseline"/>
        </w:rPr>
        <w:t>*</w:t>
      </w:r>
      <w:r w:rsidRPr="00F366C5">
        <w:rPr>
          <w:sz w:val="21"/>
          <w:szCs w:val="21"/>
        </w:rPr>
        <w:tab/>
      </w:r>
      <w:r w:rsidRPr="00EE3919">
        <w:rPr>
          <w:rFonts w:hint="eastAsia"/>
        </w:rPr>
        <w:t>委员会第八十二届会议</w:t>
      </w:r>
      <w:r w:rsidRPr="00EE3919">
        <w:rPr>
          <w:rFonts w:hint="eastAsia"/>
        </w:rPr>
        <w:t>(2019</w:t>
      </w:r>
      <w:r w:rsidRPr="00EE3919">
        <w:rPr>
          <w:rFonts w:hint="eastAsia"/>
        </w:rPr>
        <w:t>年</w:t>
      </w:r>
      <w:r w:rsidRPr="00EE3919">
        <w:rPr>
          <w:rFonts w:hint="eastAsia"/>
        </w:rPr>
        <w:t>9</w:t>
      </w:r>
      <w:r w:rsidRPr="00EE3919">
        <w:rPr>
          <w:rFonts w:hint="eastAsia"/>
        </w:rPr>
        <w:t>月</w:t>
      </w:r>
      <w:r w:rsidRPr="00EE3919">
        <w:rPr>
          <w:rFonts w:hint="eastAsia"/>
        </w:rPr>
        <w:t>9</w:t>
      </w:r>
      <w:r w:rsidRPr="00EE3919">
        <w:rPr>
          <w:rFonts w:hint="eastAsia"/>
        </w:rPr>
        <w:t>日至</w:t>
      </w:r>
      <w:r w:rsidRPr="00EE3919">
        <w:rPr>
          <w:rFonts w:hint="eastAsia"/>
        </w:rPr>
        <w:t>27</w:t>
      </w:r>
      <w:r w:rsidRPr="00EE3919">
        <w:rPr>
          <w:rFonts w:hint="eastAsia"/>
        </w:rPr>
        <w:t>日</w:t>
      </w:r>
      <w:r w:rsidRPr="00EE3919">
        <w:rPr>
          <w:rFonts w:hint="eastAsia"/>
        </w:rPr>
        <w:t>)</w:t>
      </w:r>
      <w:r w:rsidRPr="00EE3919">
        <w:rPr>
          <w:rFonts w:hint="eastAsia"/>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F02C4" w14:textId="77777777" w:rsidR="00471285" w:rsidRDefault="00471285" w:rsidP="00F904F0">
    <w:pPr>
      <w:pStyle w:val="af3"/>
    </w:pPr>
    <w:r>
      <w:t>CRC/C/BIH/CO/5-6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08901D" w14:textId="77777777" w:rsidR="00471285" w:rsidRPr="00202A30" w:rsidRDefault="00471285" w:rsidP="00F904F0">
    <w:pPr>
      <w:pStyle w:val="af3"/>
      <w:jc w:val="right"/>
    </w:pPr>
    <w:r>
      <w:t>CRC/C/BIH/CO/5-6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0AA308B"/>
    <w:multiLevelType w:val="hybridMultilevel"/>
    <w:tmpl w:val="1EF05790"/>
    <w:lvl w:ilvl="0" w:tplc="F33271CA">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 w15:restartNumberingAfterBreak="0">
    <w:nsid w:val="027562B8"/>
    <w:multiLevelType w:val="hybridMultilevel"/>
    <w:tmpl w:val="F49CAA50"/>
    <w:lvl w:ilvl="0" w:tplc="F33271CA">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 w15:restartNumberingAfterBreak="0">
    <w:nsid w:val="0F880BB3"/>
    <w:multiLevelType w:val="hybridMultilevel"/>
    <w:tmpl w:val="187E1DB2"/>
    <w:lvl w:ilvl="0" w:tplc="F33271CA">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15:restartNumberingAfterBreak="0">
    <w:nsid w:val="13FF4CD0"/>
    <w:multiLevelType w:val="hybridMultilevel"/>
    <w:tmpl w:val="AEF442E2"/>
    <w:lvl w:ilvl="0" w:tplc="F33271CA">
      <w:start w:val="1"/>
      <w:numFmt w:val="lowerLetter"/>
      <w:lvlText w:val="(%1)"/>
      <w:lvlJc w:val="left"/>
      <w:pPr>
        <w:ind w:left="126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1517516D"/>
    <w:multiLevelType w:val="hybridMultilevel"/>
    <w:tmpl w:val="160E6BBC"/>
    <w:lvl w:ilvl="0" w:tplc="F33271CA">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7"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 w15:restartNumberingAfterBreak="0">
    <w:nsid w:val="17960AB6"/>
    <w:multiLevelType w:val="hybridMultilevel"/>
    <w:tmpl w:val="50AEB908"/>
    <w:lvl w:ilvl="0" w:tplc="F33271CA">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9" w15:restartNumberingAfterBreak="0">
    <w:nsid w:val="17BF2A26"/>
    <w:multiLevelType w:val="hybridMultilevel"/>
    <w:tmpl w:val="65B2BB60"/>
    <w:lvl w:ilvl="0" w:tplc="F33271CA">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0" w15:restartNumberingAfterBreak="0">
    <w:nsid w:val="24452904"/>
    <w:multiLevelType w:val="hybridMultilevel"/>
    <w:tmpl w:val="8BB05462"/>
    <w:lvl w:ilvl="0" w:tplc="F33271CA">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1" w15:restartNumberingAfterBreak="0">
    <w:nsid w:val="25E0354F"/>
    <w:multiLevelType w:val="hybridMultilevel"/>
    <w:tmpl w:val="E9B09690"/>
    <w:lvl w:ilvl="0" w:tplc="F33271CA">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2" w15:restartNumberingAfterBreak="0">
    <w:nsid w:val="2CEA526D"/>
    <w:multiLevelType w:val="hybridMultilevel"/>
    <w:tmpl w:val="D4600C80"/>
    <w:lvl w:ilvl="0" w:tplc="F33271CA">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2F713F23"/>
    <w:multiLevelType w:val="hybridMultilevel"/>
    <w:tmpl w:val="DD4C277A"/>
    <w:lvl w:ilvl="0" w:tplc="F33271CA">
      <w:start w:val="1"/>
      <w:numFmt w:val="lowerLetter"/>
      <w:lvlText w:val="(%1)"/>
      <w:lvlJc w:val="left"/>
      <w:pPr>
        <w:ind w:left="126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37602AC1"/>
    <w:multiLevelType w:val="hybridMultilevel"/>
    <w:tmpl w:val="E1B8DE98"/>
    <w:lvl w:ilvl="0" w:tplc="F33271CA">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44506B74"/>
    <w:multiLevelType w:val="hybridMultilevel"/>
    <w:tmpl w:val="00340338"/>
    <w:lvl w:ilvl="0" w:tplc="F33271CA">
      <w:start w:val="1"/>
      <w:numFmt w:val="lowerLetter"/>
      <w:lvlText w:val="(%1)"/>
      <w:lvlJc w:val="left"/>
      <w:pPr>
        <w:ind w:left="126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499D62F8"/>
    <w:multiLevelType w:val="hybridMultilevel"/>
    <w:tmpl w:val="FDD0DE62"/>
    <w:lvl w:ilvl="0" w:tplc="F33271CA">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4FC87F18"/>
    <w:multiLevelType w:val="hybridMultilevel"/>
    <w:tmpl w:val="2058435A"/>
    <w:lvl w:ilvl="0" w:tplc="F33271CA">
      <w:start w:val="1"/>
      <w:numFmt w:val="lowerLetter"/>
      <w:lvlText w:val="(%1)"/>
      <w:lvlJc w:val="left"/>
      <w:pPr>
        <w:ind w:left="126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504B0844"/>
    <w:multiLevelType w:val="hybridMultilevel"/>
    <w:tmpl w:val="A89C068A"/>
    <w:lvl w:ilvl="0" w:tplc="F33271CA">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15:restartNumberingAfterBreak="0">
    <w:nsid w:val="50FE5B00"/>
    <w:multiLevelType w:val="hybridMultilevel"/>
    <w:tmpl w:val="9E583362"/>
    <w:lvl w:ilvl="0" w:tplc="F33271CA">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15:restartNumberingAfterBreak="0">
    <w:nsid w:val="515A435D"/>
    <w:multiLevelType w:val="hybridMultilevel"/>
    <w:tmpl w:val="FC027980"/>
    <w:lvl w:ilvl="0" w:tplc="F33271CA">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1" w15:restartNumberingAfterBreak="0">
    <w:nsid w:val="550023CB"/>
    <w:multiLevelType w:val="hybridMultilevel"/>
    <w:tmpl w:val="B29E0824"/>
    <w:lvl w:ilvl="0" w:tplc="F33271CA">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2" w15:restartNumberingAfterBreak="0">
    <w:nsid w:val="5978267D"/>
    <w:multiLevelType w:val="hybridMultilevel"/>
    <w:tmpl w:val="7BDE8F44"/>
    <w:lvl w:ilvl="0" w:tplc="F33271CA">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3" w15:restartNumberingAfterBreak="0">
    <w:nsid w:val="66AF073D"/>
    <w:multiLevelType w:val="hybridMultilevel"/>
    <w:tmpl w:val="B8B20AC2"/>
    <w:lvl w:ilvl="0" w:tplc="F33271CA">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4"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15:restartNumberingAfterBreak="0">
    <w:nsid w:val="6A3678A1"/>
    <w:multiLevelType w:val="hybridMultilevel"/>
    <w:tmpl w:val="1624D28C"/>
    <w:lvl w:ilvl="0" w:tplc="F33271CA">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6" w15:restartNumberingAfterBreak="0">
    <w:nsid w:val="6A8134E5"/>
    <w:multiLevelType w:val="hybridMultilevel"/>
    <w:tmpl w:val="C15CA15C"/>
    <w:lvl w:ilvl="0" w:tplc="F33271CA">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7" w15:restartNumberingAfterBreak="0">
    <w:nsid w:val="6B962922"/>
    <w:multiLevelType w:val="hybridMultilevel"/>
    <w:tmpl w:val="8696B3A0"/>
    <w:lvl w:ilvl="0" w:tplc="F33271CA">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8" w15:restartNumberingAfterBreak="0">
    <w:nsid w:val="6CCA4437"/>
    <w:multiLevelType w:val="hybridMultilevel"/>
    <w:tmpl w:val="5F9AF45C"/>
    <w:lvl w:ilvl="0" w:tplc="F33271CA">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9" w15:restartNumberingAfterBreak="0">
    <w:nsid w:val="743A16A8"/>
    <w:multiLevelType w:val="hybridMultilevel"/>
    <w:tmpl w:val="49B896AE"/>
    <w:lvl w:ilvl="0" w:tplc="F33271CA">
      <w:start w:val="1"/>
      <w:numFmt w:val="lowerLetter"/>
      <w:lvlText w:val="(%1)"/>
      <w:lvlJc w:val="left"/>
      <w:pPr>
        <w:ind w:left="1554" w:hanging="420"/>
      </w:pPr>
      <w:rPr>
        <w:rFonts w:hint="eastAsia"/>
      </w:rPr>
    </w:lvl>
    <w:lvl w:ilvl="1" w:tplc="04090019" w:tentative="1">
      <w:start w:val="1"/>
      <w:numFmt w:val="lowerLetter"/>
      <w:lvlText w:val="%2)"/>
      <w:lvlJc w:val="left"/>
      <w:pPr>
        <w:ind w:left="840" w:hanging="420"/>
      </w:pPr>
    </w:lvl>
    <w:lvl w:ilvl="2" w:tplc="2A6E1690">
      <w:start w:val="1"/>
      <w:numFmt w:val="lowerLetter"/>
      <w:lvlText w:val="(%3)"/>
      <w:lvlJc w:val="right"/>
      <w:pPr>
        <w:ind w:left="1260" w:hanging="420"/>
      </w:pPr>
      <w:rPr>
        <w:rFonts w:hint="eastAsia"/>
      </w:r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7AB53575"/>
    <w:multiLevelType w:val="hybridMultilevel"/>
    <w:tmpl w:val="0EA0923A"/>
    <w:lvl w:ilvl="0" w:tplc="F33271CA">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1" w15:restartNumberingAfterBreak="0">
    <w:nsid w:val="7B500B78"/>
    <w:multiLevelType w:val="hybridMultilevel"/>
    <w:tmpl w:val="677ED4B4"/>
    <w:lvl w:ilvl="0" w:tplc="2A6E1690">
      <w:start w:val="1"/>
      <w:numFmt w:val="lowerLetter"/>
      <w:lvlText w:val="(%1)"/>
      <w:lvlJc w:val="right"/>
      <w:pPr>
        <w:ind w:left="126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7C3142C8"/>
    <w:multiLevelType w:val="hybridMultilevel"/>
    <w:tmpl w:val="7F66F9FC"/>
    <w:lvl w:ilvl="0" w:tplc="F33271CA">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num w:numId="1">
    <w:abstractNumId w:val="4"/>
  </w:num>
  <w:num w:numId="2">
    <w:abstractNumId w:val="24"/>
  </w:num>
  <w:num w:numId="3">
    <w:abstractNumId w:val="7"/>
  </w:num>
  <w:num w:numId="4">
    <w:abstractNumId w:val="0"/>
  </w:num>
  <w:num w:numId="5">
    <w:abstractNumId w:val="29"/>
  </w:num>
  <w:num w:numId="6">
    <w:abstractNumId w:val="31"/>
  </w:num>
  <w:num w:numId="7">
    <w:abstractNumId w:val="15"/>
  </w:num>
  <w:num w:numId="8">
    <w:abstractNumId w:val="5"/>
  </w:num>
  <w:num w:numId="9">
    <w:abstractNumId w:val="17"/>
  </w:num>
  <w:num w:numId="10">
    <w:abstractNumId w:val="13"/>
  </w:num>
  <w:num w:numId="11">
    <w:abstractNumId w:val="18"/>
  </w:num>
  <w:num w:numId="12">
    <w:abstractNumId w:val="11"/>
  </w:num>
  <w:num w:numId="13">
    <w:abstractNumId w:val="14"/>
  </w:num>
  <w:num w:numId="14">
    <w:abstractNumId w:val="22"/>
  </w:num>
  <w:num w:numId="15">
    <w:abstractNumId w:val="19"/>
  </w:num>
  <w:num w:numId="16">
    <w:abstractNumId w:val="16"/>
  </w:num>
  <w:num w:numId="17">
    <w:abstractNumId w:val="27"/>
  </w:num>
  <w:num w:numId="18">
    <w:abstractNumId w:val="25"/>
  </w:num>
  <w:num w:numId="19">
    <w:abstractNumId w:val="2"/>
  </w:num>
  <w:num w:numId="20">
    <w:abstractNumId w:val="32"/>
  </w:num>
  <w:num w:numId="21">
    <w:abstractNumId w:val="23"/>
  </w:num>
  <w:num w:numId="22">
    <w:abstractNumId w:val="12"/>
  </w:num>
  <w:num w:numId="23">
    <w:abstractNumId w:val="8"/>
  </w:num>
  <w:num w:numId="24">
    <w:abstractNumId w:val="3"/>
  </w:num>
  <w:num w:numId="25">
    <w:abstractNumId w:val="30"/>
  </w:num>
  <w:num w:numId="26">
    <w:abstractNumId w:val="21"/>
  </w:num>
  <w:num w:numId="27">
    <w:abstractNumId w:val="6"/>
  </w:num>
  <w:num w:numId="28">
    <w:abstractNumId w:val="28"/>
  </w:num>
  <w:num w:numId="29">
    <w:abstractNumId w:val="9"/>
  </w:num>
  <w:num w:numId="30">
    <w:abstractNumId w:val="20"/>
  </w:num>
  <w:num w:numId="31">
    <w:abstractNumId w:val="1"/>
  </w:num>
  <w:num w:numId="32">
    <w:abstractNumId w:val="26"/>
  </w:num>
  <w:num w:numId="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6"/>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1433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F41CF"/>
    <w:rsid w:val="00011483"/>
    <w:rsid w:val="000163AE"/>
    <w:rsid w:val="00020A73"/>
    <w:rsid w:val="000308D0"/>
    <w:rsid w:val="00036D33"/>
    <w:rsid w:val="000723B8"/>
    <w:rsid w:val="000A1081"/>
    <w:rsid w:val="000A27C1"/>
    <w:rsid w:val="000A71B1"/>
    <w:rsid w:val="000C1C23"/>
    <w:rsid w:val="000C1C59"/>
    <w:rsid w:val="000C7A66"/>
    <w:rsid w:val="000D319F"/>
    <w:rsid w:val="000E4D0E"/>
    <w:rsid w:val="00102610"/>
    <w:rsid w:val="00121EFB"/>
    <w:rsid w:val="00124093"/>
    <w:rsid w:val="0012677C"/>
    <w:rsid w:val="00144B69"/>
    <w:rsid w:val="00153E86"/>
    <w:rsid w:val="0015586A"/>
    <w:rsid w:val="00165177"/>
    <w:rsid w:val="00166D06"/>
    <w:rsid w:val="0018579A"/>
    <w:rsid w:val="00190E02"/>
    <w:rsid w:val="00196F10"/>
    <w:rsid w:val="001B1BD1"/>
    <w:rsid w:val="001C3EF2"/>
    <w:rsid w:val="001D17F6"/>
    <w:rsid w:val="001D2C3F"/>
    <w:rsid w:val="001E0043"/>
    <w:rsid w:val="001F41CF"/>
    <w:rsid w:val="001F6666"/>
    <w:rsid w:val="00204B42"/>
    <w:rsid w:val="00222627"/>
    <w:rsid w:val="002231C3"/>
    <w:rsid w:val="00227E69"/>
    <w:rsid w:val="0024417F"/>
    <w:rsid w:val="00250F8D"/>
    <w:rsid w:val="00251639"/>
    <w:rsid w:val="0027311C"/>
    <w:rsid w:val="0029386D"/>
    <w:rsid w:val="00297ABE"/>
    <w:rsid w:val="002A2183"/>
    <w:rsid w:val="002A5669"/>
    <w:rsid w:val="002C34DC"/>
    <w:rsid w:val="002C616F"/>
    <w:rsid w:val="002C7E76"/>
    <w:rsid w:val="002E1C97"/>
    <w:rsid w:val="002F3D04"/>
    <w:rsid w:val="002F5834"/>
    <w:rsid w:val="00307C05"/>
    <w:rsid w:val="0031317C"/>
    <w:rsid w:val="003260E7"/>
    <w:rsid w:val="00326EBF"/>
    <w:rsid w:val="00327FE4"/>
    <w:rsid w:val="0033398C"/>
    <w:rsid w:val="003525A6"/>
    <w:rsid w:val="00363265"/>
    <w:rsid w:val="00391989"/>
    <w:rsid w:val="00392F6C"/>
    <w:rsid w:val="00395692"/>
    <w:rsid w:val="003A4C13"/>
    <w:rsid w:val="003B6096"/>
    <w:rsid w:val="003D7D4D"/>
    <w:rsid w:val="00413D23"/>
    <w:rsid w:val="004177E6"/>
    <w:rsid w:val="00427F63"/>
    <w:rsid w:val="00471285"/>
    <w:rsid w:val="004A17D1"/>
    <w:rsid w:val="004A18F6"/>
    <w:rsid w:val="004C2355"/>
    <w:rsid w:val="004C4A0A"/>
    <w:rsid w:val="005331C5"/>
    <w:rsid w:val="00543EBA"/>
    <w:rsid w:val="00555747"/>
    <w:rsid w:val="00560774"/>
    <w:rsid w:val="005669A2"/>
    <w:rsid w:val="005759FA"/>
    <w:rsid w:val="005A7CCC"/>
    <w:rsid w:val="005D7693"/>
    <w:rsid w:val="005E403A"/>
    <w:rsid w:val="005F0719"/>
    <w:rsid w:val="005F7037"/>
    <w:rsid w:val="00615EF4"/>
    <w:rsid w:val="006223E4"/>
    <w:rsid w:val="00630B35"/>
    <w:rsid w:val="00637365"/>
    <w:rsid w:val="00655438"/>
    <w:rsid w:val="00680656"/>
    <w:rsid w:val="006821C2"/>
    <w:rsid w:val="00687266"/>
    <w:rsid w:val="006A503E"/>
    <w:rsid w:val="006B1119"/>
    <w:rsid w:val="006C0BC5"/>
    <w:rsid w:val="006E3E46"/>
    <w:rsid w:val="006E71B1"/>
    <w:rsid w:val="006F3A6E"/>
    <w:rsid w:val="00700001"/>
    <w:rsid w:val="00705D89"/>
    <w:rsid w:val="00712680"/>
    <w:rsid w:val="00717412"/>
    <w:rsid w:val="00724D43"/>
    <w:rsid w:val="00731A42"/>
    <w:rsid w:val="00741204"/>
    <w:rsid w:val="00742C67"/>
    <w:rsid w:val="00744AFB"/>
    <w:rsid w:val="00767E69"/>
    <w:rsid w:val="0077079A"/>
    <w:rsid w:val="00775525"/>
    <w:rsid w:val="00781B6F"/>
    <w:rsid w:val="00782899"/>
    <w:rsid w:val="00786BCD"/>
    <w:rsid w:val="007943BB"/>
    <w:rsid w:val="007A5599"/>
    <w:rsid w:val="007B6D16"/>
    <w:rsid w:val="007F637D"/>
    <w:rsid w:val="00802EAF"/>
    <w:rsid w:val="008302EF"/>
    <w:rsid w:val="00835953"/>
    <w:rsid w:val="00856233"/>
    <w:rsid w:val="00860F27"/>
    <w:rsid w:val="0086138A"/>
    <w:rsid w:val="008B0560"/>
    <w:rsid w:val="008B1881"/>
    <w:rsid w:val="008B2BFA"/>
    <w:rsid w:val="008B6127"/>
    <w:rsid w:val="008D2FB3"/>
    <w:rsid w:val="008E4BEB"/>
    <w:rsid w:val="0091630D"/>
    <w:rsid w:val="00930A6A"/>
    <w:rsid w:val="00936F03"/>
    <w:rsid w:val="00943B69"/>
    <w:rsid w:val="00944CB3"/>
    <w:rsid w:val="0095118D"/>
    <w:rsid w:val="00952B2D"/>
    <w:rsid w:val="009A6281"/>
    <w:rsid w:val="009A7E38"/>
    <w:rsid w:val="009B09D7"/>
    <w:rsid w:val="009B664D"/>
    <w:rsid w:val="009C3BB8"/>
    <w:rsid w:val="009D35ED"/>
    <w:rsid w:val="009F53BC"/>
    <w:rsid w:val="00A03CB6"/>
    <w:rsid w:val="00A1364C"/>
    <w:rsid w:val="00A21076"/>
    <w:rsid w:val="00A3739A"/>
    <w:rsid w:val="00A52DAF"/>
    <w:rsid w:val="00A84072"/>
    <w:rsid w:val="00A93452"/>
    <w:rsid w:val="00A94F8F"/>
    <w:rsid w:val="00AB1CDF"/>
    <w:rsid w:val="00AC2F79"/>
    <w:rsid w:val="00AD4A37"/>
    <w:rsid w:val="00AD6913"/>
    <w:rsid w:val="00B16570"/>
    <w:rsid w:val="00B24DA9"/>
    <w:rsid w:val="00B322D2"/>
    <w:rsid w:val="00B329B1"/>
    <w:rsid w:val="00B37BA3"/>
    <w:rsid w:val="00B5188D"/>
    <w:rsid w:val="00B53320"/>
    <w:rsid w:val="00B7001C"/>
    <w:rsid w:val="00BA4753"/>
    <w:rsid w:val="00BC6522"/>
    <w:rsid w:val="00BD0D73"/>
    <w:rsid w:val="00BD2AB0"/>
    <w:rsid w:val="00BD2AF4"/>
    <w:rsid w:val="00C121D5"/>
    <w:rsid w:val="00C17349"/>
    <w:rsid w:val="00C351AA"/>
    <w:rsid w:val="00C7253F"/>
    <w:rsid w:val="00C7480A"/>
    <w:rsid w:val="00C752A4"/>
    <w:rsid w:val="00C83089"/>
    <w:rsid w:val="00C94FD1"/>
    <w:rsid w:val="00CA761A"/>
    <w:rsid w:val="00D26A05"/>
    <w:rsid w:val="00D50DC1"/>
    <w:rsid w:val="00D67A70"/>
    <w:rsid w:val="00D96577"/>
    <w:rsid w:val="00D97B98"/>
    <w:rsid w:val="00DA25C1"/>
    <w:rsid w:val="00DC671F"/>
    <w:rsid w:val="00DE4DA7"/>
    <w:rsid w:val="00DE69E6"/>
    <w:rsid w:val="00E0484C"/>
    <w:rsid w:val="00E10529"/>
    <w:rsid w:val="00E24D8F"/>
    <w:rsid w:val="00E33B38"/>
    <w:rsid w:val="00E4712C"/>
    <w:rsid w:val="00E47A49"/>
    <w:rsid w:val="00E47FE5"/>
    <w:rsid w:val="00E574AF"/>
    <w:rsid w:val="00E60DB0"/>
    <w:rsid w:val="00E70A82"/>
    <w:rsid w:val="00E86AD5"/>
    <w:rsid w:val="00E90AB6"/>
    <w:rsid w:val="00EA560A"/>
    <w:rsid w:val="00ED4F3F"/>
    <w:rsid w:val="00F07002"/>
    <w:rsid w:val="00F22F03"/>
    <w:rsid w:val="00F26500"/>
    <w:rsid w:val="00F366C5"/>
    <w:rsid w:val="00F533F3"/>
    <w:rsid w:val="00F616C2"/>
    <w:rsid w:val="00F61F9A"/>
    <w:rsid w:val="00F714DA"/>
    <w:rsid w:val="00F90004"/>
    <w:rsid w:val="00F904F0"/>
    <w:rsid w:val="00FB456B"/>
    <w:rsid w:val="00FD1F56"/>
    <w:rsid w:val="00FD6B27"/>
    <w:rsid w:val="00FE04E3"/>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517308A2"/>
  <w15:docId w15:val="{3C6B9273-5081-460F-B6F2-5440FBDA67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jc w:val="left"/>
      <w:outlineLvl w:val="3"/>
    </w:pPr>
    <w:rPr>
      <w:rFonts w:eastAsia="黑体"/>
      <w:snapToGrid/>
      <w:sz w:val="22"/>
      <w:szCs w:val="22"/>
    </w:rPr>
  </w:style>
  <w:style w:type="paragraph" w:customStyle="1" w:styleId="H4GC">
    <w:name w:val="_ H_4_GC"/>
    <w:basedOn w:val="a"/>
    <w:next w:val="a"/>
    <w:qFormat/>
    <w:rsid w:val="002A2183"/>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91630D"/>
    <w:pPr>
      <w:keepLines w:val="0"/>
      <w:spacing w:after="0"/>
    </w:pPr>
  </w:style>
  <w:style w:type="character" w:customStyle="1" w:styleId="ad">
    <w:name w:val="尾注文本 字符"/>
    <w:basedOn w:val="a0"/>
    <w:link w:val="ac"/>
    <w:rsid w:val="0091630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2C34DC"/>
    <w:rPr>
      <w:rFonts w:eastAsia="Times New Roman"/>
      <w:snapToGrid w:val="0"/>
      <w:sz w:val="16"/>
      <w:szCs w:val="16"/>
      <w:lang w:val="en-GB" w:eastAsia="en-US"/>
    </w:rPr>
  </w:style>
  <w:style w:type="character" w:styleId="af2">
    <w:name w:val="page number"/>
    <w:basedOn w:val="a0"/>
    <w:qFormat/>
    <w:rsid w:val="002C34DC"/>
    <w:rPr>
      <w:rFonts w:ascii="Times New Roman" w:hAnsi="Times New Roman"/>
      <w:b/>
      <w:i w:val="0"/>
      <w:snapToGrid w:val="0"/>
      <w:spacing w:val="0"/>
      <w:kern w:val="0"/>
      <w:sz w:val="18"/>
      <w14:cntxtAlts w14:val="0"/>
    </w:rPr>
  </w:style>
  <w:style w:type="paragraph" w:styleId="af3">
    <w:name w:val="header"/>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2C34DC"/>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paragraph" w:customStyle="1" w:styleId="HChG">
    <w:name w:val="_ H _Ch_G"/>
    <w:basedOn w:val="a"/>
    <w:next w:val="a"/>
    <w:rsid w:val="00F904F0"/>
    <w:pPr>
      <w:keepNext/>
      <w:keepLines/>
      <w:tabs>
        <w:tab w:val="clear" w:pos="431"/>
        <w:tab w:val="right" w:pos="851"/>
      </w:tabs>
      <w:overflowPunct/>
      <w:adjustRightInd/>
      <w:snapToGrid/>
      <w:spacing w:before="360" w:after="240" w:line="300" w:lineRule="exact"/>
      <w:ind w:left="1134" w:right="1134" w:hanging="1134"/>
      <w:jc w:val="left"/>
    </w:pPr>
    <w:rPr>
      <w:b/>
      <w:snapToGrid/>
      <w:sz w:val="28"/>
      <w:lang w:val="en-GB"/>
    </w:rPr>
  </w:style>
  <w:style w:type="paragraph" w:customStyle="1" w:styleId="H1G">
    <w:name w:val="_ H_1_G"/>
    <w:basedOn w:val="a"/>
    <w:next w:val="a"/>
    <w:rsid w:val="00F904F0"/>
    <w:pPr>
      <w:keepNext/>
      <w:keepLines/>
      <w:tabs>
        <w:tab w:val="clear" w:pos="431"/>
        <w:tab w:val="right" w:pos="851"/>
      </w:tabs>
      <w:overflowPunct/>
      <w:adjustRightInd/>
      <w:snapToGrid/>
      <w:spacing w:before="360" w:after="240" w:line="270" w:lineRule="exact"/>
      <w:ind w:left="1134" w:right="1134" w:hanging="1134"/>
      <w:jc w:val="left"/>
    </w:pPr>
    <w:rPr>
      <w:b/>
      <w:snapToGrid/>
      <w:sz w:val="24"/>
      <w:lang w:val="en-GB"/>
    </w:rPr>
  </w:style>
  <w:style w:type="paragraph" w:customStyle="1" w:styleId="H23G">
    <w:name w:val="_ H_2/3_G"/>
    <w:basedOn w:val="a"/>
    <w:next w:val="a"/>
    <w:rsid w:val="00F904F0"/>
    <w:pPr>
      <w:keepNext/>
      <w:keepLines/>
      <w:tabs>
        <w:tab w:val="clear" w:pos="431"/>
        <w:tab w:val="right" w:pos="851"/>
      </w:tabs>
      <w:overflowPunct/>
      <w:adjustRightInd/>
      <w:snapToGrid/>
      <w:spacing w:before="240" w:after="120" w:line="240" w:lineRule="exact"/>
      <w:ind w:left="1134" w:right="1134" w:hanging="1134"/>
      <w:jc w:val="left"/>
    </w:pPr>
    <w:rPr>
      <w:b/>
      <w:snapToGrid/>
      <w:sz w:val="20"/>
      <w:lang w:val="en-GB"/>
    </w:rPr>
  </w:style>
  <w:style w:type="paragraph" w:customStyle="1" w:styleId="SingleTxtG">
    <w:name w:val="_ Single Txt_G"/>
    <w:basedOn w:val="a"/>
    <w:rsid w:val="00F904F0"/>
    <w:pPr>
      <w:tabs>
        <w:tab w:val="clear" w:pos="431"/>
      </w:tabs>
      <w:overflowPunct/>
      <w:adjustRightInd/>
      <w:snapToGrid/>
      <w:spacing w:after="120" w:line="240" w:lineRule="auto"/>
      <w:ind w:left="1134" w:right="1134"/>
    </w:pPr>
    <w:rPr>
      <w:snapToGrid/>
      <w:sz w:val="20"/>
      <w:lang w:val="en-GB"/>
    </w:rPr>
  </w:style>
  <w:style w:type="character" w:styleId="af9">
    <w:name w:val="annotation reference"/>
    <w:basedOn w:val="a0"/>
    <w:uiPriority w:val="99"/>
    <w:semiHidden/>
    <w:unhideWhenUsed/>
    <w:rsid w:val="00F904F0"/>
    <w:rPr>
      <w:sz w:val="21"/>
      <w:szCs w:val="21"/>
    </w:rPr>
  </w:style>
  <w:style w:type="paragraph" w:styleId="afa">
    <w:name w:val="annotation text"/>
    <w:basedOn w:val="a"/>
    <w:link w:val="afb"/>
    <w:uiPriority w:val="99"/>
    <w:semiHidden/>
    <w:unhideWhenUsed/>
    <w:rsid w:val="00F904F0"/>
    <w:pPr>
      <w:tabs>
        <w:tab w:val="clear" w:pos="431"/>
      </w:tabs>
      <w:overflowPunct/>
      <w:adjustRightInd/>
      <w:snapToGrid/>
      <w:spacing w:line="240" w:lineRule="auto"/>
      <w:jc w:val="left"/>
    </w:pPr>
    <w:rPr>
      <w:snapToGrid/>
      <w:sz w:val="20"/>
      <w:lang w:val="en-GB"/>
    </w:rPr>
  </w:style>
  <w:style w:type="character" w:customStyle="1" w:styleId="afb">
    <w:name w:val="批注文字 字符"/>
    <w:basedOn w:val="a0"/>
    <w:link w:val="afa"/>
    <w:uiPriority w:val="99"/>
    <w:semiHidden/>
    <w:rsid w:val="00F904F0"/>
    <w:rPr>
      <w:lang w:val="en-GB"/>
    </w:rPr>
  </w:style>
  <w:style w:type="character" w:styleId="afc">
    <w:name w:val="Hyperlink"/>
    <w:basedOn w:val="a0"/>
    <w:uiPriority w:val="99"/>
    <w:semiHidden/>
    <w:unhideWhenUsed/>
    <w:rsid w:val="00F904F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D44C46-0F1A-4A4D-9C13-72FED8443E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14</Pages>
  <Words>10839</Words>
  <Characters>11781</Characters>
  <Application>Microsoft Office Word</Application>
  <DocSecurity>0</DocSecurity>
  <Lines>474</Lines>
  <Paragraphs>228</Paragraphs>
  <ScaleCrop>false</ScaleCrop>
  <Company>DCM</Company>
  <LinksUpToDate>false</LinksUpToDate>
  <CharactersWithSpaces>12187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CRC/C/BIH/CO/5-6</dc:title>
  <dc:subject>1920941</dc:subject>
  <dc:creator>WUJS</dc:creator>
  <cp:keywords/>
  <dc:description/>
  <cp:lastModifiedBy>Xin Wang</cp:lastModifiedBy>
  <cp:revision>2</cp:revision>
  <cp:lastPrinted>2014-05-09T11:28:00Z</cp:lastPrinted>
  <dcterms:created xsi:type="dcterms:W3CDTF">2020-01-20T08:29:00Z</dcterms:created>
  <dcterms:modified xsi:type="dcterms:W3CDTF">2020-01-20T08:29:00Z</dcterms:modified>
</cp:coreProperties>
</file>