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69B3" w:rsidRDefault="001969B3">
      <w:r>
        <w:rPr>
          <w:rFonts w:hint="eastAsia"/>
        </w:rPr>
        <w:t>禁止酷刑委员会</w:t>
      </w:r>
    </w:p>
    <w:p w:rsidR="001969B3" w:rsidRDefault="001969B3">
      <w:r>
        <w:rPr>
          <w:rFonts w:hint="eastAsia"/>
        </w:rPr>
        <w:t>第三十八届会议</w:t>
      </w:r>
    </w:p>
    <w:p w:rsidR="001969B3" w:rsidRDefault="001969B3">
      <w:r>
        <w:rPr>
          <w:rFonts w:hint="eastAsia"/>
        </w:rPr>
        <w:t>2007</w:t>
      </w:r>
      <w:r>
        <w:rPr>
          <w:rFonts w:hint="eastAsia"/>
        </w:rPr>
        <w:t>年</w:t>
      </w:r>
      <w:r>
        <w:rPr>
          <w:rFonts w:hint="eastAsia"/>
        </w:rPr>
        <w:t>4</w:t>
      </w:r>
      <w:r>
        <w:rPr>
          <w:rFonts w:hint="eastAsia"/>
        </w:rPr>
        <w:t>月</w:t>
      </w:r>
      <w:r>
        <w:rPr>
          <w:rFonts w:hint="eastAsia"/>
        </w:rPr>
        <w:t>30</w:t>
      </w:r>
      <w:r>
        <w:rPr>
          <w:rFonts w:hint="eastAsia"/>
        </w:rPr>
        <w:t>日至</w:t>
      </w:r>
      <w:r>
        <w:rPr>
          <w:rFonts w:hint="eastAsia"/>
        </w:rPr>
        <w:t>5</w:t>
      </w:r>
      <w:r>
        <w:rPr>
          <w:rFonts w:hint="eastAsia"/>
        </w:rPr>
        <w:t>月</w:t>
      </w:r>
      <w:r>
        <w:rPr>
          <w:rFonts w:hint="eastAsia"/>
        </w:rPr>
        <w:t>18</w:t>
      </w:r>
      <w:r>
        <w:rPr>
          <w:rFonts w:hint="eastAsia"/>
        </w:rPr>
        <w:t>日</w:t>
      </w:r>
    </w:p>
    <w:p w:rsidR="001969B3" w:rsidRDefault="001969B3">
      <w:pPr>
        <w:pStyle w:val="Heading2"/>
        <w:spacing w:before="480"/>
      </w:pPr>
      <w:r>
        <w:rPr>
          <w:rFonts w:hint="eastAsia"/>
        </w:rPr>
        <w:t>审议缔约国根据《公约》第</w:t>
      </w:r>
      <w:r>
        <w:rPr>
          <w:rFonts w:hint="eastAsia"/>
        </w:rPr>
        <w:t>19</w:t>
      </w:r>
      <w:r>
        <w:rPr>
          <w:rFonts w:hint="eastAsia"/>
        </w:rPr>
        <w:t>条提交的报告</w:t>
      </w:r>
    </w:p>
    <w:p w:rsidR="001969B3" w:rsidRDefault="001969B3">
      <w:pPr>
        <w:pStyle w:val="Heading3"/>
        <w:rPr>
          <w:rFonts w:hint="eastAsia"/>
        </w:rPr>
      </w:pPr>
      <w:r>
        <w:rPr>
          <w:rFonts w:hint="eastAsia"/>
        </w:rPr>
        <w:t>禁止酷刑委员会的结论和建议</w:t>
      </w:r>
    </w:p>
    <w:p w:rsidR="001969B3" w:rsidRDefault="001969B3">
      <w:pPr>
        <w:pStyle w:val="Heading3"/>
        <w:rPr>
          <w:rFonts w:ascii="Time New Roman" w:eastAsia="SimHei" w:hAnsi="Time New Roman"/>
          <w:u w:val="none"/>
        </w:rPr>
      </w:pPr>
      <w:r>
        <w:rPr>
          <w:rFonts w:ascii="Time New Roman" w:eastAsia="SimHei" w:hAnsi="Time New Roman" w:hint="eastAsia"/>
          <w:u w:val="none"/>
        </w:rPr>
        <w:t>乌</w:t>
      </w:r>
      <w:r>
        <w:rPr>
          <w:rFonts w:ascii="Time New Roman" w:eastAsia="SimHei" w:hAnsi="Time New Roman" w:hint="eastAsia"/>
          <w:u w:val="none"/>
        </w:rPr>
        <w:t xml:space="preserve"> </w:t>
      </w:r>
      <w:r>
        <w:rPr>
          <w:rFonts w:ascii="Time New Roman" w:eastAsia="SimHei" w:hAnsi="Time New Roman" w:hint="eastAsia"/>
          <w:u w:val="none"/>
        </w:rPr>
        <w:t>克</w:t>
      </w:r>
      <w:r>
        <w:rPr>
          <w:rFonts w:ascii="Time New Roman" w:eastAsia="SimHei" w:hAnsi="Time New Roman" w:hint="eastAsia"/>
          <w:u w:val="none"/>
        </w:rPr>
        <w:t xml:space="preserve"> </w:t>
      </w:r>
      <w:r>
        <w:rPr>
          <w:rFonts w:ascii="Time New Roman" w:eastAsia="SimHei" w:hAnsi="Time New Roman" w:hint="eastAsia"/>
          <w:u w:val="none"/>
        </w:rPr>
        <w:t>兰</w:t>
      </w:r>
    </w:p>
    <w:p w:rsidR="001969B3" w:rsidRDefault="001969B3">
      <w:pPr>
        <w:spacing w:after="320"/>
      </w:pPr>
      <w:r>
        <w:tab/>
        <w:t xml:space="preserve">1.  </w:t>
      </w:r>
      <w:r>
        <w:rPr>
          <w:rFonts w:hint="eastAsia"/>
          <w:spacing w:val="6"/>
        </w:rPr>
        <w:t>委员会于</w:t>
      </w:r>
      <w:r>
        <w:rPr>
          <w:rFonts w:hint="eastAsia"/>
          <w:spacing w:val="6"/>
        </w:rPr>
        <w:t>2007</w:t>
      </w:r>
      <w:r>
        <w:rPr>
          <w:rFonts w:hint="eastAsia"/>
          <w:spacing w:val="6"/>
        </w:rPr>
        <w:t>年</w:t>
      </w:r>
      <w:r>
        <w:rPr>
          <w:rFonts w:hint="eastAsia"/>
          <w:spacing w:val="6"/>
        </w:rPr>
        <w:t>5</w:t>
      </w:r>
      <w:r>
        <w:rPr>
          <w:rFonts w:hint="eastAsia"/>
          <w:spacing w:val="6"/>
        </w:rPr>
        <w:t>月</w:t>
      </w:r>
      <w:r>
        <w:rPr>
          <w:rFonts w:hint="eastAsia"/>
          <w:spacing w:val="6"/>
        </w:rPr>
        <w:t>8</w:t>
      </w:r>
      <w:r>
        <w:rPr>
          <w:rFonts w:hint="eastAsia"/>
          <w:spacing w:val="6"/>
        </w:rPr>
        <w:t>日和</w:t>
      </w:r>
      <w:r>
        <w:rPr>
          <w:rFonts w:hint="eastAsia"/>
          <w:spacing w:val="6"/>
        </w:rPr>
        <w:t>9</w:t>
      </w:r>
      <w:r>
        <w:rPr>
          <w:rFonts w:hint="eastAsia"/>
          <w:spacing w:val="6"/>
        </w:rPr>
        <w:t>日的第</w:t>
      </w:r>
      <w:r>
        <w:rPr>
          <w:rFonts w:hint="eastAsia"/>
          <w:spacing w:val="6"/>
        </w:rPr>
        <w:t>765</w:t>
      </w:r>
      <w:r>
        <w:rPr>
          <w:rFonts w:hint="eastAsia"/>
          <w:spacing w:val="6"/>
        </w:rPr>
        <w:t>次和第</w:t>
      </w:r>
      <w:r>
        <w:rPr>
          <w:rFonts w:hint="eastAsia"/>
          <w:spacing w:val="6"/>
        </w:rPr>
        <w:t>768</w:t>
      </w:r>
      <w:r>
        <w:rPr>
          <w:rFonts w:hint="eastAsia"/>
          <w:spacing w:val="6"/>
        </w:rPr>
        <w:t>次会议</w:t>
      </w:r>
      <w:r>
        <w:rPr>
          <w:spacing w:val="6"/>
        </w:rPr>
        <w:t>(CAT/C/SR.765</w:t>
      </w:r>
      <w:r>
        <w:rPr>
          <w:rFonts w:hint="eastAsia"/>
          <w:spacing w:val="6"/>
        </w:rPr>
        <w:t>和</w:t>
      </w:r>
      <w:r>
        <w:rPr>
          <w:spacing w:val="6"/>
        </w:rPr>
        <w:t>CAT/C/SR.768)</w:t>
      </w:r>
      <w:r>
        <w:rPr>
          <w:rFonts w:hint="eastAsia"/>
          <w:spacing w:val="6"/>
        </w:rPr>
        <w:t>审议乌克兰提交的第五次定期报告</w:t>
      </w:r>
      <w:r>
        <w:rPr>
          <w:spacing w:val="6"/>
        </w:rPr>
        <w:t>(CAT/C/81/Add.1)</w:t>
      </w:r>
      <w:r>
        <w:rPr>
          <w:rFonts w:hint="eastAsia"/>
          <w:spacing w:val="6"/>
        </w:rPr>
        <w:t>，并于其</w:t>
      </w:r>
      <w:r>
        <w:rPr>
          <w:rFonts w:hint="eastAsia"/>
          <w:spacing w:val="6"/>
        </w:rPr>
        <w:t>2007</w:t>
      </w:r>
      <w:r>
        <w:rPr>
          <w:rFonts w:hint="eastAsia"/>
          <w:spacing w:val="6"/>
        </w:rPr>
        <w:t>年</w:t>
      </w:r>
      <w:r>
        <w:rPr>
          <w:rFonts w:hint="eastAsia"/>
          <w:spacing w:val="6"/>
        </w:rPr>
        <w:t>5</w:t>
      </w:r>
      <w:r>
        <w:rPr>
          <w:rFonts w:hint="eastAsia"/>
          <w:spacing w:val="6"/>
        </w:rPr>
        <w:t>月</w:t>
      </w:r>
      <w:r>
        <w:rPr>
          <w:rFonts w:hint="eastAsia"/>
          <w:spacing w:val="6"/>
        </w:rPr>
        <w:t>18</w:t>
      </w:r>
      <w:r>
        <w:rPr>
          <w:rFonts w:hint="eastAsia"/>
          <w:spacing w:val="6"/>
        </w:rPr>
        <w:t>日第</w:t>
      </w:r>
      <w:r>
        <w:rPr>
          <w:spacing w:val="6"/>
        </w:rPr>
        <w:t>779</w:t>
      </w:r>
      <w:r>
        <w:rPr>
          <w:rFonts w:hint="eastAsia"/>
          <w:spacing w:val="6"/>
        </w:rPr>
        <w:t>次会议</w:t>
      </w:r>
      <w:r>
        <w:rPr>
          <w:spacing w:val="6"/>
        </w:rPr>
        <w:t>(CAT/C/SR.779)</w:t>
      </w:r>
      <w:r>
        <w:rPr>
          <w:rFonts w:hint="eastAsia"/>
          <w:spacing w:val="6"/>
        </w:rPr>
        <w:t>通过下列结论和建议。</w:t>
      </w:r>
    </w:p>
    <w:p w:rsidR="001969B3" w:rsidRDefault="001969B3">
      <w:pPr>
        <w:pStyle w:val="Heading3"/>
        <w:rPr>
          <w:b/>
          <w:bCs/>
        </w:rPr>
      </w:pPr>
      <w:r>
        <w:rPr>
          <w:u w:val="none"/>
        </w:rPr>
        <w:t xml:space="preserve">A.  </w:t>
      </w:r>
      <w:r>
        <w:rPr>
          <w:rFonts w:hint="eastAsia"/>
        </w:rPr>
        <w:t>导</w:t>
      </w:r>
      <w:r>
        <w:t xml:space="preserve">  </w:t>
      </w:r>
      <w:r>
        <w:rPr>
          <w:rFonts w:hint="eastAsia"/>
        </w:rPr>
        <w:t>言</w:t>
      </w:r>
    </w:p>
    <w:p w:rsidR="001969B3" w:rsidRDefault="001969B3">
      <w:pPr>
        <w:spacing w:after="320"/>
      </w:pPr>
      <w:r>
        <w:tab/>
        <w:t xml:space="preserve">2.  </w:t>
      </w:r>
      <w:r>
        <w:rPr>
          <w:rFonts w:hint="eastAsia"/>
        </w:rPr>
        <w:t>委员会对乌克兰遵循委员会报告准则编写第五次定期报告表示欢迎，并就其针对问题单提出广泛的书面答复</w:t>
      </w:r>
      <w:r>
        <w:t>(CAT/C/UKR/Q/5/Rev.1/Add.1)</w:t>
      </w:r>
      <w:r>
        <w:rPr>
          <w:rFonts w:hint="eastAsia"/>
        </w:rPr>
        <w:t>表示赞赏。委员会也对缔约国代表团的专业意见、规模和高级别及所进行的广泛对话，以及缔约国代表对提出的问题提供更多的口头资料，并且在审议本报告期间表示关切，表示赞赏。</w:t>
      </w:r>
    </w:p>
    <w:p w:rsidR="001969B3" w:rsidRDefault="001969B3">
      <w:pPr>
        <w:pStyle w:val="Heading3"/>
        <w:rPr>
          <w:rFonts w:hint="eastAsia"/>
          <w:lang w:val="en-GB"/>
        </w:rPr>
      </w:pPr>
      <w:r>
        <w:rPr>
          <w:u w:val="none"/>
          <w:lang w:val="en-GB"/>
        </w:rPr>
        <w:t xml:space="preserve">B.  </w:t>
      </w:r>
      <w:r>
        <w:rPr>
          <w:rFonts w:hint="eastAsia"/>
          <w:bCs/>
          <w:lang w:val="en-GB"/>
        </w:rPr>
        <w:t>积极方面</w:t>
      </w:r>
    </w:p>
    <w:p w:rsidR="001969B3" w:rsidRDefault="001969B3">
      <w:r>
        <w:tab/>
        <w:t xml:space="preserve">3.  </w:t>
      </w:r>
      <w:r>
        <w:rPr>
          <w:rFonts w:hint="eastAsia"/>
        </w:rPr>
        <w:t>委员会欢迎新《刑法》于</w:t>
      </w:r>
      <w:r>
        <w:rPr>
          <w:rFonts w:hint="eastAsia"/>
        </w:rPr>
        <w:t>2001</w:t>
      </w:r>
      <w:r>
        <w:rPr>
          <w:rFonts w:hint="eastAsia"/>
        </w:rPr>
        <w:t>年</w:t>
      </w:r>
      <w:r>
        <w:rPr>
          <w:rFonts w:hint="eastAsia"/>
        </w:rPr>
        <w:t>9</w:t>
      </w:r>
      <w:r>
        <w:rPr>
          <w:rFonts w:hint="eastAsia"/>
        </w:rPr>
        <w:t>月</w:t>
      </w:r>
      <w:r>
        <w:rPr>
          <w:rFonts w:hint="eastAsia"/>
        </w:rPr>
        <w:t>1</w:t>
      </w:r>
      <w:r>
        <w:rPr>
          <w:rFonts w:hint="eastAsia"/>
        </w:rPr>
        <w:t>日生效</w:t>
      </w:r>
      <w:r>
        <w:t>，</w:t>
      </w:r>
      <w:r>
        <w:rPr>
          <w:rFonts w:hint="eastAsia"/>
        </w:rPr>
        <w:t>除其他事项外</w:t>
      </w:r>
      <w:r>
        <w:rPr>
          <w:rFonts w:hint="eastAsia"/>
          <w:lang w:val="en-GB"/>
        </w:rPr>
        <w:t>，已</w:t>
      </w:r>
      <w:r>
        <w:rPr>
          <w:rFonts w:hint="eastAsia"/>
        </w:rPr>
        <w:t>使酷成为可以处罚的罪行</w:t>
      </w:r>
      <w:r>
        <w:rPr>
          <w:rFonts w:hint="eastAsia"/>
          <w:lang w:val="en-GB"/>
        </w:rPr>
        <w:t>，</w:t>
      </w:r>
      <w:r>
        <w:rPr>
          <w:rFonts w:hint="eastAsia"/>
        </w:rPr>
        <w:t>并在</w:t>
      </w:r>
      <w:r>
        <w:rPr>
          <w:rFonts w:hint="eastAsia"/>
        </w:rPr>
        <w:t>2004</w:t>
      </w:r>
      <w:r>
        <w:rPr>
          <w:rFonts w:hint="eastAsia"/>
        </w:rPr>
        <w:t>年通过新的《刑事惩戒法》。</w:t>
      </w:r>
    </w:p>
    <w:p w:rsidR="001969B3" w:rsidRDefault="001969B3">
      <w:r>
        <w:tab/>
        <w:t xml:space="preserve">4.  </w:t>
      </w:r>
      <w:r>
        <w:rPr>
          <w:rFonts w:hint="eastAsia"/>
        </w:rPr>
        <w:t>在明确防止酷刑方面，委员会欢迎它于</w:t>
      </w:r>
      <w:r>
        <w:rPr>
          <w:rFonts w:hint="eastAsia"/>
        </w:rPr>
        <w:t>2003</w:t>
      </w:r>
      <w:r>
        <w:rPr>
          <w:rFonts w:hint="eastAsia"/>
        </w:rPr>
        <w:t>年</w:t>
      </w:r>
      <w:r>
        <w:rPr>
          <w:rFonts w:hint="eastAsia"/>
        </w:rPr>
        <w:t>9</w:t>
      </w:r>
      <w:r>
        <w:rPr>
          <w:rFonts w:hint="eastAsia"/>
        </w:rPr>
        <w:t>月根据《公约》第</w:t>
      </w:r>
      <w:r>
        <w:rPr>
          <w:rFonts w:hint="eastAsia"/>
        </w:rPr>
        <w:t>21</w:t>
      </w:r>
      <w:r>
        <w:rPr>
          <w:rFonts w:hint="eastAsia"/>
        </w:rPr>
        <w:t>条和第</w:t>
      </w:r>
      <w:r>
        <w:rPr>
          <w:rFonts w:hint="eastAsia"/>
        </w:rPr>
        <w:t>22</w:t>
      </w:r>
      <w:r>
        <w:rPr>
          <w:rFonts w:hint="eastAsia"/>
        </w:rPr>
        <w:t>条发布的声明，即：缔约国承认委员会有权受理和审议国家和个人的来文、撤回其对《公约》第</w:t>
      </w:r>
      <w:r>
        <w:rPr>
          <w:rFonts w:hint="eastAsia"/>
        </w:rPr>
        <w:t>20</w:t>
      </w:r>
      <w:r>
        <w:rPr>
          <w:rFonts w:hint="eastAsia"/>
        </w:rPr>
        <w:t>条的保留、并批准</w:t>
      </w:r>
      <w:r>
        <w:rPr>
          <w:rFonts w:hint="eastAsia"/>
        </w:rPr>
        <w:t>2006</w:t>
      </w:r>
      <w:r>
        <w:rPr>
          <w:rFonts w:hint="eastAsia"/>
        </w:rPr>
        <w:t>年</w:t>
      </w:r>
      <w:r>
        <w:rPr>
          <w:rFonts w:hint="eastAsia"/>
        </w:rPr>
        <w:t>9</w:t>
      </w:r>
      <w:r>
        <w:rPr>
          <w:rFonts w:hint="eastAsia"/>
        </w:rPr>
        <w:t>月的《公约任择议定书》。</w:t>
      </w:r>
    </w:p>
    <w:p w:rsidR="001969B3" w:rsidRDefault="001969B3">
      <w:r>
        <w:tab/>
        <w:t xml:space="preserve">5.  </w:t>
      </w:r>
      <w:r>
        <w:rPr>
          <w:rFonts w:hint="eastAsia"/>
        </w:rPr>
        <w:t>委员会也欢迎批准下列文书：</w:t>
      </w:r>
    </w:p>
    <w:p w:rsidR="001969B3" w:rsidRDefault="001969B3">
      <w:pPr>
        <w:numPr>
          <w:ilvl w:val="0"/>
          <w:numId w:val="4"/>
        </w:numPr>
      </w:pPr>
      <w:r>
        <w:rPr>
          <w:rFonts w:hint="eastAsia"/>
        </w:rPr>
        <w:t>2003</w:t>
      </w:r>
      <w:r>
        <w:rPr>
          <w:rFonts w:hint="eastAsia"/>
        </w:rPr>
        <w:t>年</w:t>
      </w:r>
      <w:r>
        <w:rPr>
          <w:rFonts w:hint="eastAsia"/>
        </w:rPr>
        <w:t>7</w:t>
      </w:r>
      <w:r>
        <w:rPr>
          <w:rFonts w:hint="eastAsia"/>
        </w:rPr>
        <w:t>月《</w:t>
      </w:r>
      <w:r>
        <w:rPr>
          <w:rFonts w:hint="eastAsia"/>
          <w:color w:val="000000"/>
          <w:sz w:val="22"/>
          <w:szCs w:val="22"/>
        </w:rPr>
        <w:t>儿童权利公约关于买卖儿童、儿童卖淫和儿童色情制品的任择议定书》</w:t>
      </w:r>
      <w:r>
        <w:t>；</w:t>
      </w:r>
    </w:p>
    <w:p w:rsidR="001969B3" w:rsidRDefault="001969B3">
      <w:pPr>
        <w:numPr>
          <w:ilvl w:val="0"/>
          <w:numId w:val="4"/>
        </w:numPr>
        <w:tabs>
          <w:tab w:val="left" w:pos="1200"/>
        </w:tabs>
      </w:pPr>
      <w:r>
        <w:rPr>
          <w:rFonts w:hint="eastAsia"/>
        </w:rPr>
        <w:t>2005</w:t>
      </w:r>
      <w:r>
        <w:rPr>
          <w:rFonts w:hint="eastAsia"/>
        </w:rPr>
        <w:t>年</w:t>
      </w:r>
      <w:r>
        <w:rPr>
          <w:rFonts w:hint="eastAsia"/>
        </w:rPr>
        <w:t>7</w:t>
      </w:r>
      <w:r>
        <w:rPr>
          <w:rFonts w:hint="eastAsia"/>
        </w:rPr>
        <w:t>月</w:t>
      </w:r>
      <w:r>
        <w:rPr>
          <w:rFonts w:hint="eastAsia"/>
          <w:color w:val="000000"/>
          <w:sz w:val="22"/>
          <w:szCs w:val="22"/>
        </w:rPr>
        <w:t>《儿童权利公约关于儿童卷入武装冲突问题的任择议定书》</w:t>
      </w:r>
      <w:r>
        <w:t>；</w:t>
      </w:r>
    </w:p>
    <w:p w:rsidR="001969B3" w:rsidRDefault="001969B3">
      <w:pPr>
        <w:numPr>
          <w:ilvl w:val="0"/>
          <w:numId w:val="4"/>
        </w:numPr>
        <w:tabs>
          <w:tab w:val="num" w:pos="1200"/>
        </w:tabs>
      </w:pPr>
      <w:r>
        <w:rPr>
          <w:rFonts w:hint="eastAsia"/>
        </w:rPr>
        <w:t>分别于</w:t>
      </w:r>
      <w:r>
        <w:rPr>
          <w:rFonts w:hint="eastAsia"/>
        </w:rPr>
        <w:t>2002</w:t>
      </w:r>
      <w:r>
        <w:rPr>
          <w:rFonts w:hint="eastAsia"/>
        </w:rPr>
        <w:t>年</w:t>
      </w:r>
      <w:r>
        <w:rPr>
          <w:rFonts w:hint="eastAsia"/>
        </w:rPr>
        <w:t>6</w:t>
      </w:r>
      <w:r>
        <w:rPr>
          <w:rFonts w:hint="eastAsia"/>
        </w:rPr>
        <w:t>月和</w:t>
      </w:r>
      <w:r>
        <w:rPr>
          <w:rFonts w:hint="eastAsia"/>
        </w:rPr>
        <w:t>4</w:t>
      </w:r>
      <w:r>
        <w:rPr>
          <w:rFonts w:hint="eastAsia"/>
        </w:rPr>
        <w:t>日批准的《关于难民地位的公约及其</w:t>
      </w:r>
      <w:r>
        <w:rPr>
          <w:rFonts w:hint="eastAsia"/>
        </w:rPr>
        <w:t>1967</w:t>
      </w:r>
      <w:r>
        <w:rPr>
          <w:rFonts w:hint="eastAsia"/>
        </w:rPr>
        <w:t>年议定书》</w:t>
      </w:r>
      <w:r>
        <w:t>；</w:t>
      </w:r>
    </w:p>
    <w:p w:rsidR="001969B3" w:rsidRDefault="001969B3">
      <w:pPr>
        <w:numPr>
          <w:ilvl w:val="0"/>
          <w:numId w:val="4"/>
        </w:numPr>
      </w:pPr>
      <w:r>
        <w:rPr>
          <w:rFonts w:hint="eastAsia"/>
        </w:rPr>
        <w:t>2004</w:t>
      </w:r>
      <w:r>
        <w:rPr>
          <w:rFonts w:hint="eastAsia"/>
        </w:rPr>
        <w:t>年</w:t>
      </w:r>
      <w:r>
        <w:rPr>
          <w:rFonts w:hint="eastAsia"/>
        </w:rPr>
        <w:t>5</w:t>
      </w:r>
      <w:r>
        <w:rPr>
          <w:rFonts w:hint="eastAsia"/>
        </w:rPr>
        <w:t>月《</w:t>
      </w:r>
      <w:r>
        <w:rPr>
          <w:rFonts w:hint="eastAsia"/>
          <w:color w:val="000000"/>
          <w:sz w:val="22"/>
          <w:szCs w:val="22"/>
        </w:rPr>
        <w:t>联合国打击跨国有组织犯罪公约》。</w:t>
      </w:r>
    </w:p>
    <w:p w:rsidR="001969B3" w:rsidRDefault="001969B3">
      <w:r>
        <w:tab/>
        <w:t xml:space="preserve">6.  </w:t>
      </w:r>
      <w:r>
        <w:rPr>
          <w:rFonts w:hint="eastAsia"/>
        </w:rPr>
        <w:t>委员会满意地注意到旨在防止对妇女和儿童施加暴力和贩运的《提高妇女地位和促进社会中性别平等的国家行动计划</w:t>
      </w:r>
      <w:r>
        <w:t>(2001</w:t>
      </w:r>
      <w:r>
        <w:rPr>
          <w:rFonts w:hint="eastAsia"/>
        </w:rPr>
        <w:t>-</w:t>
      </w:r>
      <w:r>
        <w:t>2005)</w:t>
      </w:r>
      <w:r>
        <w:rPr>
          <w:rFonts w:hint="eastAsia"/>
        </w:rPr>
        <w:t>》获得通过，以及缔约国取缔这种贩运的努力。</w:t>
      </w:r>
    </w:p>
    <w:p w:rsidR="001969B3" w:rsidRDefault="001969B3">
      <w:pPr>
        <w:spacing w:after="320"/>
      </w:pPr>
      <w:r>
        <w:tab/>
        <w:t xml:space="preserve">7.  </w:t>
      </w:r>
      <w:r>
        <w:rPr>
          <w:rFonts w:hint="eastAsia"/>
        </w:rPr>
        <w:t>委员会欢迎缔约国努力就人权问题同非政府组织合作，并且在落实《公约》规定方面鼓励它进一步加强这种趋势。</w:t>
      </w:r>
    </w:p>
    <w:p w:rsidR="001969B3" w:rsidRDefault="001969B3">
      <w:pPr>
        <w:pStyle w:val="Heading3"/>
        <w:rPr>
          <w:b/>
        </w:rPr>
      </w:pPr>
      <w:r>
        <w:rPr>
          <w:bCs/>
          <w:u w:val="none"/>
        </w:rPr>
        <w:t xml:space="preserve">C.  </w:t>
      </w:r>
      <w:r>
        <w:rPr>
          <w:rFonts w:hint="eastAsia"/>
        </w:rPr>
        <w:t>关注的问题和建议</w:t>
      </w:r>
    </w:p>
    <w:p w:rsidR="001969B3" w:rsidRDefault="001969B3">
      <w:pPr>
        <w:pStyle w:val="Heading4"/>
      </w:pPr>
      <w:r>
        <w:rPr>
          <w:rFonts w:hint="eastAsia"/>
        </w:rPr>
        <w:t>酷刑的定义</w:t>
      </w:r>
    </w:p>
    <w:p w:rsidR="001969B3" w:rsidRDefault="001969B3">
      <w:pPr>
        <w:rPr>
          <w:bCs/>
        </w:rPr>
      </w:pPr>
      <w:r>
        <w:tab/>
        <w:t xml:space="preserve">8.  </w:t>
      </w:r>
      <w:r>
        <w:rPr>
          <w:rFonts w:hint="eastAsia"/>
        </w:rPr>
        <w:t>委员会虽然注意到，缔约国于</w:t>
      </w:r>
      <w:r>
        <w:rPr>
          <w:rFonts w:hint="eastAsia"/>
        </w:rPr>
        <w:t>2005</w:t>
      </w:r>
      <w:r>
        <w:rPr>
          <w:rFonts w:hint="eastAsia"/>
        </w:rPr>
        <w:t>年修正了《刑法》，使酷刑的定义符合《公约》的规定，却遗憾地指出，《刑法》第</w:t>
      </w:r>
      <w:r>
        <w:rPr>
          <w:rFonts w:hint="eastAsia"/>
        </w:rPr>
        <w:t>127</w:t>
      </w:r>
      <w:r>
        <w:rPr>
          <w:rFonts w:hint="eastAsia"/>
        </w:rPr>
        <w:t>条中所载的定义没有充分反映《公约》第</w:t>
      </w:r>
      <w:r>
        <w:rPr>
          <w:rFonts w:hint="eastAsia"/>
        </w:rPr>
        <w:t>1</w:t>
      </w:r>
      <w:r>
        <w:rPr>
          <w:rFonts w:hint="eastAsia"/>
        </w:rPr>
        <w:t>条中所载述的所有内容，在涉及歧视的方面，更是这样。</w:t>
      </w:r>
    </w:p>
    <w:p w:rsidR="001969B3" w:rsidRDefault="001969B3">
      <w:pPr>
        <w:pStyle w:val="NormalIndent0"/>
        <w:spacing w:after="320"/>
        <w:rPr>
          <w:rFonts w:ascii="Time New Roman" w:eastAsia="SimHei" w:hAnsi="Time New Roman"/>
          <w:spacing w:val="6"/>
        </w:rPr>
      </w:pPr>
      <w:r>
        <w:rPr>
          <w:rFonts w:ascii="Time New Roman" w:eastAsia="SimHei" w:hAnsi="Time New Roman" w:hint="eastAsia"/>
          <w:spacing w:val="6"/>
        </w:rPr>
        <w:t>缔约国应使其酷刑定义完全符合《公约》第</w:t>
      </w:r>
      <w:r>
        <w:rPr>
          <w:rFonts w:ascii="Time New Roman" w:eastAsia="SimHei" w:hAnsi="Time New Roman" w:hint="eastAsia"/>
          <w:b/>
          <w:spacing w:val="6"/>
        </w:rPr>
        <w:t>1</w:t>
      </w:r>
      <w:r>
        <w:rPr>
          <w:rFonts w:ascii="Time New Roman" w:eastAsia="SimHei" w:hAnsi="Time New Roman" w:hint="eastAsia"/>
          <w:spacing w:val="6"/>
        </w:rPr>
        <w:t>条，以便具体地确保能够根据《刑法》第</w:t>
      </w:r>
      <w:r>
        <w:rPr>
          <w:rFonts w:ascii="Time New Roman" w:eastAsia="SimHei" w:hAnsi="Time New Roman" w:hint="eastAsia"/>
          <w:b/>
          <w:spacing w:val="6"/>
        </w:rPr>
        <w:t>127</w:t>
      </w:r>
      <w:r>
        <w:rPr>
          <w:rFonts w:ascii="Time New Roman" w:eastAsia="SimHei" w:hAnsi="Time New Roman" w:hint="eastAsia"/>
          <w:spacing w:val="6"/>
        </w:rPr>
        <w:t>条起诉所有公共官员，并且歧视是该定义的一个要素。</w:t>
      </w:r>
    </w:p>
    <w:p w:rsidR="001969B3" w:rsidRDefault="001969B3">
      <w:pPr>
        <w:pStyle w:val="Heading4"/>
      </w:pPr>
      <w:r>
        <w:rPr>
          <w:rFonts w:hint="eastAsia"/>
        </w:rPr>
        <w:t>拘留初期缺乏充分保障</w:t>
      </w:r>
    </w:p>
    <w:p w:rsidR="001969B3" w:rsidRDefault="001969B3">
      <w:pPr>
        <w:rPr>
          <w:b/>
          <w:bCs/>
        </w:rPr>
      </w:pPr>
      <w:r>
        <w:tab/>
        <w:t xml:space="preserve">9.  </w:t>
      </w:r>
      <w:r>
        <w:rPr>
          <w:rFonts w:hint="eastAsia"/>
        </w:rPr>
        <w:t>委员会深切关注：嫌疑犯在被拘留期间受到酷刑和虐待的指控，据报他们从被拘捕、被拘留到被正式交由法官审判期间受到凌虐，没有得到充份的法律保障。这些指控包括：</w:t>
      </w:r>
    </w:p>
    <w:p w:rsidR="001969B3" w:rsidRDefault="001969B3">
      <w:pPr>
        <w:numPr>
          <w:ilvl w:val="0"/>
          <w:numId w:val="5"/>
        </w:numPr>
        <w:rPr>
          <w:b/>
          <w:bCs/>
          <w:spacing w:val="4"/>
        </w:rPr>
      </w:pPr>
      <w:r>
        <w:rPr>
          <w:rFonts w:hint="eastAsia"/>
          <w:spacing w:val="4"/>
          <w:lang w:val="en-GB"/>
        </w:rPr>
        <w:t>尽管有相反的宪法规定</w:t>
      </w:r>
      <w:r>
        <w:rPr>
          <w:rFonts w:hint="eastAsia"/>
          <w:spacing w:val="4"/>
        </w:rPr>
        <w:t>，</w:t>
      </w:r>
      <w:r>
        <w:rPr>
          <w:rFonts w:hint="eastAsia"/>
          <w:spacing w:val="4"/>
          <w:lang w:val="en-GB"/>
        </w:rPr>
        <w:t>在没有法院许可证的情形下发生的拘留案件</w:t>
      </w:r>
      <w:r>
        <w:rPr>
          <w:rFonts w:hint="eastAsia"/>
          <w:spacing w:val="4"/>
        </w:rPr>
        <w:t>；</w:t>
      </w:r>
    </w:p>
    <w:p w:rsidR="001969B3" w:rsidRDefault="001969B3">
      <w:pPr>
        <w:numPr>
          <w:ilvl w:val="0"/>
          <w:numId w:val="5"/>
        </w:numPr>
        <w:rPr>
          <w:b/>
          <w:bCs/>
        </w:rPr>
      </w:pPr>
      <w:r>
        <w:rPr>
          <w:rFonts w:hint="eastAsia"/>
          <w:lang w:val="en-GB"/>
        </w:rPr>
        <w:t>没有在规定的</w:t>
      </w:r>
      <w:r>
        <w:rPr>
          <w:rFonts w:hint="eastAsia"/>
          <w:lang w:val="en-GB"/>
        </w:rPr>
        <w:t>72</w:t>
      </w:r>
      <w:r>
        <w:rPr>
          <w:rFonts w:hint="eastAsia"/>
          <w:lang w:val="en-GB"/>
        </w:rPr>
        <w:t>个小时内将拘留者迅速交由法官审判</w:t>
      </w:r>
      <w:r>
        <w:rPr>
          <w:lang w:val="en-GB"/>
        </w:rPr>
        <w:t>，</w:t>
      </w:r>
      <w:r>
        <w:rPr>
          <w:rFonts w:hint="eastAsia"/>
          <w:lang w:val="en-GB"/>
        </w:rPr>
        <w:t>以及不必要地将这项任务延迟到规定期间的最大限度</w:t>
      </w:r>
      <w:r>
        <w:rPr>
          <w:rFonts w:hint="eastAsia"/>
        </w:rPr>
        <w:t>；</w:t>
      </w:r>
    </w:p>
    <w:p w:rsidR="001969B3" w:rsidRDefault="001969B3">
      <w:pPr>
        <w:numPr>
          <w:ilvl w:val="0"/>
          <w:numId w:val="5"/>
        </w:numPr>
        <w:rPr>
          <w:b/>
          <w:bCs/>
        </w:rPr>
      </w:pPr>
      <w:r>
        <w:rPr>
          <w:rFonts w:hint="eastAsia"/>
        </w:rPr>
        <w:t>没有承认和记录被拘留者被拘捕的实际时间，以及没有记录审前拘留和调查期间的情形；</w:t>
      </w:r>
    </w:p>
    <w:p w:rsidR="001969B3" w:rsidRDefault="001969B3">
      <w:pPr>
        <w:numPr>
          <w:ilvl w:val="0"/>
          <w:numId w:val="5"/>
        </w:numPr>
        <w:rPr>
          <w:b/>
          <w:bCs/>
        </w:rPr>
      </w:pPr>
      <w:r>
        <w:rPr>
          <w:rFonts w:hint="eastAsia"/>
        </w:rPr>
        <w:t>使用律师和独立医生的权利受到限制，和</w:t>
      </w:r>
      <w:r>
        <w:rPr>
          <w:rFonts w:hint="eastAsia"/>
          <w:lang w:val="en-GB"/>
        </w:rPr>
        <w:t>没有在拘留时充分告知被拘留者他们应有的权利</w:t>
      </w:r>
      <w:r>
        <w:rPr>
          <w:rFonts w:hint="eastAsia"/>
        </w:rPr>
        <w:t>；</w:t>
      </w:r>
    </w:p>
    <w:p w:rsidR="001969B3" w:rsidRDefault="001969B3">
      <w:pPr>
        <w:numPr>
          <w:ilvl w:val="0"/>
          <w:numId w:val="5"/>
        </w:numPr>
        <w:rPr>
          <w:b/>
          <w:bCs/>
        </w:rPr>
      </w:pPr>
      <w:r>
        <w:rPr>
          <w:rFonts w:hint="eastAsia"/>
        </w:rPr>
        <w:t>为刑事调查的目的误用长达</w:t>
      </w:r>
      <w:r>
        <w:rPr>
          <w:rFonts w:hint="eastAsia"/>
        </w:rPr>
        <w:t>15</w:t>
      </w:r>
      <w:r>
        <w:rPr>
          <w:rFonts w:hint="eastAsia"/>
        </w:rPr>
        <w:t>天的所谓的行政拘留，在行政拘留期间剥夺了对被拘留者的程序保证，包括在呼吁不要进行此种拘留方面遇到困难。</w:t>
      </w:r>
    </w:p>
    <w:p w:rsidR="001969B3" w:rsidRPr="00D96ABB" w:rsidRDefault="001969B3">
      <w:pPr>
        <w:pStyle w:val="NormalIndent0"/>
        <w:rPr>
          <w:rFonts w:ascii="Time New Roman" w:eastAsia="SimHei" w:hAnsi="Time New Roman"/>
          <w:lang w:val="en-GB"/>
        </w:rPr>
      </w:pPr>
      <w:r w:rsidRPr="00D96ABB">
        <w:rPr>
          <w:rFonts w:ascii="Time New Roman" w:eastAsia="SimHei" w:hAnsi="Time New Roman" w:hint="eastAsia"/>
        </w:rPr>
        <w:t>缔约国应该迅速执行有效措施，确保任何人不受事实上不被承认的拘留，所有被拘留的嫌疑人都在被拘留期间实际得到基本法律保证。具体地说，这些保证包括有权使用律师、接受独立体格检查、告知亲戚、</w:t>
      </w:r>
      <w:r w:rsidRPr="00D96ABB">
        <w:rPr>
          <w:rFonts w:ascii="Time New Roman" w:eastAsia="SimHei" w:hAnsi="Time New Roman" w:hint="eastAsia"/>
          <w:lang w:val="en-GB"/>
        </w:rPr>
        <w:t>在拘留时告知其权利，包括告知提出控告的罪名</w:t>
      </w:r>
      <w:r w:rsidRPr="00D96ABB">
        <w:rPr>
          <w:rFonts w:ascii="Time New Roman" w:eastAsia="SimHei" w:hAnsi="Time New Roman"/>
          <w:lang w:val="en-GB"/>
        </w:rPr>
        <w:t>，</w:t>
      </w:r>
      <w:r w:rsidRPr="00D96ABB">
        <w:rPr>
          <w:rFonts w:ascii="Time New Roman" w:eastAsia="SimHei" w:hAnsi="Time New Roman" w:hint="eastAsia"/>
          <w:lang w:val="en-GB"/>
        </w:rPr>
        <w:t>以及按照《宪法》第二十九条的规定至迟在实际剥夺自由的时刻算起的</w:t>
      </w:r>
      <w:r w:rsidRPr="00D96ABB">
        <w:rPr>
          <w:rFonts w:ascii="Time New Roman" w:eastAsia="SimHei" w:hAnsi="Time New Roman" w:hint="eastAsia"/>
          <w:b/>
          <w:bCs/>
          <w:lang w:val="en-GB"/>
        </w:rPr>
        <w:t>72</w:t>
      </w:r>
      <w:r w:rsidRPr="00D96ABB">
        <w:rPr>
          <w:rFonts w:ascii="Time New Roman" w:eastAsia="SimHei" w:hAnsi="Time New Roman" w:hint="eastAsia"/>
          <w:lang w:val="en-GB"/>
        </w:rPr>
        <w:t>个小时内将其迅速交由法官审判。</w:t>
      </w:r>
    </w:p>
    <w:p w:rsidR="001969B3" w:rsidRPr="00D96ABB" w:rsidRDefault="001969B3">
      <w:pPr>
        <w:pStyle w:val="NormalIndent0"/>
        <w:spacing w:after="320"/>
        <w:rPr>
          <w:rFonts w:ascii="Time New Roman" w:eastAsia="SimHei" w:hAnsi="Time New Roman"/>
          <w:u w:val="single"/>
          <w:lang w:val="en-GB"/>
        </w:rPr>
      </w:pPr>
      <w:r w:rsidRPr="00D96ABB">
        <w:rPr>
          <w:rFonts w:ascii="Time New Roman" w:eastAsia="SimHei" w:hAnsi="Time New Roman" w:hint="eastAsia"/>
          <w:lang w:val="en-GB"/>
        </w:rPr>
        <w:t>缔约国也应该在实际上确实记录拘捕的实际时间，刑事调查中的嫌疑人不在遭受行政拘留的情形下被剥夺自由，所有被拘留的人有权呼吁不受对自由的此类剥夺。</w:t>
      </w:r>
    </w:p>
    <w:p w:rsidR="001969B3" w:rsidRDefault="001969B3">
      <w:pPr>
        <w:pStyle w:val="Heading4"/>
      </w:pPr>
      <w:r>
        <w:rPr>
          <w:rFonts w:hint="eastAsia"/>
        </w:rPr>
        <w:t>没有对酷刑报告和检察总长的角色进行切实调查</w:t>
      </w:r>
    </w:p>
    <w:p w:rsidR="001969B3" w:rsidRDefault="001969B3">
      <w:pPr>
        <w:rPr>
          <w:b/>
          <w:bCs/>
        </w:rPr>
      </w:pPr>
      <w:r>
        <w:tab/>
        <w:t xml:space="preserve">10.  </w:t>
      </w:r>
      <w:r>
        <w:rPr>
          <w:rFonts w:hint="eastAsia"/>
        </w:rPr>
        <w:t>委员会关切地注意到，司法当局未能针对酷刑和虐待</w:t>
      </w:r>
      <w:r>
        <w:rPr>
          <w:rFonts w:hint="eastAsia"/>
        </w:rPr>
        <w:t>(</w:t>
      </w:r>
      <w:r>
        <w:rPr>
          <w:rFonts w:hint="eastAsia"/>
        </w:rPr>
        <w:t>尤其是检察总署的双重性质和职责引起的问题</w:t>
      </w:r>
      <w:r>
        <w:rPr>
          <w:rFonts w:hint="eastAsia"/>
        </w:rPr>
        <w:t>)</w:t>
      </w:r>
      <w:r>
        <w:rPr>
          <w:rFonts w:hint="eastAsia"/>
        </w:rPr>
        <w:t>提出的申诉，提起并迅速进行公平和有效的调查，以便：</w:t>
      </w:r>
      <w:r>
        <w:t xml:space="preserve">(a) </w:t>
      </w:r>
      <w:r>
        <w:rPr>
          <w:rFonts w:hint="eastAsia"/>
        </w:rPr>
        <w:t>起诉；和</w:t>
      </w:r>
      <w:r>
        <w:t xml:space="preserve">(b) </w:t>
      </w:r>
      <w:r>
        <w:rPr>
          <w:rFonts w:hint="eastAsia"/>
        </w:rPr>
        <w:t>为适当进行调查实行监督。委员会注意到这两种责任之间的利益冲突，导致对检察总署未能着手调查的案件缺乏独立监督的情况。此外，缺乏</w:t>
      </w:r>
      <w:r>
        <w:rPr>
          <w:rFonts w:hint="eastAsia"/>
          <w:lang w:val="en-GB"/>
        </w:rPr>
        <w:t>关于检察总署工作的资料</w:t>
      </w:r>
      <w:r>
        <w:rPr>
          <w:rFonts w:hint="eastAsia"/>
        </w:rPr>
        <w:t>，例如关于犯罪调查、起诉和定罪的统计数字，以及明显缺乏收集资料的机制。</w:t>
      </w:r>
    </w:p>
    <w:p w:rsidR="001969B3" w:rsidRDefault="001969B3">
      <w:pPr>
        <w:pStyle w:val="NormalIndent0"/>
        <w:rPr>
          <w:rFonts w:ascii="Time New Roman" w:eastAsia="SimHei" w:hAnsi="Time New Roman"/>
        </w:rPr>
      </w:pPr>
      <w:r>
        <w:rPr>
          <w:rFonts w:ascii="Time New Roman" w:eastAsia="SimHei" w:hAnsi="Time New Roman" w:hint="eastAsia"/>
        </w:rPr>
        <w:t>缔约国应该努力改革检察总署，以便确保其独立性和公平性，并且区别其刑事起诉职能和对于酷刑和虐待指控之调查的监督职能。</w:t>
      </w:r>
    </w:p>
    <w:p w:rsidR="001969B3" w:rsidRDefault="001969B3">
      <w:pPr>
        <w:pStyle w:val="NormalIndent0"/>
        <w:rPr>
          <w:rFonts w:ascii="Time New Roman" w:eastAsia="SimHei" w:hAnsi="Time New Roman"/>
          <w:b/>
          <w:bCs/>
        </w:rPr>
      </w:pPr>
      <w:r>
        <w:rPr>
          <w:rFonts w:ascii="Time New Roman" w:eastAsia="SimHei" w:hAnsi="Time New Roman" w:hint="eastAsia"/>
        </w:rPr>
        <w:t>缔约国应该建立有效和独立的监督机制，确保在刑事调查期间对关于酷刑和虐待的所有指控案件迅速进行公平和切实的调查。</w:t>
      </w:r>
    </w:p>
    <w:p w:rsidR="001969B3" w:rsidRDefault="001969B3">
      <w:pPr>
        <w:pStyle w:val="NormalIndent0"/>
        <w:rPr>
          <w:rFonts w:ascii="Time New Roman" w:eastAsia="SimHei" w:hAnsi="Time New Roman"/>
        </w:rPr>
      </w:pPr>
      <w:r>
        <w:rPr>
          <w:rFonts w:ascii="Time New Roman" w:eastAsia="SimHei" w:hAnsi="Time New Roman" w:hint="eastAsia"/>
        </w:rPr>
        <w:t>缔约国应该确保申诉酷刑指控的被拘留者不受报复。</w:t>
      </w:r>
    </w:p>
    <w:p w:rsidR="001969B3" w:rsidRDefault="001969B3">
      <w:pPr>
        <w:pStyle w:val="NormalIndent0"/>
        <w:spacing w:after="320"/>
        <w:rPr>
          <w:spacing w:val="6"/>
          <w:lang w:val="en-GB"/>
        </w:rPr>
      </w:pPr>
      <w:r>
        <w:rPr>
          <w:rFonts w:ascii="Time New Roman" w:eastAsia="SimHei" w:hAnsi="Time New Roman" w:hint="eastAsia"/>
          <w:spacing w:val="6"/>
        </w:rPr>
        <w:t>缔约国也应该向委员会提供关于检察总署工作的分类统计资料，包括已经起诉的案件数、已经招供的案件、已经定罪和宣判无罪的案件数的调查。</w:t>
      </w:r>
    </w:p>
    <w:p w:rsidR="001969B3" w:rsidRDefault="001969B3">
      <w:pPr>
        <w:pStyle w:val="Heading4"/>
      </w:pPr>
      <w:r>
        <w:rPr>
          <w:rFonts w:hint="eastAsia"/>
        </w:rPr>
        <w:t>强迫取得的证据</w:t>
      </w:r>
    </w:p>
    <w:p w:rsidR="001969B3" w:rsidRDefault="001969B3">
      <w:r>
        <w:tab/>
        <w:t xml:space="preserve">11.  </w:t>
      </w:r>
      <w:r>
        <w:rPr>
          <w:rFonts w:hint="eastAsia"/>
        </w:rPr>
        <w:t>委员会关切地注意到目前的调查制度使用招供作为起诉证据的主要形式，从而造成可能助长对嫌疑人使用酷刑和虐待的情况。令委员会感到遗憾的是，缔约国没有充分澄清法律规定，确保根据《公约》的规定，不在任何诉讼中援引酷刑之下取得的陈述，作为证据。</w:t>
      </w:r>
    </w:p>
    <w:p w:rsidR="001969B3" w:rsidRDefault="001969B3">
      <w:pPr>
        <w:pStyle w:val="NormalIndent0"/>
        <w:rPr>
          <w:rFonts w:ascii="Time New Roman" w:eastAsia="SimHei" w:hAnsi="Time New Roman"/>
        </w:rPr>
      </w:pPr>
      <w:r>
        <w:rPr>
          <w:rFonts w:ascii="Time New Roman" w:eastAsia="SimHei" w:hAnsi="Time New Roman" w:hint="eastAsia"/>
        </w:rPr>
        <w:t>缔约国应该采取一切适当措施，消除会助长招供的目前调查制度可能对嫌疑人待遇产生的任何不利影响。</w:t>
      </w:r>
    </w:p>
    <w:p w:rsidR="001969B3" w:rsidRDefault="001969B3">
      <w:pPr>
        <w:pStyle w:val="NormalIndent0"/>
        <w:spacing w:after="320"/>
        <w:rPr>
          <w:u w:val="single"/>
        </w:rPr>
      </w:pPr>
      <w:r>
        <w:rPr>
          <w:rFonts w:ascii="Time New Roman" w:eastAsia="SimHei" w:hAnsi="Time New Roman" w:hint="eastAsia"/>
        </w:rPr>
        <w:t>缔约国也应该采取必要措施确定：根据《公约》的规定，不得在任何诉讼中援引在酷刑之下取得的陈述作为证据。</w:t>
      </w:r>
    </w:p>
    <w:p w:rsidR="001969B3" w:rsidRDefault="001969B3">
      <w:pPr>
        <w:pStyle w:val="Heading4"/>
      </w:pPr>
      <w:r>
        <w:rPr>
          <w:rFonts w:hint="eastAsia"/>
        </w:rPr>
        <w:t>监测拘留设施</w:t>
      </w:r>
    </w:p>
    <w:p w:rsidR="001969B3" w:rsidRDefault="001969B3">
      <w:pPr>
        <w:rPr>
          <w:u w:val="single"/>
        </w:rPr>
      </w:pPr>
      <w:r>
        <w:rPr>
          <w:bCs/>
          <w:lang w:val="en-GB"/>
        </w:rPr>
        <w:tab/>
        <w:t xml:space="preserve">12.  </w:t>
      </w:r>
      <w:r>
        <w:rPr>
          <w:rFonts w:hint="eastAsia"/>
          <w:bCs/>
          <w:lang w:val="en-GB"/>
        </w:rPr>
        <w:t>虽然在缔约国全境成立</w:t>
      </w:r>
      <w:r>
        <w:rPr>
          <w:rFonts w:hint="eastAsia"/>
        </w:rPr>
        <w:t>“机动小组”，</w:t>
      </w:r>
      <w:r>
        <w:rPr>
          <w:rFonts w:hint="eastAsia"/>
          <w:lang w:val="en-GB"/>
        </w:rPr>
        <w:t>由公民社会代表和内务部职员组成、负责视察警察拘留设施、监督拘留状况和防止酷刑行为</w:t>
      </w:r>
      <w:r>
        <w:rPr>
          <w:rFonts w:hint="eastAsia"/>
        </w:rPr>
        <w:t>，这是一个积极的事态发展，委员会仍然关切地注意到这些机动小组依赖地方当局的善意、它们没有正式的地位和缺乏足够的资源。</w:t>
      </w:r>
    </w:p>
    <w:p w:rsidR="001969B3" w:rsidRDefault="001969B3">
      <w:pPr>
        <w:pStyle w:val="NormalIndent0"/>
        <w:spacing w:after="320"/>
        <w:rPr>
          <w:rFonts w:ascii="Time New Roman" w:eastAsia="SimHei" w:hAnsi="Time New Roman"/>
          <w:b/>
          <w:bCs/>
        </w:rPr>
      </w:pPr>
      <w:r>
        <w:rPr>
          <w:rFonts w:ascii="Time New Roman" w:eastAsia="SimHei" w:hAnsi="Time New Roman" w:hint="eastAsia"/>
        </w:rPr>
        <w:t>缔约国应该确定</w:t>
      </w:r>
      <w:r>
        <w:rPr>
          <w:rFonts w:ascii="Time New Roman" w:eastAsia="SimHei" w:hAnsi="Time New Roman"/>
        </w:rPr>
        <w:t>“</w:t>
      </w:r>
      <w:r>
        <w:rPr>
          <w:rFonts w:ascii="Time New Roman" w:eastAsia="SimHei" w:hAnsi="Time New Roman" w:hint="eastAsia"/>
        </w:rPr>
        <w:t>机动小组</w:t>
      </w:r>
      <w:r>
        <w:rPr>
          <w:rFonts w:ascii="Time New Roman" w:eastAsia="SimHei" w:hAnsi="Time New Roman"/>
        </w:rPr>
        <w:t>”</w:t>
      </w:r>
      <w:r>
        <w:rPr>
          <w:rFonts w:ascii="Time New Roman" w:eastAsia="SimHei" w:hAnsi="Time New Roman" w:hint="eastAsia"/>
        </w:rPr>
        <w:t>的正式地位</w:t>
      </w:r>
      <w:r>
        <w:rPr>
          <w:rFonts w:ascii="Time New Roman" w:eastAsia="SimHei" w:hAnsi="Time New Roman"/>
        </w:rPr>
        <w:t>，</w:t>
      </w:r>
      <w:r>
        <w:rPr>
          <w:rFonts w:ascii="Time New Roman" w:eastAsia="SimHei" w:hAnsi="Time New Roman" w:hint="eastAsia"/>
        </w:rPr>
        <w:t>使其承担重要的任务，保证其独立性，并且给予足够的资源。缔约国也应该告知委员会：它为按照《公约任择议定书》建立全国预防机制采取了哪些措施。</w:t>
      </w:r>
    </w:p>
    <w:p w:rsidR="001969B3" w:rsidRDefault="001969B3">
      <w:pPr>
        <w:pStyle w:val="Heading4"/>
      </w:pPr>
      <w:r>
        <w:rPr>
          <w:rFonts w:hint="eastAsia"/>
        </w:rPr>
        <w:t>执法人员</w:t>
      </w:r>
    </w:p>
    <w:p w:rsidR="001969B3" w:rsidRDefault="001969B3">
      <w:pPr>
        <w:rPr>
          <w:lang w:val="en-GB"/>
        </w:rPr>
      </w:pPr>
      <w:r>
        <w:tab/>
        <w:t xml:space="preserve">13.  </w:t>
      </w:r>
      <w:r>
        <w:rPr>
          <w:rFonts w:hint="eastAsia"/>
        </w:rPr>
        <w:t>委员会关切地注意到据称执法人员违反《公约》的行为，特别是有些人员被民兵拘留在审前拘留设施以及案犯明显不受惩罚的情况。委员会也关注据报监狱内的反恐怖主义小组使用面具</w:t>
      </w:r>
      <w:r>
        <w:rPr>
          <w:lang w:val="en-GB"/>
        </w:rPr>
        <w:t>(</w:t>
      </w:r>
      <w:r>
        <w:rPr>
          <w:rFonts w:hint="eastAsia"/>
          <w:lang w:val="en-GB"/>
        </w:rPr>
        <w:t>例如</w:t>
      </w:r>
      <w:r>
        <w:rPr>
          <w:rFonts w:hint="eastAsia"/>
          <w:lang w:val="en-GB"/>
        </w:rPr>
        <w:t>2007</w:t>
      </w:r>
      <w:r>
        <w:rPr>
          <w:rFonts w:hint="eastAsia"/>
          <w:lang w:val="en-GB"/>
        </w:rPr>
        <w:t>年</w:t>
      </w:r>
      <w:r>
        <w:rPr>
          <w:rFonts w:hint="eastAsia"/>
          <w:lang w:val="en-GB"/>
        </w:rPr>
        <w:t>1</w:t>
      </w:r>
      <w:r>
        <w:rPr>
          <w:rFonts w:hint="eastAsia"/>
          <w:lang w:val="en-GB"/>
        </w:rPr>
        <w:t>月的</w:t>
      </w:r>
      <w:r>
        <w:rPr>
          <w:lang w:val="en-GB"/>
        </w:rPr>
        <w:t>Izyaslav</w:t>
      </w:r>
      <w:r>
        <w:rPr>
          <w:rFonts w:hint="eastAsia"/>
          <w:lang w:val="en-GB"/>
        </w:rPr>
        <w:t>感化院事件</w:t>
      </w:r>
      <w:r>
        <w:rPr>
          <w:lang w:val="en-GB"/>
        </w:rPr>
        <w:t>)</w:t>
      </w:r>
      <w:r>
        <w:rPr>
          <w:rFonts w:hint="eastAsia"/>
          <w:lang w:val="en-GB"/>
        </w:rPr>
        <w:t>导致囚犯被恫吓和虐待的情况。</w:t>
      </w:r>
    </w:p>
    <w:p w:rsidR="001969B3" w:rsidRDefault="001969B3">
      <w:pPr>
        <w:pStyle w:val="NormalIndent0"/>
        <w:rPr>
          <w:rFonts w:ascii="Time New Roman" w:eastAsia="SimHei" w:hAnsi="Time New Roman"/>
        </w:rPr>
      </w:pPr>
      <w:r>
        <w:rPr>
          <w:rFonts w:ascii="Time New Roman" w:eastAsia="SimHei" w:hAnsi="Time New Roman" w:hint="eastAsia"/>
        </w:rPr>
        <w:t>缔约国应该确保迅速、有效和公平地调查所有据称遭受酷刑和虐待的事件</w:t>
      </w:r>
      <w:r>
        <w:rPr>
          <w:rFonts w:ascii="Time New Roman" w:eastAsia="SimHei" w:hAnsi="Time New Roman" w:hint="eastAsia"/>
          <w:lang w:val="en-GB"/>
        </w:rPr>
        <w:t>，</w:t>
      </w:r>
      <w:r>
        <w:rPr>
          <w:rFonts w:ascii="Time New Roman" w:eastAsia="SimHei" w:hAnsi="Time New Roman" w:hint="eastAsia"/>
        </w:rPr>
        <w:t>按照其行为的严重性起诉案犯并且予以定罪。</w:t>
      </w:r>
    </w:p>
    <w:p w:rsidR="001969B3" w:rsidRDefault="001969B3">
      <w:pPr>
        <w:pStyle w:val="NormalIndent0"/>
        <w:spacing w:after="320"/>
        <w:rPr>
          <w:u w:val="single"/>
          <w:lang w:val="en-GB"/>
        </w:rPr>
      </w:pPr>
      <w:r>
        <w:rPr>
          <w:rFonts w:ascii="Time New Roman" w:eastAsia="SimHei" w:hAnsi="Time New Roman" w:hint="eastAsia"/>
          <w:lang w:val="en-GB"/>
        </w:rPr>
        <w:t>缔约国也应该确保不在监狱内使用反恐怖主义小组</w:t>
      </w:r>
      <w:r>
        <w:rPr>
          <w:rFonts w:ascii="Time New Roman" w:eastAsia="SimHei" w:hAnsi="Time New Roman" w:hint="eastAsia"/>
        </w:rPr>
        <w:t>，</w:t>
      </w:r>
      <w:r>
        <w:rPr>
          <w:rFonts w:ascii="Time New Roman" w:eastAsia="SimHei" w:hAnsi="Time New Roman" w:hint="eastAsia"/>
          <w:lang w:val="en-GB"/>
        </w:rPr>
        <w:t>以防止囚犯遭受虐待和恫吓。</w:t>
      </w:r>
    </w:p>
    <w:p w:rsidR="001969B3" w:rsidRDefault="001969B3">
      <w:pPr>
        <w:pStyle w:val="Heading4"/>
      </w:pPr>
      <w:r>
        <w:rPr>
          <w:rFonts w:hint="eastAsia"/>
        </w:rPr>
        <w:t>对妇女和儿童施加暴力，包括贩运</w:t>
      </w:r>
    </w:p>
    <w:p w:rsidR="001969B3" w:rsidRDefault="001969B3">
      <w:r>
        <w:tab/>
        <w:t xml:space="preserve">14.  </w:t>
      </w:r>
      <w:r>
        <w:rPr>
          <w:rFonts w:hint="eastAsia"/>
        </w:rPr>
        <w:t>委员会虽然注意到缔约国已经为取缔贩运采取措施，仍然关注为了性剥削而持续贩运妇女和儿童的情况。委员会也注意到，尽管据报家庭暴力事件的发生率极高，被交付审判的比率却极低。</w:t>
      </w:r>
    </w:p>
    <w:p w:rsidR="001969B3" w:rsidRDefault="001969B3">
      <w:pPr>
        <w:pStyle w:val="NormalIndent0"/>
        <w:rPr>
          <w:rFonts w:ascii="Time New Roman" w:eastAsia="SimHei" w:hAnsi="Time New Roman"/>
          <w:lang w:val="en-GB"/>
        </w:rPr>
      </w:pPr>
      <w:r>
        <w:rPr>
          <w:rFonts w:ascii="Time New Roman" w:eastAsia="SimHei" w:hAnsi="Time New Roman" w:hint="eastAsia"/>
          <w:lang w:val="en-GB"/>
        </w:rPr>
        <w:t>缔约国应该加强措施</w:t>
      </w:r>
      <w:r>
        <w:rPr>
          <w:rFonts w:ascii="Time New Roman" w:eastAsia="SimHei" w:hAnsi="Time New Roman" w:hint="eastAsia"/>
        </w:rPr>
        <w:t>，</w:t>
      </w:r>
      <w:r>
        <w:rPr>
          <w:rFonts w:ascii="Time New Roman" w:eastAsia="SimHei" w:hAnsi="Time New Roman" w:hint="eastAsia"/>
          <w:lang w:val="en-GB"/>
        </w:rPr>
        <w:t>以防止和取缔贩运和家庭暴力</w:t>
      </w:r>
      <w:r>
        <w:rPr>
          <w:rFonts w:ascii="Time New Roman" w:eastAsia="SimHei" w:hAnsi="Time New Roman" w:hint="eastAsia"/>
        </w:rPr>
        <w:t>，为受害者提供保护，并向他们提供医疗、恢复其正常社会生活和法律服务，包括酌情提供咨询服务。</w:t>
      </w:r>
    </w:p>
    <w:p w:rsidR="001969B3" w:rsidRDefault="001969B3">
      <w:pPr>
        <w:pStyle w:val="NormalIndent0"/>
        <w:spacing w:after="320"/>
        <w:rPr>
          <w:rFonts w:hint="eastAsia"/>
          <w:u w:val="single"/>
          <w:lang w:val="en-GB"/>
        </w:rPr>
      </w:pPr>
      <w:r>
        <w:rPr>
          <w:rFonts w:ascii="Time New Roman" w:eastAsia="SimHei" w:hAnsi="Time New Roman" w:hint="eastAsia"/>
          <w:lang w:val="en-GB"/>
        </w:rPr>
        <w:t>缔约国应该创造条件，使受害者行使其申诉权，并使每一案件得到迅速、公平和有效的调查。必须将案犯交付审判，以与其行为的严重性相称的刑罚予以惩处。</w:t>
      </w:r>
    </w:p>
    <w:p w:rsidR="001969B3" w:rsidRDefault="001969B3">
      <w:pPr>
        <w:pStyle w:val="Heading4"/>
      </w:pPr>
      <w:r>
        <w:rPr>
          <w:rFonts w:hint="eastAsia"/>
        </w:rPr>
        <w:t>对少数群体的成员和其他人员施加暴力</w:t>
      </w:r>
    </w:p>
    <w:p w:rsidR="001969B3" w:rsidRDefault="001969B3">
      <w:pPr>
        <w:rPr>
          <w:lang w:val="en-GB"/>
        </w:rPr>
      </w:pPr>
      <w:r>
        <w:rPr>
          <w:lang w:val="en-GB"/>
        </w:rPr>
        <w:tab/>
        <w:t xml:space="preserve">15.  </w:t>
      </w:r>
      <w:r>
        <w:rPr>
          <w:rFonts w:hint="eastAsia"/>
          <w:lang w:val="en-GB"/>
        </w:rPr>
        <w:t>委员会也表示关注少数</w:t>
      </w:r>
      <w:r>
        <w:rPr>
          <w:rFonts w:hint="eastAsia"/>
        </w:rPr>
        <w:t>种族和少数民族受到的刺激和暴力行为，包括罗姆人受到虐待、反犹太人受到攻击、有非洲人和亚洲人血统的人以及非公民遭受暴力，关于不对事件进行调查的持续指控和警察不愿意对受害人提供足够保护、或对这些传闻进行迅速、公平和有效的调查。</w:t>
      </w:r>
    </w:p>
    <w:p w:rsidR="001969B3" w:rsidRDefault="001969B3">
      <w:pPr>
        <w:pStyle w:val="NormalIndent0"/>
        <w:rPr>
          <w:rFonts w:ascii="Time New Roman" w:eastAsia="SimHei" w:hAnsi="Time New Roman"/>
        </w:rPr>
      </w:pPr>
      <w:r>
        <w:rPr>
          <w:rFonts w:ascii="Time New Roman" w:eastAsia="SimHei" w:hAnsi="Time New Roman" w:hint="eastAsia"/>
        </w:rPr>
        <w:t>缔约国应该确保迅速、公平和有效地调查一切基于种族原因的暴力和歧视</w:t>
      </w:r>
      <w:r>
        <w:rPr>
          <w:rFonts w:ascii="Time New Roman" w:eastAsia="SimHei" w:hAnsi="Time New Roman" w:hint="eastAsia"/>
          <w:lang w:val="en-GB"/>
        </w:rPr>
        <w:t>，</w:t>
      </w:r>
      <w:r>
        <w:rPr>
          <w:rFonts w:ascii="Time New Roman" w:eastAsia="SimHei" w:hAnsi="Time New Roman" w:hint="eastAsia"/>
        </w:rPr>
        <w:t>包括针对罗姆人、犹太人、有非洲人和亚洲人血统的人和非公民的暴力和歧视</w:t>
      </w:r>
      <w:r>
        <w:rPr>
          <w:rFonts w:ascii="Time New Roman" w:eastAsia="SimHei" w:hAnsi="Time New Roman"/>
        </w:rPr>
        <w:t>，</w:t>
      </w:r>
      <w:r>
        <w:rPr>
          <w:rFonts w:ascii="Time New Roman" w:eastAsia="SimHei" w:hAnsi="Time New Roman" w:hint="eastAsia"/>
        </w:rPr>
        <w:t>并且以适合其行为性质的刑罚起诉和惩罚案犯。</w:t>
      </w:r>
    </w:p>
    <w:p w:rsidR="001969B3" w:rsidRDefault="001969B3">
      <w:pPr>
        <w:pStyle w:val="NormalIndent0"/>
        <w:rPr>
          <w:rFonts w:ascii="Time New Roman" w:eastAsia="SimHei" w:hAnsi="Time New Roman"/>
        </w:rPr>
      </w:pPr>
      <w:r>
        <w:rPr>
          <w:rFonts w:ascii="Time New Roman" w:eastAsia="SimHei" w:hAnsi="Time New Roman" w:hint="eastAsia"/>
        </w:rPr>
        <w:t>缔约国也应该公开谴责仇恨罪行和其他种族歧视暴力行为、仇外心理和相关暴力行为，并且应该致力于根除煽动和公共官员或执法人员可能在这些暴力事件中扮演的角色。缔约国应该确保由官员对其违反《公约》的行为或不行为负责。</w:t>
      </w:r>
    </w:p>
    <w:p w:rsidR="001969B3" w:rsidRDefault="001969B3">
      <w:pPr>
        <w:pStyle w:val="NormalIndent0"/>
        <w:rPr>
          <w:rFonts w:ascii="Time New Roman" w:eastAsia="SimHei" w:hAnsi="Time New Roman"/>
          <w:b/>
        </w:rPr>
      </w:pPr>
      <w:r>
        <w:rPr>
          <w:rFonts w:ascii="Time New Roman" w:eastAsia="SimHei" w:hAnsi="Time New Roman" w:hint="eastAsia"/>
        </w:rPr>
        <w:t>缔约国应该迅速考虑扩大招聘在种族和民族上属于少数的人担任执法人员。</w:t>
      </w:r>
    </w:p>
    <w:p w:rsidR="001969B3" w:rsidRDefault="001969B3">
      <w:pPr>
        <w:pStyle w:val="NormalIndent0"/>
        <w:spacing w:after="320"/>
      </w:pPr>
      <w:r>
        <w:rPr>
          <w:rFonts w:ascii="Time New Roman" w:eastAsia="SimHei" w:hAnsi="Time New Roman" w:hint="eastAsia"/>
        </w:rPr>
        <w:t>缔约国也应该研拟和制定全面的政府方案，处理少数民族，尤其是罗姆人的人权情况。</w:t>
      </w:r>
    </w:p>
    <w:p w:rsidR="001969B3" w:rsidRDefault="001969B3">
      <w:pPr>
        <w:pStyle w:val="Heading4"/>
      </w:pPr>
      <w:r>
        <w:rPr>
          <w:rFonts w:hint="eastAsia"/>
        </w:rPr>
        <w:t>武装部队中的暴力</w:t>
      </w:r>
    </w:p>
    <w:p w:rsidR="001969B3" w:rsidRDefault="001969B3">
      <w:pPr>
        <w:rPr>
          <w:lang w:val="en-GB"/>
        </w:rPr>
      </w:pPr>
      <w:r>
        <w:tab/>
        <w:t xml:space="preserve">16.  </w:t>
      </w:r>
      <w:r>
        <w:rPr>
          <w:rFonts w:hint="eastAsia"/>
          <w:spacing w:val="6"/>
        </w:rPr>
        <w:t>委员会虽然对武装部队中受辱案件数目减少，以及为防止这些现象采取措施，包括建立“热线”措施，表示欢迎，仍然对武装部队中持续存在酷刑和其他残忍、不人道或有辱人格的待遇或处罚以及没有调查所有传闻的事件，感到关注。</w:t>
      </w:r>
    </w:p>
    <w:p w:rsidR="001969B3" w:rsidRDefault="001969B3">
      <w:pPr>
        <w:pStyle w:val="NormalIndent0"/>
        <w:spacing w:after="320"/>
        <w:rPr>
          <w:rFonts w:ascii="Time New Roman" w:eastAsia="SimHei" w:hAnsi="Time New Roman"/>
        </w:rPr>
      </w:pPr>
      <w:r>
        <w:rPr>
          <w:rFonts w:ascii="Time New Roman" w:eastAsia="SimHei" w:hAnsi="Time New Roman" w:hint="eastAsia"/>
        </w:rPr>
        <w:t>缔约国应该采取有效措施</w:t>
      </w:r>
      <w:r>
        <w:rPr>
          <w:rFonts w:ascii="Time New Roman" w:eastAsia="SimHei" w:hAnsi="Time New Roman" w:hint="eastAsia"/>
          <w:lang w:val="en-GB"/>
        </w:rPr>
        <w:t>，</w:t>
      </w:r>
      <w:r>
        <w:rPr>
          <w:rFonts w:ascii="Time New Roman" w:eastAsia="SimHei" w:hAnsi="Time New Roman" w:hint="eastAsia"/>
        </w:rPr>
        <w:t>以根除武装部队中普遍存在受辱案件的问题、加强预防措施、确保对上述虐待事件的案犯进行迅速、公平和有效的调查</w:t>
      </w:r>
      <w:r>
        <w:rPr>
          <w:rFonts w:ascii="Time New Roman" w:eastAsia="SimHei" w:hAnsi="Time New Roman" w:hint="eastAsia"/>
          <w:lang w:val="en-GB"/>
        </w:rPr>
        <w:t>，</w:t>
      </w:r>
      <w:r>
        <w:rPr>
          <w:rFonts w:ascii="Time New Roman" w:eastAsia="SimHei" w:hAnsi="Time New Roman" w:hint="eastAsia"/>
        </w:rPr>
        <w:t>予以起诉和定罪</w:t>
      </w:r>
      <w:r>
        <w:rPr>
          <w:rFonts w:ascii="Time New Roman" w:eastAsia="SimHei" w:hAnsi="Time New Roman" w:hint="eastAsia"/>
          <w:lang w:val="en-GB"/>
        </w:rPr>
        <w:t>，并且公开报导任何此类起诉的结果。</w:t>
      </w:r>
    </w:p>
    <w:p w:rsidR="001969B3" w:rsidRDefault="001969B3">
      <w:pPr>
        <w:pStyle w:val="Heading4"/>
        <w:rPr>
          <w:lang w:val="en-GB"/>
        </w:rPr>
      </w:pPr>
      <w:r>
        <w:rPr>
          <w:rFonts w:hint="eastAsia"/>
        </w:rPr>
        <w:t>对公民社会成员的骚扰和暴力</w:t>
      </w:r>
    </w:p>
    <w:p w:rsidR="001969B3" w:rsidRDefault="001969B3">
      <w:pPr>
        <w:rPr>
          <w:lang w:val="en-GB"/>
        </w:rPr>
      </w:pPr>
      <w:r>
        <w:rPr>
          <w:lang w:val="en-GB"/>
        </w:rPr>
        <w:tab/>
        <w:t xml:space="preserve">17.  </w:t>
      </w:r>
      <w:r>
        <w:rPr>
          <w:rFonts w:hint="eastAsia"/>
          <w:lang w:val="en-GB"/>
        </w:rPr>
        <w:t>委员会表示关切地注意到：新闻记者遭受骚扰和暴力</w:t>
      </w:r>
      <w:r>
        <w:rPr>
          <w:lang w:val="en-GB"/>
        </w:rPr>
        <w:t>，</w:t>
      </w:r>
      <w:r>
        <w:rPr>
          <w:rFonts w:hint="eastAsia"/>
          <w:lang w:val="en-GB"/>
        </w:rPr>
        <w:t>包括谋杀</w:t>
      </w:r>
      <w:r>
        <w:rPr>
          <w:lang w:val="en-GB"/>
        </w:rPr>
        <w:t>(</w:t>
      </w:r>
      <w:r>
        <w:rPr>
          <w:rFonts w:hint="eastAsia"/>
          <w:lang w:val="en-GB"/>
        </w:rPr>
        <w:t>例如</w:t>
      </w:r>
      <w:r>
        <w:rPr>
          <w:lang w:val="en-GB"/>
        </w:rPr>
        <w:t>Georgiy Gongadze</w:t>
      </w:r>
      <w:r>
        <w:rPr>
          <w:rFonts w:hint="eastAsia"/>
          <w:lang w:val="en-GB"/>
        </w:rPr>
        <w:t>先生事件</w:t>
      </w:r>
      <w:r>
        <w:rPr>
          <w:lang w:val="en-GB"/>
        </w:rPr>
        <w:t>)</w:t>
      </w:r>
      <w:r>
        <w:rPr>
          <w:lang w:val="en-GB"/>
        </w:rPr>
        <w:t>，</w:t>
      </w:r>
      <w:r>
        <w:rPr>
          <w:rFonts w:hint="eastAsia"/>
          <w:lang w:val="en-GB"/>
        </w:rPr>
        <w:t>反对人权维护者的事件严重地妨碍了传媒的作用以及见解和言论自由，以及在人权方面监督公民社会的活动情况。</w:t>
      </w:r>
    </w:p>
    <w:p w:rsidR="001969B3" w:rsidRDefault="001969B3">
      <w:pPr>
        <w:pStyle w:val="NormalIndent0"/>
        <w:spacing w:after="320"/>
        <w:rPr>
          <w:rFonts w:ascii="Time New Roman" w:eastAsia="SimHei" w:hAnsi="Time New Roman"/>
          <w:lang w:val="en-GB"/>
        </w:rPr>
      </w:pPr>
      <w:r>
        <w:rPr>
          <w:rFonts w:ascii="Time New Roman" w:eastAsia="SimHei" w:hAnsi="Time New Roman" w:hint="eastAsia"/>
          <w:lang w:val="en-GB"/>
        </w:rPr>
        <w:t>缔约国应该采取一切必要措施，确保所有人员，包括监督人权的人员，受到保护，使他们的活动不致遭受恫吓或暴力，并且确保这些行为受到迅速、公平和有效的调查。</w:t>
      </w:r>
    </w:p>
    <w:p w:rsidR="001969B3" w:rsidRDefault="001969B3">
      <w:pPr>
        <w:pStyle w:val="Heading4"/>
      </w:pPr>
      <w:r>
        <w:rPr>
          <w:rFonts w:hint="eastAsia"/>
        </w:rPr>
        <w:t>劳动教养制度</w:t>
      </w:r>
    </w:p>
    <w:p w:rsidR="001969B3" w:rsidRDefault="001969B3">
      <w:pPr>
        <w:rPr>
          <w:bCs/>
        </w:rPr>
      </w:pPr>
      <w:r>
        <w:tab/>
        <w:t xml:space="preserve">18.  </w:t>
      </w:r>
      <w:r>
        <w:rPr>
          <w:rFonts w:hint="eastAsia"/>
          <w:spacing w:val="4"/>
        </w:rPr>
        <w:t>委员会关切地注意到缔约国拖延了将执行惩罚部转移到司法当局的工作</w:t>
      </w:r>
      <w:r>
        <w:rPr>
          <w:rFonts w:hint="eastAsia"/>
        </w:rPr>
        <w:t>。</w:t>
      </w:r>
    </w:p>
    <w:p w:rsidR="001969B3" w:rsidRDefault="001969B3">
      <w:pPr>
        <w:pStyle w:val="NormalIndent0"/>
        <w:rPr>
          <w:rFonts w:ascii="Time New Roman" w:eastAsia="SimHei" w:hAnsi="Time New Roman"/>
        </w:rPr>
      </w:pPr>
      <w:r>
        <w:rPr>
          <w:rFonts w:ascii="Time New Roman" w:eastAsia="SimHei" w:hAnsi="Time New Roman" w:hint="eastAsia"/>
        </w:rPr>
        <w:t>缔约国应该尽快完成将执行惩罚部转移到司法部的工作，使对政府司法部门之行政决定的监督和问责体制化。</w:t>
      </w:r>
    </w:p>
    <w:p w:rsidR="001969B3" w:rsidRDefault="001969B3">
      <w:pPr>
        <w:pStyle w:val="NormalIndent0"/>
        <w:spacing w:after="320"/>
      </w:pPr>
      <w:r>
        <w:rPr>
          <w:rFonts w:ascii="Time New Roman" w:eastAsia="SimHei" w:hAnsi="Time New Roman" w:hint="eastAsia"/>
          <w:lang w:val="en-GB"/>
        </w:rPr>
        <w:t>缔约国也应该向委员会提供详细资料</w:t>
      </w:r>
      <w:r>
        <w:rPr>
          <w:rFonts w:ascii="Time New Roman" w:eastAsia="SimHei" w:hAnsi="Time New Roman" w:hint="eastAsia"/>
        </w:rPr>
        <w:t>，</w:t>
      </w:r>
      <w:r>
        <w:rPr>
          <w:rFonts w:ascii="Time New Roman" w:eastAsia="SimHei" w:hAnsi="Time New Roman" w:hint="eastAsia"/>
          <w:lang w:val="en-GB"/>
        </w:rPr>
        <w:t>说明劳动教养制度</w:t>
      </w:r>
      <w:r>
        <w:rPr>
          <w:rFonts w:ascii="Time New Roman" w:eastAsia="SimHei" w:hAnsi="Time New Roman" w:hint="eastAsia"/>
        </w:rPr>
        <w:t>，例如</w:t>
      </w:r>
      <w:r>
        <w:rPr>
          <w:rFonts w:ascii="Time New Roman" w:eastAsia="SimHei" w:hAnsi="Time New Roman" w:hint="eastAsia"/>
          <w:lang w:val="en-GB"/>
        </w:rPr>
        <w:t>在拘留中死亡</w:t>
      </w:r>
      <w:r>
        <w:rPr>
          <w:rFonts w:ascii="Time New Roman" w:eastAsia="SimHei" w:hAnsi="Time New Roman"/>
          <w:lang w:val="en-GB"/>
        </w:rPr>
        <w:t>(</w:t>
      </w:r>
      <w:r>
        <w:rPr>
          <w:rFonts w:ascii="Time New Roman" w:eastAsia="SimHei" w:hAnsi="Time New Roman" w:hint="eastAsia"/>
          <w:lang w:val="en-GB"/>
        </w:rPr>
        <w:t>包括自杀</w:t>
      </w:r>
      <w:r>
        <w:rPr>
          <w:rFonts w:ascii="Time New Roman" w:eastAsia="SimHei" w:hAnsi="Time New Roman"/>
          <w:lang w:val="en-GB"/>
        </w:rPr>
        <w:t>)</w:t>
      </w:r>
      <w:r>
        <w:rPr>
          <w:rFonts w:ascii="Time New Roman" w:eastAsia="SimHei" w:hAnsi="Time New Roman" w:hint="eastAsia"/>
          <w:lang w:val="en-GB"/>
        </w:rPr>
        <w:t>的情况</w:t>
      </w:r>
      <w:r>
        <w:rPr>
          <w:rFonts w:ascii="Time New Roman" w:eastAsia="SimHei" w:hAnsi="Time New Roman"/>
          <w:lang w:val="en-GB"/>
        </w:rPr>
        <w:t>，</w:t>
      </w:r>
      <w:r>
        <w:rPr>
          <w:rFonts w:ascii="Time New Roman" w:eastAsia="SimHei" w:hAnsi="Time New Roman" w:hint="eastAsia"/>
          <w:lang w:val="en-GB"/>
        </w:rPr>
        <w:t>以及对这些事件进行调查或与之相关的起诉的结果</w:t>
      </w:r>
      <w:r>
        <w:rPr>
          <w:rFonts w:ascii="Time New Roman" w:eastAsia="SimHei" w:hAnsi="Time New Roman" w:hint="eastAsia"/>
        </w:rPr>
        <w:t>，</w:t>
      </w:r>
      <w:r>
        <w:rPr>
          <w:rFonts w:ascii="Time New Roman" w:eastAsia="SimHei" w:hAnsi="Time New Roman" w:hint="eastAsia"/>
          <w:lang w:val="en-GB"/>
        </w:rPr>
        <w:t>并且说明对被拘留者的医疗情况。</w:t>
      </w:r>
    </w:p>
    <w:p w:rsidR="001969B3" w:rsidRDefault="001969B3">
      <w:pPr>
        <w:pStyle w:val="Heading4"/>
      </w:pPr>
      <w:r>
        <w:rPr>
          <w:rFonts w:hint="eastAsia"/>
        </w:rPr>
        <w:t>返回者遭受酷刑的危险</w:t>
      </w:r>
    </w:p>
    <w:p w:rsidR="001969B3" w:rsidRDefault="001969B3">
      <w:pPr>
        <w:rPr>
          <w:lang w:val="en-GB"/>
        </w:rPr>
      </w:pPr>
      <w:r>
        <w:rPr>
          <w:lang w:val="en-GB"/>
        </w:rPr>
        <w:tab/>
        <w:t xml:space="preserve">19.  </w:t>
      </w:r>
      <w:r>
        <w:rPr>
          <w:rFonts w:hint="eastAsia"/>
          <w:spacing w:val="6"/>
          <w:lang w:val="en-GB"/>
        </w:rPr>
        <w:t>委员会关切地注意到：缔约国将一些人员送回有确切理由相信他们会有遭受酷刑之危险的国家</w:t>
      </w:r>
      <w:r>
        <w:rPr>
          <w:rFonts w:hint="eastAsia"/>
          <w:spacing w:val="6"/>
        </w:rPr>
        <w:t>，</w:t>
      </w:r>
      <w:r>
        <w:rPr>
          <w:rFonts w:hint="eastAsia"/>
          <w:spacing w:val="6"/>
          <w:lang w:val="en-GB"/>
        </w:rPr>
        <w:t>例如最近将</w:t>
      </w:r>
      <w:r>
        <w:rPr>
          <w:rFonts w:hint="eastAsia"/>
          <w:spacing w:val="6"/>
          <w:lang w:val="en-GB"/>
        </w:rPr>
        <w:t>11</w:t>
      </w:r>
      <w:r>
        <w:rPr>
          <w:rFonts w:hint="eastAsia"/>
          <w:spacing w:val="6"/>
          <w:lang w:val="en-GB"/>
        </w:rPr>
        <w:t>名乌兹别克国民送回乌兹别克斯坦的案件。</w:t>
      </w:r>
    </w:p>
    <w:p w:rsidR="001969B3" w:rsidRDefault="001969B3">
      <w:pPr>
        <w:pStyle w:val="NormalIndent0"/>
        <w:rPr>
          <w:rFonts w:ascii="Time New Roman" w:eastAsia="SimHei" w:hAnsi="Time New Roman" w:hint="eastAsia"/>
          <w:color w:val="000000"/>
          <w:lang w:val="en-GB"/>
        </w:rPr>
      </w:pPr>
      <w:r>
        <w:rPr>
          <w:rFonts w:ascii="Time New Roman" w:eastAsia="SimHei" w:hAnsi="Time New Roman" w:hint="eastAsia"/>
          <w:lang w:val="en-GB"/>
        </w:rPr>
        <w:t>缔约国在任何情形下都不应该将任何人驱逐、送回或引渡到有确切理由相信该人会有遭受酷刑之危险的国家。在确定其依《公约》第</w:t>
      </w:r>
      <w:r>
        <w:rPr>
          <w:rFonts w:ascii="Time New Roman" w:eastAsia="SimHei" w:hAnsi="Time New Roman" w:hint="eastAsia"/>
          <w:b/>
          <w:lang w:val="en-GB"/>
        </w:rPr>
        <w:t>3</w:t>
      </w:r>
      <w:r>
        <w:rPr>
          <w:rFonts w:ascii="Time New Roman" w:eastAsia="SimHei" w:hAnsi="Time New Roman" w:hint="eastAsia"/>
          <w:lang w:val="en-GB"/>
        </w:rPr>
        <w:t>条应该承担的义务时，缔约国应该彻底调查每一个别案件的情况，确保建立可以复核决定的适当司法机制，被引渡的每一个人获得充分的法律辩护，并且确定归返后的有效监督安排。</w:t>
      </w:r>
    </w:p>
    <w:p w:rsidR="001969B3" w:rsidRDefault="001969B3">
      <w:pPr>
        <w:pStyle w:val="NormalIndent0"/>
        <w:spacing w:after="320"/>
      </w:pPr>
      <w:r>
        <w:rPr>
          <w:rFonts w:ascii="Time New Roman" w:eastAsia="SimHei" w:hAnsi="Time New Roman" w:hint="eastAsia"/>
          <w:color w:val="000000"/>
          <w:lang w:val="en-GB"/>
        </w:rPr>
        <w:t>缔约国应该向委员会提供详细的资料，说明在报告所涉期间发生的引渡、送回或移动案件，包括关于最低限度保证的内容。委员会还要求缔约国说明它采取了哪些措施补救未能遵照《公约》第</w:t>
      </w:r>
      <w:r>
        <w:rPr>
          <w:rFonts w:ascii="Time New Roman" w:eastAsia="SimHei" w:hAnsi="Time New Roman" w:hint="eastAsia"/>
          <w:b/>
          <w:color w:val="000000"/>
          <w:lang w:val="en-GB"/>
        </w:rPr>
        <w:t>3</w:t>
      </w:r>
      <w:r>
        <w:rPr>
          <w:rFonts w:ascii="Time New Roman" w:eastAsia="SimHei" w:hAnsi="Time New Roman" w:hint="eastAsia"/>
          <w:color w:val="000000"/>
          <w:lang w:val="en-GB"/>
        </w:rPr>
        <w:t>条给予保障的情况。</w:t>
      </w:r>
    </w:p>
    <w:p w:rsidR="001969B3" w:rsidRDefault="001969B3">
      <w:pPr>
        <w:pStyle w:val="Heading4"/>
      </w:pPr>
      <w:r>
        <w:rPr>
          <w:rFonts w:hint="eastAsia"/>
        </w:rPr>
        <w:t>寻求庇护者</w:t>
      </w:r>
    </w:p>
    <w:p w:rsidR="001969B3" w:rsidRDefault="001969B3">
      <w:r>
        <w:tab/>
        <w:t xml:space="preserve">20.  </w:t>
      </w:r>
      <w:r>
        <w:rPr>
          <w:rFonts w:hint="eastAsia"/>
        </w:rPr>
        <w:t>委员会关切地注意到，寻求庇护者由于国籍和缺乏适当庇护程序而受到歧视，结果发生在未经适当审议个别案件的情形下将寻求庇护者驱回的传闻。委员会也关注对寻求庇护者的低劣拘留条件，认为过于拥挤。</w:t>
      </w:r>
    </w:p>
    <w:p w:rsidR="001969B3" w:rsidRDefault="001969B3">
      <w:pPr>
        <w:pStyle w:val="NormalIndent0"/>
        <w:spacing w:after="320"/>
        <w:rPr>
          <w:rFonts w:ascii="Time New Roman" w:eastAsia="SimHei" w:hAnsi="Time New Roman"/>
        </w:rPr>
      </w:pPr>
      <w:r>
        <w:rPr>
          <w:rFonts w:ascii="Time New Roman" w:eastAsia="SimHei" w:hAnsi="Time New Roman" w:hint="eastAsia"/>
        </w:rPr>
        <w:t>缔约国应该制定“关于难民、有资格受到补充性和暂时性保护的人”和“在《乌克兰法》草案中增列关于外国人和无国籍人法律地位的修正案文”。缔约国也应该按照国际准则制定庇护程序以及改善拘留条件，包括使用备选措施。</w:t>
      </w:r>
    </w:p>
    <w:p w:rsidR="001969B3" w:rsidRDefault="001969B3">
      <w:pPr>
        <w:pStyle w:val="Heading4"/>
      </w:pPr>
      <w:r>
        <w:rPr>
          <w:rFonts w:hint="eastAsia"/>
        </w:rPr>
        <w:t>乌克兰议会人权专员</w:t>
      </w:r>
    </w:p>
    <w:p w:rsidR="001969B3" w:rsidRDefault="001969B3">
      <w:pPr>
        <w:rPr>
          <w:rFonts w:hint="eastAsia"/>
        </w:rPr>
      </w:pPr>
      <w:r>
        <w:rPr>
          <w:rFonts w:hint="eastAsia"/>
          <w:lang w:val="en-GB"/>
        </w:rPr>
        <w:tab/>
        <w:t xml:space="preserve">21.  </w:t>
      </w:r>
      <w:r>
        <w:rPr>
          <w:rFonts w:hint="eastAsia"/>
          <w:lang w:val="en-GB"/>
        </w:rPr>
        <w:t>虽然赞赏地注意到</w:t>
      </w:r>
      <w:r>
        <w:rPr>
          <w:rFonts w:hint="eastAsia"/>
        </w:rPr>
        <w:t>，</w:t>
      </w:r>
      <w:r>
        <w:rPr>
          <w:rFonts w:hint="eastAsia"/>
          <w:lang w:val="en-GB"/>
        </w:rPr>
        <w:t>在与缔约国对话期间有乌克兰议会人权专员在场</w:t>
      </w:r>
      <w:r>
        <w:rPr>
          <w:rFonts w:hint="eastAsia"/>
        </w:rPr>
        <w:t>，委员会却遗憾地注意到缔约国没有提供详细资料，说明它如何遵守</w:t>
      </w:r>
      <w:r>
        <w:rPr>
          <w:rFonts w:hint="eastAsia"/>
          <w:color w:val="000000"/>
          <w:sz w:val="22"/>
          <w:szCs w:val="22"/>
        </w:rPr>
        <w:t>有关促进和保护人权的国家机构的地位的巴黎原则</w:t>
      </w:r>
      <w:r>
        <w:t>(</w:t>
      </w:r>
      <w:r>
        <w:rPr>
          <w:rFonts w:hint="eastAsia"/>
        </w:rPr>
        <w:t>大会第</w:t>
      </w:r>
      <w:r>
        <w:t>48/134</w:t>
      </w:r>
      <w:r>
        <w:rPr>
          <w:rFonts w:hint="eastAsia"/>
        </w:rPr>
        <w:t>号决议</w:t>
      </w:r>
      <w:r>
        <w:t>)</w:t>
      </w:r>
      <w:r>
        <w:rPr>
          <w:rFonts w:hint="eastAsia"/>
        </w:rPr>
        <w:t>以及它在有关《公约》方面的独立性、活动和结果。</w:t>
      </w:r>
    </w:p>
    <w:p w:rsidR="001969B3" w:rsidRDefault="001969B3">
      <w:pPr>
        <w:pStyle w:val="NormalIndent0"/>
        <w:rPr>
          <w:rFonts w:ascii="Time New Roman" w:eastAsia="SimHei" w:hAnsi="Time New Roman"/>
        </w:rPr>
      </w:pPr>
      <w:r>
        <w:rPr>
          <w:rFonts w:ascii="Time New Roman" w:eastAsia="SimHei" w:hAnsi="Time New Roman" w:hint="eastAsia"/>
        </w:rPr>
        <w:t>缔约国应该确保乌克兰议会人权专员作为独立国家人权机构，按照巴黎原则，切实发挥功能，其运作不以</w:t>
      </w:r>
      <w:r>
        <w:rPr>
          <w:rFonts w:ascii="Time New Roman" w:eastAsia="SimHei" w:hAnsi="Time New Roman" w:hint="eastAsia"/>
          <w:b/>
        </w:rPr>
        <w:t>1997</w:t>
      </w:r>
      <w:r>
        <w:rPr>
          <w:rFonts w:ascii="Time New Roman" w:eastAsia="SimHei" w:hAnsi="Time New Roman" w:hint="eastAsia"/>
        </w:rPr>
        <w:t>年“乌克兰议会人权专员法”中所述及的政治活动为转移。</w:t>
      </w:r>
    </w:p>
    <w:p w:rsidR="001969B3" w:rsidRDefault="001969B3">
      <w:pPr>
        <w:pStyle w:val="NormalIndent0"/>
        <w:spacing w:after="320"/>
      </w:pPr>
      <w:r>
        <w:rPr>
          <w:rFonts w:ascii="Time New Roman" w:eastAsia="SimHei" w:hAnsi="Time New Roman" w:hint="eastAsia"/>
        </w:rPr>
        <w:t>缔约国应该向委员会提供详细资料，说明乌克兰议会人权专员的独立性、任务授权、资源、程序和有效成果，并确保该机构收到的申诉保持机密，使申诉不致遭受报复。</w:t>
      </w:r>
    </w:p>
    <w:p w:rsidR="001969B3" w:rsidRDefault="001969B3">
      <w:pPr>
        <w:pStyle w:val="Heading4"/>
      </w:pPr>
      <w:r>
        <w:rPr>
          <w:rFonts w:hint="eastAsia"/>
        </w:rPr>
        <w:t>培训和教育</w:t>
      </w:r>
    </w:p>
    <w:p w:rsidR="001969B3" w:rsidRDefault="001969B3">
      <w:pPr>
        <w:rPr>
          <w:rFonts w:hint="eastAsia"/>
          <w:lang w:val="en-GB"/>
        </w:rPr>
      </w:pPr>
      <w:r>
        <w:rPr>
          <w:rFonts w:hint="eastAsia"/>
          <w:lang w:val="en-GB"/>
        </w:rPr>
        <w:tab/>
        <w:t xml:space="preserve">22.  </w:t>
      </w:r>
      <w:r>
        <w:rPr>
          <w:rFonts w:hint="eastAsia"/>
          <w:lang w:val="en-GB"/>
        </w:rPr>
        <w:t>委员会遗憾地注意到：对监狱和边界管制人员、法官、检察官和武装部分人员等执法人员所进行的关于《公约》规定的培训不够充分。委员会也关切地注意到在拘留设施工作的医疗人员缺乏察觉酷刑和虐待迹象的特殊培训。</w:t>
      </w:r>
    </w:p>
    <w:p w:rsidR="001969B3" w:rsidRDefault="001969B3">
      <w:pPr>
        <w:pStyle w:val="NormalIndent0"/>
        <w:rPr>
          <w:rFonts w:ascii="Time New Roman" w:eastAsia="SimHei" w:hAnsi="Time New Roman"/>
          <w:lang w:val="en-GB"/>
        </w:rPr>
      </w:pPr>
      <w:r>
        <w:rPr>
          <w:rFonts w:ascii="Time New Roman" w:eastAsia="SimHei" w:hAnsi="Time New Roman" w:hint="eastAsia"/>
          <w:lang w:val="en-GB"/>
        </w:rPr>
        <w:t>缔约国应该加强对所有执法人员和军事人员实行绝对禁止酷刑的培训方案，并对所有司法官和检察官实行缔约国根据《公约》应该承担的义务的培训方案。</w:t>
      </w:r>
    </w:p>
    <w:p w:rsidR="001969B3" w:rsidRDefault="001969B3">
      <w:pPr>
        <w:pStyle w:val="NormalIndent0"/>
        <w:spacing w:after="320"/>
        <w:rPr>
          <w:lang w:val="en-GB"/>
        </w:rPr>
      </w:pPr>
      <w:r>
        <w:rPr>
          <w:rFonts w:ascii="Time New Roman" w:eastAsia="SimHei" w:hAnsi="Time New Roman" w:hint="eastAsia"/>
          <w:lang w:val="en-GB"/>
        </w:rPr>
        <w:t>缔约国也应该按照《伊斯坦堡议定书》中所叙述的国际准则，在侦测酷刑和虐待迹象方面，确保对与被拘留者相处的所有医疗人员实行充分的培训。</w:t>
      </w:r>
    </w:p>
    <w:p w:rsidR="001969B3" w:rsidRDefault="001969B3">
      <w:pPr>
        <w:pStyle w:val="Heading4"/>
      </w:pPr>
      <w:r>
        <w:rPr>
          <w:rFonts w:hint="eastAsia"/>
        </w:rPr>
        <w:t>法律援助</w:t>
      </w:r>
    </w:p>
    <w:p w:rsidR="001969B3" w:rsidRDefault="001969B3">
      <w:pPr>
        <w:rPr>
          <w:rFonts w:hint="eastAsia"/>
        </w:rPr>
      </w:pPr>
      <w:r>
        <w:rPr>
          <w:rFonts w:hint="eastAsia"/>
          <w:lang w:val="en-GB"/>
        </w:rPr>
        <w:tab/>
        <w:t xml:space="preserve">23.  </w:t>
      </w:r>
      <w:r>
        <w:rPr>
          <w:rFonts w:hint="eastAsia"/>
          <w:lang w:val="en-GB"/>
        </w:rPr>
        <w:t>委员会表示关注某些人员或群体在行使其申诉权方面遇到困难</w:t>
      </w:r>
      <w:r>
        <w:rPr>
          <w:rFonts w:hint="eastAsia"/>
        </w:rPr>
        <w:t>，</w:t>
      </w:r>
      <w:r>
        <w:rPr>
          <w:rFonts w:hint="eastAsia"/>
          <w:lang w:val="en-GB"/>
        </w:rPr>
        <w:t>并且作为酷刑的受害者获得救济以及公平和适当的赔偿。</w:t>
      </w:r>
    </w:p>
    <w:p w:rsidR="001969B3" w:rsidRDefault="001969B3">
      <w:pPr>
        <w:pStyle w:val="NormalIndent0"/>
        <w:spacing w:after="320"/>
        <w:rPr>
          <w:rFonts w:ascii="Time New Roman" w:eastAsia="SimHei" w:hAnsi="Time New Roman"/>
        </w:rPr>
      </w:pPr>
      <w:r>
        <w:rPr>
          <w:rFonts w:ascii="Time New Roman" w:eastAsia="SimHei" w:hAnsi="Time New Roman" w:hint="eastAsia"/>
        </w:rPr>
        <w:t>缔约国应该为处于危险中、或属于脆弱群体的人员免费提供有效的法律援助办法。委员会应该为法律援助系统提供充分的资源，以确保遭受酷刑的所有受害者能够行使《公约》所规定的权利。</w:t>
      </w:r>
    </w:p>
    <w:p w:rsidR="001969B3" w:rsidRDefault="001969B3">
      <w:pPr>
        <w:pStyle w:val="Heading4"/>
        <w:rPr>
          <w:lang w:val="en-GB"/>
        </w:rPr>
      </w:pPr>
      <w:r>
        <w:rPr>
          <w:rFonts w:hint="eastAsia"/>
          <w:lang w:val="en-GB"/>
        </w:rPr>
        <w:t>补偿和康复</w:t>
      </w:r>
    </w:p>
    <w:p w:rsidR="001969B3" w:rsidRDefault="001969B3">
      <w:pPr>
        <w:rPr>
          <w:rFonts w:hint="eastAsia"/>
          <w:lang w:val="en-GB"/>
        </w:rPr>
      </w:pPr>
      <w:r>
        <w:rPr>
          <w:rFonts w:hint="eastAsia"/>
          <w:lang w:val="en-GB"/>
        </w:rPr>
        <w:tab/>
        <w:t xml:space="preserve">24.  </w:t>
      </w:r>
      <w:r>
        <w:rPr>
          <w:rFonts w:hint="eastAsia"/>
          <w:lang w:val="en-GB"/>
        </w:rPr>
        <w:t>委员会也表示它关切地注意到，遭受酷刑和其他残忍、不人道或有辱人格的待遇的人没有获得补偿，也没有采取适当措施，以便使遭受酷刑、虐待、贩运、家庭暴力和其他性暴力的人恢复正常生活。</w:t>
      </w:r>
    </w:p>
    <w:p w:rsidR="001969B3" w:rsidRDefault="001969B3">
      <w:pPr>
        <w:pStyle w:val="NormalIndent0"/>
        <w:spacing w:after="320"/>
        <w:rPr>
          <w:rFonts w:ascii="Time New Roman" w:eastAsia="SimHei" w:hAnsi="Time New Roman"/>
          <w:lang w:val="en-GB"/>
        </w:rPr>
      </w:pPr>
      <w:r>
        <w:rPr>
          <w:rFonts w:ascii="Time New Roman" w:eastAsia="SimHei" w:hAnsi="Time New Roman" w:hint="eastAsia"/>
          <w:lang w:val="en-GB"/>
        </w:rPr>
        <w:t>缔约国应该确保向遭受酷刑和虐待的人提供适当补偿，并向所有遭受酷刑、虐待、贩运、家庭暴力和其他性暴力的人提供恢复正常社会生活的适当方案，包括提供医疗和心理协助。</w:t>
      </w:r>
    </w:p>
    <w:p w:rsidR="001969B3" w:rsidRDefault="001969B3">
      <w:pPr>
        <w:pStyle w:val="Heading4"/>
      </w:pPr>
      <w:r>
        <w:rPr>
          <w:rFonts w:hint="eastAsia"/>
        </w:rPr>
        <w:t>拘留状况</w:t>
      </w:r>
    </w:p>
    <w:p w:rsidR="001969B3" w:rsidRDefault="001969B3">
      <w:pPr>
        <w:rPr>
          <w:rFonts w:hint="eastAsia"/>
          <w:lang w:val="en-GB"/>
        </w:rPr>
      </w:pPr>
      <w:r>
        <w:rPr>
          <w:rFonts w:hint="eastAsia"/>
          <w:lang w:val="en-GB"/>
        </w:rPr>
        <w:tab/>
        <w:t xml:space="preserve">25.  </w:t>
      </w:r>
      <w:r>
        <w:rPr>
          <w:rFonts w:hint="eastAsia"/>
          <w:lang w:val="en-GB"/>
        </w:rPr>
        <w:t>委员会关切地注意到低劣的拘留状况</w:t>
      </w:r>
      <w:r>
        <w:rPr>
          <w:rFonts w:hint="eastAsia"/>
        </w:rPr>
        <w:t>，</w:t>
      </w:r>
      <w:r>
        <w:rPr>
          <w:rFonts w:hint="eastAsia"/>
          <w:lang w:val="en-GB"/>
        </w:rPr>
        <w:t>例如过份拥挤</w:t>
      </w:r>
      <w:r>
        <w:rPr>
          <w:rFonts w:hint="eastAsia"/>
        </w:rPr>
        <w:t>，以及艾滋病毒</w:t>
      </w:r>
      <w:r>
        <w:t>/</w:t>
      </w:r>
      <w:r>
        <w:rPr>
          <w:rFonts w:hint="eastAsia"/>
        </w:rPr>
        <w:t>艾滋病和</w:t>
      </w:r>
      <w:r>
        <w:rPr>
          <w:rFonts w:hint="eastAsia"/>
          <w:lang w:val="fr-CH"/>
        </w:rPr>
        <w:t>肺</w:t>
      </w:r>
      <w:r>
        <w:rPr>
          <w:rFonts w:hint="eastAsia"/>
        </w:rPr>
        <w:t>结核在被拘留者之间流行的状况。长期在警察拘留所接受审前拘留的拘留状况和被拘留者处境极其不利的状况是不适当的</w:t>
      </w:r>
      <w:r>
        <w:rPr>
          <w:rFonts w:hint="eastAsia"/>
          <w:lang w:val="en-GB"/>
        </w:rPr>
        <w:t>。委员会也对审前拘留缺乏替代措施的状况表示关注。</w:t>
      </w:r>
    </w:p>
    <w:p w:rsidR="001969B3" w:rsidRPr="00D96ABB" w:rsidRDefault="001969B3">
      <w:pPr>
        <w:pStyle w:val="NormalIndent0"/>
        <w:spacing w:after="320"/>
        <w:rPr>
          <w:rFonts w:ascii="Time New Roman" w:eastAsia="SimHei" w:hAnsi="Time New Roman"/>
          <w:lang w:val="en-GB"/>
        </w:rPr>
      </w:pPr>
      <w:r w:rsidRPr="00D96ABB">
        <w:rPr>
          <w:rFonts w:ascii="Time New Roman" w:eastAsia="SimHei" w:hAnsi="Time New Roman" w:hint="eastAsia"/>
          <w:lang w:val="en-GB"/>
        </w:rPr>
        <w:t>缔约国应该采取有效措施，改善所有拘留设施的状况，缓解目前过份拥挤的状况并按照国际准则支应所有被剥夺自由者的需要，尤其是保健方面的需求。</w:t>
      </w:r>
    </w:p>
    <w:p w:rsidR="001969B3" w:rsidRDefault="001969B3">
      <w:pPr>
        <w:pStyle w:val="Heading4"/>
        <w:rPr>
          <w:rFonts w:hint="eastAsia"/>
        </w:rPr>
      </w:pPr>
      <w:r>
        <w:rPr>
          <w:rFonts w:hint="eastAsia"/>
        </w:rPr>
        <w:t>数据收集</w:t>
      </w:r>
    </w:p>
    <w:p w:rsidR="001969B3" w:rsidRDefault="001969B3">
      <w:pPr>
        <w:rPr>
          <w:rFonts w:hint="eastAsia"/>
        </w:rPr>
      </w:pPr>
      <w:r>
        <w:rPr>
          <w:rFonts w:hint="eastAsia"/>
        </w:rPr>
        <w:tab/>
        <w:t xml:space="preserve">26.  </w:t>
      </w:r>
      <w:r>
        <w:rPr>
          <w:rFonts w:hint="eastAsia"/>
        </w:rPr>
        <w:t>委员会遗憾地注意到，在执法人员、监狱管理人员及武装部队所涉酷刑和虐待案件以及关于贩运、家庭暴力和性暴力方面，缺乏关于申诉、调查、起诉和定罪的综合与分类资料的情况。</w:t>
      </w:r>
    </w:p>
    <w:p w:rsidR="001969B3" w:rsidRDefault="001969B3">
      <w:pPr>
        <w:pStyle w:val="NormalIndent0"/>
        <w:rPr>
          <w:rFonts w:ascii="Time New Roman" w:eastAsia="SimHei" w:hAnsi="Time New Roman"/>
        </w:rPr>
      </w:pPr>
      <w:r>
        <w:rPr>
          <w:rFonts w:ascii="Time New Roman" w:eastAsia="SimHei" w:hAnsi="Time New Roman" w:hint="eastAsia"/>
        </w:rPr>
        <w:t>缔约国应该建立有效的系统，编辑在国家一级上监测《公约》执行情况的统计数据，包括酷刑和虐待、贩运、和家庭暴力、性暴力和基于种族原因的暴力和歧视案件的申诉、调查、起诉和定罪，以及关于向受害者提供补偿和恢复正常生活的情况。</w:t>
      </w:r>
    </w:p>
    <w:p w:rsidR="001969B3" w:rsidRDefault="001969B3">
      <w:pPr>
        <w:rPr>
          <w:bCs/>
        </w:rPr>
      </w:pPr>
      <w:r>
        <w:rPr>
          <w:rFonts w:hint="eastAsia"/>
        </w:rPr>
        <w:tab/>
        <w:t xml:space="preserve">27.  </w:t>
      </w:r>
      <w:r>
        <w:rPr>
          <w:rFonts w:hint="eastAsia"/>
        </w:rPr>
        <w:t>缔约国应该通过官方网址和媒体</w:t>
      </w:r>
      <w:r>
        <w:rPr>
          <w:rFonts w:hint="eastAsia"/>
          <w:lang w:val="en-GB"/>
        </w:rPr>
        <w:t>，主要针对脆弱群体，</w:t>
      </w:r>
      <w:r>
        <w:rPr>
          <w:rFonts w:hint="eastAsia"/>
        </w:rPr>
        <w:t>广泛传播它的报告、它对问题单提出的答复、以及人权事务委员会的结论和建议。</w:t>
      </w:r>
    </w:p>
    <w:p w:rsidR="001969B3" w:rsidRDefault="001969B3">
      <w:r>
        <w:rPr>
          <w:rFonts w:hint="eastAsia"/>
        </w:rPr>
        <w:tab/>
        <w:t xml:space="preserve">28.  </w:t>
      </w:r>
      <w:r>
        <w:rPr>
          <w:rFonts w:hint="eastAsia"/>
        </w:rPr>
        <w:t>委员会要求缔约国在一年内提供资料，说明它针对上面第</w:t>
      </w:r>
      <w:r>
        <w:rPr>
          <w:rFonts w:hint="eastAsia"/>
        </w:rPr>
        <w:t>9</w:t>
      </w:r>
      <w:r>
        <w:rPr>
          <w:rFonts w:hint="eastAsia"/>
        </w:rPr>
        <w:t>、</w:t>
      </w:r>
      <w:r>
        <w:rPr>
          <w:rFonts w:hint="eastAsia"/>
        </w:rPr>
        <w:t>10</w:t>
      </w:r>
      <w:r>
        <w:rPr>
          <w:rFonts w:hint="eastAsia"/>
        </w:rPr>
        <w:t>、</w:t>
      </w:r>
      <w:r>
        <w:rPr>
          <w:rFonts w:hint="eastAsia"/>
        </w:rPr>
        <w:t>12</w:t>
      </w:r>
      <w:r>
        <w:rPr>
          <w:rFonts w:hint="eastAsia"/>
        </w:rPr>
        <w:t>、</w:t>
      </w:r>
      <w:r>
        <w:rPr>
          <w:rFonts w:hint="eastAsia"/>
        </w:rPr>
        <w:t>15</w:t>
      </w:r>
      <w:r>
        <w:rPr>
          <w:rFonts w:hint="eastAsia"/>
        </w:rPr>
        <w:t>、</w:t>
      </w:r>
      <w:r>
        <w:rPr>
          <w:rFonts w:hint="eastAsia"/>
        </w:rPr>
        <w:t>17</w:t>
      </w:r>
      <w:r>
        <w:rPr>
          <w:rFonts w:hint="eastAsia"/>
        </w:rPr>
        <w:t>和</w:t>
      </w:r>
      <w:r>
        <w:rPr>
          <w:rFonts w:hint="eastAsia"/>
        </w:rPr>
        <w:t>19</w:t>
      </w:r>
      <w:r>
        <w:rPr>
          <w:rFonts w:hint="eastAsia"/>
        </w:rPr>
        <w:t>段中所载委员会的建议采取的措施。</w:t>
      </w:r>
    </w:p>
    <w:p w:rsidR="001969B3" w:rsidRDefault="001969B3">
      <w:r>
        <w:rPr>
          <w:rFonts w:hint="eastAsia"/>
        </w:rPr>
        <w:tab/>
        <w:t xml:space="preserve">29.  </w:t>
      </w:r>
      <w:r>
        <w:rPr>
          <w:rFonts w:hint="eastAsia"/>
        </w:rPr>
        <w:t>委员会请缔约国按照国际人权条约机构最近建议的关于报告的协调准则之共同核心文件的要求提交其核心文件</w:t>
      </w:r>
      <w:r>
        <w:t>(HRI/MC/2006/3 and Corr.1)</w:t>
      </w:r>
      <w:r>
        <w:t>。</w:t>
      </w:r>
    </w:p>
    <w:p w:rsidR="001969B3" w:rsidRDefault="001969B3">
      <w:r>
        <w:rPr>
          <w:rFonts w:hint="eastAsia"/>
        </w:rPr>
        <w:tab/>
        <w:t xml:space="preserve">30.  </w:t>
      </w:r>
      <w:r>
        <w:rPr>
          <w:rFonts w:hint="eastAsia"/>
        </w:rPr>
        <w:t>请缔约国于</w:t>
      </w:r>
      <w:r>
        <w:rPr>
          <w:rFonts w:hint="eastAsia"/>
        </w:rPr>
        <w:t>2011</w:t>
      </w:r>
      <w:r>
        <w:rPr>
          <w:rFonts w:hint="eastAsia"/>
        </w:rPr>
        <w:t>年</w:t>
      </w:r>
      <w:r>
        <w:rPr>
          <w:rFonts w:hint="eastAsia"/>
        </w:rPr>
        <w:t>6</w:t>
      </w:r>
      <w:r>
        <w:rPr>
          <w:rFonts w:hint="eastAsia"/>
        </w:rPr>
        <w:t>月</w:t>
      </w:r>
      <w:r>
        <w:rPr>
          <w:rFonts w:hint="eastAsia"/>
        </w:rPr>
        <w:t>30</w:t>
      </w:r>
      <w:r>
        <w:rPr>
          <w:rFonts w:hint="eastAsia"/>
        </w:rPr>
        <w:t>日以前提交其下一次</w:t>
      </w:r>
      <w:r>
        <w:rPr>
          <w:rFonts w:hint="eastAsia"/>
          <w:lang w:val="en-GB"/>
        </w:rPr>
        <w:t>(</w:t>
      </w:r>
      <w:r>
        <w:rPr>
          <w:rFonts w:hint="eastAsia"/>
          <w:lang w:val="en-GB"/>
        </w:rPr>
        <w:t>第六次</w:t>
      </w:r>
      <w:r>
        <w:rPr>
          <w:rFonts w:hint="eastAsia"/>
          <w:lang w:val="en-GB"/>
        </w:rPr>
        <w:t>)</w:t>
      </w:r>
      <w:r>
        <w:rPr>
          <w:rFonts w:hint="eastAsia"/>
        </w:rPr>
        <w:t>定期报告。</w:t>
      </w:r>
    </w:p>
    <w:p w:rsidR="001969B3" w:rsidRDefault="001969B3">
      <w:pPr>
        <w:rPr>
          <w:rFonts w:hint="eastAsia"/>
          <w:b/>
          <w:bCs/>
        </w:rPr>
      </w:pPr>
    </w:p>
    <w:p w:rsidR="001969B3" w:rsidRDefault="001969B3">
      <w:pPr>
        <w:rPr>
          <w:rFonts w:hint="eastAsia"/>
          <w:b/>
          <w:bCs/>
        </w:rPr>
      </w:pPr>
    </w:p>
    <w:p w:rsidR="001969B3" w:rsidRDefault="001969B3">
      <w:pPr>
        <w:rPr>
          <w:rFonts w:hint="eastAsia"/>
          <w:b/>
          <w:bCs/>
        </w:rPr>
      </w:pPr>
    </w:p>
    <w:p w:rsidR="001969B3" w:rsidRDefault="001969B3" w:rsidP="00D96ABB">
      <w:pPr>
        <w:jc w:val="center"/>
        <w:rPr>
          <w:rFonts w:hint="eastAsia"/>
        </w:rPr>
      </w:pPr>
      <w:r>
        <w:t>--  --  --  --  --</w:t>
      </w:r>
    </w:p>
    <w:sectPr w:rsidR="001969B3">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6B04" w:rsidRDefault="00296B04">
      <w:r>
        <w:separator/>
      </w:r>
    </w:p>
  </w:endnote>
  <w:endnote w:type="continuationSeparator" w:id="0">
    <w:p w:rsidR="00296B04" w:rsidRDefault="00296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3A3B65">
      <w:tblPrEx>
        <w:tblCellMar>
          <w:top w:w="0" w:type="dxa"/>
          <w:bottom w:w="0" w:type="dxa"/>
        </w:tblCellMar>
      </w:tblPrEx>
      <w:tc>
        <w:tcPr>
          <w:tcW w:w="2460" w:type="dxa"/>
        </w:tcPr>
        <w:p w:rsidR="003A3B65" w:rsidRDefault="003A3B65">
          <w:pPr>
            <w:pStyle w:val="Footer"/>
          </w:pPr>
          <w:r>
            <w:t>GE. 07-43364 (C)</w:t>
          </w:r>
        </w:p>
      </w:tc>
      <w:tc>
        <w:tcPr>
          <w:tcW w:w="1050" w:type="dxa"/>
        </w:tcPr>
        <w:p w:rsidR="003A3B65" w:rsidRDefault="003A3B65">
          <w:pPr>
            <w:pStyle w:val="Footer"/>
          </w:pPr>
          <w:r>
            <w:t>240807</w:t>
          </w:r>
        </w:p>
      </w:tc>
      <w:tc>
        <w:tcPr>
          <w:tcW w:w="6061" w:type="dxa"/>
        </w:tcPr>
        <w:p w:rsidR="003A3B65" w:rsidRDefault="003A3B65">
          <w:pPr>
            <w:pStyle w:val="Footer"/>
          </w:pPr>
          <w:r>
            <w:t>2</w:t>
          </w:r>
          <w:r>
            <w:rPr>
              <w:rFonts w:hint="eastAsia"/>
              <w:lang w:eastAsia="zh-CN"/>
            </w:rPr>
            <w:t>7</w:t>
          </w:r>
          <w:r>
            <w:t>0807</w:t>
          </w:r>
        </w:p>
      </w:tc>
    </w:tr>
  </w:tbl>
  <w:p w:rsidR="003A3B65" w:rsidRDefault="003A3B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6B04" w:rsidRDefault="00296B04">
      <w:r>
        <w:separator/>
      </w:r>
    </w:p>
  </w:footnote>
  <w:footnote w:type="continuationSeparator" w:id="0">
    <w:p w:rsidR="00296B04" w:rsidRDefault="00296B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3B65" w:rsidRDefault="003A3B65">
    <w:pPr>
      <w:pStyle w:val="Header"/>
    </w:pPr>
    <w:r>
      <w:t>CAT/C/UKR/CO/5</w:t>
    </w:r>
  </w:p>
  <w:p w:rsidR="003A3B65" w:rsidRDefault="003A3B65">
    <w:pPr>
      <w:pStyle w:val="Header"/>
      <w:rPr>
        <w:rStyle w:val="PageNumber"/>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052467">
      <w:rPr>
        <w:rStyle w:val="PageNumber"/>
        <w:noProof/>
      </w:rPr>
      <w:t>10</w:t>
    </w:r>
    <w:r>
      <w:rPr>
        <w:rStyle w:val="PageNumber"/>
      </w:rPr>
      <w:fldChar w:fldCharType="end"/>
    </w:r>
  </w:p>
  <w:p w:rsidR="003A3B65" w:rsidRDefault="003A3B65">
    <w:pPr>
      <w:pStyle w:val="Header"/>
      <w:rPr>
        <w:rStyle w:val="PageNumber"/>
      </w:rPr>
    </w:pPr>
  </w:p>
  <w:p w:rsidR="003A3B65" w:rsidRDefault="003A3B65">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3B65" w:rsidRDefault="003A3B65">
    <w:pPr>
      <w:pStyle w:val="Header"/>
    </w:pPr>
    <w:r>
      <w:tab/>
    </w:r>
    <w:r>
      <w:tab/>
    </w:r>
    <w:r>
      <w:tab/>
    </w:r>
    <w:r>
      <w:tab/>
      <w:t>CAT/C/UKR/CO/5</w:t>
    </w:r>
  </w:p>
  <w:p w:rsidR="003A3B65" w:rsidRDefault="003A3B65">
    <w:pPr>
      <w:pStyle w:val="Header"/>
      <w:rPr>
        <w:rStyle w:val="PageNumber"/>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052467">
      <w:rPr>
        <w:rStyle w:val="PageNumber"/>
        <w:noProof/>
      </w:rPr>
      <w:t>9</w:t>
    </w:r>
    <w:r>
      <w:rPr>
        <w:rStyle w:val="PageNumber"/>
      </w:rPr>
      <w:fldChar w:fldCharType="end"/>
    </w:r>
  </w:p>
  <w:p w:rsidR="003A3B65" w:rsidRDefault="003A3B65">
    <w:pPr>
      <w:pStyle w:val="Header"/>
      <w:rPr>
        <w:rStyle w:val="PageNumber"/>
      </w:rPr>
    </w:pPr>
  </w:p>
  <w:p w:rsidR="003A3B65" w:rsidRDefault="003A3B65">
    <w:pPr>
      <w:pStyle w:val="Header"/>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570"/>
      <w:gridCol w:w="3269"/>
    </w:tblGrid>
    <w:tr w:rsidR="003A3B65">
      <w:tblPrEx>
        <w:tblCellMar>
          <w:top w:w="0" w:type="dxa"/>
          <w:bottom w:w="0" w:type="dxa"/>
        </w:tblCellMar>
      </w:tblPrEx>
      <w:tc>
        <w:tcPr>
          <w:tcW w:w="1625" w:type="dxa"/>
          <w:tcBorders>
            <w:top w:val="nil"/>
            <w:left w:val="nil"/>
            <w:bottom w:val="single" w:sz="4" w:space="0" w:color="auto"/>
            <w:right w:val="nil"/>
          </w:tcBorders>
          <w:vAlign w:val="center"/>
        </w:tcPr>
        <w:p w:rsidR="003A3B65" w:rsidRDefault="003A3B65">
          <w:pPr>
            <w:pStyle w:val="1L"/>
            <w:framePr w:w="0" w:hRule="auto" w:hSpace="0" w:wrap="auto" w:vAnchor="margin" w:hAnchor="text" w:yAlign="inline"/>
            <w:rPr>
              <w:rFonts w:ascii="Time New Roman" w:hAnsi="Time New Roman"/>
              <w:b/>
            </w:rPr>
          </w:pPr>
          <w:r>
            <w:rPr>
              <w:rFonts w:hint="eastAsia"/>
            </w:rPr>
            <w:t>联合国</w:t>
          </w:r>
        </w:p>
      </w:tc>
      <w:tc>
        <w:tcPr>
          <w:tcW w:w="4570" w:type="dxa"/>
          <w:tcBorders>
            <w:top w:val="nil"/>
            <w:left w:val="nil"/>
            <w:bottom w:val="single" w:sz="4" w:space="0" w:color="auto"/>
            <w:right w:val="nil"/>
          </w:tcBorders>
        </w:tcPr>
        <w:p w:rsidR="003A3B65" w:rsidRDefault="003A3B65">
          <w:pPr>
            <w:pStyle w:val="1L"/>
            <w:framePr w:w="0" w:hRule="auto" w:hSpace="0" w:wrap="auto" w:vAnchor="margin" w:hAnchor="text" w:yAlign="inline"/>
          </w:pPr>
        </w:p>
      </w:tc>
      <w:tc>
        <w:tcPr>
          <w:tcW w:w="3269" w:type="dxa"/>
          <w:tcBorders>
            <w:top w:val="nil"/>
            <w:left w:val="nil"/>
            <w:bottom w:val="single" w:sz="4" w:space="0" w:color="auto"/>
            <w:right w:val="nil"/>
          </w:tcBorders>
          <w:vAlign w:val="bottom"/>
        </w:tcPr>
        <w:p w:rsidR="003A3B65" w:rsidRDefault="003A3B65">
          <w:pPr>
            <w:pStyle w:val="1R1"/>
            <w:jc w:val="right"/>
            <w:rPr>
              <w:rFonts w:ascii="Arial" w:hAnsi="Arial" w:cs="Arial"/>
              <w:b w:val="0"/>
              <w:sz w:val="72"/>
            </w:rPr>
          </w:pPr>
          <w:r>
            <w:rPr>
              <w:rFonts w:ascii="Arial" w:hAnsi="Arial" w:cs="Arial"/>
              <w:sz w:val="72"/>
            </w:rPr>
            <w:t>CAT</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Start w:id="8" w:name="_MON_1238937859"/>
    <w:bookmarkStart w:id="9" w:name="_MON_1238938415"/>
    <w:bookmarkStart w:id="10" w:name="_MON_1249738681"/>
    <w:bookmarkEnd w:id="0"/>
    <w:bookmarkEnd w:id="1"/>
    <w:bookmarkEnd w:id="2"/>
    <w:bookmarkEnd w:id="3"/>
    <w:bookmarkEnd w:id="4"/>
    <w:bookmarkEnd w:id="5"/>
    <w:bookmarkEnd w:id="6"/>
    <w:bookmarkEnd w:id="7"/>
    <w:bookmarkEnd w:id="8"/>
    <w:bookmarkEnd w:id="9"/>
    <w:bookmarkEnd w:id="10"/>
    <w:tr w:rsidR="003A3B65">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3A3B65" w:rsidRDefault="003A3B65">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6018106" r:id="rId2"/>
            </w:object>
          </w:r>
        </w:p>
      </w:tc>
      <w:tc>
        <w:tcPr>
          <w:tcW w:w="4570" w:type="dxa"/>
          <w:tcBorders>
            <w:top w:val="single" w:sz="4" w:space="0" w:color="auto"/>
            <w:left w:val="nil"/>
            <w:bottom w:val="single" w:sz="36" w:space="0" w:color="auto"/>
            <w:right w:val="nil"/>
          </w:tcBorders>
        </w:tcPr>
        <w:p w:rsidR="003A3B65" w:rsidRDefault="003A3B65">
          <w:pPr>
            <w:pStyle w:val="1m1"/>
            <w:spacing w:line="312" w:lineRule="auto"/>
            <w:rPr>
              <w:rFonts w:ascii="Time New Roman" w:hAnsi="Time New Roman"/>
              <w:spacing w:val="0"/>
              <w:sz w:val="24"/>
            </w:rPr>
          </w:pPr>
        </w:p>
        <w:p w:rsidR="003A3B65" w:rsidRDefault="003A3B65">
          <w:pPr>
            <w:pStyle w:val="1m1"/>
            <w:spacing w:line="312" w:lineRule="auto"/>
            <w:rPr>
              <w:rFonts w:ascii="Time New Roman" w:hAnsi="Time New Roman"/>
              <w:spacing w:val="-4"/>
              <w:sz w:val="32"/>
            </w:rPr>
          </w:pPr>
          <w:r>
            <w:rPr>
              <w:rFonts w:ascii="Time New Roman" w:hAnsi="Time New Roman" w:hint="eastAsia"/>
              <w:spacing w:val="-4"/>
              <w:sz w:val="32"/>
            </w:rPr>
            <w:t>禁止酷刑和其他残忍、不人道</w:t>
          </w:r>
        </w:p>
        <w:p w:rsidR="003A3B65" w:rsidRDefault="003A3B65">
          <w:pPr>
            <w:pStyle w:val="1m1"/>
            <w:spacing w:line="312" w:lineRule="auto"/>
            <w:rPr>
              <w:rFonts w:ascii="Time New Roman" w:hAnsi="Time New Roman"/>
              <w:spacing w:val="-4"/>
              <w:sz w:val="32"/>
            </w:rPr>
          </w:pPr>
          <w:r>
            <w:rPr>
              <w:rFonts w:ascii="Time New Roman" w:hAnsi="Time New Roman" w:hint="eastAsia"/>
              <w:spacing w:val="-4"/>
              <w:sz w:val="32"/>
            </w:rPr>
            <w:t>或有辱人格的待遇或处罚公约</w:t>
          </w:r>
        </w:p>
        <w:p w:rsidR="003A3B65" w:rsidRDefault="003A3B65">
          <w:pPr>
            <w:pStyle w:val="1m1"/>
            <w:spacing w:before="360" w:line="312" w:lineRule="auto"/>
            <w:rPr>
              <w:spacing w:val="0"/>
              <w:sz w:val="32"/>
            </w:rPr>
          </w:pPr>
        </w:p>
      </w:tc>
      <w:tc>
        <w:tcPr>
          <w:tcW w:w="3269" w:type="dxa"/>
          <w:tcBorders>
            <w:top w:val="single" w:sz="4" w:space="0" w:color="auto"/>
            <w:left w:val="nil"/>
            <w:bottom w:val="single" w:sz="36" w:space="0" w:color="auto"/>
            <w:right w:val="nil"/>
          </w:tcBorders>
        </w:tcPr>
        <w:p w:rsidR="003A3B65" w:rsidRDefault="003A3B65">
          <w:pPr>
            <w:pStyle w:val="Header"/>
            <w:rPr>
              <w:sz w:val="28"/>
              <w:lang w:eastAsia="zh-CN"/>
            </w:rPr>
          </w:pPr>
        </w:p>
        <w:p w:rsidR="003A3B65" w:rsidRDefault="003A3B65" w:rsidP="00D96ABB">
          <w:pPr>
            <w:pStyle w:val="Header"/>
            <w:ind w:left="315" w:hanging="210"/>
          </w:pPr>
          <w:r>
            <w:t>Distr.</w:t>
          </w:r>
        </w:p>
        <w:p w:rsidR="003A3B65" w:rsidRDefault="003A3B65" w:rsidP="00D96ABB">
          <w:pPr>
            <w:pStyle w:val="Header"/>
            <w:ind w:left="315" w:hanging="210"/>
          </w:pPr>
          <w:r>
            <w:t>GENERAL</w:t>
          </w:r>
        </w:p>
        <w:p w:rsidR="003A3B65" w:rsidRDefault="003A3B65" w:rsidP="00D96ABB">
          <w:pPr>
            <w:pStyle w:val="Header"/>
            <w:ind w:left="315" w:hanging="210"/>
            <w:rPr>
              <w:sz w:val="12"/>
            </w:rPr>
          </w:pPr>
        </w:p>
        <w:p w:rsidR="003A3B65" w:rsidRDefault="003A3B65" w:rsidP="00D96ABB">
          <w:pPr>
            <w:pStyle w:val="Header"/>
            <w:ind w:left="315" w:hanging="210"/>
          </w:pPr>
          <w:r>
            <w:t>CAT/C/UKR/CO/5</w:t>
          </w:r>
        </w:p>
        <w:p w:rsidR="003A3B65" w:rsidRDefault="003A3B65" w:rsidP="00D96ABB">
          <w:pPr>
            <w:pStyle w:val="Header"/>
            <w:ind w:left="315" w:hanging="210"/>
          </w:pPr>
          <w:r>
            <w:t>3 August 2007</w:t>
          </w:r>
        </w:p>
        <w:p w:rsidR="003A3B65" w:rsidRDefault="003A3B65" w:rsidP="00D96ABB">
          <w:pPr>
            <w:pStyle w:val="Header"/>
            <w:ind w:left="315" w:hanging="210"/>
            <w:rPr>
              <w:sz w:val="12"/>
            </w:rPr>
          </w:pPr>
        </w:p>
        <w:p w:rsidR="003A3B65" w:rsidRDefault="003A3B65" w:rsidP="00D96ABB">
          <w:pPr>
            <w:pStyle w:val="Header"/>
            <w:ind w:left="315" w:hanging="210"/>
          </w:pPr>
          <w:r>
            <w:t>CHINESE</w:t>
          </w:r>
        </w:p>
        <w:p w:rsidR="003A3B65" w:rsidRDefault="003A3B65" w:rsidP="00D96ABB">
          <w:pPr>
            <w:pStyle w:val="Header"/>
            <w:tabs>
              <w:tab w:val="clear" w:pos="992"/>
              <w:tab w:val="left" w:pos="993"/>
            </w:tabs>
            <w:ind w:left="315" w:hanging="210"/>
          </w:pPr>
          <w:r>
            <w:t>Original:</w:t>
          </w:r>
          <w:r>
            <w:tab/>
            <w:t>ENGLISH</w:t>
          </w:r>
        </w:p>
        <w:p w:rsidR="003A3B65" w:rsidRDefault="003A3B65">
          <w:pPr>
            <w:pStyle w:val="Header"/>
            <w:tabs>
              <w:tab w:val="clear" w:pos="992"/>
              <w:tab w:val="left" w:pos="993"/>
            </w:tabs>
          </w:pPr>
        </w:p>
        <w:p w:rsidR="003A3B65" w:rsidRDefault="003A3B65">
          <w:pPr>
            <w:pStyle w:val="Header"/>
          </w:pPr>
        </w:p>
      </w:tc>
    </w:tr>
    <w:tr w:rsidR="003A3B65">
      <w:tblPrEx>
        <w:tblCellMar>
          <w:top w:w="0" w:type="dxa"/>
          <w:bottom w:w="0" w:type="dxa"/>
        </w:tblCellMar>
      </w:tblPrEx>
      <w:trPr>
        <w:trHeight w:val="264"/>
      </w:trPr>
      <w:tc>
        <w:tcPr>
          <w:tcW w:w="1625" w:type="dxa"/>
          <w:tcBorders>
            <w:top w:val="single" w:sz="36" w:space="0" w:color="auto"/>
            <w:left w:val="nil"/>
            <w:bottom w:val="nil"/>
            <w:right w:val="nil"/>
          </w:tcBorders>
          <w:noWrap/>
        </w:tcPr>
        <w:p w:rsidR="003A3B65" w:rsidRDefault="003A3B65">
          <w:pPr>
            <w:rPr>
              <w:sz w:val="16"/>
            </w:rPr>
          </w:pPr>
        </w:p>
      </w:tc>
      <w:tc>
        <w:tcPr>
          <w:tcW w:w="4570" w:type="dxa"/>
          <w:tcBorders>
            <w:top w:val="single" w:sz="36" w:space="0" w:color="auto"/>
            <w:left w:val="nil"/>
            <w:bottom w:val="nil"/>
            <w:right w:val="nil"/>
          </w:tcBorders>
          <w:noWrap/>
        </w:tcPr>
        <w:p w:rsidR="003A3B65" w:rsidRDefault="003A3B65">
          <w:pPr>
            <w:pStyle w:val="1m1"/>
            <w:spacing w:line="240" w:lineRule="auto"/>
            <w:rPr>
              <w:rFonts w:hint="eastAsia"/>
              <w:sz w:val="16"/>
            </w:rPr>
          </w:pPr>
        </w:p>
      </w:tc>
      <w:tc>
        <w:tcPr>
          <w:tcW w:w="3269" w:type="dxa"/>
          <w:tcBorders>
            <w:top w:val="single" w:sz="36" w:space="0" w:color="auto"/>
            <w:left w:val="nil"/>
            <w:bottom w:val="nil"/>
            <w:right w:val="nil"/>
          </w:tcBorders>
          <w:noWrap/>
        </w:tcPr>
        <w:p w:rsidR="003A3B65" w:rsidRDefault="003A3B65">
          <w:pPr>
            <w:rPr>
              <w:sz w:val="16"/>
            </w:rPr>
          </w:pPr>
        </w:p>
      </w:tc>
    </w:tr>
  </w:tbl>
  <w:p w:rsidR="003A3B65" w:rsidRDefault="003A3B6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AA4B83"/>
    <w:multiLevelType w:val="hybridMultilevel"/>
    <w:tmpl w:val="5DDC5226"/>
    <w:lvl w:ilvl="0" w:tplc="C86A43AE">
      <w:start w:val="1"/>
      <w:numFmt w:val="lowerLetter"/>
      <w:lvlRestart w:val="0"/>
      <w:lvlText w:val="(%1)"/>
      <w:lvlJc w:val="right"/>
      <w:pPr>
        <w:tabs>
          <w:tab w:val="num" w:pos="1531"/>
        </w:tabs>
        <w:ind w:left="1531" w:hanging="170"/>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2">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3">
    <w:nsid w:val="42562E43"/>
    <w:multiLevelType w:val="hybridMultilevel"/>
    <w:tmpl w:val="06FA079C"/>
    <w:lvl w:ilvl="0" w:tplc="C86A43AE">
      <w:start w:val="1"/>
      <w:numFmt w:val="lowerLetter"/>
      <w:lvlRestart w:val="0"/>
      <w:lvlText w:val="(%1)"/>
      <w:lvlJc w:val="right"/>
      <w:pPr>
        <w:tabs>
          <w:tab w:val="num" w:pos="1531"/>
        </w:tabs>
        <w:ind w:left="1531" w:hanging="170"/>
      </w:pPr>
      <w:rPr>
        <w:rFonts w:ascii="Times New Roman" w:hAnsi="Times New Roman" w:hint="eastAsia"/>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4"/>
  </w:num>
  <w:num w:numId="2">
    <w:abstractNumId w:val="1"/>
  </w:num>
  <w:num w:numId="3">
    <w:abstractNumId w:val="2"/>
  </w:num>
  <w:num w:numId="4">
    <w:abstractNumId w:val="3"/>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n-GB"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141E"/>
    <w:rsid w:val="00052467"/>
    <w:rsid w:val="000736BB"/>
    <w:rsid w:val="00101DFF"/>
    <w:rsid w:val="001969B3"/>
    <w:rsid w:val="00296B04"/>
    <w:rsid w:val="0032141E"/>
    <w:rsid w:val="003A3B65"/>
    <w:rsid w:val="003A7E2B"/>
    <w:rsid w:val="00440D84"/>
    <w:rsid w:val="00496223"/>
    <w:rsid w:val="005E0115"/>
    <w:rsid w:val="00781754"/>
    <w:rsid w:val="00922B60"/>
    <w:rsid w:val="00A66F3D"/>
    <w:rsid w:val="00AF1987"/>
    <w:rsid w:val="00B82870"/>
    <w:rsid w:val="00CB063A"/>
    <w:rsid w:val="00CE153F"/>
    <w:rsid w:val="00D96AB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customStyle="1" w:styleId="Default">
    <w:name w:val="Default"/>
    <w:pPr>
      <w:autoSpaceDE w:val="0"/>
      <w:autoSpaceDN w:val="0"/>
      <w:adjustRightInd w:val="0"/>
    </w:pPr>
    <w:rPr>
      <w:color w:val="000000"/>
      <w:sz w:val="24"/>
      <w:szCs w:val="24"/>
      <w:lang w:val="en-US" w:eastAsia="zh-CN"/>
    </w:rPr>
  </w:style>
  <w:style w:type="paragraph" w:customStyle="1" w:styleId="Ttulo">
    <w:name w:val="Título"/>
    <w:basedOn w:val="Default"/>
    <w:next w:val="Default"/>
    <w:pPr>
      <w:spacing w:before="100" w:after="100"/>
    </w:pPr>
    <w:rPr>
      <w:color w:val="auto"/>
    </w:rPr>
  </w:style>
  <w:style w:type="character" w:customStyle="1" w:styleId="style81">
    <w:name w:val="style81"/>
    <w:rPr>
      <w:rFonts w:ascii="Verdana" w:hAnsi="Verdana" w:hint="default"/>
      <w:sz w:val="14"/>
      <w:szCs w:val="14"/>
    </w:rPr>
  </w:style>
  <w:style w:type="paragraph" w:styleId="BalloonText">
    <w:name w:val="Balloon Text"/>
    <w:basedOn w:val="Normal"/>
    <w:semiHidden/>
    <w:pPr>
      <w:overflowPunct/>
      <w:adjustRightInd/>
      <w:snapToGrid/>
      <w:spacing w:line="240" w:lineRule="auto"/>
      <w:jc w:val="left"/>
    </w:pPr>
    <w:rPr>
      <w:rFonts w:ascii="Tahoma" w:eastAsia="PMingLiU" w:hAnsi="Tahoma" w:cs="Tahoma"/>
      <w:snapToGrid/>
      <w:spacing w:val="0"/>
      <w:sz w:val="16"/>
      <w:szCs w:val="16"/>
      <w:lang w:eastAsia="es-ES"/>
    </w:rPr>
  </w:style>
  <w:style w:type="paragraph" w:customStyle="1" w:styleId="OsnText">
    <w:name w:val="OsnText"/>
    <w:basedOn w:val="Normal"/>
    <w:pPr>
      <w:autoSpaceDE w:val="0"/>
      <w:autoSpaceDN w:val="0"/>
      <w:snapToGrid/>
      <w:spacing w:line="245" w:lineRule="auto"/>
      <w:ind w:firstLine="397"/>
      <w:textAlignment w:val="baseline"/>
    </w:pPr>
    <w:rPr>
      <w:rFonts w:eastAsia="PMingLiU"/>
      <w:snapToGrid/>
      <w:spacing w:val="0"/>
      <w:sz w:val="21"/>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899</Words>
  <Characters>5125</Characters>
  <Application>Microsoft Office Word</Application>
  <DocSecurity>4</DocSecurity>
  <Lines>42</Lines>
  <Paragraphs>12</Paragraphs>
  <ScaleCrop>false</ScaleCrop>
  <Company>TPS_CHI</Company>
  <LinksUpToDate>false</LinksUpToDate>
  <CharactersWithSpaces>6012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Zhuang</dc:creator>
  <cp:keywords/>
  <dc:description/>
  <cp:lastModifiedBy>LI</cp:lastModifiedBy>
  <cp:revision>2</cp:revision>
  <cp:lastPrinted>2007-08-27T14:52:00Z</cp:lastPrinted>
  <dcterms:created xsi:type="dcterms:W3CDTF">2007-08-28T06:15:00Z</dcterms:created>
  <dcterms:modified xsi:type="dcterms:W3CDTF">2007-08-28T06:15:00Z</dcterms:modified>
</cp:coreProperties>
</file>