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A17DFD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35BF2" w:rsidP="00F35BF2">
            <w:pPr>
              <w:spacing w:after="20"/>
              <w:jc w:val="right"/>
            </w:pPr>
            <w:r w:rsidRPr="00F35BF2">
              <w:rPr>
                <w:sz w:val="40"/>
              </w:rPr>
              <w:t>CERD</w:t>
            </w:r>
            <w:r>
              <w:t>/C/GC/33</w:t>
            </w:r>
          </w:p>
        </w:tc>
      </w:tr>
      <w:tr w:rsidR="002D5AAC" w:rsidTr="00A17DFD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F35BF2" w:rsidRDefault="00F35BF2" w:rsidP="00F35BF2">
            <w:pPr>
              <w:spacing w:before="240"/>
            </w:pPr>
            <w:r>
              <w:t>Distr. general</w:t>
            </w:r>
          </w:p>
          <w:p w:rsidR="00F35BF2" w:rsidRDefault="00F35BF2" w:rsidP="00F35BF2">
            <w:r>
              <w:t>29 de septiembre de 2009</w:t>
            </w:r>
          </w:p>
          <w:p w:rsidR="00F35BF2" w:rsidRDefault="00F35BF2" w:rsidP="00F35BF2">
            <w:r>
              <w:t>Español</w:t>
            </w:r>
          </w:p>
          <w:p w:rsidR="002D5AAC" w:rsidRDefault="00F35BF2" w:rsidP="00F35BF2">
            <w:r>
              <w:t>Original: inglés</w:t>
            </w:r>
          </w:p>
        </w:tc>
      </w:tr>
    </w:tbl>
    <w:p w:rsidR="00F35BF2" w:rsidRPr="00082101" w:rsidRDefault="00F35BF2" w:rsidP="00F35BF2">
      <w:pPr>
        <w:spacing w:before="120"/>
        <w:rPr>
          <w:b/>
          <w:sz w:val="24"/>
          <w:szCs w:val="24"/>
        </w:rPr>
      </w:pPr>
      <w:r w:rsidRPr="00082101">
        <w:rPr>
          <w:b/>
          <w:sz w:val="24"/>
          <w:szCs w:val="24"/>
        </w:rPr>
        <w:t xml:space="preserve">Comité para la Eliminación de la Discriminación Racial </w:t>
      </w:r>
    </w:p>
    <w:p w:rsidR="00F35BF2" w:rsidRPr="00082101" w:rsidRDefault="00F35BF2" w:rsidP="00F35BF2">
      <w:pPr>
        <w:rPr>
          <w:b/>
        </w:rPr>
      </w:pPr>
      <w:r w:rsidRPr="00082101">
        <w:rPr>
          <w:b/>
        </w:rPr>
        <w:t>75º período de sesiones</w:t>
      </w:r>
    </w:p>
    <w:p w:rsidR="00F35BF2" w:rsidRPr="00082101" w:rsidRDefault="00F35BF2" w:rsidP="00F35BF2">
      <w:pPr>
        <w:spacing w:after="240"/>
        <w:rPr>
          <w:bCs/>
        </w:rPr>
      </w:pPr>
      <w:r w:rsidRPr="00082101">
        <w:rPr>
          <w:bCs/>
        </w:rPr>
        <w:t>3 a 28 de agosto de 2009</w:t>
      </w:r>
    </w:p>
    <w:p w:rsidR="00F35BF2" w:rsidRPr="00082101" w:rsidRDefault="00F35BF2" w:rsidP="00F35BF2">
      <w:pPr>
        <w:pStyle w:val="HChG"/>
      </w:pPr>
      <w:r>
        <w:tab/>
      </w:r>
      <w:r>
        <w:tab/>
      </w:r>
      <w:r w:rsidRPr="00082101">
        <w:t>Recomendación general Nº 33</w:t>
      </w:r>
    </w:p>
    <w:p w:rsidR="00F35BF2" w:rsidRPr="00082101" w:rsidRDefault="00F35BF2" w:rsidP="00F35BF2">
      <w:pPr>
        <w:pStyle w:val="H1G"/>
      </w:pPr>
      <w:r>
        <w:tab/>
      </w:r>
      <w:r>
        <w:tab/>
      </w:r>
      <w:r w:rsidRPr="00082101">
        <w:t>Seguimiento de la Conferencia de Examen de Durban</w:t>
      </w:r>
    </w:p>
    <w:p w:rsidR="00F35BF2" w:rsidRPr="00AC40D7" w:rsidRDefault="00F35BF2" w:rsidP="00F35BF2">
      <w:pPr>
        <w:pStyle w:val="SingleTxtG"/>
        <w:rPr>
          <w:i/>
        </w:rPr>
      </w:pPr>
      <w:r w:rsidRPr="00082101">
        <w:tab/>
      </w:r>
      <w:r w:rsidRPr="00AC40D7">
        <w:rPr>
          <w:i/>
        </w:rPr>
        <w:t>El Comité para la Eliminación de la Discriminación Racial,</w:t>
      </w:r>
    </w:p>
    <w:p w:rsidR="00F35BF2" w:rsidRPr="00082101" w:rsidRDefault="00F35BF2" w:rsidP="00F35BF2">
      <w:pPr>
        <w:pStyle w:val="SingleTxtG"/>
      </w:pPr>
      <w:r>
        <w:rPr>
          <w:i/>
        </w:rPr>
        <w:tab/>
      </w:r>
      <w:r w:rsidRPr="00082101">
        <w:rPr>
          <w:i/>
        </w:rPr>
        <w:t>Acogiendo complacido</w:t>
      </w:r>
      <w:r w:rsidRPr="00082101">
        <w:t xml:space="preserve"> la adopción del Documento final de la Conferencia de Examen de Durban</w:t>
      </w:r>
      <w:r>
        <w:rPr>
          <w:rStyle w:val="FootnoteReference"/>
        </w:rPr>
        <w:footnoteReference w:id="1"/>
      </w:r>
      <w:r w:rsidRPr="00082101">
        <w:t xml:space="preserve">, celebrada en la Oficina de las Naciones Unidas en Ginebra del 20 al 24 de abril de 2009, </w:t>
      </w:r>
    </w:p>
    <w:p w:rsidR="00F35BF2" w:rsidRPr="00082101" w:rsidRDefault="00F35BF2" w:rsidP="00F35BF2">
      <w:pPr>
        <w:pStyle w:val="SingleTxtG"/>
      </w:pPr>
      <w:r>
        <w:rPr>
          <w:i/>
          <w:iCs/>
        </w:rPr>
        <w:tab/>
      </w:r>
      <w:r w:rsidRPr="00082101">
        <w:rPr>
          <w:i/>
          <w:iCs/>
        </w:rPr>
        <w:t>Celebrando</w:t>
      </w:r>
      <w:r w:rsidRPr="00082101">
        <w:t xml:space="preserve"> la reafirmación por la Conferencia de Examen de la Declaración y el Programa de Acción de Durban, aprobados por la Conferencia Mundial contra el Racismo, la Discriminación Racial, la Xenofobia y las Formas Conexas de Intolerancia en 2001, así como el compromiso de prevenir, combatir y erradicar esos fenómenos, 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082101">
        <w:rPr>
          <w:i/>
          <w:iCs/>
        </w:rPr>
        <w:t>Observando</w:t>
      </w:r>
      <w:r w:rsidRPr="00082101">
        <w:t xml:space="preserve"> que la Conferencia de Examen de Durban reafirmó que la Convención Internacional sobre la Eliminación de todas las Formas de Discriminación Racial es el principal instrumento internacional para prevenir, combatir y erradicar el racismo, la discriminación racial, la xenofobia y las formas conexas de intolerancia y que su plena aplicación es fundamental en la lucha contra todas las formas y manifestaciones de racismo y discriminación racial que se produce</w:t>
      </w:r>
      <w:r>
        <w:t>n actualmente en todo el mundo,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082101">
        <w:rPr>
          <w:i/>
          <w:iCs/>
        </w:rPr>
        <w:t>Acogiendo con beneplácito</w:t>
      </w:r>
      <w:r w:rsidRPr="00082101">
        <w:t xml:space="preserve"> el reconocimiento por la Conferencia de Examen de Durban de la interpretación que hace el Comité para la Eliminación de la Discriminación Racial (</w:t>
      </w:r>
      <w:r>
        <w:t>"</w:t>
      </w:r>
      <w:r w:rsidRPr="00082101">
        <w:t>el Comité</w:t>
      </w:r>
      <w:r>
        <w:t>"</w:t>
      </w:r>
      <w:r w:rsidRPr="00082101">
        <w:t>) del concepto de la discriminación racial según figura en la Convención, una interpretación que permite afrontar las formas múltiple</w:t>
      </w:r>
      <w:r>
        <w:t>s o agravadas de discriminación,</w:t>
      </w:r>
      <w:r w:rsidRPr="00082101">
        <w:t xml:space="preserve"> 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082101">
        <w:rPr>
          <w:i/>
        </w:rPr>
        <w:t>Observando con reconocimiento</w:t>
      </w:r>
      <w:r w:rsidRPr="00082101">
        <w:t xml:space="preserve"> la expresión de aprecio de la Conferencia de Examen de Durban por el procedimiento de alerta temprana y acción urgente, así como el procedimiento de seguim</w:t>
      </w:r>
      <w:r>
        <w:t>iento establecido por el Comité,</w:t>
      </w:r>
      <w:r w:rsidRPr="00082101">
        <w:t xml:space="preserve"> 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082101">
        <w:rPr>
          <w:i/>
          <w:iCs/>
        </w:rPr>
        <w:t xml:space="preserve">Preocupado </w:t>
      </w:r>
      <w:r w:rsidRPr="00082101">
        <w:t>por las consecuencias que pueden derivarse de la crisis financiera y económica mundial para la situación de las personas pertenecientes a los grupos más vulnerables, especialmente grupos raciales y étnicos, lo que se traducirá en un agravamiento de la d</w:t>
      </w:r>
      <w:r>
        <w:t>iscriminación que puedan sufrir,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082101">
        <w:rPr>
          <w:i/>
          <w:iCs/>
        </w:rPr>
        <w:t xml:space="preserve">Preocupado también </w:t>
      </w:r>
      <w:r w:rsidRPr="00082101">
        <w:t xml:space="preserve">por las situaciones de discriminación racial y étnica grave, masiva y múltiple que pueden derivar en genocidio, </w:t>
      </w:r>
      <w:r w:rsidR="007126CF">
        <w:t xml:space="preserve">en 2005, </w:t>
      </w:r>
      <w:r w:rsidRPr="00082101">
        <w:t>y recordando a este respecto la decisión, aprobada en su 67</w:t>
      </w:r>
      <w:r>
        <w:t>º</w:t>
      </w:r>
      <w:r w:rsidRPr="00082101">
        <w:t xml:space="preserve"> período de sesiones, sobre </w:t>
      </w:r>
      <w:r>
        <w:t>"</w:t>
      </w:r>
      <w:r w:rsidRPr="00082101">
        <w:t>el seguimiento de la Declaración sobre la prevención del genocidio: indicadores de modalidades de discriminación racial sistemática y masiva</w:t>
      </w:r>
      <w:r>
        <w:t>"</w:t>
      </w:r>
      <w:r>
        <w:rPr>
          <w:rStyle w:val="FootnoteReference"/>
        </w:rPr>
        <w:footnoteReference w:id="2"/>
      </w:r>
      <w:r w:rsidRPr="00082101">
        <w:t xml:space="preserve"> con miras a prevenir actos de este tipo, 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082101">
        <w:rPr>
          <w:i/>
        </w:rPr>
        <w:t>Expresando satisfacción</w:t>
      </w:r>
      <w:r w:rsidRPr="00082101">
        <w:t xml:space="preserve"> por el hecho de que la Conferencia de Examen de Durban haya reconocido la función y la contribución del Comité a la promoción de la aplicación de la Convención,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082101">
        <w:rPr>
          <w:i/>
        </w:rPr>
        <w:t>Consciente</w:t>
      </w:r>
      <w:r w:rsidRPr="00082101">
        <w:t xml:space="preserve"> de sus propias responsabilidades en el seguimiento de la Conferencia Mundial contra el Racismo, la Discriminación Racial, la Xenofobia y las Formas Conexas de Intolerancia y la Conferencia de Examen de Durban de 2009, así como sobre la necesidad de fortalecer su capacidad para cumplir plenamente con esas responsabilidades,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082101">
        <w:rPr>
          <w:i/>
        </w:rPr>
        <w:t>Destacando</w:t>
      </w:r>
      <w:r w:rsidRPr="00082101">
        <w:t xml:space="preserve"> la función vital que cumplen las </w:t>
      </w:r>
      <w:r>
        <w:t>organizaciones no gubernamentales</w:t>
      </w:r>
      <w:r w:rsidRPr="00082101">
        <w:t xml:space="preserve"> en la lucha contra la discriminación racial y </w:t>
      </w:r>
      <w:r w:rsidRPr="00082101">
        <w:rPr>
          <w:iCs/>
        </w:rPr>
        <w:t>alentándolas</w:t>
      </w:r>
      <w:r w:rsidRPr="00082101">
        <w:t xml:space="preserve"> a que sigan proporcionando al Comité la información pertinente para el cumplimiento de su mandato, 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AC40D7">
        <w:rPr>
          <w:i/>
        </w:rPr>
        <w:t>Tomando nota</w:t>
      </w:r>
      <w:r w:rsidRPr="00082101">
        <w:t xml:space="preserve"> de que la Conferencia de Examen de Durban ha hecho hincapié en la importancia de establecer mecanismos nacionales eficaces de vigilancia y evaluación para garantizar que se adopten todas las medidas adecuadas para dar seguimiento a las observaciones finales y las recomendaciones generales del Comité,</w:t>
      </w:r>
    </w:p>
    <w:p w:rsidR="00F35BF2" w:rsidRPr="00082101" w:rsidRDefault="00F35BF2" w:rsidP="00F35BF2">
      <w:pPr>
        <w:pStyle w:val="SingleTxtG"/>
      </w:pPr>
      <w:r w:rsidRPr="00082101">
        <w:tab/>
        <w:t>1.</w:t>
      </w:r>
      <w:r w:rsidRPr="00082101">
        <w:tab/>
      </w:r>
      <w:r w:rsidRPr="00082101">
        <w:rPr>
          <w:i/>
          <w:iCs/>
        </w:rPr>
        <w:t>Recomienda</w:t>
      </w:r>
      <w:r w:rsidRPr="00082101">
        <w:t xml:space="preserve"> a los Estados partes de la Convención Internacional sobre la Eliminación de todas las Formas de Discriminación Racial que: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AC40D7">
        <w:t>a)</w:t>
      </w:r>
      <w:r w:rsidRPr="00082101">
        <w:tab/>
        <w:t xml:space="preserve">Estudien, si aún no lo han hecho, la posibilidad de hacer la declaración prevista en el artículo 14 de la Convención, para permitir a las víctimas obtener la reparación prevista si consideran que son víctimas de violaciones de los derechos consagrados en la Convención; 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AC40D7">
        <w:t>b)</w:t>
      </w:r>
      <w:r w:rsidRPr="00082101">
        <w:tab/>
        <w:t xml:space="preserve">Si han formulado la declaración optativa prevista en el artículo 14, den a conocer mejor ese procedimiento de forma que se aprovechen plenamente sus posibilidades; 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AC40D7">
        <w:t>c)</w:t>
      </w:r>
      <w:r w:rsidRPr="00082101">
        <w:tab/>
        <w:t xml:space="preserve">Ratifiquen, si no lo han hecho todavía, la enmienda al artículo 8 de la Convención, relativo a la financiación del Comité; 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AC40D7">
        <w:t>d)</w:t>
      </w:r>
      <w:r w:rsidRPr="00082101">
        <w:tab/>
        <w:t>Estudien la posibilidad de retirar sus reservas a la Convención, de haber formulado alguna, teniendo en cuenta la evolución experimentada en la esfera de los derechos humanos desde su aprobación;</w:t>
      </w:r>
    </w:p>
    <w:p w:rsidR="00F35BF2" w:rsidRPr="00082101" w:rsidRDefault="00F35BF2" w:rsidP="00F35BF2">
      <w:pPr>
        <w:pStyle w:val="SingleTxtG"/>
      </w:pPr>
      <w:r w:rsidRPr="00082101">
        <w:tab/>
      </w:r>
      <w:r w:rsidRPr="00AC40D7">
        <w:t>e)</w:t>
      </w:r>
      <w:r w:rsidRPr="00082101">
        <w:tab/>
        <w:t xml:space="preserve">Cumplan con sus obligaciones en materia de presentación de informes con arreglo a la Convención mediante la presentación oportuna de sus informes periódicos y otra información solicitada por el Comité, de conformidad con las directrices al caso; </w:t>
      </w:r>
    </w:p>
    <w:p w:rsidR="00F35BF2" w:rsidRPr="00082101" w:rsidRDefault="00F35BF2" w:rsidP="00F35BF2">
      <w:pPr>
        <w:pStyle w:val="SingleTxtG"/>
      </w:pPr>
      <w:r>
        <w:tab/>
      </w:r>
      <w:r w:rsidRPr="00082101">
        <w:t>f)</w:t>
      </w:r>
      <w:r w:rsidRPr="00082101">
        <w:tab/>
        <w:t xml:space="preserve">Tengan presente que su respuesta a la actual crisis financiera y económica no debe llevar a una situación que incremente la pobreza y el subdesarrollo y pueda dar lugar a un auge del racismo, la discriminación racial, la xenofobia y las formas conexas de intolerancia contra extranjeros, inmigrantes, pueblos indígenas, personas pertenecientes a minorías y otros grupos especialmente vulnerables en todo el mundo; </w:t>
      </w:r>
    </w:p>
    <w:p w:rsidR="00F35BF2" w:rsidRPr="00082101" w:rsidRDefault="00F35BF2" w:rsidP="00F35BF2">
      <w:pPr>
        <w:pStyle w:val="SingleTxtG"/>
      </w:pPr>
      <w:r>
        <w:tab/>
        <w:t>g)</w:t>
      </w:r>
      <w:r w:rsidRPr="00082101">
        <w:tab/>
        <w:t>Colaboren con las instituciones nacionales de derechos humanos y la sociedad civil, en un espíritu de cooperación y respeto, en la preparación de sus informes periódicos y en el seguimiento de esos informes;</w:t>
      </w:r>
    </w:p>
    <w:p w:rsidR="00F35BF2" w:rsidRPr="00082101" w:rsidRDefault="00F35BF2" w:rsidP="00F35BF2">
      <w:pPr>
        <w:pStyle w:val="SingleTxtG"/>
      </w:pPr>
      <w:r>
        <w:tab/>
        <w:t>h)</w:t>
      </w:r>
      <w:r w:rsidRPr="00082101">
        <w:tab/>
        <w:t xml:space="preserve">Cooperen con el Comité en relación con el procedimiento de alerta temprana y acción urgente, así como el procedimiento de seguimiento; </w:t>
      </w:r>
    </w:p>
    <w:p w:rsidR="00F35BF2" w:rsidRPr="00082101" w:rsidRDefault="00F35BF2" w:rsidP="00F35BF2">
      <w:pPr>
        <w:pStyle w:val="SingleTxtG"/>
        <w:rPr>
          <w:bCs/>
        </w:rPr>
      </w:pPr>
      <w:r>
        <w:tab/>
        <w:t>i)</w:t>
      </w:r>
      <w:r w:rsidRPr="00082101">
        <w:tab/>
        <w:t xml:space="preserve">Incluyan en sus informes periódicos información sobre los planes de acción u otras medidas para aplicar la Declaración y el Programa de Acción de Durban, teniendo en cuenta el </w:t>
      </w:r>
      <w:r w:rsidRPr="00082101">
        <w:rPr>
          <w:bCs/>
        </w:rPr>
        <w:t xml:space="preserve">Documento final de la Conferencia de Examen de Durban; </w:t>
      </w:r>
    </w:p>
    <w:p w:rsidR="00F35BF2" w:rsidRPr="00082101" w:rsidRDefault="00F35BF2" w:rsidP="00F35BF2">
      <w:pPr>
        <w:pStyle w:val="SingleTxtG"/>
        <w:keepNext/>
        <w:keepLines/>
        <w:rPr>
          <w:bCs/>
        </w:rPr>
      </w:pPr>
      <w:r>
        <w:tab/>
      </w:r>
      <w:r w:rsidRPr="00082101">
        <w:t>j)</w:t>
      </w:r>
      <w:r w:rsidRPr="00082101">
        <w:tab/>
        <w:t xml:space="preserve">Tengan en cuenta, cuando cumplan con sus obligaciones fundamentales de aplicar los artículos 2 a 7 de la Convención, las partes pertinentes de la Declaración y el Programa de Acción de Durban y el </w:t>
      </w:r>
      <w:r w:rsidRPr="00082101">
        <w:rPr>
          <w:bCs/>
        </w:rPr>
        <w:t>Documento final de la Conferencia de Examen de Durban;</w:t>
      </w:r>
    </w:p>
    <w:p w:rsidR="00F35BF2" w:rsidRPr="00082101" w:rsidRDefault="00F35BF2" w:rsidP="00F35BF2">
      <w:pPr>
        <w:pStyle w:val="SingleTxtG"/>
        <w:rPr>
          <w:b/>
        </w:rPr>
      </w:pPr>
      <w:r>
        <w:rPr>
          <w:bCs/>
        </w:rPr>
        <w:tab/>
      </w:r>
      <w:r w:rsidRPr="00082101">
        <w:rPr>
          <w:bCs/>
        </w:rPr>
        <w:t>k)</w:t>
      </w:r>
      <w:r w:rsidRPr="00082101">
        <w:rPr>
          <w:bCs/>
        </w:rPr>
        <w:tab/>
      </w:r>
      <w:r>
        <w:rPr>
          <w:bCs/>
        </w:rPr>
        <w:t>Estudien</w:t>
      </w:r>
      <w:r w:rsidRPr="00082101">
        <w:rPr>
          <w:lang w:val="es-ES_tradnl"/>
        </w:rPr>
        <w:t xml:space="preserve"> la posibilidad de crear mecanismos nacionales adecuados de vigilancia y evaluación para garantizar que se adopten todas las medidas apropiadas para el seguimiento de las observaciones finales y de las recomendaciones generales del Comité;</w:t>
      </w:r>
      <w:r w:rsidRPr="00082101">
        <w:rPr>
          <w:bCs/>
        </w:rPr>
        <w:t xml:space="preserve"> </w:t>
      </w:r>
    </w:p>
    <w:p w:rsidR="00F35BF2" w:rsidRPr="00082101" w:rsidRDefault="00F35BF2" w:rsidP="00F35BF2">
      <w:pPr>
        <w:pStyle w:val="SingleTxtG"/>
      </w:pPr>
      <w:r>
        <w:tab/>
        <w:t>2.</w:t>
      </w:r>
      <w:r>
        <w:tab/>
      </w:r>
      <w:r w:rsidRPr="000054ED">
        <w:rPr>
          <w:i/>
        </w:rPr>
        <w:t>También recomienda</w:t>
      </w:r>
      <w:r w:rsidRPr="00082101">
        <w:t xml:space="preserve"> que: </w:t>
      </w:r>
    </w:p>
    <w:p w:rsidR="00F35BF2" w:rsidRPr="00082101" w:rsidRDefault="00F35BF2" w:rsidP="00F35BF2">
      <w:pPr>
        <w:pStyle w:val="SingleTxtG"/>
      </w:pPr>
      <w:r w:rsidRPr="00082101">
        <w:tab/>
        <w:t>a)</w:t>
      </w:r>
      <w:r w:rsidRPr="00082101">
        <w:tab/>
        <w:t xml:space="preserve">Los Estados que todavía no se han adherido a la Convención Internacional sobre la Eliminación de todas las Formas de Discriminación Racial firmen y ratifiquen la Convención tan pronto como sea posible, con miras a lograr su ratificación universal; </w:t>
      </w:r>
    </w:p>
    <w:p w:rsidR="00F35BF2" w:rsidRPr="00082101" w:rsidRDefault="00F35BF2" w:rsidP="00F35BF2">
      <w:pPr>
        <w:pStyle w:val="SingleTxtG"/>
      </w:pPr>
      <w:r>
        <w:tab/>
        <w:t>b)</w:t>
      </w:r>
      <w:r w:rsidRPr="00082101">
        <w:tab/>
        <w:t xml:space="preserve">Los Estados incluyan en sus informes nacionales presentados al mecanismo de examen periódico universal del Consejo de Derechos Humanos información sobre las medidas adoptadas para prevenir y combatir el racismo, la discriminación racial, la xenofobia y las formas conexas de intolerancia; </w:t>
      </w:r>
    </w:p>
    <w:p w:rsidR="00F35BF2" w:rsidRPr="00082101" w:rsidRDefault="00F35BF2" w:rsidP="00F35BF2">
      <w:pPr>
        <w:pStyle w:val="SingleTxtG"/>
      </w:pPr>
      <w:r>
        <w:tab/>
      </w:r>
      <w:r w:rsidRPr="00082101">
        <w:t>c)</w:t>
      </w:r>
      <w:r w:rsidRPr="00082101">
        <w:tab/>
        <w:t>Todos los órganos deportivos internacionales promuevan, a través de sus federaciones nacionales, regionales e internacionales, un entorno deportivo mundial exento de racismo, discriminación racial, xenofobia y formas conexas de intolerancia;</w:t>
      </w:r>
    </w:p>
    <w:p w:rsidR="00F35BF2" w:rsidRPr="00082101" w:rsidRDefault="00F35BF2" w:rsidP="00F35BF2">
      <w:pPr>
        <w:pStyle w:val="SingleTxtG"/>
      </w:pPr>
      <w:r>
        <w:tab/>
      </w:r>
      <w:r w:rsidRPr="00082101">
        <w:t>d)</w:t>
      </w:r>
      <w:r w:rsidRPr="00082101">
        <w:tab/>
        <w:t>La Oficina del Alto Comisionado para los Derechos Humanos, por medio de actividades y programas adecuados, incremente aún más la concienciación sobre la necesidad de combatir el racismo, la discriminación racial, la xenofobia y las formas conexas de intolerancia, en particular en relación con las tareas de los órganos de los tratados y otros mecanismos de derechos humanos en esa esfera;</w:t>
      </w:r>
    </w:p>
    <w:p w:rsidR="00F35BF2" w:rsidRPr="00082101" w:rsidRDefault="00F35BF2" w:rsidP="00F35BF2">
      <w:pPr>
        <w:pStyle w:val="SingleTxtG"/>
      </w:pPr>
      <w:r>
        <w:tab/>
      </w:r>
      <w:r w:rsidRPr="00082101">
        <w:t>e)</w:t>
      </w:r>
      <w:r w:rsidRPr="00082101">
        <w:tab/>
        <w:t>La Oficina del Alto Comisionado para los Derechos Humanos prosiga sus esfuerzos por mejorar la sensibilización y el apoyo a la labor del Comité para la Eliminación de la Discriminación Racial, inclusive mediante la retransmisión a través de la Web de las sesiones del Comité, y que proporcione al Comité recursos adecuados que le permitan desempeñar su mandato plenamente, como parte de la iniciativa global encaminada a reforzar la labor de los órganos de tratados;</w:t>
      </w:r>
    </w:p>
    <w:p w:rsidR="00F35BF2" w:rsidRPr="00082101" w:rsidRDefault="00F35BF2" w:rsidP="00F35BF2">
      <w:pPr>
        <w:pStyle w:val="SingleTxtG"/>
      </w:pPr>
      <w:r>
        <w:tab/>
      </w:r>
      <w:r w:rsidRPr="00082101">
        <w:t>f)</w:t>
      </w:r>
      <w:r w:rsidRPr="00082101">
        <w:tab/>
        <w:t xml:space="preserve">Los órganos y organismos especializados pertinentes de las Naciones Unidas ofrezcan cooperación y asistencia técnicas para mejorar la aplicación efectiva de la Convención, teniendo en cuenta la Declaración y el Programa de Acción de Durban y el Documento final de la Conferencia de Examen de Durban; </w:t>
      </w:r>
    </w:p>
    <w:p w:rsidR="00F35BF2" w:rsidRPr="00082101" w:rsidRDefault="00F35BF2" w:rsidP="00F35BF2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082101">
        <w:rPr>
          <w:lang w:val="es-ES_tradnl"/>
        </w:rPr>
        <w:t>3.</w:t>
      </w:r>
      <w:r w:rsidRPr="00082101">
        <w:rPr>
          <w:lang w:val="es-ES_tradnl"/>
        </w:rPr>
        <w:tab/>
      </w:r>
      <w:r w:rsidRPr="000054ED">
        <w:rPr>
          <w:i/>
          <w:iCs/>
          <w:lang w:val="es-ES_tradnl"/>
        </w:rPr>
        <w:t>M</w:t>
      </w:r>
      <w:r w:rsidRPr="000054ED">
        <w:rPr>
          <w:i/>
          <w:lang w:val="es-ES_tradnl"/>
        </w:rPr>
        <w:t>anifiesta</w:t>
      </w:r>
      <w:r w:rsidRPr="00082101">
        <w:rPr>
          <w:lang w:val="es-ES_tradnl"/>
        </w:rPr>
        <w:t xml:space="preserve"> que está dispuesto a:</w:t>
      </w:r>
    </w:p>
    <w:p w:rsidR="00F35BF2" w:rsidRPr="00082101" w:rsidRDefault="00F35BF2" w:rsidP="00F35BF2">
      <w:pPr>
        <w:pStyle w:val="SingleTxtG"/>
        <w:rPr>
          <w:lang w:val="es-ES_tradnl"/>
        </w:rPr>
      </w:pPr>
      <w:r w:rsidRPr="00082101">
        <w:rPr>
          <w:lang w:val="es-ES_tradnl"/>
        </w:rPr>
        <w:tab/>
      </w:r>
      <w:r w:rsidRPr="000054ED">
        <w:t>a)</w:t>
      </w:r>
      <w:r w:rsidRPr="00082101">
        <w:rPr>
          <w:lang w:val="es-ES_tradnl"/>
        </w:rPr>
        <w:tab/>
        <w:t>Continuar cooperando plenamente con todos los órganos, instituciones y entidades pertinentes del sistema de las Naciones</w:t>
      </w:r>
      <w:r>
        <w:rPr>
          <w:lang w:val="es-ES_tradnl"/>
        </w:rPr>
        <w:t xml:space="preserve"> </w:t>
      </w:r>
      <w:r w:rsidRPr="00082101">
        <w:rPr>
          <w:lang w:val="es-ES_tradnl"/>
        </w:rPr>
        <w:t>Unidas, en particular la Oficina del Alto Comisionado para los Derechos Humanos, en el seguimiento de la Declaración y el Programa de Acción de Durban, teniendo en cuenta los resultados de la Conferencia de Examen de Durban;</w:t>
      </w:r>
    </w:p>
    <w:p w:rsidR="00F35BF2" w:rsidRPr="00082101" w:rsidRDefault="00F35BF2" w:rsidP="00F35BF2">
      <w:pPr>
        <w:pStyle w:val="SingleTxtG"/>
        <w:rPr>
          <w:lang w:val="es-ES_tradnl"/>
        </w:rPr>
      </w:pPr>
      <w:r w:rsidRPr="00082101">
        <w:rPr>
          <w:lang w:val="es-ES_tradnl"/>
        </w:rPr>
        <w:tab/>
      </w:r>
      <w:r w:rsidRPr="000054ED">
        <w:t>b)</w:t>
      </w:r>
      <w:r w:rsidRPr="00082101">
        <w:rPr>
          <w:lang w:val="es-ES_tradnl"/>
        </w:rPr>
        <w:tab/>
        <w:t xml:space="preserve">Seguir cooperando con todos los mecanismos establecidos con arreglo al Consejo de Derechos Humanos, a fin de promover la aplicación de las recomendaciones de la Declaración y el Programa de Acción de Durban y el resto de las actividades dirigidas a combatir el racismo, la discriminación racial, la xenofobia y las formas conexas de intolerancia; </w:t>
      </w:r>
    </w:p>
    <w:p w:rsidR="00F35BF2" w:rsidRPr="00082101" w:rsidRDefault="00F35BF2" w:rsidP="00F35BF2">
      <w:pPr>
        <w:pStyle w:val="SingleTxtG"/>
        <w:keepNext/>
        <w:keepLines/>
        <w:rPr>
          <w:lang w:val="es-ES_tradnl"/>
        </w:rPr>
      </w:pPr>
      <w:r w:rsidRPr="00082101">
        <w:rPr>
          <w:lang w:val="es-ES_tradnl"/>
        </w:rPr>
        <w:tab/>
      </w:r>
      <w:r w:rsidRPr="000054ED">
        <w:t>c)</w:t>
      </w:r>
      <w:r w:rsidRPr="00082101">
        <w:rPr>
          <w:lang w:val="es-ES_tradnl"/>
        </w:rPr>
        <w:tab/>
        <w:t>Continuar cooperando y realizando actividades conjuntas con otros órganos de tratados de derechos humanos, con miras a lograr un seguimiento más eficaz de la Declaración y el Programa de Acción de Durban, teniendo en cuenta los resultados de la Conferencia de Examen de Durban;</w:t>
      </w:r>
    </w:p>
    <w:p w:rsidR="00F35BF2" w:rsidRDefault="00F35BF2" w:rsidP="00F35BF2">
      <w:pPr>
        <w:pStyle w:val="SingleTxtG"/>
        <w:rPr>
          <w:lang w:val="es-ES_tradnl"/>
        </w:rPr>
      </w:pPr>
      <w:r w:rsidRPr="00082101">
        <w:rPr>
          <w:lang w:val="es-ES_tradnl"/>
        </w:rPr>
        <w:tab/>
      </w:r>
      <w:r w:rsidRPr="000054ED">
        <w:rPr>
          <w:lang w:val="es-ES_tradnl"/>
        </w:rPr>
        <w:t>d)</w:t>
      </w:r>
      <w:r w:rsidRPr="00082101">
        <w:rPr>
          <w:lang w:val="es-ES_tradnl"/>
        </w:rPr>
        <w:tab/>
        <w:t xml:space="preserve">Tomar plenamente en consideración en sus actividades las recomendaciones y conclusiones que figuran en el Documento final de la </w:t>
      </w:r>
      <w:r>
        <w:rPr>
          <w:lang w:val="es-ES_tradnl"/>
        </w:rPr>
        <w:t>Conferencia de Examen de Durban.</w:t>
      </w:r>
    </w:p>
    <w:p w:rsidR="00F35BF2" w:rsidRPr="00017FB1" w:rsidRDefault="00F35BF2" w:rsidP="00F35BF2">
      <w:pPr>
        <w:pStyle w:val="SingleTxtG"/>
        <w:jc w:val="center"/>
        <w:rPr>
          <w:u w:val="single"/>
        </w:rPr>
      </w:pP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</w:p>
    <w:p w:rsidR="00381C24" w:rsidRPr="001075E9" w:rsidRDefault="00381C24" w:rsidP="001075E9"/>
    <w:sectPr w:rsidR="00381C24" w:rsidRPr="001075E9" w:rsidSect="00F35BF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6A3" w:rsidRDefault="006E66A3">
      <w:r>
        <w:separator/>
      </w:r>
    </w:p>
  </w:endnote>
  <w:endnote w:type="continuationSeparator" w:id="0">
    <w:p w:rsidR="006E66A3" w:rsidRDefault="006E6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BF2" w:rsidRPr="00F35BF2" w:rsidRDefault="00F35BF2" w:rsidP="00F35BF2">
    <w:pPr>
      <w:pStyle w:val="Footer"/>
      <w:tabs>
        <w:tab w:val="right" w:pos="9598"/>
      </w:tabs>
    </w:pPr>
    <w:r w:rsidRPr="00F35BF2">
      <w:rPr>
        <w:b/>
        <w:sz w:val="18"/>
      </w:rPr>
      <w:fldChar w:fldCharType="begin"/>
    </w:r>
    <w:r w:rsidRPr="00F35BF2">
      <w:rPr>
        <w:b/>
        <w:sz w:val="18"/>
      </w:rPr>
      <w:instrText xml:space="preserve"> PAGE  \* MERGEFORMAT </w:instrText>
    </w:r>
    <w:r w:rsidRPr="00F35BF2">
      <w:rPr>
        <w:b/>
        <w:sz w:val="18"/>
      </w:rPr>
      <w:fldChar w:fldCharType="separate"/>
    </w:r>
    <w:r w:rsidR="007E393D">
      <w:rPr>
        <w:b/>
        <w:noProof/>
        <w:sz w:val="18"/>
      </w:rPr>
      <w:t>4</w:t>
    </w:r>
    <w:r w:rsidRPr="00F35BF2">
      <w:rPr>
        <w:b/>
        <w:sz w:val="18"/>
      </w:rPr>
      <w:fldChar w:fldCharType="end"/>
    </w:r>
    <w:r>
      <w:rPr>
        <w:b/>
        <w:sz w:val="18"/>
      </w:rPr>
      <w:tab/>
    </w:r>
    <w:r>
      <w:t>GE.09-45159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BF2" w:rsidRPr="00F35BF2" w:rsidRDefault="00F35BF2" w:rsidP="00F35BF2">
    <w:pPr>
      <w:pStyle w:val="Footer"/>
      <w:tabs>
        <w:tab w:val="right" w:pos="9598"/>
      </w:tabs>
      <w:rPr>
        <w:b/>
        <w:sz w:val="18"/>
      </w:rPr>
    </w:pPr>
    <w:r>
      <w:t>GE.09-45159</w:t>
    </w:r>
    <w:r>
      <w:tab/>
    </w:r>
    <w:r w:rsidRPr="00F35BF2">
      <w:rPr>
        <w:b/>
        <w:sz w:val="18"/>
      </w:rPr>
      <w:fldChar w:fldCharType="begin"/>
    </w:r>
    <w:r w:rsidRPr="00F35BF2">
      <w:rPr>
        <w:b/>
        <w:sz w:val="18"/>
      </w:rPr>
      <w:instrText xml:space="preserve"> PAGE  \* MERGEFORMAT </w:instrText>
    </w:r>
    <w:r w:rsidRPr="00F35BF2">
      <w:rPr>
        <w:b/>
        <w:sz w:val="18"/>
      </w:rPr>
      <w:fldChar w:fldCharType="separate"/>
    </w:r>
    <w:r w:rsidR="007E393D">
      <w:rPr>
        <w:b/>
        <w:noProof/>
        <w:sz w:val="18"/>
      </w:rPr>
      <w:t>3</w:t>
    </w:r>
    <w:r w:rsidRPr="00F35BF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D59" w:rsidRDefault="00F35BF2">
    <w:pPr>
      <w:pStyle w:val="Footer"/>
    </w:pPr>
    <w:r>
      <w:rPr>
        <w:sz w:val="20"/>
      </w:rPr>
      <w:t>GE.09-45159</w:t>
    </w:r>
    <w:r w:rsidR="00F55D5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 211009    2</w:t>
    </w:r>
    <w:r w:rsidR="002742F2">
      <w:rPr>
        <w:sz w:val="20"/>
      </w:rPr>
      <w:t>3</w:t>
    </w:r>
    <w:r>
      <w:rPr>
        <w:sz w:val="20"/>
      </w:rPr>
      <w:t>1009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6A3" w:rsidRPr="001075E9" w:rsidRDefault="006E66A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E66A3" w:rsidRDefault="006E66A3">
      <w:r>
        <w:continuationSeparator/>
      </w:r>
    </w:p>
  </w:footnote>
  <w:footnote w:id="1">
    <w:p w:rsidR="00F35BF2" w:rsidRDefault="00F35BF2" w:rsidP="00F35BF2">
      <w:pPr>
        <w:pStyle w:val="FootnoteText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FootnoteReference"/>
        </w:rPr>
        <w:footnoteRef/>
      </w:r>
      <w:r>
        <w:tab/>
        <w:t xml:space="preserve">Véase el </w:t>
      </w:r>
      <w:r w:rsidR="00EB4434">
        <w:t>i</w:t>
      </w:r>
      <w:r>
        <w:t>nforme de la Conferencia de Examen de Durban (A/CONF.211/8), cap. I.</w:t>
      </w:r>
    </w:p>
  </w:footnote>
  <w:footnote w:id="2">
    <w:p w:rsidR="00F35BF2" w:rsidRDefault="00F35BF2" w:rsidP="00F35BF2">
      <w:pPr>
        <w:pStyle w:val="FootnoteText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FootnoteReference"/>
        </w:rPr>
        <w:footnoteRef/>
      </w:r>
      <w:r>
        <w:tab/>
      </w:r>
      <w:r w:rsidRPr="00D80CA9">
        <w:rPr>
          <w:i/>
          <w:iCs/>
        </w:rPr>
        <w:t xml:space="preserve">Documentos Oficiales de la Asamblea General, </w:t>
      </w:r>
      <w:r>
        <w:rPr>
          <w:i/>
          <w:iCs/>
        </w:rPr>
        <w:t>s</w:t>
      </w:r>
      <w:r w:rsidRPr="00D80CA9">
        <w:rPr>
          <w:i/>
          <w:iCs/>
        </w:rPr>
        <w:t xml:space="preserve">exagésimo </w:t>
      </w:r>
      <w:r>
        <w:rPr>
          <w:i/>
          <w:iCs/>
        </w:rPr>
        <w:t>p</w:t>
      </w:r>
      <w:r w:rsidRPr="00D80CA9">
        <w:rPr>
          <w:i/>
          <w:iCs/>
        </w:rPr>
        <w:t>eríodo de sesiones, Suplemento Nº 18</w:t>
      </w:r>
      <w:r>
        <w:t xml:space="preserve"> (A/60/18), cap. II.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BF2" w:rsidRPr="00F35BF2" w:rsidRDefault="00F35BF2" w:rsidP="00F35BF2">
    <w:pPr>
      <w:pStyle w:val="Header"/>
    </w:pPr>
    <w:r w:rsidRPr="00F35BF2">
      <w:t>CERD/C/GC/33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BF2" w:rsidRPr="00F35BF2" w:rsidRDefault="00F35BF2" w:rsidP="00F35BF2">
    <w:pPr>
      <w:pStyle w:val="Header"/>
      <w:jc w:val="right"/>
    </w:pPr>
    <w:r w:rsidRPr="00F35BF2">
      <w:t>CERD/C/GC/33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5D59"/>
    <w:rsid w:val="00006BB9"/>
    <w:rsid w:val="000107A1"/>
    <w:rsid w:val="0002339D"/>
    <w:rsid w:val="00036733"/>
    <w:rsid w:val="000B57E7"/>
    <w:rsid w:val="000F09DF"/>
    <w:rsid w:val="000F61B2"/>
    <w:rsid w:val="001075E9"/>
    <w:rsid w:val="00145F2F"/>
    <w:rsid w:val="00160FF7"/>
    <w:rsid w:val="00180183"/>
    <w:rsid w:val="00196389"/>
    <w:rsid w:val="001C7A89"/>
    <w:rsid w:val="00201F1A"/>
    <w:rsid w:val="002347CF"/>
    <w:rsid w:val="002433EC"/>
    <w:rsid w:val="0025226E"/>
    <w:rsid w:val="002742F2"/>
    <w:rsid w:val="002A2EFC"/>
    <w:rsid w:val="002C0E18"/>
    <w:rsid w:val="002C33BB"/>
    <w:rsid w:val="002D5AAC"/>
    <w:rsid w:val="002F2CA3"/>
    <w:rsid w:val="00301299"/>
    <w:rsid w:val="00322004"/>
    <w:rsid w:val="003402C2"/>
    <w:rsid w:val="00381C24"/>
    <w:rsid w:val="003958D0"/>
    <w:rsid w:val="004031F0"/>
    <w:rsid w:val="00454E07"/>
    <w:rsid w:val="00471CB3"/>
    <w:rsid w:val="0050108D"/>
    <w:rsid w:val="00572E19"/>
    <w:rsid w:val="005F0B42"/>
    <w:rsid w:val="00634841"/>
    <w:rsid w:val="00655A21"/>
    <w:rsid w:val="006725B3"/>
    <w:rsid w:val="006808A9"/>
    <w:rsid w:val="006E66A3"/>
    <w:rsid w:val="006F35EE"/>
    <w:rsid w:val="007021FF"/>
    <w:rsid w:val="007076CB"/>
    <w:rsid w:val="007126CF"/>
    <w:rsid w:val="007967DF"/>
    <w:rsid w:val="007E393D"/>
    <w:rsid w:val="00834B71"/>
    <w:rsid w:val="0086445C"/>
    <w:rsid w:val="00865FAC"/>
    <w:rsid w:val="008728CD"/>
    <w:rsid w:val="008A08D7"/>
    <w:rsid w:val="008A13F9"/>
    <w:rsid w:val="008C0F65"/>
    <w:rsid w:val="00906890"/>
    <w:rsid w:val="00951972"/>
    <w:rsid w:val="00954E65"/>
    <w:rsid w:val="00A17DFD"/>
    <w:rsid w:val="00A4674B"/>
    <w:rsid w:val="00A917B3"/>
    <w:rsid w:val="00AB4B51"/>
    <w:rsid w:val="00B10CC7"/>
    <w:rsid w:val="00B62458"/>
    <w:rsid w:val="00BB36EA"/>
    <w:rsid w:val="00BD33EE"/>
    <w:rsid w:val="00C60F0C"/>
    <w:rsid w:val="00C63C2A"/>
    <w:rsid w:val="00C805C9"/>
    <w:rsid w:val="00C95C30"/>
    <w:rsid w:val="00CA1679"/>
    <w:rsid w:val="00D05347"/>
    <w:rsid w:val="00D90138"/>
    <w:rsid w:val="00DC335C"/>
    <w:rsid w:val="00E73F76"/>
    <w:rsid w:val="00EA31D8"/>
    <w:rsid w:val="00EA5579"/>
    <w:rsid w:val="00EB4434"/>
    <w:rsid w:val="00EF1360"/>
    <w:rsid w:val="00EF3220"/>
    <w:rsid w:val="00EF7198"/>
    <w:rsid w:val="00F35BF2"/>
    <w:rsid w:val="00F41883"/>
    <w:rsid w:val="00F55D59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31D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31D8"/>
  </w:style>
  <w:style w:type="character" w:styleId="FootnoteReference">
    <w:name w:val="footnote reference"/>
    <w:aliases w:val="4_G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SingleTxtGCar">
    <w:name w:val="_ Single Txt_G Car"/>
    <w:link w:val="SingleTxtG"/>
    <w:rsid w:val="00F35BF2"/>
    <w:rPr>
      <w:lang w:val="es-ES" w:eastAsia="es-ES" w:bidi="ar-SA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semiHidden/>
    <w:rsid w:val="00EA31D8"/>
    <w:rPr>
      <w:i/>
      <w:iCs/>
    </w:rPr>
  </w:style>
  <w:style w:type="character" w:styleId="HTMLCode">
    <w:name w:val="HTML Code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semiHidden/>
    <w:rsid w:val="00EA31D8"/>
    <w:rPr>
      <w:color w:val="0000FF"/>
      <w:u w:val="single"/>
    </w:rPr>
  </w:style>
  <w:style w:type="character" w:styleId="FollowedHyperlink">
    <w:name w:val="FollowedHyperlink"/>
    <w:semiHidden/>
    <w:rsid w:val="00EA31D8"/>
    <w:rPr>
      <w:color w:val="800080"/>
      <w:u w:val="singl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4</Pages>
  <Words>1487</Words>
  <Characters>8180</Characters>
  <Application>Microsoft Office Word</Application>
  <DocSecurity>4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CERD/C/GC/33</vt:lpstr>
    </vt:vector>
  </TitlesOfParts>
  <Company/>
  <LinksUpToDate>false</LinksUpToDate>
  <CharactersWithSpaces>9648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CERD/C/GC/33</dc:title>
  <dc:subject>FINAL</dc:subject>
  <dc:creator>Hortensia Martínez</dc:creator>
  <cp:keywords/>
  <dc:description/>
  <cp:lastModifiedBy>Admieng</cp:lastModifiedBy>
  <cp:revision>2</cp:revision>
  <cp:lastPrinted>2008-01-16T09:37:00Z</cp:lastPrinted>
  <dcterms:created xsi:type="dcterms:W3CDTF">2009-10-23T07:16:00Z</dcterms:created>
  <dcterms:modified xsi:type="dcterms:W3CDTF">2009-10-23T07:16:00Z</dcterms:modified>
</cp:coreProperties>
</file>