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snapToGrid/>
        </w:rPr>
      </w:pPr>
      <w:r>
        <w:rPr>
          <w:rFonts w:hint="eastAsia"/>
          <w:snapToGrid/>
        </w:rPr>
        <w:t>经济、社会、文化权利委员会</w:t>
      </w:r>
    </w:p>
    <w:p w:rsidR="00000000" w:rsidRDefault="00000000">
      <w:pPr>
        <w:rPr>
          <w:rFonts w:hint="eastAsia"/>
          <w:snapToGrid/>
        </w:rPr>
      </w:pPr>
      <w:r>
        <w:rPr>
          <w:rFonts w:hint="eastAsia"/>
          <w:snapToGrid/>
        </w:rPr>
        <w:t>第三十四届会议</w:t>
      </w:r>
    </w:p>
    <w:p w:rsidR="00000000" w:rsidRDefault="00000000">
      <w:pPr>
        <w:spacing w:after="120"/>
        <w:rPr>
          <w:rFonts w:hint="eastAsia"/>
          <w:snapToGrid/>
        </w:rPr>
      </w:pPr>
      <w:r>
        <w:rPr>
          <w:rFonts w:hint="eastAsia"/>
          <w:snapToGrid/>
        </w:rPr>
        <w:t>2005</w:t>
      </w:r>
      <w:r>
        <w:rPr>
          <w:rFonts w:hint="eastAsia"/>
          <w:snapToGrid/>
        </w:rPr>
        <w:t>年</w:t>
      </w:r>
      <w:r>
        <w:rPr>
          <w:rFonts w:hint="eastAsia"/>
          <w:snapToGrid/>
        </w:rPr>
        <w:t>4</w:t>
      </w:r>
      <w:r>
        <w:rPr>
          <w:rFonts w:hint="eastAsia"/>
          <w:snapToGrid/>
        </w:rPr>
        <w:t>月</w:t>
      </w:r>
      <w:r>
        <w:rPr>
          <w:rFonts w:hint="eastAsia"/>
          <w:snapToGrid/>
        </w:rPr>
        <w:t>25</w:t>
      </w:r>
      <w:r>
        <w:rPr>
          <w:rFonts w:hint="eastAsia"/>
          <w:snapToGrid/>
        </w:rPr>
        <w:t>日至</w:t>
      </w:r>
      <w:r>
        <w:rPr>
          <w:rFonts w:hint="eastAsia"/>
          <w:snapToGrid/>
        </w:rPr>
        <w:t>5</w:t>
      </w:r>
      <w:r>
        <w:rPr>
          <w:rFonts w:hint="eastAsia"/>
          <w:snapToGrid/>
        </w:rPr>
        <w:t>月</w:t>
      </w:r>
      <w:r>
        <w:rPr>
          <w:rFonts w:hint="eastAsia"/>
          <w:snapToGrid/>
        </w:rPr>
        <w:t>13</w:t>
      </w:r>
      <w:r>
        <w:rPr>
          <w:rFonts w:hint="eastAsia"/>
          <w:snapToGrid/>
        </w:rPr>
        <w:t>日</w:t>
      </w:r>
    </w:p>
    <w:p w:rsidR="00000000" w:rsidRDefault="00000000">
      <w:pPr>
        <w:rPr>
          <w:rFonts w:hint="eastAsia"/>
          <w:snapToGrid/>
        </w:rPr>
      </w:pPr>
    </w:p>
    <w:p w:rsidR="00000000" w:rsidRDefault="00000000">
      <w:pPr>
        <w:pStyle w:val="Heading2"/>
        <w:rPr>
          <w:rFonts w:hint="eastAsia"/>
          <w:snapToGrid/>
          <w:kern w:val="0"/>
        </w:rPr>
      </w:pPr>
      <w:r>
        <w:rPr>
          <w:rFonts w:hint="eastAsia"/>
          <w:snapToGrid/>
          <w:kern w:val="0"/>
        </w:rPr>
        <w:t>审议缔约国根据《公约》第十六条</w:t>
      </w:r>
      <w:r>
        <w:rPr>
          <w:snapToGrid/>
          <w:kern w:val="0"/>
        </w:rPr>
        <w:br/>
      </w:r>
      <w:r>
        <w:rPr>
          <w:rFonts w:hint="eastAsia"/>
          <w:snapToGrid/>
          <w:kern w:val="0"/>
        </w:rPr>
        <w:t>和十七条提交的报告</w:t>
      </w:r>
    </w:p>
    <w:p w:rsidR="00000000" w:rsidRDefault="00000000">
      <w:pPr>
        <w:pStyle w:val="Heading3"/>
        <w:rPr>
          <w:rFonts w:hint="eastAsia"/>
          <w:snapToGrid/>
          <w:kern w:val="0"/>
        </w:rPr>
      </w:pPr>
      <w:r>
        <w:rPr>
          <w:rFonts w:hint="eastAsia"/>
          <w:snapToGrid/>
          <w:kern w:val="0"/>
        </w:rPr>
        <w:t>经济、社会及文化权利委员会的结论性意见</w:t>
      </w:r>
    </w:p>
    <w:p w:rsidR="00000000" w:rsidRDefault="00000000">
      <w:pPr>
        <w:pStyle w:val="Heading3"/>
        <w:rPr>
          <w:rFonts w:eastAsia="SimHei" w:hint="eastAsia"/>
          <w:snapToGrid/>
          <w:kern w:val="0"/>
          <w:u w:val="none"/>
        </w:rPr>
      </w:pPr>
      <w:r>
        <w:rPr>
          <w:rFonts w:eastAsia="SimHei" w:hint="eastAsia"/>
          <w:snapToGrid/>
          <w:kern w:val="0"/>
          <w:u w:val="none"/>
        </w:rPr>
        <w:t>塞尔维亚和黑山</w:t>
      </w:r>
    </w:p>
    <w:p w:rsidR="00000000" w:rsidRDefault="00000000">
      <w:pPr>
        <w:spacing w:after="320"/>
        <w:rPr>
          <w:rFonts w:hint="eastAsia"/>
          <w:snapToGrid/>
        </w:rPr>
      </w:pPr>
      <w:r>
        <w:rPr>
          <w:rFonts w:hint="eastAsia"/>
          <w:snapToGrid/>
        </w:rPr>
        <w:tab/>
        <w:t xml:space="preserve">1.  </w:t>
      </w:r>
      <w:r>
        <w:rPr>
          <w:rFonts w:hint="eastAsia"/>
          <w:snapToGrid/>
        </w:rPr>
        <w:t>经济、社会及文化权利委员会在</w:t>
      </w:r>
      <w:r>
        <w:rPr>
          <w:rFonts w:hint="eastAsia"/>
          <w:snapToGrid/>
        </w:rPr>
        <w:t>2005</w:t>
      </w:r>
      <w:r>
        <w:rPr>
          <w:rFonts w:hint="eastAsia"/>
          <w:snapToGrid/>
        </w:rPr>
        <w:t>年</w:t>
      </w:r>
      <w:r>
        <w:rPr>
          <w:rFonts w:hint="eastAsia"/>
          <w:snapToGrid/>
        </w:rPr>
        <w:t>5</w:t>
      </w:r>
      <w:r>
        <w:rPr>
          <w:rFonts w:hint="eastAsia"/>
          <w:snapToGrid/>
        </w:rPr>
        <w:t>月</w:t>
      </w:r>
      <w:r>
        <w:rPr>
          <w:rFonts w:hint="eastAsia"/>
          <w:snapToGrid/>
        </w:rPr>
        <w:t>2</w:t>
      </w:r>
      <w:r>
        <w:rPr>
          <w:rFonts w:hint="eastAsia"/>
          <w:snapToGrid/>
        </w:rPr>
        <w:t>和</w:t>
      </w:r>
      <w:r>
        <w:rPr>
          <w:rFonts w:hint="eastAsia"/>
          <w:snapToGrid/>
        </w:rPr>
        <w:t>3</w:t>
      </w:r>
      <w:r>
        <w:rPr>
          <w:rFonts w:hint="eastAsia"/>
          <w:snapToGrid/>
        </w:rPr>
        <w:t>日举行的第</w:t>
      </w:r>
      <w:r>
        <w:rPr>
          <w:rFonts w:hint="eastAsia"/>
          <w:snapToGrid/>
        </w:rPr>
        <w:t>11</w:t>
      </w:r>
      <w:r>
        <w:rPr>
          <w:rFonts w:hint="eastAsia"/>
          <w:snapToGrid/>
        </w:rPr>
        <w:t>、</w:t>
      </w:r>
      <w:r>
        <w:rPr>
          <w:rFonts w:hint="eastAsia"/>
          <w:snapToGrid/>
        </w:rPr>
        <w:t>12</w:t>
      </w:r>
      <w:r>
        <w:rPr>
          <w:rFonts w:hint="eastAsia"/>
          <w:snapToGrid/>
        </w:rPr>
        <w:t>和</w:t>
      </w:r>
      <w:r>
        <w:rPr>
          <w:rFonts w:hint="eastAsia"/>
          <w:snapToGrid/>
        </w:rPr>
        <w:t>13</w:t>
      </w:r>
      <w:r>
        <w:rPr>
          <w:rFonts w:hint="eastAsia"/>
          <w:snapToGrid/>
        </w:rPr>
        <w:t>次会议</w:t>
      </w:r>
      <w:r>
        <w:rPr>
          <w:rFonts w:hint="eastAsia"/>
          <w:snapToGrid/>
        </w:rPr>
        <w:t>(E/C.12/2005/SR.11-13)</w:t>
      </w:r>
      <w:r>
        <w:rPr>
          <w:rFonts w:hint="eastAsia"/>
          <w:snapToGrid/>
        </w:rPr>
        <w:t>次会议上审议了塞尔维亚和黑山关于《经济、社会、文化权利国际公约》执行情况的初次报告</w:t>
      </w:r>
      <w:r>
        <w:rPr>
          <w:rFonts w:hint="eastAsia"/>
          <w:snapToGrid/>
        </w:rPr>
        <w:t>(E/1990/5/</w:t>
      </w:r>
      <w:r>
        <w:rPr>
          <w:snapToGrid/>
        </w:rPr>
        <w:t>Add.61)</w:t>
      </w:r>
      <w:r>
        <w:rPr>
          <w:snapToGrid/>
        </w:rPr>
        <w:t>，</w:t>
      </w:r>
      <w:r>
        <w:rPr>
          <w:rFonts w:hint="eastAsia"/>
          <w:snapToGrid/>
        </w:rPr>
        <w:t>并于</w:t>
      </w:r>
      <w:r>
        <w:rPr>
          <w:rFonts w:hint="eastAsia"/>
          <w:snapToGrid/>
        </w:rPr>
        <w:t>2005</w:t>
      </w:r>
      <w:r>
        <w:rPr>
          <w:rFonts w:hint="eastAsia"/>
          <w:snapToGrid/>
        </w:rPr>
        <w:t>年</w:t>
      </w:r>
      <w:r>
        <w:rPr>
          <w:rFonts w:hint="eastAsia"/>
          <w:snapToGrid/>
        </w:rPr>
        <w:t>5</w:t>
      </w:r>
      <w:r>
        <w:rPr>
          <w:rFonts w:hint="eastAsia"/>
          <w:snapToGrid/>
        </w:rPr>
        <w:t>月</w:t>
      </w:r>
      <w:r>
        <w:rPr>
          <w:rFonts w:hint="eastAsia"/>
          <w:snapToGrid/>
        </w:rPr>
        <w:t>13</w:t>
      </w:r>
      <w:r>
        <w:rPr>
          <w:rFonts w:hint="eastAsia"/>
          <w:snapToGrid/>
        </w:rPr>
        <w:t>日举行的第</w:t>
      </w:r>
      <w:r>
        <w:rPr>
          <w:rFonts w:hint="eastAsia"/>
          <w:snapToGrid/>
        </w:rPr>
        <w:t>27</w:t>
      </w:r>
      <w:r>
        <w:rPr>
          <w:rFonts w:hint="eastAsia"/>
          <w:snapToGrid/>
        </w:rPr>
        <w:t>次会议上通过了以下结论性意见。</w:t>
      </w:r>
    </w:p>
    <w:p w:rsidR="00000000" w:rsidRDefault="00000000">
      <w:pPr>
        <w:pStyle w:val="Heading3"/>
        <w:rPr>
          <w:rFonts w:hint="eastAsia"/>
          <w:snapToGrid/>
          <w:kern w:val="0"/>
        </w:rPr>
      </w:pPr>
      <w:r>
        <w:rPr>
          <w:rFonts w:hint="eastAsia"/>
          <w:snapToGrid/>
          <w:kern w:val="0"/>
          <w:u w:val="none"/>
        </w:rPr>
        <w:t xml:space="preserve">A.  </w:t>
      </w:r>
      <w:r>
        <w:rPr>
          <w:rFonts w:hint="eastAsia"/>
          <w:snapToGrid/>
          <w:kern w:val="0"/>
        </w:rPr>
        <w:t>导</w:t>
      </w:r>
      <w:r>
        <w:rPr>
          <w:rFonts w:hint="eastAsia"/>
          <w:snapToGrid/>
          <w:kern w:val="0"/>
        </w:rPr>
        <w:t xml:space="preserve">  </w:t>
      </w:r>
      <w:r>
        <w:rPr>
          <w:rFonts w:hint="eastAsia"/>
          <w:snapToGrid/>
          <w:kern w:val="0"/>
        </w:rPr>
        <w:t>言</w:t>
      </w:r>
    </w:p>
    <w:p w:rsidR="00000000" w:rsidRDefault="00000000">
      <w:pPr>
        <w:rPr>
          <w:rFonts w:hint="eastAsia"/>
          <w:snapToGrid/>
        </w:rPr>
      </w:pPr>
      <w:r>
        <w:rPr>
          <w:rFonts w:hint="eastAsia"/>
          <w:snapToGrid/>
        </w:rPr>
        <w:tab/>
        <w:t xml:space="preserve">2.  </w:t>
      </w:r>
      <w:r>
        <w:rPr>
          <w:rFonts w:hint="eastAsia"/>
          <w:snapToGrid/>
        </w:rPr>
        <w:t>委员会欢迎塞尔维亚和黑山基本上依照委员会准则编写的初次报告及其对问题清单的书面答复。</w:t>
      </w:r>
    </w:p>
    <w:p w:rsidR="00000000" w:rsidRDefault="00000000">
      <w:pPr>
        <w:spacing w:after="320"/>
        <w:rPr>
          <w:rFonts w:hint="eastAsia"/>
          <w:snapToGrid/>
        </w:rPr>
      </w:pPr>
      <w:r>
        <w:rPr>
          <w:rFonts w:hint="eastAsia"/>
          <w:snapToGrid/>
        </w:rPr>
        <w:tab/>
        <w:t xml:space="preserve">3.  </w:t>
      </w:r>
      <w:r>
        <w:rPr>
          <w:rFonts w:hint="eastAsia"/>
          <w:snapToGrid/>
        </w:rPr>
        <w:t>委员会欢迎与塞尔维亚共和国、黑山共和国及塞尔维亚和黑山国家联盟代表组成的缔约国代表团进行坦诚和建设性对话。</w:t>
      </w:r>
    </w:p>
    <w:p w:rsidR="00000000" w:rsidRDefault="00000000">
      <w:pPr>
        <w:pStyle w:val="Heading3"/>
        <w:rPr>
          <w:rFonts w:hint="eastAsia"/>
          <w:snapToGrid/>
          <w:kern w:val="0"/>
        </w:rPr>
      </w:pPr>
      <w:r>
        <w:rPr>
          <w:rFonts w:hint="eastAsia"/>
          <w:snapToGrid/>
          <w:kern w:val="0"/>
          <w:u w:val="none"/>
        </w:rPr>
        <w:t xml:space="preserve">B.  </w:t>
      </w:r>
      <w:r>
        <w:rPr>
          <w:rFonts w:hint="eastAsia"/>
          <w:snapToGrid/>
          <w:kern w:val="0"/>
        </w:rPr>
        <w:t>积极方面</w:t>
      </w:r>
    </w:p>
    <w:p w:rsidR="00000000" w:rsidRDefault="00000000">
      <w:pPr>
        <w:rPr>
          <w:rFonts w:hint="eastAsia"/>
          <w:snapToGrid/>
        </w:rPr>
      </w:pPr>
      <w:r>
        <w:rPr>
          <w:rFonts w:hint="eastAsia"/>
          <w:snapToGrid/>
        </w:rPr>
        <w:tab/>
        <w:t xml:space="preserve">4.  </w:t>
      </w:r>
      <w:r>
        <w:rPr>
          <w:rFonts w:hint="eastAsia"/>
          <w:snapToGrid/>
        </w:rPr>
        <w:t>委员会赞赏地注意到，根据《塞尔维亚和黑山国家联盟宪法》</w:t>
      </w:r>
      <w:r>
        <w:rPr>
          <w:rFonts w:hint="eastAsia"/>
          <w:snapToGrid/>
        </w:rPr>
        <w:t>(2003</w:t>
      </w:r>
      <w:r>
        <w:rPr>
          <w:rFonts w:hint="eastAsia"/>
          <w:snapToGrid/>
        </w:rPr>
        <w:t>年</w:t>
      </w:r>
      <w:r>
        <w:rPr>
          <w:rFonts w:hint="eastAsia"/>
          <w:snapToGrid/>
        </w:rPr>
        <w:t>)</w:t>
      </w:r>
      <w:r>
        <w:rPr>
          <w:rFonts w:hint="eastAsia"/>
          <w:snapToGrid/>
        </w:rPr>
        <w:t>第</w:t>
      </w:r>
      <w:r>
        <w:rPr>
          <w:rFonts w:hint="eastAsia"/>
          <w:snapToGrid/>
        </w:rPr>
        <w:t>16</w:t>
      </w:r>
      <w:r>
        <w:rPr>
          <w:rFonts w:hint="eastAsia"/>
          <w:snapToGrid/>
        </w:rPr>
        <w:t>条，《公约》优先于塞尔维亚和黑山法律以及两个共和国法律，并注意到《人权和少数人权利及公民自由宪章》保护诸多经济、社会和文化权利，包括少数民族成员的特别权利。</w:t>
      </w:r>
    </w:p>
    <w:p w:rsidR="00000000" w:rsidRDefault="00000000">
      <w:pPr>
        <w:rPr>
          <w:rFonts w:hint="eastAsia"/>
          <w:snapToGrid/>
        </w:rPr>
      </w:pPr>
      <w:r>
        <w:rPr>
          <w:rFonts w:hint="eastAsia"/>
          <w:snapToGrid/>
        </w:rPr>
        <w:tab/>
        <w:t xml:space="preserve">5.  </w:t>
      </w:r>
      <w:r>
        <w:rPr>
          <w:rFonts w:hint="eastAsia"/>
          <w:snapToGrid/>
        </w:rPr>
        <w:t>委员会欢迎在黑山共和国和伏伊伏丁那自治省境内设立的监察专员机构，以及目前通过塞尔维亚监察专员法的进程。</w:t>
      </w:r>
    </w:p>
    <w:p w:rsidR="00000000" w:rsidRDefault="00000000">
      <w:pPr>
        <w:rPr>
          <w:rFonts w:hint="eastAsia"/>
          <w:snapToGrid/>
        </w:rPr>
      </w:pPr>
      <w:r>
        <w:rPr>
          <w:rFonts w:hint="eastAsia"/>
          <w:snapToGrid/>
        </w:rPr>
        <w:tab/>
        <w:t xml:space="preserve">6.  </w:t>
      </w:r>
      <w:r>
        <w:rPr>
          <w:rFonts w:hint="eastAsia"/>
          <w:snapToGrid/>
        </w:rPr>
        <w:t>委员会满意地注意到，缔约国，尤其是黑山共和国已经采取相当程度的立法和政策改革，以期实现全体人民，包括处境不利和受排斥的人应享有的经济、社会和文化权利。</w:t>
      </w:r>
    </w:p>
    <w:p w:rsidR="00000000" w:rsidRDefault="00000000">
      <w:pPr>
        <w:spacing w:after="320"/>
        <w:rPr>
          <w:rFonts w:hint="eastAsia"/>
          <w:snapToGrid/>
        </w:rPr>
      </w:pPr>
      <w:r>
        <w:rPr>
          <w:rFonts w:hint="eastAsia"/>
          <w:snapToGrid/>
        </w:rPr>
        <w:tab/>
        <w:t xml:space="preserve">7.  </w:t>
      </w:r>
      <w:r>
        <w:rPr>
          <w:rFonts w:hint="eastAsia"/>
          <w:snapToGrid/>
        </w:rPr>
        <w:t>委员会满意地注意到，缔约国支持通过《经济、社会、文化权利国际公约》的《任择议定书》。</w:t>
      </w:r>
    </w:p>
    <w:p w:rsidR="00000000" w:rsidRDefault="00000000">
      <w:pPr>
        <w:pStyle w:val="Heading3"/>
        <w:rPr>
          <w:rFonts w:hint="eastAsia"/>
          <w:snapToGrid/>
          <w:kern w:val="0"/>
        </w:rPr>
      </w:pPr>
      <w:r>
        <w:rPr>
          <w:rFonts w:hint="eastAsia"/>
          <w:snapToGrid/>
          <w:kern w:val="0"/>
          <w:u w:val="none"/>
        </w:rPr>
        <w:t xml:space="preserve">C.  </w:t>
      </w:r>
      <w:r>
        <w:rPr>
          <w:rFonts w:hint="eastAsia"/>
          <w:snapToGrid/>
          <w:kern w:val="0"/>
        </w:rPr>
        <w:t>妨碍《公约》执行的因素和困难</w:t>
      </w:r>
    </w:p>
    <w:p w:rsidR="00000000" w:rsidRDefault="00000000">
      <w:pPr>
        <w:rPr>
          <w:rFonts w:hint="eastAsia"/>
          <w:snapToGrid/>
        </w:rPr>
      </w:pPr>
      <w:r>
        <w:rPr>
          <w:rFonts w:hint="eastAsia"/>
          <w:snapToGrid/>
        </w:rPr>
        <w:tab/>
        <w:t xml:space="preserve">8.  </w:t>
      </w:r>
      <w:r>
        <w:rPr>
          <w:rFonts w:hint="eastAsia"/>
          <w:snapToGrid/>
        </w:rPr>
        <w:t>委员会回顾，塞尔维亚和黑山正在经历经济和体制转型过程，仍然蒙受着整个</w:t>
      </w:r>
      <w:r>
        <w:rPr>
          <w:rFonts w:hint="eastAsia"/>
          <w:snapToGrid/>
        </w:rPr>
        <w:t>1990</w:t>
      </w:r>
      <w:r>
        <w:rPr>
          <w:rFonts w:hint="eastAsia"/>
          <w:snapToGrid/>
        </w:rPr>
        <w:t>年代期间领土分裂和武装冲突的影响，使之难以充分实施《公约》。</w:t>
      </w:r>
    </w:p>
    <w:p w:rsidR="00000000" w:rsidRDefault="00000000">
      <w:pPr>
        <w:spacing w:after="320"/>
        <w:rPr>
          <w:rFonts w:hint="eastAsia"/>
          <w:snapToGrid/>
        </w:rPr>
      </w:pPr>
      <w:r>
        <w:rPr>
          <w:rFonts w:hint="eastAsia"/>
          <w:snapToGrid/>
        </w:rPr>
        <w:tab/>
        <w:t xml:space="preserve">9.  </w:t>
      </w:r>
      <w:r>
        <w:rPr>
          <w:rFonts w:hint="eastAsia"/>
          <w:snapToGrid/>
        </w:rPr>
        <w:t>委员会注意到缔约国解释说，该国无法报告在科索沃省和梅托希亚省保护《公约》所载权利的措施和取得的进展，因为在那里是联合国科索沃临时行政当局特派团</w:t>
      </w:r>
      <w:r>
        <w:rPr>
          <w:rFonts w:hint="eastAsia"/>
          <w:snapToGrid/>
        </w:rPr>
        <w:t>(</w:t>
      </w:r>
      <w:r>
        <w:rPr>
          <w:rFonts w:hint="eastAsia"/>
          <w:snapToGrid/>
        </w:rPr>
        <w:t>科索沃特派团</w:t>
      </w:r>
      <w:r>
        <w:rPr>
          <w:rFonts w:hint="eastAsia"/>
          <w:snapToGrid/>
        </w:rPr>
        <w:t>)</w:t>
      </w:r>
      <w:r>
        <w:rPr>
          <w:rFonts w:hint="eastAsia"/>
          <w:snapToGrid/>
        </w:rPr>
        <w:t>根据安理会第</w:t>
      </w:r>
      <w:r>
        <w:rPr>
          <w:rFonts w:hint="eastAsia"/>
          <w:snapToGrid/>
        </w:rPr>
        <w:t>1244(1999)</w:t>
      </w:r>
      <w:r>
        <w:rPr>
          <w:rFonts w:hint="eastAsia"/>
          <w:snapToGrid/>
        </w:rPr>
        <w:t>号决议行使民事管理权。缔约国建议，委员会应邀请科索沃特派团向委员会提交一份有关在科索沃境内落实《公约》情况的补充报告。然而，委员会呼吁缔约国要求秘书长提供由科索沃特派团根据安理会第</w:t>
      </w:r>
      <w:r>
        <w:rPr>
          <w:rFonts w:hint="eastAsia"/>
          <w:snapToGrid/>
        </w:rPr>
        <w:t>1244(1999)</w:t>
      </w:r>
      <w:r>
        <w:rPr>
          <w:rFonts w:hint="eastAsia"/>
          <w:snapToGrid/>
        </w:rPr>
        <w:t>号决议第</w:t>
      </w:r>
      <w:r>
        <w:rPr>
          <w:rFonts w:hint="eastAsia"/>
          <w:snapToGrid/>
        </w:rPr>
        <w:t>11(</w:t>
      </w:r>
      <w:r>
        <w:rPr>
          <w:snapToGrid/>
        </w:rPr>
        <w:t>j</w:t>
      </w:r>
      <w:r>
        <w:rPr>
          <w:rFonts w:hint="eastAsia"/>
          <w:snapToGrid/>
        </w:rPr>
        <w:t>)</w:t>
      </w:r>
      <w:r>
        <w:rPr>
          <w:rFonts w:hint="eastAsia"/>
          <w:snapToGrid/>
        </w:rPr>
        <w:t>段收集的资料，阐明自</w:t>
      </w:r>
      <w:r>
        <w:rPr>
          <w:rFonts w:hint="eastAsia"/>
          <w:snapToGrid/>
        </w:rPr>
        <w:t>1999</w:t>
      </w:r>
      <w:r>
        <w:rPr>
          <w:rFonts w:hint="eastAsia"/>
          <w:snapToGrid/>
        </w:rPr>
        <w:t>年以来科索沃境内享受《公约》所承认各项权利的情况，并在无损科索沃法律地位的情况下，根据上述资料补充缔约国向委员会提交的初步报告，为此，委员会请缔约国在科索沃特派团和科索沃地方民事当局的配合和协助下，于</w:t>
      </w:r>
      <w:r>
        <w:rPr>
          <w:rFonts w:hint="eastAsia"/>
          <w:snapToGrid/>
        </w:rPr>
        <w:t>2006</w:t>
      </w:r>
      <w:r>
        <w:rPr>
          <w:rFonts w:hint="eastAsia"/>
          <w:snapToGrid/>
        </w:rPr>
        <w:t>年</w:t>
      </w:r>
      <w:r>
        <w:rPr>
          <w:rFonts w:hint="eastAsia"/>
          <w:snapToGrid/>
        </w:rPr>
        <w:t>6</w:t>
      </w:r>
      <w:r>
        <w:rPr>
          <w:rFonts w:hint="eastAsia"/>
          <w:snapToGrid/>
        </w:rPr>
        <w:t>月</w:t>
      </w:r>
      <w:r>
        <w:rPr>
          <w:rFonts w:hint="eastAsia"/>
          <w:snapToGrid/>
        </w:rPr>
        <w:t>30</w:t>
      </w:r>
      <w:r>
        <w:rPr>
          <w:rFonts w:hint="eastAsia"/>
          <w:snapToGrid/>
        </w:rPr>
        <w:t>日之前提交有关在科索沃境内落实《公约》情况的补充资料。</w:t>
      </w:r>
    </w:p>
    <w:p w:rsidR="00000000" w:rsidRDefault="00000000">
      <w:pPr>
        <w:pStyle w:val="Heading3"/>
        <w:rPr>
          <w:rFonts w:hint="eastAsia"/>
          <w:snapToGrid/>
          <w:kern w:val="0"/>
        </w:rPr>
      </w:pPr>
      <w:r>
        <w:rPr>
          <w:rFonts w:hint="eastAsia"/>
          <w:snapToGrid/>
          <w:kern w:val="0"/>
          <w:u w:val="none"/>
        </w:rPr>
        <w:t xml:space="preserve">D.  </w:t>
      </w:r>
      <w:r>
        <w:rPr>
          <w:rFonts w:hint="eastAsia"/>
          <w:snapToGrid/>
          <w:kern w:val="0"/>
        </w:rPr>
        <w:t>主要关注问题</w:t>
      </w:r>
    </w:p>
    <w:p w:rsidR="00000000" w:rsidRDefault="00000000">
      <w:pPr>
        <w:rPr>
          <w:rFonts w:hint="eastAsia"/>
          <w:snapToGrid/>
        </w:rPr>
      </w:pPr>
      <w:r>
        <w:rPr>
          <w:rFonts w:hint="eastAsia"/>
          <w:snapToGrid/>
        </w:rPr>
        <w:tab/>
        <w:t xml:space="preserve">10.  </w:t>
      </w:r>
      <w:r>
        <w:rPr>
          <w:rFonts w:hint="eastAsia"/>
          <w:snapToGrid/>
        </w:rPr>
        <w:t>委员会对塞尔维亚和黑山法院没有援引选用《公约》的案例表示遗憾。</w:t>
      </w:r>
    </w:p>
    <w:p w:rsidR="00000000" w:rsidRDefault="00000000">
      <w:pPr>
        <w:rPr>
          <w:rFonts w:hint="eastAsia"/>
          <w:snapToGrid/>
        </w:rPr>
      </w:pPr>
      <w:r>
        <w:rPr>
          <w:rFonts w:hint="eastAsia"/>
          <w:snapToGrid/>
        </w:rPr>
        <w:tab/>
        <w:t xml:space="preserve">11.  </w:t>
      </w:r>
      <w:r>
        <w:rPr>
          <w:rFonts w:hint="eastAsia"/>
          <w:snapToGrid/>
        </w:rPr>
        <w:t>委员会关切地指出，塞尔维亚和黑山尚未在共和国或国家联盟各级制订系统和全面的反歧视立法。</w:t>
      </w:r>
    </w:p>
    <w:p w:rsidR="00000000" w:rsidRDefault="00000000">
      <w:pPr>
        <w:rPr>
          <w:rFonts w:hint="eastAsia"/>
          <w:snapToGrid/>
        </w:rPr>
      </w:pPr>
      <w:r>
        <w:rPr>
          <w:rFonts w:hint="eastAsia"/>
          <w:snapToGrid/>
        </w:rPr>
        <w:tab/>
        <w:t xml:space="preserve">12.  </w:t>
      </w:r>
      <w:r>
        <w:rPr>
          <w:rFonts w:hint="eastAsia"/>
          <w:snapToGrid/>
        </w:rPr>
        <w:t>委员会表示深切关注据称在族裔之间发生的暴力以及以种族为动因的侵害少数民族，诸如罗姆人的事件。</w:t>
      </w:r>
    </w:p>
    <w:p w:rsidR="00000000" w:rsidRDefault="00000000">
      <w:pPr>
        <w:rPr>
          <w:rFonts w:hint="eastAsia"/>
          <w:snapToGrid/>
        </w:rPr>
      </w:pPr>
      <w:r>
        <w:rPr>
          <w:rFonts w:hint="eastAsia"/>
          <w:snapToGrid/>
        </w:rPr>
        <w:tab/>
        <w:t xml:space="preserve">13.  </w:t>
      </w:r>
      <w:r>
        <w:rPr>
          <w:rFonts w:hint="eastAsia"/>
          <w:snapToGrid/>
        </w:rPr>
        <w:t>委员会深切关注，尽管缔约国拟在两个共和国内实施“接纳罗姆人十年</w:t>
      </w:r>
      <w:r>
        <w:rPr>
          <w:rFonts w:hint="eastAsia"/>
          <w:snapToGrid/>
        </w:rPr>
        <w:t>(2005-2015</w:t>
      </w:r>
      <w:r>
        <w:rPr>
          <w:rFonts w:hint="eastAsia"/>
          <w:snapToGrid/>
        </w:rPr>
        <w:t>年</w:t>
      </w:r>
      <w:r>
        <w:rPr>
          <w:rFonts w:hint="eastAsia"/>
          <w:snapToGrid/>
        </w:rPr>
        <w:t>)</w:t>
      </w:r>
      <w:r>
        <w:rPr>
          <w:rFonts w:hint="eastAsia"/>
          <w:snapToGrid/>
        </w:rPr>
        <w:t>”的全国行动计划，力求改善罗姆人的经济和社会状况，但是在就业、社会保险、住房、卫生保健和教育方面仍顽固地存在着对罗姆人的普遍歧视。</w:t>
      </w:r>
    </w:p>
    <w:p w:rsidR="00000000" w:rsidRDefault="00000000">
      <w:pPr>
        <w:rPr>
          <w:rFonts w:hint="eastAsia"/>
          <w:snapToGrid/>
        </w:rPr>
      </w:pPr>
      <w:r>
        <w:rPr>
          <w:rFonts w:hint="eastAsia"/>
          <w:snapToGrid/>
        </w:rPr>
        <w:tab/>
        <w:t xml:space="preserve">14.  </w:t>
      </w:r>
      <w:r>
        <w:rPr>
          <w:rFonts w:hint="eastAsia"/>
          <w:snapToGrid/>
        </w:rPr>
        <w:t>委员会表示深切关注，难民、从第三国返回者和境内流离失所者，包括境内流离失所的罗姆人无确定的户口，获取个人身份证件亦受到限制，而身份证是享有就业、申请失业金和其他社会保险福利金或入学注册等众多权利的必要证件。</w:t>
      </w:r>
    </w:p>
    <w:p w:rsidR="00000000" w:rsidRDefault="00000000">
      <w:pPr>
        <w:rPr>
          <w:rFonts w:hint="eastAsia"/>
          <w:snapToGrid/>
        </w:rPr>
      </w:pPr>
      <w:r>
        <w:rPr>
          <w:rFonts w:hint="eastAsia"/>
          <w:snapToGrid/>
        </w:rPr>
        <w:tab/>
        <w:t xml:space="preserve">15.  </w:t>
      </w:r>
      <w:r>
        <w:rPr>
          <w:rFonts w:hint="eastAsia"/>
          <w:snapToGrid/>
        </w:rPr>
        <w:t>委员会遗憾地注意到缺少性别平等法，而且两个共和国和国家联盟各政府部门和议会中女性代表比例低。</w:t>
      </w:r>
    </w:p>
    <w:p w:rsidR="00000000" w:rsidRDefault="00000000">
      <w:pPr>
        <w:rPr>
          <w:rFonts w:hint="eastAsia"/>
          <w:snapToGrid/>
        </w:rPr>
      </w:pPr>
      <w:r>
        <w:rPr>
          <w:rFonts w:hint="eastAsia"/>
          <w:snapToGrid/>
        </w:rPr>
        <w:tab/>
        <w:t xml:space="preserve">16.  </w:t>
      </w:r>
      <w:r>
        <w:rPr>
          <w:rFonts w:hint="eastAsia"/>
          <w:snapToGrid/>
        </w:rPr>
        <w:t>委员会关切地注意到，塞尔维亚和黑山境内的失业率高，尤其是妇女、残疾人、罗姆人和境内流离失所者的失业率甚高。</w:t>
      </w:r>
    </w:p>
    <w:p w:rsidR="00000000" w:rsidRDefault="00000000">
      <w:pPr>
        <w:rPr>
          <w:rFonts w:hint="eastAsia"/>
          <w:snapToGrid/>
        </w:rPr>
      </w:pPr>
      <w:r>
        <w:rPr>
          <w:rFonts w:hint="eastAsia"/>
          <w:snapToGrid/>
        </w:rPr>
        <w:tab/>
        <w:t xml:space="preserve">17.  </w:t>
      </w:r>
      <w:r>
        <w:rPr>
          <w:rFonts w:hint="eastAsia"/>
          <w:snapToGrid/>
        </w:rPr>
        <w:t>委员会同样关切地注意到，在一些非正式经济部门或低收入部门工作的许多人，尤其是罗姆人、境内流离失所者和难民享受不到象样的工作条件和社会保障。</w:t>
      </w:r>
    </w:p>
    <w:p w:rsidR="00000000" w:rsidRDefault="00000000">
      <w:pPr>
        <w:rPr>
          <w:rFonts w:hint="eastAsia"/>
          <w:snapToGrid/>
        </w:rPr>
      </w:pPr>
      <w:r>
        <w:rPr>
          <w:rFonts w:hint="eastAsia"/>
          <w:snapToGrid/>
        </w:rPr>
        <w:tab/>
        <w:t xml:space="preserve">18.  </w:t>
      </w:r>
      <w:r>
        <w:rPr>
          <w:rFonts w:hint="eastAsia"/>
          <w:snapToGrid/>
        </w:rPr>
        <w:t>委员会关切地注意到，在私营部门中只有少数工人成立了工会，而且工会登记的规定严格，包括须经内务部长的批准，部长亦有权解散工会。</w:t>
      </w:r>
    </w:p>
    <w:p w:rsidR="00000000" w:rsidRDefault="00000000">
      <w:pPr>
        <w:rPr>
          <w:rFonts w:hint="eastAsia"/>
          <w:snapToGrid/>
        </w:rPr>
      </w:pPr>
      <w:r>
        <w:rPr>
          <w:rFonts w:hint="eastAsia"/>
          <w:snapToGrid/>
        </w:rPr>
        <w:tab/>
        <w:t xml:space="preserve">19.  </w:t>
      </w:r>
      <w:r>
        <w:rPr>
          <w:rFonts w:hint="eastAsia"/>
          <w:snapToGrid/>
        </w:rPr>
        <w:t>委员会同样关切地注意到，“基本服务部门”的定义十分宽泛，包括教师和邮政工人等职业。委员会还关切地注意到，只有在符合严格规定的条件下，才允许行使罢工权，然而，参加罢工不仅会停发工资，还会中止社会保障权。</w:t>
      </w:r>
    </w:p>
    <w:p w:rsidR="00000000" w:rsidRDefault="00000000">
      <w:pPr>
        <w:rPr>
          <w:rFonts w:hint="eastAsia"/>
          <w:snapToGrid/>
        </w:rPr>
      </w:pPr>
      <w:r>
        <w:rPr>
          <w:rFonts w:hint="eastAsia"/>
          <w:snapToGrid/>
        </w:rPr>
        <w:tab/>
        <w:t xml:space="preserve">20.  </w:t>
      </w:r>
      <w:r>
        <w:rPr>
          <w:rFonts w:hint="eastAsia"/>
          <w:snapToGrid/>
        </w:rPr>
        <w:t>委员会对缔约国境内失业福利保险率极低的情况感到关注。</w:t>
      </w:r>
    </w:p>
    <w:p w:rsidR="00000000" w:rsidRDefault="00000000">
      <w:pPr>
        <w:rPr>
          <w:rFonts w:hint="eastAsia"/>
          <w:snapToGrid/>
        </w:rPr>
      </w:pPr>
      <w:r>
        <w:rPr>
          <w:rFonts w:hint="eastAsia"/>
          <w:snapToGrid/>
        </w:rPr>
        <w:tab/>
        <w:t xml:space="preserve">21.  </w:t>
      </w:r>
      <w:r>
        <w:rPr>
          <w:rFonts w:hint="eastAsia"/>
          <w:snapToGrid/>
        </w:rPr>
        <w:t>委员会注意到，为了保障养恤金制度的资金可持续性，最近塞尔维亚共和国养恤金和残疾保险法就老年和残疾人享受的权利制订了更严格的规定，委员会表示关切的是，不符合这些规定的人能否得到足够的社会援助。</w:t>
      </w:r>
    </w:p>
    <w:p w:rsidR="00000000" w:rsidRDefault="00000000">
      <w:pPr>
        <w:rPr>
          <w:rFonts w:hint="eastAsia"/>
          <w:snapToGrid/>
        </w:rPr>
      </w:pPr>
      <w:r>
        <w:rPr>
          <w:rFonts w:hint="eastAsia"/>
          <w:snapToGrid/>
        </w:rPr>
        <w:tab/>
        <w:t xml:space="preserve">22.  </w:t>
      </w:r>
      <w:r>
        <w:rPr>
          <w:rFonts w:hint="eastAsia"/>
          <w:snapToGrid/>
        </w:rPr>
        <w:t>委员会关切地注意到，据悉大批超过退休年龄的</w:t>
      </w:r>
      <w:r>
        <w:rPr>
          <w:rFonts w:hint="eastAsia"/>
          <w:snapToGrid/>
        </w:rPr>
        <w:t>K</w:t>
      </w:r>
      <w:r>
        <w:rPr>
          <w:snapToGrid/>
        </w:rPr>
        <w:t>rajina</w:t>
      </w:r>
      <w:r>
        <w:rPr>
          <w:rFonts w:hint="eastAsia"/>
          <w:snapToGrid/>
        </w:rPr>
        <w:t>塞尔维亚人和从科索沃出走的境内流离失所者多年来一直未领到他们的养恤金。</w:t>
      </w:r>
    </w:p>
    <w:p w:rsidR="00000000" w:rsidRDefault="00000000">
      <w:pPr>
        <w:rPr>
          <w:rFonts w:hint="eastAsia"/>
          <w:snapToGrid/>
        </w:rPr>
      </w:pPr>
      <w:r>
        <w:rPr>
          <w:rFonts w:hint="eastAsia"/>
          <w:snapToGrid/>
        </w:rPr>
        <w:tab/>
        <w:t xml:space="preserve">23.  </w:t>
      </w:r>
      <w:r>
        <w:rPr>
          <w:rFonts w:hint="eastAsia"/>
          <w:snapToGrid/>
        </w:rPr>
        <w:t>委员会表示深切地关注，家庭暴力发生率高，往往因失业和与武装冲突相关的心理创伤性紊乱症造成的心理压力所致。</w:t>
      </w:r>
    </w:p>
    <w:p w:rsidR="00000000" w:rsidRDefault="00000000">
      <w:pPr>
        <w:rPr>
          <w:rFonts w:hint="eastAsia"/>
          <w:snapToGrid/>
        </w:rPr>
      </w:pPr>
      <w:r>
        <w:rPr>
          <w:rFonts w:hint="eastAsia"/>
          <w:snapToGrid/>
        </w:rPr>
        <w:tab/>
        <w:t xml:space="preserve">24.  </w:t>
      </w:r>
      <w:r>
        <w:rPr>
          <w:rFonts w:hint="eastAsia"/>
          <w:snapToGrid/>
        </w:rPr>
        <w:t>委员会对缔约国境内虐待儿童事件发生率较高也同样表示关注。</w:t>
      </w:r>
    </w:p>
    <w:p w:rsidR="00000000" w:rsidRDefault="00000000">
      <w:pPr>
        <w:rPr>
          <w:rFonts w:hint="eastAsia"/>
          <w:snapToGrid/>
        </w:rPr>
      </w:pPr>
      <w:r>
        <w:rPr>
          <w:rFonts w:hint="eastAsia"/>
          <w:snapToGrid/>
        </w:rPr>
        <w:tab/>
        <w:t xml:space="preserve">25.  </w:t>
      </w:r>
      <w:r>
        <w:rPr>
          <w:rFonts w:hint="eastAsia"/>
          <w:snapToGrid/>
        </w:rPr>
        <w:t>委员会深切地关注出于色情剥削和强迫劳动的目的而大量贩运妇女和儿童，据悉还有警察卷入这些活动。</w:t>
      </w:r>
    </w:p>
    <w:p w:rsidR="00000000" w:rsidRDefault="00000000">
      <w:pPr>
        <w:rPr>
          <w:rFonts w:hint="eastAsia"/>
          <w:snapToGrid/>
        </w:rPr>
      </w:pPr>
      <w:r>
        <w:rPr>
          <w:rFonts w:hint="eastAsia"/>
          <w:snapToGrid/>
        </w:rPr>
        <w:tab/>
        <w:t xml:space="preserve">26.  </w:t>
      </w:r>
      <w:r>
        <w:rPr>
          <w:rFonts w:hint="eastAsia"/>
          <w:snapToGrid/>
        </w:rPr>
        <w:t>委员会关切地注意到，许多未满</w:t>
      </w:r>
      <w:r>
        <w:rPr>
          <w:rFonts w:hint="eastAsia"/>
          <w:snapToGrid/>
        </w:rPr>
        <w:t>15</w:t>
      </w:r>
      <w:r>
        <w:rPr>
          <w:rFonts w:hint="eastAsia"/>
          <w:snapToGrid/>
        </w:rPr>
        <w:t>岁最低工作年龄的罗姆人儿童，在得不到劳工法保护未成年人特别条款的保护下，从事非正规的经济工作。</w:t>
      </w:r>
    </w:p>
    <w:p w:rsidR="00000000" w:rsidRDefault="00000000">
      <w:pPr>
        <w:rPr>
          <w:rFonts w:hint="eastAsia"/>
          <w:snapToGrid/>
        </w:rPr>
      </w:pPr>
      <w:r>
        <w:rPr>
          <w:rFonts w:hint="eastAsia"/>
          <w:snapToGrid/>
        </w:rPr>
        <w:tab/>
        <w:t xml:space="preserve">27.  </w:t>
      </w:r>
      <w:r>
        <w:rPr>
          <w:rFonts w:hint="eastAsia"/>
          <w:snapToGrid/>
        </w:rPr>
        <w:t>委员会关切的注意到，目前</w:t>
      </w:r>
      <w:r>
        <w:rPr>
          <w:rFonts w:hint="eastAsia"/>
          <w:snapToGrid/>
        </w:rPr>
        <w:t>10.6%</w:t>
      </w:r>
      <w:r>
        <w:rPr>
          <w:rFonts w:hint="eastAsia"/>
          <w:snapToGrid/>
        </w:rPr>
        <w:t>的塞尔维亚人口和</w:t>
      </w:r>
      <w:r>
        <w:rPr>
          <w:rFonts w:hint="eastAsia"/>
          <w:snapToGrid/>
        </w:rPr>
        <w:t>12.2%</w:t>
      </w:r>
      <w:r>
        <w:rPr>
          <w:rFonts w:hint="eastAsia"/>
          <w:snapToGrid/>
        </w:rPr>
        <w:t>的黑山人口生活在贫困线以下。塞尔维亚境内的贫困人口只须稍有增长，即会再增加</w:t>
      </w:r>
      <w:r>
        <w:rPr>
          <w:rFonts w:hint="eastAsia"/>
          <w:snapToGrid/>
        </w:rPr>
        <w:t>25,000</w:t>
      </w:r>
      <w:r>
        <w:rPr>
          <w:rFonts w:hint="eastAsia"/>
          <w:snapToGrid/>
        </w:rPr>
        <w:t>生活在贫困线之下的人们。</w:t>
      </w:r>
    </w:p>
    <w:p w:rsidR="00000000" w:rsidRDefault="00000000">
      <w:pPr>
        <w:rPr>
          <w:rFonts w:hint="eastAsia"/>
          <w:snapToGrid/>
        </w:rPr>
      </w:pPr>
      <w:r>
        <w:rPr>
          <w:rFonts w:hint="eastAsia"/>
          <w:snapToGrid/>
        </w:rPr>
        <w:tab/>
        <w:t xml:space="preserve">28.  </w:t>
      </w:r>
      <w:r>
        <w:rPr>
          <w:rFonts w:hint="eastAsia"/>
          <w:snapToGrid/>
        </w:rPr>
        <w:t>委员会对老年人的贫困状况以及仍未充分发展家庭护理的现状感到关注。</w:t>
      </w:r>
    </w:p>
    <w:p w:rsidR="00000000" w:rsidRDefault="00000000">
      <w:pPr>
        <w:rPr>
          <w:rFonts w:hint="eastAsia"/>
          <w:snapToGrid/>
        </w:rPr>
      </w:pPr>
      <w:r>
        <w:rPr>
          <w:rFonts w:hint="eastAsia"/>
          <w:snapToGrid/>
        </w:rPr>
        <w:tab/>
        <w:t xml:space="preserve">29.  </w:t>
      </w:r>
      <w:r>
        <w:rPr>
          <w:rFonts w:hint="eastAsia"/>
          <w:snapToGrid/>
        </w:rPr>
        <w:t>委员会关切地注意到，罗姆人的贫困程度比平均人口的贫困度高</w:t>
      </w:r>
      <w:r>
        <w:rPr>
          <w:rFonts w:hint="eastAsia"/>
          <w:snapToGrid/>
        </w:rPr>
        <w:t>4</w:t>
      </w:r>
      <w:r>
        <w:rPr>
          <w:rFonts w:hint="eastAsia"/>
          <w:snapToGrid/>
        </w:rPr>
        <w:t>－</w:t>
      </w:r>
      <w:r>
        <w:rPr>
          <w:rFonts w:hint="eastAsia"/>
          <w:snapToGrid/>
        </w:rPr>
        <w:t>5</w:t>
      </w:r>
      <w:r>
        <w:rPr>
          <w:rFonts w:hint="eastAsia"/>
          <w:snapToGrid/>
        </w:rPr>
        <w:t>倍。</w:t>
      </w:r>
    </w:p>
    <w:p w:rsidR="00000000" w:rsidRDefault="00000000">
      <w:pPr>
        <w:rPr>
          <w:rFonts w:hint="eastAsia"/>
          <w:snapToGrid/>
        </w:rPr>
      </w:pPr>
      <w:r>
        <w:rPr>
          <w:rFonts w:hint="eastAsia"/>
          <w:snapToGrid/>
        </w:rPr>
        <w:tab/>
        <w:t xml:space="preserve">30.  </w:t>
      </w:r>
      <w:r>
        <w:rPr>
          <w:rFonts w:hint="eastAsia"/>
          <w:snapToGrid/>
        </w:rPr>
        <w:t>委员会严重地关注数几千户生活在困境中的罗姆人家庭，居住在不符合标准的非正式定居点内，既无供电、供水、排污设施、医疗照顾，也无学校之类的基本服务。</w:t>
      </w:r>
    </w:p>
    <w:p w:rsidR="00000000" w:rsidRDefault="00000000">
      <w:pPr>
        <w:rPr>
          <w:rFonts w:hint="eastAsia"/>
          <w:snapToGrid/>
        </w:rPr>
      </w:pPr>
      <w:r>
        <w:rPr>
          <w:rFonts w:hint="eastAsia"/>
          <w:snapToGrid/>
        </w:rPr>
        <w:tab/>
        <w:t xml:space="preserve">31.  </w:t>
      </w:r>
      <w:r>
        <w:rPr>
          <w:rFonts w:hint="eastAsia"/>
          <w:snapToGrid/>
        </w:rPr>
        <w:t>委员会深切地关注许多难民、境内流离失所者和罗姆人被从正在关闭的非法集体居住中心和非正式的定居点驱赶出去，但却不为他们提供足够的其它住所。</w:t>
      </w:r>
    </w:p>
    <w:p w:rsidR="00000000" w:rsidRDefault="00000000">
      <w:pPr>
        <w:rPr>
          <w:rFonts w:hint="eastAsia"/>
          <w:snapToGrid/>
        </w:rPr>
      </w:pPr>
      <w:r>
        <w:rPr>
          <w:rFonts w:hint="eastAsia"/>
          <w:snapToGrid/>
        </w:rPr>
        <w:tab/>
        <w:t xml:space="preserve">32.  </w:t>
      </w:r>
      <w:r>
        <w:rPr>
          <w:rFonts w:hint="eastAsia"/>
          <w:snapToGrid/>
        </w:rPr>
        <w:t>委员会关切地注意到，塞尔维亚乡村住户中有</w:t>
      </w:r>
      <w:r>
        <w:rPr>
          <w:rFonts w:hint="eastAsia"/>
          <w:snapToGrid/>
        </w:rPr>
        <w:t>17.5%</w:t>
      </w:r>
      <w:r>
        <w:rPr>
          <w:rFonts w:hint="eastAsia"/>
          <w:snapToGrid/>
        </w:rPr>
        <w:t>得不到直接的安全饮用水，塞尔维亚中部的水质很差。</w:t>
      </w:r>
    </w:p>
    <w:p w:rsidR="00000000" w:rsidRDefault="00000000">
      <w:pPr>
        <w:rPr>
          <w:rFonts w:hint="eastAsia"/>
          <w:snapToGrid/>
        </w:rPr>
      </w:pPr>
      <w:r>
        <w:rPr>
          <w:rFonts w:hint="eastAsia"/>
          <w:snapToGrid/>
        </w:rPr>
        <w:tab/>
        <w:t xml:space="preserve">33.  </w:t>
      </w:r>
      <w:r>
        <w:rPr>
          <w:rFonts w:hint="eastAsia"/>
          <w:snapToGrid/>
        </w:rPr>
        <w:t>委员会关切地注意到，在乡村地区，难民和其他弱势群体获得初级卫生保健的途径有限，塞尔维亚人口中有</w:t>
      </w:r>
      <w:r>
        <w:rPr>
          <w:rFonts w:hint="eastAsia"/>
          <w:snapToGrid/>
        </w:rPr>
        <w:t>7%</w:t>
      </w:r>
      <w:r>
        <w:rPr>
          <w:rFonts w:hint="eastAsia"/>
          <w:snapToGrid/>
        </w:rPr>
        <w:t>的人得不到强制性卫生保险的承保。</w:t>
      </w:r>
    </w:p>
    <w:p w:rsidR="00000000" w:rsidRDefault="00000000">
      <w:pPr>
        <w:rPr>
          <w:rFonts w:hint="eastAsia"/>
          <w:snapToGrid/>
        </w:rPr>
      </w:pPr>
      <w:r>
        <w:rPr>
          <w:rFonts w:hint="eastAsia"/>
          <w:snapToGrid/>
        </w:rPr>
        <w:tab/>
        <w:t xml:space="preserve">34.  </w:t>
      </w:r>
      <w:r>
        <w:rPr>
          <w:rFonts w:hint="eastAsia"/>
          <w:snapToGrid/>
        </w:rPr>
        <w:t>委员会对塞尔维亚和黑山境内，尤其在伏伊伏丁那自治省境内，烟草消费量大和心血管疾病发病率高的情况深感不安。</w:t>
      </w:r>
    </w:p>
    <w:p w:rsidR="00000000" w:rsidRDefault="00000000">
      <w:pPr>
        <w:rPr>
          <w:rFonts w:hint="eastAsia"/>
          <w:snapToGrid/>
        </w:rPr>
      </w:pPr>
      <w:r>
        <w:rPr>
          <w:rFonts w:hint="eastAsia"/>
          <w:snapToGrid/>
        </w:rPr>
        <w:tab/>
        <w:t xml:space="preserve">35.  </w:t>
      </w:r>
      <w:r>
        <w:rPr>
          <w:rFonts w:hint="eastAsia"/>
          <w:snapToGrid/>
        </w:rPr>
        <w:t>委员会承认缔约国致力于制订防治艾滋病毒</w:t>
      </w:r>
      <w:r>
        <w:rPr>
          <w:rFonts w:hint="eastAsia"/>
          <w:snapToGrid/>
        </w:rPr>
        <w:t>/</w:t>
      </w:r>
      <w:r>
        <w:rPr>
          <w:rFonts w:hint="eastAsia"/>
          <w:snapToGrid/>
        </w:rPr>
        <w:t>艾滋病流行的战略，但也注意到，缔约国尚未制订出可用于评估缔约国在艾滋病和其他保健领域所取得成果的全国基准。</w:t>
      </w:r>
    </w:p>
    <w:p w:rsidR="00000000" w:rsidRDefault="00000000">
      <w:pPr>
        <w:rPr>
          <w:rFonts w:hint="eastAsia"/>
          <w:snapToGrid/>
        </w:rPr>
      </w:pPr>
      <w:r>
        <w:rPr>
          <w:rFonts w:hint="eastAsia"/>
          <w:snapToGrid/>
        </w:rPr>
        <w:tab/>
        <w:t xml:space="preserve">36.  </w:t>
      </w:r>
      <w:r>
        <w:rPr>
          <w:rFonts w:hint="eastAsia"/>
          <w:snapToGrid/>
        </w:rPr>
        <w:t>委员会表示遗憾的是，缔约国的报告缺乏有关精神保健服务的资料，包括有关生理和性暴力受害者以及与武装冲突相关的其他心理创伤性经历受害者的心理康复情况。</w:t>
      </w:r>
    </w:p>
    <w:p w:rsidR="00000000" w:rsidRDefault="00000000">
      <w:pPr>
        <w:spacing w:after="320"/>
        <w:rPr>
          <w:rFonts w:hint="eastAsia"/>
          <w:snapToGrid/>
        </w:rPr>
      </w:pPr>
      <w:r>
        <w:rPr>
          <w:rFonts w:hint="eastAsia"/>
          <w:snapToGrid/>
        </w:rPr>
        <w:tab/>
        <w:t xml:space="preserve">37.  </w:t>
      </w:r>
      <w:r>
        <w:rPr>
          <w:rFonts w:hint="eastAsia"/>
          <w:snapToGrid/>
        </w:rPr>
        <w:t>委员会深切地关注，较高比例的罗姆人儿童和属于其他少数人群体的儿童，以及难民和境内流离失所者儿童未能被招收入学、辍学较早并在学校遭到歧视，或被安置在具有特殊需要儿童的学校。</w:t>
      </w:r>
    </w:p>
    <w:p w:rsidR="00000000" w:rsidRDefault="00000000">
      <w:pPr>
        <w:pStyle w:val="Heading3"/>
        <w:rPr>
          <w:rFonts w:hint="eastAsia"/>
          <w:snapToGrid/>
          <w:kern w:val="0"/>
        </w:rPr>
      </w:pPr>
      <w:r>
        <w:rPr>
          <w:rFonts w:hint="eastAsia"/>
          <w:snapToGrid/>
          <w:kern w:val="0"/>
          <w:u w:val="none"/>
        </w:rPr>
        <w:t xml:space="preserve">E.  </w:t>
      </w:r>
      <w:r>
        <w:rPr>
          <w:rFonts w:hint="eastAsia"/>
          <w:snapToGrid/>
          <w:kern w:val="0"/>
        </w:rPr>
        <w:t>提议和建议</w:t>
      </w:r>
    </w:p>
    <w:p w:rsidR="00000000" w:rsidRDefault="00000000">
      <w:pPr>
        <w:rPr>
          <w:rFonts w:hint="eastAsia"/>
          <w:snapToGrid/>
        </w:rPr>
      </w:pPr>
      <w:r>
        <w:rPr>
          <w:rFonts w:hint="eastAsia"/>
          <w:snapToGrid/>
        </w:rPr>
        <w:tab/>
        <w:t xml:space="preserve">38.  </w:t>
      </w:r>
      <w:r>
        <w:rPr>
          <w:rFonts w:hint="eastAsia"/>
          <w:snapToGrid/>
        </w:rPr>
        <w:t>委员会敦促缔约国确保国内法院落实《公约》的条款，并在法律和司法培训中，按照委员会一般性意见的界定，充分考虑到所有《公约》权利可提交司法审判的成份，并将《公约》作为国内法渊源，加强援用。委员会提请缔约国注意关于国内援用《公约》问题的第</w:t>
      </w:r>
      <w:r>
        <w:rPr>
          <w:rFonts w:hint="eastAsia"/>
          <w:snapToGrid/>
        </w:rPr>
        <w:t>9</w:t>
      </w:r>
      <w:r>
        <w:rPr>
          <w:rFonts w:hint="eastAsia"/>
          <w:snapToGrid/>
        </w:rPr>
        <w:t>号一般性意见，请缔约国在下次定期报告中列入有关援用《公约》案例的情况。</w:t>
      </w:r>
    </w:p>
    <w:p w:rsidR="00000000" w:rsidRDefault="00000000">
      <w:pPr>
        <w:rPr>
          <w:rFonts w:hint="eastAsia"/>
          <w:snapToGrid/>
        </w:rPr>
      </w:pPr>
      <w:r>
        <w:rPr>
          <w:rFonts w:hint="eastAsia"/>
          <w:snapToGrid/>
        </w:rPr>
        <w:tab/>
        <w:t xml:space="preserve">39.  </w:t>
      </w:r>
      <w:r>
        <w:rPr>
          <w:rFonts w:hint="eastAsia"/>
          <w:snapToGrid/>
        </w:rPr>
        <w:t>委员会请缔约国通过具体的反歧视框架立法，并增强法官以及司法专业的其他成员对国际反歧视标准的认识。缔约国应确保民间社会广泛参与通过反歧视立法。</w:t>
      </w:r>
    </w:p>
    <w:p w:rsidR="00000000" w:rsidRDefault="00000000">
      <w:pPr>
        <w:rPr>
          <w:rFonts w:hint="eastAsia"/>
          <w:snapToGrid/>
        </w:rPr>
      </w:pPr>
      <w:r>
        <w:rPr>
          <w:rFonts w:hint="eastAsia"/>
          <w:snapToGrid/>
        </w:rPr>
        <w:tab/>
        <w:t xml:space="preserve">40.  </w:t>
      </w:r>
      <w:r>
        <w:rPr>
          <w:rFonts w:hint="eastAsia"/>
          <w:snapToGrid/>
        </w:rPr>
        <w:t>委员会促请缔约国调查歧视事件，将罪犯绳之以法，并采取一切必要措施，提高对种族歧视问题各个层面的意识，并增强地方当局和广大公众的容忍度。</w:t>
      </w:r>
    </w:p>
    <w:p w:rsidR="00000000" w:rsidRDefault="00000000">
      <w:pPr>
        <w:rPr>
          <w:rFonts w:hint="eastAsia"/>
          <w:snapToGrid/>
        </w:rPr>
      </w:pPr>
      <w:r>
        <w:rPr>
          <w:rFonts w:hint="eastAsia"/>
          <w:snapToGrid/>
        </w:rPr>
        <w:tab/>
        <w:t xml:space="preserve">41.  </w:t>
      </w:r>
      <w:r>
        <w:rPr>
          <w:rFonts w:hint="eastAsia"/>
          <w:snapToGrid/>
        </w:rPr>
        <w:t>委员会建议缔约国确保罗姆人代表充分参与执行有关对罗姆人不歧视、性别平等、就业、社会保护、住房、保健和教育的行动计划，并为这些和其他一些有关方案拨出充分资金。</w:t>
      </w:r>
    </w:p>
    <w:p w:rsidR="00000000" w:rsidRDefault="00000000">
      <w:pPr>
        <w:rPr>
          <w:rFonts w:hint="eastAsia"/>
          <w:snapToGrid/>
        </w:rPr>
      </w:pPr>
      <w:r>
        <w:rPr>
          <w:rFonts w:hint="eastAsia"/>
          <w:snapToGrid/>
        </w:rPr>
        <w:tab/>
        <w:t xml:space="preserve">42.  </w:t>
      </w:r>
      <w:r>
        <w:rPr>
          <w:rFonts w:hint="eastAsia"/>
          <w:snapToGrid/>
        </w:rPr>
        <w:t>委员会呼吁缔约国协助难民、返回者和境内流离失所者，提供获取个人证件，包括出生证、身份证和工作证等必要方面的手续便利，以使他们能够享有经济、社会和文化权利。</w:t>
      </w:r>
    </w:p>
    <w:p w:rsidR="00000000" w:rsidRDefault="00000000">
      <w:pPr>
        <w:rPr>
          <w:rFonts w:hint="eastAsia"/>
          <w:snapToGrid/>
        </w:rPr>
      </w:pPr>
      <w:r>
        <w:rPr>
          <w:rFonts w:hint="eastAsia"/>
          <w:snapToGrid/>
        </w:rPr>
        <w:tab/>
        <w:t xml:space="preserve">43.  </w:t>
      </w:r>
      <w:r>
        <w:rPr>
          <w:rFonts w:hint="eastAsia"/>
          <w:snapToGrid/>
        </w:rPr>
        <w:t>委员会建议，除了在塞尔维亚建立的性别平等问题委员会和在黑山建立的促进性别平等事务署之外，缔约国还应加速通过有关性别平等法律，以期确保妇女有更多的机会晋升，担任政府和公共就业部门的负责职位。</w:t>
      </w:r>
    </w:p>
    <w:p w:rsidR="00000000" w:rsidRDefault="00000000">
      <w:pPr>
        <w:rPr>
          <w:rFonts w:hint="eastAsia"/>
          <w:snapToGrid/>
        </w:rPr>
      </w:pPr>
      <w:r>
        <w:rPr>
          <w:rFonts w:hint="eastAsia"/>
          <w:snapToGrid/>
        </w:rPr>
        <w:tab/>
        <w:t xml:space="preserve">44.  </w:t>
      </w:r>
      <w:r>
        <w:rPr>
          <w:rFonts w:hint="eastAsia"/>
          <w:snapToGrid/>
        </w:rPr>
        <w:t>委员会请缔约国努力降低失业率，包括通过落实全国就业战略，采取特别的措施，例如特别培训、消除残疾人进入工作地点的实际限制，为雇主提供补贴或其他鼓励措施，增强属于弱势群体人员的就业率，并在缔约国的下次报告中汇报上述这些措施的成果。</w:t>
      </w:r>
    </w:p>
    <w:p w:rsidR="00000000" w:rsidRDefault="00000000">
      <w:pPr>
        <w:rPr>
          <w:rFonts w:hint="eastAsia"/>
          <w:snapToGrid/>
        </w:rPr>
      </w:pPr>
      <w:r>
        <w:rPr>
          <w:rFonts w:hint="eastAsia"/>
          <w:snapToGrid/>
        </w:rPr>
        <w:tab/>
        <w:t xml:space="preserve">45.  </w:t>
      </w:r>
      <w:r>
        <w:rPr>
          <w:rFonts w:hint="eastAsia"/>
          <w:snapToGrid/>
        </w:rPr>
        <w:t>委员会建议缔约国废除其立法中任何不合理的登记规定，以及解散工会的理由。</w:t>
      </w:r>
    </w:p>
    <w:p w:rsidR="00000000" w:rsidRDefault="00000000">
      <w:pPr>
        <w:rPr>
          <w:rFonts w:hint="eastAsia"/>
          <w:snapToGrid/>
        </w:rPr>
      </w:pPr>
      <w:r>
        <w:rPr>
          <w:rFonts w:hint="eastAsia"/>
          <w:snapToGrid/>
        </w:rPr>
        <w:tab/>
        <w:t xml:space="preserve">46.  </w:t>
      </w:r>
      <w:r>
        <w:rPr>
          <w:rFonts w:hint="eastAsia"/>
          <w:snapToGrid/>
        </w:rPr>
        <w:t>委员会请缔约国限制“基本服务部门”的定义范围，并确保行使罢工权不会导致中止享有社会保障权。</w:t>
      </w:r>
    </w:p>
    <w:p w:rsidR="00000000" w:rsidRDefault="00000000">
      <w:pPr>
        <w:rPr>
          <w:rFonts w:hint="eastAsia"/>
          <w:snapToGrid/>
        </w:rPr>
      </w:pPr>
      <w:r>
        <w:rPr>
          <w:rFonts w:hint="eastAsia"/>
          <w:snapToGrid/>
        </w:rPr>
        <w:tab/>
        <w:t xml:space="preserve">47.  </w:t>
      </w:r>
      <w:r>
        <w:rPr>
          <w:rFonts w:hint="eastAsia"/>
          <w:snapToGrid/>
        </w:rPr>
        <w:t>委员会建议缔约国扩大失业金覆盖范围，确保失业工人及其家庭享有适足的生活水准，并在缔约国的下次报告中按照年龄、性别、居住地位以及种族或族裔血统详细分类，说明失业金覆盖范围的详情。</w:t>
      </w:r>
    </w:p>
    <w:p w:rsidR="00000000" w:rsidRDefault="00000000">
      <w:pPr>
        <w:rPr>
          <w:rFonts w:hint="eastAsia"/>
          <w:snapToGrid/>
        </w:rPr>
      </w:pPr>
      <w:r>
        <w:rPr>
          <w:rFonts w:hint="eastAsia"/>
          <w:snapToGrid/>
        </w:rPr>
        <w:tab/>
        <w:t xml:space="preserve">48.  </w:t>
      </w:r>
      <w:r>
        <w:rPr>
          <w:rFonts w:hint="eastAsia"/>
          <w:snapToGrid/>
        </w:rPr>
        <w:t>委员会请缔约国在下次定期报告中按性别、年龄和种族或族裔血统详细分类，说明根据塞尔维亚养恤金和残疾保险法以及黑山的类似立法，没有资格领取老年或残疾人养恤金的人数，如不领取此类养恤金，领取社会援助金的类型以及幅度的详细情况。</w:t>
      </w:r>
    </w:p>
    <w:p w:rsidR="00000000" w:rsidRDefault="00000000">
      <w:pPr>
        <w:rPr>
          <w:rFonts w:hint="eastAsia"/>
          <w:snapToGrid/>
        </w:rPr>
      </w:pPr>
      <w:r>
        <w:rPr>
          <w:rFonts w:hint="eastAsia"/>
          <w:snapToGrid/>
        </w:rPr>
        <w:tab/>
        <w:t xml:space="preserve">49.  </w:t>
      </w:r>
      <w:r>
        <w:rPr>
          <w:rFonts w:hint="eastAsia"/>
          <w:snapToGrid/>
        </w:rPr>
        <w:t>委员会请缔约国继续与克罗地亚展开双边谈判，商定向居住在塞尔维亚和黑山境内的克拉伊纳共和国塞族支付养恤金的问题，并且对那些工作证在塞尔维亚敌对交战时期被毁的境内流离失所者，放宽须依证件支付养恤金的规定。</w:t>
      </w:r>
    </w:p>
    <w:p w:rsidR="00000000" w:rsidRDefault="00000000">
      <w:pPr>
        <w:rPr>
          <w:rFonts w:hint="eastAsia"/>
          <w:snapToGrid/>
        </w:rPr>
      </w:pPr>
      <w:r>
        <w:rPr>
          <w:rFonts w:hint="eastAsia"/>
          <w:snapToGrid/>
        </w:rPr>
        <w:tab/>
        <w:t xml:space="preserve">50.  </w:t>
      </w:r>
      <w:r>
        <w:rPr>
          <w:rFonts w:hint="eastAsia"/>
          <w:snapToGrid/>
        </w:rPr>
        <w:t>委员会敦促缔约国采取有效措施打击家庭内暴力现象，为受害者和施虐者，包括那些患有与武装冲突相关心理创伤性紊乱症的人提供咨询，并在下次报告中纳入更新统计资料，列明按受害者和</w:t>
      </w:r>
      <w:r>
        <w:rPr>
          <w:rFonts w:hint="eastAsia"/>
          <w:snapToGrid/>
        </w:rPr>
        <w:t>/</w:t>
      </w:r>
      <w:r>
        <w:rPr>
          <w:rFonts w:hint="eastAsia"/>
          <w:snapToGrid/>
        </w:rPr>
        <w:t>或施虐者年龄、性别、就业状况和种族或族裔血统详细分类的报案数量。</w:t>
      </w:r>
    </w:p>
    <w:p w:rsidR="00000000" w:rsidRDefault="00000000">
      <w:pPr>
        <w:rPr>
          <w:rFonts w:hint="eastAsia"/>
          <w:snapToGrid/>
        </w:rPr>
      </w:pPr>
      <w:r>
        <w:rPr>
          <w:rFonts w:hint="eastAsia"/>
          <w:snapToGrid/>
        </w:rPr>
        <w:tab/>
        <w:t xml:space="preserve">51.  </w:t>
      </w:r>
      <w:r>
        <w:rPr>
          <w:rFonts w:hint="eastAsia"/>
          <w:snapToGrid/>
        </w:rPr>
        <w:t>委员会促请缔约国采取有效措施确保对受虐待儿童的直接保护和长期恢复，并在缔约国的下次报告中说明有关这些措施以及虐待儿童的报案数量的详情。</w:t>
      </w:r>
    </w:p>
    <w:p w:rsidR="00000000" w:rsidRDefault="00000000">
      <w:pPr>
        <w:rPr>
          <w:rFonts w:hint="eastAsia"/>
          <w:snapToGrid/>
        </w:rPr>
      </w:pPr>
      <w:r>
        <w:rPr>
          <w:rFonts w:hint="eastAsia"/>
          <w:snapToGrid/>
        </w:rPr>
        <w:tab/>
        <w:t xml:space="preserve">52.  </w:t>
      </w:r>
      <w:r>
        <w:rPr>
          <w:rFonts w:hint="eastAsia"/>
          <w:snapToGrid/>
        </w:rPr>
        <w:t>委员会促请缔约国除最近为打击人口贩运采取的立法措施之外，追查和惩治贩运人口的罪犯和卷入贩运人口行为的腐败执法人员，为受害者提供医疗、心理和法律支助，提高执法人员对这种罪行严重性的认识，并在缔约国下次报告中列入最新统计数据，说明受害者、犯罪者、定罪者的人数和所下达的制裁类别。委员会还鼓励缔约国继续推进塞尔维亚禁止人口贩运的全国行动计划。</w:t>
      </w:r>
    </w:p>
    <w:p w:rsidR="00000000" w:rsidRDefault="00000000">
      <w:pPr>
        <w:rPr>
          <w:rFonts w:hint="eastAsia"/>
          <w:snapToGrid/>
        </w:rPr>
      </w:pPr>
      <w:r>
        <w:rPr>
          <w:rFonts w:hint="eastAsia"/>
          <w:snapToGrid/>
        </w:rPr>
        <w:tab/>
        <w:t xml:space="preserve">53.  </w:t>
      </w:r>
      <w:r>
        <w:rPr>
          <w:rFonts w:hint="eastAsia"/>
          <w:snapToGrid/>
        </w:rPr>
        <w:t>委员会建议缔约国确保防止未成年人遭受经济和社会剥削，采取一切必要措施打击和惩治雇用</w:t>
      </w:r>
      <w:r>
        <w:rPr>
          <w:rFonts w:hint="eastAsia"/>
          <w:snapToGrid/>
        </w:rPr>
        <w:t>15</w:t>
      </w:r>
      <w:r>
        <w:rPr>
          <w:rFonts w:hint="eastAsia"/>
          <w:snapToGrid/>
        </w:rPr>
        <w:t>岁以下儿童的现象。</w:t>
      </w:r>
    </w:p>
    <w:p w:rsidR="00000000" w:rsidRDefault="00000000">
      <w:pPr>
        <w:rPr>
          <w:rFonts w:hint="eastAsia"/>
          <w:snapToGrid/>
        </w:rPr>
      </w:pPr>
      <w:r>
        <w:rPr>
          <w:rFonts w:hint="eastAsia"/>
          <w:snapToGrid/>
        </w:rPr>
        <w:tab/>
        <w:t xml:space="preserve">54.  </w:t>
      </w:r>
      <w:r>
        <w:rPr>
          <w:rFonts w:hint="eastAsia"/>
          <w:snapToGrid/>
        </w:rPr>
        <w:t>委员会建议缔约国在减贫战略中充分纳入经济、社会及文化权利，拨出充分资金落实这项战略，为此，请缔约国参见委员会关于“贫困与《经济、社会、文化权利国际公约》”的声明。</w:t>
      </w:r>
      <w:r>
        <w:rPr>
          <w:rStyle w:val="FootnoteReference"/>
          <w:rFonts w:eastAsia="SimSun"/>
          <w:snapToGrid/>
          <w:spacing w:val="10"/>
        </w:rPr>
        <w:footnoteReference w:id="1"/>
      </w:r>
      <w:r>
        <w:rPr>
          <w:rFonts w:hint="eastAsia"/>
          <w:snapToGrid/>
        </w:rPr>
        <w:t xml:space="preserve"> </w:t>
      </w:r>
    </w:p>
    <w:p w:rsidR="00000000" w:rsidRDefault="00000000">
      <w:pPr>
        <w:rPr>
          <w:rFonts w:hint="eastAsia"/>
          <w:snapToGrid/>
        </w:rPr>
      </w:pPr>
      <w:r>
        <w:rPr>
          <w:rFonts w:hint="eastAsia"/>
          <w:snapToGrid/>
        </w:rPr>
        <w:tab/>
        <w:t xml:space="preserve">55.  </w:t>
      </w:r>
      <w:r>
        <w:rPr>
          <w:rFonts w:hint="eastAsia"/>
          <w:snapToGrid/>
        </w:rPr>
        <w:t>委员会建议，缔约国在实施“减贫战略”时，采取特别措施减轻老年人的贫困程度，首先着重于家庭护理，而不是将需要护理的老年人送入养老院。缔约国应为此拨出充分资金，增强非盈利性机构提供家庭护理和其他社会服务的作用。</w:t>
      </w:r>
    </w:p>
    <w:p w:rsidR="00000000" w:rsidRDefault="00000000">
      <w:pPr>
        <w:rPr>
          <w:rFonts w:hint="eastAsia"/>
          <w:snapToGrid/>
        </w:rPr>
      </w:pPr>
      <w:r>
        <w:rPr>
          <w:rFonts w:hint="eastAsia"/>
          <w:snapToGrid/>
        </w:rPr>
        <w:tab/>
        <w:t xml:space="preserve">56.  </w:t>
      </w:r>
      <w:r>
        <w:rPr>
          <w:rFonts w:hint="eastAsia"/>
          <w:snapToGrid/>
        </w:rPr>
        <w:t>委员会建议缔约国在实施“减贫战略”和执行“接纳罗姆人十年”的全国行动计划时，采取特别措施减轻罗姆人的贫困程度。</w:t>
      </w:r>
    </w:p>
    <w:p w:rsidR="00000000" w:rsidRDefault="00000000">
      <w:pPr>
        <w:rPr>
          <w:rFonts w:hint="eastAsia"/>
          <w:snapToGrid/>
        </w:rPr>
      </w:pPr>
      <w:r>
        <w:rPr>
          <w:rFonts w:hint="eastAsia"/>
          <w:snapToGrid/>
        </w:rPr>
        <w:tab/>
        <w:t xml:space="preserve">57.  </w:t>
      </w:r>
      <w:r>
        <w:rPr>
          <w:rFonts w:hint="eastAsia"/>
          <w:snapToGrid/>
        </w:rPr>
        <w:t>委员会敦促缔约国实现现有定居点的合法化并改善其基础设施，或通过社会住房方案，确保罗姆人可获得有法律保障的租赁期、安全饮用水、象样的卫生条件、供电和其他基本服务，适足且可负担得起的住房。</w:t>
      </w:r>
    </w:p>
    <w:p w:rsidR="00000000" w:rsidRDefault="00000000">
      <w:pPr>
        <w:rPr>
          <w:rFonts w:hint="eastAsia"/>
          <w:snapToGrid/>
        </w:rPr>
      </w:pPr>
      <w:r>
        <w:rPr>
          <w:rFonts w:hint="eastAsia"/>
          <w:snapToGrid/>
        </w:rPr>
        <w:tab/>
        <w:t xml:space="preserve">58.  </w:t>
      </w:r>
      <w:r>
        <w:rPr>
          <w:rFonts w:hint="eastAsia"/>
          <w:snapToGrid/>
        </w:rPr>
        <w:t>委员会促进缔约国确保在不论何时发生符合委员会第</w:t>
      </w:r>
      <w:r>
        <w:rPr>
          <w:rFonts w:hint="eastAsia"/>
          <w:snapToGrid/>
        </w:rPr>
        <w:t>7</w:t>
      </w:r>
      <w:r>
        <w:rPr>
          <w:rFonts w:hint="eastAsia"/>
          <w:snapToGrid/>
        </w:rPr>
        <w:t>号一般性意见</w:t>
      </w:r>
      <w:r>
        <w:rPr>
          <w:rFonts w:hint="eastAsia"/>
          <w:snapToGrid/>
        </w:rPr>
        <w:t xml:space="preserve"> </w:t>
      </w:r>
      <w:r>
        <w:rPr>
          <w:rStyle w:val="FootnoteReference"/>
          <w:rFonts w:eastAsia="SimSun"/>
          <w:snapToGrid/>
          <w:spacing w:val="10"/>
        </w:rPr>
        <w:footnoteReference w:id="2"/>
      </w:r>
      <w:r>
        <w:rPr>
          <w:rFonts w:hint="eastAsia"/>
          <w:snapToGrid/>
        </w:rPr>
        <w:t xml:space="preserve"> </w:t>
      </w:r>
      <w:r>
        <w:rPr>
          <w:rFonts w:hint="eastAsia"/>
          <w:snapToGrid/>
        </w:rPr>
        <w:t>的强迫驱逐的情况下，确保提供充分的替代性住房，并在缔约国的下次报告中列入更新统计数据，说明每年被强迫驱逐的人数、替代性住房的安排情况和无家可归人数。</w:t>
      </w:r>
    </w:p>
    <w:p w:rsidR="00000000" w:rsidRDefault="00000000">
      <w:pPr>
        <w:rPr>
          <w:rFonts w:hint="eastAsia"/>
          <w:snapToGrid/>
        </w:rPr>
      </w:pPr>
      <w:r>
        <w:rPr>
          <w:rFonts w:hint="eastAsia"/>
          <w:snapToGrid/>
        </w:rPr>
        <w:tab/>
        <w:t xml:space="preserve">59.  </w:t>
      </w:r>
      <w:r>
        <w:rPr>
          <w:rFonts w:hint="eastAsia"/>
          <w:snapToGrid/>
        </w:rPr>
        <w:t>委员会提请缔约国有义务确保可在每家每户或直接邻近地点获得安全饮用水。委员会请缔约国依照委员会第</w:t>
      </w:r>
      <w:r>
        <w:rPr>
          <w:rFonts w:hint="eastAsia"/>
          <w:snapToGrid/>
        </w:rPr>
        <w:t>15</w:t>
      </w:r>
      <w:r>
        <w:rPr>
          <w:rFonts w:hint="eastAsia"/>
          <w:snapToGrid/>
        </w:rPr>
        <w:t>号一般性意见，</w:t>
      </w:r>
      <w:r>
        <w:rPr>
          <w:rStyle w:val="FootnoteReference"/>
          <w:rFonts w:eastAsia="SimSun"/>
          <w:snapToGrid/>
          <w:spacing w:val="10"/>
        </w:rPr>
        <w:footnoteReference w:id="3"/>
      </w:r>
      <w:r>
        <w:rPr>
          <w:rFonts w:hint="eastAsia"/>
          <w:snapToGrid/>
        </w:rPr>
        <w:t xml:space="preserve"> </w:t>
      </w:r>
      <w:r>
        <w:rPr>
          <w:rFonts w:hint="eastAsia"/>
          <w:snapToGrid/>
        </w:rPr>
        <w:t>说明有关用水权的分类指数和相关国家基准，并在缔约国下次报告中列明确立此类指数和基准程序的情况。</w:t>
      </w:r>
    </w:p>
    <w:p w:rsidR="00000000" w:rsidRDefault="00000000">
      <w:pPr>
        <w:rPr>
          <w:rFonts w:hint="eastAsia"/>
          <w:snapToGrid/>
        </w:rPr>
      </w:pPr>
      <w:r>
        <w:rPr>
          <w:rFonts w:hint="eastAsia"/>
          <w:snapToGrid/>
        </w:rPr>
        <w:tab/>
        <w:t xml:space="preserve">60.  </w:t>
      </w:r>
      <w:r>
        <w:rPr>
          <w:rFonts w:hint="eastAsia"/>
          <w:snapToGrid/>
        </w:rPr>
        <w:t>委员会建议缔约国通过增加家庭医生和社区保健中心的数量，确保普遍享受可负担得起的初级卫生保健，并将全体社会成员，包括难民、境内流离失所者和罗姆人纳入强制保健保险方案。</w:t>
      </w:r>
    </w:p>
    <w:p w:rsidR="00000000" w:rsidRDefault="00000000">
      <w:pPr>
        <w:rPr>
          <w:rFonts w:hint="eastAsia"/>
          <w:snapToGrid/>
        </w:rPr>
      </w:pPr>
      <w:r>
        <w:rPr>
          <w:rFonts w:hint="eastAsia"/>
          <w:snapToGrid/>
        </w:rPr>
        <w:tab/>
        <w:t xml:space="preserve">61.  </w:t>
      </w:r>
      <w:r>
        <w:rPr>
          <w:rFonts w:hint="eastAsia"/>
          <w:snapToGrid/>
        </w:rPr>
        <w:t>委员会建议缔约国加强反吸烟和健康饮食运动，以消除导致心血管疾病的根源。</w:t>
      </w:r>
    </w:p>
    <w:p w:rsidR="00000000" w:rsidRDefault="00000000">
      <w:pPr>
        <w:rPr>
          <w:rFonts w:hint="eastAsia"/>
          <w:snapToGrid/>
        </w:rPr>
      </w:pPr>
      <w:r>
        <w:rPr>
          <w:rFonts w:hint="eastAsia"/>
          <w:snapToGrid/>
        </w:rPr>
        <w:tab/>
        <w:t xml:space="preserve">62.  </w:t>
      </w:r>
      <w:r>
        <w:rPr>
          <w:rFonts w:hint="eastAsia"/>
          <w:snapToGrid/>
        </w:rPr>
        <w:t>委员会请缔约国依照委员会第</w:t>
      </w:r>
      <w:r>
        <w:rPr>
          <w:rFonts w:hint="eastAsia"/>
          <w:snapToGrid/>
        </w:rPr>
        <w:t>44</w:t>
      </w:r>
      <w:r>
        <w:rPr>
          <w:rFonts w:hint="eastAsia"/>
          <w:snapToGrid/>
        </w:rPr>
        <w:t>号一般性意见，</w:t>
      </w:r>
      <w:r>
        <w:rPr>
          <w:rStyle w:val="FootnoteReference"/>
          <w:rFonts w:eastAsia="SimSun"/>
          <w:snapToGrid/>
          <w:spacing w:val="10"/>
        </w:rPr>
        <w:footnoteReference w:id="4"/>
      </w:r>
      <w:r>
        <w:rPr>
          <w:rFonts w:hint="eastAsia"/>
          <w:snapToGrid/>
        </w:rPr>
        <w:t xml:space="preserve"> </w:t>
      </w:r>
      <w:r>
        <w:rPr>
          <w:rFonts w:hint="eastAsia"/>
          <w:snapToGrid/>
        </w:rPr>
        <w:t>确定首要健康关注问题，包括艾滋病</w:t>
      </w:r>
      <w:r>
        <w:rPr>
          <w:rFonts w:hint="eastAsia"/>
          <w:snapToGrid/>
        </w:rPr>
        <w:t>/</w:t>
      </w:r>
      <w:r>
        <w:rPr>
          <w:rFonts w:hint="eastAsia"/>
          <w:snapToGrid/>
        </w:rPr>
        <w:t>艾滋病毒的详细分类指数和相关国家基准，并在下次报告中说明确定这类指数和基准程序的情况。</w:t>
      </w:r>
    </w:p>
    <w:p w:rsidR="00000000" w:rsidRDefault="00000000">
      <w:pPr>
        <w:rPr>
          <w:rFonts w:hint="eastAsia"/>
          <w:snapToGrid/>
        </w:rPr>
      </w:pPr>
      <w:r>
        <w:rPr>
          <w:rFonts w:hint="eastAsia"/>
          <w:snapToGrid/>
        </w:rPr>
        <w:tab/>
        <w:t xml:space="preserve">63.  </w:t>
      </w:r>
      <w:r>
        <w:rPr>
          <w:rFonts w:hint="eastAsia"/>
          <w:snapToGrid/>
        </w:rPr>
        <w:t>委员会请缔约国确保为遭受虐待和性暴力者以及经历武装冲突等容易造成心理创伤事件的人，尤其是妇女和儿童，提供充分的咨询和其他援助，并在缔约国的下次报告中列入有关此类和其他精神健康服务，以及此类暴力受害者人数的资料。</w:t>
      </w:r>
    </w:p>
    <w:p w:rsidR="00000000" w:rsidRDefault="00000000">
      <w:pPr>
        <w:rPr>
          <w:rFonts w:hint="eastAsia"/>
          <w:snapToGrid/>
        </w:rPr>
      </w:pPr>
      <w:r>
        <w:rPr>
          <w:rFonts w:hint="eastAsia"/>
          <w:snapToGrid/>
        </w:rPr>
        <w:tab/>
        <w:t xml:space="preserve">64.  </w:t>
      </w:r>
      <w:r>
        <w:rPr>
          <w:rFonts w:hint="eastAsia"/>
          <w:snapToGrid/>
        </w:rPr>
        <w:t>委员会请缔约国采取有效措施，通过增加补贴、助学金和使用少数民族语言教学的教师的人数，扩大罗姆人儿童和属于其他少数民族的儿童，以及难民和境内流离失所儿童的入学就读率。委员会还促请缔约国在教学、教育和文化及信息领域采取有效措施，铲除种族歧视态度，增强生活在该国领土上所有各族裔群体之间的相互谅解、容忍和尊重。</w:t>
      </w:r>
    </w:p>
    <w:p w:rsidR="00000000" w:rsidRDefault="00000000">
      <w:pPr>
        <w:rPr>
          <w:rFonts w:hint="eastAsia"/>
          <w:snapToGrid/>
        </w:rPr>
      </w:pPr>
      <w:r>
        <w:rPr>
          <w:rFonts w:hint="eastAsia"/>
          <w:snapToGrid/>
        </w:rPr>
        <w:tab/>
        <w:t xml:space="preserve">65.  </w:t>
      </w:r>
      <w:r>
        <w:rPr>
          <w:rFonts w:hint="eastAsia"/>
          <w:snapToGrid/>
        </w:rPr>
        <w:t>委员会建议缔约国加强努力增强对各族裔社区文化价值观的尊重，以增强相互间的容忍和谅解。委员会请缔约国在下次报告中列入资料说明，为落实塞尔维亚全国罗姆人和其他少数民族事务委员会的建议所采取的措施，以及在黑山境内采取的类似措施。</w:t>
      </w:r>
    </w:p>
    <w:p w:rsidR="00000000" w:rsidRDefault="00000000">
      <w:pPr>
        <w:rPr>
          <w:rFonts w:hint="eastAsia"/>
          <w:snapToGrid/>
        </w:rPr>
      </w:pPr>
      <w:r>
        <w:rPr>
          <w:rFonts w:hint="eastAsia"/>
          <w:snapToGrid/>
        </w:rPr>
        <w:tab/>
        <w:t xml:space="preserve">66.  </w:t>
      </w:r>
      <w:r>
        <w:rPr>
          <w:rFonts w:hint="eastAsia"/>
          <w:snapToGrid/>
        </w:rPr>
        <w:t>委员会请缔约国在社会各阶层广泛散发本结论性意见，并在下次定期报告中向委员会通报为落实这些结论性意见采取的一切步骤。委员会还鼓励缔约国先请非政府组织及民间社会其他成员参与全国性的讨论，然后再提交下次定期报告。</w:t>
      </w:r>
    </w:p>
    <w:p w:rsidR="00000000" w:rsidRDefault="00000000">
      <w:pPr>
        <w:rPr>
          <w:rFonts w:hint="eastAsia"/>
          <w:snapToGrid/>
        </w:rPr>
      </w:pPr>
      <w:r>
        <w:rPr>
          <w:rFonts w:hint="eastAsia"/>
          <w:snapToGrid/>
        </w:rPr>
        <w:tab/>
        <w:t xml:space="preserve">67.  </w:t>
      </w:r>
      <w:r>
        <w:rPr>
          <w:rFonts w:hint="eastAsia"/>
          <w:snapToGrid/>
        </w:rPr>
        <w:t>最后，委员会请缔约国在</w:t>
      </w:r>
      <w:r>
        <w:rPr>
          <w:rFonts w:hint="eastAsia"/>
          <w:snapToGrid/>
        </w:rPr>
        <w:t>2010</w:t>
      </w:r>
      <w:r>
        <w:rPr>
          <w:rFonts w:hint="eastAsia"/>
          <w:snapToGrid/>
        </w:rPr>
        <w:t>年</w:t>
      </w:r>
      <w:r>
        <w:rPr>
          <w:rFonts w:hint="eastAsia"/>
          <w:snapToGrid/>
        </w:rPr>
        <w:t>6</w:t>
      </w:r>
      <w:r>
        <w:rPr>
          <w:rFonts w:hint="eastAsia"/>
          <w:snapToGrid/>
        </w:rPr>
        <w:t>月</w:t>
      </w:r>
      <w:r>
        <w:rPr>
          <w:rFonts w:hint="eastAsia"/>
          <w:snapToGrid/>
        </w:rPr>
        <w:t>30</w:t>
      </w:r>
      <w:r>
        <w:rPr>
          <w:rFonts w:hint="eastAsia"/>
          <w:snapToGrid/>
        </w:rPr>
        <w:t>日之前提交第二次定期报告。</w:t>
      </w:r>
    </w:p>
    <w:p w:rsidR="00000000" w:rsidRDefault="00000000">
      <w:pPr>
        <w:rPr>
          <w:rFonts w:hint="eastAsia"/>
          <w:snapToGrid/>
        </w:rPr>
      </w:pPr>
    </w:p>
    <w:p w:rsidR="00000000" w:rsidRDefault="00000000">
      <w:pPr>
        <w:jc w:val="center"/>
        <w:rPr>
          <w:rFonts w:hint="eastAsia"/>
          <w:snapToGrid/>
        </w:rPr>
      </w:pPr>
      <w:r>
        <w:rPr>
          <w:snapToGrid/>
        </w:rP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05-42561 (C)</w:t>
          </w:r>
        </w:p>
      </w:tc>
      <w:tc>
        <w:tcPr>
          <w:tcW w:w="1050" w:type="dxa"/>
        </w:tcPr>
        <w:p w:rsidR="00000000" w:rsidRDefault="00000000">
          <w:pPr>
            <w:pStyle w:val="Footer"/>
          </w:pPr>
          <w:r>
            <w:t>280705</w:t>
          </w:r>
        </w:p>
      </w:tc>
      <w:tc>
        <w:tcPr>
          <w:tcW w:w="6061" w:type="dxa"/>
        </w:tcPr>
        <w:p w:rsidR="00000000" w:rsidRDefault="00000000">
          <w:pPr>
            <w:pStyle w:val="Footer"/>
          </w:pPr>
          <w:r>
            <w:t>2</w:t>
          </w:r>
          <w:r>
            <w:rPr>
              <w:rFonts w:hint="eastAsia"/>
            </w:rPr>
            <w:t>9</w:t>
          </w:r>
          <w:r>
            <w:t>0705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snapToGrid/>
          <w:spacing w:val="0"/>
        </w:rPr>
      </w:pPr>
      <w:r>
        <w:rPr>
          <w:rStyle w:val="FootnoteReference"/>
          <w:rFonts w:eastAsia="SimSun"/>
          <w:snapToGrid/>
        </w:rPr>
        <w:footnoteRef/>
      </w:r>
      <w:r>
        <w:rPr>
          <w:spacing w:val="0"/>
          <w:sz w:val="20"/>
        </w:rPr>
        <w:t xml:space="preserve"> </w:t>
      </w:r>
      <w:r>
        <w:rPr>
          <w:rFonts w:hint="eastAsia"/>
          <w:spacing w:val="0"/>
          <w:sz w:val="20"/>
        </w:rPr>
        <w:tab/>
      </w:r>
      <w:r>
        <w:rPr>
          <w:rFonts w:hint="eastAsia"/>
          <w:snapToGrid/>
          <w:spacing w:val="0"/>
        </w:rPr>
        <w:t>经济、社会及文化权利委员会</w:t>
      </w:r>
      <w:r>
        <w:rPr>
          <w:rFonts w:hint="eastAsia"/>
          <w:snapToGrid/>
          <w:spacing w:val="0"/>
        </w:rPr>
        <w:t>2001</w:t>
      </w:r>
      <w:r>
        <w:rPr>
          <w:rFonts w:hint="eastAsia"/>
          <w:snapToGrid/>
          <w:spacing w:val="0"/>
        </w:rPr>
        <w:t>年</w:t>
      </w:r>
      <w:r>
        <w:rPr>
          <w:rFonts w:hint="eastAsia"/>
          <w:snapToGrid/>
          <w:spacing w:val="0"/>
        </w:rPr>
        <w:t>5</w:t>
      </w:r>
      <w:r>
        <w:rPr>
          <w:rFonts w:hint="eastAsia"/>
          <w:snapToGrid/>
          <w:spacing w:val="0"/>
        </w:rPr>
        <w:t>月</w:t>
      </w:r>
      <w:r>
        <w:rPr>
          <w:rFonts w:hint="eastAsia"/>
          <w:snapToGrid/>
          <w:spacing w:val="0"/>
        </w:rPr>
        <w:t>4</w:t>
      </w:r>
      <w:r>
        <w:rPr>
          <w:rFonts w:hint="eastAsia"/>
          <w:snapToGrid/>
          <w:spacing w:val="0"/>
        </w:rPr>
        <w:t>日通过的声明，</w:t>
      </w:r>
      <w:r>
        <w:rPr>
          <w:rFonts w:hint="eastAsia"/>
          <w:snapToGrid/>
          <w:spacing w:val="0"/>
        </w:rPr>
        <w:t>E/C.12/2001/10</w:t>
      </w:r>
      <w:r>
        <w:rPr>
          <w:rFonts w:hint="eastAsia"/>
          <w:snapToGrid/>
          <w:spacing w:val="0"/>
        </w:rPr>
        <w:t>号联合国文件。</w:t>
      </w:r>
    </w:p>
  </w:footnote>
  <w:footnote w:id="2">
    <w:p w:rsidR="00000000" w:rsidRDefault="00000000">
      <w:pPr>
        <w:pStyle w:val="FootnoteText"/>
        <w:rPr>
          <w:rFonts w:hint="eastAsia"/>
          <w:snapToGrid/>
          <w:spacing w:val="0"/>
        </w:rPr>
      </w:pPr>
      <w:r>
        <w:rPr>
          <w:rStyle w:val="FootnoteReference"/>
          <w:snapToGrid/>
        </w:rPr>
        <w:footnoteRef/>
      </w:r>
      <w:r>
        <w:rPr>
          <w:snapToGrid/>
          <w:spacing w:val="0"/>
        </w:rPr>
        <w:t xml:space="preserve"> </w:t>
      </w:r>
      <w:r>
        <w:rPr>
          <w:rFonts w:hint="eastAsia"/>
          <w:snapToGrid/>
          <w:spacing w:val="0"/>
        </w:rPr>
        <w:tab/>
      </w:r>
      <w:r>
        <w:rPr>
          <w:rFonts w:hint="eastAsia"/>
          <w:snapToGrid/>
          <w:spacing w:val="0"/>
        </w:rPr>
        <w:t>经济、社会及文化权利委员会，第</w:t>
      </w:r>
      <w:r>
        <w:rPr>
          <w:rFonts w:hint="eastAsia"/>
          <w:snapToGrid/>
          <w:spacing w:val="0"/>
        </w:rPr>
        <w:t>7(1997)</w:t>
      </w:r>
      <w:r>
        <w:rPr>
          <w:rFonts w:hint="eastAsia"/>
          <w:snapToGrid/>
          <w:spacing w:val="0"/>
        </w:rPr>
        <w:t>号一般性意见，“享有适足住房权：强迫驱逐”</w:t>
      </w:r>
      <w:r>
        <w:rPr>
          <w:rFonts w:hint="eastAsia"/>
          <w:snapToGrid/>
          <w:spacing w:val="0"/>
        </w:rPr>
        <w:t>(</w:t>
      </w:r>
      <w:r>
        <w:rPr>
          <w:rFonts w:hint="eastAsia"/>
          <w:snapToGrid/>
          <w:spacing w:val="0"/>
        </w:rPr>
        <w:t>《公约》第十一条第一款</w:t>
      </w:r>
      <w:r>
        <w:rPr>
          <w:rFonts w:hint="eastAsia"/>
          <w:snapToGrid/>
          <w:spacing w:val="0"/>
        </w:rPr>
        <w:t>)</w:t>
      </w:r>
      <w:r>
        <w:rPr>
          <w:rFonts w:hint="eastAsia"/>
          <w:snapToGrid/>
          <w:spacing w:val="0"/>
        </w:rPr>
        <w:t>，第</w:t>
      </w:r>
      <w:r>
        <w:rPr>
          <w:rFonts w:hint="eastAsia"/>
          <w:snapToGrid/>
          <w:spacing w:val="0"/>
        </w:rPr>
        <w:t>16</w:t>
      </w:r>
      <w:r>
        <w:rPr>
          <w:rFonts w:hint="eastAsia"/>
          <w:snapToGrid/>
          <w:spacing w:val="0"/>
        </w:rPr>
        <w:t>段。</w:t>
      </w:r>
    </w:p>
  </w:footnote>
  <w:footnote w:id="3">
    <w:p w:rsidR="00000000" w:rsidRDefault="00000000">
      <w:pPr>
        <w:pStyle w:val="FootnoteText"/>
        <w:rPr>
          <w:rFonts w:hint="eastAsia"/>
          <w:snapToGrid/>
          <w:spacing w:val="0"/>
        </w:rPr>
      </w:pPr>
      <w:r>
        <w:rPr>
          <w:rStyle w:val="FootnoteReference"/>
          <w:snapToGrid/>
        </w:rPr>
        <w:footnoteRef/>
      </w:r>
      <w:r>
        <w:rPr>
          <w:snapToGrid/>
          <w:spacing w:val="0"/>
        </w:rPr>
        <w:t xml:space="preserve"> </w:t>
      </w:r>
      <w:r>
        <w:rPr>
          <w:rFonts w:hint="eastAsia"/>
          <w:snapToGrid/>
          <w:spacing w:val="0"/>
        </w:rPr>
        <w:tab/>
      </w:r>
      <w:r>
        <w:rPr>
          <w:rFonts w:hint="eastAsia"/>
          <w:snapToGrid/>
          <w:spacing w:val="0"/>
        </w:rPr>
        <w:t>经济、社会及文化权利委员会，第</w:t>
      </w:r>
      <w:r>
        <w:rPr>
          <w:rFonts w:hint="eastAsia"/>
          <w:snapToGrid/>
          <w:spacing w:val="0"/>
        </w:rPr>
        <w:t>15(2002)</w:t>
      </w:r>
      <w:r>
        <w:rPr>
          <w:rFonts w:hint="eastAsia"/>
          <w:snapToGrid/>
          <w:spacing w:val="0"/>
        </w:rPr>
        <w:t>号一般性意见，用水权</w:t>
      </w:r>
      <w:r>
        <w:rPr>
          <w:rFonts w:hint="eastAsia"/>
          <w:snapToGrid/>
          <w:spacing w:val="0"/>
        </w:rPr>
        <w:t>(</w:t>
      </w:r>
      <w:r>
        <w:rPr>
          <w:rFonts w:hint="eastAsia"/>
          <w:snapToGrid/>
          <w:spacing w:val="0"/>
        </w:rPr>
        <w:t>《经济、社会、文化权利国际公约》第十一和十二条</w:t>
      </w:r>
      <w:r>
        <w:rPr>
          <w:rFonts w:hint="eastAsia"/>
          <w:snapToGrid/>
          <w:spacing w:val="0"/>
        </w:rPr>
        <w:t>)</w:t>
      </w:r>
      <w:r>
        <w:rPr>
          <w:rFonts w:hint="eastAsia"/>
          <w:snapToGrid/>
          <w:spacing w:val="0"/>
        </w:rPr>
        <w:t>，</w:t>
      </w:r>
      <w:r>
        <w:rPr>
          <w:rFonts w:hint="eastAsia"/>
          <w:snapToGrid/>
          <w:spacing w:val="0"/>
        </w:rPr>
        <w:t>2003</w:t>
      </w:r>
      <w:r>
        <w:rPr>
          <w:rFonts w:hint="eastAsia"/>
          <w:snapToGrid/>
          <w:spacing w:val="0"/>
        </w:rPr>
        <w:t>年</w:t>
      </w:r>
      <w:r>
        <w:rPr>
          <w:rFonts w:hint="eastAsia"/>
          <w:snapToGrid/>
          <w:spacing w:val="0"/>
        </w:rPr>
        <w:t>1</w:t>
      </w:r>
      <w:r>
        <w:rPr>
          <w:rFonts w:hint="eastAsia"/>
          <w:snapToGrid/>
          <w:spacing w:val="0"/>
        </w:rPr>
        <w:t>月</w:t>
      </w:r>
      <w:r>
        <w:rPr>
          <w:rFonts w:hint="eastAsia"/>
          <w:snapToGrid/>
          <w:spacing w:val="0"/>
        </w:rPr>
        <w:t>20</w:t>
      </w:r>
      <w:r>
        <w:rPr>
          <w:rFonts w:hint="eastAsia"/>
          <w:snapToGrid/>
          <w:spacing w:val="0"/>
        </w:rPr>
        <w:t>日</w:t>
      </w:r>
      <w:r>
        <w:rPr>
          <w:rFonts w:hint="eastAsia"/>
          <w:snapToGrid/>
          <w:spacing w:val="0"/>
        </w:rPr>
        <w:t>, E/C.12/2002/11</w:t>
      </w:r>
      <w:r>
        <w:rPr>
          <w:rFonts w:hint="eastAsia"/>
          <w:snapToGrid/>
          <w:spacing w:val="0"/>
        </w:rPr>
        <w:t>号联合国文件，第</w:t>
      </w:r>
      <w:r>
        <w:rPr>
          <w:rFonts w:hint="eastAsia"/>
          <w:snapToGrid/>
          <w:spacing w:val="0"/>
        </w:rPr>
        <w:t>37(</w:t>
      </w:r>
      <w:r>
        <w:rPr>
          <w:snapToGrid/>
          <w:spacing w:val="0"/>
        </w:rPr>
        <w:t>f</w:t>
      </w:r>
      <w:r>
        <w:rPr>
          <w:rFonts w:hint="eastAsia"/>
          <w:snapToGrid/>
          <w:spacing w:val="0"/>
        </w:rPr>
        <w:t>)</w:t>
      </w:r>
      <w:r>
        <w:rPr>
          <w:rFonts w:hint="eastAsia"/>
          <w:snapToGrid/>
          <w:spacing w:val="0"/>
        </w:rPr>
        <w:t>段。</w:t>
      </w:r>
    </w:p>
  </w:footnote>
  <w:footnote w:id="4">
    <w:p w:rsidR="00000000" w:rsidRDefault="00000000">
      <w:pPr>
        <w:pStyle w:val="FootnoteText"/>
        <w:rPr>
          <w:rFonts w:hint="eastAsia"/>
          <w:spacing w:val="0"/>
          <w:sz w:val="20"/>
        </w:rPr>
      </w:pPr>
      <w:r>
        <w:rPr>
          <w:rStyle w:val="FootnoteReference"/>
          <w:rFonts w:eastAsia="SimSun"/>
          <w:b w:val="0"/>
          <w:bCs/>
          <w:snapToGrid/>
        </w:rPr>
        <w:footnoteRef/>
      </w:r>
      <w:r>
        <w:rPr>
          <w:spacing w:val="0"/>
          <w:sz w:val="20"/>
        </w:rPr>
        <w:t xml:space="preserve"> </w:t>
      </w:r>
      <w:r>
        <w:rPr>
          <w:rFonts w:hint="eastAsia"/>
          <w:spacing w:val="0"/>
          <w:sz w:val="20"/>
        </w:rPr>
        <w:tab/>
      </w:r>
      <w:r>
        <w:rPr>
          <w:rFonts w:hint="eastAsia"/>
          <w:spacing w:val="0"/>
        </w:rPr>
        <w:t>经济、社会及文化权利委员会，第</w:t>
      </w:r>
      <w:r>
        <w:rPr>
          <w:rFonts w:hint="eastAsia"/>
          <w:spacing w:val="0"/>
        </w:rPr>
        <w:t>14(2000)</w:t>
      </w:r>
      <w:r>
        <w:rPr>
          <w:rFonts w:hint="eastAsia"/>
          <w:spacing w:val="0"/>
        </w:rPr>
        <w:t>号一般性意见，“享有能达到的最高健康水准的权利</w:t>
      </w:r>
      <w:r>
        <w:rPr>
          <w:rFonts w:hint="eastAsia"/>
          <w:spacing w:val="0"/>
        </w:rPr>
        <w:t>(</w:t>
      </w:r>
      <w:r>
        <w:rPr>
          <w:rFonts w:hint="eastAsia"/>
          <w:spacing w:val="0"/>
        </w:rPr>
        <w:t>《经济、社会、文化权利国际公约》第</w:t>
      </w:r>
      <w:r>
        <w:rPr>
          <w:rFonts w:hint="eastAsia"/>
          <w:spacing w:val="0"/>
        </w:rPr>
        <w:t>12</w:t>
      </w:r>
      <w:r>
        <w:rPr>
          <w:rFonts w:hint="eastAsia"/>
          <w:spacing w:val="0"/>
        </w:rPr>
        <w:t>条</w:t>
      </w:r>
      <w:r>
        <w:rPr>
          <w:rFonts w:hint="eastAsia"/>
          <w:spacing w:val="0"/>
        </w:rPr>
        <w:t>)</w:t>
      </w:r>
      <w:r>
        <w:rPr>
          <w:rFonts w:hint="eastAsia"/>
          <w:spacing w:val="0"/>
        </w:rPr>
        <w:t>，</w:t>
      </w:r>
      <w:r>
        <w:rPr>
          <w:rFonts w:hint="eastAsia"/>
          <w:spacing w:val="0"/>
        </w:rPr>
        <w:t>2000</w:t>
      </w:r>
      <w:r>
        <w:rPr>
          <w:rFonts w:hint="eastAsia"/>
          <w:spacing w:val="0"/>
        </w:rPr>
        <w:t>年</w:t>
      </w:r>
      <w:r>
        <w:rPr>
          <w:rFonts w:hint="eastAsia"/>
          <w:spacing w:val="0"/>
        </w:rPr>
        <w:t>8</w:t>
      </w:r>
      <w:r>
        <w:rPr>
          <w:rFonts w:hint="eastAsia"/>
          <w:spacing w:val="0"/>
        </w:rPr>
        <w:t>月</w:t>
      </w:r>
      <w:r>
        <w:rPr>
          <w:rFonts w:hint="eastAsia"/>
          <w:spacing w:val="0"/>
        </w:rPr>
        <w:t>11</w:t>
      </w:r>
      <w:r>
        <w:rPr>
          <w:rFonts w:hint="eastAsia"/>
          <w:spacing w:val="0"/>
        </w:rPr>
        <w:t>日</w:t>
      </w:r>
      <w:r>
        <w:rPr>
          <w:rFonts w:hint="eastAsia"/>
          <w:spacing w:val="0"/>
        </w:rPr>
        <w:t>, E</w:t>
      </w:r>
      <w:r>
        <w:rPr>
          <w:rFonts w:hint="eastAsia"/>
          <w:snapToGrid/>
          <w:spacing w:val="0"/>
        </w:rPr>
        <w:t>/</w:t>
      </w:r>
      <w:r>
        <w:rPr>
          <w:rFonts w:hint="eastAsia"/>
          <w:spacing w:val="0"/>
        </w:rPr>
        <w:t>C</w:t>
      </w:r>
      <w:r>
        <w:rPr>
          <w:rFonts w:hint="eastAsia"/>
          <w:snapToGrid/>
          <w:spacing w:val="0"/>
        </w:rPr>
        <w:t>.</w:t>
      </w:r>
      <w:r>
        <w:rPr>
          <w:rFonts w:hint="eastAsia"/>
          <w:spacing w:val="0"/>
        </w:rPr>
        <w:t>12</w:t>
      </w:r>
      <w:r>
        <w:rPr>
          <w:rFonts w:hint="eastAsia"/>
          <w:snapToGrid/>
          <w:spacing w:val="0"/>
        </w:rPr>
        <w:t>/</w:t>
      </w:r>
      <w:r>
        <w:rPr>
          <w:rFonts w:hint="eastAsia"/>
          <w:spacing w:val="0"/>
        </w:rPr>
        <w:t>2000</w:t>
      </w:r>
      <w:r>
        <w:rPr>
          <w:rFonts w:hint="eastAsia"/>
          <w:snapToGrid/>
          <w:spacing w:val="0"/>
        </w:rPr>
        <w:t>/</w:t>
      </w:r>
      <w:r>
        <w:rPr>
          <w:rFonts w:hint="eastAsia"/>
          <w:spacing w:val="0"/>
        </w:rPr>
        <w:t>4</w:t>
      </w:r>
      <w:r>
        <w:rPr>
          <w:rFonts w:hint="eastAsia"/>
          <w:spacing w:val="0"/>
        </w:rPr>
        <w:t>号联合国文件，第</w:t>
      </w:r>
      <w:r>
        <w:rPr>
          <w:rFonts w:hint="eastAsia"/>
          <w:spacing w:val="0"/>
        </w:rPr>
        <w:t>57-58</w:t>
      </w:r>
      <w:r>
        <w:rPr>
          <w:rFonts w:hint="eastAsia"/>
          <w:spacing w:val="0"/>
        </w:rPr>
        <w:t>段</w:t>
      </w:r>
      <w:r>
        <w:rPr>
          <w:rFonts w:hint="eastAsia"/>
          <w:spacing w:val="0"/>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w:t>
    </w:r>
    <w:r>
      <w:rPr>
        <w:rFonts w:hint="eastAsia"/>
      </w:rPr>
      <w:t>1/</w:t>
    </w:r>
    <w:r>
      <w:t>Add.108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w:t>
    </w:r>
    <w:r>
      <w:rPr>
        <w:rFonts w:hint="eastAsia"/>
      </w:rPr>
      <w:t>1/</w:t>
    </w:r>
    <w:r>
      <w:t>Add.108</w:t>
    </w:r>
  </w:p>
  <w:p w:rsidR="00000000" w:rsidRDefault="00000000">
    <w:pPr>
      <w:pStyle w:val="Header"/>
    </w:pPr>
    <w:r>
      <w:tab/>
    </w:r>
    <w:r>
      <w:tab/>
    </w:r>
    <w:r>
      <w:tab/>
    </w:r>
    <w:r>
      <w:rPr>
        <w:rFonts w:hint="eastAsia"/>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rPr>
                    <w:rFonts w:hint="eastAsia"/>
                  </w:rPr>
                </w:pPr>
              </w:p>
              <w:p w:rsidR="00000000" w:rsidRDefault="00000000">
                <w:pPr>
                  <w:pStyle w:val="Header"/>
                  <w:rPr>
                    <w:rFonts w:ascii="Time New Roman" w:eastAsia="SimHei" w:hAnsi="Time New Roman" w:hint="eastAsia"/>
                  </w:rPr>
                </w:pPr>
                <w:r>
                  <w:rPr>
                    <w:rFonts w:ascii="Time New Roman" w:eastAsia="SimHei" w:hAnsi="Time New Roman" w:hint="eastAsia"/>
                    <w:b/>
                  </w:rPr>
                  <w:t>UNEDITED</w:t>
                </w:r>
                <w:r>
                  <w:rPr>
                    <w:rFonts w:ascii="Time New Roman" w:eastAsia="SimHei" w:hAnsi="Time New Roman" w:hint="eastAsia"/>
                  </w:rPr>
                  <w:t xml:space="preserve"> </w:t>
                </w:r>
                <w:r>
                  <w:rPr>
                    <w:rFonts w:ascii="Time New Roman" w:eastAsia="SimHei" w:hAnsi="Time New Roman" w:hint="eastAsia"/>
                    <w:b/>
                  </w:rPr>
                  <w:t>VERSION</w:t>
                </w:r>
              </w:p>
              <w:p w:rsidR="00000000" w:rsidRDefault="00000000">
                <w:pPr>
                  <w:pStyle w:val="Header"/>
                </w:pPr>
                <w:r>
                  <w:t>E/C.12/</w:t>
                </w:r>
                <w:r>
                  <w:rPr>
                    <w:rFonts w:hint="eastAsia"/>
                  </w:rPr>
                  <w:t>1/</w:t>
                </w:r>
                <w:r>
                  <w:t>Add.108</w:t>
                </w:r>
              </w:p>
              <w:p w:rsidR="00000000" w:rsidRDefault="00000000">
                <w:pPr>
                  <w:pStyle w:val="Header"/>
                </w:pPr>
                <w:r>
                  <w:t>13 May 2005</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2">
    <w:nsid w:val="5DC05D78"/>
    <w:multiLevelType w:val="hybridMultilevel"/>
    <w:tmpl w:val="1460E366"/>
    <w:lvl w:ilvl="0" w:tplc="F0F0A70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5F062473"/>
    <w:multiLevelType w:val="hybridMultilevel"/>
    <w:tmpl w:val="206EA5C4"/>
    <w:lvl w:ilvl="0" w:tplc="BE0695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styleId="PlainText">
    <w:name w:val="Plain Text"/>
    <w:basedOn w:val="Normal"/>
    <w:semiHidden/>
    <w:rPr>
      <w:rFonts w:ascii="MingLiU" w:eastAsia="MingLiU"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866</Words>
  <Characters>4939</Characters>
  <Application>Microsoft Office Word</Application>
  <DocSecurity>4</DocSecurity>
  <Lines>41</Lines>
  <Paragraphs>9</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审议缔约国根据《公约》第十六条 和十七条提交的报告</vt:lpstr>
      <vt:lpstr>        经济、社会及文化权利委员会的结论性意见</vt:lpstr>
      <vt:lpstr>        塞尔维亚和黑山</vt:lpstr>
      <vt:lpstr>        A.  导  言</vt:lpstr>
      <vt:lpstr>        B.  积极方面</vt:lpstr>
      <vt:lpstr>        C.  妨碍《公约》执行的因素和困难</vt:lpstr>
      <vt:lpstr>        D.  主要关注问题</vt:lpstr>
      <vt:lpstr>        E.  提议和建议</vt:lpstr>
    </vt:vector>
  </TitlesOfParts>
  <Company>Chinese Unit - GE</Company>
  <LinksUpToDate>false</LinksUpToDate>
  <CharactersWithSpaces>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C05</dc:creator>
  <cp:keywords/>
  <dc:description>经济及社会理事会</dc:description>
  <cp:lastModifiedBy>CSD</cp:lastModifiedBy>
  <cp:revision>3</cp:revision>
  <cp:lastPrinted>2005-07-29T14:52:00Z</cp:lastPrinted>
  <dcterms:created xsi:type="dcterms:W3CDTF">2005-07-29T14:52:00Z</dcterms:created>
  <dcterms:modified xsi:type="dcterms:W3CDTF">2005-07-29T14:53:00Z</dcterms:modified>
  <cp:category>E</cp:category>
</cp:coreProperties>
</file>