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A43" w:rsidRDefault="00C34A4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31.65pt;width:198pt;height:18pt;z-index:1;mso-position-horizontal-relative:page" stroked="f">
            <v:textbox style="mso-next-textbox:#_x0000_s1028" inset="0,0,0,0">
              <w:txbxContent>
                <w:p w:rsidR="00C34A43" w:rsidRDefault="00C34A43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>00   (R)    (EXT)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C34A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C34A43" w:rsidRDefault="00C34A43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C34A43" w:rsidRDefault="00C34A4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C34A43" w:rsidRDefault="00C34A43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C34A43" w:rsidRDefault="00C34A43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C34A43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C34A43" w:rsidRDefault="00C34A4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86196" r:id="rId8"/>
              </w:object>
            </w:r>
          </w:p>
          <w:p w:rsidR="00C34A43" w:rsidRDefault="00C34A43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076C2B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C34A43" w:rsidRDefault="00C34A43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C34A43" w:rsidRPr="0001759E" w:rsidRDefault="00C34A43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Cs/>
                <w:sz w:val="32"/>
                <w:szCs w:val="32"/>
              </w:rPr>
            </w:pPr>
            <w:r w:rsidRPr="0001759E">
              <w:rPr>
                <w:iCs/>
                <w:sz w:val="32"/>
                <w:szCs w:val="32"/>
              </w:rPr>
              <w:t xml:space="preserve">МЕЖДУНАРОДНАЯ </w:t>
            </w:r>
            <w:r w:rsidRPr="0001759E">
              <w:rPr>
                <w:iCs/>
                <w:sz w:val="32"/>
                <w:szCs w:val="32"/>
              </w:rPr>
              <w:br/>
              <w:t xml:space="preserve">КОНВЕНЦИЯ </w:t>
            </w:r>
            <w:r w:rsidRPr="0001759E">
              <w:rPr>
                <w:iCs/>
                <w:sz w:val="32"/>
                <w:szCs w:val="32"/>
              </w:rPr>
              <w:br/>
              <w:t xml:space="preserve">О ЛИКВИДАЦИИ </w:t>
            </w:r>
            <w:r w:rsidRPr="0001759E">
              <w:rPr>
                <w:iCs/>
                <w:sz w:val="32"/>
                <w:szCs w:val="32"/>
              </w:rPr>
              <w:br/>
              <w:t xml:space="preserve">ВСЕХ ФОРМ </w:t>
            </w:r>
            <w:r w:rsidRPr="0001759E">
              <w:rPr>
                <w:iCs/>
                <w:sz w:val="32"/>
                <w:szCs w:val="32"/>
              </w:rPr>
              <w:br/>
              <w:t>РАСОВОЙ ДИСКРИМИНАЦИИ</w:t>
            </w:r>
          </w:p>
          <w:p w:rsidR="00C34A43" w:rsidRDefault="00C34A43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C34A43" w:rsidRDefault="00C34A43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C34A43" w:rsidRDefault="00C34A43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C34A43" w:rsidRDefault="00C34A43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C34A43" w:rsidRDefault="00C34A43">
            <w:pPr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GB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  <w:lang w:val="en-GB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GB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GB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GB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  <w:lang w:val="en-GB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CERD/C/SR.190</w:t>
            </w:r>
            <w:r>
              <w:rPr>
                <w:sz w:val="22"/>
                <w:lang w:val="en-US"/>
              </w:rPr>
              <w:fldChar w:fldCharType="end"/>
            </w:r>
            <w:r>
              <w:rPr>
                <w:sz w:val="22"/>
                <w:lang w:val="en-US"/>
              </w:rPr>
              <w:t>4</w:t>
            </w:r>
          </w:p>
          <w:p w:rsidR="00C34A43" w:rsidRDefault="00C34A43" w:rsidP="00132FBE">
            <w:pPr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GB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  <w:lang w:val="en-GB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GB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GB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GB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  <w:lang w:val="en-GB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</w:t>
            </w:r>
            <w:r w:rsidR="00132FBE">
              <w:rPr>
                <w:sz w:val="22"/>
                <w:lang w:val="en-US"/>
              </w:rPr>
              <w:t>3</w:t>
            </w:r>
            <w:r>
              <w:rPr>
                <w:sz w:val="22"/>
                <w:lang w:val="en-US"/>
              </w:rPr>
              <w:t xml:space="preserve"> </w:t>
            </w:r>
            <w:r w:rsidR="00132FBE">
              <w:rPr>
                <w:sz w:val="22"/>
                <w:lang w:val="en-US"/>
              </w:rPr>
              <w:t>June</w:t>
            </w:r>
            <w:r>
              <w:rPr>
                <w:sz w:val="22"/>
                <w:lang w:val="en-US"/>
              </w:rPr>
              <w:t xml:space="preserve"> 2009</w:t>
            </w:r>
            <w:r>
              <w:rPr>
                <w:sz w:val="22"/>
                <w:lang w:val="en-US"/>
              </w:rPr>
              <w:fldChar w:fldCharType="end"/>
            </w:r>
          </w:p>
          <w:p w:rsidR="00C34A43" w:rsidRDefault="00C34A43">
            <w:pPr>
              <w:spacing w:line="216" w:lineRule="auto"/>
              <w:rPr>
                <w:sz w:val="22"/>
                <w:lang w:val="en-GB"/>
              </w:rPr>
            </w:pPr>
          </w:p>
          <w:p w:rsidR="00C34A43" w:rsidRDefault="00C34A43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C34A43" w:rsidRDefault="00C34A43">
            <w:pPr>
              <w:spacing w:line="216" w:lineRule="auto"/>
              <w:rPr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C34A43" w:rsidRDefault="00C34A4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GB"/>
              </w:rPr>
            </w:pPr>
          </w:p>
        </w:tc>
      </w:tr>
    </w:tbl>
    <w:p w:rsidR="00C34A43" w:rsidRDefault="00C34A43">
      <w:pPr>
        <w:spacing w:line="216" w:lineRule="auto"/>
        <w:jc w:val="center"/>
        <w:rPr>
          <w:bCs/>
          <w:lang w:val="en-US"/>
        </w:rPr>
      </w:pPr>
    </w:p>
    <w:p w:rsidR="00C34A43" w:rsidRDefault="00C34A43">
      <w:pPr>
        <w:spacing w:line="216" w:lineRule="auto"/>
        <w:jc w:val="center"/>
        <w:rPr>
          <w:bCs/>
        </w:rPr>
      </w:pPr>
      <w:r>
        <w:rPr>
          <w:rStyle w:val="FootnoteReference"/>
          <w:b w:val="0"/>
          <w:bCs/>
          <w:vertAlign w:val="baseline"/>
        </w:rPr>
        <w:footnoteReference w:customMarkFollows="1" w:id="1"/>
        <w:t>К</w:t>
      </w:r>
      <w:r>
        <w:rPr>
          <w:bCs/>
        </w:rPr>
        <w:t>ОМИТЕТ ПО ЛИКВИДАЦИИ РАСОВОЙ ДИСКРИМИНАЦИИ</w:t>
      </w:r>
    </w:p>
    <w:p w:rsidR="00C34A43" w:rsidRDefault="00C34A43">
      <w:pPr>
        <w:spacing w:line="216" w:lineRule="auto"/>
        <w:jc w:val="center"/>
        <w:rPr>
          <w:bCs/>
        </w:rPr>
      </w:pPr>
    </w:p>
    <w:p w:rsidR="00C34A43" w:rsidRDefault="00C34A43">
      <w:pPr>
        <w:spacing w:line="216" w:lineRule="auto"/>
        <w:jc w:val="center"/>
        <w:rPr>
          <w:bCs/>
        </w:rPr>
      </w:pPr>
      <w:r>
        <w:rPr>
          <w:bCs/>
        </w:rPr>
        <w:t>Семьдесят четвертая сессия</w:t>
      </w:r>
    </w:p>
    <w:p w:rsidR="00C34A43" w:rsidRDefault="00C34A43">
      <w:pPr>
        <w:spacing w:line="216" w:lineRule="auto"/>
        <w:jc w:val="center"/>
        <w:rPr>
          <w:bCs/>
        </w:rPr>
      </w:pPr>
    </w:p>
    <w:p w:rsidR="00C34A43" w:rsidRDefault="00C34A43">
      <w:pPr>
        <w:spacing w:line="216" w:lineRule="auto"/>
        <w:jc w:val="center"/>
        <w:rPr>
          <w:bCs/>
        </w:rPr>
      </w:pPr>
      <w:r>
        <w:rPr>
          <w:bCs/>
        </w:rPr>
        <w:t>КРАТКИЙ ОТЧЕТ О 1904-м ЗАСЕДАНИИ,</w:t>
      </w:r>
    </w:p>
    <w:p w:rsidR="00C34A43" w:rsidRDefault="00C34A43">
      <w:pPr>
        <w:spacing w:line="216" w:lineRule="auto"/>
        <w:jc w:val="center"/>
        <w:rPr>
          <w:bCs/>
        </w:rPr>
      </w:pPr>
    </w:p>
    <w:p w:rsidR="00C34A43" w:rsidRDefault="00C34A43">
      <w:pPr>
        <w:spacing w:line="240" w:lineRule="auto"/>
        <w:jc w:val="center"/>
        <w:rPr>
          <w:bCs/>
        </w:rPr>
      </w:pPr>
      <w:r>
        <w:rPr>
          <w:bCs/>
        </w:rPr>
        <w:t xml:space="preserve">состоявшемся во Дворце Вильсона в Женеве </w:t>
      </w:r>
    </w:p>
    <w:p w:rsidR="00C34A43" w:rsidRDefault="00C34A43">
      <w:pPr>
        <w:spacing w:line="240" w:lineRule="auto"/>
        <w:jc w:val="center"/>
        <w:rPr>
          <w:bCs/>
        </w:rPr>
      </w:pPr>
      <w:r>
        <w:rPr>
          <w:bCs/>
        </w:rPr>
        <w:t>в понедельник, 16 февраля 2009 года, в 15 час. 00 мин.</w:t>
      </w:r>
    </w:p>
    <w:p w:rsidR="00C34A43" w:rsidRDefault="00C34A43">
      <w:pPr>
        <w:spacing w:line="216" w:lineRule="auto"/>
        <w:jc w:val="center"/>
        <w:rPr>
          <w:bCs/>
        </w:rPr>
      </w:pPr>
    </w:p>
    <w:p w:rsidR="00C34A43" w:rsidRDefault="00C34A43">
      <w:pPr>
        <w:spacing w:line="216" w:lineRule="auto"/>
        <w:jc w:val="center"/>
        <w:rPr>
          <w:bCs/>
        </w:rPr>
      </w:pPr>
      <w:r>
        <w:rPr>
          <w:bCs/>
          <w:u w:val="single"/>
        </w:rPr>
        <w:t>Председатель</w:t>
      </w:r>
      <w:r>
        <w:rPr>
          <w:bCs/>
        </w:rPr>
        <w:t xml:space="preserve">:  г-жа ДАХ </w:t>
      </w:r>
    </w:p>
    <w:p w:rsidR="00C34A43" w:rsidRDefault="00C34A43">
      <w:pPr>
        <w:spacing w:line="216" w:lineRule="auto"/>
        <w:jc w:val="center"/>
        <w:rPr>
          <w:bCs/>
        </w:rPr>
      </w:pPr>
    </w:p>
    <w:p w:rsidR="00C34A43" w:rsidRDefault="00C34A43">
      <w:pPr>
        <w:spacing w:line="216" w:lineRule="auto"/>
        <w:jc w:val="center"/>
        <w:rPr>
          <w:bCs/>
        </w:rPr>
      </w:pPr>
    </w:p>
    <w:p w:rsidR="00C34A43" w:rsidRDefault="00C34A43">
      <w:pPr>
        <w:spacing w:line="216" w:lineRule="auto"/>
        <w:jc w:val="center"/>
        <w:rPr>
          <w:bCs/>
        </w:rPr>
      </w:pPr>
      <w:r>
        <w:rPr>
          <w:bCs/>
        </w:rPr>
        <w:t xml:space="preserve">СОДЕРЖАНИЕ </w:t>
      </w:r>
    </w:p>
    <w:p w:rsidR="00C34A43" w:rsidRDefault="00C34A43">
      <w:pPr>
        <w:spacing w:line="216" w:lineRule="auto"/>
        <w:jc w:val="center"/>
        <w:rPr>
          <w:bCs/>
        </w:rPr>
      </w:pPr>
    </w:p>
    <w:p w:rsidR="00C34A43" w:rsidRDefault="00C34A43">
      <w:pPr>
        <w:spacing w:line="216" w:lineRule="auto"/>
        <w:rPr>
          <w:u w:val="single"/>
        </w:rPr>
      </w:pPr>
    </w:p>
    <w:p w:rsidR="00C34A43" w:rsidRDefault="00C34A43">
      <w:pPr>
        <w:spacing w:line="240" w:lineRule="auto"/>
      </w:pPr>
      <w:r>
        <w:t xml:space="preserve">РАССМОТРЕНИЕ ДОКЛАДОВ, ЗАМЕЧАНИЙ И ИНФОРМАЦИИ, ПРЕДСТАВЛЯЕМЫХ ГОСУДАРСТВАМИ-УЧАСТНИКАМИ В СООТВЕТСТВИИ СО СТАТЬЕЙ 9 КОНВЕНЦИИ </w:t>
      </w:r>
    </w:p>
    <w:p w:rsidR="00C34A43" w:rsidRDefault="00C34A43">
      <w:pPr>
        <w:spacing w:line="240" w:lineRule="auto"/>
      </w:pPr>
    </w:p>
    <w:p w:rsidR="00C34A43" w:rsidRDefault="00C34A43">
      <w:pPr>
        <w:spacing w:line="240" w:lineRule="auto"/>
        <w:ind w:left="567"/>
      </w:pPr>
      <w:r>
        <w:rPr>
          <w:u w:val="single"/>
        </w:rPr>
        <w:t xml:space="preserve">Восемнадцатый и  девятнадцатый периодические доклады Туниса </w:t>
      </w:r>
    </w:p>
    <w:p w:rsidR="00C34A43" w:rsidRDefault="00C34A43">
      <w:pPr>
        <w:spacing w:line="240" w:lineRule="auto"/>
        <w:ind w:left="567"/>
        <w:rPr>
          <w:u w:val="single"/>
        </w:rPr>
      </w:pPr>
    </w:p>
    <w:p w:rsidR="00C34A43" w:rsidRDefault="00C34A43">
      <w:pPr>
        <w:spacing w:line="216" w:lineRule="auto"/>
        <w:ind w:left="567"/>
      </w:pPr>
    </w:p>
    <w:p w:rsidR="00C34A43" w:rsidRDefault="00C34A43">
      <w:pPr>
        <w:jc w:val="center"/>
        <w:rPr>
          <w:i/>
          <w:iCs/>
        </w:rPr>
      </w:pPr>
    </w:p>
    <w:p w:rsidR="00C34A43" w:rsidRDefault="00C34A43">
      <w:pPr>
        <w:jc w:val="center"/>
        <w:rPr>
          <w:i/>
          <w:iCs/>
        </w:rPr>
      </w:pPr>
    </w:p>
    <w:p w:rsidR="00C34A43" w:rsidRDefault="00C34A43">
      <w:pPr>
        <w:jc w:val="center"/>
        <w:rPr>
          <w:i/>
          <w:iCs/>
        </w:rPr>
      </w:pPr>
    </w:p>
    <w:p w:rsidR="00C34A43" w:rsidRDefault="00C34A43">
      <w:pPr>
        <w:jc w:val="center"/>
        <w:rPr>
          <w:i/>
          <w:iCs/>
        </w:rPr>
      </w:pPr>
    </w:p>
    <w:p w:rsidR="00C34A43" w:rsidRDefault="00C34A43">
      <w:pPr>
        <w:jc w:val="center"/>
        <w:rPr>
          <w:i/>
          <w:iCs/>
        </w:rPr>
      </w:pPr>
    </w:p>
    <w:p w:rsidR="00C34A43" w:rsidRDefault="00C34A43">
      <w:pPr>
        <w:jc w:val="center"/>
        <w:rPr>
          <w:i/>
          <w:iCs/>
        </w:rPr>
      </w:pPr>
    </w:p>
    <w:p w:rsidR="00C34A43" w:rsidRDefault="00C34A43">
      <w:pPr>
        <w:jc w:val="center"/>
        <w:rPr>
          <w:i/>
          <w:iCs/>
        </w:rPr>
      </w:pPr>
      <w:r>
        <w:rPr>
          <w:i/>
          <w:iCs/>
        </w:rPr>
        <w:t>Заседание открывается в 15 час. 05 мин.</w:t>
      </w:r>
    </w:p>
    <w:p w:rsidR="00C34A43" w:rsidRDefault="00C34A43">
      <w:pPr>
        <w:jc w:val="center"/>
        <w:rPr>
          <w:i/>
          <w:iCs/>
        </w:rPr>
      </w:pPr>
    </w:p>
    <w:p w:rsidR="00C34A43" w:rsidRDefault="00C34A43">
      <w:r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</w:p>
    <w:p w:rsidR="00C34A43" w:rsidRDefault="00C34A43"/>
    <w:p w:rsidR="00C34A43" w:rsidRDefault="00C34A43">
      <w:pPr>
        <w:rPr>
          <w:u w:val="single"/>
        </w:rPr>
      </w:pPr>
      <w:r>
        <w:tab/>
      </w:r>
      <w:r>
        <w:rPr>
          <w:u w:val="single"/>
        </w:rPr>
        <w:t>Восемнадцатый и  девятнадцатый периодические доклады Туниса</w:t>
      </w:r>
    </w:p>
    <w:p w:rsidR="00C34A43" w:rsidRDefault="00C34A43">
      <w:pPr>
        <w:rPr>
          <w:u w:val="single"/>
        </w:rPr>
      </w:pPr>
    </w:p>
    <w:p w:rsidR="00C34A43" w:rsidRDefault="00C34A43">
      <w:r>
        <w:t>1.</w:t>
      </w:r>
      <w:r>
        <w:tab/>
      </w:r>
      <w:r>
        <w:rPr>
          <w:u w:val="single"/>
        </w:rPr>
        <w:t>По приглашению Председателя члены делегации Туниса занимают места за столом Комитета</w:t>
      </w:r>
      <w:r>
        <w:t>.</w:t>
      </w:r>
    </w:p>
    <w:p w:rsidR="00C34A43" w:rsidRDefault="00C34A43"/>
    <w:p w:rsidR="00C34A43" w:rsidRDefault="00C34A43">
      <w:r>
        <w:t>2.</w:t>
      </w:r>
      <w:r>
        <w:tab/>
      </w:r>
      <w:r>
        <w:rPr>
          <w:u w:val="single"/>
        </w:rPr>
        <w:t>Г-н ДЖЕМАЛЬ</w:t>
      </w:r>
      <w:r>
        <w:t xml:space="preserve"> (Тунис) выражает признательность за проводимую Комитетом работу и говорит, что его правительство готово к </w:t>
      </w:r>
      <w:r w:rsidR="001E5889">
        <w:t>постоянному</w:t>
      </w:r>
      <w:r>
        <w:t xml:space="preserve"> и конструктивному сотрудничеству с механизмами Организации Объединенных Наций в целях обеспечения более эффективной защиты прав человека в Тунисе.  В восемнадцатом и девятнадцатом периодических докладах содержится обзор работы, проведенной в целях ликвидации всех форм расовой дискриминации в условиях набирающего силу процесса реформ, имеющих целью создание современного, равноправного и открытого общества.</w:t>
      </w:r>
    </w:p>
    <w:p w:rsidR="00C34A43" w:rsidRDefault="00C34A43"/>
    <w:p w:rsidR="00C34A43" w:rsidRDefault="00C34A43">
      <w:r>
        <w:t>3.</w:t>
      </w:r>
      <w:r>
        <w:tab/>
        <w:t xml:space="preserve">Ратификация Тунисом практически всех международных договоров по правам человека и осуществление им статьи 20 Международного пакта о гражданских и политических правах наряду с </w:t>
      </w:r>
      <w:r w:rsidR="001E5889">
        <w:t>масштабными</w:t>
      </w:r>
      <w:r>
        <w:t xml:space="preserve"> реформами в области отправления правосудия и соблюдения законности отражают решимость его правительства обеспечить гармоничное сосуществование всех слоев населения. Целью соответствующего законодательства является не только запрещение дискриминации, но и изменение сложившихся взглядов и воззрений.</w:t>
      </w:r>
    </w:p>
    <w:p w:rsidR="00C34A43" w:rsidRDefault="00C34A43"/>
    <w:p w:rsidR="00C34A43" w:rsidRDefault="00C34A43">
      <w:r>
        <w:t>4.</w:t>
      </w:r>
      <w:r>
        <w:tab/>
        <w:t>Вследствие миграции населения на различных этапах истории Туниса сформировался самобытный характер населяющего эту страну народа, характеризующийся многообразием и взаимным проникновением различных языков, культур и философский концепций. Многокультурность, являющаяся национальной особенностью жителей Туниса, и происходящий в обществе постоянный процесс развития нашли свое отражение в преподавании истории страны, и в университетах Туниса изучаются существовавшие в доисламскую эпоху языки и цивилизации. Смешение культур привело к возникновению в тунисском обществе терпимости по отношению к иным культурам.</w:t>
      </w:r>
    </w:p>
    <w:p w:rsidR="00C34A43" w:rsidRDefault="00C34A43"/>
    <w:p w:rsidR="00C34A43" w:rsidRDefault="00C34A43">
      <w:r>
        <w:t>5.</w:t>
      </w:r>
      <w:r>
        <w:tab/>
        <w:t xml:space="preserve">Национальная идентичность и чувство принадлежности к тунисскому обществу на основе светской солидарности укрепляются благодаря </w:t>
      </w:r>
      <w:r w:rsidR="001E5889">
        <w:t>программам</w:t>
      </w:r>
      <w:r>
        <w:t xml:space="preserve"> социальной помощи и механизмам, призванным обеспечить сокращение нищеты. Кроме того, в Конституции страны нашли свое воплощение идеалы солидарности и терпимости.</w:t>
      </w:r>
    </w:p>
    <w:p w:rsidR="00C34A43" w:rsidRDefault="00C34A43"/>
    <w:p w:rsidR="00C34A43" w:rsidRDefault="00C34A43">
      <w:r>
        <w:t>6.</w:t>
      </w:r>
      <w:r>
        <w:tab/>
        <w:t>Поэтому, с учетом всего вышеизложенного можно утверждать, что в Тунисе практически не возникает проблем, затрагивающих коренные группы населения, этнические меньшинства и религиозные секты. Берберы, бывшие некогда коренной группой населения, не являются в Тунисе меньшинством, требующим особого признания, а полностью интегрированы в общество наряду с проживающими в Тунисе немусульманами, евреями и христианами. Соответственно, в Тунисе нет каких-либо этнических групп, нуждающихся в особых мерах для осуществления своих основных прав и свобод. Тем не менее, Конституция страны прямо предусматривает равенство всех граждан перед законом и отказ политических партий от любых форм дискриминации.</w:t>
      </w:r>
    </w:p>
    <w:p w:rsidR="00C34A43" w:rsidRDefault="00C34A43">
      <w:pPr>
        <w:pStyle w:val="FootnoteText"/>
        <w:spacing w:line="288" w:lineRule="auto"/>
      </w:pPr>
    </w:p>
    <w:p w:rsidR="00C34A43" w:rsidRDefault="00C34A43">
      <w:r>
        <w:t>7.</w:t>
      </w:r>
      <w:r>
        <w:tab/>
        <w:t>Он рассказывает о законодательных мерах, призванных защитить детей от проявлений фанатизма и привить им с раннего детства принципы терпимости, и о содержащихся в Кодексе законов о защите ребенка и Законе об общих принципах</w:t>
      </w:r>
    </w:p>
    <w:p w:rsidR="00C34A43" w:rsidRDefault="00C34A43">
      <w:r>
        <w:t>(№ 2002-80 от 23 июля 2002 года) по вопросам образования и школьного обучения. В соответствии с этим Законом все граждане Туниса имеют право на образование, которое должно способствовать формированию чувства принадлежности к цивилизации, состоящей  из североафриканского, арабского, исламского, африканского и средиземноморского компонентов, и призвано культивировать такие ценности, как солидарность, терпимость  и сдержанность.</w:t>
      </w:r>
    </w:p>
    <w:p w:rsidR="00C34A43" w:rsidRDefault="00C34A43"/>
    <w:p w:rsidR="00C34A43" w:rsidRDefault="00C34A43">
      <w:r>
        <w:t>8.</w:t>
      </w:r>
      <w:r>
        <w:tab/>
        <w:t xml:space="preserve">Предпринимаются усилия, направленные на повышение информированности молодежи относительно опасности распространения террористических доктрин и идей, в том числе путем проведения различных форумов в 2008 году, который был объявлен Годом диалога с молодежью. В принятом затем Национальном пакте молодежи молодые люди отвергли экстремизм, фанатизм и терроризм и высказались в </w:t>
      </w:r>
      <w:r w:rsidR="001E5889">
        <w:t>поддержку</w:t>
      </w:r>
      <w:r>
        <w:t xml:space="preserve"> идей мира и солидарности.</w:t>
      </w:r>
    </w:p>
    <w:p w:rsidR="00C34A43" w:rsidRDefault="00C34A43"/>
    <w:p w:rsidR="00C34A43" w:rsidRDefault="00C34A43">
      <w:r>
        <w:t>9.</w:t>
      </w:r>
      <w:r>
        <w:tab/>
        <w:t>Были также приняты меры по перестройке и либерализации экономики в целях поощрения экономического роста и проводилась справедливая социальная политика, направленная на обеспечение равного распределения полученных благ. Тунис успешно идет по пути реализации целей развития, предусмотренных в Декларации тысячелетия, к 2015 году.</w:t>
      </w:r>
    </w:p>
    <w:p w:rsidR="00C34A43" w:rsidRDefault="00C34A43"/>
    <w:p w:rsidR="00C34A43" w:rsidRDefault="00C34A43" w:rsidP="006F5124">
      <w:r>
        <w:t>10.</w:t>
      </w:r>
      <w:r>
        <w:tab/>
        <w:t xml:space="preserve">Несмотря на заметные достижения Туниса, перед страной все еще стоят такие серьезные проблемы, как угроза культурной изоляции, призывы к конфронтации между различными религиями и культурами и проводимые средствами массовой информации кампании, нацеленные на разжигание ненависти и оправдание экстремизма и терроризма. К сожалению, терроризм является реальной проблемой в регионе, о чем свидетельствуют взрыв бомбы террористом-смертником в синагоге </w:t>
      </w:r>
      <w:r w:rsidR="006F5124">
        <w:t xml:space="preserve">на </w:t>
      </w:r>
      <w:r w:rsidR="006F5124" w:rsidRPr="006F5124">
        <w:t xml:space="preserve">острове </w:t>
      </w:r>
      <w:r w:rsidRPr="006F5124">
        <w:t>Джерб</w:t>
      </w:r>
      <w:r w:rsidR="006F5124" w:rsidRPr="006F5124">
        <w:t>а</w:t>
      </w:r>
      <w:r w:rsidRPr="006F5124">
        <w:t xml:space="preserve"> в</w:t>
      </w:r>
      <w:r>
        <w:t xml:space="preserve"> 2002 году и террористические нападения в пригородах Туниса в 2006 и 2007 годах.</w:t>
      </w:r>
    </w:p>
    <w:p w:rsidR="00C34A43" w:rsidRDefault="00C34A43"/>
    <w:p w:rsidR="00C34A43" w:rsidRDefault="00C34A43">
      <w:r>
        <w:t>11.</w:t>
      </w:r>
      <w:r>
        <w:tab/>
        <w:t>Для решения всех этих задач в области прав человека и противодействия тем, кто подстрекает к ненависти и призывает к конфронтации, настоятельно требуется поддержка всего международного сообщества в целом.</w:t>
      </w:r>
    </w:p>
    <w:p w:rsidR="00C34A43" w:rsidRDefault="00C34A43"/>
    <w:p w:rsidR="00C34A43" w:rsidRDefault="00C34A43">
      <w:r>
        <w:t>12.</w:t>
      </w:r>
      <w:r>
        <w:tab/>
      </w:r>
      <w:r>
        <w:rPr>
          <w:u w:val="single"/>
        </w:rPr>
        <w:t>Г-н ШАГРАУИ</w:t>
      </w:r>
      <w:r>
        <w:t xml:space="preserve"> (Тунис), излагая основные положения восемнадцатого и девятнадцатого периодических докладов, вкратце рассказывает о достигнутом прогрессе в плане преодоления дискриминации в таких областях, как гражданские и политические права, экономические, социальные и культурные права и содействие формированию культуры многообразия. В этой связи он рассказывает о мерах, гарантирующих равенство всех граждан перед законом; о роли, которую играет Высший комитет по правам человека и основным свободам, Омбудсмен и Управление координатора по правам человека в деле обеспечения того, чтобы всем гражданам Туниса были гарантированы эффективные средства внесудебной защиты в случае нарушения прав человека; и о положениях Конституции, гарантирующих право всех граждан на участие в политической деятельности страны и право на свободу мысли, совести и религии.</w:t>
      </w:r>
    </w:p>
    <w:p w:rsidR="00C34A43" w:rsidRDefault="00C34A43">
      <w:pPr>
        <w:pStyle w:val="FootnoteText"/>
        <w:spacing w:line="288" w:lineRule="auto"/>
      </w:pPr>
    </w:p>
    <w:p w:rsidR="00C34A43" w:rsidRDefault="00C34A43">
      <w:r>
        <w:t>13.</w:t>
      </w:r>
      <w:r>
        <w:tab/>
        <w:t>Он излагает информацию по гарантиям, касающимся права на образование и профессиональную подготовку, а также на справедливые и удовлетворительные условия работы, защиту от безработицы и равную оплату за равный труд. Он рассказывает о мерах, принимаемых государством в целях расширения системы социального обеспечения населения, а также оказания помощи его уязвимым группам и осуществления таких социальных программ, как Национальный фонд солидарности (26/26), через который помощь направляется в наиболее нуждающиеся районы.</w:t>
      </w:r>
    </w:p>
    <w:p w:rsidR="00C34A43" w:rsidRDefault="00C34A43"/>
    <w:p w:rsidR="00C34A43" w:rsidRDefault="00C34A43">
      <w:r>
        <w:t>14.</w:t>
      </w:r>
      <w:r>
        <w:tab/>
        <w:t>Отказ от дискриминации по расовому признаку и по признаку пола является одной из характерных черт программы построения тунисского общества. В этой связи Тунис продолжает свою активную деятельность по содействию соблюдению прав женщин, укреплению гендерного равенства и созданию для женщин благоприятных условий путем принятия мер по повышению правового и социального положения женщин и расширению их роли без каких-либо различий в отношении расы и этнического происхождения или религии. В настоящее время на долю женщин приходится 60 процентов всех врачей, 72 процента фармацевтов и 52 процента преподавателей.</w:t>
      </w:r>
    </w:p>
    <w:p w:rsidR="00C34A43" w:rsidRDefault="00C34A43"/>
    <w:p w:rsidR="00C34A43" w:rsidRDefault="00C34A43">
      <w:r>
        <w:t>15.</w:t>
      </w:r>
      <w:r>
        <w:tab/>
        <w:t>В том, что касается формирования культуры многообразия, законодательство Туниса запрещает все формы подстрекательства к актам расовой дискриминации и характеризует разжигание расовой ненависти и все акты нетерпимости или расистского насилия как наказуемые правонарушения. Плюралистические политические партии обязаны по закону уважать и защищать права человека, предусмотренные в Конституции и международных договорах, ратифицированных Тунисом, а также отвергать все формы насилия, фанатизма, расизма и дискриминации. Аналогичным образом, система образования нацелена на подготовку учащихся для жизни в условиях отсутствия каких-либо форм дискриминации, а равенство между полами является одним из основополагающих принципов, лежащих в основе программы обучения. Соответственно, был проведен тщательный пересмотр всех школьных учебников, с тем чтобы устранить из них любые стереотипные взгляды на женщину как существо низшего порядка.</w:t>
      </w:r>
    </w:p>
    <w:p w:rsidR="00C34A43" w:rsidRDefault="00C34A43"/>
    <w:p w:rsidR="00C34A43" w:rsidRDefault="00C34A43">
      <w:r>
        <w:t>16.</w:t>
      </w:r>
      <w:r>
        <w:tab/>
        <w:t>Запрещение всех форм расовой дискриминации в Тунисе имеет целью обеспечение полного соблюдения принципа равенства на всей территории страны на благо всех ее жителей. Тунис ратифицировал практически все международные договоры по правам человека и принял самые различные меры в целях более эффективного предупреждения дискриминации и защиты от всех ее проявлений, включая запрет на определение гражданства  на основе критериев расы или религии и предусматриваемые Уголовным кодексом и Кодексом законов о прессе наказания за разжигание расовой ненависти и клевету по признаку расового происхождения или религиозной принадлежности. Правительство готово продолжать свои усилия в целях ликвидации всех форм расовой дискриминации.</w:t>
      </w:r>
    </w:p>
    <w:p w:rsidR="00C34A43" w:rsidRDefault="00C34A43">
      <w:pPr>
        <w:pStyle w:val="FootnoteText"/>
        <w:spacing w:line="288" w:lineRule="auto"/>
      </w:pPr>
    </w:p>
    <w:p w:rsidR="00C34A43" w:rsidRDefault="00C34A43">
      <w:r>
        <w:t>17.</w:t>
      </w:r>
      <w:r>
        <w:tab/>
      </w:r>
      <w:r>
        <w:rPr>
          <w:u w:val="single"/>
        </w:rPr>
        <w:t>Г-н ХЕМАХЕМ</w:t>
      </w:r>
      <w:r>
        <w:t xml:space="preserve"> (Тунис), вкратце изложив основные положения письменных ответов правительства на вопросы Докладчика по стране, говорит, что в них были включены подробные статистические данные в ответ на просьбу о представлении информации относительно демографического состава тунисского общества, в том числе конкретные показатели различных используемых языков. На арабском языке читает и пишет более 99 процентов населения страны, тогда как французский является родным языком менее чем 1 процента жителей; еще меньшее количество людей говорит на английском и других языках. В Тунисе проживает всего около 40 тысяч иностранцев, из которых более 50 процентов прибыли из стран Магриба и 10 процентов – из других арабских стран; около 27 процентов являются европейцами, половину из которых составляют французы, и примерно 9 процентов являются выходцами из африканских стран, расположенных к югу от Сахары.</w:t>
      </w:r>
    </w:p>
    <w:p w:rsidR="00C34A43" w:rsidRDefault="00C34A43"/>
    <w:p w:rsidR="00C34A43" w:rsidRDefault="00C34A43">
      <w:r>
        <w:t>18.</w:t>
      </w:r>
      <w:r>
        <w:tab/>
        <w:t>В том, что касается институциональной основы, Парламент Туниса принял закон от 16 июня 2008 года, на основании которого мандат Высшего комитета по правам человека и основным свободам был приведен в соответствие с Парижскими принципами, в результате чего были существенным образом изменены роль и функции Комитета, его состав и методы работы, а также укреплена независимость и плюрализм его членов. За предшествовавшие пять лет Комитет получил и рассмотрел 4 166 жалоб и обращений, и каждый год успешно рассматривается от 60 до 86 процентов всех таких дел.</w:t>
      </w:r>
    </w:p>
    <w:p w:rsidR="00C34A43" w:rsidRDefault="00C34A43"/>
    <w:p w:rsidR="00C34A43" w:rsidRDefault="00C34A43">
      <w:r>
        <w:t>19.</w:t>
      </w:r>
      <w:r>
        <w:tab/>
        <w:t>Высший комитет создавал две комиссии по расследованию. Первая из них в 1991 году рассматривала обвинения в злоупотреблениях, допущенных в нескольких тюрьмах, и приняла решение о необходимости наказания виновных и создания контрольных механизмов для обеспечения осуществления положений соответствующих конвенций и привлечения в некоторых отдельных случаях к судебной ответственности. Вторая комиссия, созданная в 2002 году, занималась изучением условий содержания в девяти тюрьмах и одном реабилитационном центре, и на основании ее доклада был принят ряд мер, включая изменение подхода к досудебному содержанию под стражей, которое может применяться лишь в исключительных случаях, и улучшение</w:t>
      </w:r>
      <w:r>
        <w:rPr>
          <w:color w:val="FF0000"/>
        </w:rPr>
        <w:t xml:space="preserve"> </w:t>
      </w:r>
      <w:r>
        <w:t>санитарно-гигиенических условий и медицинского обслуживания.</w:t>
      </w:r>
    </w:p>
    <w:p w:rsidR="00C34A43" w:rsidRDefault="00C34A43"/>
    <w:p w:rsidR="00C34A43" w:rsidRDefault="00C34A43" w:rsidP="0026234E">
      <w:r>
        <w:t>20.</w:t>
      </w:r>
      <w:r>
        <w:tab/>
        <w:t xml:space="preserve">В том, что касается осуществления положений Конвенции, Тунис недвусмысленно подтвердил примат международных договоров, которые, будучи утверждены и ратифицированы правительством, имеют преимущественную силу перед нормами внутреннего права. Тунис ратифицировал практически все международные договоры по правам человека и в настоящее время изучает возможность </w:t>
      </w:r>
      <w:r w:rsidRPr="006F5124">
        <w:t>при</w:t>
      </w:r>
      <w:r w:rsidR="004308C7" w:rsidRPr="006F5124">
        <w:t>знан</w:t>
      </w:r>
      <w:r w:rsidRPr="006F5124">
        <w:t xml:space="preserve">ия </w:t>
      </w:r>
      <w:r w:rsidR="004308C7" w:rsidRPr="006F5124">
        <w:t>компетенции</w:t>
      </w:r>
      <w:r w:rsidR="004308C7">
        <w:rPr>
          <w:color w:val="FF0000"/>
        </w:rPr>
        <w:t xml:space="preserve"> </w:t>
      </w:r>
      <w:r w:rsidR="0026234E">
        <w:t xml:space="preserve">Комитета согласно </w:t>
      </w:r>
      <w:r w:rsidRPr="006F5124">
        <w:t>стать</w:t>
      </w:r>
      <w:r w:rsidR="004308C7" w:rsidRPr="006F5124">
        <w:t>е</w:t>
      </w:r>
      <w:r w:rsidRPr="006F5124">
        <w:t>14 Конвенции</w:t>
      </w:r>
      <w:r>
        <w:t>.</w:t>
      </w:r>
    </w:p>
    <w:p w:rsidR="00C34A43" w:rsidRDefault="00C34A43">
      <w:pPr>
        <w:pStyle w:val="FootnoteText"/>
        <w:spacing w:line="288" w:lineRule="auto"/>
      </w:pPr>
    </w:p>
    <w:p w:rsidR="00C34A43" w:rsidRDefault="00C34A43">
      <w:r>
        <w:t>21.</w:t>
      </w:r>
      <w:r>
        <w:tab/>
        <w:t xml:space="preserve">Применительно к статье 2 Конвенции принятый в 1988 году Национальный пакт определил тунисский народ как обладающий арабской и </w:t>
      </w:r>
      <w:r w:rsidRPr="004308C7">
        <w:t>исламской идентичностью. В то же время данное определение никоим образом не ущемляет идентичность лиц, не</w:t>
      </w:r>
      <w:r>
        <w:t xml:space="preserve"> относящихся к берберским арабам, поскольку Тунис признает, что с географической точки зрения он является частью Африки и, соответственно, связан с этим континентом этническими и культурными узами. Хотя Конституция Туниса гласит, что его языком является арабский, а религией – ислам, это отнюдь не умаляет значения его доарабского и доисламского наследия, уходящего </w:t>
      </w:r>
      <w:r w:rsidR="001E5889">
        <w:t>своими</w:t>
      </w:r>
      <w:r>
        <w:t xml:space="preserve"> корнями в доисторические времена, или его связей с христианством и иудаизмом, характерным свидетельством чего является синагога </w:t>
      </w:r>
      <w:r w:rsidRPr="006F5124">
        <w:t>в Джербе.</w:t>
      </w:r>
      <w:r>
        <w:t xml:space="preserve"> Арабская и </w:t>
      </w:r>
      <w:r w:rsidRPr="004308C7">
        <w:t>исламская идентичность Туниса включает</w:t>
      </w:r>
      <w:r>
        <w:t xml:space="preserve"> таким образом ливийскую, берберскую, пуническую и римскую историю; она отнюдь не отвергает религиозные культы, которые отправлялись в нашей стране в разное время, и предусматривает политику открытости.</w:t>
      </w:r>
    </w:p>
    <w:p w:rsidR="00C34A43" w:rsidRDefault="00C34A43">
      <w:pPr>
        <w:rPr>
          <w:i/>
          <w:iCs/>
        </w:rPr>
      </w:pPr>
    </w:p>
    <w:p w:rsidR="00C34A43" w:rsidRDefault="00C34A43">
      <w:r>
        <w:t>22.</w:t>
      </w:r>
      <w:r>
        <w:tab/>
        <w:t>В связи с утверждениями организаций, занимающихся защитой прав берберов, следует отметить, что проживавшие на протяжении всей истории в Тунисе народы имеют общую культуру и говорят на сходных, хотя и не одинаковых языках. Племена различного этнического происхождения считали себя ответвлениями одного и того же древа, подвергшегося пуническому, римскому и арабскому влиянию. Некоторые жители приняли ислам, сохранив при этом свое берберское наречие, значительная часть словарного состава которого основывается на арабском языке и Коране. Хотя в Тунисе говорят как на арабском, так и на берберском, с этнической точки зрения все жители Туниса имеют общие корни; таким образом, хотя языковое многообразие страны отражает ее историю и опыт, вряд ли правомерно говорить об арабской расе и берберской расе.</w:t>
      </w:r>
    </w:p>
    <w:p w:rsidR="00C34A43" w:rsidRDefault="00C34A43"/>
    <w:p w:rsidR="00C34A43" w:rsidRDefault="00C34A43">
      <w:r>
        <w:t>23.</w:t>
      </w:r>
      <w:r>
        <w:tab/>
        <w:t xml:space="preserve">Тунис предпринимает усилия по выполнению рекомендаций, содержащихся в Дурбанской декларации и Плане действий, и в его Конституции нашла отражение приверженность страны гуманитарным ценностям, являющимся общим наследием народов, которым дороги человеческое </w:t>
      </w:r>
      <w:r w:rsidR="001E5889">
        <w:t>достоинство</w:t>
      </w:r>
      <w:r>
        <w:t>, справедливость и свобода. Конституция Туниса осуждает расизм, который грубо нарушает принципы достоинства, справедливости и свободы.</w:t>
      </w:r>
    </w:p>
    <w:p w:rsidR="00C34A43" w:rsidRDefault="00C34A43"/>
    <w:p w:rsidR="00C34A43" w:rsidRDefault="00C34A43">
      <w:r>
        <w:t>24.</w:t>
      </w:r>
      <w:r>
        <w:tab/>
        <w:t>В связи со статьей 4 Конвенции и вопросом о том, запрещены ли в Тунисе организации, занимающиеся подстрекательством к расовой дискриминации, он говорит, что Закон от 7 ноября 1959 года прямо не запрещает организации, подстрекающие к расовой дискриминации, однако статья 2 этого Закона гласит, что они должны соответствовать высоким нравственным требованиям, что предусматривает запрещение расизма и ксенофобии. В Тунисе нет отдельного закона, запрещающего расовую дискриминацию и разжигание расовой ненависти, однако они полностью запрещены на основании положений Уголовного кодекса, Кодекса законов о защите детей и законов, регулирующих спортивную деятельность, защиту данных и работу прессы.</w:t>
      </w:r>
    </w:p>
    <w:p w:rsidR="00C34A43" w:rsidRDefault="00C34A43"/>
    <w:p w:rsidR="00C34A43" w:rsidRDefault="00C34A43">
      <w:r>
        <w:t>25.</w:t>
      </w:r>
      <w:r>
        <w:tab/>
        <w:t>В связи со статьей 5 Конвенции следует напомнить, что, согласно статье 8 Конституции, все граждане Туниса без исключения имеют право на свободу ассоциаций и право на обращение в суд в целях защиты этого права. Соответственно, утверждение, согласно которому амазиги не имеют права создавать социальные или культурные ассоциации, является необоснованным; напротив, государство поощряет создание таких ассоциаций, и число их растет. Никакого официального учета числа берберских имен, регистрируемых в стране, не ведется, поскольку между берберскими и неберберскими именами не проводится различий; более того, было бы сложно различать имена по их точному происхождению и устанавливать, является ли данное имя берберским или нет. С исторической точки зрения тунисские имена уходят корнями в различные географические и культурные источники.</w:t>
      </w:r>
    </w:p>
    <w:p w:rsidR="00C34A43" w:rsidRDefault="00C34A43"/>
    <w:p w:rsidR="00C34A43" w:rsidRDefault="00C34A43">
      <w:r>
        <w:t>26.</w:t>
      </w:r>
      <w:r>
        <w:tab/>
        <w:t xml:space="preserve">В связи с вопросом о том, существуют ли какие-то меры по обеспечению преподавания или сохранения берберского языка, он говорит, что в Тунисе нет никакого «берберского вопроса»: страна является однородной с языковой, религиозной и культурной точек зрения. Население ее говорит преимущественно на арабском языке, и сменявшие друг друга на протяжении веков цивилизации привели к созданию настоящего «плавильного котла». Сложившееся в стране многообразие никогда не создавало затруднений. Берберы составляют примерно 1 процент от всего населения и не подвергаются какой бы то ни было дискриминации. Язык берберов используется исключительно в устной форме и поэтому не поддается систематизации и упорядоченному преподаванию. В связи с вопросом о том, существуют ли учреждения или программы по сохранению культурного наследия берберов, он говорит, что все культурные традиции защищаются в соответствии со сводом законов Туниса, касающихся </w:t>
      </w:r>
      <w:r w:rsidR="001E5889">
        <w:t>археологического</w:t>
      </w:r>
      <w:r>
        <w:t xml:space="preserve"> и исторического наследия и традиционных искусств.</w:t>
      </w:r>
    </w:p>
    <w:p w:rsidR="00C34A43" w:rsidRDefault="00C34A43"/>
    <w:p w:rsidR="00C34A43" w:rsidRDefault="00C34A43">
      <w:r>
        <w:t>27.</w:t>
      </w:r>
      <w:r>
        <w:tab/>
        <w:t>В связи со статьей 6 Конвенции и в соответствии с просьбой о представлении статистических данных о гражданстве и общей численности просителей убежища, доли лиц, которым предоставляется статус беженцев, и доли тех из них, кто подвергается высылке, следует напомнить, что с 1963 года вопросами предоставления статуса беженцев просителям убежища занимается УВКБ. УВКБ связывается с консульскими службами Министерства иностранных дел в связи со всеми вопросами, касающимися убежища. Просители убежища получают свидетельства</w:t>
      </w:r>
      <w:r w:rsidR="001E5889">
        <w:t>,</w:t>
      </w:r>
      <w:r>
        <w:t xml:space="preserve"> удостоверяющие их статус. После того, как проситель убежища был официально признан УВКБ в качестве беженца, он или она может обратиться с ходатайством о выдаче вида на жительство. В соответствии с законами Туниса принудительное возвращение беженцев может быть обжаловано в административном трибунале.</w:t>
      </w:r>
    </w:p>
    <w:p w:rsidR="00C34A43" w:rsidRDefault="00C34A43"/>
    <w:p w:rsidR="00C34A43" w:rsidRDefault="00C34A43">
      <w:r>
        <w:t>28.</w:t>
      </w:r>
      <w:r>
        <w:tab/>
        <w:t>Тунис идет по пути строительства демократии и защиты прав человека; это сложная задача,  требующая времени и терпения, и мы не отступим перед лицом трудностей.</w:t>
      </w:r>
    </w:p>
    <w:p w:rsidR="00C34A43" w:rsidRDefault="00C34A43"/>
    <w:p w:rsidR="00C34A43" w:rsidRDefault="00C34A43">
      <w:r>
        <w:t>29.</w:t>
      </w:r>
      <w:r>
        <w:tab/>
      </w:r>
      <w:r>
        <w:rPr>
          <w:u w:val="single"/>
        </w:rPr>
        <w:t>Г-н АВТОНОМОВ</w:t>
      </w:r>
      <w:r>
        <w:t>, Докладчик по стране,  говорит, что подробный и тщательный анализ, содержащийся в представленных делегацией докладе и письменных и устных ответах на вопросы, открывает возможности для будущего диалога относительно проблем, возникающих в процессе осуществления Конвенции в данном государстве-участнике. Следует положительно отметить ту периодичность, с которой правительство Туниса представляет свои доклады. Тунис хорошо известен как страна, в которой ценятся права человека, и он является участником почти всех существующих международных и региональных договоров в области прав человека. Он положительно оценивает достижения Туниса в деле борьбы с нищетой и неграмотностью, а также его ведущую роль в деле осуществления усилий по поощрению прав человека. Тунис является страной, в которой со всей очевидностью практикуется религиозная терпимость.</w:t>
      </w:r>
    </w:p>
    <w:p w:rsidR="00C34A43" w:rsidRDefault="00C34A43"/>
    <w:p w:rsidR="00C34A43" w:rsidRDefault="00C34A43">
      <w:r>
        <w:t>30.</w:t>
      </w:r>
      <w:r>
        <w:tab/>
        <w:t>Он с удовлетворением отмечает принятие 16 июня 2008 года закона, на основании которого мандат Высшего</w:t>
      </w:r>
      <w:r>
        <w:rPr>
          <w:color w:val="FF0000"/>
        </w:rPr>
        <w:t xml:space="preserve"> </w:t>
      </w:r>
      <w:r>
        <w:t>комитета по правам человека и основным свободам был приведен в соответствие с Парижскими принципами. В то же время государство-участник не ратифицировало поправку к статье 8 Конвенции. Комитет принимает к сведению мнение государства-участника о том, что данная страна всегда являлась «плавильным котлом», в котором успешно перемешивались различные народы и расы. Он благодарит государство-участник за его ответ на вопрос о населении из числа берберов, так как проблема берберов действительно является весьма щекотливой</w:t>
      </w:r>
      <w:r>
        <w:rPr>
          <w:color w:val="FF0000"/>
        </w:rPr>
        <w:t xml:space="preserve"> </w:t>
      </w:r>
      <w:r>
        <w:t>применительно ко всем странам Магриба.</w:t>
      </w:r>
    </w:p>
    <w:p w:rsidR="00C34A43" w:rsidRDefault="00C34A43"/>
    <w:p w:rsidR="00C34A43" w:rsidRDefault="00C34A43">
      <w:r>
        <w:t>31.</w:t>
      </w:r>
      <w:r>
        <w:tab/>
        <w:t xml:space="preserve">Делегация пояснила, что берберы не являются группой населения с иным этническим происхождением, но в то же время признала, что существует население, говорящее на арабском языке, и группа населения, говорящая на берберском. В стране имеются районы, население которых определяет себя как </w:t>
      </w:r>
      <w:r w:rsidR="001E5889">
        <w:t>говорящее</w:t>
      </w:r>
      <w:r>
        <w:t xml:space="preserve"> на берберском языке, и есть достаточно оснований для того, чтобы предоставить им возможность использовать свой язык и следовать своим собственным обычаям. Возникает вопрос о том, почему не была предоставлена дополнительная информация о берберах, которая отсутствует в статистических </w:t>
      </w:r>
      <w:r w:rsidR="001E5889">
        <w:t>данных</w:t>
      </w:r>
      <w:r>
        <w:t>. Он призывает правительство подготовить программы в интересах тех групп населения, которые желают изучать языки берберов и тамазга, так как они признаются в качестве современных языков в соседних странах. Он хотел бы знать, может ли берберский язык использоваться в качестве официального.</w:t>
      </w:r>
    </w:p>
    <w:p w:rsidR="00C34A43" w:rsidRDefault="00C34A43"/>
    <w:p w:rsidR="00C34A43" w:rsidRDefault="00C34A43">
      <w:r>
        <w:t>32.</w:t>
      </w:r>
      <w:r>
        <w:tab/>
      </w:r>
      <w:r>
        <w:rPr>
          <w:u w:val="single"/>
        </w:rPr>
        <w:t>Г-н СИСИЛИАНОС</w:t>
      </w:r>
      <w:r>
        <w:t xml:space="preserve"> говорит, что за прошедшие два десятилетия в Тунисе достигнут заметный социально-экономический прогресс, в том числе  в области борьбы с нищетой, а также приняты эффективные меры по преодолению последствий глобального финансового кризиса. Представленные Тунисом статистические данные носят позитивный характер, а достижения страны в области гендерного равенства не имеют себе равных в регионе.</w:t>
      </w:r>
    </w:p>
    <w:p w:rsidR="00C34A43" w:rsidRDefault="00C34A43"/>
    <w:p w:rsidR="00C34A43" w:rsidRPr="006F5124" w:rsidRDefault="00C34A43" w:rsidP="006F5124">
      <w:r>
        <w:t>33.</w:t>
      </w:r>
      <w:r>
        <w:tab/>
        <w:t>Отметив изменения в мандате Высшего комитета по правам человека и основным свободам и касаясь страницы 13 письменных ответов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TUN</w:t>
      </w:r>
      <w:r>
        <w:t>/</w:t>
      </w:r>
      <w:r>
        <w:rPr>
          <w:lang w:val="en-US"/>
        </w:rPr>
        <w:t>Q</w:t>
      </w:r>
      <w:r>
        <w:t>/19/</w:t>
      </w:r>
      <w:r>
        <w:rPr>
          <w:lang w:val="en-US"/>
        </w:rPr>
        <w:t>Add</w:t>
      </w:r>
      <w:r>
        <w:t xml:space="preserve">.1), на которой указано, что чуть более половины членов этого Комитета назначаются Президентом Республики, он просит представить дополнительные комментарии относительно того, каким образом обеспечивается независимость в работе Комитета. Он считает, что данному Комитету необходимо получить аккредитацию </w:t>
      </w:r>
      <w:r w:rsidRPr="006F5124">
        <w:t xml:space="preserve">при Международном координационном комитете национальных </w:t>
      </w:r>
      <w:r w:rsidR="006F5124" w:rsidRPr="006F5124">
        <w:t xml:space="preserve">правозащитных </w:t>
      </w:r>
      <w:r w:rsidRPr="006F5124">
        <w:t>учреждений.</w:t>
      </w:r>
    </w:p>
    <w:p w:rsidR="00C34A43" w:rsidRDefault="00C34A43"/>
    <w:p w:rsidR="00C34A43" w:rsidRDefault="00C34A43">
      <w:r>
        <w:t>34.</w:t>
      </w:r>
      <w:r>
        <w:tab/>
        <w:t>Пояснение делегации, согласно которому Тунис всегда являлся «плавильным котлом» для самых различных рас и исторически характеризовался многообразием, несколько противоречит содержащимся в докладе утверждениям о том, что Тунис обладает арабской и исламской идентичностью. В докладе отмечается, что берберы особенно успешно интегрировались в тунисское общество, и у них нет никаких жалоб. В то же время в различных сообщениях НПО содержатся утверждения о том, что на официальном и конституционном уровне происходят нарушения прав амазигов, идет процесс арабизации, экономического отчуждения районов, населенных берберами, и имеет место дискриминация в области образования. С учетом отличного характера обычаев и языка берберов представляется, что они относятся к иной этнической общине, подпадающей под действие положений Конвенции.</w:t>
      </w:r>
    </w:p>
    <w:p w:rsidR="00C34A43" w:rsidRDefault="00C34A43"/>
    <w:p w:rsidR="00C34A43" w:rsidRDefault="00C34A43">
      <w:r>
        <w:t>35.</w:t>
      </w:r>
      <w:r>
        <w:tab/>
        <w:t>Он просит представить дополнительные подробности относительно внутреннего законодательства или иных административных мер, касающихся беженцев и просителей убежища. Было бы полезно узнать, всегда ли соблюдается принцип отказа от насильственной высылки. Делегация должна указать, должны ли просители убежища представлять действительный национальный паспорт, с тем чтобы подтвердить свое ходатайство. Подобное требование не соответствует положениям Конвенции о статусе беженцев и может отпугнуть многих людей, желающих ходатайствовать о предоставлении статуса беженцев.</w:t>
      </w:r>
    </w:p>
    <w:p w:rsidR="00C34A43" w:rsidRDefault="00C34A43"/>
    <w:p w:rsidR="00C34A43" w:rsidRDefault="00C34A43">
      <w:r>
        <w:t>36.</w:t>
      </w:r>
      <w:r>
        <w:tab/>
        <w:t>Было бы полезно получить дальнейшее разъяснение в связи с ответом на вопрос 12 из списка вопросов, особенно с учетом положений статьи 4 Конвенции. Трудно понять, почему действия, связанные с подстрекательством к ненависти или расовому или религиозному фанатизму, независимо от используемых средств, рассматриваются наравне с актами терроризма.</w:t>
      </w:r>
    </w:p>
    <w:p w:rsidR="00C34A43" w:rsidRDefault="00C34A43"/>
    <w:p w:rsidR="00C34A43" w:rsidRDefault="00C34A43">
      <w:r>
        <w:t>37.</w:t>
      </w:r>
      <w:r>
        <w:tab/>
      </w:r>
      <w:r>
        <w:rPr>
          <w:u w:val="single"/>
        </w:rPr>
        <w:t>Г-н де ГУТТ</w:t>
      </w:r>
      <w:r>
        <w:t xml:space="preserve"> выражает удовлетворение в связи с подробно </w:t>
      </w:r>
      <w:r w:rsidR="001E5889">
        <w:t>изложенными</w:t>
      </w:r>
      <w:r>
        <w:t xml:space="preserve"> государством-участником в докладе позитивными событиями, особенно качеством государственного образования, усилиями по борьбе с неграмотностью, поощрением прав женщин и активным неприятием культурного или религиозного экстремизма в какой бы то ни было форме.</w:t>
      </w:r>
    </w:p>
    <w:p w:rsidR="00C34A43" w:rsidRDefault="00C34A43"/>
    <w:p w:rsidR="00C34A43" w:rsidRDefault="00C34A43">
      <w:r>
        <w:t>38.</w:t>
      </w:r>
      <w:r>
        <w:tab/>
        <w:t>В то же время трудно принять на веру содержащееся в пункте 4 доклада заявление о том, что «расовой дискриминации в Тунисе практически не существует». По своему опыту Комитету известно, что ни одна страна не избавлена от расовой дискриминации.</w:t>
      </w:r>
    </w:p>
    <w:p w:rsidR="00C34A43" w:rsidRDefault="00C34A43"/>
    <w:p w:rsidR="00C34A43" w:rsidRDefault="00C34A43">
      <w:r>
        <w:t>39.</w:t>
      </w:r>
      <w:r>
        <w:tab/>
        <w:t>Комитет получил несколько сообщений о дискриминации в отношении берберов. Было бы целесообразно узнать, какие меры были приняты правительством в целях обеспечения эффективного права на создание ассоциаций по развитию языка, культуры и искусств берберов, включению изучения берберского языка в учебные программы и использованию этого языка в работе государственных учреждений.</w:t>
      </w:r>
    </w:p>
    <w:p w:rsidR="00C34A43" w:rsidRDefault="00C34A43"/>
    <w:p w:rsidR="00C34A43" w:rsidRDefault="00C34A43">
      <w:r>
        <w:t>40.</w:t>
      </w:r>
      <w:r>
        <w:tab/>
        <w:t>Ему непонятно, почему акты расовой дискриминации, которые проявляются в области занятости, жилья или социальных прав, рассматриваются наряду с актами терроризма. Необходимо представить дополнительные разъяснения в связи с подробностями, изложенными в пункте 79 доклада.</w:t>
      </w:r>
    </w:p>
    <w:p w:rsidR="00C34A43" w:rsidRDefault="00C34A43"/>
    <w:p w:rsidR="00C34A43" w:rsidRDefault="00C34A43">
      <w:r>
        <w:t>41.</w:t>
      </w:r>
      <w:r>
        <w:tab/>
        <w:t xml:space="preserve">Он просит представить </w:t>
      </w:r>
      <w:r w:rsidR="001E5889">
        <w:t>дополнительные</w:t>
      </w:r>
      <w:r>
        <w:t xml:space="preserve"> подробности о делах и приговорах, вынесенных в связи с актами расовой дискриминации. Было бы полезно получить дополнительную информацию о характере случаев злоупотребления властью, о которых говорится в пункте 101 доклада. В частности, делегация должна указать, в каких случаях речь шла об актах этнической или расовой дискриминации.</w:t>
      </w:r>
    </w:p>
    <w:p w:rsidR="00C34A43" w:rsidRDefault="00C34A43"/>
    <w:p w:rsidR="00C34A43" w:rsidRDefault="00C34A43">
      <w:r>
        <w:t>42.</w:t>
      </w:r>
      <w:r>
        <w:tab/>
        <w:t>Комитет хотел бы получить дополнительную информацию о деятельности Высшего комитета по правам человека и основным свободам и о работе Омбудсмена. Было бы интересно узнать больше о жалобах в связи с расовой или этнической дискриминацией, с которыми обращались в эти инстанции. Он спрашивает, нашел ли официальное признание факт приведения положений о работе Высшего комитета в соответствие с Парижскими принципами.</w:t>
      </w:r>
    </w:p>
    <w:p w:rsidR="00C34A43" w:rsidRDefault="00C34A43"/>
    <w:p w:rsidR="00C34A43" w:rsidRDefault="00C34A43">
      <w:r>
        <w:t>43.</w:t>
      </w:r>
      <w:r>
        <w:tab/>
        <w:t>Члены Комитета хотели бы знать, входит ли Конвенция в число документов, включенных в подготовленный государством-участником справочник под названием «Преподавание прав человека в университетах – избранные тексты». Было бы также интересно узнать, получило ли распространение в других университетах компаративное изучение религий в университете Эззитуны. Если нет, то он настоятельно призывает государство-участник принять для этого соответствующие меры.</w:t>
      </w:r>
    </w:p>
    <w:p w:rsidR="00C34A43" w:rsidRDefault="00C34A43"/>
    <w:p w:rsidR="00C34A43" w:rsidRDefault="00C34A43">
      <w:r>
        <w:t>44.</w:t>
      </w:r>
      <w:r>
        <w:tab/>
      </w:r>
      <w:r>
        <w:rPr>
          <w:u w:val="single"/>
        </w:rPr>
        <w:t>Г-н ДИАКОНУ</w:t>
      </w:r>
      <w:r>
        <w:t xml:space="preserve"> спрашивает, привела ли социально-экономическая интеграция населения из числа берберов к культурной и языковой ассимиляции. Если да, то государству-участнику необходимо принять меры для исправления этой ситуации, в частности, ввести в соответствующих районах начальное образование на двух языках. Делегация должна разъяснить, почему Тунис является единственной страной в регионе, которая не признала права жителей из числа берберов.</w:t>
      </w:r>
    </w:p>
    <w:p w:rsidR="00C34A43" w:rsidRDefault="00C34A43"/>
    <w:p w:rsidR="00C34A43" w:rsidRDefault="00C34A43">
      <w:r>
        <w:t xml:space="preserve">45. </w:t>
      </w:r>
      <w:r>
        <w:tab/>
        <w:t>Он просит представить дополнительную информацию по находящимся в неблагоприятном положении районам, о которых упоминала делегация. В частности, он спрашивает, какие меры были приняты для содействия социально-экономическому развитию этих районов.</w:t>
      </w:r>
    </w:p>
    <w:p w:rsidR="00C34A43" w:rsidRDefault="00C34A43"/>
    <w:p w:rsidR="00C34A43" w:rsidRDefault="00C34A43">
      <w:r>
        <w:t>46.</w:t>
      </w:r>
      <w:r>
        <w:tab/>
        <w:t>Было бы также полезно узнать об обращении с мигрантами из стран Африки к югу от Сахары и о том, какой статус предоставляется им по прибытии.</w:t>
      </w:r>
    </w:p>
    <w:p w:rsidR="00C34A43" w:rsidRDefault="00C34A43">
      <w:pPr>
        <w:pStyle w:val="FootnoteText"/>
        <w:spacing w:line="288" w:lineRule="auto"/>
      </w:pPr>
    </w:p>
    <w:p w:rsidR="00C34A43" w:rsidRDefault="00C34A43">
      <w:r>
        <w:t>47.</w:t>
      </w:r>
      <w:r>
        <w:tab/>
      </w:r>
      <w:r>
        <w:rPr>
          <w:u w:val="single"/>
        </w:rPr>
        <w:t>Г-н ЛИНДГРЕН АЛВИС</w:t>
      </w:r>
      <w:r>
        <w:t xml:space="preserve"> спрашивает, имеют ли право родители из числа берберов давать своим детям лишь берберские имена. Он интересуется, не представляется ли заявление делегации о том, что тунисское общество является одновременно многокультурным и однородным, несколько противоречивым. Было бы также интересно узнать, включены ли в школьную и университетскую учебные программы эпоха Просвещения и другие элементы западной философской мысли.</w:t>
      </w:r>
    </w:p>
    <w:p w:rsidR="00C34A43" w:rsidRDefault="00C34A43"/>
    <w:p w:rsidR="00C34A43" w:rsidRDefault="00C34A43">
      <w:r>
        <w:t>48.</w:t>
      </w:r>
      <w:r>
        <w:tab/>
      </w:r>
      <w:r>
        <w:rPr>
          <w:u w:val="single"/>
        </w:rPr>
        <w:t>Г-н ТОРНБЕРРИ</w:t>
      </w:r>
      <w:r>
        <w:t xml:space="preserve"> просит представить дополнительные разъяснения относительно тунисской идентичности, базирующейся на многочисленных корнях. Он спрашивает, является ли это отражением общественной реальности или же идеологической позицией государства. Было бы интересно узнать, достигнут ли в государстве-участнике тот идеальный уровень, при котором самоидентификация этнических групп совпадает с той картиной общества, которую рисует государство.</w:t>
      </w:r>
    </w:p>
    <w:p w:rsidR="00C34A43" w:rsidRDefault="00C34A43">
      <w:pPr>
        <w:pStyle w:val="FootnoteText"/>
        <w:spacing w:line="288" w:lineRule="auto"/>
      </w:pPr>
    </w:p>
    <w:p w:rsidR="00C34A43" w:rsidRDefault="00C34A43">
      <w:r>
        <w:t>49.</w:t>
      </w:r>
      <w:r>
        <w:tab/>
        <w:t xml:space="preserve">Он отмечает, что утверждения относительно монолитной национальной идентичности или отсутствия расовой дискриминации в </w:t>
      </w:r>
      <w:r w:rsidR="001E5889">
        <w:t>современных</w:t>
      </w:r>
      <w:r>
        <w:t xml:space="preserve"> условиях являются достаточно необычными. Он просит делегацию более подробно остановиться на содержащемся в пункте 23 доклада заявлении о том, что частные организации не совершают актов расовой дискриминации.</w:t>
      </w:r>
    </w:p>
    <w:p w:rsidR="00C34A43" w:rsidRDefault="00C34A43"/>
    <w:p w:rsidR="00C34A43" w:rsidRDefault="00C34A43">
      <w:r>
        <w:t>50.</w:t>
      </w:r>
      <w:r>
        <w:tab/>
        <w:t>Он спрашивает, почему в государстве-участнике более не используется понятие «племени». Непонятно, соответствует ли термин «клевета», используемый в законе, который упоминается в пункте 82 доклада, положениям статьи 4 (а) Конвенции.</w:t>
      </w:r>
    </w:p>
    <w:p w:rsidR="00C34A43" w:rsidRDefault="00C34A43"/>
    <w:p w:rsidR="00C34A43" w:rsidRDefault="00C34A43">
      <w:r>
        <w:t>51.</w:t>
      </w:r>
      <w:r>
        <w:tab/>
      </w:r>
      <w:r>
        <w:rPr>
          <w:u w:val="single"/>
        </w:rPr>
        <w:t>Г-н ЭВОМСАН</w:t>
      </w:r>
      <w:r>
        <w:t xml:space="preserve"> приветствует тот факт, что государство-участник положило свое богатое наследие и культурное многообразие в основу единого общества без расовой дискриминации. В то же время он предупреждает о том, что строгое следование концепции единой тунисской идентичности может привести к отходу от многообразия и стать препятствием на пути перемен. Подобный подход сам по себе может стать источником конфликтов и послужить предлогом для узаконенной расовой дискриминации. Ему непонятно, каким образом государство-участник может говорить об открытости и богатом культурном многообразии и одновременно стремиться к формированию единой тунисской идентичности.</w:t>
      </w:r>
    </w:p>
    <w:p w:rsidR="00C34A43" w:rsidRDefault="00C34A43"/>
    <w:p w:rsidR="00C34A43" w:rsidRDefault="00C34A43">
      <w:r>
        <w:t xml:space="preserve">52. </w:t>
      </w:r>
      <w:r>
        <w:tab/>
      </w:r>
      <w:r>
        <w:rPr>
          <w:u w:val="single"/>
        </w:rPr>
        <w:t>Г-н КЕМАЛЬ</w:t>
      </w:r>
      <w:r>
        <w:t xml:space="preserve"> просит представить информацию о количестве и положении незаконных иммигрантов в Тунисе, большинство из которых со всей очевидностью временно находятся в стране на пути в Европу. В силу своего правового положения эта группа уязвима, и он спрашивает, какому обращению подвергаются эти лица, например, если их задерживают власти. Он также просит представить дополнительную информацию о беженцах в Тунисе. Хотя государство-участник указало, что в стране находится всего 22 признанных беженца, он хотел бы знать, нет ли в ней и других не имеющих </w:t>
      </w:r>
      <w:r w:rsidR="001E5889">
        <w:t>соответствующих</w:t>
      </w:r>
      <w:r>
        <w:t xml:space="preserve"> документов беженцев и каково их положение.</w:t>
      </w:r>
    </w:p>
    <w:p w:rsidR="00C34A43" w:rsidRDefault="00C34A43"/>
    <w:p w:rsidR="00C34A43" w:rsidRDefault="00C34A43">
      <w:r>
        <w:t>53.</w:t>
      </w:r>
      <w:r>
        <w:tab/>
        <w:t>Он выражает удивление в связи с заявлением государства-участника о том, что берберский язык существует исключительно в устной форме и не имеет ни письменного алфавита, ни литературы, и просит представить дополнительные разъяснения по этому вопросу. Тот факт, что в Тунис прибывает больше туристов, чем в любую другую страну Африки, является убедительным признаком присущей тунисскому обществу терпимости; он просит представить самые последние данные о количестве иностранных туристов.</w:t>
      </w:r>
    </w:p>
    <w:p w:rsidR="00C34A43" w:rsidRDefault="00C34A43"/>
    <w:p w:rsidR="00C34A43" w:rsidRDefault="00C34A43">
      <w:r>
        <w:t>54.</w:t>
      </w:r>
      <w:r>
        <w:tab/>
        <w:t>Ему трудно поверить в то, что в Тунисе не существует расовой дискриминации. В большинстве мусульманских стран обычно утверждают, что расовой дискриминации не существует потому, что она запрещена Кораном, и не проводится никаких различий между правоверными, например, в ходе молитв в мечети. В то же время и в мусульманских обществах существует дискриминация, обусловленная племенными, этническими, языковыми и прочими факторами. Он указывает на то, что гордость за свою страну или принадлежность к Магрибу является в принципе вполне достойной, однако ее не следует выделять как признак какого-то превосходства. Он хотел бы знать мнение делегации по этому вопросу.</w:t>
      </w:r>
    </w:p>
    <w:p w:rsidR="00C34A43" w:rsidRDefault="00C34A43">
      <w:pPr>
        <w:pStyle w:val="FootnoteText"/>
        <w:spacing w:line="288" w:lineRule="auto"/>
      </w:pPr>
    </w:p>
    <w:p w:rsidR="00C34A43" w:rsidRDefault="00C34A43">
      <w:r>
        <w:t>55.</w:t>
      </w:r>
      <w:r>
        <w:tab/>
        <w:t xml:space="preserve">Хотя снижение </w:t>
      </w:r>
      <w:r w:rsidR="001E5889">
        <w:t>коэффициента</w:t>
      </w:r>
      <w:r>
        <w:t xml:space="preserve"> рождаемости является позитивным признаком, свидетельствующим о прогрессе в области развития, он отмечает, что слишком низкий уровень рождаемости может создать проблемы в долгосрочном плане. Он положительно оценивает усилия по обеспечению равенства женщин. Наконец, он приветствует тот факт, что некое лицо было привлечено к ответственности за распространение расистских идей и антисемитских листовок, и подчеркивает, что важно защищать права всех лиц.</w:t>
      </w:r>
    </w:p>
    <w:p w:rsidR="00C34A43" w:rsidRDefault="00C34A43"/>
    <w:p w:rsidR="00C34A43" w:rsidRDefault="00C34A43">
      <w:r>
        <w:t>56.</w:t>
      </w:r>
      <w:r>
        <w:tab/>
      </w:r>
      <w:r>
        <w:rPr>
          <w:u w:val="single"/>
        </w:rPr>
        <w:t>Г-н ХУАН Юнань</w:t>
      </w:r>
      <w:r>
        <w:t xml:space="preserve"> выражает сожаление в связи с тем, что ответы делегации на перечень вопросов Комитета не были переведены на английский язык. Он высоко оценивает впечатляющие усилия государства-участника по поощрению прав человека, содействию уязвимым группам и ликвидации расовой дискриминации, однако выражает удивление в связи со смелым утверждением о том, что в Тунисе нет расовой дискриминации. </w:t>
      </w:r>
      <w:r w:rsidR="001E5889">
        <w:t>Расовая</w:t>
      </w:r>
      <w:r>
        <w:t xml:space="preserve"> дискриминация существует в каждой стране. Кроме того, Тунис все еще является развивающейся страной и по-прежнему сталкивается с препятствиями в этой области. Он хотел бы ознакомиться с примерами того, каким образом государство-участник содействует интеграции расовых групп, обеспечивая одновременно культурное многообразие.</w:t>
      </w:r>
    </w:p>
    <w:p w:rsidR="00C34A43" w:rsidRDefault="00C34A43"/>
    <w:p w:rsidR="00C34A43" w:rsidRDefault="00C34A43">
      <w:r>
        <w:t>57.</w:t>
      </w:r>
      <w:r>
        <w:tab/>
      </w:r>
      <w:r>
        <w:rPr>
          <w:u w:val="single"/>
        </w:rPr>
        <w:t>Г-н ЛАХИРИ</w:t>
      </w:r>
      <w:r>
        <w:t xml:space="preserve"> говорит, что, несмотря на представленную государством-участником весьма подробную информацию о его усилиях по содействию равенству, однородности тунисского общества и отсутствию расовой </w:t>
      </w:r>
      <w:r w:rsidR="001E5889">
        <w:t>дискриминации</w:t>
      </w:r>
      <w:r>
        <w:t xml:space="preserve">, ему трудно поверить в то, что в этой стране не бывает случаев иного или дискриминационного обращения. Он просит представить </w:t>
      </w:r>
      <w:r w:rsidR="001E5889">
        <w:t>дезагрегированные</w:t>
      </w:r>
      <w:r>
        <w:t xml:space="preserve"> данные, касающиеся, в частности, этнических групп. Было бы полезным, если бы делегация представила Комитету краткое описание взаимодействия различных древних цивилизаций в Тунисе, а также связей страны с регионом Магриба</w:t>
      </w:r>
      <w:r>
        <w:rPr>
          <w:color w:val="FF0000"/>
        </w:rPr>
        <w:t xml:space="preserve"> </w:t>
      </w:r>
      <w:r>
        <w:t>и различий между Тунисом и другими странами Магриба, с тем чтобы члены Комитета могли лучше понять, как складывалось современное тунисское общество. Сохраняются вопросы, связанные с принадлежностью к различным этническим группам, и ему непонятно, как Тунис может быть поистине единым обществом.</w:t>
      </w:r>
    </w:p>
    <w:p w:rsidR="00C34A43" w:rsidRDefault="00C34A43"/>
    <w:p w:rsidR="00C34A43" w:rsidRDefault="00C34A43">
      <w:r>
        <w:t>58.</w:t>
      </w:r>
      <w:r>
        <w:tab/>
        <w:t>Можно использовать экономические показатели для выявления неравенства между различными группами, и он просит представить экономические данные с разбивкой по различным группам общества. В этой связи он выражает сожаление по поводу того, что в некоторых странах Европы, где не ведется сбор и определение данных по этническим группам, Комитету трудно получить представление о ситуации или установить, в какой степени разногласия между такими группами являются результатом дискриминации, будь то в прошлом или в настоящее время.</w:t>
      </w:r>
    </w:p>
    <w:p w:rsidR="00C34A43" w:rsidRDefault="00C34A43"/>
    <w:p w:rsidR="00C34A43" w:rsidRDefault="00C34A43">
      <w:r>
        <w:t>59.</w:t>
      </w:r>
      <w:r>
        <w:tab/>
        <w:t xml:space="preserve">Он дает высокую оценку обширной нормативно-правовой базе в области ликвидации расовой дискриминации, однако отмечает, что при этом существуют недостатки в плане обеспечения  выполнения этих законов. Поступают сообщения о пытках, злоупотреблениях властью и дискриминации в отношении берберов; кроме того, при высоком в целом образовательном уровне женщин </w:t>
      </w:r>
      <w:r w:rsidRPr="00C63476">
        <w:t xml:space="preserve">их </w:t>
      </w:r>
      <w:r w:rsidR="00C63476" w:rsidRPr="00C63476">
        <w:t xml:space="preserve">по-прежнему </w:t>
      </w:r>
      <w:r w:rsidRPr="00C63476">
        <w:t>относительно мало на рынке труда, среди представителей свободных профессий и в сфере государственного управления. Поэтому он просит представить дополнительные</w:t>
      </w:r>
      <w:r>
        <w:t xml:space="preserve"> разъяснения по поводу утверждения государства-участника о том, что с практической точки зрения в Тунисе проблема расовой дискриминации не возникает.</w:t>
      </w:r>
    </w:p>
    <w:p w:rsidR="00C34A43" w:rsidRDefault="00C34A43"/>
    <w:p w:rsidR="00C34A43" w:rsidRDefault="00C34A43">
      <w:r>
        <w:t>60.</w:t>
      </w:r>
      <w:r>
        <w:tab/>
      </w:r>
      <w:r>
        <w:rPr>
          <w:u w:val="single"/>
        </w:rPr>
        <w:t>Г-н АМИР</w:t>
      </w:r>
      <w:r>
        <w:t xml:space="preserve"> говорит, что Тунис может гордиться связями с такими цивилизациями, как финикийская, которая оказала заметное влияние на весь регион. В более поздние исторические периоды Тунис и его соседи наряду со многими другими странами сталкивались с такими явлениями, как расизм, колониализм и рабство. Однако, несмотря на это, в этих же самых странах вполне может отсутствовать дискриминация.</w:t>
      </w:r>
    </w:p>
    <w:p w:rsidR="00C34A43" w:rsidRDefault="00C34A43"/>
    <w:p w:rsidR="00C34A43" w:rsidRDefault="00C34A43">
      <w:r>
        <w:t>61.</w:t>
      </w:r>
      <w:r>
        <w:tab/>
        <w:t xml:space="preserve">Задача состоит в том, чтобы содействовать многообразию и развитию и одновременно вести борьбу с дискриминацией. Алжир, например, значительно крупнее Туниса, и его этнические группы разбросаны по всей территории страны, и ситуация, с которой он сталкивается, отличается от той, которая наблюдается в менее крупных странах с относительно многочисленным населением, </w:t>
      </w:r>
      <w:r w:rsidR="001E5889">
        <w:t>например</w:t>
      </w:r>
      <w:r>
        <w:t xml:space="preserve">, в Ливане или Тунисе. В Ливане этническая вражда привела к серьезным последствиям. Тунис же пошел по пути укрепления национального единства и идентичности на основе содействия экономическому и гуманитарному развитию в </w:t>
      </w:r>
      <w:r w:rsidR="001E5889">
        <w:t>интересах</w:t>
      </w:r>
      <w:r>
        <w:t xml:space="preserve"> всех групп общества без какой-либо дискриминации, с тем чтобы избежать конфликтов. Он подчеркивает при этом, что дискриминация присуща человеческой натуре и что государство-участник, достигнув цели общего прогресса и единства, должно чувствовать себя достаточно уверенным для того, чтобы заняться устранением любых проявлений дискриминации в тунисском обществе, например, по отношению к своим меньшинствам.</w:t>
      </w:r>
    </w:p>
    <w:p w:rsidR="00C34A43" w:rsidRDefault="00C34A43"/>
    <w:p w:rsidR="00C34A43" w:rsidRDefault="00C34A43"/>
    <w:p w:rsidR="00C34A43" w:rsidRDefault="00C34A43">
      <w:pPr>
        <w:jc w:val="center"/>
      </w:pPr>
    </w:p>
    <w:p w:rsidR="00C34A43" w:rsidRDefault="00C34A43">
      <w:pPr>
        <w:jc w:val="center"/>
        <w:rPr>
          <w:i/>
          <w:iCs/>
        </w:rPr>
      </w:pPr>
      <w:r>
        <w:rPr>
          <w:i/>
          <w:iCs/>
        </w:rPr>
        <w:t>Заседание закрывается в 18 час. 00 мин.</w:t>
      </w:r>
    </w:p>
    <w:p w:rsidR="00C34A43" w:rsidRDefault="00C34A43">
      <w:pPr>
        <w:jc w:val="center"/>
        <w:rPr>
          <w:i/>
          <w:iCs/>
        </w:rPr>
      </w:pPr>
    </w:p>
    <w:p w:rsidR="00C34A43" w:rsidRDefault="00C34A43">
      <w:pPr>
        <w:jc w:val="center"/>
        <w:rPr>
          <w:i/>
          <w:iCs/>
        </w:rPr>
      </w:pPr>
    </w:p>
    <w:p w:rsidR="00C34A43" w:rsidRPr="00132FBE" w:rsidRDefault="00132FBE" w:rsidP="00132FBE">
      <w:pPr>
        <w:tabs>
          <w:tab w:val="left" w:pos="0"/>
        </w:tabs>
        <w:jc w:val="center"/>
        <w:rPr>
          <w:lang w:val="fr-CH"/>
        </w:rPr>
      </w:pPr>
      <w:r>
        <w:rPr>
          <w:lang w:val="fr-CH"/>
        </w:rPr>
        <w:t>-----</w:t>
      </w:r>
    </w:p>
    <w:sectPr w:rsidR="00C34A43" w:rsidRPr="00132FBE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EDE" w:rsidRDefault="00A14EDE">
      <w:r>
        <w:separator/>
      </w:r>
    </w:p>
  </w:endnote>
  <w:endnote w:type="continuationSeparator" w:id="0">
    <w:p w:rsidR="00A14EDE" w:rsidRDefault="00A14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A43" w:rsidRDefault="00C34A43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EDE" w:rsidRDefault="00A14EDE">
      <w:r>
        <w:separator/>
      </w:r>
    </w:p>
  </w:footnote>
  <w:footnote w:type="continuationSeparator" w:id="0">
    <w:p w:rsidR="00A14EDE" w:rsidRDefault="00A14EDE">
      <w:r>
        <w:continuationSeparator/>
      </w:r>
    </w:p>
  </w:footnote>
  <w:footnote w:id="1">
    <w:p w:rsidR="00C34A43" w:rsidRDefault="00C34A43">
      <w:pPr>
        <w:pStyle w:val="FootnoteText"/>
      </w:pPr>
      <w:r>
        <w:tab/>
        <w:t xml:space="preserve">В настоящий отчет могут вноситься поправки.  </w:t>
      </w:r>
    </w:p>
    <w:p w:rsidR="00C34A43" w:rsidRDefault="00C34A43">
      <w:pPr>
        <w:pStyle w:val="FootnoteText"/>
        <w:spacing w:line="216" w:lineRule="auto"/>
        <w:rPr>
          <w:sz w:val="20"/>
        </w:rPr>
      </w:pPr>
    </w:p>
    <w:p w:rsidR="00C34A43" w:rsidRDefault="00C34A43">
      <w:pPr>
        <w:pStyle w:val="FootnoteText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Группу редакционного контроля, комната Е.4108, Дворец Наций, Женева.  </w:t>
      </w:r>
    </w:p>
    <w:p w:rsidR="00C34A43" w:rsidRDefault="00C34A43">
      <w:pPr>
        <w:pStyle w:val="FootnoteText"/>
        <w:spacing w:line="216" w:lineRule="auto"/>
        <w:rPr>
          <w:sz w:val="20"/>
        </w:rPr>
      </w:pPr>
    </w:p>
    <w:p w:rsidR="00C34A43" w:rsidRDefault="00C34A43">
      <w:pPr>
        <w:pStyle w:val="FootnoteText"/>
        <w:rPr>
          <w:lang w:val="en-US"/>
        </w:rPr>
      </w:pPr>
      <w:r>
        <w:tab/>
        <w:t xml:space="preserve"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A43" w:rsidRDefault="00C34A43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CERD/C/SR.1904</w:t>
    </w:r>
  </w:p>
  <w:p w:rsidR="00C34A43" w:rsidRDefault="00C34A43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1759E">
      <w:rPr>
        <w:rStyle w:val="PageNumber"/>
        <w:noProof/>
      </w:rPr>
      <w:t>2</w:t>
    </w:r>
    <w:r>
      <w:rPr>
        <w:rStyle w:val="PageNumber"/>
      </w:rPr>
      <w:fldChar w:fldCharType="end"/>
    </w:r>
  </w:p>
  <w:p w:rsidR="00C34A43" w:rsidRDefault="00C34A43">
    <w:pPr>
      <w:pStyle w:val="Header"/>
      <w:tabs>
        <w:tab w:val="left" w:pos="6237"/>
      </w:tabs>
      <w:rPr>
        <w:rStyle w:val="PageNumber"/>
        <w:lang w:val="en-US"/>
      </w:rPr>
    </w:pPr>
  </w:p>
  <w:p w:rsidR="00C34A43" w:rsidRDefault="00C34A43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A43" w:rsidRDefault="00C34A43">
    <w:pPr>
      <w:pStyle w:val="Header"/>
      <w:tabs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CERD/C/SR.1904</w:t>
    </w:r>
  </w:p>
  <w:p w:rsidR="00C34A43" w:rsidRDefault="00C34A43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1759E">
      <w:rPr>
        <w:rStyle w:val="PageNumber"/>
        <w:noProof/>
      </w:rPr>
      <w:t>15</w:t>
    </w:r>
    <w:r>
      <w:rPr>
        <w:rStyle w:val="PageNumber"/>
      </w:rPr>
      <w:fldChar w:fldCharType="end"/>
    </w:r>
  </w:p>
  <w:p w:rsidR="00C34A43" w:rsidRDefault="00C34A43">
    <w:pPr>
      <w:pStyle w:val="Header"/>
      <w:tabs>
        <w:tab w:val="left" w:pos="6237"/>
      </w:tabs>
      <w:rPr>
        <w:rStyle w:val="PageNumber"/>
        <w:lang w:val="en-US"/>
      </w:rPr>
    </w:pPr>
  </w:p>
  <w:p w:rsidR="00C34A43" w:rsidRDefault="00C34A43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5461537B"/>
    <w:multiLevelType w:val="hybridMultilevel"/>
    <w:tmpl w:val="0E4CE502"/>
    <w:lvl w:ilvl="0" w:tplc="6E145B6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A67708D"/>
    <w:multiLevelType w:val="hybridMultilevel"/>
    <w:tmpl w:val="4BE8820C"/>
    <w:lvl w:ilvl="0" w:tplc="34BEE792">
      <w:start w:val="1"/>
      <w:numFmt w:val="decimal"/>
      <w:lvlText w:val="%1."/>
      <w:lvlJc w:val="left"/>
      <w:pPr>
        <w:tabs>
          <w:tab w:val="num" w:pos="930"/>
        </w:tabs>
        <w:ind w:left="570" w:firstLine="0"/>
      </w:pPr>
      <w:rPr>
        <w:rFonts w:hint="default"/>
        <w:b w:val="0"/>
        <w:i w:val="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7BEF"/>
    <w:rsid w:val="0001759E"/>
    <w:rsid w:val="00076C2B"/>
    <w:rsid w:val="00132FBE"/>
    <w:rsid w:val="001E5889"/>
    <w:rsid w:val="0026234E"/>
    <w:rsid w:val="004308C7"/>
    <w:rsid w:val="006D1E13"/>
    <w:rsid w:val="006F5124"/>
    <w:rsid w:val="00824D16"/>
    <w:rsid w:val="00A14EDE"/>
    <w:rsid w:val="00B72790"/>
    <w:rsid w:val="00C07BEF"/>
    <w:rsid w:val="00C34A43"/>
    <w:rsid w:val="00C63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5245</Words>
  <Characters>29898</Characters>
  <Application>Microsoft Office Word</Application>
  <DocSecurity>4</DocSecurity>
  <Lines>249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UN</Company>
  <LinksUpToDate>false</LinksUpToDate>
  <CharactersWithSpaces>35073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O.S.</dc:creator>
  <cp:keywords/>
  <dc:description/>
  <cp:lastModifiedBy>CSD</cp:lastModifiedBy>
  <cp:revision>2</cp:revision>
  <cp:lastPrinted>2009-06-22T12:05:00Z</cp:lastPrinted>
  <dcterms:created xsi:type="dcterms:W3CDTF">2009-06-22T12:05:00Z</dcterms:created>
  <dcterms:modified xsi:type="dcterms:W3CDTF">2009-06-22T12:05:00Z</dcterms:modified>
</cp:coreProperties>
</file>