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3B699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B0563" w:rsidP="008B0563">
            <w:pPr>
              <w:jc w:val="right"/>
            </w:pPr>
            <w:r w:rsidRPr="008B0563">
              <w:rPr>
                <w:sz w:val="40"/>
              </w:rPr>
              <w:t>CCPR</w:t>
            </w:r>
            <w:r>
              <w:t>/C/ARM/Q/2</w:t>
            </w:r>
          </w:p>
        </w:tc>
      </w:tr>
      <w:tr w:rsidR="002D5AAC" w:rsidTr="003B699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963777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B0563" w:rsidRDefault="008B0563" w:rsidP="00B511D3">
            <w:pPr>
              <w:spacing w:before="240"/>
            </w:pPr>
            <w:r>
              <w:t>Distr. general</w:t>
            </w:r>
          </w:p>
          <w:p w:rsidR="008B0563" w:rsidRDefault="008B0563" w:rsidP="008B0563">
            <w:pPr>
              <w:spacing w:line="240" w:lineRule="exact"/>
            </w:pPr>
            <w:r>
              <w:t>22 de noviembre de 2011</w:t>
            </w:r>
          </w:p>
          <w:p w:rsidR="008B0563" w:rsidRDefault="008B0563" w:rsidP="008B0563">
            <w:pPr>
              <w:spacing w:line="240" w:lineRule="exact"/>
            </w:pPr>
            <w:r>
              <w:t>Español</w:t>
            </w:r>
          </w:p>
          <w:p w:rsidR="002D5AAC" w:rsidRDefault="008B0563" w:rsidP="008B0563">
            <w:pPr>
              <w:spacing w:line="240" w:lineRule="exact"/>
            </w:pPr>
            <w:r>
              <w:t>Original: inglés</w:t>
            </w:r>
          </w:p>
        </w:tc>
      </w:tr>
    </w:tbl>
    <w:p w:rsidR="003B699E" w:rsidRPr="009608BA" w:rsidRDefault="003B699E" w:rsidP="003B699E">
      <w:pPr>
        <w:spacing w:before="120"/>
        <w:rPr>
          <w:b/>
        </w:rPr>
      </w:pPr>
      <w:r w:rsidRPr="009608BA">
        <w:rPr>
          <w:b/>
          <w:bCs/>
          <w:sz w:val="24"/>
          <w:szCs w:val="24"/>
        </w:rPr>
        <w:t>Comité de Derechos Humanos</w:t>
      </w:r>
      <w:r>
        <w:rPr>
          <w:b/>
          <w:bCs/>
          <w:sz w:val="24"/>
          <w:szCs w:val="24"/>
        </w:rPr>
        <w:br/>
      </w:r>
      <w:r w:rsidRPr="009608BA">
        <w:rPr>
          <w:b/>
          <w:bCs/>
        </w:rPr>
        <w:t>103º período de sesiones</w:t>
      </w:r>
      <w:r>
        <w:rPr>
          <w:b/>
          <w:bCs/>
        </w:rPr>
        <w:br/>
      </w:r>
      <w:r w:rsidRPr="009608BA">
        <w:t>Ginebra, 17 de octubre a 4 de noviembre de 2011</w:t>
      </w:r>
    </w:p>
    <w:p w:rsidR="003B699E" w:rsidRDefault="003B699E" w:rsidP="003B699E">
      <w:pPr>
        <w:pStyle w:val="HChG"/>
      </w:pPr>
      <w:r w:rsidRPr="009608BA">
        <w:tab/>
      </w:r>
      <w:r w:rsidRPr="009608BA">
        <w:tab/>
      </w:r>
      <w:r>
        <w:t>L</w:t>
      </w:r>
      <w:r w:rsidRPr="009608BA">
        <w:t>ista de cuestiones que deben abordarse al examinar</w:t>
      </w:r>
      <w:r>
        <w:t xml:space="preserve"> </w:t>
      </w:r>
      <w:r w:rsidRPr="009608BA">
        <w:t>el</w:t>
      </w:r>
      <w:r>
        <w:t> segundo</w:t>
      </w:r>
      <w:r w:rsidRPr="009608BA">
        <w:t xml:space="preserve"> informe de Armenia </w:t>
      </w:r>
      <w:r>
        <w:t>(CCPR/C/ARM/2-3</w:t>
      </w:r>
      <w:r w:rsidRPr="009608BA">
        <w:t>)</w:t>
      </w:r>
    </w:p>
    <w:p w:rsidR="003B699E" w:rsidRPr="009608BA" w:rsidRDefault="003B699E" w:rsidP="003B699E">
      <w:pPr>
        <w:pStyle w:val="H1G"/>
      </w:pPr>
      <w:r w:rsidRPr="009608BA">
        <w:tab/>
      </w:r>
      <w:r w:rsidRPr="009608BA">
        <w:tab/>
        <w:t>Marco constitucional y jurídico de la aplicación del Pacto</w:t>
      </w:r>
      <w:r>
        <w:br/>
      </w:r>
      <w:r w:rsidRPr="009608BA">
        <w:t>(art</w:t>
      </w:r>
      <w:r>
        <w:t>ículo</w:t>
      </w:r>
      <w:r w:rsidRPr="009608BA">
        <w:t xml:space="preserve"> 2)</w:t>
      </w:r>
    </w:p>
    <w:p w:rsidR="003B699E" w:rsidRPr="009608BA" w:rsidRDefault="003B699E" w:rsidP="003B699E">
      <w:pPr>
        <w:pStyle w:val="SingleTxtG"/>
      </w:pPr>
      <w:r w:rsidRPr="009608BA">
        <w:t>1.</w:t>
      </w:r>
      <w:r w:rsidRPr="009608BA">
        <w:tab/>
        <w:t xml:space="preserve">Sírvanse proporcionar información sobre los casos en que las disposiciones del Pacto hayan sido invocadas ante los tribunales del Estado parte y sobre la disponibilidad de recursos para las personas que afirman haber sufrido violaciones de los derechos </w:t>
      </w:r>
      <w:r>
        <w:t>que les corresponden en virtud del</w:t>
      </w:r>
      <w:r w:rsidRPr="009608BA">
        <w:t xml:space="preserve"> Pacto</w:t>
      </w:r>
      <w:r>
        <w:t>, así como sobre</w:t>
      </w:r>
      <w:r w:rsidRPr="009608BA">
        <w:t xml:space="preserve"> la eficacia de dichos recursos</w:t>
      </w:r>
      <w:r>
        <w:t>.</w:t>
      </w:r>
    </w:p>
    <w:p w:rsidR="003B699E" w:rsidRPr="009608BA" w:rsidRDefault="003B699E" w:rsidP="003B699E">
      <w:pPr>
        <w:pStyle w:val="SingleTxtG"/>
      </w:pPr>
      <w:r w:rsidRPr="009608BA">
        <w:t>2.</w:t>
      </w:r>
      <w:r w:rsidRPr="009608BA">
        <w:tab/>
      </w:r>
      <w:r>
        <w:t>Se ruega</w:t>
      </w:r>
      <w:r w:rsidRPr="009608BA">
        <w:t xml:space="preserve"> indicar de qué manera la labor de</w:t>
      </w:r>
      <w:r>
        <w:t xml:space="preserve"> </w:t>
      </w:r>
      <w:r w:rsidRPr="009608BA">
        <w:t>l</w:t>
      </w:r>
      <w:r>
        <w:t>a</w:t>
      </w:r>
      <w:r w:rsidRPr="009608BA">
        <w:t xml:space="preserve"> Defensor</w:t>
      </w:r>
      <w:r>
        <w:t>ía</w:t>
      </w:r>
      <w:r w:rsidRPr="009608BA">
        <w:t xml:space="preserve"> del </w:t>
      </w:r>
      <w:r>
        <w:t>Pueblo</w:t>
      </w:r>
      <w:r w:rsidRPr="009608BA">
        <w:t>, en su calidad de institución nacional de derechos humanos, ha contribuido a mejorar la aplicación del Pacto</w:t>
      </w:r>
      <w:r>
        <w:t>,</w:t>
      </w:r>
      <w:r w:rsidRPr="009608BA">
        <w:t xml:space="preserve"> y formular observaciones sobre la disponibilidad de recursos para financiar las actividades de su Oficina.</w:t>
      </w:r>
    </w:p>
    <w:p w:rsidR="003B699E" w:rsidRPr="009608BA" w:rsidRDefault="003B699E" w:rsidP="003B699E">
      <w:pPr>
        <w:pStyle w:val="H1G"/>
      </w:pPr>
      <w:r w:rsidRPr="009608BA">
        <w:tab/>
      </w:r>
      <w:r w:rsidRPr="009608BA">
        <w:tab/>
        <w:t>Principio de no discriminación, derechos de las minorías e</w:t>
      </w:r>
      <w:r w:rsidR="002F51F0">
        <w:t xml:space="preserve"> </w:t>
      </w:r>
      <w:r w:rsidRPr="009608BA">
        <w:t>igualdad</w:t>
      </w:r>
      <w:r w:rsidR="002F51F0">
        <w:t> </w:t>
      </w:r>
      <w:r w:rsidRPr="009608BA">
        <w:t>entre hombres y mujeres (art</w:t>
      </w:r>
      <w:r>
        <w:t>ículos</w:t>
      </w:r>
      <w:r w:rsidRPr="009608BA">
        <w:t xml:space="preserve"> 2, 3, 26 y 27)</w:t>
      </w:r>
    </w:p>
    <w:p w:rsidR="003B699E" w:rsidRPr="009608BA" w:rsidRDefault="003B699E" w:rsidP="003B699E">
      <w:pPr>
        <w:pStyle w:val="SingleTxtG"/>
      </w:pPr>
      <w:r w:rsidRPr="009608BA">
        <w:t>3.</w:t>
      </w:r>
      <w:r w:rsidRPr="009608BA">
        <w:tab/>
        <w:t xml:space="preserve">Sírvanse describir las medidas legislativas y administrativas tomadas para garantizar la protección contra cualquier discriminación por motivos de raza, color, sexo, idioma, religión, opiniones políticas o de </w:t>
      </w:r>
      <w:r>
        <w:t>otra</w:t>
      </w:r>
      <w:r w:rsidRPr="009608BA">
        <w:t xml:space="preserve"> índole, origen nacional o social, posición económica, nacimiento o cualquier otra condición social e incluir las decisiones judiciales recientes</w:t>
      </w:r>
      <w:r>
        <w:t xml:space="preserve"> </w:t>
      </w:r>
      <w:r w:rsidRPr="009608BA">
        <w:t xml:space="preserve">adoptadas a este respecto. En particular, </w:t>
      </w:r>
      <w:r>
        <w:t>infó</w:t>
      </w:r>
      <w:r w:rsidRPr="009608BA">
        <w:t>rm</w:t>
      </w:r>
      <w:r>
        <w:t>ese</w:t>
      </w:r>
      <w:r w:rsidRPr="009608BA">
        <w:t xml:space="preserve"> sobre el número de denuncias de actos de discriminación racial presentadas ante los tribunales y otras autoridades competentes durante el</w:t>
      </w:r>
      <w:r>
        <w:t xml:space="preserve"> </w:t>
      </w:r>
      <w:r w:rsidRPr="009608BA">
        <w:t xml:space="preserve">período que abarca el informe, así como </w:t>
      </w:r>
      <w:r>
        <w:t xml:space="preserve">sobre </w:t>
      </w:r>
      <w:r w:rsidRPr="009608BA">
        <w:t>el resultado de estas denuncias.</w:t>
      </w:r>
    </w:p>
    <w:p w:rsidR="003B699E" w:rsidRDefault="003B699E" w:rsidP="003B699E">
      <w:pPr>
        <w:pStyle w:val="SingleTxtG"/>
      </w:pPr>
      <w:r w:rsidRPr="00794616">
        <w:t>4.</w:t>
      </w:r>
      <w:r w:rsidRPr="00794616">
        <w:tab/>
        <w:t>Rogamos proporcionen información sobre las medidas adoptadas para luchar contra la discriminación de la mujer, incluidas las medidas encaminadas a hacer frente a las prácticas discriminatorias contra la</w:t>
      </w:r>
      <w:r>
        <w:t>s</w:t>
      </w:r>
      <w:r w:rsidRPr="00794616">
        <w:t xml:space="preserve"> mujer</w:t>
      </w:r>
      <w:r>
        <w:t>es</w:t>
      </w:r>
      <w:r w:rsidRPr="00794616">
        <w:t xml:space="preserve"> </w:t>
      </w:r>
      <w:r>
        <w:t>de</w:t>
      </w:r>
      <w:r w:rsidRPr="00794616">
        <w:t xml:space="preserve"> los grupos minoritarios.</w:t>
      </w:r>
    </w:p>
    <w:p w:rsidR="003B699E" w:rsidRDefault="003B699E" w:rsidP="003B699E">
      <w:pPr>
        <w:pStyle w:val="SingleTxtG"/>
      </w:pPr>
      <w:r w:rsidRPr="00794616">
        <w:t>5.</w:t>
      </w:r>
      <w:r w:rsidRPr="00794616">
        <w:tab/>
        <w:t>Sírvanse informar al Comité sobre las medidas adoptadas para prevenir y sancionar la discriminación y la incitación al odio contra las personas lesbianas, gays, bisexuales y trans. Especifíquese el número de denuncias presentadas al respecto y las decisiones adoptadas por las autoridades judiciales en esos casos.</w:t>
      </w:r>
    </w:p>
    <w:p w:rsidR="003B699E" w:rsidRPr="009608BA" w:rsidRDefault="003B699E" w:rsidP="003B699E">
      <w:pPr>
        <w:pStyle w:val="H1G"/>
      </w:pPr>
      <w:r w:rsidRPr="009608BA">
        <w:tab/>
      </w:r>
      <w:r w:rsidRPr="009608BA">
        <w:tab/>
        <w:t>Derecho a la vida</w:t>
      </w:r>
      <w:r>
        <w:t>,</w:t>
      </w:r>
      <w:r w:rsidRPr="009608BA">
        <w:t xml:space="preserve"> prohibición de la tortura y los tratos crueles, inhumanos o degradantes, </w:t>
      </w:r>
      <w:r>
        <w:t>así como</w:t>
      </w:r>
      <w:r w:rsidRPr="009608BA">
        <w:t xml:space="preserve"> la trata</w:t>
      </w:r>
      <w:r>
        <w:t xml:space="preserve"> de personas, y</w:t>
      </w:r>
      <w:r w:rsidR="002F51F0">
        <w:t xml:space="preserve"> </w:t>
      </w:r>
      <w:r>
        <w:t>condiciones</w:t>
      </w:r>
      <w:r w:rsidR="002F51F0">
        <w:t> </w:t>
      </w:r>
      <w:r>
        <w:t xml:space="preserve">de detención </w:t>
      </w:r>
      <w:r w:rsidRPr="009608BA">
        <w:t>(art</w:t>
      </w:r>
      <w:r>
        <w:t>ículos</w:t>
      </w:r>
      <w:r w:rsidRPr="009608BA">
        <w:t xml:space="preserve"> 6, 7</w:t>
      </w:r>
      <w:r>
        <w:t>,</w:t>
      </w:r>
      <w:r w:rsidRPr="009608BA">
        <w:t xml:space="preserve"> 8</w:t>
      </w:r>
      <w:r>
        <w:t xml:space="preserve"> y 10</w:t>
      </w:r>
      <w:r w:rsidRPr="009608BA">
        <w:t>)</w:t>
      </w:r>
    </w:p>
    <w:p w:rsidR="003B699E" w:rsidRPr="009608BA" w:rsidRDefault="003B699E" w:rsidP="003B699E">
      <w:pPr>
        <w:pStyle w:val="SingleTxtG"/>
      </w:pPr>
      <w:r>
        <w:t>6</w:t>
      </w:r>
      <w:r w:rsidRPr="009608BA">
        <w:t>.</w:t>
      </w:r>
      <w:r w:rsidRPr="009608BA">
        <w:tab/>
        <w:t>Sírvanse proporcionar información sobre las medidas adoptadas para garantizar una investigación independiente y exhaustiva del</w:t>
      </w:r>
      <w:r>
        <w:t xml:space="preserve"> </w:t>
      </w:r>
      <w:r w:rsidRPr="009608BA">
        <w:t xml:space="preserve">uso excesivo de la fuerza </w:t>
      </w:r>
      <w:r>
        <w:t>que hicieron</w:t>
      </w:r>
      <w:r w:rsidRPr="009608BA">
        <w:t xml:space="preserve"> los cuerpos de seguridad en los enfrentamientos de</w:t>
      </w:r>
      <w:r>
        <w:t xml:space="preserve"> </w:t>
      </w:r>
      <w:r w:rsidRPr="009608BA">
        <w:t>l</w:t>
      </w:r>
      <w:r>
        <w:t>os días</w:t>
      </w:r>
      <w:r w:rsidRPr="009608BA">
        <w:t xml:space="preserve"> 1</w:t>
      </w:r>
      <w:r>
        <w:t>º</w:t>
      </w:r>
      <w:r w:rsidRPr="009608BA">
        <w:t xml:space="preserve"> y 2 de marzo</w:t>
      </w:r>
      <w:r>
        <w:t>,</w:t>
      </w:r>
      <w:r w:rsidRPr="009608BA">
        <w:t xml:space="preserve"> tras las elecciones presidenciales celebradas el 19 de febrero de 2008</w:t>
      </w:r>
      <w:r>
        <w:t>,</w:t>
      </w:r>
      <w:r w:rsidRPr="009608BA">
        <w:t xml:space="preserve"> y la posterior declaración del estado de emergencia por el Presidente de Armenia el 1</w:t>
      </w:r>
      <w:r>
        <w:t>º</w:t>
      </w:r>
      <w:r w:rsidRPr="009608BA">
        <w:t xml:space="preserve"> de marzo d</w:t>
      </w:r>
      <w:r>
        <w:t>e 2009 durante un período de 20 </w:t>
      </w:r>
      <w:r w:rsidRPr="009608BA">
        <w:t>días.</w:t>
      </w:r>
      <w:r>
        <w:t xml:space="preserve"> Facilí</w:t>
      </w:r>
      <w:r w:rsidRPr="009608BA">
        <w:t>t</w:t>
      </w:r>
      <w:r>
        <w:t>ese</w:t>
      </w:r>
      <w:r w:rsidRPr="009608BA">
        <w:t xml:space="preserve"> información sobre los resultados de la investig</w:t>
      </w:r>
      <w:r>
        <w:t>ación de estos hechos y de las diez</w:t>
      </w:r>
      <w:r w:rsidRPr="009608BA">
        <w:t xml:space="preserve"> muertes resultantes realizada por la Comisión parlamentaria especial</w:t>
      </w:r>
      <w:r>
        <w:t>,</w:t>
      </w:r>
      <w:r w:rsidRPr="009608BA">
        <w:t xml:space="preserve"> y </w:t>
      </w:r>
      <w:r>
        <w:t>sobre</w:t>
      </w:r>
      <w:r w:rsidRPr="009608BA">
        <w:t xml:space="preserve"> las medidas adoptadas para investigar los presuntos malos tratos y abusos físicos </w:t>
      </w:r>
      <w:r>
        <w:t>infligidos a</w:t>
      </w:r>
      <w:r w:rsidRPr="009608BA">
        <w:t xml:space="preserve"> los detenidos durante su detención </w:t>
      </w:r>
      <w:r>
        <w:t>y</w:t>
      </w:r>
      <w:r w:rsidRPr="009608BA">
        <w:t xml:space="preserve"> encarcelamiento</w:t>
      </w:r>
      <w:r>
        <w:t>.</w:t>
      </w:r>
    </w:p>
    <w:p w:rsidR="003B699E" w:rsidRPr="009608BA" w:rsidRDefault="003B699E" w:rsidP="003B699E">
      <w:pPr>
        <w:pStyle w:val="SingleTxtG"/>
      </w:pPr>
      <w:r>
        <w:t>7</w:t>
      </w:r>
      <w:r w:rsidRPr="009608BA">
        <w:t>.</w:t>
      </w:r>
      <w:r w:rsidRPr="009608BA">
        <w:tab/>
      </w:r>
      <w:r>
        <w:t>Rogamos</w:t>
      </w:r>
      <w:r w:rsidRPr="009608BA">
        <w:t xml:space="preserve"> inform</w:t>
      </w:r>
      <w:r>
        <w:t>e</w:t>
      </w:r>
      <w:r w:rsidRPr="009608BA">
        <w:t xml:space="preserve">n sobre las medidas adoptadas para </w:t>
      </w:r>
      <w:r>
        <w:t>impedir la</w:t>
      </w:r>
      <w:r w:rsidRPr="009608BA">
        <w:t xml:space="preserve"> detención y el encarcelamiento arbitrarios durante las investigaciones policiales. Sírvanse asimismo proporcionar información sobre el número de casos denunciados de malos tratos y fallecimiento de los detenidos y las medidas adoptadas para investigar y sancionar estos casos</w:t>
      </w:r>
      <w:r w:rsidR="001E2D81">
        <w:t>.</w:t>
      </w:r>
      <w:r w:rsidRPr="009608BA">
        <w:t xml:space="preserve"> Faciliten también información sobre las medidas que se han tomado para aplicar la Ley sobre el trato de las personas detenidas y encarceladas desde su aprobación en 2002</w:t>
      </w:r>
      <w:r>
        <w:t>.</w:t>
      </w:r>
    </w:p>
    <w:p w:rsidR="003B699E" w:rsidRDefault="003B699E" w:rsidP="003B699E">
      <w:pPr>
        <w:pStyle w:val="SingleTxtG"/>
      </w:pPr>
      <w:r>
        <w:t>8</w:t>
      </w:r>
      <w:r w:rsidRPr="009608BA">
        <w:t>.</w:t>
      </w:r>
      <w:r w:rsidRPr="009608BA">
        <w:tab/>
        <w:t xml:space="preserve">Sírvanse proporcionar información sobre las medidas adoptadas para prevenir la violencia doméstica y garantizar que se investigue y castigue con eficacia. Faciliten información sobre: a) el número de denuncias recibidas en esta esfera; b) el número de investigaciones llevadas a cabo; c) los tipos de penas impuestas; d) las indemnizaciones concedidas a las víctimas; y e) el número de centros de acogida y otros recursos existentes para prestar asistencia a las víctimas de la violencia doméstica. </w:t>
      </w:r>
      <w:r>
        <w:t>Infórmese</w:t>
      </w:r>
      <w:r w:rsidRPr="009608BA">
        <w:t xml:space="preserve"> asimismo sobre los resultados de la labor del Comité Estatal Interinstitucional de Lucha contra la Violencia de Género y </w:t>
      </w:r>
      <w:r>
        <w:t xml:space="preserve">sobre </w:t>
      </w:r>
      <w:r w:rsidRPr="009608BA">
        <w:t>los progresos realizados por el Gobierno para promulgar legislación que aborde específicamente la violencia contra la mujer.</w:t>
      </w:r>
    </w:p>
    <w:p w:rsidR="003B699E" w:rsidRDefault="003B699E" w:rsidP="003B699E">
      <w:pPr>
        <w:pStyle w:val="SingleTxtG"/>
      </w:pPr>
      <w:r w:rsidRPr="0008664A">
        <w:t>9.</w:t>
      </w:r>
      <w:r w:rsidRPr="0008664A">
        <w:tab/>
        <w:t>Rogamos describan las medidas adoptadas para prevenir los malos tratos de los detenidos que se encuentran bajo custodia policial, y respondan a las denuncias de que hay fiscales y jueces que se han negado a admitir pruebas de malos tratos en los tribunales. Sírvanse formular observaciones sobre la información recibi</w:t>
      </w:r>
      <w:r>
        <w:t>da acerca del aumento de</w:t>
      </w:r>
      <w:r w:rsidRPr="0008664A">
        <w:t xml:space="preserve"> la población carcelaria</w:t>
      </w:r>
      <w:r>
        <w:t xml:space="preserve"> en un 20%</w:t>
      </w:r>
      <w:r w:rsidRPr="0008664A">
        <w:t xml:space="preserve">, lo que provoca hacinamiento, problemas sanitarios y conflictos entre los reclusos, y describir las medidas existentes para </w:t>
      </w:r>
      <w:r>
        <w:t>atender</w:t>
      </w:r>
      <w:r w:rsidRPr="0008664A">
        <w:t xml:space="preserve"> las reclamaciones de los presos. Infórmese también de las medidas tomadas para ampliar el mandato del Grupo de Supervisión de las Prisiones a todos los centros de detención policial y </w:t>
      </w:r>
      <w:r>
        <w:t xml:space="preserve">para </w:t>
      </w:r>
      <w:r w:rsidRPr="0008664A">
        <w:t xml:space="preserve">reforzar su capacidad </w:t>
      </w:r>
      <w:r>
        <w:t>de</w:t>
      </w:r>
      <w:r w:rsidRPr="0008664A">
        <w:t xml:space="preserve"> proteger los derechos de los detenidos.</w:t>
      </w:r>
    </w:p>
    <w:p w:rsidR="003B699E" w:rsidRPr="00DD30E1" w:rsidRDefault="003B699E" w:rsidP="003B699E">
      <w:pPr>
        <w:pStyle w:val="SingleTxtG"/>
      </w:pPr>
      <w:r w:rsidRPr="003C6E53">
        <w:t>1</w:t>
      </w:r>
      <w:r>
        <w:t>0</w:t>
      </w:r>
      <w:r w:rsidRPr="003C6E53">
        <w:t>.</w:t>
      </w:r>
      <w:r w:rsidRPr="003C6E53">
        <w:tab/>
        <w:t xml:space="preserve">Sírvanse proporcionar información sobre las medidas legislativas y prácticas que se han tomado para combatir y prevenir la trata y la venta de personas, en particular de mujeres y </w:t>
      </w:r>
      <w:r>
        <w:t>niños</w:t>
      </w:r>
      <w:r w:rsidRPr="003C6E53">
        <w:t xml:space="preserve">, especialmente después de las modificaciones del Código Penal aprobadas en marzo de 2011. </w:t>
      </w:r>
      <w:r>
        <w:t>Facilítese</w:t>
      </w:r>
      <w:r w:rsidRPr="00DD30E1">
        <w:t xml:space="preserve"> información sobre las medidas </w:t>
      </w:r>
      <w:r>
        <w:t>aplicadas</w:t>
      </w:r>
      <w:r w:rsidRPr="00DD30E1">
        <w:t xml:space="preserve"> para proteger y rehabilitar a la</w:t>
      </w:r>
      <w:r>
        <w:t>s víctimas de la trata y formúlense</w:t>
      </w:r>
      <w:r w:rsidRPr="00DD30E1">
        <w:t xml:space="preserve"> observaciones sobre el descenso vertiginoso del número de víctimas identificadas que al parecer se registró en</w:t>
      </w:r>
      <w:r>
        <w:t xml:space="preserve"> </w:t>
      </w:r>
      <w:r w:rsidRPr="00DD30E1">
        <w:t>2010.</w:t>
      </w:r>
    </w:p>
    <w:p w:rsidR="003B699E" w:rsidRPr="003C6E53" w:rsidRDefault="003B699E" w:rsidP="003B699E">
      <w:pPr>
        <w:pStyle w:val="SingleTxtG"/>
      </w:pPr>
      <w:r w:rsidRPr="003C6E53">
        <w:t>1</w:t>
      </w:r>
      <w:r>
        <w:t>1</w:t>
      </w:r>
      <w:r w:rsidRPr="003C6E53">
        <w:t>.</w:t>
      </w:r>
      <w:r w:rsidRPr="003C6E53">
        <w:tab/>
      </w:r>
      <w:r>
        <w:t>Rogamos indiquen</w:t>
      </w:r>
      <w:r w:rsidRPr="003C6E53">
        <w:t xml:space="preserve"> si el Estado parte tiene previsto modificar la legislación vigente en materia de tortura para garantizar su conformidad con </w:t>
      </w:r>
      <w:r>
        <w:t>el artículo 7 del Pacto</w:t>
      </w:r>
      <w:r w:rsidRPr="003C6E53">
        <w:t xml:space="preserve">. Sírvanse asimismo facilitar información sobre las medidas adoptadas para </w:t>
      </w:r>
      <w:r>
        <w:t>garantizar</w:t>
      </w:r>
      <w:r w:rsidRPr="003C6E53">
        <w:t xml:space="preserve"> la investigación pronta e independiente de esos actos de tortura y </w:t>
      </w:r>
      <w:r>
        <w:t xml:space="preserve">sobre </w:t>
      </w:r>
      <w:r w:rsidRPr="003C6E53">
        <w:t>el acceso de las víctimas a recursos adecuados.</w:t>
      </w:r>
    </w:p>
    <w:p w:rsidR="003B699E" w:rsidRPr="003C6E53" w:rsidRDefault="003B699E" w:rsidP="003B699E">
      <w:pPr>
        <w:pStyle w:val="SingleTxtG"/>
      </w:pPr>
      <w:r w:rsidRPr="003C6E53">
        <w:t>1</w:t>
      </w:r>
      <w:r>
        <w:t>2.</w:t>
      </w:r>
      <w:r>
        <w:tab/>
        <w:t>P</w:t>
      </w:r>
      <w:r w:rsidRPr="003C6E53">
        <w:t>roporci</w:t>
      </w:r>
      <w:r>
        <w:t>ónese</w:t>
      </w:r>
      <w:r w:rsidRPr="003C6E53">
        <w:t xml:space="preserve"> información sobre las medidas adoptadas para investigar y sancionar las denuncias de novatadas </w:t>
      </w:r>
      <w:r w:rsidRPr="008448D4">
        <w:rPr>
          <w:i/>
        </w:rPr>
        <w:t>(dedovshchina)</w:t>
      </w:r>
      <w:r w:rsidRPr="003C6E53">
        <w:t xml:space="preserve"> en el ejército y ofrecer a las víctimas recursos y rehabilitación adecuados.</w:t>
      </w:r>
    </w:p>
    <w:p w:rsidR="003B699E" w:rsidRPr="008448D4" w:rsidRDefault="003B699E" w:rsidP="003B699E">
      <w:pPr>
        <w:pStyle w:val="SingleTxtG"/>
      </w:pPr>
      <w:r>
        <w:t>13</w:t>
      </w:r>
      <w:r w:rsidRPr="008448D4">
        <w:t>.</w:t>
      </w:r>
      <w:r w:rsidRPr="008448D4">
        <w:tab/>
        <w:t xml:space="preserve">Sírvanse describir las medidas adoptadas para garantizar que la ley prohíba explícitamente </w:t>
      </w:r>
      <w:r>
        <w:t>aplicar</w:t>
      </w:r>
      <w:r w:rsidRPr="008448D4">
        <w:t xml:space="preserve"> castigo</w:t>
      </w:r>
      <w:r>
        <w:t>s</w:t>
      </w:r>
      <w:r w:rsidRPr="008448D4">
        <w:t xml:space="preserve"> corporal</w:t>
      </w:r>
      <w:r>
        <w:t>es a</w:t>
      </w:r>
      <w:r w:rsidRPr="008448D4">
        <w:t xml:space="preserve"> los niños </w:t>
      </w:r>
      <w:r>
        <w:t>en todos los contextos, incluido</w:t>
      </w:r>
      <w:r w:rsidRPr="008448D4">
        <w:t>s l</w:t>
      </w:r>
      <w:r>
        <w:t>os</w:t>
      </w:r>
      <w:r w:rsidRPr="008448D4">
        <w:t xml:space="preserve"> hogares y las formas de acogimiento de carácter no institucional.</w:t>
      </w:r>
    </w:p>
    <w:p w:rsidR="003B699E" w:rsidRPr="00E459BE" w:rsidRDefault="003B699E" w:rsidP="003B699E">
      <w:pPr>
        <w:pStyle w:val="H1G"/>
      </w:pPr>
      <w:r w:rsidRPr="00E459BE">
        <w:tab/>
      </w:r>
      <w:r w:rsidRPr="00E459BE">
        <w:tab/>
        <w:t>Derecho a la libertad (artículo 9)</w:t>
      </w:r>
    </w:p>
    <w:p w:rsidR="003B699E" w:rsidRPr="00E459BE" w:rsidRDefault="003B699E" w:rsidP="003B699E">
      <w:pPr>
        <w:pStyle w:val="SingleTxtG"/>
      </w:pPr>
      <w:r w:rsidRPr="00E459BE">
        <w:t>14.</w:t>
      </w:r>
      <w:r w:rsidRPr="00E459BE">
        <w:tab/>
        <w:t>Apórtese información</w:t>
      </w:r>
      <w:r>
        <w:t>,</w:t>
      </w:r>
      <w:r w:rsidRPr="00E459BE">
        <w:t xml:space="preserve"> desglosada por los cargos imputados, sobre: a) el número de personas acusadas de un delito penal</w:t>
      </w:r>
      <w:r>
        <w:t>;</w:t>
      </w:r>
      <w:r w:rsidRPr="00E459BE">
        <w:t xml:space="preserve"> b) la proporción de casos en los que se ha </w:t>
      </w:r>
      <w:r>
        <w:t>dictado</w:t>
      </w:r>
      <w:r w:rsidRPr="00E459BE">
        <w:t xml:space="preserve"> prisión provisional</w:t>
      </w:r>
      <w:r>
        <w:t>;</w:t>
      </w:r>
      <w:r w:rsidRPr="00E459BE">
        <w:t xml:space="preserve"> y c) el número y la índole de las medidas preventivas aplicadas. </w:t>
      </w:r>
      <w:r>
        <w:t>Rogamos c</w:t>
      </w:r>
      <w:r w:rsidRPr="00E459BE">
        <w:t>oncr</w:t>
      </w:r>
      <w:r>
        <w:t>e</w:t>
      </w:r>
      <w:r w:rsidRPr="00E459BE">
        <w:t xml:space="preserve">ten las medidas adoptadas para </w:t>
      </w:r>
      <w:r>
        <w:t>imped</w:t>
      </w:r>
      <w:r w:rsidRPr="00E459BE">
        <w:t xml:space="preserve">ir el uso excesivo de la prisión provisional, a fin de garantizar que </w:t>
      </w:r>
      <w:r>
        <w:t>esta se imponga solo</w:t>
      </w:r>
      <w:r w:rsidRPr="00E459BE">
        <w:t xml:space="preserve"> como medida de último recurso, individualmente y justificada de forma detallada. Se ruega informar también de las medidas adoptadas para promover el uso de medidas preventivas no privativas de la libertad</w:t>
      </w:r>
      <w:r>
        <w:t>.</w:t>
      </w:r>
    </w:p>
    <w:p w:rsidR="003B699E" w:rsidRPr="00E459BE" w:rsidRDefault="003B699E" w:rsidP="003B699E">
      <w:pPr>
        <w:pStyle w:val="SingleTxtG"/>
      </w:pPr>
      <w:r w:rsidRPr="00E459BE">
        <w:t>15.</w:t>
      </w:r>
      <w:r w:rsidRPr="00E459BE">
        <w:tab/>
        <w:t xml:space="preserve">Sírvanse aportar información sobre las denuncias de un sistema </w:t>
      </w:r>
      <w:r>
        <w:t>consistente en</w:t>
      </w:r>
      <w:r w:rsidRPr="00E459BE">
        <w:t xml:space="preserve"> "invitar a personas" a las jefaturas de policía en calidad de testigos materiales de un delito y retenerlas por un período de tiempo superior a las 72 horas reglamentarias, tras el cual pasan de ser testigos a sospechosos sin tener acceso a un abogado ni información sobre </w:t>
      </w:r>
      <w:r>
        <w:t>sus derechos.</w:t>
      </w:r>
    </w:p>
    <w:p w:rsidR="003B699E" w:rsidRDefault="003B699E" w:rsidP="003B699E">
      <w:pPr>
        <w:pStyle w:val="SingleTxtG"/>
      </w:pPr>
      <w:r w:rsidRPr="00E459BE">
        <w:t>16.</w:t>
      </w:r>
      <w:r w:rsidRPr="00E459BE">
        <w:tab/>
        <w:t xml:space="preserve">Rogamos formulen observaciones sobre la denuncia de que los migrantes en situación irregular que llegan a Armenia a través del aeropuerto </w:t>
      </w:r>
      <w:r>
        <w:t xml:space="preserve">de </w:t>
      </w:r>
      <w:r w:rsidRPr="00E459BE">
        <w:t>Zvarnots son conducidos a una sala especial y retenidos allí por períodos superiores a 72 horas, que es el tiempo máximo establecido</w:t>
      </w:r>
      <w:r>
        <w:t xml:space="preserve"> en la Ley de refugiados y asilo.</w:t>
      </w:r>
    </w:p>
    <w:p w:rsidR="003B699E" w:rsidRPr="00983DAF" w:rsidRDefault="003B699E" w:rsidP="003B699E">
      <w:pPr>
        <w:pStyle w:val="H1G"/>
      </w:pPr>
      <w:r w:rsidRPr="00983DAF">
        <w:tab/>
      </w:r>
      <w:r w:rsidRPr="00983DAF">
        <w:tab/>
        <w:t>Derecho a un juicio imparcial e independencia del poder judicial (artículo 14)</w:t>
      </w:r>
    </w:p>
    <w:p w:rsidR="003B699E" w:rsidRPr="00983DAF" w:rsidRDefault="003B699E" w:rsidP="003B699E">
      <w:pPr>
        <w:pStyle w:val="SingleTxtG"/>
      </w:pPr>
      <w:r w:rsidRPr="00983DAF">
        <w:t>17.</w:t>
      </w:r>
      <w:r w:rsidRPr="00983DAF">
        <w:tab/>
        <w:t xml:space="preserve">Sírvanse indicar las medidas jurídicas y prácticas adoptadas y aplicadas para garantizar la independencia e </w:t>
      </w:r>
      <w:r>
        <w:t>imparcialidad del poder judicial.</w:t>
      </w:r>
    </w:p>
    <w:p w:rsidR="003B699E" w:rsidRPr="00983DAF" w:rsidRDefault="003B699E" w:rsidP="003B699E">
      <w:pPr>
        <w:pStyle w:val="SingleTxtG"/>
      </w:pPr>
      <w:r w:rsidRPr="00983DAF">
        <w:t>18.</w:t>
      </w:r>
      <w:r w:rsidRPr="00983DAF">
        <w:tab/>
        <w:t xml:space="preserve">Infórmese de las medidas disciplinarias y judiciales existentes para investigar, sancionar y prevenir la corrupción en los órganos judiciales y otros órganos encargados de hacer cumplir </w:t>
      </w:r>
      <w:r>
        <w:t>la ley.</w:t>
      </w:r>
    </w:p>
    <w:p w:rsidR="003B699E" w:rsidRPr="00983DAF" w:rsidRDefault="003B699E" w:rsidP="003B699E">
      <w:pPr>
        <w:pStyle w:val="SingleTxtG"/>
      </w:pPr>
      <w:r w:rsidRPr="00983DAF">
        <w:t>19.</w:t>
      </w:r>
      <w:r w:rsidRPr="00983DAF">
        <w:tab/>
        <w:t>Rogamos informe</w:t>
      </w:r>
      <w:r>
        <w:t>n</w:t>
      </w:r>
      <w:r w:rsidRPr="00983DAF">
        <w:t xml:space="preserve"> sobre la duración media de los juicios, el procedimiento por el que los fiscales pueden solicitar el aplazamiento de estos y la repercusión que tiene esta medida en la duración de la prisión provisional. Se ruega informen también sobre los procedimientos </w:t>
      </w:r>
      <w:r>
        <w:t>vigentes</w:t>
      </w:r>
      <w:r w:rsidRPr="00983DAF">
        <w:t xml:space="preserve"> para la revisión judicial de la prisión provisional cuando esta se prolongue más de</w:t>
      </w:r>
      <w:r>
        <w:t xml:space="preserve"> los 12 meses que dispone la ley.</w:t>
      </w:r>
    </w:p>
    <w:p w:rsidR="003B699E" w:rsidRDefault="003B699E" w:rsidP="00A8244C">
      <w:pPr>
        <w:pStyle w:val="SingleTxtG"/>
      </w:pPr>
      <w:r w:rsidRPr="00983DAF">
        <w:t>20.</w:t>
      </w:r>
      <w:r w:rsidRPr="00983DAF">
        <w:tab/>
        <w:t xml:space="preserve">Sírvanse facilitar información sobre las medidas </w:t>
      </w:r>
      <w:r>
        <w:t>adoptadas</w:t>
      </w:r>
      <w:r w:rsidRPr="00983DAF">
        <w:t xml:space="preserve"> para desarrollar y aplicar un sistema de justicia juvenil, especialmente para formular </w:t>
      </w:r>
      <w:r>
        <w:t>leye</w:t>
      </w:r>
      <w:r w:rsidRPr="00983DAF">
        <w:t>s y establecer procedimientos y tribunales de menores que se ocupen de todas</w:t>
      </w:r>
      <w:r>
        <w:t xml:space="preserve"> las personas menores de 18 años.</w:t>
      </w:r>
    </w:p>
    <w:p w:rsidR="003B699E" w:rsidRPr="00816D0E" w:rsidRDefault="003B699E" w:rsidP="003B699E">
      <w:pPr>
        <w:pStyle w:val="H1G"/>
      </w:pPr>
      <w:r w:rsidRPr="003C6E53">
        <w:tab/>
      </w:r>
      <w:r w:rsidRPr="003C6E53">
        <w:tab/>
      </w:r>
      <w:r w:rsidRPr="00816D0E">
        <w:t>Libertad de expresión</w:t>
      </w:r>
      <w:r>
        <w:t>, derecho de reunión pacífica y libertad de asociación</w:t>
      </w:r>
      <w:r w:rsidRPr="00816D0E">
        <w:t xml:space="preserve"> (artículo</w:t>
      </w:r>
      <w:r>
        <w:t>s</w:t>
      </w:r>
      <w:r w:rsidRPr="00816D0E">
        <w:t xml:space="preserve"> 19</w:t>
      </w:r>
      <w:r>
        <w:t>, 21 y 22</w:t>
      </w:r>
      <w:r w:rsidRPr="00816D0E">
        <w:t>)</w:t>
      </w:r>
    </w:p>
    <w:p w:rsidR="003B699E" w:rsidRPr="00816D0E" w:rsidRDefault="003B699E" w:rsidP="003B699E">
      <w:pPr>
        <w:pStyle w:val="SingleTxtG"/>
        <w:rPr>
          <w:b/>
        </w:rPr>
      </w:pPr>
      <w:r w:rsidRPr="00816D0E">
        <w:t>21.</w:t>
      </w:r>
      <w:r w:rsidRPr="00816D0E">
        <w:tab/>
        <w:t>Sírvanse proporcionar información sobre: a) el número de denuncias recibidas de asesinatos de periodistas</w:t>
      </w:r>
      <w:r>
        <w:t xml:space="preserve"> y defensores de los derechos humanos,</w:t>
      </w:r>
      <w:r w:rsidRPr="00816D0E">
        <w:t xml:space="preserve"> y </w:t>
      </w:r>
      <w:r>
        <w:t xml:space="preserve">de </w:t>
      </w:r>
      <w:r w:rsidRPr="00816D0E">
        <w:t>agresiones y amenazas contra estos</w:t>
      </w:r>
      <w:r>
        <w:t>,</w:t>
      </w:r>
      <w:r w:rsidRPr="00816D0E">
        <w:t xml:space="preserve"> durante el período que abarca el informe del Estado parte; b) las medidas que se han adoptado en relación con las denuncias y las penas impuestas a los autores, especificando si eran funcionarios públicos; c) los recursos de que disponen las víctimas</w:t>
      </w:r>
      <w:r>
        <w:t>; y d) las medidas adoptadas para impedir dichas agresiones</w:t>
      </w:r>
      <w:r w:rsidRPr="00816D0E">
        <w:t>.</w:t>
      </w:r>
    </w:p>
    <w:p w:rsidR="003B699E" w:rsidRPr="00C22B0F" w:rsidRDefault="003B699E" w:rsidP="003B699E">
      <w:pPr>
        <w:pStyle w:val="SingleTxtG"/>
        <w:rPr>
          <w:b/>
        </w:rPr>
      </w:pPr>
      <w:r w:rsidRPr="003938EB">
        <w:t>22.</w:t>
      </w:r>
      <w:r w:rsidRPr="003938EB">
        <w:tab/>
      </w:r>
      <w:r>
        <w:t>Se ruega</w:t>
      </w:r>
      <w:r w:rsidRPr="003938EB">
        <w:t xml:space="preserve"> explicar </w:t>
      </w:r>
      <w:r>
        <w:t>las medidas tomadas para</w:t>
      </w:r>
      <w:r w:rsidRPr="003938EB">
        <w:t xml:space="preserve"> aplica</w:t>
      </w:r>
      <w:r>
        <w:t>r</w:t>
      </w:r>
      <w:r w:rsidRPr="003938EB">
        <w:t xml:space="preserve"> las modificaciones introducidas </w:t>
      </w:r>
      <w:r>
        <w:t xml:space="preserve">en 2010 </w:t>
      </w:r>
      <w:r w:rsidRPr="003938EB">
        <w:t xml:space="preserve">en los Códigos Penal y Civil </w:t>
      </w:r>
      <w:r>
        <w:t>de Armenia</w:t>
      </w:r>
      <w:r w:rsidRPr="003938EB">
        <w:t xml:space="preserve">, que despenalizan la difamación y eliminan la prisión de la lista de penas impuestas por insultos, difamación o calumnia. </w:t>
      </w:r>
      <w:r>
        <w:t>Indíquese</w:t>
      </w:r>
      <w:r w:rsidRPr="00C22B0F">
        <w:t xml:space="preserve"> también si el Estado parte tiene previsto definir más específicamente los términos </w:t>
      </w:r>
      <w:r>
        <w:t>"</w:t>
      </w:r>
      <w:r w:rsidRPr="00C22B0F">
        <w:t>insultos</w:t>
      </w:r>
      <w:r>
        <w:t>"</w:t>
      </w:r>
      <w:r w:rsidRPr="00C22B0F">
        <w:t xml:space="preserve"> y </w:t>
      </w:r>
      <w:r>
        <w:t>"</w:t>
      </w:r>
      <w:r w:rsidRPr="00C22B0F">
        <w:t>difamación</w:t>
      </w:r>
      <w:r>
        <w:t>"</w:t>
      </w:r>
      <w:r w:rsidRPr="00C22B0F">
        <w:t xml:space="preserve"> que figuran en estas disposiciones y reducir las elevadas multas pecuniarias por calumnias impuestas en los procesos civiles, </w:t>
      </w:r>
      <w:r>
        <w:t>de conformidad con la Observación general Nº 34 del Comité</w:t>
      </w:r>
      <w:r w:rsidRPr="00C22B0F">
        <w:t>.</w:t>
      </w:r>
    </w:p>
    <w:p w:rsidR="003B699E" w:rsidRPr="00816D0E" w:rsidRDefault="003B699E" w:rsidP="003B699E">
      <w:pPr>
        <w:pStyle w:val="SingleTxtG"/>
        <w:rPr>
          <w:b/>
        </w:rPr>
      </w:pPr>
      <w:r w:rsidRPr="0039371C">
        <w:t>23.</w:t>
      </w:r>
      <w:r w:rsidRPr="0039371C">
        <w:tab/>
        <w:t xml:space="preserve">Sírvanse proporcionar información sobre las restricciones que presuntamente se imponen a los medios de comunicación y la suspensión temporal de algunas actividades de los partidos políticos y las organizaciones no gubernamentales </w:t>
      </w:r>
      <w:r>
        <w:t xml:space="preserve">(ONG) </w:t>
      </w:r>
      <w:r w:rsidRPr="0039371C">
        <w:t>a raíz del estado de emergencia declarado el 2 de marzo de 2008</w:t>
      </w:r>
      <w:r>
        <w:t>.</w:t>
      </w:r>
      <w:r w:rsidRPr="0039371C">
        <w:t xml:space="preserve"> </w:t>
      </w:r>
      <w:r w:rsidRPr="00816D0E">
        <w:t>Especifiquen también las medidas adoptadas para poner fin a esas restricciones.</w:t>
      </w:r>
    </w:p>
    <w:p w:rsidR="003B699E" w:rsidRPr="00333AC6" w:rsidRDefault="003B699E" w:rsidP="003B699E">
      <w:pPr>
        <w:pStyle w:val="SingleTxtG"/>
      </w:pPr>
      <w:r w:rsidRPr="00333AC6">
        <w:t>24.</w:t>
      </w:r>
      <w:r w:rsidRPr="00333AC6">
        <w:tab/>
        <w:t xml:space="preserve">Se </w:t>
      </w:r>
      <w:r>
        <w:t xml:space="preserve">ruega formulen </w:t>
      </w:r>
      <w:r w:rsidRPr="00333AC6">
        <w:t>sus observaciones sobre las presuntas restricciones impuestas desde 2008 a las ONG para organizar actos en lugares como salas de conferencias de hoteles, al haber impuesto la obligación a los empleados de estos establecimientos de obtener la aprobación del Estado cada vez que una ONG solicite alquilar una sala. Rogamos informen también sobre el mandato y las actividades del Departamento de Control de las Actividades Ilegales de las Organizaciones no Comerciales.</w:t>
      </w:r>
    </w:p>
    <w:p w:rsidR="003B699E" w:rsidRPr="00333AC6" w:rsidRDefault="003B699E" w:rsidP="003B699E">
      <w:pPr>
        <w:pStyle w:val="H1G"/>
      </w:pPr>
      <w:r>
        <w:tab/>
      </w:r>
      <w:r>
        <w:tab/>
      </w:r>
      <w:r w:rsidRPr="00333AC6">
        <w:t>Refugiados, solicitantes de asilo y desplazados internos</w:t>
      </w:r>
      <w:r>
        <w:br/>
      </w:r>
      <w:r w:rsidRPr="00333AC6">
        <w:t>(artículos 2, 13 y 27)</w:t>
      </w:r>
    </w:p>
    <w:p w:rsidR="003B699E" w:rsidRPr="00333AC6" w:rsidRDefault="003B699E" w:rsidP="003B699E">
      <w:pPr>
        <w:pStyle w:val="SingleTxtG"/>
      </w:pPr>
      <w:r w:rsidRPr="00333AC6">
        <w:t>25.</w:t>
      </w:r>
      <w:r w:rsidRPr="00333AC6">
        <w:tab/>
        <w:t xml:space="preserve">Sírvanse describir las medidas adoptadas para promover y proteger los derechos de los desplazados internos que se han visto en esa situación a raíz del conflicto con Azerbaiyán en 1988, especialmente por la aplicación de la política de integración local. Infórmese sobre las medidas adoptadas para naturalizar a los 2.000 refugiados restantes de </w:t>
      </w:r>
      <w:r>
        <w:t>etnia a</w:t>
      </w:r>
      <w:r w:rsidRPr="00333AC6">
        <w:t>rmenia procedentes de Azerbaiyán que han vivido en el exilio durante más de dos decenios.</w:t>
      </w:r>
    </w:p>
    <w:p w:rsidR="003B699E" w:rsidRPr="00333AC6" w:rsidRDefault="003B699E" w:rsidP="003B699E">
      <w:pPr>
        <w:pStyle w:val="H1G"/>
      </w:pPr>
      <w:r>
        <w:tab/>
      </w:r>
      <w:r>
        <w:tab/>
      </w:r>
      <w:r w:rsidRPr="00333AC6">
        <w:t>Libertad de conciencia y de creencias religiosas, incluido el derecho</w:t>
      </w:r>
      <w:r w:rsidR="00A8244C">
        <w:t xml:space="preserve"> a </w:t>
      </w:r>
      <w:r w:rsidRPr="00333AC6">
        <w:t>la</w:t>
      </w:r>
      <w:r w:rsidR="00A8244C">
        <w:t> ob</w:t>
      </w:r>
      <w:r w:rsidRPr="00333AC6">
        <w:t>jeción de conciencia</w:t>
      </w:r>
      <w:r>
        <w:t xml:space="preserve"> </w:t>
      </w:r>
      <w:r w:rsidRPr="00333AC6">
        <w:t>(artículos 2, 8, 18 y 26)</w:t>
      </w:r>
    </w:p>
    <w:p w:rsidR="003B699E" w:rsidRPr="00333AC6" w:rsidRDefault="003B699E" w:rsidP="003B699E">
      <w:pPr>
        <w:pStyle w:val="SingleTxtG"/>
      </w:pPr>
      <w:r w:rsidRPr="00333AC6">
        <w:t>26.</w:t>
      </w:r>
      <w:r w:rsidRPr="00333AC6">
        <w:tab/>
        <w:t xml:space="preserve">Sírvanse indicar cómo son compatibles con el Pacto las condiciones para la inscripción de las comunidades religiosas impuestas </w:t>
      </w:r>
      <w:r>
        <w:t>en</w:t>
      </w:r>
      <w:r w:rsidRPr="00333AC6">
        <w:t xml:space="preserve"> las enmiendas introducidas en 2009 al proyecto de ley de libertad de conciencia y organizaciones religiosas, incluida la prohibición de la inscripción de comunidades cristianas no trinitarias.</w:t>
      </w:r>
    </w:p>
    <w:p w:rsidR="003B699E" w:rsidRPr="00333AC6" w:rsidRDefault="003B699E" w:rsidP="003B699E">
      <w:pPr>
        <w:pStyle w:val="SingleTxtG"/>
      </w:pPr>
      <w:r w:rsidRPr="00333AC6">
        <w:t>27.</w:t>
      </w:r>
      <w:r w:rsidRPr="00333AC6">
        <w:tab/>
        <w:t xml:space="preserve">Rogamos expliquen las restricciones legales </w:t>
      </w:r>
      <w:r>
        <w:t>impuestas</w:t>
      </w:r>
      <w:r w:rsidRPr="00333AC6">
        <w:t xml:space="preserve"> al proselitismo e indiquen cómo son compatibles con el Pacto.</w:t>
      </w:r>
    </w:p>
    <w:p w:rsidR="003B699E" w:rsidRPr="00333AC6" w:rsidRDefault="003B699E" w:rsidP="003B699E">
      <w:pPr>
        <w:pStyle w:val="SingleTxtG"/>
      </w:pPr>
      <w:r w:rsidRPr="00333AC6">
        <w:t>28.</w:t>
      </w:r>
      <w:r w:rsidRPr="00333AC6">
        <w:tab/>
        <w:t xml:space="preserve">Explíquense las medidas que tiene previsto adoptar el Estado parte para armonizar sus disposiciones jurídicas de 2003 sobre la objeción de conciencia con </w:t>
      </w:r>
      <w:r>
        <w:t xml:space="preserve">lo dispuesto en </w:t>
      </w:r>
      <w:r w:rsidRPr="00333AC6">
        <w:t>los artículos 18 y 26 del Pacto, a fin de garantizar el pleno respeto de los derechos de los objetores de conciencia al servicio militar. Infórmese sobre la detenció</w:t>
      </w:r>
      <w:r>
        <w:t>n y reclusión de entre 75 y 80 T</w:t>
      </w:r>
      <w:r w:rsidRPr="00333AC6">
        <w:t>estigos de Jehová, que fueron encarcelados por negarse a prestar el servicio militar y a realizar el servicio civil alternativo.</w:t>
      </w:r>
    </w:p>
    <w:p w:rsidR="003B699E" w:rsidRPr="00333AC6" w:rsidRDefault="003B699E" w:rsidP="003B699E">
      <w:pPr>
        <w:pStyle w:val="H1G"/>
      </w:pPr>
      <w:r>
        <w:tab/>
      </w:r>
      <w:r>
        <w:tab/>
      </w:r>
      <w:r w:rsidRPr="00333AC6">
        <w:t>Derecho a votar y a participar en la vida pública (artículo 25)</w:t>
      </w:r>
    </w:p>
    <w:p w:rsidR="003B699E" w:rsidRPr="00333AC6" w:rsidRDefault="003B699E" w:rsidP="003B699E">
      <w:pPr>
        <w:pStyle w:val="SingleTxtG"/>
      </w:pPr>
      <w:r w:rsidRPr="00333AC6">
        <w:t>29.</w:t>
      </w:r>
      <w:r w:rsidRPr="00333AC6">
        <w:tab/>
        <w:t>Sírvanse indicar si el Estado parte ha establecido un mecanismo para detectar y castigar el fraude electoral y otras violaciones en ese ámbito, incluidas las relacionadas con la financiación de las campañas y el uso inapropiado de recursos administrativos. Rogamos informen en particular sobre las medidas adoptadas para responder a las denuncias de que la celebración de</w:t>
      </w:r>
      <w:r>
        <w:t xml:space="preserve"> las elecciones municipales en Erevá</w:t>
      </w:r>
      <w:r w:rsidRPr="00333AC6">
        <w:t>n el 31 de mayo de 2009 adoleció de irregularidades significativas.</w:t>
      </w:r>
    </w:p>
    <w:p w:rsidR="003B699E" w:rsidRPr="00333AC6" w:rsidRDefault="003B699E" w:rsidP="003B699E">
      <w:pPr>
        <w:pStyle w:val="SingleTxtG"/>
        <w:spacing w:after="240"/>
      </w:pPr>
      <w:r w:rsidRPr="00333AC6">
        <w:t>30.</w:t>
      </w:r>
      <w:r w:rsidRPr="00333AC6">
        <w:tab/>
        <w:t>Explíquese c</w:t>
      </w:r>
      <w:r>
        <w:t>ó</w:t>
      </w:r>
      <w:r w:rsidRPr="00333AC6">
        <w:t>mo se ajustan al Pacto las medidas que inhabilitan para votar a personas con discapacidad, incluidas aquellas declaradas incapaces por sentencia judicial.</w:t>
      </w:r>
    </w:p>
    <w:p w:rsidR="003B699E" w:rsidRPr="001F3175" w:rsidRDefault="003B699E" w:rsidP="003B699E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699E" w:rsidRPr="001F3175" w:rsidSect="008B056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772" w:rsidRDefault="00396772">
      <w:r>
        <w:separator/>
      </w:r>
    </w:p>
  </w:endnote>
  <w:endnote w:type="continuationSeparator" w:id="0">
    <w:p w:rsidR="00396772" w:rsidRDefault="00396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563" w:rsidRPr="008B0563" w:rsidRDefault="008B0563" w:rsidP="008B0563">
    <w:pPr>
      <w:pStyle w:val="Footer"/>
      <w:tabs>
        <w:tab w:val="right" w:pos="9638"/>
      </w:tabs>
    </w:pPr>
    <w:r w:rsidRPr="008B0563">
      <w:rPr>
        <w:b/>
        <w:sz w:val="18"/>
      </w:rPr>
      <w:fldChar w:fldCharType="begin"/>
    </w:r>
    <w:r w:rsidRPr="008B0563">
      <w:rPr>
        <w:b/>
        <w:sz w:val="18"/>
      </w:rPr>
      <w:instrText xml:space="preserve"> PAGE  \* MERGEFORMAT </w:instrText>
    </w:r>
    <w:r w:rsidRPr="008B0563">
      <w:rPr>
        <w:b/>
        <w:sz w:val="18"/>
      </w:rPr>
      <w:fldChar w:fldCharType="separate"/>
    </w:r>
    <w:r w:rsidR="00B426D7">
      <w:rPr>
        <w:b/>
        <w:noProof/>
        <w:sz w:val="18"/>
      </w:rPr>
      <w:t>4</w:t>
    </w:r>
    <w:r w:rsidRPr="008B0563">
      <w:rPr>
        <w:b/>
        <w:sz w:val="18"/>
      </w:rPr>
      <w:fldChar w:fldCharType="end"/>
    </w:r>
    <w:r>
      <w:rPr>
        <w:b/>
        <w:sz w:val="18"/>
      </w:rPr>
      <w:tab/>
    </w:r>
    <w:r>
      <w:t>GE.12-42523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563" w:rsidRPr="008B0563" w:rsidRDefault="008B0563" w:rsidP="008B0563">
    <w:pPr>
      <w:pStyle w:val="Footer"/>
      <w:tabs>
        <w:tab w:val="right" w:pos="9638"/>
      </w:tabs>
      <w:rPr>
        <w:b/>
        <w:sz w:val="18"/>
      </w:rPr>
    </w:pPr>
    <w:r>
      <w:t>GE.12-42523</w:t>
    </w:r>
    <w:r>
      <w:tab/>
    </w:r>
    <w:r w:rsidRPr="008B0563">
      <w:rPr>
        <w:b/>
        <w:sz w:val="18"/>
      </w:rPr>
      <w:fldChar w:fldCharType="begin"/>
    </w:r>
    <w:r w:rsidRPr="008B0563">
      <w:rPr>
        <w:b/>
        <w:sz w:val="18"/>
      </w:rPr>
      <w:instrText xml:space="preserve"> PAGE  \* MERGEFORMAT </w:instrText>
    </w:r>
    <w:r w:rsidRPr="008B0563">
      <w:rPr>
        <w:b/>
        <w:sz w:val="18"/>
      </w:rPr>
      <w:fldChar w:fldCharType="separate"/>
    </w:r>
    <w:r w:rsidR="00B426D7">
      <w:rPr>
        <w:b/>
        <w:noProof/>
        <w:sz w:val="18"/>
      </w:rPr>
      <w:t>5</w:t>
    </w:r>
    <w:r w:rsidRPr="008B05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5D6" w:rsidRPr="008B0563" w:rsidRDefault="008B0563">
    <w:pPr>
      <w:pStyle w:val="Footer"/>
      <w:rPr>
        <w:sz w:val="20"/>
      </w:rPr>
    </w:pPr>
    <w:r>
      <w:rPr>
        <w:sz w:val="20"/>
      </w:rPr>
      <w:t>GE.</w:t>
    </w:r>
    <w:r w:rsidR="005775D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4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12-42523  (S)</w:t>
    </w:r>
    <w:r w:rsidR="00A8244C">
      <w:rPr>
        <w:sz w:val="20"/>
      </w:rPr>
      <w:t xml:space="preserve">    290612    020712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772" w:rsidRPr="001075E9" w:rsidRDefault="003967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6772" w:rsidRDefault="00396772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563" w:rsidRPr="008B0563" w:rsidRDefault="008B0563">
    <w:pPr>
      <w:pStyle w:val="Header"/>
    </w:pPr>
    <w:r>
      <w:t>CCPR/C/ARM/Q/2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563" w:rsidRPr="008B0563" w:rsidRDefault="008B0563" w:rsidP="008B0563">
    <w:pPr>
      <w:pStyle w:val="Header"/>
      <w:jc w:val="right"/>
    </w:pPr>
    <w:r>
      <w:t>CCPR/C/ARM/Q/2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5D6"/>
    <w:rsid w:val="00006BB9"/>
    <w:rsid w:val="0005274F"/>
    <w:rsid w:val="000A36A2"/>
    <w:rsid w:val="000B57E7"/>
    <w:rsid w:val="000F09DF"/>
    <w:rsid w:val="000F61B2"/>
    <w:rsid w:val="001075E9"/>
    <w:rsid w:val="00160FF7"/>
    <w:rsid w:val="00180183"/>
    <w:rsid w:val="00196389"/>
    <w:rsid w:val="00197572"/>
    <w:rsid w:val="001C7A89"/>
    <w:rsid w:val="001E2D81"/>
    <w:rsid w:val="0022765D"/>
    <w:rsid w:val="002A061F"/>
    <w:rsid w:val="002A2EFC"/>
    <w:rsid w:val="002A6FA7"/>
    <w:rsid w:val="002C0E18"/>
    <w:rsid w:val="002C33BB"/>
    <w:rsid w:val="002D5AAC"/>
    <w:rsid w:val="002D7C8D"/>
    <w:rsid w:val="002F13FE"/>
    <w:rsid w:val="002F51F0"/>
    <w:rsid w:val="00301299"/>
    <w:rsid w:val="00322004"/>
    <w:rsid w:val="003402C2"/>
    <w:rsid w:val="00381C24"/>
    <w:rsid w:val="003958D0"/>
    <w:rsid w:val="00396772"/>
    <w:rsid w:val="003B699E"/>
    <w:rsid w:val="003E1F6E"/>
    <w:rsid w:val="00454E07"/>
    <w:rsid w:val="004875CF"/>
    <w:rsid w:val="004E4B46"/>
    <w:rsid w:val="0050108D"/>
    <w:rsid w:val="00572E19"/>
    <w:rsid w:val="005775D6"/>
    <w:rsid w:val="005F0B42"/>
    <w:rsid w:val="00614642"/>
    <w:rsid w:val="00655A21"/>
    <w:rsid w:val="006808A9"/>
    <w:rsid w:val="006F35EE"/>
    <w:rsid w:val="007021FF"/>
    <w:rsid w:val="007076CB"/>
    <w:rsid w:val="00721764"/>
    <w:rsid w:val="007834D0"/>
    <w:rsid w:val="007967DF"/>
    <w:rsid w:val="00834B71"/>
    <w:rsid w:val="0086445C"/>
    <w:rsid w:val="008A08D7"/>
    <w:rsid w:val="008A13F9"/>
    <w:rsid w:val="008B0563"/>
    <w:rsid w:val="008D5DB6"/>
    <w:rsid w:val="008E65F5"/>
    <w:rsid w:val="00906890"/>
    <w:rsid w:val="00916396"/>
    <w:rsid w:val="00951972"/>
    <w:rsid w:val="00963777"/>
    <w:rsid w:val="009B452A"/>
    <w:rsid w:val="009B4E5E"/>
    <w:rsid w:val="00A17DFD"/>
    <w:rsid w:val="00A8244C"/>
    <w:rsid w:val="00A917B3"/>
    <w:rsid w:val="00AB4B51"/>
    <w:rsid w:val="00AE0E02"/>
    <w:rsid w:val="00AE4CC4"/>
    <w:rsid w:val="00B10CC7"/>
    <w:rsid w:val="00B426D7"/>
    <w:rsid w:val="00B511D3"/>
    <w:rsid w:val="00B62458"/>
    <w:rsid w:val="00BD33EE"/>
    <w:rsid w:val="00C33381"/>
    <w:rsid w:val="00C56FC7"/>
    <w:rsid w:val="00C60F0C"/>
    <w:rsid w:val="00C76505"/>
    <w:rsid w:val="00C805C9"/>
    <w:rsid w:val="00CA1679"/>
    <w:rsid w:val="00D5042C"/>
    <w:rsid w:val="00D5527A"/>
    <w:rsid w:val="00D809C0"/>
    <w:rsid w:val="00D80BBB"/>
    <w:rsid w:val="00D90138"/>
    <w:rsid w:val="00DE44AD"/>
    <w:rsid w:val="00E73F76"/>
    <w:rsid w:val="00EC4703"/>
    <w:rsid w:val="00EF1360"/>
    <w:rsid w:val="00EF3220"/>
    <w:rsid w:val="00F44B33"/>
    <w:rsid w:val="00F94155"/>
    <w:rsid w:val="00FC16F2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FootnoteTextChar">
    <w:name w:val="Footnote Text Char"/>
    <w:aliases w:val="5_G Char"/>
    <w:link w:val="FootnoteText"/>
    <w:semiHidden/>
    <w:rsid w:val="003B699E"/>
    <w:rPr>
      <w:sz w:val="18"/>
      <w:lang w:val="es-ES" w:eastAsia="es-ES" w:bidi="ar-SA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C76505"/>
    <w:rPr>
      <w:color w:val="0000FF"/>
      <w:u w:val="single"/>
    </w:rPr>
  </w:style>
  <w:style w:type="character" w:styleId="FollowedHyperlink">
    <w:name w:val="FollowedHyperlink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5</Pages>
  <Words>2073</Words>
  <Characters>11403</Characters>
  <Application>Microsoft Office Word</Application>
  <DocSecurity>4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CCPR/C/ARM/Q/2</vt:lpstr>
    </vt:vector>
  </TitlesOfParts>
  <Company/>
  <LinksUpToDate>false</LinksUpToDate>
  <CharactersWithSpaces>13450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CCPR/C/ARM/Q/2</dc:title>
  <dc:subject>Final</dc:subject>
  <dc:creator>Carlos Bragunde</dc:creator>
  <cp:keywords/>
  <dc:description/>
  <cp:lastModifiedBy>Carlos Bragunde</cp:lastModifiedBy>
  <cp:revision>2</cp:revision>
  <cp:lastPrinted>2008-01-16T10:37:00Z</cp:lastPrinted>
  <dcterms:created xsi:type="dcterms:W3CDTF">2012-07-02T13:38:00Z</dcterms:created>
  <dcterms:modified xsi:type="dcterms:W3CDTF">2012-07-02T13:38:00Z</dcterms:modified>
</cp:coreProperties>
</file>