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b/>
        </w:rPr>
      </w:pPr>
      <w:r>
        <w:rPr>
          <w:rFonts w:hint="eastAsia"/>
        </w:rPr>
        <w:t>经济、社会、文化权利委员会</w:t>
      </w:r>
    </w:p>
    <w:p w:rsidR="00000000" w:rsidRDefault="00000000">
      <w:pPr>
        <w:rPr>
          <w:b/>
        </w:rPr>
      </w:pPr>
      <w:r>
        <w:rPr>
          <w:rFonts w:hint="eastAsia"/>
        </w:rPr>
        <w:t>第三十三届会议</w:t>
      </w:r>
    </w:p>
    <w:p w:rsidR="00000000" w:rsidRDefault="00000000">
      <w:pPr>
        <w:spacing w:after="320"/>
        <w:rPr>
          <w:rFonts w:hint="eastAsia"/>
          <w:b/>
        </w:rPr>
      </w:pPr>
      <w:r>
        <w:rPr>
          <w:rFonts w:hint="eastAsia"/>
        </w:rPr>
        <w:t>2004</w:t>
      </w:r>
      <w:r>
        <w:rPr>
          <w:rFonts w:hint="eastAsia"/>
        </w:rPr>
        <w:t>年</w:t>
      </w:r>
      <w:r>
        <w:rPr>
          <w:rFonts w:hint="eastAsia"/>
        </w:rPr>
        <w:t>11</w:t>
      </w:r>
      <w:r>
        <w:rPr>
          <w:rFonts w:hint="eastAsia"/>
        </w:rPr>
        <w:t>月</w:t>
      </w:r>
      <w:r>
        <w:rPr>
          <w:rFonts w:hint="eastAsia"/>
        </w:rPr>
        <w:t>8</w:t>
      </w:r>
      <w:r>
        <w:rPr>
          <w:rFonts w:hint="eastAsia"/>
        </w:rPr>
        <w:t>日至</w:t>
      </w:r>
      <w:r>
        <w:rPr>
          <w:rFonts w:hint="eastAsia"/>
        </w:rPr>
        <w:t>26</w:t>
      </w:r>
      <w:r>
        <w:rPr>
          <w:rFonts w:hint="eastAsia"/>
        </w:rPr>
        <w:t>日</w:t>
      </w:r>
    </w:p>
    <w:p w:rsidR="00000000" w:rsidRDefault="00000000">
      <w:pPr>
        <w:pStyle w:val="Heading2"/>
        <w:rPr>
          <w:b/>
        </w:rPr>
      </w:pPr>
      <w:r>
        <w:rPr>
          <w:rFonts w:hint="eastAsia"/>
        </w:rPr>
        <w:t>根据《公约》第十六和十七条审议缔约国提交的报告</w:t>
      </w:r>
    </w:p>
    <w:p w:rsidR="00000000" w:rsidRDefault="00000000">
      <w:pPr>
        <w:pStyle w:val="Heading3"/>
        <w:rPr>
          <w:b/>
        </w:rPr>
      </w:pPr>
      <w:r>
        <w:rPr>
          <w:rFonts w:hint="eastAsia"/>
        </w:rPr>
        <w:t>经济、社会、文化权利委员会的结论性意见</w:t>
      </w:r>
    </w:p>
    <w:p w:rsidR="00000000" w:rsidRDefault="00000000">
      <w:pPr>
        <w:pStyle w:val="Heading3"/>
        <w:rPr>
          <w:rFonts w:ascii="Time New Roman" w:eastAsia="SimHei" w:hAnsi="Time New Roman"/>
          <w:u w:val="none"/>
        </w:rPr>
      </w:pPr>
      <w:r>
        <w:rPr>
          <w:rFonts w:ascii="Time New Roman" w:eastAsia="SimHei" w:hAnsi="Time New Roman" w:hint="eastAsia"/>
          <w:u w:val="none"/>
        </w:rPr>
        <w:t>马</w:t>
      </w:r>
      <w:r>
        <w:rPr>
          <w:rFonts w:ascii="Time New Roman" w:eastAsia="SimHei" w:hAnsi="Time New Roman" w:hint="eastAsia"/>
          <w:u w:val="none"/>
        </w:rPr>
        <w:t xml:space="preserve"> </w:t>
      </w:r>
      <w:r>
        <w:rPr>
          <w:rFonts w:ascii="Time New Roman" w:eastAsia="SimHei" w:hAnsi="Time New Roman" w:hint="eastAsia"/>
          <w:u w:val="none"/>
        </w:rPr>
        <w:t>耳</w:t>
      </w:r>
      <w:r>
        <w:rPr>
          <w:rFonts w:ascii="Time New Roman" w:eastAsia="SimHei" w:hAnsi="Time New Roman" w:hint="eastAsia"/>
          <w:u w:val="none"/>
        </w:rPr>
        <w:t xml:space="preserve"> </w:t>
      </w:r>
      <w:r>
        <w:rPr>
          <w:rFonts w:ascii="Time New Roman" w:eastAsia="SimHei" w:hAnsi="Time New Roman" w:hint="eastAsia"/>
          <w:u w:val="none"/>
        </w:rPr>
        <w:t>他</w:t>
      </w:r>
    </w:p>
    <w:p w:rsidR="00000000" w:rsidRDefault="00000000">
      <w:pPr>
        <w:spacing w:after="320"/>
      </w:pPr>
      <w:r>
        <w:rPr>
          <w:rFonts w:ascii="Time New Roman" w:eastAsia="SimHei" w:hAnsi="Time New Roman"/>
        </w:rPr>
        <w:tab/>
      </w:r>
      <w:r>
        <w:rPr>
          <w:rFonts w:hint="eastAsia"/>
        </w:rPr>
        <w:t xml:space="preserve">1.  </w:t>
      </w:r>
      <w:r>
        <w:rPr>
          <w:rFonts w:hint="eastAsia"/>
        </w:rPr>
        <w:t>经济、社会、文化权利委员会在</w:t>
      </w:r>
      <w:r>
        <w:rPr>
          <w:rFonts w:hint="eastAsia"/>
        </w:rPr>
        <w:t>2004</w:t>
      </w:r>
      <w:r>
        <w:rPr>
          <w:rFonts w:hint="eastAsia"/>
        </w:rPr>
        <w:t>年</w:t>
      </w:r>
      <w:r>
        <w:rPr>
          <w:rFonts w:hint="eastAsia"/>
        </w:rPr>
        <w:t>11</w:t>
      </w:r>
      <w:r>
        <w:rPr>
          <w:rFonts w:hint="eastAsia"/>
        </w:rPr>
        <w:t>月</w:t>
      </w:r>
      <w:r>
        <w:t>9</w:t>
      </w:r>
      <w:r>
        <w:rPr>
          <w:rFonts w:hint="eastAsia"/>
        </w:rPr>
        <w:t>日举行的第</w:t>
      </w:r>
      <w:r>
        <w:t>32</w:t>
      </w:r>
      <w:r>
        <w:rPr>
          <w:rFonts w:hint="eastAsia"/>
        </w:rPr>
        <w:t>和</w:t>
      </w:r>
      <w:r>
        <w:t>33</w:t>
      </w:r>
      <w:r>
        <w:rPr>
          <w:rFonts w:hint="eastAsia"/>
        </w:rPr>
        <w:t>次会议</w:t>
      </w:r>
      <w:r>
        <w:t>(</w:t>
      </w:r>
      <w:r>
        <w:rPr>
          <w:rFonts w:hint="eastAsia"/>
        </w:rPr>
        <w:t>E/C.</w:t>
      </w:r>
      <w:r>
        <w:t>12</w:t>
      </w:r>
      <w:r>
        <w:rPr>
          <w:rFonts w:hint="eastAsia"/>
        </w:rPr>
        <w:t>/</w:t>
      </w:r>
      <w:r>
        <w:t>2004/</w:t>
      </w:r>
      <w:r>
        <w:rPr>
          <w:rFonts w:hint="eastAsia"/>
        </w:rPr>
        <w:t>SR</w:t>
      </w:r>
      <w:r>
        <w:t>.32-33</w:t>
      </w:r>
      <w:r>
        <w:rPr>
          <w:rFonts w:hint="eastAsia"/>
        </w:rPr>
        <w:t>)</w:t>
      </w:r>
      <w:r>
        <w:rPr>
          <w:rFonts w:hint="eastAsia"/>
        </w:rPr>
        <w:t>上审议了马耳他关于《经济、社会、文化权利国际公约》执行情况的首次报告</w:t>
      </w:r>
      <w:r>
        <w:t>(</w:t>
      </w:r>
      <w:r>
        <w:rPr>
          <w:rFonts w:hint="eastAsia"/>
        </w:rPr>
        <w:t>E/1990/5/</w:t>
      </w:r>
      <w:r>
        <w:t>Add.58</w:t>
      </w:r>
      <w:r>
        <w:rPr>
          <w:rFonts w:hint="eastAsia"/>
        </w:rPr>
        <w:t>)</w:t>
      </w:r>
      <w:r>
        <w:rPr>
          <w:rFonts w:hint="eastAsia"/>
        </w:rPr>
        <w:t>，并于</w:t>
      </w:r>
      <w:r>
        <w:rPr>
          <w:rFonts w:hint="eastAsia"/>
        </w:rPr>
        <w:t>2004</w:t>
      </w:r>
      <w:r>
        <w:rPr>
          <w:rFonts w:hint="eastAsia"/>
        </w:rPr>
        <w:t>年</w:t>
      </w:r>
      <w:r>
        <w:rPr>
          <w:rFonts w:hint="eastAsia"/>
        </w:rPr>
        <w:t>11</w:t>
      </w:r>
      <w:r>
        <w:rPr>
          <w:rFonts w:hint="eastAsia"/>
        </w:rPr>
        <w:t>月</w:t>
      </w:r>
      <w:r>
        <w:rPr>
          <w:rFonts w:hint="eastAsia"/>
        </w:rPr>
        <w:t>26</w:t>
      </w:r>
      <w:r>
        <w:rPr>
          <w:rFonts w:hint="eastAsia"/>
        </w:rPr>
        <w:t>日举行的第</w:t>
      </w:r>
      <w:r>
        <w:rPr>
          <w:rFonts w:hint="eastAsia"/>
        </w:rPr>
        <w:t>56</w:t>
      </w:r>
      <w:r>
        <w:rPr>
          <w:rFonts w:hint="eastAsia"/>
        </w:rPr>
        <w:t>次会议</w:t>
      </w:r>
      <w:r>
        <w:t>(</w:t>
      </w:r>
      <w:r>
        <w:rPr>
          <w:rFonts w:hint="eastAsia"/>
        </w:rPr>
        <w:t>E/C.</w:t>
      </w:r>
      <w:r>
        <w:t>12</w:t>
      </w:r>
      <w:r>
        <w:rPr>
          <w:rFonts w:hint="eastAsia"/>
        </w:rPr>
        <w:t>/</w:t>
      </w:r>
      <w:r>
        <w:t>2004/</w:t>
      </w:r>
      <w:r>
        <w:rPr>
          <w:rFonts w:hint="eastAsia"/>
        </w:rPr>
        <w:t>SR</w:t>
      </w:r>
      <w:r>
        <w:t>.56</w:t>
      </w:r>
      <w:r>
        <w:rPr>
          <w:rFonts w:hint="eastAsia"/>
        </w:rPr>
        <w:t>)</w:t>
      </w:r>
      <w:r>
        <w:rPr>
          <w:rFonts w:hint="eastAsia"/>
        </w:rPr>
        <w:t>上通过了以下结论性意见。</w:t>
      </w:r>
    </w:p>
    <w:p w:rsidR="00000000" w:rsidRDefault="00000000">
      <w:pPr>
        <w:pStyle w:val="Heading3"/>
      </w:pPr>
      <w:r>
        <w:rPr>
          <w:rFonts w:hint="eastAsia"/>
          <w:u w:val="none"/>
        </w:rPr>
        <w:t>A</w:t>
      </w:r>
      <w:r>
        <w:rPr>
          <w:u w:val="none"/>
        </w:rPr>
        <w:t xml:space="preserve">.  </w:t>
      </w:r>
      <w:r>
        <w:t>导</w:t>
      </w:r>
      <w:r>
        <w:rPr>
          <w:rFonts w:hint="eastAsia"/>
        </w:rPr>
        <w:t xml:space="preserve">  </w:t>
      </w:r>
      <w:r>
        <w:t>言</w:t>
      </w:r>
    </w:p>
    <w:p w:rsidR="00000000" w:rsidRDefault="00000000">
      <w:pPr>
        <w:spacing w:after="320"/>
      </w:pPr>
      <w:r>
        <w:rPr>
          <w:rFonts w:hint="eastAsia"/>
        </w:rPr>
        <w:tab/>
      </w:r>
      <w:r>
        <w:t xml:space="preserve">2.  </w:t>
      </w:r>
      <w:r>
        <w:t>委员会欢迎缔约国提交了根据委员会准则编写的初次报告。委员会还赞赏</w:t>
      </w:r>
      <w:r>
        <w:rPr>
          <w:rFonts w:hint="eastAsia"/>
        </w:rPr>
        <w:t>就</w:t>
      </w:r>
      <w:r>
        <w:t>问题清单</w:t>
      </w:r>
      <w:r>
        <w:rPr>
          <w:rFonts w:hint="eastAsia"/>
        </w:rPr>
        <w:t>提出了</w:t>
      </w:r>
      <w:r>
        <w:t>全面的书面答复，并欢迎与缔约国高级代表团进行的坦率和建设性对话。</w:t>
      </w:r>
    </w:p>
    <w:p w:rsidR="00000000" w:rsidRDefault="00000000">
      <w:pPr>
        <w:pStyle w:val="Heading3"/>
      </w:pPr>
      <w:r>
        <w:rPr>
          <w:rFonts w:hint="eastAsia"/>
          <w:u w:val="none"/>
        </w:rPr>
        <w:t>B</w:t>
      </w:r>
      <w:r>
        <w:rPr>
          <w:u w:val="none"/>
        </w:rPr>
        <w:t xml:space="preserve">.  </w:t>
      </w:r>
      <w:r>
        <w:t>积</w:t>
      </w:r>
      <w:r>
        <w:rPr>
          <w:rFonts w:hint="eastAsia"/>
        </w:rPr>
        <w:t xml:space="preserve"> </w:t>
      </w:r>
      <w:r>
        <w:t>极</w:t>
      </w:r>
      <w:r>
        <w:rPr>
          <w:rFonts w:hint="eastAsia"/>
        </w:rPr>
        <w:t xml:space="preserve"> </w:t>
      </w:r>
      <w:r>
        <w:t>方</w:t>
      </w:r>
      <w:r>
        <w:rPr>
          <w:rFonts w:hint="eastAsia"/>
        </w:rPr>
        <w:t xml:space="preserve"> </w:t>
      </w:r>
      <w:r>
        <w:t>面</w:t>
      </w:r>
    </w:p>
    <w:p w:rsidR="00000000" w:rsidRDefault="00000000">
      <w:r>
        <w:tab/>
        <w:t xml:space="preserve">3.  </w:t>
      </w:r>
      <w:r>
        <w:rPr>
          <w:rFonts w:hint="eastAsia"/>
        </w:rPr>
        <w:t>委员会赞赏地注意到缔约国为经济、社会、文化权利提供了全面的高度保护，并继续致力于增进对这些权利的保护。</w:t>
      </w:r>
    </w:p>
    <w:p w:rsidR="00000000" w:rsidRDefault="00000000">
      <w:r>
        <w:tab/>
        <w:t xml:space="preserve">4.  </w:t>
      </w:r>
      <w:r>
        <w:rPr>
          <w:rFonts w:hint="eastAsia"/>
        </w:rPr>
        <w:t>委员会欢迎制定出一系列旨在增强保护经济、社会及文化权利的全国行动计划，诸如全国促进就业行动计划和全国促进社会包容行动计划。</w:t>
      </w:r>
    </w:p>
    <w:p w:rsidR="00000000" w:rsidRDefault="00000000">
      <w:r>
        <w:tab/>
      </w:r>
      <w:r>
        <w:rPr>
          <w:rFonts w:hint="eastAsia"/>
        </w:rPr>
        <w:t>5.</w:t>
      </w:r>
      <w:r>
        <w:t xml:space="preserve">  </w:t>
      </w:r>
      <w:r>
        <w:rPr>
          <w:rFonts w:hint="eastAsia"/>
        </w:rPr>
        <w:t>委员会欢迎</w:t>
      </w:r>
      <w:r>
        <w:rPr>
          <w:rFonts w:hint="eastAsia"/>
        </w:rPr>
        <w:t>2003</w:t>
      </w:r>
      <w:r>
        <w:rPr>
          <w:rFonts w:hint="eastAsia"/>
        </w:rPr>
        <w:t>年的《促进男女平等法》，并设立了促进男女平等事务全国委员会。</w:t>
      </w:r>
    </w:p>
    <w:p w:rsidR="00000000" w:rsidRDefault="00000000">
      <w:r>
        <w:tab/>
      </w:r>
      <w:r>
        <w:rPr>
          <w:rFonts w:hint="eastAsia"/>
        </w:rPr>
        <w:t>6.</w:t>
      </w:r>
      <w:r>
        <w:t xml:space="preserve">  </w:t>
      </w:r>
      <w:r>
        <w:t>委员会欢迎</w:t>
      </w:r>
      <w:r>
        <w:t>1987</w:t>
      </w:r>
      <w:r>
        <w:t>年设立的残疾人事务全国委员会和</w:t>
      </w:r>
      <w:r>
        <w:t>2000</w:t>
      </w:r>
      <w:r>
        <w:t>年颁布的《平等机会法》。</w:t>
      </w:r>
    </w:p>
    <w:p w:rsidR="00000000" w:rsidRDefault="00000000">
      <w:pPr>
        <w:spacing w:after="320"/>
      </w:pPr>
      <w:r>
        <w:tab/>
        <w:t xml:space="preserve">7.  </w:t>
      </w:r>
      <w:r>
        <w:t>委员会欢迎</w:t>
      </w:r>
      <w:r>
        <w:t>1995</w:t>
      </w:r>
      <w:r>
        <w:t>年设立的监察专员办公厅。</w:t>
      </w:r>
    </w:p>
    <w:p w:rsidR="00000000" w:rsidRDefault="00000000">
      <w:pPr>
        <w:pStyle w:val="Heading3"/>
      </w:pPr>
      <w:r>
        <w:rPr>
          <w:u w:val="none"/>
        </w:rPr>
        <w:t xml:space="preserve">C.  </w:t>
      </w:r>
      <w:r>
        <w:t>阻碍执行《公约》的因素和困难</w:t>
      </w:r>
    </w:p>
    <w:p w:rsidR="00000000" w:rsidRDefault="00000000">
      <w:pPr>
        <w:spacing w:after="320"/>
      </w:pPr>
      <w:r>
        <w:tab/>
        <w:t xml:space="preserve">8.  </w:t>
      </w:r>
      <w:r>
        <w:t>委员会注意到缔约国在有效执行《公约》方面不存在任何重大的阻碍因素或困难。</w:t>
      </w:r>
    </w:p>
    <w:p w:rsidR="00000000" w:rsidRDefault="00000000">
      <w:pPr>
        <w:pStyle w:val="Heading3"/>
      </w:pPr>
      <w:r>
        <w:rPr>
          <w:u w:val="none"/>
        </w:rPr>
        <w:t xml:space="preserve">D.  </w:t>
      </w:r>
      <w:r>
        <w:t>主要关注问题</w:t>
      </w:r>
    </w:p>
    <w:p w:rsidR="00000000" w:rsidRDefault="00000000">
      <w:r>
        <w:tab/>
        <w:t xml:space="preserve">9.  </w:t>
      </w:r>
      <w:r>
        <w:t>委员会注意到，由于缔约国</w:t>
      </w:r>
      <w:r>
        <w:rPr>
          <w:rFonts w:hint="eastAsia"/>
        </w:rPr>
        <w:t>未</w:t>
      </w:r>
      <w:r>
        <w:t>提供可比较和详细分类资料，</w:t>
      </w:r>
      <w:r>
        <w:rPr>
          <w:rFonts w:hint="eastAsia"/>
        </w:rPr>
        <w:t>在总体上</w:t>
      </w:r>
      <w:r>
        <w:t>难以评估落实《公约》权利方面的进展</w:t>
      </w:r>
      <w:r>
        <w:rPr>
          <w:rFonts w:hint="eastAsia"/>
        </w:rPr>
        <w:t>情况</w:t>
      </w:r>
      <w:r>
        <w:t>。</w:t>
      </w:r>
    </w:p>
    <w:p w:rsidR="00000000" w:rsidRDefault="00000000">
      <w:r>
        <w:tab/>
        <w:t xml:space="preserve">10.  </w:t>
      </w:r>
      <w:r>
        <w:t>委员会遗憾地感到，《公约》尚</w:t>
      </w:r>
      <w:r>
        <w:rPr>
          <w:rFonts w:hint="eastAsia"/>
        </w:rPr>
        <w:t>收</w:t>
      </w:r>
      <w:r>
        <w:t>入国内法，因此</w:t>
      </w:r>
      <w:r>
        <w:rPr>
          <w:rFonts w:hint="eastAsia"/>
        </w:rPr>
        <w:t>不能在</w:t>
      </w:r>
      <w:r>
        <w:t>国内</w:t>
      </w:r>
      <w:r>
        <w:rPr>
          <w:rFonts w:hint="eastAsia"/>
        </w:rPr>
        <w:t>各</w:t>
      </w:r>
      <w:r>
        <w:t>法庭</w:t>
      </w:r>
      <w:r>
        <w:rPr>
          <w:rFonts w:hint="eastAsia"/>
        </w:rPr>
        <w:t>上</w:t>
      </w:r>
      <w:r>
        <w:t>直接援用。</w:t>
      </w:r>
    </w:p>
    <w:p w:rsidR="00000000" w:rsidRDefault="00000000">
      <w:r>
        <w:tab/>
        <w:t xml:space="preserve">11.  </w:t>
      </w:r>
      <w:r>
        <w:t>委员会关</w:t>
      </w:r>
      <w:r>
        <w:rPr>
          <w:rFonts w:hint="eastAsia"/>
        </w:rPr>
        <w:t>注</w:t>
      </w:r>
      <w:r>
        <w:t>，</w:t>
      </w:r>
      <w:r>
        <w:rPr>
          <w:rFonts w:hint="eastAsia"/>
        </w:rPr>
        <w:t>在</w:t>
      </w:r>
      <w:r>
        <w:t>文化</w:t>
      </w:r>
      <w:r>
        <w:rPr>
          <w:rFonts w:hint="eastAsia"/>
        </w:rPr>
        <w:t>上</w:t>
      </w:r>
      <w:r>
        <w:t>对</w:t>
      </w:r>
      <w:r>
        <w:rPr>
          <w:rFonts w:hint="eastAsia"/>
        </w:rPr>
        <w:t>待</w:t>
      </w:r>
      <w:r>
        <w:t>妇女作用</w:t>
      </w:r>
      <w:r>
        <w:rPr>
          <w:rFonts w:hint="eastAsia"/>
        </w:rPr>
        <w:t>根深蒂固的</w:t>
      </w:r>
      <w:r>
        <w:t>陈</w:t>
      </w:r>
      <w:r>
        <w:rPr>
          <w:rFonts w:hint="eastAsia"/>
        </w:rPr>
        <w:t>规陋习，</w:t>
      </w:r>
      <w:r>
        <w:t>不利地影响了男女之间平等地享有各项权利。委员会关切地注意到，在这方面，女性在公务部门</w:t>
      </w:r>
      <w:r>
        <w:rPr>
          <w:rFonts w:hint="eastAsia"/>
        </w:rPr>
        <w:t>任职</w:t>
      </w:r>
      <w:r>
        <w:t>的比例</w:t>
      </w:r>
      <w:r>
        <w:rPr>
          <w:rFonts w:hint="eastAsia"/>
        </w:rPr>
        <w:t>基本上</w:t>
      </w:r>
      <w:r>
        <w:t>偏低，而且缔约国没有女性法官。</w:t>
      </w:r>
    </w:p>
    <w:p w:rsidR="00000000" w:rsidRDefault="00000000">
      <w:r>
        <w:tab/>
        <w:t xml:space="preserve">12.  </w:t>
      </w:r>
      <w:r>
        <w:t>委员会关切地注意到，青年人失业率</w:t>
      </w:r>
      <w:r>
        <w:rPr>
          <w:rFonts w:hint="eastAsia"/>
        </w:rPr>
        <w:t>呈</w:t>
      </w:r>
      <w:r>
        <w:t>上升趋势，而且长期失业率在增长。</w:t>
      </w:r>
    </w:p>
    <w:p w:rsidR="00000000" w:rsidRDefault="00000000">
      <w:r>
        <w:tab/>
        <w:t xml:space="preserve">13.  </w:t>
      </w:r>
      <w:r>
        <w:rPr>
          <w:rFonts w:hint="eastAsia"/>
        </w:rPr>
        <w:t>委员会</w:t>
      </w:r>
      <w:r>
        <w:t>注意到缔约国采取了增</w:t>
      </w:r>
      <w:r>
        <w:rPr>
          <w:rFonts w:hint="eastAsia"/>
        </w:rPr>
        <w:t>进</w:t>
      </w:r>
      <w:r>
        <w:t>残疾人权利措施，</w:t>
      </w:r>
      <w:r>
        <w:rPr>
          <w:rFonts w:hint="eastAsia"/>
        </w:rPr>
        <w:t>但</w:t>
      </w:r>
      <w:r>
        <w:t>委员会</w:t>
      </w:r>
      <w:r>
        <w:rPr>
          <w:rFonts w:hint="eastAsia"/>
        </w:rPr>
        <w:t>仍</w:t>
      </w:r>
      <w:r>
        <w:t>关</w:t>
      </w:r>
      <w:r>
        <w:rPr>
          <w:rFonts w:hint="eastAsia"/>
        </w:rPr>
        <w:t>注</w:t>
      </w:r>
      <w:r>
        <w:t>，缺乏促使雇主雇用残疾人的鼓励措施。</w:t>
      </w:r>
    </w:p>
    <w:p w:rsidR="00000000" w:rsidRDefault="00000000">
      <w:r>
        <w:tab/>
        <w:t xml:space="preserve">14.  </w:t>
      </w:r>
      <w:r>
        <w:t>委员会关</w:t>
      </w:r>
      <w:r>
        <w:rPr>
          <w:rFonts w:hint="eastAsia"/>
        </w:rPr>
        <w:t>注</w:t>
      </w:r>
      <w:r>
        <w:t>，妇女对劳务市场的参与程度仍然极低。委员会还关切地注意到，男女工资差别</w:t>
      </w:r>
      <w:r>
        <w:rPr>
          <w:rFonts w:hint="eastAsia"/>
        </w:rPr>
        <w:t>很大</w:t>
      </w:r>
      <w:r>
        <w:t>，以及</w:t>
      </w:r>
      <w:r>
        <w:rPr>
          <w:rFonts w:hint="eastAsia"/>
        </w:rPr>
        <w:t>任</w:t>
      </w:r>
      <w:r>
        <w:t>高级管理职位的女性比例极低。</w:t>
      </w:r>
    </w:p>
    <w:p w:rsidR="00000000" w:rsidRDefault="00000000">
      <w:r>
        <w:tab/>
        <w:t xml:space="preserve">15.  </w:t>
      </w:r>
      <w:r>
        <w:t>委员会关</w:t>
      </w:r>
      <w:r>
        <w:rPr>
          <w:rFonts w:hint="eastAsia"/>
        </w:rPr>
        <w:t>注</w:t>
      </w:r>
      <w:r>
        <w:t>，缔约国境内的妇女仍然难以</w:t>
      </w:r>
      <w:r>
        <w:rPr>
          <w:rFonts w:hint="eastAsia"/>
        </w:rPr>
        <w:t>兼顾工作</w:t>
      </w:r>
      <w:r>
        <w:t>与家庭责任。此外，委员会关切地注意到，所</w:t>
      </w:r>
      <w:r>
        <w:rPr>
          <w:rFonts w:hint="eastAsia"/>
        </w:rPr>
        <w:t>采取</w:t>
      </w:r>
      <w:r>
        <w:t>的某些措施，包括诸如更为灵活的</w:t>
      </w:r>
      <w:r>
        <w:rPr>
          <w:rFonts w:hint="eastAsia"/>
        </w:rPr>
        <w:t>父母</w:t>
      </w:r>
      <w:r>
        <w:t>照</w:t>
      </w:r>
      <w:r>
        <w:rPr>
          <w:rFonts w:hint="eastAsia"/>
        </w:rPr>
        <w:t>管假</w:t>
      </w:r>
      <w:r>
        <w:t>计划，主要是针对在公务部门工作的妇女，不适用于私营部门工作的妇女。</w:t>
      </w:r>
    </w:p>
    <w:p w:rsidR="00000000" w:rsidRDefault="00000000">
      <w:r>
        <w:tab/>
        <w:t xml:space="preserve">16.  </w:t>
      </w:r>
      <w:r>
        <w:t>委员会关切地</w:t>
      </w:r>
      <w:r>
        <w:rPr>
          <w:rFonts w:hint="eastAsia"/>
        </w:rPr>
        <w:t>注意</w:t>
      </w:r>
      <w:r>
        <w:t>到缔约国境内工业事故</w:t>
      </w:r>
      <w:r>
        <w:rPr>
          <w:rFonts w:hint="eastAsia"/>
        </w:rPr>
        <w:t>的</w:t>
      </w:r>
      <w:r>
        <w:t>数量较高。</w:t>
      </w:r>
    </w:p>
    <w:p w:rsidR="00000000" w:rsidRDefault="00000000">
      <w:r>
        <w:tab/>
        <w:t xml:space="preserve">17.  </w:t>
      </w:r>
      <w:r>
        <w:t>委员会关</w:t>
      </w:r>
      <w:r>
        <w:rPr>
          <w:rFonts w:hint="eastAsia"/>
        </w:rPr>
        <w:t>注</w:t>
      </w:r>
      <w:r>
        <w:t>，由于《</w:t>
      </w:r>
      <w:r>
        <w:rPr>
          <w:rFonts w:hint="eastAsia"/>
        </w:rPr>
        <w:t>劳资</w:t>
      </w:r>
      <w:r>
        <w:t>关系法》规定</w:t>
      </w:r>
      <w:r>
        <w:rPr>
          <w:rFonts w:hint="eastAsia"/>
        </w:rPr>
        <w:t>对</w:t>
      </w:r>
      <w:r>
        <w:t>劳资纠纷</w:t>
      </w:r>
      <w:r>
        <w:rPr>
          <w:rFonts w:hint="eastAsia"/>
        </w:rPr>
        <w:t>实行</w:t>
      </w:r>
      <w:r>
        <w:t>强制性仲裁程序，不恰当地限制了罢工权利。</w:t>
      </w:r>
    </w:p>
    <w:p w:rsidR="00000000" w:rsidRDefault="00000000">
      <w:r>
        <w:tab/>
        <w:t xml:space="preserve">18.  </w:t>
      </w:r>
      <w:r>
        <w:t>委员会关切地</w:t>
      </w:r>
      <w:r>
        <w:rPr>
          <w:rFonts w:hint="eastAsia"/>
        </w:rPr>
        <w:t>注意</w:t>
      </w:r>
      <w:r>
        <w:t>到，缔约国尚未批准劳工权利和社会保障领域方面的若干国际的劳工公约，包括第</w:t>
      </w:r>
      <w:r>
        <w:t>1</w:t>
      </w:r>
      <w:r>
        <w:rPr>
          <w:rFonts w:hint="eastAsia"/>
        </w:rPr>
        <w:t>02</w:t>
      </w:r>
      <w:r>
        <w:rPr>
          <w:rFonts w:hint="eastAsia"/>
        </w:rPr>
        <w:t>、</w:t>
      </w:r>
      <w:r>
        <w:t>117</w:t>
      </w:r>
      <w:r>
        <w:t>、</w:t>
      </w:r>
      <w:r>
        <w:t>118</w:t>
      </w:r>
      <w:r>
        <w:t>和</w:t>
      </w:r>
      <w:r>
        <w:t>122</w:t>
      </w:r>
      <w:r>
        <w:t>号公约。</w:t>
      </w:r>
    </w:p>
    <w:p w:rsidR="00000000" w:rsidRDefault="00000000">
      <w:r>
        <w:tab/>
        <w:t xml:space="preserve">19.  </w:t>
      </w:r>
      <w:r>
        <w:rPr>
          <w:rFonts w:hint="eastAsia"/>
        </w:rPr>
        <w:t>委员会</w:t>
      </w:r>
      <w:r>
        <w:t>注意到为家庭暴力受害者提供</w:t>
      </w:r>
      <w:r>
        <w:rPr>
          <w:rFonts w:hint="eastAsia"/>
        </w:rPr>
        <w:t>了</w:t>
      </w:r>
      <w:r>
        <w:t>各类的援助，</w:t>
      </w:r>
      <w:r>
        <w:rPr>
          <w:rFonts w:hint="eastAsia"/>
        </w:rPr>
        <w:t>但</w:t>
      </w:r>
      <w:r>
        <w:t>委员会</w:t>
      </w:r>
      <w:r>
        <w:rPr>
          <w:rFonts w:hint="eastAsia"/>
        </w:rPr>
        <w:t>仍</w:t>
      </w:r>
      <w:r>
        <w:t>关</w:t>
      </w:r>
      <w:r>
        <w:rPr>
          <w:rFonts w:hint="eastAsia"/>
        </w:rPr>
        <w:t>注</w:t>
      </w:r>
      <w:r>
        <w:t>，目前的法律尚未将家庭暴力</w:t>
      </w:r>
      <w:r>
        <w:rPr>
          <w:rFonts w:hint="eastAsia"/>
        </w:rPr>
        <w:t>确</w:t>
      </w:r>
      <w:r>
        <w:t>定为一项具体的罪行，</w:t>
      </w:r>
      <w:r>
        <w:rPr>
          <w:rFonts w:hint="eastAsia"/>
        </w:rPr>
        <w:t>致使</w:t>
      </w:r>
      <w:r>
        <w:t>暴力受害者难以</w:t>
      </w:r>
      <w:r>
        <w:rPr>
          <w:rFonts w:hint="eastAsia"/>
        </w:rPr>
        <w:t>伸</w:t>
      </w:r>
      <w:r>
        <w:t>张的他们的权利。</w:t>
      </w:r>
    </w:p>
    <w:p w:rsidR="00000000" w:rsidRDefault="00000000">
      <w:r>
        <w:tab/>
        <w:t xml:space="preserve">20.  </w:t>
      </w:r>
      <w:r>
        <w:t>委员会关切地注意到，缔约国的《民法》</w:t>
      </w:r>
      <w:r>
        <w:rPr>
          <w:rFonts w:hint="eastAsia"/>
        </w:rPr>
        <w:t>就“婚</w:t>
      </w:r>
      <w:r>
        <w:t>生</w:t>
      </w:r>
      <w:r>
        <w:rPr>
          <w:rFonts w:hint="eastAsia"/>
        </w:rPr>
        <w:t>”子女</w:t>
      </w:r>
      <w:r>
        <w:t>与</w:t>
      </w:r>
      <w:r>
        <w:rPr>
          <w:rFonts w:hint="eastAsia"/>
        </w:rPr>
        <w:t>“非婚</w:t>
      </w:r>
      <w:r>
        <w:t>生</w:t>
      </w:r>
      <w:r>
        <w:rPr>
          <w:rFonts w:hint="eastAsia"/>
        </w:rPr>
        <w:t>”子女进行了</w:t>
      </w:r>
      <w:r>
        <w:t>区别，而</w:t>
      </w:r>
      <w:r>
        <w:rPr>
          <w:rFonts w:hint="eastAsia"/>
        </w:rPr>
        <w:t>且</w:t>
      </w:r>
      <w:r>
        <w:t>非婚生</w:t>
      </w:r>
      <w:r>
        <w:rPr>
          <w:rFonts w:hint="eastAsia"/>
        </w:rPr>
        <w:t>子女无法与</w:t>
      </w:r>
      <w:r>
        <w:t>婚生</w:t>
      </w:r>
      <w:r>
        <w:rPr>
          <w:rFonts w:hint="eastAsia"/>
        </w:rPr>
        <w:t>子女享有</w:t>
      </w:r>
      <w:r>
        <w:t>同样</w:t>
      </w:r>
      <w:r>
        <w:rPr>
          <w:rFonts w:hint="eastAsia"/>
        </w:rPr>
        <w:t>的</w:t>
      </w:r>
      <w:r>
        <w:t>权利。</w:t>
      </w:r>
    </w:p>
    <w:p w:rsidR="00000000" w:rsidRDefault="00000000">
      <w:r>
        <w:tab/>
        <w:t xml:space="preserve">21.  </w:t>
      </w:r>
      <w:r>
        <w:t>委员会对缔约国</w:t>
      </w:r>
      <w:r>
        <w:rPr>
          <w:rFonts w:hint="eastAsia"/>
        </w:rPr>
        <w:t>将承担</w:t>
      </w:r>
      <w:r>
        <w:t>刑事责任</w:t>
      </w:r>
      <w:r>
        <w:rPr>
          <w:rFonts w:hint="eastAsia"/>
        </w:rPr>
        <w:t>的</w:t>
      </w:r>
      <w:r>
        <w:t>年龄</w:t>
      </w:r>
      <w:r>
        <w:rPr>
          <w:rFonts w:hint="eastAsia"/>
        </w:rPr>
        <w:t>订得较低</w:t>
      </w:r>
      <w:r>
        <w:t>表示关注。</w:t>
      </w:r>
    </w:p>
    <w:p w:rsidR="00000000" w:rsidRDefault="00000000">
      <w:r>
        <w:tab/>
        <w:t xml:space="preserve">22.  </w:t>
      </w:r>
      <w:r>
        <w:t>虽然学校以及其他各机构禁止体罚，但委员会注意到，法律不禁止</w:t>
      </w:r>
      <w:r>
        <w:rPr>
          <w:rFonts w:hint="eastAsia"/>
        </w:rPr>
        <w:t>在</w:t>
      </w:r>
      <w:r>
        <w:t>家庭中</w:t>
      </w:r>
      <w:r>
        <w:rPr>
          <w:rFonts w:hint="eastAsia"/>
        </w:rPr>
        <w:t>以“合理教训”方式采取的体罚。</w:t>
      </w:r>
    </w:p>
    <w:p w:rsidR="00000000" w:rsidRDefault="00000000">
      <w:r>
        <w:tab/>
        <w:t xml:space="preserve">23.  </w:t>
      </w:r>
      <w:r>
        <w:t>委员会关切地注意到，按照缔约国法律所有的堕胎都是非法</w:t>
      </w:r>
      <w:r>
        <w:rPr>
          <w:rFonts w:hint="eastAsia"/>
        </w:rPr>
        <w:t>的</w:t>
      </w:r>
      <w:r>
        <w:t>。</w:t>
      </w:r>
    </w:p>
    <w:p w:rsidR="00000000" w:rsidRDefault="00000000">
      <w:pPr>
        <w:spacing w:after="320"/>
      </w:pPr>
      <w:r>
        <w:tab/>
        <w:t xml:space="preserve">24.  </w:t>
      </w:r>
      <w:r>
        <w:t>委员会对缔约国尚无性</w:t>
      </w:r>
      <w:r>
        <w:rPr>
          <w:rFonts w:hint="eastAsia"/>
        </w:rPr>
        <w:t>健康</w:t>
      </w:r>
      <w:r>
        <w:t>和生殖健康照顾服务部门感到关注。</w:t>
      </w:r>
    </w:p>
    <w:p w:rsidR="00000000" w:rsidRDefault="00000000">
      <w:pPr>
        <w:pStyle w:val="Heading3"/>
      </w:pPr>
      <w:r>
        <w:rPr>
          <w:rFonts w:hint="eastAsia"/>
          <w:u w:val="none"/>
        </w:rPr>
        <w:t>E</w:t>
      </w:r>
      <w:r>
        <w:rPr>
          <w:u w:val="none"/>
        </w:rPr>
        <w:t xml:space="preserve">.  </w:t>
      </w:r>
      <w:r>
        <w:rPr>
          <w:rFonts w:hint="eastAsia"/>
        </w:rPr>
        <w:t>意见</w:t>
      </w:r>
      <w:r>
        <w:t>和建议</w:t>
      </w:r>
    </w:p>
    <w:p w:rsidR="00000000" w:rsidRDefault="00000000">
      <w:r>
        <w:tab/>
        <w:t xml:space="preserve">25.  </w:t>
      </w:r>
      <w:r>
        <w:t>委员会建议缔约国在下次定期报告中提供可比较和详细</w:t>
      </w:r>
      <w:r>
        <w:rPr>
          <w:rFonts w:hint="eastAsia"/>
        </w:rPr>
        <w:t>的</w:t>
      </w:r>
      <w:r>
        <w:t>分类数据，以便委员会评估执行《公约》的进展情况，尤其是社会中</w:t>
      </w:r>
      <w:r>
        <w:rPr>
          <w:rFonts w:hint="eastAsia"/>
        </w:rPr>
        <w:t>处境不利群体</w:t>
      </w:r>
      <w:r>
        <w:t>和被排斥群体的状况。</w:t>
      </w:r>
    </w:p>
    <w:p w:rsidR="00000000" w:rsidRDefault="00000000">
      <w:r>
        <w:tab/>
        <w:t xml:space="preserve">26.  </w:t>
      </w:r>
      <w:r>
        <w:t>委员会建议，缔约国考虑将《经济、社会、文化权利国际公约》</w:t>
      </w:r>
      <w:r>
        <w:rPr>
          <w:rFonts w:hint="eastAsia"/>
        </w:rPr>
        <w:t>收</w:t>
      </w:r>
      <w:r>
        <w:t>入国内法的问题。委员会指出，在批准了一项国际文书之后，不论将国际法</w:t>
      </w:r>
      <w:r>
        <w:rPr>
          <w:rFonts w:hint="eastAsia"/>
        </w:rPr>
        <w:t>收入</w:t>
      </w:r>
      <w:r>
        <w:t>国内法律体制的制度如何，缔约国都有义务遵循国际文书，并使之在国内法制度中</w:t>
      </w:r>
      <w:r>
        <w:rPr>
          <w:rFonts w:hint="eastAsia"/>
        </w:rPr>
        <w:t>充分落实</w:t>
      </w:r>
      <w:r>
        <w:t>。为此，委员会提请缔约国注意委员会关于国内适用《公约》问题的第</w:t>
      </w:r>
      <w:r>
        <w:rPr>
          <w:rFonts w:hint="eastAsia"/>
        </w:rPr>
        <w:t>9</w:t>
      </w:r>
      <w:r>
        <w:t>号一般性意见。</w:t>
      </w:r>
    </w:p>
    <w:p w:rsidR="00000000" w:rsidRDefault="00000000">
      <w:r>
        <w:tab/>
        <w:t xml:space="preserve">27.  </w:t>
      </w:r>
      <w:r>
        <w:t>委员会鼓励缔约国撤消在批准《公约》</w:t>
      </w:r>
      <w:r>
        <w:rPr>
          <w:rFonts w:hint="eastAsia"/>
        </w:rPr>
        <w:t>时依</w:t>
      </w:r>
      <w:r>
        <w:t>第</w:t>
      </w:r>
      <w:r>
        <w:t>13</w:t>
      </w:r>
      <w:r>
        <w:t>条发表的声明。</w:t>
      </w:r>
    </w:p>
    <w:p w:rsidR="00000000" w:rsidRDefault="00000000">
      <w:r>
        <w:tab/>
        <w:t xml:space="preserve">28.  </w:t>
      </w:r>
      <w:r>
        <w:t>委员会鼓励缔约国根据《巴黎原则》</w:t>
      </w:r>
      <w:r>
        <w:t>(</w:t>
      </w:r>
      <w:r>
        <w:t>第</w:t>
      </w:r>
      <w:r>
        <w:t>48/134</w:t>
      </w:r>
      <w:r>
        <w:t>号大会决议，附件</w:t>
      </w:r>
      <w:r>
        <w:t>)</w:t>
      </w:r>
      <w:r>
        <w:t>，设立一个独立的全国人权机构，</w:t>
      </w:r>
      <w:r>
        <w:rPr>
          <w:rFonts w:hint="eastAsia"/>
        </w:rPr>
        <w:t>负责</w:t>
      </w:r>
      <w:r>
        <w:t>保护和增进所有人权，包括</w:t>
      </w:r>
      <w:r>
        <w:rPr>
          <w:rFonts w:hint="eastAsia"/>
        </w:rPr>
        <w:t>保护和增进</w:t>
      </w:r>
      <w:r>
        <w:t>经济、社会及文化权利。</w:t>
      </w:r>
    </w:p>
    <w:p w:rsidR="00000000" w:rsidRDefault="00000000">
      <w:r>
        <w:tab/>
        <w:t xml:space="preserve">29.  </w:t>
      </w:r>
      <w:r>
        <w:t>委员会建议，缔约国进一步加强努力提高公众对</w:t>
      </w:r>
      <w:r>
        <w:rPr>
          <w:rFonts w:hint="eastAsia"/>
        </w:rPr>
        <w:t>男女</w:t>
      </w:r>
      <w:r>
        <w:t>平等的</w:t>
      </w:r>
      <w:r>
        <w:rPr>
          <w:rFonts w:hint="eastAsia"/>
        </w:rPr>
        <w:t>认识</w:t>
      </w:r>
      <w:r>
        <w:t>，包括为促进男女平等事务全国委员会提供充分的支助，并在缔约国的下次定期报告中汇报所取得的成果。</w:t>
      </w:r>
    </w:p>
    <w:p w:rsidR="00000000" w:rsidRDefault="00000000">
      <w:r>
        <w:tab/>
        <w:t xml:space="preserve">30.  </w:t>
      </w:r>
      <w:r>
        <w:t>委员会建议缔约国增强措施，处</w:t>
      </w:r>
      <w:r>
        <w:rPr>
          <w:rFonts w:hint="eastAsia"/>
        </w:rPr>
        <w:t>理</w:t>
      </w:r>
      <w:r>
        <w:t>长期失业和</w:t>
      </w:r>
      <w:r>
        <w:rPr>
          <w:rFonts w:hint="eastAsia"/>
        </w:rPr>
        <w:t>青</w:t>
      </w:r>
      <w:r>
        <w:t>年人的失业问题。</w:t>
      </w:r>
    </w:p>
    <w:p w:rsidR="00000000" w:rsidRDefault="00000000">
      <w:r>
        <w:tab/>
        <w:t xml:space="preserve">31.  </w:t>
      </w:r>
      <w:r>
        <w:t>委员会建议缔约国继续加强努力促</w:t>
      </w:r>
      <w:r>
        <w:rPr>
          <w:rFonts w:hint="eastAsia"/>
        </w:rPr>
        <w:t>使</w:t>
      </w:r>
      <w:r>
        <w:t>残疾人融入劳务市场，并且</w:t>
      </w:r>
      <w:r>
        <w:rPr>
          <w:rFonts w:hint="eastAsia"/>
        </w:rPr>
        <w:t>在可</w:t>
      </w:r>
      <w:r>
        <w:t>比较的基础上，提供</w:t>
      </w:r>
      <w:r>
        <w:rPr>
          <w:rFonts w:hint="eastAsia"/>
        </w:rPr>
        <w:t>有关</w:t>
      </w:r>
      <w:r>
        <w:t>这些措施影响</w:t>
      </w:r>
      <w:r>
        <w:rPr>
          <w:rFonts w:hint="eastAsia"/>
        </w:rPr>
        <w:t>力</w:t>
      </w:r>
      <w:r>
        <w:t>的数据。</w:t>
      </w:r>
    </w:p>
    <w:p w:rsidR="00000000" w:rsidRDefault="00000000">
      <w:r>
        <w:tab/>
        <w:t xml:space="preserve">32.  </w:t>
      </w:r>
      <w:r>
        <w:t>委员会建议，缔约国继续并增强努力，扩大妇女对劳务市场的参与并确保男女</w:t>
      </w:r>
      <w:r>
        <w:rPr>
          <w:rFonts w:hint="eastAsia"/>
        </w:rPr>
        <w:t>享受</w:t>
      </w:r>
      <w:r>
        <w:t>平等待遇，包括同工同酬。</w:t>
      </w:r>
    </w:p>
    <w:p w:rsidR="00000000" w:rsidRDefault="00000000">
      <w:r>
        <w:tab/>
        <w:t xml:space="preserve">33.  </w:t>
      </w:r>
      <w:r>
        <w:t>委员会促请缔约国采取进一步措施，使工作父母能够</w:t>
      </w:r>
      <w:r>
        <w:rPr>
          <w:rFonts w:hint="eastAsia"/>
        </w:rPr>
        <w:t>兼顾工作</w:t>
      </w:r>
      <w:r>
        <w:t>与家庭责任，包括确保为在公共部门和私营部门工作的工人能够</w:t>
      </w:r>
      <w:r>
        <w:rPr>
          <w:rFonts w:hint="eastAsia"/>
        </w:rPr>
        <w:t>利用</w:t>
      </w:r>
      <w:r>
        <w:t>承担的起的儿童照管方案和灵活的</w:t>
      </w:r>
      <w:r>
        <w:rPr>
          <w:rFonts w:hint="eastAsia"/>
        </w:rPr>
        <w:t>父母</w:t>
      </w:r>
      <w:r>
        <w:t>照管假方案。</w:t>
      </w:r>
    </w:p>
    <w:p w:rsidR="00000000" w:rsidRDefault="00000000">
      <w:pPr>
        <w:rPr>
          <w:rFonts w:hint="eastAsia"/>
        </w:rPr>
      </w:pPr>
      <w:r>
        <w:tab/>
        <w:t xml:space="preserve">34.  </w:t>
      </w:r>
      <w:r>
        <w:t>委员会建议，缔约国增强为防止工作</w:t>
      </w:r>
      <w:r>
        <w:rPr>
          <w:rFonts w:hint="eastAsia"/>
        </w:rPr>
        <w:t>场所</w:t>
      </w:r>
      <w:r>
        <w:t>事故</w:t>
      </w:r>
      <w:r>
        <w:rPr>
          <w:rFonts w:hint="eastAsia"/>
        </w:rPr>
        <w:t>而</w:t>
      </w:r>
      <w:r>
        <w:t>采取的措施，并确保劳</w:t>
      </w:r>
      <w:r>
        <w:rPr>
          <w:rFonts w:hint="eastAsia"/>
        </w:rPr>
        <w:t>务</w:t>
      </w:r>
      <w:r>
        <w:t>视察机构拥有充分资源和实权，有效贯彻和监督对安全条例的遵行情况。委员会还鼓励缔约国批准国际劳工组织</w:t>
      </w:r>
      <w:r>
        <w:t>(</w:t>
      </w:r>
      <w:r>
        <w:t>劳工组织</w:t>
      </w:r>
      <w:r>
        <w:t>)1963</w:t>
      </w:r>
      <w:r>
        <w:t>年《</w:t>
      </w:r>
      <w:r>
        <w:rPr>
          <w:rFonts w:hint="eastAsia"/>
        </w:rPr>
        <w:t>预防</w:t>
      </w:r>
      <w:r>
        <w:t>重大工业事故公约》</w:t>
      </w:r>
      <w:r>
        <w:t>(</w:t>
      </w:r>
      <w:r>
        <w:rPr>
          <w:rFonts w:hint="eastAsia"/>
        </w:rPr>
        <w:t>第</w:t>
      </w:r>
      <w:r>
        <w:t>174</w:t>
      </w:r>
      <w:r>
        <w:t>号</w:t>
      </w:r>
      <w:r>
        <w:rPr>
          <w:rFonts w:hint="eastAsia"/>
        </w:rPr>
        <w:t>公约</w:t>
      </w:r>
      <w:r>
        <w:t>)</w:t>
      </w:r>
      <w:r>
        <w:t>。</w:t>
      </w:r>
    </w:p>
    <w:p w:rsidR="00000000" w:rsidRDefault="00000000">
      <w:r>
        <w:rPr>
          <w:rFonts w:hint="eastAsia"/>
        </w:rPr>
        <w:tab/>
      </w:r>
      <w:r>
        <w:t xml:space="preserve">35.  </w:t>
      </w:r>
      <w:r>
        <w:t>委员会鼓励缔约国依照</w:t>
      </w:r>
      <w:r>
        <w:t>2002</w:t>
      </w:r>
      <w:r>
        <w:t>年劳工组织专家委员会关于第</w:t>
      </w:r>
      <w:r>
        <w:rPr>
          <w:rFonts w:hint="eastAsia"/>
        </w:rPr>
        <w:t>1</w:t>
      </w:r>
      <w:r>
        <w:t>948</w:t>
      </w:r>
      <w:r>
        <w:t>年《结社自由和保护组织权利公约》</w:t>
      </w:r>
      <w:r>
        <w:t>(</w:t>
      </w:r>
      <w:r>
        <w:t>第</w:t>
      </w:r>
      <w:r>
        <w:t>87</w:t>
      </w:r>
      <w:r>
        <w:rPr>
          <w:rFonts w:hint="eastAsia"/>
        </w:rPr>
        <w:t>号公约</w:t>
      </w:r>
      <w:r>
        <w:t>)</w:t>
      </w:r>
      <w:r>
        <w:t>的意见，审查有关工业劳资纠纷问题的立法，以</w:t>
      </w:r>
      <w:r>
        <w:rPr>
          <w:rFonts w:hint="eastAsia"/>
        </w:rPr>
        <w:t>期</w:t>
      </w:r>
      <w:r>
        <w:t>消除强制性的仲裁程序。</w:t>
      </w:r>
    </w:p>
    <w:p w:rsidR="00000000" w:rsidRDefault="00000000">
      <w:r>
        <w:tab/>
        <w:t xml:space="preserve">36.  </w:t>
      </w:r>
      <w:r>
        <w:t>委员会鼓励缔约国批准劳工组织的第</w:t>
      </w:r>
      <w:r>
        <w:t>102</w:t>
      </w:r>
      <w:r>
        <w:t>、</w:t>
      </w:r>
      <w:r>
        <w:t>117</w:t>
      </w:r>
      <w:r>
        <w:t>、</w:t>
      </w:r>
      <w:r>
        <w:t>118</w:t>
      </w:r>
      <w:r>
        <w:t>和</w:t>
      </w:r>
      <w:r>
        <w:t>122</w:t>
      </w:r>
      <w:r>
        <w:t>号公约。</w:t>
      </w:r>
    </w:p>
    <w:p w:rsidR="00000000" w:rsidRDefault="00000000">
      <w:r>
        <w:tab/>
        <w:t xml:space="preserve">37.  </w:t>
      </w:r>
      <w:r>
        <w:t>委员会鼓励缔约国</w:t>
      </w:r>
      <w:r>
        <w:rPr>
          <w:rFonts w:hint="eastAsia"/>
        </w:rPr>
        <w:t>尽</w:t>
      </w:r>
      <w:r>
        <w:t>快通过目前正在审议的</w:t>
      </w:r>
      <w:r>
        <w:rPr>
          <w:rFonts w:hint="eastAsia"/>
        </w:rPr>
        <w:t>“</w:t>
      </w:r>
      <w:r>
        <w:t>禁止家庭暴力</w:t>
      </w:r>
      <w:r>
        <w:rPr>
          <w:rFonts w:hint="eastAsia"/>
        </w:rPr>
        <w:t>法</w:t>
      </w:r>
      <w:r>
        <w:t>案</w:t>
      </w:r>
      <w:r>
        <w:rPr>
          <w:rFonts w:hint="eastAsia"/>
        </w:rPr>
        <w:t>”</w:t>
      </w:r>
      <w:r>
        <w:t>。</w:t>
      </w:r>
    </w:p>
    <w:p w:rsidR="00000000" w:rsidRDefault="00000000">
      <w:r>
        <w:tab/>
        <w:t xml:space="preserve">38.  </w:t>
      </w:r>
      <w:r>
        <w:t>委员会鼓励缔约国</w:t>
      </w:r>
      <w:r>
        <w:rPr>
          <w:rFonts w:hint="eastAsia"/>
        </w:rPr>
        <w:t>尽</w:t>
      </w:r>
      <w:r>
        <w:t>快</w:t>
      </w:r>
      <w:r>
        <w:rPr>
          <w:rFonts w:hint="eastAsia"/>
        </w:rPr>
        <w:t>进行</w:t>
      </w:r>
      <w:r>
        <w:t>计划</w:t>
      </w:r>
      <w:r>
        <w:rPr>
          <w:rFonts w:hint="eastAsia"/>
        </w:rPr>
        <w:t>中的</w:t>
      </w:r>
      <w:r>
        <w:t>《民法》修订</w:t>
      </w:r>
      <w:r>
        <w:rPr>
          <w:rFonts w:hint="eastAsia"/>
        </w:rPr>
        <w:t>工作</w:t>
      </w:r>
      <w:r>
        <w:t>，以废除</w:t>
      </w:r>
      <w:r>
        <w:rPr>
          <w:rFonts w:hint="eastAsia"/>
        </w:rPr>
        <w:t>“婚</w:t>
      </w:r>
      <w:r>
        <w:t>生</w:t>
      </w:r>
      <w:r>
        <w:rPr>
          <w:rFonts w:hint="eastAsia"/>
        </w:rPr>
        <w:t>”</w:t>
      </w:r>
      <w:r>
        <w:t>和</w:t>
      </w:r>
      <w:r>
        <w:rPr>
          <w:rFonts w:hint="eastAsia"/>
        </w:rPr>
        <w:t>“非婚</w:t>
      </w:r>
      <w:r>
        <w:t>生</w:t>
      </w:r>
      <w:r>
        <w:rPr>
          <w:rFonts w:hint="eastAsia"/>
        </w:rPr>
        <w:t>”子女</w:t>
      </w:r>
      <w:r>
        <w:t>的</w:t>
      </w:r>
      <w:r>
        <w:rPr>
          <w:rFonts w:hint="eastAsia"/>
        </w:rPr>
        <w:t>用</w:t>
      </w:r>
      <w:r>
        <w:t>语，并确保婚</w:t>
      </w:r>
      <w:r>
        <w:rPr>
          <w:rFonts w:hint="eastAsia"/>
        </w:rPr>
        <w:t>生子女</w:t>
      </w:r>
      <w:r>
        <w:t>和</w:t>
      </w:r>
      <w:r>
        <w:rPr>
          <w:rFonts w:hint="eastAsia"/>
        </w:rPr>
        <w:t>非</w:t>
      </w:r>
      <w:r>
        <w:t>婚生的</w:t>
      </w:r>
      <w:r>
        <w:rPr>
          <w:rFonts w:hint="eastAsia"/>
        </w:rPr>
        <w:t>子女</w:t>
      </w:r>
      <w:r>
        <w:t>享有平等的权利。</w:t>
      </w:r>
    </w:p>
    <w:p w:rsidR="00000000" w:rsidRDefault="00000000">
      <w:r>
        <w:tab/>
        <w:t xml:space="preserve">39.  </w:t>
      </w:r>
      <w:r>
        <w:t>委员会鼓励缔约国审查其立法，以期提高</w:t>
      </w:r>
      <w:r>
        <w:rPr>
          <w:rFonts w:hint="eastAsia"/>
        </w:rPr>
        <w:t>承担</w:t>
      </w:r>
      <w:r>
        <w:t>刑事责任</w:t>
      </w:r>
      <w:r>
        <w:rPr>
          <w:rFonts w:hint="eastAsia"/>
        </w:rPr>
        <w:t>的</w:t>
      </w:r>
      <w:r>
        <w:t>年龄。</w:t>
      </w:r>
    </w:p>
    <w:p w:rsidR="00000000" w:rsidRDefault="00000000">
      <w:r>
        <w:tab/>
        <w:t xml:space="preserve">40.  </w:t>
      </w:r>
      <w:r>
        <w:rPr>
          <w:rFonts w:hint="eastAsia"/>
        </w:rPr>
        <w:t>委员</w:t>
      </w:r>
      <w:r>
        <w:t>会鼓励缔约国，考虑明</w:t>
      </w:r>
      <w:r>
        <w:rPr>
          <w:rFonts w:hint="eastAsia"/>
        </w:rPr>
        <w:t>文</w:t>
      </w:r>
      <w:r>
        <w:t>禁止家庭中的体罚。</w:t>
      </w:r>
    </w:p>
    <w:p w:rsidR="00000000" w:rsidRDefault="00000000">
      <w:r>
        <w:tab/>
        <w:t xml:space="preserve">41.  </w:t>
      </w:r>
      <w:r>
        <w:t>委员会促请缔约国审查其关于堕胎的</w:t>
      </w:r>
      <w:r>
        <w:rPr>
          <w:rFonts w:hint="eastAsia"/>
        </w:rPr>
        <w:t>法律</w:t>
      </w:r>
      <w:r>
        <w:t>，并考虑将治疗性堕胎以及由于强奸或</w:t>
      </w:r>
      <w:r>
        <w:rPr>
          <w:rFonts w:hint="eastAsia"/>
        </w:rPr>
        <w:t>乱伦造成的怀孕堕胎</w:t>
      </w:r>
      <w:r>
        <w:t>列为一般禁止堕胎条例的例外。</w:t>
      </w:r>
    </w:p>
    <w:p w:rsidR="00000000" w:rsidRDefault="00000000">
      <w:r>
        <w:tab/>
        <w:t xml:space="preserve">42.  </w:t>
      </w:r>
      <w:r>
        <w:t>委员会建议缔约国增强有关性</w:t>
      </w:r>
      <w:r>
        <w:rPr>
          <w:rFonts w:hint="eastAsia"/>
        </w:rPr>
        <w:t>健康</w:t>
      </w:r>
      <w:r>
        <w:t>和生殖健康教育方案，并</w:t>
      </w:r>
      <w:r>
        <w:rPr>
          <w:rFonts w:hint="eastAsia"/>
        </w:rPr>
        <w:t>对</w:t>
      </w:r>
      <w:r>
        <w:t>性</w:t>
      </w:r>
      <w:r>
        <w:rPr>
          <w:rFonts w:hint="eastAsia"/>
        </w:rPr>
        <w:t>健康</w:t>
      </w:r>
      <w:r>
        <w:t>和生殖健康服务部门</w:t>
      </w:r>
      <w:r>
        <w:rPr>
          <w:rFonts w:hint="eastAsia"/>
        </w:rPr>
        <w:t>提供支助</w:t>
      </w:r>
      <w:r>
        <w:t>。</w:t>
      </w:r>
    </w:p>
    <w:p w:rsidR="00000000" w:rsidRDefault="00000000">
      <w:r>
        <w:tab/>
        <w:t xml:space="preserve">43.  </w:t>
      </w:r>
      <w:r>
        <w:t>委员会鼓励缔约国确保</w:t>
      </w:r>
      <w:r>
        <w:rPr>
          <w:rFonts w:hint="eastAsia"/>
        </w:rPr>
        <w:t>在</w:t>
      </w:r>
      <w:r>
        <w:t>各级学校展开人权教育，提高</w:t>
      </w:r>
      <w:r>
        <w:rPr>
          <w:rFonts w:hint="eastAsia"/>
        </w:rPr>
        <w:t>公务</w:t>
      </w:r>
      <w:r>
        <w:t>员和司法</w:t>
      </w:r>
      <w:r>
        <w:rPr>
          <w:rFonts w:hint="eastAsia"/>
        </w:rPr>
        <w:t>人员</w:t>
      </w:r>
      <w:r>
        <w:t>对人权，尤其经济、社会及文化权利的</w:t>
      </w:r>
      <w:r>
        <w:rPr>
          <w:rFonts w:hint="eastAsia"/>
        </w:rPr>
        <w:t>认</w:t>
      </w:r>
      <w:r>
        <w:t>识。</w:t>
      </w:r>
    </w:p>
    <w:p w:rsidR="00000000" w:rsidRDefault="00000000">
      <w:r>
        <w:tab/>
        <w:t xml:space="preserve">44.  </w:t>
      </w:r>
      <w:r>
        <w:t>委员会请缔约国</w:t>
      </w:r>
      <w:r>
        <w:rPr>
          <w:rFonts w:hint="eastAsia"/>
        </w:rPr>
        <w:t>向</w:t>
      </w:r>
      <w:r>
        <w:t>社会</w:t>
      </w:r>
      <w:r>
        <w:rPr>
          <w:rFonts w:hint="eastAsia"/>
        </w:rPr>
        <w:t>各阶层</w:t>
      </w:r>
      <w:r>
        <w:t>，包括</w:t>
      </w:r>
      <w:r>
        <w:rPr>
          <w:rFonts w:hint="eastAsia"/>
        </w:rPr>
        <w:t>向公务</w:t>
      </w:r>
      <w:r>
        <w:t>员和司法</w:t>
      </w:r>
      <w:r>
        <w:rPr>
          <w:rFonts w:hint="eastAsia"/>
        </w:rPr>
        <w:t>人员广泛</w:t>
      </w:r>
      <w:r>
        <w:t>散发</w:t>
      </w:r>
      <w:r>
        <w:rPr>
          <w:rFonts w:hint="eastAsia"/>
        </w:rPr>
        <w:t>本</w:t>
      </w:r>
      <w:r>
        <w:t>结论性意见，并在缔约国的下次定期报告中向委员会通报</w:t>
      </w:r>
      <w:r>
        <w:rPr>
          <w:rFonts w:hint="eastAsia"/>
        </w:rPr>
        <w:t>，</w:t>
      </w:r>
      <w:r>
        <w:t>为落实</w:t>
      </w:r>
      <w:r>
        <w:rPr>
          <w:rFonts w:hint="eastAsia"/>
        </w:rPr>
        <w:t>本</w:t>
      </w:r>
      <w:r>
        <w:t>结论性意见采取的一切步骤。委员会还鼓励缔约国</w:t>
      </w:r>
      <w:r>
        <w:rPr>
          <w:rFonts w:hint="eastAsia"/>
        </w:rPr>
        <w:t>在编写</w:t>
      </w:r>
      <w:r>
        <w:t>第二次定期报告</w:t>
      </w:r>
      <w:r>
        <w:rPr>
          <w:rFonts w:hint="eastAsia"/>
        </w:rPr>
        <w:t>时征求</w:t>
      </w:r>
      <w:r>
        <w:t>非政府组织</w:t>
      </w:r>
      <w:r>
        <w:rPr>
          <w:rFonts w:hint="eastAsia"/>
        </w:rPr>
        <w:t>和</w:t>
      </w:r>
      <w:r>
        <w:t>民</w:t>
      </w:r>
      <w:r>
        <w:rPr>
          <w:rFonts w:hint="eastAsia"/>
        </w:rPr>
        <w:t>间</w:t>
      </w:r>
      <w:r>
        <w:t>社会</w:t>
      </w:r>
      <w:r>
        <w:rPr>
          <w:rFonts w:hint="eastAsia"/>
        </w:rPr>
        <w:t>的</w:t>
      </w:r>
      <w:r>
        <w:t>其他成员</w:t>
      </w:r>
      <w:r>
        <w:rPr>
          <w:rFonts w:hint="eastAsia"/>
        </w:rPr>
        <w:t>的意见</w:t>
      </w:r>
      <w:r>
        <w:t>。</w:t>
      </w:r>
    </w:p>
    <w:p w:rsidR="00000000" w:rsidRDefault="00000000">
      <w:pPr>
        <w:rPr>
          <w:rFonts w:hint="eastAsia"/>
        </w:rPr>
      </w:pPr>
      <w:r>
        <w:tab/>
        <w:t xml:space="preserve">45.  </w:t>
      </w:r>
      <w:r>
        <w:t>委员会请缔约国在</w:t>
      </w:r>
      <w:r>
        <w:t>2009</w:t>
      </w:r>
      <w:r>
        <w:t>年</w:t>
      </w:r>
      <w:r>
        <w:t>6</w:t>
      </w:r>
      <w:r>
        <w:t>月</w:t>
      </w:r>
      <w:r>
        <w:t>30</w:t>
      </w:r>
      <w:r>
        <w:t>日之前提交其第二次定期报告。</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b/>
        </w:rPr>
      </w:pP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04-</w:t>
          </w:r>
          <w:r>
            <w:rPr>
              <w:rFonts w:hint="eastAsia"/>
            </w:rPr>
            <w:t>45201</w:t>
          </w:r>
          <w:r>
            <w:t xml:space="preserve"> (C)</w:t>
          </w:r>
        </w:p>
      </w:tc>
      <w:tc>
        <w:tcPr>
          <w:tcW w:w="1050" w:type="dxa"/>
        </w:tcPr>
        <w:p w:rsidR="00000000" w:rsidRDefault="00000000">
          <w:pPr>
            <w:pStyle w:val="Footer"/>
          </w:pPr>
          <w:r>
            <w:rPr>
              <w:rFonts w:hint="eastAsia"/>
            </w:rPr>
            <w:t>2701</w:t>
          </w:r>
          <w:r>
            <w:t>05</w:t>
          </w:r>
        </w:p>
      </w:tc>
      <w:tc>
        <w:tcPr>
          <w:tcW w:w="6061" w:type="dxa"/>
        </w:tcPr>
        <w:p w:rsidR="00000000" w:rsidRDefault="00000000">
          <w:pPr>
            <w:pStyle w:val="Footer"/>
          </w:pPr>
          <w:r>
            <w:t>31</w:t>
          </w:r>
          <w:r>
            <w:rPr>
              <w:rFonts w:hint="eastAsia"/>
            </w:rPr>
            <w:t>01</w:t>
          </w:r>
          <w:r>
            <w:t>05</w:t>
          </w:r>
        </w:p>
      </w:tc>
    </w:tr>
  </w:tbl>
  <w:p w:rsidR="00000000" w:rsidRDefault="00000000">
    <w:pPr>
      <w:pStyle w:val="Footer"/>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b/>
      </w:rPr>
    </w:pPr>
    <w:r>
      <w:t>E/C</w:t>
    </w:r>
    <w:r>
      <w:rPr>
        <w:rFonts w:hint="eastAsia"/>
      </w:rPr>
      <w:t>.12/1/</w:t>
    </w:r>
    <w:r>
      <w:t>Add.1</w:t>
    </w:r>
    <w:r>
      <w:rPr>
        <w:rFonts w:hint="eastAsia"/>
      </w:rPr>
      <w:t>01</w:t>
    </w:r>
  </w:p>
  <w:p w:rsidR="00000000" w:rsidRDefault="00000000">
    <w:pPr>
      <w:pStyle w:val="Header"/>
      <w:rPr>
        <w:b/>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b/>
      </w:rPr>
    </w:pPr>
    <w:r>
      <w:tab/>
    </w:r>
    <w:r>
      <w:tab/>
    </w:r>
    <w:r>
      <w:tab/>
    </w:r>
    <w:r>
      <w:tab/>
      <w:t>E/C</w:t>
    </w:r>
    <w:r>
      <w:rPr>
        <w:rFonts w:hint="eastAsia"/>
      </w:rPr>
      <w:t>.12/1/</w:t>
    </w:r>
    <w:r>
      <w:t>Add.1</w:t>
    </w:r>
    <w:r>
      <w:rPr>
        <w:rFonts w:hint="eastAsia"/>
      </w:rPr>
      <w:t>01</w:t>
    </w:r>
  </w:p>
  <w:p w:rsidR="00000000" w:rsidRDefault="00000000">
    <w:pPr>
      <w:pStyle w:val="Header"/>
      <w:rPr>
        <w:b/>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rPr>
        <w:b/>
      </w:rPr>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rPr>
        <w:b/>
      </w:rPr>
    </w:pPr>
  </w:p>
  <w:p w:rsidR="00000000" w:rsidRDefault="00000000">
    <w:pPr>
      <w:pStyle w:val="Header"/>
      <w:rPr>
        <w:b/>
      </w:rP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rPr>
        <w:b/>
      </w:rP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rPr>
                    <w:rFonts w:hint="eastAsia"/>
                  </w:rPr>
                </w:pPr>
                <w:r>
                  <w:t>E/C</w:t>
                </w:r>
                <w:r>
                  <w:rPr>
                    <w:rFonts w:hint="eastAsia"/>
                  </w:rPr>
                  <w:t>.12/1/</w:t>
                </w:r>
                <w:r>
                  <w:t>Add.1</w:t>
                </w:r>
                <w:r>
                  <w:rPr>
                    <w:rFonts w:hint="eastAsia"/>
                  </w:rPr>
                  <w:t>01</w:t>
                </w:r>
              </w:p>
              <w:p w:rsidR="00000000" w:rsidRDefault="00000000">
                <w:pPr>
                  <w:pStyle w:val="Header"/>
                  <w:rPr>
                    <w:rFonts w:hint="eastAsia"/>
                  </w:rPr>
                </w:pPr>
                <w:r>
                  <w:rPr>
                    <w:rFonts w:hint="eastAsia"/>
                  </w:rPr>
                  <w:t xml:space="preserve">14 </w:t>
                </w:r>
                <w:r>
                  <w:t>December 2004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rPr>
        <w:b/>
      </w:rPr>
    </w:pPr>
  </w:p>
  <w:p w:rsidR="00000000" w:rsidRDefault="00000000">
    <w:pPr>
      <w:pStyle w:val="Header"/>
      <w:rPr>
        <w:b/>
      </w:rPr>
    </w:pPr>
  </w:p>
  <w:p w:rsidR="00000000" w:rsidRDefault="00000000">
    <w:pPr>
      <w:pStyle w:val="Header"/>
      <w:rPr>
        <w:b/>
      </w:rP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rPr>
        <w:b/>
      </w:rP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rPr>
        <w:b/>
      </w:rPr>
    </w:pPr>
  </w:p>
  <w:p w:rsidR="00000000" w:rsidRDefault="00000000">
    <w:pPr>
      <w:pStyle w:val="Header"/>
      <w:rPr>
        <w:b/>
      </w:rPr>
    </w:pPr>
  </w:p>
  <w:p w:rsidR="00000000" w:rsidRDefault="00000000">
    <w:pPr>
      <w:pStyle w:val="Header"/>
      <w:rPr>
        <w:b/>
      </w:rPr>
    </w:pPr>
  </w:p>
  <w:p w:rsidR="00000000" w:rsidRDefault="00000000">
    <w:pPr>
      <w:pStyle w:val="Header"/>
      <w:rPr>
        <w:b/>
      </w:rPr>
    </w:pPr>
  </w:p>
  <w:p w:rsidR="00000000" w:rsidRDefault="00000000">
    <w:pPr>
      <w:pStyle w:val="Header"/>
      <w:rPr>
        <w:b/>
      </w:rPr>
    </w:pPr>
  </w:p>
  <w:p w:rsidR="00000000" w:rsidRDefault="00000000">
    <w:pPr>
      <w:pStyle w:val="Header"/>
      <w:rPr>
        <w:b/>
      </w:rP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rPr>
        <w:b/>
      </w:rPr>
    </w:pPr>
  </w:p>
  <w:p w:rsidR="00000000" w:rsidRDefault="00000000">
    <w:pPr>
      <w:pStyle w:val="Header"/>
      <w:rPr>
        <w:b/>
      </w:rPr>
    </w:pPr>
  </w:p>
  <w:p w:rsidR="00000000" w:rsidRDefault="00000000">
    <w:pPr>
      <w:pStyle w:val="Header"/>
      <w:rPr>
        <w:b/>
      </w:rPr>
    </w:pPr>
  </w:p>
  <w:p w:rsidR="00000000" w:rsidRDefault="00000000">
    <w:pPr>
      <w:pStyle w:val="Head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cdL1">
    <w:name w:val="cdL1"/>
    <w:basedOn w:val="Normal"/>
    <w:pPr>
      <w:widowControl w:val="0"/>
      <w:tabs>
        <w:tab w:val="left" w:pos="510"/>
      </w:tabs>
    </w:pPr>
    <w:rPr>
      <w:snapToGrid/>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441</Words>
  <Characters>2518</Characters>
  <Application>Microsoft Office Word</Application>
  <DocSecurity>4</DocSecurity>
  <Lines>20</Lines>
  <Paragraphs>5</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根据《公约》第十六和十七条审议缔约国提交的报告</vt:lpstr>
      <vt:lpstr>        经济、社会、文化权利委员会的结论性意见</vt:lpstr>
      <vt:lpstr>        马 耳 他</vt:lpstr>
      <vt:lpstr>        A.  导  言</vt:lpstr>
      <vt:lpstr>        B.  积 极 方 面</vt:lpstr>
      <vt:lpstr>        C.  阻碍执行《公约》的因素和困难</vt:lpstr>
      <vt:lpstr>        D.  主要关注问题</vt:lpstr>
      <vt:lpstr>        E.  意见和建议</vt:lpstr>
    </vt:vector>
  </TitlesOfParts>
  <Company>Chinese Unit - GE</Company>
  <LinksUpToDate>false</LinksUpToDate>
  <CharactersWithSpaces>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niu</cp:lastModifiedBy>
  <cp:revision>2</cp:revision>
  <cp:lastPrinted>2005-01-31T14:38:00Z</cp:lastPrinted>
  <dcterms:created xsi:type="dcterms:W3CDTF">2005-01-31T14:38:00Z</dcterms:created>
  <dcterms:modified xsi:type="dcterms:W3CDTF">2005-01-31T14:38:00Z</dcterms:modified>
  <cp:category>E</cp:category>
</cp:coreProperties>
</file>