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pPr>
              <w:jc w:val="cente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827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CRC/C/48/1</w:t>
              </w:r>
            </w:fldSimple>
          </w:p>
          <w:p w:rsidR="00000000" w:rsidRDefault="00000000">
            <w:r>
              <w:t xml:space="preserve">13 March 2008 </w:t>
            </w:r>
          </w:p>
          <w:p w:rsidR="00000000" w:rsidRDefault="00000000">
            <w:r>
              <w:t xml:space="preserve">Original:  </w:t>
            </w:r>
            <w:fldSimple w:instr=" FILLIN &quot;Orig. Lang.&quot; \* MERGEFORMAT ">
              <w:r>
                <w:t>ENGLISH</w:t>
              </w:r>
            </w:fldSimple>
          </w:p>
        </w:tc>
      </w:tr>
    </w:tbl>
    <w:p w:rsidR="00000000" w:rsidRDefault="00000000">
      <w:pPr>
        <w:spacing w:after="720"/>
      </w:pPr>
      <w:r>
        <w:br/>
        <w:t>COMMITTEE ON THE RIGHTS OF THE CHILD</w:t>
      </w:r>
      <w:r>
        <w:br/>
        <w:t xml:space="preserve">Forty-eighth session </w:t>
      </w:r>
      <w:r>
        <w:br/>
        <w:t>Geneva, 19 May-6 June 2008</w:t>
      </w:r>
    </w:p>
    <w:p w:rsidR="00000000" w:rsidRDefault="00000000">
      <w:pPr>
        <w:pStyle w:val="Heading1"/>
      </w:pPr>
      <w:r>
        <w:t>provisional agenda and annotations</w:t>
      </w:r>
    </w:p>
    <w:p w:rsidR="00000000" w:rsidRDefault="00000000">
      <w:pPr>
        <w:pStyle w:val="Heading2"/>
      </w:pPr>
      <w:r>
        <w:t>Note by the Secretary-General</w:t>
      </w:r>
    </w:p>
    <w:p w:rsidR="00000000" w:rsidRDefault="00000000">
      <w:pPr>
        <w:pStyle w:val="Header"/>
        <w:numPr>
          <w:ilvl w:val="0"/>
          <w:numId w:val="24"/>
        </w:numPr>
        <w:tabs>
          <w:tab w:val="clear" w:pos="360"/>
          <w:tab w:val="clear" w:pos="4320"/>
          <w:tab w:val="clear" w:pos="8640"/>
        </w:tabs>
      </w:pPr>
      <w:r>
        <w:t>The forty-eighth session of the Committee on the Rights of the Child will be held at the United Nations Office at Geneva from 19 May to 6 June 2008. The first meeting of the session will be convened on Monday, 19 May at 10 a.m.</w:t>
      </w:r>
    </w:p>
    <w:p w:rsidR="00000000" w:rsidRDefault="00000000">
      <w:pPr>
        <w:pStyle w:val="Header"/>
        <w:numPr>
          <w:ilvl w:val="0"/>
          <w:numId w:val="24"/>
        </w:numPr>
        <w:tabs>
          <w:tab w:val="clear" w:pos="360"/>
          <w:tab w:val="clear" w:pos="4320"/>
          <w:tab w:val="clear" w:pos="8640"/>
        </w:tabs>
      </w:pPr>
      <w:r>
        <w:rPr>
          <w:noProof/>
          <w:sz w:val="20"/>
          <w:lang w:val="en-US"/>
        </w:rPr>
        <w:pict>
          <v:shapetype id="_x0000_t202" coordsize="21600,21600" o:spt="202" path="m,l,21600r21600,l21600,xe">
            <v:stroke joinstyle="miter"/>
            <v:path gradientshapeok="t" o:connecttype="rect"/>
          </v:shapetype>
          <v:shape id="_x0000_s1030" type="#_x0000_t202" style="position:absolute;left:0;text-align:left;margin-left:-6.45pt;margin-top:331.2pt;width:84pt;height:24.45pt;z-index:1" stroked="f">
            <v:textbox style="mso-next-textbox:#_x0000_s1030">
              <w:txbxContent>
                <w:p w:rsidR="00000000" w:rsidRDefault="00000000">
                  <w:r>
                    <w:t>GE.08-40962</w:t>
                  </w:r>
                </w:p>
              </w:txbxContent>
            </v:textbox>
          </v:shape>
        </w:pict>
      </w:r>
      <w:r>
        <w:t>In accordance with rule 6 of the provisional rules of procedure, the Secretary-General has prepared, in consultation with the Chairperson of the Committee, the attached provisional agenda for the forty-eighth session. Annotations to the provisional agenda are also attached.</w:t>
      </w:r>
    </w:p>
    <w:p w:rsidR="00000000" w:rsidRDefault="00000000">
      <w:pPr>
        <w:pStyle w:val="Header"/>
        <w:numPr>
          <w:ilvl w:val="0"/>
          <w:numId w:val="24"/>
        </w:numPr>
        <w:tabs>
          <w:tab w:val="clear" w:pos="360"/>
          <w:tab w:val="clear" w:pos="4320"/>
          <w:tab w:val="clear" w:pos="8640"/>
        </w:tabs>
      </w:pPr>
      <w:r>
        <w:t>Pursuant to rule 32 of the provisional rules of procedure, the meetings of the Committee shall be held in public unless the Committee decides otherwise.</w:t>
      </w:r>
    </w:p>
    <w:p w:rsidR="00000000" w:rsidRDefault="00000000">
      <w:pPr>
        <w:pStyle w:val="Header"/>
        <w:numPr>
          <w:ilvl w:val="0"/>
          <w:numId w:val="24"/>
        </w:numPr>
        <w:tabs>
          <w:tab w:val="clear" w:pos="360"/>
          <w:tab w:val="clear" w:pos="4320"/>
          <w:tab w:val="clear" w:pos="8640"/>
        </w:tabs>
      </w:pPr>
      <w:r>
        <w:t>The attention of the States parties is drawn, in particular, to the annotations to item 4, containing the list of reports that will be before the Committee at its forty-eighth session.</w:t>
      </w:r>
    </w:p>
    <w:p w:rsidR="00000000" w:rsidRDefault="00000000">
      <w:pPr>
        <w:pStyle w:val="Header"/>
        <w:numPr>
          <w:ilvl w:val="0"/>
          <w:numId w:val="24"/>
        </w:numPr>
        <w:tabs>
          <w:tab w:val="clear" w:pos="360"/>
          <w:tab w:val="clear" w:pos="4320"/>
          <w:tab w:val="clear" w:pos="8640"/>
        </w:tabs>
        <w:sectPr w:rsidR="00000000">
          <w:headerReference w:type="even" r:id="rId9"/>
          <w:headerReference w:type="default" r:id="rId10"/>
          <w:endnotePr>
            <w:numFmt w:val="decimal"/>
          </w:endnotePr>
          <w:type w:val="continuous"/>
          <w:pgSz w:w="11907" w:h="16840" w:code="9"/>
          <w:pgMar w:top="562" w:right="850" w:bottom="1627" w:left="1699" w:header="850" w:footer="1987" w:gutter="0"/>
          <w:cols w:space="720"/>
          <w:titlePg/>
          <w:docGrid w:linePitch="326"/>
        </w:sectPr>
      </w:pPr>
      <w:r>
        <w:t>A pre-sessional working group, established in accordance with rule 63 of the provisional rules of procedure, met at the United Nations Office at Geneva from 4 to 8 February 2008.</w:t>
      </w:r>
    </w:p>
    <w:p w:rsidR="00000000" w:rsidRDefault="00000000">
      <w:pPr>
        <w:pStyle w:val="Heading2"/>
      </w:pPr>
      <w:r>
        <w:t>Provisional agenda</w:t>
      </w:r>
    </w:p>
    <w:p w:rsidR="00000000" w:rsidRDefault="00000000">
      <w:r>
        <w:t xml:space="preserve">1. </w:t>
      </w:r>
      <w:r>
        <w:tab/>
        <w:t>Adoption of the agenda.</w:t>
      </w:r>
    </w:p>
    <w:p w:rsidR="00000000" w:rsidRDefault="00000000">
      <w:r>
        <w:t xml:space="preserve">2. </w:t>
      </w:r>
      <w:r>
        <w:tab/>
        <w:t>Organizational matters.</w:t>
      </w:r>
    </w:p>
    <w:p w:rsidR="00000000" w:rsidRDefault="00000000">
      <w:r>
        <w:t>3.</w:t>
      </w:r>
      <w:r>
        <w:tab/>
        <w:t>Submission of reports by States parties.</w:t>
      </w:r>
    </w:p>
    <w:p w:rsidR="00000000" w:rsidRDefault="00000000">
      <w:r>
        <w:t>4.</w:t>
      </w:r>
      <w:r>
        <w:tab/>
        <w:t>Consideration of reports of States parties.</w:t>
      </w:r>
    </w:p>
    <w:p w:rsidR="00000000" w:rsidRDefault="00000000">
      <w:pPr>
        <w:ind w:left="720" w:hanging="720"/>
      </w:pPr>
      <w:r>
        <w:t>5.</w:t>
      </w:r>
      <w:r>
        <w:tab/>
        <w:t>Cooperation with other United Nations bodies, specialized agencies and other competent bodies.</w:t>
      </w:r>
    </w:p>
    <w:p w:rsidR="00000000" w:rsidRDefault="00000000">
      <w:r>
        <w:t>6.</w:t>
      </w:r>
      <w:r>
        <w:tab/>
        <w:t>Methods of work of the Committee.</w:t>
      </w:r>
    </w:p>
    <w:p w:rsidR="00000000" w:rsidRDefault="00000000">
      <w:r>
        <w:t xml:space="preserve">7. </w:t>
      </w:r>
      <w:r>
        <w:tab/>
        <w:t>Day of general discussion.</w:t>
      </w:r>
    </w:p>
    <w:p w:rsidR="00000000" w:rsidRDefault="00000000">
      <w:r>
        <w:t>8.</w:t>
      </w:r>
      <w:r>
        <w:tab/>
        <w:t>General comments.</w:t>
      </w:r>
    </w:p>
    <w:p w:rsidR="00000000" w:rsidRDefault="00000000">
      <w:r>
        <w:t>9.</w:t>
      </w:r>
      <w:r>
        <w:tab/>
        <w:t>Future meetings.</w:t>
      </w:r>
    </w:p>
    <w:p w:rsidR="00000000" w:rsidRDefault="00000000">
      <w:r>
        <w:t>10.</w:t>
      </w:r>
      <w:r>
        <w:tab/>
        <w:t>Other matters.</w:t>
      </w:r>
    </w:p>
    <w:p w:rsidR="00000000" w:rsidRDefault="00000000">
      <w:pPr>
        <w:jc w:val="center"/>
        <w:rPr>
          <w:b/>
          <w:bCs/>
        </w:rPr>
      </w:pPr>
      <w:r>
        <w:br w:type="page"/>
      </w:r>
      <w:r>
        <w:rPr>
          <w:b/>
          <w:bCs/>
        </w:rPr>
        <w:t>Annotations</w:t>
      </w:r>
    </w:p>
    <w:p w:rsidR="00000000" w:rsidRDefault="00000000">
      <w:pPr>
        <w:pStyle w:val="Heading2"/>
      </w:pPr>
      <w:r>
        <w:t>Item 1.  Adoption of the agenda</w:t>
      </w:r>
    </w:p>
    <w:p w:rsidR="00000000" w:rsidRDefault="00000000">
      <w:pPr>
        <w:pStyle w:val="Header"/>
        <w:tabs>
          <w:tab w:val="clear" w:pos="4320"/>
          <w:tab w:val="clear" w:pos="8640"/>
        </w:tabs>
      </w:pPr>
      <w:r>
        <w:t>6.</w:t>
      </w:r>
      <w:r>
        <w:tab/>
        <w:t>Under rule 8 of the provisional rules of procedure, the first item on the provisional agenda shall be the adoption of the agenda, except for the election of officers when required under rule 16.  In accordance with rule 9 of the provisional rules of procedure, the Committee may revise the agenda and may, as appropriate, add, defer or delete items.  Only urgent or important items may be added to the agenda.</w:t>
      </w:r>
    </w:p>
    <w:p w:rsidR="00000000" w:rsidRDefault="00000000">
      <w:pPr>
        <w:pStyle w:val="Heading2"/>
      </w:pPr>
      <w:r>
        <w:t>Item 2.  Organizational matters</w:t>
      </w:r>
    </w:p>
    <w:p w:rsidR="00000000" w:rsidRDefault="00000000">
      <w:pPr>
        <w:pStyle w:val="Header"/>
        <w:tabs>
          <w:tab w:val="clear" w:pos="4320"/>
          <w:tab w:val="clear" w:pos="8640"/>
        </w:tabs>
      </w:pPr>
      <w:r>
        <w:t>7.</w:t>
      </w:r>
      <w:r>
        <w:tab/>
        <w:t>Under this item, the Committee may wish to consider its programme of work for the session, as well as any other matter concerning the modalities of discharging its functions under the Convention.</w:t>
      </w:r>
    </w:p>
    <w:p w:rsidR="00000000" w:rsidRDefault="00000000">
      <w:pPr>
        <w:pStyle w:val="Heading2"/>
      </w:pPr>
      <w:r>
        <w:t>Item 3.  Submission of reports by States parties</w:t>
      </w:r>
    </w:p>
    <w:p w:rsidR="00000000" w:rsidRDefault="00000000">
      <w:pPr>
        <w:pStyle w:val="Heading2"/>
      </w:pPr>
      <w:r>
        <w:t>Reports received</w:t>
      </w:r>
    </w:p>
    <w:p w:rsidR="00000000" w:rsidRDefault="00000000">
      <w:pPr>
        <w:pStyle w:val="Header"/>
        <w:tabs>
          <w:tab w:val="clear" w:pos="4320"/>
          <w:tab w:val="clear" w:pos="8640"/>
        </w:tabs>
      </w:pPr>
      <w:r>
        <w:t>8.</w:t>
      </w:r>
      <w:r>
        <w:tab/>
        <w:t xml:space="preserve">In addition to the reports which are scheduled for consideration by the Committee at its forty-eighth session (see the timetable for consideration of reports under item 4 below), and reports included in the provisional agenda for the forty-seventh session, document CRC/C/47/1, the Secretary-General has received the following reports under the Convention and its Optional Protocols. </w:t>
      </w:r>
    </w:p>
    <w:p w:rsidR="00000000" w:rsidRDefault="00000000">
      <w:pPr>
        <w:pStyle w:val="Heading2"/>
      </w:pPr>
      <w:r>
        <w:t xml:space="preserve">Convention on the Rights of the Child </w:t>
      </w:r>
    </w:p>
    <w:tbl>
      <w:tblPr>
        <w:tblW w:w="0" w:type="auto"/>
        <w:tblInd w:w="57" w:type="dxa"/>
        <w:tblCellMar>
          <w:left w:w="57" w:type="dxa"/>
        </w:tblCellMar>
        <w:tblLook w:val="01E0" w:firstRow="1" w:lastRow="1" w:firstColumn="1" w:lastColumn="1" w:noHBand="0" w:noVBand="0"/>
      </w:tblPr>
      <w:tblGrid>
        <w:gridCol w:w="3111"/>
        <w:gridCol w:w="3169"/>
        <w:gridCol w:w="3139"/>
      </w:tblGrid>
      <w:tr w:rsidR="00000000">
        <w:trPr>
          <w:tblHeader/>
        </w:trPr>
        <w:tc>
          <w:tcPr>
            <w:tcW w:w="3111" w:type="dxa"/>
          </w:tcPr>
          <w:p w:rsidR="00000000" w:rsidRDefault="00000000">
            <w:pPr>
              <w:jc w:val="center"/>
              <w:rPr>
                <w:b/>
                <w:bCs/>
              </w:rPr>
            </w:pPr>
            <w:r>
              <w:rPr>
                <w:b/>
                <w:bCs/>
              </w:rPr>
              <w:t>State party</w:t>
            </w:r>
          </w:p>
        </w:tc>
        <w:tc>
          <w:tcPr>
            <w:tcW w:w="3169" w:type="dxa"/>
          </w:tcPr>
          <w:p w:rsidR="00000000" w:rsidRDefault="00000000">
            <w:pPr>
              <w:rPr>
                <w:b/>
                <w:bCs/>
              </w:rPr>
            </w:pPr>
            <w:r>
              <w:rPr>
                <w:b/>
                <w:bCs/>
              </w:rPr>
              <w:t>Due in</w:t>
            </w:r>
          </w:p>
        </w:tc>
        <w:tc>
          <w:tcPr>
            <w:tcW w:w="3139" w:type="dxa"/>
          </w:tcPr>
          <w:p w:rsidR="00000000" w:rsidRDefault="00000000">
            <w:pPr>
              <w:rPr>
                <w:b/>
                <w:bCs/>
              </w:rPr>
            </w:pPr>
            <w:r>
              <w:rPr>
                <w:b/>
                <w:bCs/>
              </w:rPr>
              <w:t xml:space="preserve">     Symbol</w:t>
            </w:r>
          </w:p>
        </w:tc>
      </w:tr>
      <w:tr w:rsidR="00000000">
        <w:tc>
          <w:tcPr>
            <w:tcW w:w="3111" w:type="dxa"/>
          </w:tcPr>
          <w:p w:rsidR="00000000" w:rsidRDefault="00000000">
            <w:pPr>
              <w:pStyle w:val="Header"/>
              <w:tabs>
                <w:tab w:val="clear" w:pos="4320"/>
                <w:tab w:val="clear" w:pos="8640"/>
              </w:tabs>
              <w:spacing w:after="0"/>
            </w:pPr>
            <w:r>
              <w:t xml:space="preserve">Niger, second </w:t>
            </w:r>
          </w:p>
          <w:p w:rsidR="00000000" w:rsidRDefault="00000000">
            <w:pPr>
              <w:pStyle w:val="Header"/>
              <w:tabs>
                <w:tab w:val="clear" w:pos="4320"/>
                <w:tab w:val="clear" w:pos="8640"/>
              </w:tabs>
              <w:spacing w:after="0"/>
              <w:rPr>
                <w:lang w:val="en-US"/>
              </w:rPr>
            </w:pPr>
            <w:r>
              <w:rPr>
                <w:lang w:val="en-US"/>
              </w:rPr>
              <w:t>Mauritania</w:t>
            </w:r>
            <w:r>
              <w:t>, second</w:t>
            </w:r>
            <w:r>
              <w:rPr>
                <w:lang w:val="en-US"/>
              </w:rPr>
              <w:t xml:space="preserve">  </w:t>
            </w:r>
          </w:p>
          <w:p w:rsidR="00000000" w:rsidRDefault="00000000">
            <w:pPr>
              <w:pStyle w:val="Header"/>
              <w:tabs>
                <w:tab w:val="clear" w:pos="4320"/>
                <w:tab w:val="clear" w:pos="8640"/>
              </w:tabs>
              <w:spacing w:after="0"/>
            </w:pPr>
            <w:r>
              <w:t>Pakistan, third and fourth</w:t>
            </w:r>
          </w:p>
          <w:p w:rsidR="00000000" w:rsidRDefault="00000000">
            <w:pPr>
              <w:pStyle w:val="Header"/>
              <w:tabs>
                <w:tab w:val="clear" w:pos="4320"/>
                <w:tab w:val="clear" w:pos="8640"/>
              </w:tabs>
              <w:spacing w:after="0"/>
            </w:pPr>
            <w:r>
              <w:t xml:space="preserve">Qatar, second </w:t>
            </w:r>
          </w:p>
          <w:p w:rsidR="00000000" w:rsidRDefault="00000000">
            <w:pPr>
              <w:pStyle w:val="Header"/>
              <w:tabs>
                <w:tab w:val="clear" w:pos="4320"/>
                <w:tab w:val="clear" w:pos="8640"/>
              </w:tabs>
              <w:spacing w:after="0"/>
            </w:pPr>
            <w:r>
              <w:t xml:space="preserve">Philippines, third and fourth  </w:t>
            </w:r>
          </w:p>
          <w:p w:rsidR="00000000" w:rsidRDefault="00000000">
            <w:pPr>
              <w:pStyle w:val="Header"/>
              <w:tabs>
                <w:tab w:val="clear" w:pos="4320"/>
                <w:tab w:val="clear" w:pos="8640"/>
              </w:tabs>
              <w:spacing w:after="0"/>
            </w:pPr>
            <w:r>
              <w:t xml:space="preserve">Bolivia, fourth </w:t>
            </w:r>
          </w:p>
          <w:p w:rsidR="00000000" w:rsidRDefault="00000000">
            <w:pPr>
              <w:pStyle w:val="Header"/>
              <w:tabs>
                <w:tab w:val="clear" w:pos="4320"/>
                <w:tab w:val="clear" w:pos="8640"/>
              </w:tabs>
              <w:spacing w:after="0"/>
              <w:rPr>
                <w:lang w:val="en-US"/>
              </w:rPr>
            </w:pPr>
            <w:r>
              <w:rPr>
                <w:lang w:val="en-US"/>
              </w:rPr>
              <w:t>Mozambique</w:t>
            </w:r>
            <w:r>
              <w:t>, second</w:t>
            </w:r>
            <w:r>
              <w:rPr>
                <w:lang w:val="en-US"/>
              </w:rPr>
              <w:t xml:space="preserve"> </w:t>
            </w:r>
          </w:p>
          <w:p w:rsidR="00000000" w:rsidRDefault="00000000">
            <w:pPr>
              <w:pStyle w:val="Header"/>
              <w:tabs>
                <w:tab w:val="clear" w:pos="4320"/>
                <w:tab w:val="clear" w:pos="8640"/>
              </w:tabs>
              <w:spacing w:after="0"/>
              <w:rPr>
                <w:lang w:val="en-US"/>
              </w:rPr>
            </w:pPr>
            <w:r>
              <w:rPr>
                <w:lang w:val="en-US"/>
              </w:rPr>
              <w:t xml:space="preserve">Tajikistan, third </w:t>
            </w:r>
          </w:p>
          <w:p w:rsidR="00000000" w:rsidRDefault="00000000">
            <w:pPr>
              <w:pStyle w:val="Header"/>
              <w:tabs>
                <w:tab w:val="clear" w:pos="4320"/>
                <w:tab w:val="clear" w:pos="8640"/>
              </w:tabs>
              <w:spacing w:after="0"/>
              <w:rPr>
                <w:lang w:val="en-US"/>
              </w:rPr>
            </w:pPr>
            <w:r>
              <w:rPr>
                <w:lang w:val="en-US"/>
              </w:rPr>
              <w:t>El Salvador</w:t>
            </w:r>
            <w:r>
              <w:t>, third and fourth</w:t>
            </w:r>
            <w:r>
              <w:rPr>
                <w:lang w:val="en-US"/>
              </w:rPr>
              <w:t xml:space="preserve">  </w:t>
            </w:r>
          </w:p>
          <w:p w:rsidR="00000000" w:rsidRDefault="00000000">
            <w:pPr>
              <w:pStyle w:val="Header"/>
              <w:tabs>
                <w:tab w:val="clear" w:pos="4320"/>
                <w:tab w:val="clear" w:pos="8640"/>
              </w:tabs>
              <w:spacing w:after="0"/>
            </w:pPr>
            <w:r>
              <w:t>Burkina Faso, third and fourth</w:t>
            </w:r>
          </w:p>
          <w:p w:rsidR="00000000" w:rsidRDefault="00000000">
            <w:pPr>
              <w:pStyle w:val="Header"/>
              <w:tabs>
                <w:tab w:val="clear" w:pos="4320"/>
                <w:tab w:val="clear" w:pos="8640"/>
              </w:tabs>
              <w:spacing w:after="0"/>
            </w:pPr>
            <w:r>
              <w:t xml:space="preserve">Norway, fourth </w:t>
            </w:r>
          </w:p>
          <w:p w:rsidR="00000000" w:rsidRDefault="00000000">
            <w:pPr>
              <w:pStyle w:val="Header"/>
              <w:tabs>
                <w:tab w:val="clear" w:pos="4320"/>
                <w:tab w:val="clear" w:pos="8640"/>
              </w:tabs>
              <w:spacing w:after="0"/>
            </w:pPr>
            <w:r>
              <w:t xml:space="preserve">Paraguay, third </w:t>
            </w:r>
          </w:p>
        </w:tc>
        <w:tc>
          <w:tcPr>
            <w:tcW w:w="3169" w:type="dxa"/>
          </w:tcPr>
          <w:p w:rsidR="00000000" w:rsidRDefault="00000000">
            <w:pPr>
              <w:spacing w:after="0"/>
              <w:rPr>
                <w:bCs/>
                <w:lang w:val="en-US"/>
              </w:rPr>
            </w:pPr>
            <w:r>
              <w:rPr>
                <w:bCs/>
                <w:lang w:val="en-US"/>
              </w:rPr>
              <w:t>1997</w:t>
            </w:r>
          </w:p>
          <w:p w:rsidR="00000000" w:rsidRDefault="00000000">
            <w:pPr>
              <w:spacing w:after="0"/>
              <w:rPr>
                <w:bCs/>
                <w:lang w:val="en-US"/>
              </w:rPr>
            </w:pPr>
            <w:r>
              <w:rPr>
                <w:bCs/>
                <w:lang w:val="en-US"/>
              </w:rPr>
              <w:t>1998</w:t>
            </w:r>
          </w:p>
          <w:p w:rsidR="00000000" w:rsidRDefault="00000000">
            <w:pPr>
              <w:spacing w:after="0"/>
              <w:rPr>
                <w:bCs/>
                <w:lang w:val="en-US"/>
              </w:rPr>
            </w:pPr>
            <w:r>
              <w:rPr>
                <w:bCs/>
                <w:lang w:val="en-US"/>
              </w:rPr>
              <w:t>2007</w:t>
            </w:r>
          </w:p>
          <w:p w:rsidR="00000000" w:rsidRDefault="00000000">
            <w:pPr>
              <w:spacing w:after="0"/>
              <w:rPr>
                <w:bCs/>
                <w:lang w:val="en-US"/>
              </w:rPr>
            </w:pPr>
            <w:r>
              <w:rPr>
                <w:bCs/>
                <w:lang w:val="en-US"/>
              </w:rPr>
              <w:t>2002</w:t>
            </w:r>
          </w:p>
          <w:p w:rsidR="00000000" w:rsidRDefault="00000000">
            <w:pPr>
              <w:spacing w:after="0"/>
              <w:rPr>
                <w:bCs/>
                <w:lang w:val="en-US"/>
              </w:rPr>
            </w:pPr>
            <w:r>
              <w:rPr>
                <w:bCs/>
                <w:lang w:val="en-US"/>
              </w:rPr>
              <w:t>2002</w:t>
            </w:r>
          </w:p>
          <w:p w:rsidR="00000000" w:rsidRDefault="00000000">
            <w:pPr>
              <w:spacing w:after="0"/>
              <w:rPr>
                <w:bCs/>
                <w:lang w:val="en-US"/>
              </w:rPr>
            </w:pPr>
            <w:r>
              <w:rPr>
                <w:bCs/>
                <w:lang w:val="en-US"/>
              </w:rPr>
              <w:t>2007</w:t>
            </w:r>
          </w:p>
          <w:p w:rsidR="00000000" w:rsidRDefault="00000000">
            <w:pPr>
              <w:spacing w:after="0"/>
              <w:rPr>
                <w:bCs/>
                <w:lang w:val="en-US"/>
              </w:rPr>
            </w:pPr>
            <w:r>
              <w:rPr>
                <w:bCs/>
                <w:lang w:val="en-US"/>
              </w:rPr>
              <w:t>2001</w:t>
            </w:r>
          </w:p>
          <w:p w:rsidR="00000000" w:rsidRDefault="00000000">
            <w:pPr>
              <w:spacing w:after="0"/>
              <w:rPr>
                <w:bCs/>
                <w:lang w:val="en-US"/>
              </w:rPr>
            </w:pPr>
            <w:r>
              <w:rPr>
                <w:bCs/>
                <w:lang w:val="en-US"/>
              </w:rPr>
              <w:t>2005</w:t>
            </w:r>
          </w:p>
          <w:p w:rsidR="00000000" w:rsidRDefault="00000000">
            <w:pPr>
              <w:spacing w:after="0"/>
              <w:rPr>
                <w:bCs/>
                <w:lang w:val="en-US"/>
              </w:rPr>
            </w:pPr>
            <w:r>
              <w:rPr>
                <w:bCs/>
                <w:lang w:val="en-US"/>
              </w:rPr>
              <w:t>2007</w:t>
            </w:r>
          </w:p>
          <w:p w:rsidR="00000000" w:rsidRDefault="00000000">
            <w:pPr>
              <w:spacing w:after="0"/>
              <w:rPr>
                <w:bCs/>
                <w:lang w:val="en-US"/>
              </w:rPr>
            </w:pPr>
            <w:r>
              <w:rPr>
                <w:bCs/>
                <w:lang w:val="en-US"/>
              </w:rPr>
              <w:t>2002</w:t>
            </w:r>
          </w:p>
          <w:p w:rsidR="00000000" w:rsidRDefault="00000000">
            <w:pPr>
              <w:spacing w:after="0"/>
              <w:rPr>
                <w:bCs/>
                <w:lang w:val="en-US"/>
              </w:rPr>
            </w:pPr>
            <w:r>
              <w:rPr>
                <w:bCs/>
                <w:lang w:val="en-US"/>
              </w:rPr>
              <w:t>2008</w:t>
            </w:r>
          </w:p>
          <w:p w:rsidR="00000000" w:rsidRDefault="00000000">
            <w:pPr>
              <w:spacing w:after="0"/>
              <w:rPr>
                <w:bCs/>
                <w:lang w:val="en-US"/>
              </w:rPr>
            </w:pPr>
            <w:r>
              <w:rPr>
                <w:bCs/>
                <w:lang w:val="en-US"/>
              </w:rPr>
              <w:t>2002</w:t>
            </w:r>
          </w:p>
        </w:tc>
        <w:tc>
          <w:tcPr>
            <w:tcW w:w="3139" w:type="dxa"/>
          </w:tcPr>
          <w:p w:rsidR="00000000" w:rsidRDefault="00000000">
            <w:pPr>
              <w:spacing w:after="0"/>
            </w:pPr>
            <w:r>
              <w:t xml:space="preserve">CRC/C/NER/2 </w:t>
            </w:r>
          </w:p>
          <w:p w:rsidR="00000000" w:rsidRDefault="00000000">
            <w:pPr>
              <w:spacing w:after="0"/>
              <w:rPr>
                <w:lang w:val="en-US"/>
              </w:rPr>
            </w:pPr>
            <w:r>
              <w:rPr>
                <w:lang w:val="en-US"/>
              </w:rPr>
              <w:t xml:space="preserve">CRC/C/MRT/2 </w:t>
            </w:r>
          </w:p>
          <w:p w:rsidR="00000000" w:rsidRDefault="00000000">
            <w:pPr>
              <w:spacing w:after="0"/>
            </w:pPr>
            <w:r>
              <w:t xml:space="preserve">CRC/C/PAK/4 </w:t>
            </w:r>
          </w:p>
          <w:p w:rsidR="00000000" w:rsidRDefault="00000000">
            <w:pPr>
              <w:spacing w:after="0"/>
            </w:pPr>
            <w:r>
              <w:t xml:space="preserve">CRC/C/QAT/2 </w:t>
            </w:r>
          </w:p>
          <w:p w:rsidR="00000000" w:rsidRDefault="00000000">
            <w:pPr>
              <w:spacing w:after="0"/>
            </w:pPr>
            <w:r>
              <w:t xml:space="preserve">CRC/C/PHL/4 </w:t>
            </w:r>
          </w:p>
          <w:p w:rsidR="00000000" w:rsidRDefault="00000000">
            <w:pPr>
              <w:spacing w:after="0"/>
            </w:pPr>
            <w:r>
              <w:t xml:space="preserve">CRC/C/BOL/4 </w:t>
            </w:r>
          </w:p>
          <w:p w:rsidR="00000000" w:rsidRDefault="00000000">
            <w:pPr>
              <w:spacing w:after="0"/>
            </w:pPr>
            <w:r>
              <w:t xml:space="preserve">CRC/C/MOZ/2 </w:t>
            </w:r>
          </w:p>
          <w:p w:rsidR="00000000" w:rsidRDefault="00000000">
            <w:pPr>
              <w:spacing w:after="0"/>
            </w:pPr>
            <w:r>
              <w:t xml:space="preserve">CRC/C/TJK/3 </w:t>
            </w:r>
          </w:p>
          <w:p w:rsidR="00000000" w:rsidRDefault="00000000">
            <w:pPr>
              <w:spacing w:after="0"/>
              <w:rPr>
                <w:lang w:val="en-US"/>
              </w:rPr>
            </w:pPr>
            <w:r>
              <w:rPr>
                <w:lang w:val="en-US"/>
              </w:rPr>
              <w:t>CRC/C/SLV/4</w:t>
            </w:r>
          </w:p>
          <w:p w:rsidR="00000000" w:rsidRDefault="00000000">
            <w:pPr>
              <w:spacing w:after="0"/>
            </w:pPr>
            <w:r>
              <w:t xml:space="preserve">CRC/C/BFA/4 </w:t>
            </w:r>
          </w:p>
          <w:p w:rsidR="00000000" w:rsidRDefault="00000000">
            <w:pPr>
              <w:spacing w:after="0"/>
            </w:pPr>
            <w:r>
              <w:t xml:space="preserve">CRC/C/NOR/4 </w:t>
            </w:r>
          </w:p>
          <w:p w:rsidR="00000000" w:rsidRDefault="00000000">
            <w:pPr>
              <w:spacing w:after="0"/>
            </w:pPr>
            <w:r>
              <w:t>CRC/C/PRY/3</w:t>
            </w:r>
          </w:p>
        </w:tc>
      </w:tr>
    </w:tbl>
    <w:p w:rsidR="00000000" w:rsidRDefault="00000000"/>
    <w:p w:rsidR="00000000" w:rsidRDefault="00000000">
      <w:pPr>
        <w:pStyle w:val="Heading2"/>
      </w:pPr>
      <w:r>
        <w:t>Optional Protocol to the Convention on the involvement</w:t>
      </w:r>
      <w:r>
        <w:br/>
        <w:t>of children in armed conflict</w:t>
      </w:r>
    </w:p>
    <w:tbl>
      <w:tblPr>
        <w:tblW w:w="0" w:type="auto"/>
        <w:tblInd w:w="57" w:type="dxa"/>
        <w:tblCellMar>
          <w:left w:w="57" w:type="dxa"/>
        </w:tblCellMar>
        <w:tblLook w:val="01E0" w:firstRow="1" w:lastRow="1" w:firstColumn="1" w:lastColumn="1" w:noHBand="0" w:noVBand="0"/>
      </w:tblPr>
      <w:tblGrid>
        <w:gridCol w:w="2482"/>
        <w:gridCol w:w="2351"/>
        <w:gridCol w:w="4633"/>
      </w:tblGrid>
      <w:tr w:rsidR="00000000">
        <w:trPr>
          <w:tblHeader/>
        </w:trPr>
        <w:tc>
          <w:tcPr>
            <w:tcW w:w="2482" w:type="dxa"/>
          </w:tcPr>
          <w:p w:rsidR="00000000" w:rsidRDefault="00000000">
            <w:pPr>
              <w:jc w:val="center"/>
              <w:rPr>
                <w:b/>
                <w:bCs/>
              </w:rPr>
            </w:pPr>
            <w:r>
              <w:rPr>
                <w:b/>
                <w:bCs/>
              </w:rPr>
              <w:t>State party</w:t>
            </w:r>
          </w:p>
        </w:tc>
        <w:tc>
          <w:tcPr>
            <w:tcW w:w="2351" w:type="dxa"/>
          </w:tcPr>
          <w:p w:rsidR="00000000" w:rsidRDefault="00000000">
            <w:pPr>
              <w:jc w:val="center"/>
              <w:rPr>
                <w:b/>
                <w:bCs/>
              </w:rPr>
            </w:pPr>
            <w:r>
              <w:rPr>
                <w:b/>
                <w:bCs/>
              </w:rPr>
              <w:t>Due in</w:t>
            </w:r>
          </w:p>
        </w:tc>
        <w:tc>
          <w:tcPr>
            <w:tcW w:w="4633" w:type="dxa"/>
          </w:tcPr>
          <w:p w:rsidR="00000000" w:rsidRDefault="00000000">
            <w:pPr>
              <w:jc w:val="center"/>
              <w:rPr>
                <w:b/>
                <w:bCs/>
              </w:rPr>
            </w:pPr>
            <w:r>
              <w:rPr>
                <w:b/>
                <w:bCs/>
              </w:rPr>
              <w:t>Symbol</w:t>
            </w:r>
          </w:p>
        </w:tc>
      </w:tr>
      <w:tr w:rsidR="00000000">
        <w:tc>
          <w:tcPr>
            <w:tcW w:w="2482" w:type="dxa"/>
          </w:tcPr>
          <w:p w:rsidR="00000000" w:rsidRDefault="00000000">
            <w:pPr>
              <w:widowControl w:val="0"/>
              <w:tabs>
                <w:tab w:val="left" w:pos="-1440"/>
              </w:tabs>
              <w:spacing w:after="0"/>
              <w:jc w:val="both"/>
              <w:rPr>
                <w:rFonts w:eastAsia="SimSun"/>
                <w:color w:val="000000"/>
                <w:szCs w:val="24"/>
                <w:lang w:eastAsia="zh-CN"/>
              </w:rPr>
            </w:pPr>
            <w:r>
              <w:rPr>
                <w:rFonts w:eastAsia="SimSun"/>
                <w:color w:val="000000"/>
                <w:szCs w:val="24"/>
                <w:lang w:eastAsia="zh-CN"/>
              </w:rPr>
              <w:t xml:space="preserve">Slovenia     </w:t>
            </w:r>
          </w:p>
          <w:p w:rsidR="00000000" w:rsidRDefault="00000000">
            <w:pPr>
              <w:widowControl w:val="0"/>
              <w:tabs>
                <w:tab w:val="left" w:pos="-1440"/>
              </w:tabs>
              <w:spacing w:after="0"/>
              <w:jc w:val="both"/>
              <w:rPr>
                <w:rFonts w:eastAsia="SimSun"/>
                <w:color w:val="000000"/>
                <w:szCs w:val="24"/>
                <w:lang w:eastAsia="zh-CN"/>
              </w:rPr>
            </w:pPr>
            <w:r>
              <w:rPr>
                <w:rFonts w:eastAsia="SimSun"/>
                <w:color w:val="000000"/>
                <w:szCs w:val="24"/>
                <w:lang w:eastAsia="zh-CN"/>
              </w:rPr>
              <w:t xml:space="preserve">Turkey      </w:t>
            </w:r>
            <w:r>
              <w:rPr>
                <w:rFonts w:eastAsia="SimSun"/>
                <w:color w:val="000000"/>
                <w:szCs w:val="24"/>
                <w:lang w:eastAsia="zh-CN"/>
              </w:rPr>
              <w:tab/>
            </w:r>
            <w:r>
              <w:rPr>
                <w:rFonts w:eastAsia="SimSun"/>
                <w:color w:val="000000"/>
                <w:szCs w:val="24"/>
                <w:lang w:eastAsia="zh-CN"/>
              </w:rPr>
              <w:tab/>
              <w:t xml:space="preserve"> </w:t>
            </w:r>
          </w:p>
          <w:p w:rsidR="00000000" w:rsidRDefault="00000000">
            <w:pPr>
              <w:widowControl w:val="0"/>
              <w:tabs>
                <w:tab w:val="left" w:pos="-1440"/>
              </w:tabs>
              <w:spacing w:after="0"/>
              <w:jc w:val="both"/>
              <w:rPr>
                <w:rFonts w:eastAsia="SimSun"/>
                <w:color w:val="000000"/>
                <w:szCs w:val="24"/>
                <w:lang w:eastAsia="zh-CN"/>
              </w:rPr>
            </w:pPr>
            <w:r>
              <w:rPr>
                <w:rFonts w:eastAsia="SimSun"/>
                <w:color w:val="000000"/>
                <w:szCs w:val="24"/>
                <w:lang w:eastAsia="zh-CN"/>
              </w:rPr>
              <w:t xml:space="preserve">Poland      </w:t>
            </w:r>
            <w:r>
              <w:rPr>
                <w:rFonts w:eastAsia="SimSun"/>
                <w:color w:val="000000"/>
                <w:szCs w:val="24"/>
                <w:lang w:eastAsia="zh-CN"/>
              </w:rPr>
              <w:tab/>
              <w:t xml:space="preserve"> </w:t>
            </w:r>
          </w:p>
          <w:p w:rsidR="00000000" w:rsidRDefault="00000000">
            <w:pPr>
              <w:tabs>
                <w:tab w:val="left" w:pos="-1440"/>
              </w:tabs>
              <w:jc w:val="both"/>
              <w:rPr>
                <w:rFonts w:eastAsia="SimSun"/>
                <w:color w:val="000000"/>
                <w:szCs w:val="24"/>
                <w:lang w:eastAsia="zh-CN"/>
              </w:rPr>
            </w:pPr>
            <w:r>
              <w:rPr>
                <w:rFonts w:eastAsia="SimSun"/>
                <w:color w:val="000000"/>
                <w:szCs w:val="24"/>
                <w:lang w:eastAsia="zh-CN"/>
              </w:rPr>
              <w:t xml:space="preserve">Liechtenstein </w:t>
            </w:r>
            <w:r>
              <w:rPr>
                <w:rFonts w:eastAsia="SimSun"/>
                <w:color w:val="000000"/>
                <w:szCs w:val="24"/>
                <w:lang w:eastAsia="zh-CN"/>
              </w:rPr>
              <w:tab/>
              <w:t xml:space="preserve"> </w:t>
            </w:r>
          </w:p>
          <w:p w:rsidR="00000000" w:rsidRDefault="00000000">
            <w:pPr>
              <w:pStyle w:val="Footer"/>
              <w:tabs>
                <w:tab w:val="clear" w:pos="4320"/>
                <w:tab w:val="clear" w:pos="8640"/>
              </w:tabs>
              <w:spacing w:after="0"/>
              <w:rPr>
                <w:lang w:val="fr-FR"/>
              </w:rPr>
            </w:pPr>
          </w:p>
        </w:tc>
        <w:tc>
          <w:tcPr>
            <w:tcW w:w="2351" w:type="dxa"/>
          </w:tcPr>
          <w:p w:rsidR="00000000" w:rsidRDefault="00000000">
            <w:pPr>
              <w:spacing w:after="0"/>
              <w:jc w:val="center"/>
              <w:rPr>
                <w:lang w:val="fr-FR"/>
              </w:rPr>
            </w:pPr>
            <w:r>
              <w:rPr>
                <w:lang w:val="fr-FR"/>
              </w:rPr>
              <w:t>2006</w:t>
            </w:r>
          </w:p>
          <w:p w:rsidR="00000000" w:rsidRDefault="00000000">
            <w:pPr>
              <w:spacing w:after="0"/>
              <w:jc w:val="center"/>
              <w:rPr>
                <w:lang w:val="fr-FR"/>
              </w:rPr>
            </w:pPr>
            <w:r>
              <w:rPr>
                <w:lang w:val="fr-FR"/>
              </w:rPr>
              <w:t>2006</w:t>
            </w:r>
          </w:p>
          <w:p w:rsidR="00000000" w:rsidRDefault="00000000">
            <w:pPr>
              <w:spacing w:after="0"/>
              <w:jc w:val="center"/>
              <w:rPr>
                <w:lang w:val="fr-FR"/>
              </w:rPr>
            </w:pPr>
            <w:r>
              <w:rPr>
                <w:lang w:val="fr-FR"/>
              </w:rPr>
              <w:t>2007</w:t>
            </w:r>
          </w:p>
          <w:p w:rsidR="00000000" w:rsidRDefault="00000000">
            <w:pPr>
              <w:spacing w:after="0"/>
              <w:jc w:val="center"/>
              <w:rPr>
                <w:lang w:val="fr-FR"/>
              </w:rPr>
            </w:pPr>
            <w:r>
              <w:rPr>
                <w:lang w:val="fr-FR"/>
              </w:rPr>
              <w:t>2007</w:t>
            </w:r>
          </w:p>
        </w:tc>
        <w:tc>
          <w:tcPr>
            <w:tcW w:w="4633" w:type="dxa"/>
          </w:tcPr>
          <w:p w:rsidR="00000000" w:rsidRDefault="00000000">
            <w:pPr>
              <w:spacing w:after="0"/>
              <w:jc w:val="center"/>
              <w:rPr>
                <w:rFonts w:eastAsia="SimSun"/>
                <w:color w:val="000000"/>
                <w:szCs w:val="24"/>
                <w:lang w:eastAsia="zh-CN"/>
              </w:rPr>
            </w:pPr>
            <w:r>
              <w:rPr>
                <w:rFonts w:eastAsia="SimSun"/>
                <w:color w:val="000000"/>
                <w:szCs w:val="24"/>
                <w:lang w:eastAsia="zh-CN"/>
              </w:rPr>
              <w:t>CRC/C/OPAC/SVN/1</w:t>
            </w:r>
          </w:p>
          <w:p w:rsidR="00000000" w:rsidRDefault="00000000">
            <w:pPr>
              <w:spacing w:after="0"/>
              <w:jc w:val="center"/>
              <w:rPr>
                <w:rFonts w:eastAsia="SimSun"/>
                <w:color w:val="000000"/>
                <w:szCs w:val="24"/>
                <w:lang w:eastAsia="zh-CN"/>
              </w:rPr>
            </w:pPr>
            <w:r>
              <w:rPr>
                <w:rFonts w:eastAsia="SimSun"/>
                <w:color w:val="000000"/>
                <w:szCs w:val="24"/>
                <w:lang w:eastAsia="zh-CN"/>
              </w:rPr>
              <w:t>CRC/C/OPAC/TUR/1</w:t>
            </w:r>
          </w:p>
          <w:p w:rsidR="00000000" w:rsidRDefault="00000000">
            <w:pPr>
              <w:spacing w:after="0"/>
              <w:jc w:val="center"/>
              <w:rPr>
                <w:rFonts w:eastAsia="SimSun"/>
                <w:color w:val="000000"/>
                <w:szCs w:val="24"/>
                <w:lang w:eastAsia="zh-CN"/>
              </w:rPr>
            </w:pPr>
            <w:r>
              <w:rPr>
                <w:rFonts w:eastAsia="SimSun"/>
                <w:color w:val="000000"/>
                <w:szCs w:val="24"/>
                <w:lang w:eastAsia="zh-CN"/>
              </w:rPr>
              <w:t>CRC/C/OPAC/POL/1</w:t>
            </w:r>
          </w:p>
          <w:p w:rsidR="00000000" w:rsidRDefault="00000000">
            <w:pPr>
              <w:spacing w:after="0"/>
              <w:jc w:val="center"/>
              <w:rPr>
                <w:lang w:val="fr-FR"/>
              </w:rPr>
            </w:pPr>
            <w:r>
              <w:rPr>
                <w:rFonts w:eastAsia="SimSun"/>
                <w:color w:val="000000"/>
                <w:szCs w:val="24"/>
                <w:lang w:eastAsia="zh-CN"/>
              </w:rPr>
              <w:t>CRC/C/OPAC/LIE/1</w:t>
            </w:r>
          </w:p>
        </w:tc>
      </w:tr>
    </w:tbl>
    <w:p w:rsidR="00000000" w:rsidRDefault="00000000">
      <w:pPr>
        <w:pStyle w:val="Heading2"/>
        <w:spacing w:before="240"/>
      </w:pPr>
      <w:r>
        <w:t>Optional Protocol to the Convention on the sale of children,</w:t>
      </w:r>
      <w:r>
        <w:br/>
        <w:t>child prostitution and child pornography</w:t>
      </w:r>
    </w:p>
    <w:tbl>
      <w:tblPr>
        <w:tblW w:w="0" w:type="auto"/>
        <w:tblInd w:w="108" w:type="dxa"/>
        <w:tblLook w:val="01E0" w:firstRow="1" w:lastRow="1" w:firstColumn="1" w:lastColumn="1" w:noHBand="0" w:noVBand="0"/>
      </w:tblPr>
      <w:tblGrid>
        <w:gridCol w:w="2435"/>
        <w:gridCol w:w="2427"/>
        <w:gridCol w:w="4604"/>
      </w:tblGrid>
      <w:tr w:rsidR="00000000">
        <w:trPr>
          <w:tblHeader/>
        </w:trPr>
        <w:tc>
          <w:tcPr>
            <w:tcW w:w="2435" w:type="dxa"/>
          </w:tcPr>
          <w:p w:rsidR="00000000" w:rsidRDefault="00000000">
            <w:pPr>
              <w:jc w:val="center"/>
              <w:rPr>
                <w:b/>
                <w:bCs/>
              </w:rPr>
            </w:pPr>
            <w:r>
              <w:rPr>
                <w:b/>
                <w:bCs/>
              </w:rPr>
              <w:t>State party</w:t>
            </w:r>
          </w:p>
        </w:tc>
        <w:tc>
          <w:tcPr>
            <w:tcW w:w="2427" w:type="dxa"/>
          </w:tcPr>
          <w:p w:rsidR="00000000" w:rsidRDefault="00000000">
            <w:pPr>
              <w:jc w:val="center"/>
              <w:rPr>
                <w:b/>
                <w:bCs/>
              </w:rPr>
            </w:pPr>
            <w:r>
              <w:rPr>
                <w:b/>
                <w:bCs/>
              </w:rPr>
              <w:t>Due in</w:t>
            </w:r>
          </w:p>
        </w:tc>
        <w:tc>
          <w:tcPr>
            <w:tcW w:w="4604" w:type="dxa"/>
          </w:tcPr>
          <w:p w:rsidR="00000000" w:rsidRDefault="00000000">
            <w:pPr>
              <w:pStyle w:val="Header"/>
              <w:tabs>
                <w:tab w:val="clear" w:pos="4320"/>
                <w:tab w:val="clear" w:pos="8640"/>
              </w:tabs>
              <w:jc w:val="center"/>
              <w:rPr>
                <w:b/>
                <w:bCs/>
              </w:rPr>
            </w:pPr>
            <w:r>
              <w:rPr>
                <w:b/>
                <w:bCs/>
              </w:rPr>
              <w:t>Symbol</w:t>
            </w:r>
          </w:p>
        </w:tc>
      </w:tr>
      <w:tr w:rsidR="00000000">
        <w:trPr>
          <w:trHeight w:val="273"/>
        </w:trPr>
        <w:tc>
          <w:tcPr>
            <w:tcW w:w="2435" w:type="dxa"/>
          </w:tcPr>
          <w:p w:rsidR="00000000" w:rsidRDefault="00000000">
            <w:pPr>
              <w:widowControl w:val="0"/>
              <w:tabs>
                <w:tab w:val="left" w:pos="-1440"/>
              </w:tabs>
              <w:spacing w:after="0"/>
              <w:jc w:val="both"/>
              <w:rPr>
                <w:rFonts w:eastAsia="SimSun"/>
                <w:color w:val="000000"/>
                <w:szCs w:val="24"/>
                <w:lang w:eastAsia="zh-CN"/>
              </w:rPr>
            </w:pPr>
            <w:r>
              <w:rPr>
                <w:rFonts w:eastAsia="SimSun"/>
                <w:color w:val="000000"/>
                <w:szCs w:val="24"/>
                <w:lang w:eastAsia="zh-CN"/>
              </w:rPr>
              <w:t xml:space="preserve">Slovenia  </w:t>
            </w:r>
          </w:p>
          <w:p w:rsidR="00000000" w:rsidRDefault="00000000">
            <w:pPr>
              <w:widowControl w:val="0"/>
              <w:tabs>
                <w:tab w:val="left" w:pos="-1440"/>
              </w:tabs>
              <w:spacing w:after="0"/>
              <w:jc w:val="both"/>
              <w:rPr>
                <w:rFonts w:eastAsia="SimSun"/>
                <w:color w:val="000000"/>
                <w:szCs w:val="24"/>
                <w:lang w:eastAsia="zh-CN"/>
              </w:rPr>
            </w:pPr>
            <w:r>
              <w:rPr>
                <w:rFonts w:eastAsia="SimSun"/>
                <w:color w:val="000000"/>
                <w:szCs w:val="24"/>
                <w:lang w:eastAsia="zh-CN"/>
              </w:rPr>
              <w:t xml:space="preserve">Poland    </w:t>
            </w:r>
          </w:p>
          <w:p w:rsidR="00000000" w:rsidRDefault="00000000">
            <w:pPr>
              <w:tabs>
                <w:tab w:val="left" w:pos="-1440"/>
              </w:tabs>
              <w:jc w:val="both"/>
              <w:rPr>
                <w:rFonts w:eastAsia="SimSun" w:cs="Times New Roman Bold"/>
                <w:color w:val="000000"/>
                <w:szCs w:val="24"/>
                <w:lang w:eastAsia="zh-CN"/>
              </w:rPr>
            </w:pPr>
            <w:bookmarkStart w:id="2" w:name="OLE_LINK1"/>
            <w:bookmarkStart w:id="3" w:name="OLE_LINK2"/>
            <w:r>
              <w:rPr>
                <w:rFonts w:eastAsia="SimSun"/>
                <w:color w:val="000000"/>
                <w:szCs w:val="24"/>
                <w:lang w:eastAsia="zh-CN"/>
              </w:rPr>
              <w:t>Yemen</w:t>
            </w:r>
            <w:r>
              <w:rPr>
                <w:rFonts w:eastAsia="SimSun"/>
                <w:color w:val="000000"/>
                <w:szCs w:val="24"/>
                <w:lang w:eastAsia="zh-CN"/>
              </w:rPr>
              <w:tab/>
            </w:r>
          </w:p>
          <w:bookmarkEnd w:id="2"/>
          <w:bookmarkEnd w:id="3"/>
          <w:p w:rsidR="00000000" w:rsidRDefault="00000000">
            <w:pPr>
              <w:spacing w:after="0"/>
            </w:pPr>
          </w:p>
        </w:tc>
        <w:tc>
          <w:tcPr>
            <w:tcW w:w="2427" w:type="dxa"/>
          </w:tcPr>
          <w:p w:rsidR="00000000" w:rsidRDefault="00000000">
            <w:pPr>
              <w:spacing w:after="0"/>
              <w:jc w:val="center"/>
              <w:rPr>
                <w:bCs/>
                <w:lang w:val="en-US"/>
              </w:rPr>
            </w:pPr>
            <w:r>
              <w:rPr>
                <w:bCs/>
                <w:lang w:val="en-US"/>
              </w:rPr>
              <w:t>2006</w:t>
            </w:r>
          </w:p>
          <w:p w:rsidR="00000000" w:rsidRDefault="00000000">
            <w:pPr>
              <w:spacing w:after="0"/>
              <w:jc w:val="center"/>
              <w:rPr>
                <w:bCs/>
                <w:lang w:val="en-US"/>
              </w:rPr>
            </w:pPr>
            <w:r>
              <w:rPr>
                <w:bCs/>
                <w:lang w:val="en-US"/>
              </w:rPr>
              <w:t>2007</w:t>
            </w:r>
          </w:p>
          <w:p w:rsidR="00000000" w:rsidRDefault="00000000">
            <w:pPr>
              <w:spacing w:after="0"/>
              <w:jc w:val="center"/>
              <w:rPr>
                <w:bCs/>
                <w:lang w:val="en-US"/>
              </w:rPr>
            </w:pPr>
            <w:r>
              <w:rPr>
                <w:bCs/>
                <w:lang w:val="en-US"/>
              </w:rPr>
              <w:t>2007</w:t>
            </w:r>
          </w:p>
        </w:tc>
        <w:tc>
          <w:tcPr>
            <w:tcW w:w="4604" w:type="dxa"/>
          </w:tcPr>
          <w:p w:rsidR="00000000" w:rsidRDefault="00000000">
            <w:pPr>
              <w:pStyle w:val="Footer"/>
              <w:tabs>
                <w:tab w:val="clear" w:pos="4320"/>
                <w:tab w:val="clear" w:pos="8640"/>
              </w:tabs>
              <w:spacing w:after="0"/>
              <w:jc w:val="center"/>
              <w:rPr>
                <w:rFonts w:eastAsia="SimSun"/>
                <w:color w:val="000000"/>
                <w:szCs w:val="24"/>
                <w:lang w:eastAsia="zh-CN"/>
              </w:rPr>
            </w:pPr>
            <w:r>
              <w:rPr>
                <w:rFonts w:eastAsia="SimSun"/>
                <w:color w:val="000000"/>
                <w:szCs w:val="24"/>
                <w:lang w:eastAsia="zh-CN"/>
              </w:rPr>
              <w:t>CRC/C/OPSC/SVN/1</w:t>
            </w:r>
          </w:p>
          <w:p w:rsidR="00000000" w:rsidRDefault="00000000">
            <w:pPr>
              <w:pStyle w:val="Footer"/>
              <w:tabs>
                <w:tab w:val="clear" w:pos="4320"/>
                <w:tab w:val="clear" w:pos="8640"/>
              </w:tabs>
              <w:spacing w:after="0"/>
              <w:jc w:val="center"/>
              <w:rPr>
                <w:rFonts w:eastAsia="SimSun"/>
                <w:color w:val="000000"/>
                <w:szCs w:val="24"/>
                <w:lang w:eastAsia="zh-CN"/>
              </w:rPr>
            </w:pPr>
            <w:r>
              <w:rPr>
                <w:rFonts w:eastAsia="SimSun"/>
                <w:color w:val="000000"/>
                <w:szCs w:val="24"/>
                <w:lang w:eastAsia="zh-CN"/>
              </w:rPr>
              <w:t>CRC/C/OPSC/POL/1</w:t>
            </w:r>
          </w:p>
          <w:p w:rsidR="00000000" w:rsidRDefault="00000000">
            <w:pPr>
              <w:pStyle w:val="Footer"/>
              <w:tabs>
                <w:tab w:val="clear" w:pos="4320"/>
                <w:tab w:val="clear" w:pos="8640"/>
              </w:tabs>
              <w:spacing w:after="0"/>
              <w:jc w:val="center"/>
            </w:pPr>
            <w:r>
              <w:rPr>
                <w:rFonts w:eastAsia="SimSun"/>
                <w:color w:val="000000"/>
                <w:szCs w:val="24"/>
                <w:lang w:eastAsia="zh-CN"/>
              </w:rPr>
              <w:t>CRC/C/OPSC/YEM/1</w:t>
            </w:r>
          </w:p>
        </w:tc>
      </w:tr>
    </w:tbl>
    <w:p w:rsidR="00000000" w:rsidRDefault="00000000">
      <w:pPr>
        <w:pStyle w:val="Heading2"/>
        <w:spacing w:before="240"/>
      </w:pPr>
      <w:r>
        <w:t>Overdue reports due</w:t>
      </w:r>
    </w:p>
    <w:p w:rsidR="00000000" w:rsidRDefault="00000000">
      <w:pPr>
        <w:pStyle w:val="Header"/>
        <w:numPr>
          <w:ilvl w:val="0"/>
          <w:numId w:val="46"/>
        </w:numPr>
        <w:tabs>
          <w:tab w:val="clear" w:pos="4320"/>
          <w:tab w:val="clear" w:pos="8640"/>
        </w:tabs>
      </w:pPr>
      <w:r>
        <w:tab/>
        <w:t>Under rule 67 of the provisional rules of procedure, the Secretary-General is required to notify the Committee at each session of all cases of non-submission of reports. The full list of initial and periodic reports due under the Convention and the initial reports due under the Optional Protocols can be found in the document on the status of submission of reports (CRC/C/48/2).  This document also indicates exceptional measures granted by the Committee to States parties that are encountering problems in complying with the strict time frame for submission of reports established by the Convention in article 44, paragraph 1, or the consideration of whose reports has been delayed. These recommendations apply as exceptional measures taken for one time only.</w:t>
      </w:r>
    </w:p>
    <w:p w:rsidR="00000000" w:rsidRDefault="00000000">
      <w:pPr>
        <w:pStyle w:val="Heading2"/>
      </w:pPr>
      <w:r>
        <w:t>Item 4.  Consideration of reports of States parties</w:t>
      </w:r>
    </w:p>
    <w:p w:rsidR="00000000" w:rsidRDefault="00000000">
      <w:pPr>
        <w:pStyle w:val="Header"/>
        <w:numPr>
          <w:ilvl w:val="0"/>
          <w:numId w:val="46"/>
        </w:numPr>
        <w:tabs>
          <w:tab w:val="clear" w:pos="4320"/>
          <w:tab w:val="clear" w:pos="8640"/>
        </w:tabs>
      </w:pPr>
      <w:r>
        <w:tab/>
        <w:t xml:space="preserve">A tentative timetable for consideration of reports at the forty-eighth session, prepared by the Secretary-General in consultation with the Chairperson and subject to approval by the Committee, is given below. </w:t>
      </w:r>
    </w:p>
    <w:p w:rsidR="00000000" w:rsidRDefault="00000000">
      <w:pPr>
        <w:ind w:left="720" w:firstLine="720"/>
        <w:rPr>
          <w:b/>
          <w:bCs/>
        </w:rPr>
      </w:pPr>
      <w:r>
        <w:rPr>
          <w:b/>
          <w:bCs/>
        </w:rPr>
        <w:br w:type="page"/>
        <w:t>Tentative timetable for consideration of reports of States parties</w:t>
      </w:r>
    </w:p>
    <w:tbl>
      <w:tblPr>
        <w:tblW w:w="0" w:type="auto"/>
        <w:tblInd w:w="108" w:type="dxa"/>
        <w:tblLook w:val="0000" w:firstRow="0" w:lastRow="0" w:firstColumn="0" w:lastColumn="0" w:noHBand="0" w:noVBand="0"/>
      </w:tblPr>
      <w:tblGrid>
        <w:gridCol w:w="3480"/>
        <w:gridCol w:w="1440"/>
        <w:gridCol w:w="1080"/>
        <w:gridCol w:w="3360"/>
      </w:tblGrid>
      <w:tr w:rsidR="00000000">
        <w:tblPrEx>
          <w:tblCellMar>
            <w:top w:w="0" w:type="dxa"/>
            <w:bottom w:w="0" w:type="dxa"/>
          </w:tblCellMar>
        </w:tblPrEx>
        <w:tc>
          <w:tcPr>
            <w:tcW w:w="3480" w:type="dxa"/>
          </w:tcPr>
          <w:p w:rsidR="00000000" w:rsidRDefault="00000000">
            <w:pPr>
              <w:keepNext/>
              <w:jc w:val="center"/>
              <w:rPr>
                <w:b/>
                <w:bCs/>
              </w:rPr>
            </w:pPr>
            <w:r>
              <w:rPr>
                <w:b/>
                <w:bCs/>
              </w:rPr>
              <w:t>Date</w:t>
            </w:r>
          </w:p>
        </w:tc>
        <w:tc>
          <w:tcPr>
            <w:tcW w:w="1440" w:type="dxa"/>
          </w:tcPr>
          <w:p w:rsidR="00000000" w:rsidRDefault="00000000">
            <w:pPr>
              <w:keepNext/>
              <w:jc w:val="center"/>
              <w:rPr>
                <w:b/>
                <w:bCs/>
              </w:rPr>
            </w:pPr>
            <w:r>
              <w:rPr>
                <w:b/>
                <w:bCs/>
              </w:rPr>
              <w:t>Time</w:t>
            </w:r>
          </w:p>
        </w:tc>
        <w:tc>
          <w:tcPr>
            <w:tcW w:w="1080" w:type="dxa"/>
          </w:tcPr>
          <w:p w:rsidR="00000000" w:rsidRDefault="00000000">
            <w:pPr>
              <w:keepNext/>
              <w:spacing w:after="0"/>
              <w:jc w:val="center"/>
              <w:rPr>
                <w:b/>
                <w:bCs/>
              </w:rPr>
            </w:pPr>
            <w:r>
              <w:rPr>
                <w:b/>
                <w:bCs/>
              </w:rPr>
              <w:t>Agenda item</w:t>
            </w:r>
          </w:p>
        </w:tc>
        <w:tc>
          <w:tcPr>
            <w:tcW w:w="3360" w:type="dxa"/>
          </w:tcPr>
          <w:p w:rsidR="00000000" w:rsidRDefault="00000000">
            <w:pPr>
              <w:keepNext/>
              <w:jc w:val="center"/>
              <w:rPr>
                <w:b/>
                <w:bCs/>
              </w:rPr>
            </w:pPr>
            <w:r>
              <w:rPr>
                <w:b/>
                <w:bCs/>
              </w:rPr>
              <w:t>Report</w:t>
            </w:r>
          </w:p>
        </w:tc>
      </w:tr>
      <w:tr w:rsidR="00000000">
        <w:tblPrEx>
          <w:tblCellMar>
            <w:top w:w="0" w:type="dxa"/>
            <w:bottom w:w="0" w:type="dxa"/>
          </w:tblCellMar>
        </w:tblPrEx>
        <w:trPr>
          <w:cantSplit/>
          <w:trHeight w:val="534"/>
        </w:trPr>
        <w:tc>
          <w:tcPr>
            <w:tcW w:w="3480" w:type="dxa"/>
          </w:tcPr>
          <w:p w:rsidR="00000000" w:rsidRDefault="00000000">
            <w:pPr>
              <w:keepNext/>
              <w:spacing w:after="0"/>
            </w:pPr>
            <w:r>
              <w:t>Tuesday, 20 May 2008</w:t>
            </w:r>
          </w:p>
        </w:tc>
        <w:tc>
          <w:tcPr>
            <w:tcW w:w="1440" w:type="dxa"/>
          </w:tcPr>
          <w:p w:rsidR="00000000" w:rsidRDefault="00000000">
            <w:pPr>
              <w:pStyle w:val="FootnoteText"/>
              <w:keepNext/>
              <w:spacing w:after="0"/>
            </w:pPr>
            <w:r>
              <w:t>10 a.m.</w:t>
            </w:r>
          </w:p>
          <w:p w:rsidR="00000000" w:rsidRDefault="00000000">
            <w:pPr>
              <w:pStyle w:val="FootnoteText"/>
              <w:keepNext/>
            </w:pPr>
            <w:r>
              <w:t>3 p.m</w:t>
            </w:r>
          </w:p>
        </w:tc>
        <w:tc>
          <w:tcPr>
            <w:tcW w:w="1080" w:type="dxa"/>
          </w:tcPr>
          <w:p w:rsidR="00000000" w:rsidRDefault="00000000">
            <w:pPr>
              <w:keepNext/>
              <w:spacing w:after="0"/>
              <w:jc w:val="center"/>
            </w:pPr>
            <w:r>
              <w:t>4</w:t>
            </w:r>
          </w:p>
          <w:p w:rsidR="00000000" w:rsidRDefault="00000000">
            <w:pPr>
              <w:keepNext/>
              <w:jc w:val="center"/>
            </w:pPr>
            <w:r>
              <w:t>4</w:t>
            </w:r>
          </w:p>
        </w:tc>
        <w:tc>
          <w:tcPr>
            <w:tcW w:w="3360" w:type="dxa"/>
          </w:tcPr>
          <w:p w:rsidR="00000000" w:rsidRDefault="00000000">
            <w:pPr>
              <w:keepNext/>
              <w:spacing w:after="0"/>
            </w:pPr>
            <w:r>
              <w:t>Georgia, third</w:t>
            </w:r>
          </w:p>
          <w:p w:rsidR="00000000" w:rsidRDefault="00000000">
            <w:pPr>
              <w:keepNext/>
              <w:spacing w:after="0"/>
            </w:pPr>
            <w:r>
              <w:t>Georgia (cont’d.)</w:t>
            </w:r>
          </w:p>
        </w:tc>
      </w:tr>
      <w:tr w:rsidR="00000000">
        <w:tblPrEx>
          <w:tblCellMar>
            <w:top w:w="0" w:type="dxa"/>
            <w:bottom w:w="0" w:type="dxa"/>
          </w:tblCellMar>
        </w:tblPrEx>
        <w:tc>
          <w:tcPr>
            <w:tcW w:w="3480" w:type="dxa"/>
          </w:tcPr>
          <w:p w:rsidR="00000000" w:rsidRDefault="00000000">
            <w:pPr>
              <w:keepNext/>
              <w:spacing w:after="0"/>
            </w:pPr>
            <w:r>
              <w:t>Wednesday, 21 May 2008</w:t>
            </w:r>
          </w:p>
        </w:tc>
        <w:tc>
          <w:tcPr>
            <w:tcW w:w="1440" w:type="dxa"/>
          </w:tcPr>
          <w:p w:rsidR="00000000" w:rsidRDefault="00000000">
            <w:pPr>
              <w:keepNext/>
              <w:spacing w:after="0"/>
            </w:pPr>
            <w:r>
              <w:t>10 a.m.</w:t>
            </w:r>
          </w:p>
        </w:tc>
        <w:tc>
          <w:tcPr>
            <w:tcW w:w="1080" w:type="dxa"/>
          </w:tcPr>
          <w:p w:rsidR="00000000" w:rsidRDefault="00000000">
            <w:pPr>
              <w:keepNext/>
              <w:spacing w:after="0"/>
              <w:jc w:val="center"/>
            </w:pPr>
            <w:r>
              <w:t>4</w:t>
            </w:r>
          </w:p>
        </w:tc>
        <w:tc>
          <w:tcPr>
            <w:tcW w:w="3360" w:type="dxa"/>
          </w:tcPr>
          <w:p w:rsidR="00000000" w:rsidRDefault="00000000">
            <w:pPr>
              <w:keepNext/>
              <w:spacing w:after="0"/>
            </w:pPr>
            <w:r>
              <w:t>Bulgaria, second</w:t>
            </w:r>
          </w:p>
        </w:tc>
      </w:tr>
      <w:tr w:rsidR="00000000">
        <w:tblPrEx>
          <w:tblCellMar>
            <w:top w:w="0" w:type="dxa"/>
            <w:bottom w:w="0" w:type="dxa"/>
          </w:tblCellMar>
        </w:tblPrEx>
        <w:tc>
          <w:tcPr>
            <w:tcW w:w="3480" w:type="dxa"/>
          </w:tcPr>
          <w:p w:rsidR="00000000" w:rsidRDefault="00000000">
            <w:pPr>
              <w:pStyle w:val="FootnoteText"/>
              <w:keepNext/>
            </w:pPr>
          </w:p>
        </w:tc>
        <w:tc>
          <w:tcPr>
            <w:tcW w:w="1440" w:type="dxa"/>
          </w:tcPr>
          <w:p w:rsidR="00000000" w:rsidRDefault="00000000">
            <w:pPr>
              <w:pStyle w:val="FootnoteText"/>
              <w:keepNext/>
            </w:pPr>
            <w:r>
              <w:t>3 p.m</w:t>
            </w:r>
          </w:p>
        </w:tc>
        <w:tc>
          <w:tcPr>
            <w:tcW w:w="1080" w:type="dxa"/>
          </w:tcPr>
          <w:p w:rsidR="00000000" w:rsidRDefault="00000000">
            <w:pPr>
              <w:keepNext/>
              <w:jc w:val="center"/>
            </w:pPr>
            <w:r>
              <w:t>4</w:t>
            </w:r>
          </w:p>
        </w:tc>
        <w:tc>
          <w:tcPr>
            <w:tcW w:w="3360" w:type="dxa"/>
          </w:tcPr>
          <w:p w:rsidR="00000000" w:rsidRDefault="00000000">
            <w:pPr>
              <w:keepNext/>
            </w:pPr>
            <w:r>
              <w:t>Bulgaria  (cont’d.)</w:t>
            </w:r>
          </w:p>
        </w:tc>
      </w:tr>
      <w:tr w:rsidR="00000000">
        <w:tblPrEx>
          <w:tblCellMar>
            <w:top w:w="0" w:type="dxa"/>
            <w:bottom w:w="0" w:type="dxa"/>
          </w:tblCellMar>
        </w:tblPrEx>
        <w:tc>
          <w:tcPr>
            <w:tcW w:w="3480" w:type="dxa"/>
          </w:tcPr>
          <w:p w:rsidR="00000000" w:rsidRDefault="00000000">
            <w:pPr>
              <w:pStyle w:val="Header"/>
              <w:keepNext/>
              <w:tabs>
                <w:tab w:val="clear" w:pos="4320"/>
                <w:tab w:val="clear" w:pos="8640"/>
              </w:tabs>
              <w:spacing w:after="0"/>
            </w:pPr>
            <w:r>
              <w:t xml:space="preserve"> Thursday, 22 May 2008</w:t>
            </w:r>
          </w:p>
        </w:tc>
        <w:tc>
          <w:tcPr>
            <w:tcW w:w="1440" w:type="dxa"/>
          </w:tcPr>
          <w:p w:rsidR="00000000" w:rsidRDefault="00000000">
            <w:pPr>
              <w:keepNext/>
              <w:spacing w:after="0"/>
            </w:pPr>
            <w:r>
              <w:t>10 a.m.</w:t>
            </w:r>
          </w:p>
        </w:tc>
        <w:tc>
          <w:tcPr>
            <w:tcW w:w="1080" w:type="dxa"/>
          </w:tcPr>
          <w:p w:rsidR="00000000" w:rsidRDefault="00000000">
            <w:pPr>
              <w:keepNext/>
              <w:spacing w:after="0"/>
              <w:jc w:val="center"/>
            </w:pPr>
            <w:r>
              <w:t>4</w:t>
            </w:r>
          </w:p>
        </w:tc>
        <w:tc>
          <w:tcPr>
            <w:tcW w:w="3360" w:type="dxa"/>
          </w:tcPr>
          <w:p w:rsidR="00000000" w:rsidRDefault="00000000">
            <w:pPr>
              <w:keepNext/>
              <w:spacing w:after="0"/>
            </w:pPr>
            <w:r>
              <w:t>United States of America, OPAC and OPSC</w:t>
            </w:r>
          </w:p>
        </w:tc>
      </w:tr>
      <w:tr w:rsidR="00000000">
        <w:tblPrEx>
          <w:tblCellMar>
            <w:top w:w="0" w:type="dxa"/>
            <w:bottom w:w="0" w:type="dxa"/>
          </w:tblCellMar>
        </w:tblPrEx>
        <w:tc>
          <w:tcPr>
            <w:tcW w:w="3480" w:type="dxa"/>
          </w:tcPr>
          <w:p w:rsidR="00000000" w:rsidRDefault="00000000">
            <w:pPr>
              <w:pStyle w:val="FootnoteText"/>
              <w:keepNext/>
            </w:pPr>
          </w:p>
        </w:tc>
        <w:tc>
          <w:tcPr>
            <w:tcW w:w="1440" w:type="dxa"/>
          </w:tcPr>
          <w:p w:rsidR="00000000" w:rsidRDefault="00000000">
            <w:pPr>
              <w:keepNext/>
            </w:pPr>
            <w:r>
              <w:t>3 p.m.</w:t>
            </w:r>
          </w:p>
        </w:tc>
        <w:tc>
          <w:tcPr>
            <w:tcW w:w="1080" w:type="dxa"/>
          </w:tcPr>
          <w:p w:rsidR="00000000" w:rsidRDefault="00000000">
            <w:pPr>
              <w:keepNext/>
              <w:jc w:val="center"/>
            </w:pPr>
            <w:r>
              <w:t>4</w:t>
            </w:r>
          </w:p>
        </w:tc>
        <w:tc>
          <w:tcPr>
            <w:tcW w:w="3360" w:type="dxa"/>
          </w:tcPr>
          <w:p w:rsidR="00000000" w:rsidRDefault="00000000">
            <w:pPr>
              <w:keepNext/>
              <w:spacing w:after="0"/>
            </w:pPr>
            <w:r>
              <w:t xml:space="preserve">United States of America, (cont’d.) </w:t>
            </w:r>
          </w:p>
          <w:p w:rsidR="00000000" w:rsidRDefault="00000000">
            <w:pPr>
              <w:keepNext/>
              <w:spacing w:after="0"/>
            </w:pPr>
          </w:p>
        </w:tc>
      </w:tr>
      <w:tr w:rsidR="00000000">
        <w:tblPrEx>
          <w:tblCellMar>
            <w:top w:w="0" w:type="dxa"/>
            <w:bottom w:w="0" w:type="dxa"/>
          </w:tblCellMar>
        </w:tblPrEx>
        <w:tc>
          <w:tcPr>
            <w:tcW w:w="3480" w:type="dxa"/>
          </w:tcPr>
          <w:p w:rsidR="00000000" w:rsidRDefault="00000000">
            <w:pPr>
              <w:pStyle w:val="Header"/>
              <w:keepNext/>
              <w:tabs>
                <w:tab w:val="clear" w:pos="4320"/>
                <w:tab w:val="clear" w:pos="8640"/>
              </w:tabs>
              <w:spacing w:after="0"/>
            </w:pPr>
            <w:r>
              <w:t>Friday, 23 May 2008</w:t>
            </w:r>
          </w:p>
        </w:tc>
        <w:tc>
          <w:tcPr>
            <w:tcW w:w="1440" w:type="dxa"/>
          </w:tcPr>
          <w:p w:rsidR="00000000" w:rsidRDefault="00000000">
            <w:pPr>
              <w:pStyle w:val="Header"/>
              <w:keepNext/>
              <w:tabs>
                <w:tab w:val="clear" w:pos="4320"/>
                <w:tab w:val="clear" w:pos="8640"/>
              </w:tabs>
              <w:spacing w:after="0"/>
            </w:pPr>
            <w:r>
              <w:t>10 a.m.</w:t>
            </w:r>
          </w:p>
          <w:p w:rsidR="00000000" w:rsidRDefault="00000000">
            <w:pPr>
              <w:pStyle w:val="Header"/>
              <w:keepNext/>
              <w:tabs>
                <w:tab w:val="clear" w:pos="4320"/>
                <w:tab w:val="clear" w:pos="8640"/>
              </w:tabs>
              <w:spacing w:after="0"/>
            </w:pPr>
            <w:r>
              <w:t>3 p.m.</w:t>
            </w:r>
          </w:p>
        </w:tc>
        <w:tc>
          <w:tcPr>
            <w:tcW w:w="1080" w:type="dxa"/>
          </w:tcPr>
          <w:p w:rsidR="00000000" w:rsidRDefault="00000000">
            <w:pPr>
              <w:keepNext/>
              <w:spacing w:after="0"/>
              <w:jc w:val="center"/>
            </w:pPr>
            <w:r>
              <w:t>4</w:t>
            </w:r>
          </w:p>
        </w:tc>
        <w:tc>
          <w:tcPr>
            <w:tcW w:w="3360" w:type="dxa"/>
          </w:tcPr>
          <w:p w:rsidR="00000000" w:rsidRDefault="00000000">
            <w:pPr>
              <w:pStyle w:val="Header"/>
              <w:keepNext/>
              <w:tabs>
                <w:tab w:val="clear" w:pos="4320"/>
                <w:tab w:val="clear" w:pos="8640"/>
              </w:tabs>
              <w:spacing w:after="0"/>
            </w:pPr>
            <w:r>
              <w:t>Republic of Korea, OPAC and OPSC</w:t>
            </w:r>
          </w:p>
          <w:p w:rsidR="00000000" w:rsidRDefault="00000000">
            <w:pPr>
              <w:pStyle w:val="Header"/>
              <w:keepNext/>
              <w:tabs>
                <w:tab w:val="clear" w:pos="4320"/>
                <w:tab w:val="clear" w:pos="8640"/>
              </w:tabs>
              <w:spacing w:after="0"/>
            </w:pPr>
            <w:r>
              <w:t>Republic of Korea, (cont’d.)</w:t>
            </w:r>
          </w:p>
          <w:p w:rsidR="00000000" w:rsidRDefault="00000000">
            <w:pPr>
              <w:pStyle w:val="Header"/>
              <w:keepNext/>
              <w:tabs>
                <w:tab w:val="clear" w:pos="4320"/>
                <w:tab w:val="clear" w:pos="8640"/>
              </w:tabs>
              <w:spacing w:after="0"/>
            </w:pPr>
          </w:p>
        </w:tc>
      </w:tr>
      <w:tr w:rsidR="00000000">
        <w:tblPrEx>
          <w:tblCellMar>
            <w:top w:w="0" w:type="dxa"/>
            <w:bottom w:w="0" w:type="dxa"/>
          </w:tblCellMar>
        </w:tblPrEx>
        <w:tc>
          <w:tcPr>
            <w:tcW w:w="3480" w:type="dxa"/>
          </w:tcPr>
          <w:p w:rsidR="00000000" w:rsidRDefault="00000000">
            <w:pPr>
              <w:keepNext/>
              <w:spacing w:after="0"/>
            </w:pPr>
            <w:r>
              <w:t>Tuesday, 27 May 2008</w:t>
            </w:r>
          </w:p>
        </w:tc>
        <w:tc>
          <w:tcPr>
            <w:tcW w:w="1440" w:type="dxa"/>
          </w:tcPr>
          <w:p w:rsidR="00000000" w:rsidRDefault="00000000">
            <w:pPr>
              <w:keepNext/>
              <w:spacing w:after="0"/>
            </w:pPr>
            <w:r>
              <w:t>10 a.m.</w:t>
            </w:r>
          </w:p>
        </w:tc>
        <w:tc>
          <w:tcPr>
            <w:tcW w:w="1080" w:type="dxa"/>
          </w:tcPr>
          <w:p w:rsidR="00000000" w:rsidRDefault="00000000">
            <w:pPr>
              <w:keepNext/>
              <w:spacing w:after="0"/>
              <w:jc w:val="center"/>
            </w:pPr>
            <w:r>
              <w:t>4</w:t>
            </w:r>
          </w:p>
        </w:tc>
        <w:tc>
          <w:tcPr>
            <w:tcW w:w="3360" w:type="dxa"/>
          </w:tcPr>
          <w:p w:rsidR="00000000" w:rsidRDefault="00000000">
            <w:pPr>
              <w:keepNext/>
              <w:spacing w:after="0"/>
            </w:pPr>
            <w:r>
              <w:t xml:space="preserve">Serbia, initial </w:t>
            </w:r>
          </w:p>
        </w:tc>
      </w:tr>
      <w:tr w:rsidR="00000000">
        <w:tblPrEx>
          <w:tblCellMar>
            <w:top w:w="0" w:type="dxa"/>
            <w:bottom w:w="0" w:type="dxa"/>
          </w:tblCellMar>
        </w:tblPrEx>
        <w:trPr>
          <w:trHeight w:val="453"/>
        </w:trPr>
        <w:tc>
          <w:tcPr>
            <w:tcW w:w="3480" w:type="dxa"/>
          </w:tcPr>
          <w:p w:rsidR="00000000" w:rsidRDefault="00000000">
            <w:pPr>
              <w:keepNext/>
            </w:pPr>
          </w:p>
        </w:tc>
        <w:tc>
          <w:tcPr>
            <w:tcW w:w="1440" w:type="dxa"/>
          </w:tcPr>
          <w:p w:rsidR="00000000" w:rsidRDefault="00000000">
            <w:pPr>
              <w:keepNext/>
            </w:pPr>
            <w:r>
              <w:t>3 p.m.</w:t>
            </w:r>
          </w:p>
        </w:tc>
        <w:tc>
          <w:tcPr>
            <w:tcW w:w="1080" w:type="dxa"/>
          </w:tcPr>
          <w:p w:rsidR="00000000" w:rsidRDefault="00000000">
            <w:pPr>
              <w:keepNext/>
              <w:jc w:val="center"/>
            </w:pPr>
            <w:r>
              <w:t>4</w:t>
            </w:r>
          </w:p>
        </w:tc>
        <w:tc>
          <w:tcPr>
            <w:tcW w:w="3360" w:type="dxa"/>
          </w:tcPr>
          <w:p w:rsidR="00000000" w:rsidRDefault="00000000">
            <w:pPr>
              <w:keepNext/>
              <w:spacing w:after="0"/>
            </w:pPr>
            <w:r>
              <w:t>Serbia (cont’d.)</w:t>
            </w:r>
          </w:p>
        </w:tc>
      </w:tr>
      <w:tr w:rsidR="00000000">
        <w:tblPrEx>
          <w:tblCellMar>
            <w:top w:w="0" w:type="dxa"/>
            <w:bottom w:w="0" w:type="dxa"/>
          </w:tblCellMar>
        </w:tblPrEx>
        <w:tc>
          <w:tcPr>
            <w:tcW w:w="3480" w:type="dxa"/>
          </w:tcPr>
          <w:p w:rsidR="00000000" w:rsidRDefault="00000000">
            <w:pPr>
              <w:pStyle w:val="Header"/>
              <w:keepNext/>
              <w:tabs>
                <w:tab w:val="clear" w:pos="4320"/>
                <w:tab w:val="clear" w:pos="8640"/>
              </w:tabs>
              <w:spacing w:after="0"/>
            </w:pPr>
            <w:r>
              <w:t>Thursday, 29 May 2008</w:t>
            </w:r>
          </w:p>
        </w:tc>
        <w:tc>
          <w:tcPr>
            <w:tcW w:w="1440" w:type="dxa"/>
          </w:tcPr>
          <w:p w:rsidR="00000000" w:rsidRDefault="00000000">
            <w:pPr>
              <w:keepNext/>
              <w:spacing w:after="0"/>
            </w:pPr>
            <w:r>
              <w:t>10 a.m.</w:t>
            </w:r>
          </w:p>
        </w:tc>
        <w:tc>
          <w:tcPr>
            <w:tcW w:w="1080" w:type="dxa"/>
          </w:tcPr>
          <w:p w:rsidR="00000000" w:rsidRDefault="00000000">
            <w:pPr>
              <w:pStyle w:val="Header"/>
              <w:keepNext/>
              <w:tabs>
                <w:tab w:val="clear" w:pos="4320"/>
                <w:tab w:val="clear" w:pos="8640"/>
              </w:tabs>
              <w:spacing w:after="0"/>
              <w:jc w:val="center"/>
            </w:pPr>
            <w:r>
              <w:t>4</w:t>
            </w:r>
          </w:p>
        </w:tc>
        <w:tc>
          <w:tcPr>
            <w:tcW w:w="3360" w:type="dxa"/>
          </w:tcPr>
          <w:p w:rsidR="00000000" w:rsidRDefault="00000000">
            <w:pPr>
              <w:keepNext/>
              <w:spacing w:after="0"/>
            </w:pPr>
            <w:r>
              <w:t>Sierra Leone, second</w:t>
            </w:r>
          </w:p>
        </w:tc>
      </w:tr>
      <w:tr w:rsidR="00000000">
        <w:tblPrEx>
          <w:tblCellMar>
            <w:top w:w="0" w:type="dxa"/>
            <w:bottom w:w="0" w:type="dxa"/>
          </w:tblCellMar>
        </w:tblPrEx>
        <w:tc>
          <w:tcPr>
            <w:tcW w:w="3480" w:type="dxa"/>
          </w:tcPr>
          <w:p w:rsidR="00000000" w:rsidRDefault="00000000">
            <w:pPr>
              <w:pStyle w:val="FootnoteText"/>
              <w:keepNext/>
            </w:pPr>
          </w:p>
          <w:p w:rsidR="00000000" w:rsidRDefault="00000000">
            <w:pPr>
              <w:pStyle w:val="FootnoteText"/>
              <w:keepNext/>
            </w:pPr>
            <w:r>
              <w:t xml:space="preserve">Friday, 30 May 2008 </w:t>
            </w:r>
          </w:p>
        </w:tc>
        <w:tc>
          <w:tcPr>
            <w:tcW w:w="1440" w:type="dxa"/>
          </w:tcPr>
          <w:p w:rsidR="00000000" w:rsidRDefault="00000000">
            <w:pPr>
              <w:keepNext/>
            </w:pPr>
            <w:r>
              <w:t>3 p.m.</w:t>
            </w:r>
          </w:p>
          <w:p w:rsidR="00000000" w:rsidRDefault="00000000">
            <w:pPr>
              <w:keepNext/>
            </w:pPr>
            <w:r>
              <w:t xml:space="preserve">3 p.m. </w:t>
            </w:r>
          </w:p>
        </w:tc>
        <w:tc>
          <w:tcPr>
            <w:tcW w:w="1080" w:type="dxa"/>
          </w:tcPr>
          <w:p w:rsidR="00000000" w:rsidRDefault="00000000">
            <w:pPr>
              <w:keepNext/>
              <w:jc w:val="center"/>
            </w:pPr>
            <w:r>
              <w:t>4</w:t>
            </w:r>
          </w:p>
          <w:p w:rsidR="00000000" w:rsidRDefault="00000000">
            <w:pPr>
              <w:keepNext/>
              <w:jc w:val="center"/>
            </w:pPr>
            <w:r>
              <w:t>4</w:t>
            </w:r>
          </w:p>
        </w:tc>
        <w:tc>
          <w:tcPr>
            <w:tcW w:w="3360" w:type="dxa"/>
          </w:tcPr>
          <w:p w:rsidR="00000000" w:rsidRDefault="00000000">
            <w:pPr>
              <w:keepNext/>
              <w:rPr>
                <w:lang w:val="fr-FR"/>
              </w:rPr>
            </w:pPr>
            <w:r>
              <w:rPr>
                <w:lang w:val="fr-FR"/>
              </w:rPr>
              <w:t>Sierra Leone (cont’d.)</w:t>
            </w:r>
          </w:p>
          <w:p w:rsidR="00000000" w:rsidRDefault="00000000">
            <w:pPr>
              <w:keepNext/>
              <w:rPr>
                <w:lang w:val="fr-FR"/>
              </w:rPr>
            </w:pPr>
            <w:r>
              <w:rPr>
                <w:lang w:val="fr-FR"/>
              </w:rPr>
              <w:t>Philippines, OPAC</w:t>
            </w:r>
          </w:p>
        </w:tc>
      </w:tr>
      <w:tr w:rsidR="00000000">
        <w:tblPrEx>
          <w:tblCellMar>
            <w:top w:w="0" w:type="dxa"/>
            <w:bottom w:w="0" w:type="dxa"/>
          </w:tblCellMar>
        </w:tblPrEx>
        <w:tc>
          <w:tcPr>
            <w:tcW w:w="3480" w:type="dxa"/>
          </w:tcPr>
          <w:p w:rsidR="00000000" w:rsidRDefault="00000000">
            <w:pPr>
              <w:pStyle w:val="FootnoteText"/>
              <w:keepNext/>
              <w:spacing w:after="0"/>
            </w:pPr>
            <w:r>
              <w:t>Monday, 2 June 2008</w:t>
            </w:r>
          </w:p>
        </w:tc>
        <w:tc>
          <w:tcPr>
            <w:tcW w:w="1440" w:type="dxa"/>
          </w:tcPr>
          <w:p w:rsidR="00000000" w:rsidRDefault="00000000">
            <w:pPr>
              <w:keepNext/>
              <w:spacing w:after="0"/>
            </w:pPr>
            <w:r>
              <w:t>10 a.m.</w:t>
            </w:r>
          </w:p>
        </w:tc>
        <w:tc>
          <w:tcPr>
            <w:tcW w:w="1080" w:type="dxa"/>
          </w:tcPr>
          <w:p w:rsidR="00000000" w:rsidRDefault="00000000">
            <w:pPr>
              <w:keepNext/>
              <w:spacing w:after="0"/>
              <w:jc w:val="center"/>
            </w:pPr>
            <w:r>
              <w:t>4</w:t>
            </w:r>
          </w:p>
        </w:tc>
        <w:tc>
          <w:tcPr>
            <w:tcW w:w="3360" w:type="dxa"/>
          </w:tcPr>
          <w:p w:rsidR="00000000" w:rsidRDefault="00000000">
            <w:pPr>
              <w:keepNext/>
              <w:spacing w:after="0"/>
            </w:pPr>
            <w:r>
              <w:t>Eritrea, third</w:t>
            </w:r>
          </w:p>
        </w:tc>
      </w:tr>
      <w:tr w:rsidR="00000000">
        <w:tblPrEx>
          <w:tblCellMar>
            <w:top w:w="0" w:type="dxa"/>
            <w:bottom w:w="0" w:type="dxa"/>
          </w:tblCellMar>
        </w:tblPrEx>
        <w:tc>
          <w:tcPr>
            <w:tcW w:w="3480" w:type="dxa"/>
          </w:tcPr>
          <w:p w:rsidR="00000000" w:rsidRDefault="00000000">
            <w:pPr>
              <w:pStyle w:val="FootnoteText"/>
              <w:keepNext/>
              <w:spacing w:after="0"/>
            </w:pPr>
          </w:p>
        </w:tc>
        <w:tc>
          <w:tcPr>
            <w:tcW w:w="1440" w:type="dxa"/>
          </w:tcPr>
          <w:p w:rsidR="00000000" w:rsidRDefault="00000000">
            <w:pPr>
              <w:keepNext/>
              <w:spacing w:after="0"/>
            </w:pPr>
            <w:r>
              <w:t>3 p.m.</w:t>
            </w:r>
          </w:p>
        </w:tc>
        <w:tc>
          <w:tcPr>
            <w:tcW w:w="1080" w:type="dxa"/>
          </w:tcPr>
          <w:p w:rsidR="00000000" w:rsidRDefault="00000000">
            <w:pPr>
              <w:keepNext/>
              <w:spacing w:after="0"/>
              <w:jc w:val="center"/>
            </w:pPr>
            <w:r>
              <w:t>4</w:t>
            </w:r>
          </w:p>
        </w:tc>
        <w:tc>
          <w:tcPr>
            <w:tcW w:w="3360" w:type="dxa"/>
          </w:tcPr>
          <w:p w:rsidR="00000000" w:rsidRDefault="00000000">
            <w:pPr>
              <w:keepNext/>
              <w:spacing w:after="0"/>
            </w:pPr>
            <w:r>
              <w:t>Eritrea (cont’d.)</w:t>
            </w:r>
          </w:p>
        </w:tc>
      </w:tr>
    </w:tbl>
    <w:p w:rsidR="00000000" w:rsidRDefault="00000000"/>
    <w:p w:rsidR="00000000" w:rsidRDefault="00000000">
      <w:pPr>
        <w:pStyle w:val="Header"/>
        <w:numPr>
          <w:ilvl w:val="0"/>
          <w:numId w:val="46"/>
        </w:numPr>
        <w:tabs>
          <w:tab w:val="clear" w:pos="4320"/>
          <w:tab w:val="clear" w:pos="8640"/>
        </w:tabs>
      </w:pPr>
      <w:r>
        <w:tab/>
        <w:t>In accordance with rule 68 of the provisional rules of procedure, representatives of the States parties shall be invited to attend the meetings of the Committee when their reports are examined.  Such representatives should be able to answer questions put to them by the Committee and make statements on reports already submitted by their State, and may also submit further information.  In accordance with its decision 8 related to the consideration of reports under the two Optional Protocols, the Committee may also offer States a choice of technical review for the consideration of reports under the Optional Protocol on the involvement of children in armed conflict.</w:t>
      </w:r>
    </w:p>
    <w:p w:rsidR="00000000" w:rsidRDefault="00000000">
      <w:pPr>
        <w:pStyle w:val="Header"/>
        <w:numPr>
          <w:ilvl w:val="0"/>
          <w:numId w:val="46"/>
        </w:numPr>
        <w:tabs>
          <w:tab w:val="clear" w:pos="4320"/>
          <w:tab w:val="clear" w:pos="8640"/>
        </w:tabs>
      </w:pPr>
      <w:r>
        <w:tab/>
        <w:t>In accordance with rule 68 of the Committee’s provisional rules of procedure, the Secretary-General has notified the States parties concerned of the opening date, duration and place of the forty-eighth session of the Committee, at which their respective reports will be examined, and has invited them to send representatives to attend these meetings of the Committee.</w:t>
      </w:r>
    </w:p>
    <w:p w:rsidR="00000000" w:rsidRDefault="00000000">
      <w:pPr>
        <w:pStyle w:val="Heading2"/>
        <w:ind w:left="2013" w:hanging="879"/>
        <w:jc w:val="left"/>
      </w:pPr>
      <w:r>
        <w:t>Item 5.</w:t>
      </w:r>
      <w:r>
        <w:tab/>
        <w:t>Cooperation with other United Nations bodies, specialized</w:t>
      </w:r>
      <w:r>
        <w:br/>
        <w:t>agencies and other competent bodies</w:t>
      </w:r>
    </w:p>
    <w:p w:rsidR="00000000" w:rsidRDefault="00000000">
      <w:pPr>
        <w:pStyle w:val="Header"/>
        <w:numPr>
          <w:ilvl w:val="0"/>
          <w:numId w:val="46"/>
        </w:numPr>
        <w:tabs>
          <w:tab w:val="clear" w:pos="4320"/>
          <w:tab w:val="clear" w:pos="8640"/>
        </w:tabs>
      </w:pPr>
      <w:r>
        <w:tab/>
        <w:t>Under this item, the Committee will pursue its discussion of ways and areas in which existing cooperation with various relevant bodies could be further strengthened to enhance the promotion and protection of the rights of the child.</w:t>
      </w:r>
    </w:p>
    <w:p w:rsidR="00000000" w:rsidRDefault="00000000">
      <w:pPr>
        <w:pStyle w:val="Heading2"/>
      </w:pPr>
      <w:r>
        <w:t>Item 6.  Methods of work of the Committee</w:t>
      </w:r>
    </w:p>
    <w:p w:rsidR="00000000" w:rsidRDefault="00000000">
      <w:pPr>
        <w:pStyle w:val="Header"/>
        <w:numPr>
          <w:ilvl w:val="0"/>
          <w:numId w:val="46"/>
        </w:numPr>
        <w:tabs>
          <w:tab w:val="clear" w:pos="4320"/>
          <w:tab w:val="clear" w:pos="8640"/>
        </w:tabs>
      </w:pPr>
      <w:r>
        <w:tab/>
        <w:t>Under this item, the Committee will pursue its discussion concerning the organization of its future work, as well as the procedure to be followed in the consideration of reports by States parties and their follow-up, including where necessary areas identified for technical assistance. In particular, the Committee will consider modalities of addressing the backlog of reports pending consideration.</w:t>
      </w:r>
    </w:p>
    <w:p w:rsidR="00000000" w:rsidRDefault="00000000">
      <w:pPr>
        <w:rPr>
          <w:rFonts w:ascii="Times New Roman Bold" w:hAnsi="Times New Roman Bold" w:cs="Times New Roman Bold"/>
          <w:b/>
        </w:rPr>
      </w:pPr>
      <w:r>
        <w:tab/>
      </w:r>
      <w:r>
        <w:tab/>
      </w:r>
      <w:r>
        <w:tab/>
      </w:r>
      <w:r>
        <w:tab/>
      </w:r>
      <w:r>
        <w:rPr>
          <w:rFonts w:ascii="Times New Roman Bold" w:hAnsi="Times New Roman Bold" w:cs="Times New Roman Bold"/>
          <w:b/>
        </w:rPr>
        <w:t xml:space="preserve">      Item 7. Days of general discussion</w:t>
      </w:r>
    </w:p>
    <w:p w:rsidR="00000000" w:rsidRDefault="00000000">
      <w:pPr>
        <w:numPr>
          <w:ilvl w:val="0"/>
          <w:numId w:val="46"/>
        </w:numPr>
      </w:pPr>
      <w:r>
        <w:tab/>
        <w:t xml:space="preserve">In accordance with rule 75 of its provisional rules of procedure, the Committee decided at its forty-sixth session that a general day of discussion would be held during its forty-ninth session devoted to the issue of </w:t>
      </w:r>
      <w:r>
        <w:rPr>
          <w:rStyle w:val="Strong"/>
          <w:b w:val="0"/>
        </w:rPr>
        <w:t>education in situations of emergency. The day of general discussion will take place on Friday, 19 September 2008. At its forty-seventh session, the Committee adopted an outline for the discussion day (see CRC/C/47/3, annex). Documentation and information related to the day of general discussion is available on the web page of the Committee on the Rights of the Child at www.ohchr.org/english/bodies/crc/discussion.htm.</w:t>
      </w:r>
    </w:p>
    <w:p w:rsidR="00000000" w:rsidRDefault="00000000">
      <w:pPr>
        <w:pStyle w:val="Heading2"/>
      </w:pPr>
      <w:r>
        <w:t>Item 8.  General comments</w:t>
      </w:r>
    </w:p>
    <w:p w:rsidR="00000000" w:rsidRDefault="00000000">
      <w:pPr>
        <w:pStyle w:val="Header"/>
        <w:numPr>
          <w:ilvl w:val="0"/>
          <w:numId w:val="46"/>
        </w:numPr>
        <w:tabs>
          <w:tab w:val="clear" w:pos="4320"/>
          <w:tab w:val="clear" w:pos="8640"/>
        </w:tabs>
      </w:pPr>
      <w:r>
        <w:tab/>
        <w:t>Under this item, the Committee will pursue the elaboration of general comments based on the various principles and provisions of the Convention, and specifically on two drafts, one related to the rights of indigenous children and one on child participation.</w:t>
      </w:r>
    </w:p>
    <w:p w:rsidR="00000000" w:rsidRDefault="00000000">
      <w:pPr>
        <w:pStyle w:val="Heading2"/>
      </w:pPr>
      <w:r>
        <w:t>Item 9.  Future meetings</w:t>
      </w:r>
    </w:p>
    <w:p w:rsidR="00000000" w:rsidRDefault="00000000">
      <w:pPr>
        <w:pStyle w:val="Header"/>
        <w:numPr>
          <w:ilvl w:val="0"/>
          <w:numId w:val="46"/>
        </w:numPr>
        <w:tabs>
          <w:tab w:val="clear" w:pos="4320"/>
          <w:tab w:val="clear" w:pos="8640"/>
        </w:tabs>
      </w:pPr>
      <w:r>
        <w:tab/>
        <w:t>Under this item, the Committee will be informed of any developments relating to the schedule of its future meetings.</w:t>
      </w:r>
    </w:p>
    <w:p w:rsidR="00000000" w:rsidRDefault="00000000">
      <w:pPr>
        <w:pStyle w:val="Heading2"/>
      </w:pPr>
      <w:r>
        <w:t>Item 10.  Other matters</w:t>
      </w:r>
    </w:p>
    <w:p w:rsidR="00000000" w:rsidRDefault="00000000">
      <w:pPr>
        <w:pStyle w:val="Header"/>
        <w:numPr>
          <w:ilvl w:val="0"/>
          <w:numId w:val="46"/>
        </w:numPr>
        <w:tabs>
          <w:tab w:val="clear" w:pos="4320"/>
          <w:tab w:val="clear" w:pos="8640"/>
        </w:tabs>
      </w:pPr>
      <w:r>
        <w:tab/>
        <w:t>Under this item, members will discuss such other matters relating to the work of the Committee as may be necessary.</w:t>
      </w:r>
    </w:p>
    <w:p w:rsidR="00000000" w:rsidRDefault="00000000">
      <w:pPr>
        <w:jc w:val="center"/>
      </w:pPr>
      <w:r>
        <w:t>-----</w:t>
      </w:r>
    </w:p>
    <w:sectPr w:rsidR="00000000">
      <w:endnotePr>
        <w:numFmt w:val="decimal"/>
      </w:endnotePr>
      <w:pgSz w:w="11907" w:h="16840" w:code="9"/>
      <w:pgMar w:top="562" w:right="850" w:bottom="1627" w:left="1699" w:header="850" w:footer="198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CRC/C/48/1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CRC/C/48/1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C2444C"/>
    <w:multiLevelType w:val="hybridMultilevel"/>
    <w:tmpl w:val="A3BA905A"/>
    <w:lvl w:ilvl="0" w:tplc="09B0E74C">
      <w:start w:val="15"/>
      <w:numFmt w:val="decimal"/>
      <w:lvlText w:val="%1."/>
      <w:lvlJc w:val="left"/>
      <w:pPr>
        <w:tabs>
          <w:tab w:val="num" w:pos="360"/>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0DC1471"/>
    <w:multiLevelType w:val="hybridMultilevel"/>
    <w:tmpl w:val="22242416"/>
    <w:lvl w:ilvl="0" w:tplc="BC9C408C">
      <w:start w:val="1"/>
      <w:numFmt w:val="decimal"/>
      <w:lvlText w:val="%1."/>
      <w:lvlJc w:val="left"/>
      <w:pPr>
        <w:tabs>
          <w:tab w:val="num" w:pos="360"/>
        </w:tabs>
        <w:ind w:left="0" w:firstLine="0"/>
      </w:pPr>
      <w:rPr>
        <w:rFonts w:hint="default"/>
        <w:sz w:val="24"/>
        <w:szCs w:val="24"/>
      </w:rPr>
    </w:lvl>
    <w:lvl w:ilvl="1" w:tplc="AB94F8CE">
      <w:start w:val="6"/>
      <w:numFmt w:val="decimal"/>
      <w:lvlText w:val="%2."/>
      <w:lvlJc w:val="left"/>
      <w:pPr>
        <w:tabs>
          <w:tab w:val="num" w:pos="360"/>
        </w:tabs>
        <w:ind w:left="0" w:firstLine="0"/>
      </w:pPr>
      <w:rPr>
        <w:rFonts w:hint="default"/>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9D56957"/>
    <w:multiLevelType w:val="hybridMultilevel"/>
    <w:tmpl w:val="CA06CB42"/>
    <w:lvl w:ilvl="0" w:tplc="B1300B24">
      <w:start w:val="1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A284F4D"/>
    <w:multiLevelType w:val="hybridMultilevel"/>
    <w:tmpl w:val="1A7A287A"/>
    <w:lvl w:ilvl="0" w:tplc="7A0A6BC6">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A9113B1"/>
    <w:multiLevelType w:val="hybridMultilevel"/>
    <w:tmpl w:val="93D609A4"/>
    <w:lvl w:ilvl="0" w:tplc="7184773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CA545CC"/>
    <w:multiLevelType w:val="hybridMultilevel"/>
    <w:tmpl w:val="C96A802C"/>
    <w:lvl w:ilvl="0" w:tplc="F0F0C93E">
      <w:start w:val="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4412DC4"/>
    <w:multiLevelType w:val="hybridMultilevel"/>
    <w:tmpl w:val="CA2485A2"/>
    <w:lvl w:ilvl="0" w:tplc="067AD18A">
      <w:start w:val="16"/>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9FB77CA"/>
    <w:multiLevelType w:val="hybridMultilevel"/>
    <w:tmpl w:val="AD96F3F8"/>
    <w:lvl w:ilvl="0" w:tplc="03122502">
      <w:start w:val="11"/>
      <w:numFmt w:val="decimal"/>
      <w:lvlText w:val="%1."/>
      <w:lvlJc w:val="left"/>
      <w:pPr>
        <w:tabs>
          <w:tab w:val="num" w:pos="360"/>
        </w:tabs>
        <w:ind w:left="0" w:firstLine="0"/>
      </w:pPr>
      <w:rPr>
        <w:rFonts w:hint="default"/>
        <w:sz w:val="24"/>
        <w:szCs w:val="24"/>
      </w:rPr>
    </w:lvl>
    <w:lvl w:ilvl="1" w:tplc="0B8AF2D4">
      <w:start w:val="12"/>
      <w:numFmt w:val="decimal"/>
      <w:lvlText w:val="%2."/>
      <w:lvlJc w:val="left"/>
      <w:pPr>
        <w:tabs>
          <w:tab w:val="num" w:pos="360"/>
        </w:tabs>
        <w:ind w:left="0" w:firstLine="0"/>
      </w:pPr>
      <w:rPr>
        <w:rFonts w:hint="default"/>
      </w:rPr>
    </w:lvl>
    <w:lvl w:ilvl="2" w:tplc="253E35C8">
      <w:start w:val="13"/>
      <w:numFmt w:val="decimal"/>
      <w:lvlText w:val="%3."/>
      <w:lvlJc w:val="left"/>
      <w:pPr>
        <w:tabs>
          <w:tab w:val="num" w:pos="360"/>
        </w:tabs>
        <w:ind w:left="0" w:firstLine="0"/>
      </w:pPr>
      <w:rPr>
        <w:rFonts w:hint="default"/>
        <w:sz w:val="24"/>
        <w:szCs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1">
    <w:nsid w:val="2F8D037E"/>
    <w:multiLevelType w:val="hybridMultilevel"/>
    <w:tmpl w:val="57BAF7B2"/>
    <w:lvl w:ilvl="0" w:tplc="D53CE34C">
      <w:start w:val="17"/>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3FEC7FDF"/>
    <w:multiLevelType w:val="hybridMultilevel"/>
    <w:tmpl w:val="9A50745A"/>
    <w:lvl w:ilvl="0" w:tplc="FFFFFFF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0221049"/>
    <w:multiLevelType w:val="singleLevel"/>
    <w:tmpl w:val="04D4B0C4"/>
    <w:lvl w:ilvl="0">
      <w:start w:val="1"/>
      <w:numFmt w:val="decimal"/>
      <w:lvlText w:val="%1."/>
      <w:lvlJc w:val="left"/>
      <w:pPr>
        <w:tabs>
          <w:tab w:val="num" w:pos="360"/>
        </w:tabs>
        <w:ind w:left="360" w:hanging="360"/>
      </w:pPr>
    </w:lvl>
  </w:abstractNum>
  <w:abstractNum w:abstractNumId="16">
    <w:nsid w:val="4517437C"/>
    <w:multiLevelType w:val="hybridMultilevel"/>
    <w:tmpl w:val="3F52A528"/>
    <w:lvl w:ilvl="0" w:tplc="02F26EAC">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BFF4CDE"/>
    <w:multiLevelType w:val="hybridMultilevel"/>
    <w:tmpl w:val="714E31B4"/>
    <w:lvl w:ilvl="0" w:tplc="503EC630">
      <w:start w:val="14"/>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564D7D5C"/>
    <w:multiLevelType w:val="hybridMultilevel"/>
    <w:tmpl w:val="2444BD08"/>
    <w:lvl w:ilvl="0" w:tplc="2FD8DD34">
      <w:start w:val="7"/>
      <w:numFmt w:val="decimal"/>
      <w:lvlText w:val="%1."/>
      <w:lvlJc w:val="left"/>
      <w:pPr>
        <w:tabs>
          <w:tab w:val="num" w:pos="360"/>
        </w:tabs>
        <w:ind w:left="0" w:firstLine="0"/>
      </w:pPr>
      <w:rPr>
        <w:rFonts w:hint="default"/>
      </w:rPr>
    </w:lvl>
    <w:lvl w:ilvl="1" w:tplc="AC3606B0">
      <w:start w:val="8"/>
      <w:numFmt w:val="decimal"/>
      <w:lvlText w:val="%2."/>
      <w:lvlJc w:val="left"/>
      <w:pPr>
        <w:tabs>
          <w:tab w:val="num" w:pos="360"/>
        </w:tabs>
        <w:ind w:left="0" w:firstLine="0"/>
      </w:pPr>
      <w:rPr>
        <w:rFonts w:hint="default"/>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83A6424"/>
    <w:multiLevelType w:val="hybridMultilevel"/>
    <w:tmpl w:val="3A38F3D2"/>
    <w:lvl w:ilvl="0" w:tplc="29BA106C">
      <w:start w:val="44"/>
      <w:numFmt w:val="decimal"/>
      <w:lvlText w:val="%1."/>
      <w:lvlJc w:val="left"/>
      <w:pPr>
        <w:tabs>
          <w:tab w:val="num" w:pos="720"/>
        </w:tabs>
        <w:ind w:left="720" w:hanging="360"/>
      </w:pPr>
      <w:rPr>
        <w:rFonts w:eastAsia="SimSun" w:hAnsi="Times New Roman" w:cs="Times New Roman" w:hint="default"/>
        <w:b w:val="0"/>
        <w:color w:val="00000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91E0DA7"/>
    <w:multiLevelType w:val="multilevel"/>
    <w:tmpl w:val="78E2157E"/>
    <w:lvl w:ilvl="0">
      <w:start w:val="9"/>
      <w:numFmt w:val="decimal"/>
      <w:lvlText w:val="%1."/>
      <w:lvlJc w:val="left"/>
      <w:pPr>
        <w:tabs>
          <w:tab w:val="num" w:pos="360"/>
        </w:tabs>
        <w:ind w:left="0" w:firstLine="0"/>
      </w:pPr>
      <w:rPr>
        <w:rFonts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5ABB7F56"/>
    <w:multiLevelType w:val="hybridMultilevel"/>
    <w:tmpl w:val="014E4486"/>
    <w:lvl w:ilvl="0" w:tplc="A2B0A9F0">
      <w:start w:val="1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DF84CCB"/>
    <w:multiLevelType w:val="hybridMultilevel"/>
    <w:tmpl w:val="B818F6FA"/>
    <w:lvl w:ilvl="0" w:tplc="80D4C7B4">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6D691C61"/>
    <w:multiLevelType w:val="hybridMultilevel"/>
    <w:tmpl w:val="B4BC01EE"/>
    <w:lvl w:ilvl="0" w:tplc="A35EEBD4">
      <w:start w:val="1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09B2EB4"/>
    <w:multiLevelType w:val="hybridMultilevel"/>
    <w:tmpl w:val="AA2042E2"/>
    <w:lvl w:ilvl="0" w:tplc="69FE9364">
      <w:start w:val="13"/>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1883EC5"/>
    <w:multiLevelType w:val="hybridMultilevel"/>
    <w:tmpl w:val="78E2157E"/>
    <w:lvl w:ilvl="0" w:tplc="FCC497C4">
      <w:start w:val="9"/>
      <w:numFmt w:val="decimal"/>
      <w:lvlText w:val="%1."/>
      <w:lvlJc w:val="left"/>
      <w:pPr>
        <w:tabs>
          <w:tab w:val="num" w:pos="360"/>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1A05907"/>
    <w:multiLevelType w:val="hybridMultilevel"/>
    <w:tmpl w:val="7DBE7146"/>
    <w:lvl w:ilvl="0" w:tplc="E6FE62FA">
      <w:start w:val="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2C537DA"/>
    <w:multiLevelType w:val="hybridMultilevel"/>
    <w:tmpl w:val="ED52271E"/>
    <w:lvl w:ilvl="0" w:tplc="A96C023A">
      <w:start w:val="18"/>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3C6568A"/>
    <w:multiLevelType w:val="hybridMultilevel"/>
    <w:tmpl w:val="78060A76"/>
    <w:lvl w:ilvl="0" w:tplc="8BD63416">
      <w:start w:val="8"/>
      <w:numFmt w:val="decimal"/>
      <w:lvlText w:val="%1."/>
      <w:lvlJc w:val="left"/>
      <w:pPr>
        <w:tabs>
          <w:tab w:val="num" w:pos="360"/>
        </w:tabs>
        <w:ind w:left="0" w:firstLine="0"/>
      </w:pPr>
      <w:rPr>
        <w:rFonts w:hint="default"/>
        <w:sz w:val="24"/>
        <w:szCs w:val="24"/>
      </w:rPr>
    </w:lvl>
    <w:lvl w:ilvl="1" w:tplc="532C19A4">
      <w:start w:val="10"/>
      <w:numFmt w:val="decimal"/>
      <w:lvlText w:val="%2."/>
      <w:lvlJc w:val="left"/>
      <w:pPr>
        <w:tabs>
          <w:tab w:val="num" w:pos="360"/>
        </w:tabs>
        <w:ind w:left="0" w:firstLine="0"/>
      </w:pPr>
      <w:rPr>
        <w:rFonts w:hint="default"/>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61B3501"/>
    <w:multiLevelType w:val="hybridMultilevel"/>
    <w:tmpl w:val="8F80BF82"/>
    <w:lvl w:ilvl="0" w:tplc="73EEEE96">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AB426A3"/>
    <w:multiLevelType w:val="hybridMultilevel"/>
    <w:tmpl w:val="86A62CD2"/>
    <w:lvl w:ilvl="0" w:tplc="6F580C92">
      <w:start w:val="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ACA643D"/>
    <w:multiLevelType w:val="singleLevel"/>
    <w:tmpl w:val="0409000F"/>
    <w:lvl w:ilvl="0">
      <w:start w:val="1"/>
      <w:numFmt w:val="decimal"/>
      <w:lvlText w:val="%1."/>
      <w:lvlJc w:val="left"/>
      <w:pPr>
        <w:tabs>
          <w:tab w:val="num" w:pos="360"/>
        </w:tabs>
        <w:ind w:left="360" w:hanging="360"/>
      </w:pPr>
    </w:lvl>
  </w:abstractNum>
  <w:abstractNum w:abstractNumId="35">
    <w:nsid w:val="7AE31CD3"/>
    <w:multiLevelType w:val="hybridMultilevel"/>
    <w:tmpl w:val="2AFC6122"/>
    <w:lvl w:ilvl="0" w:tplc="4BD0E2FA">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B10683B"/>
    <w:multiLevelType w:val="hybridMultilevel"/>
    <w:tmpl w:val="CCB2509C"/>
    <w:lvl w:ilvl="0" w:tplc="62864412">
      <w:start w:val="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8">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10"/>
  </w:num>
  <w:num w:numId="3">
    <w:abstractNumId w:val="37"/>
  </w:num>
  <w:num w:numId="4">
    <w:abstractNumId w:val="10"/>
  </w:num>
  <w:num w:numId="5">
    <w:abstractNumId w:val="3"/>
  </w:num>
  <w:num w:numId="6">
    <w:abstractNumId w:val="12"/>
  </w:num>
  <w:num w:numId="7">
    <w:abstractNumId w:val="15"/>
  </w:num>
  <w:num w:numId="8">
    <w:abstractNumId w:val="34"/>
  </w:num>
  <w:num w:numId="9">
    <w:abstractNumId w:val="19"/>
  </w:num>
  <w:num w:numId="10">
    <w:abstractNumId w:val="38"/>
  </w:num>
  <w:num w:numId="11">
    <w:abstractNumId w:val="15"/>
  </w:num>
  <w:num w:numId="12">
    <w:abstractNumId w:val="17"/>
  </w:num>
  <w:num w:numId="13">
    <w:abstractNumId w:val="17"/>
  </w:num>
  <w:num w:numId="14">
    <w:abstractNumId w:val="25"/>
  </w:num>
  <w:num w:numId="15">
    <w:abstractNumId w:val="13"/>
  </w:num>
  <w:num w:numId="16">
    <w:abstractNumId w:val="13"/>
  </w:num>
  <w:num w:numId="17">
    <w:abstractNumId w:val="37"/>
  </w:num>
  <w:num w:numId="18">
    <w:abstractNumId w:val="10"/>
  </w:num>
  <w:num w:numId="19">
    <w:abstractNumId w:val="0"/>
  </w:num>
  <w:num w:numId="20">
    <w:abstractNumId w:val="37"/>
  </w:num>
  <w:num w:numId="21">
    <w:abstractNumId w:val="10"/>
  </w:num>
  <w:num w:numId="22">
    <w:abstractNumId w:val="27"/>
  </w:num>
  <w:num w:numId="23">
    <w:abstractNumId w:val="14"/>
  </w:num>
  <w:num w:numId="24">
    <w:abstractNumId w:val="2"/>
  </w:num>
  <w:num w:numId="25">
    <w:abstractNumId w:val="6"/>
  </w:num>
  <w:num w:numId="26">
    <w:abstractNumId w:val="24"/>
  </w:num>
  <w:num w:numId="27">
    <w:abstractNumId w:val="36"/>
  </w:num>
  <w:num w:numId="28">
    <w:abstractNumId w:val="32"/>
  </w:num>
  <w:num w:numId="29">
    <w:abstractNumId w:val="7"/>
  </w:num>
  <w:num w:numId="30">
    <w:abstractNumId w:val="29"/>
  </w:num>
  <w:num w:numId="31">
    <w:abstractNumId w:val="33"/>
  </w:num>
  <w:num w:numId="32">
    <w:abstractNumId w:val="16"/>
  </w:num>
  <w:num w:numId="33">
    <w:abstractNumId w:val="35"/>
  </w:num>
  <w:num w:numId="34">
    <w:abstractNumId w:val="26"/>
  </w:num>
  <w:num w:numId="35">
    <w:abstractNumId w:val="4"/>
  </w:num>
  <w:num w:numId="36">
    <w:abstractNumId w:val="5"/>
  </w:num>
  <w:num w:numId="37">
    <w:abstractNumId w:val="23"/>
  </w:num>
  <w:num w:numId="38">
    <w:abstractNumId w:val="20"/>
  </w:num>
  <w:num w:numId="39">
    <w:abstractNumId w:val="31"/>
  </w:num>
  <w:num w:numId="40">
    <w:abstractNumId w:val="9"/>
  </w:num>
  <w:num w:numId="41">
    <w:abstractNumId w:val="30"/>
  </w:num>
  <w:num w:numId="42">
    <w:abstractNumId w:val="11"/>
  </w:num>
  <w:num w:numId="43">
    <w:abstractNumId w:val="8"/>
  </w:num>
  <w:num w:numId="44">
    <w:abstractNumId w:val="1"/>
  </w:num>
  <w:num w:numId="45">
    <w:abstractNumId w:val="18"/>
  </w:num>
  <w:num w:numId="46">
    <w:abstractNumId w:val="28"/>
  </w:num>
  <w:num w:numId="47">
    <w:abstractNumId w:val="21"/>
  </w:num>
  <w:num w:numId="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hanging="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alloonText">
    <w:name w:val="Balloon Text"/>
    <w:basedOn w:val="Normal"/>
    <w:semiHidden/>
    <w:pPr>
      <w:widowControl w:val="0"/>
      <w:spacing w:after="0"/>
    </w:pPr>
    <w:rPr>
      <w:rFonts w:ascii="Tahoma" w:hAnsi="Tahoma" w:cs="Tahoma"/>
      <w:snapToGrid w:val="0"/>
      <w:sz w:val="16"/>
      <w:szCs w:val="16"/>
      <w:lang w:val="en-US"/>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character" w:styleId="Strong">
    <w:name w:val="Strong"/>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1287</Words>
  <Characters>7336</Characters>
  <Application>Microsoft Office Word</Application>
  <DocSecurity>4</DocSecurity>
  <Lines>61</Lines>
  <Paragraphs>14</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0643047</vt:lpstr>
      <vt:lpstr>provisional agenda and annotations</vt:lpstr>
      <vt:lpstr>    Note by the Secretary-General</vt:lpstr>
      <vt:lpstr>    Provisional agenda</vt:lpstr>
      <vt:lpstr>    Item 1.  Adoption of the agenda</vt:lpstr>
      <vt:lpstr>    Item 2.  Organizational matters</vt:lpstr>
      <vt:lpstr>    Item 3.  Submission of reports by States parties</vt:lpstr>
      <vt:lpstr>    Reports received</vt:lpstr>
      <vt:lpstr>    Convention on the Rights of the Child </vt:lpstr>
      <vt:lpstr>    Optional Protocol to the Convention on the involvement of children in armed conf</vt:lpstr>
      <vt:lpstr>    Optional Protocol to the Convention on the sale of children, child prostitution </vt:lpstr>
      <vt:lpstr>    Overdue reports due</vt:lpstr>
      <vt:lpstr>    Item 4.  Consideration of reports of States parties</vt:lpstr>
      <vt:lpstr>    Item 5.	Cooperation with other United Nations bodies, specialized agencies and o</vt:lpstr>
      <vt:lpstr>    Item 6.  Methods of work of the Committee</vt:lpstr>
      <vt:lpstr>    Item 8.  General comments</vt:lpstr>
      <vt:lpstr>    Item 9.  Future meetings</vt:lpstr>
      <vt:lpstr>    Item 10.  Other matters</vt:lpstr>
    </vt:vector>
  </TitlesOfParts>
  <Company>ONU</Company>
  <LinksUpToDate>false</LinksUpToDate>
  <CharactersWithSpaces>9009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0643047</dc:title>
  <dc:subject/>
  <dc:creator>EK-A</dc:creator>
  <cp:keywords>CRC/C/43/1</cp:keywords>
  <dc:description>Final</dc:description>
  <cp:lastModifiedBy>csd</cp:lastModifiedBy>
  <cp:revision>2</cp:revision>
  <cp:lastPrinted>2008-03-10T15:15:00Z</cp:lastPrinted>
  <dcterms:created xsi:type="dcterms:W3CDTF">2008-03-18T07:52:00Z</dcterms:created>
  <dcterms:modified xsi:type="dcterms:W3CDTF">2008-03-18T07:52:00Z</dcterms:modified>
</cp:coreProperties>
</file>