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133" w:rsidRDefault="00164133">
      <w:pPr>
        <w:pStyle w:val="6"/>
        <w:spacing w:beforeLines="0" w:before="0" w:afterLines="0" w:after="0" w:line="120" w:lineRule="exact"/>
        <w:rPr>
          <w:rFonts w:ascii="Times New Roman" w:eastAsia="SimSun" w:hAnsi="Times New Roman"/>
          <w:lang w:val="en-US"/>
        </w:rPr>
      </w:pPr>
    </w:p>
    <w:p w:rsidR="00164133" w:rsidRDefault="00164133">
      <w:pPr>
        <w:pStyle w:val="H1"/>
        <w:rPr>
          <w:color w:val="FF0000"/>
        </w:rPr>
      </w:pPr>
      <w:commentRangeStart w:id="0"/>
      <w:r>
        <w:rPr>
          <w:rFonts w:hint="eastAsia"/>
          <w:color w:val="FF0000"/>
        </w:rPr>
        <w:t>消</w:t>
      </w:r>
      <w:commentRangeEnd w:id="0"/>
      <w:r>
        <w:rPr>
          <w:rStyle w:val="CommentReference"/>
          <w:rFonts w:hint="eastAsia"/>
          <w:vanish/>
          <w:color w:val="FF0000"/>
          <w:sz w:val="22"/>
        </w:rPr>
        <w:commentReference w:id="0"/>
      </w:r>
      <w:r>
        <w:rPr>
          <w:rFonts w:hint="eastAsia"/>
          <w:color w:val="FF0000"/>
        </w:rPr>
        <w:t>除对妇女歧视委员会</w:t>
      </w:r>
    </w:p>
    <w:p w:rsidR="00164133" w:rsidRDefault="00164133"/>
    <w:p w:rsidR="00164133" w:rsidRDefault="00164133"/>
    <w:p w:rsidR="00164133" w:rsidRDefault="00164133"/>
    <w:p w:rsidR="00164133" w:rsidRDefault="00164133">
      <w:pPr>
        <w:pStyle w:val="H1"/>
        <w:jc w:val="center"/>
        <w:rPr>
          <w:rFonts w:hint="eastAsia"/>
          <w:color w:val="FF0000"/>
          <w:sz w:val="28"/>
        </w:rPr>
      </w:pPr>
      <w:r>
        <w:rPr>
          <w:rFonts w:hint="eastAsia"/>
          <w:color w:val="FF0000"/>
          <w:sz w:val="28"/>
        </w:rPr>
        <w:t>审议各缔约国根据《消除对妇女一切形式歧视公约》</w:t>
      </w:r>
    </w:p>
    <w:p w:rsidR="00164133" w:rsidRDefault="00164133">
      <w:pPr>
        <w:pStyle w:val="H1"/>
        <w:jc w:val="center"/>
        <w:rPr>
          <w:rFonts w:hint="eastAsia"/>
          <w:color w:val="FF0000"/>
        </w:rPr>
      </w:pPr>
      <w:r>
        <w:rPr>
          <w:rFonts w:hint="eastAsia"/>
          <w:color w:val="FF0000"/>
          <w:sz w:val="28"/>
        </w:rPr>
        <w:t>第</w:t>
      </w:r>
      <w:r>
        <w:rPr>
          <w:rFonts w:hint="eastAsia"/>
          <w:color w:val="FF0000"/>
          <w:sz w:val="28"/>
        </w:rPr>
        <w:t>18</w:t>
      </w:r>
      <w:r>
        <w:rPr>
          <w:rFonts w:hint="eastAsia"/>
          <w:color w:val="FF0000"/>
          <w:sz w:val="28"/>
        </w:rPr>
        <w:t>条提交的报告</w:t>
      </w:r>
    </w:p>
    <w:p w:rsidR="00164133" w:rsidRDefault="00164133">
      <w:pPr>
        <w:pStyle w:val="5"/>
        <w:spacing w:before="312" w:after="312"/>
        <w:jc w:val="center"/>
        <w:rPr>
          <w:rFonts w:eastAsia="SimHei" w:hint="eastAsia"/>
          <w:b w:val="0"/>
          <w:color w:val="FF0000"/>
        </w:rPr>
      </w:pPr>
    </w:p>
    <w:p w:rsidR="00164133" w:rsidRDefault="00164133">
      <w:pPr>
        <w:pStyle w:val="H23"/>
        <w:jc w:val="center"/>
        <w:rPr>
          <w:rFonts w:hint="eastAsia"/>
          <w:color w:val="FF0000"/>
          <w:sz w:val="22"/>
        </w:rPr>
      </w:pPr>
      <w:r>
        <w:rPr>
          <w:rFonts w:hint="eastAsia"/>
          <w:color w:val="FF0000"/>
          <w:sz w:val="22"/>
        </w:rPr>
        <w:t>缔约国的第六次定期报告</w:t>
      </w:r>
    </w:p>
    <w:p w:rsidR="00164133" w:rsidRDefault="00164133">
      <w:pPr>
        <w:pStyle w:val="5"/>
        <w:spacing w:before="312" w:after="312"/>
        <w:jc w:val="center"/>
        <w:rPr>
          <w:rFonts w:eastAsia="SimHei" w:hint="eastAsia"/>
          <w:b w:val="0"/>
          <w:color w:val="FF0000"/>
        </w:rPr>
      </w:pPr>
    </w:p>
    <w:p w:rsidR="00164133" w:rsidRDefault="00164133">
      <w:pPr>
        <w:pStyle w:val="HCh"/>
        <w:jc w:val="center"/>
        <w:rPr>
          <w:rFonts w:hint="eastAsia"/>
          <w:color w:val="FF0000"/>
        </w:rPr>
      </w:pPr>
      <w:r>
        <w:rPr>
          <w:rFonts w:hint="eastAsia"/>
          <w:color w:val="FF0000"/>
        </w:rPr>
        <w:t>芬兰</w:t>
      </w:r>
      <w:r>
        <w:rPr>
          <w:rStyle w:val="FootnoteReference"/>
          <w:color w:val="FF0000"/>
        </w:rPr>
        <w:footnoteReference w:customMarkFollows="1" w:id="1"/>
        <w:sym w:font="Symbol" w:char="F02A"/>
      </w:r>
    </w:p>
    <w:p w:rsidR="00164133" w:rsidRDefault="00164133"/>
    <w:p w:rsidR="00164133" w:rsidRDefault="00164133"/>
    <w:p w:rsidR="00164133" w:rsidRDefault="00164133">
      <w:pPr>
        <w:spacing w:after="240" w:line="360" w:lineRule="exact"/>
        <w:rPr>
          <w:rFonts w:hint="eastAsia"/>
        </w:rPr>
      </w:pPr>
      <w:r>
        <w:br w:type="page"/>
      </w:r>
    </w:p>
    <w:p w:rsidR="00164133" w:rsidRDefault="00164133">
      <w:pPr>
        <w:spacing w:afterLines="100" w:after="312"/>
        <w:jc w:val="center"/>
        <w:rPr>
          <w:rFonts w:eastAsia="SimHei" w:hint="eastAsia"/>
          <w:sz w:val="44"/>
        </w:rPr>
      </w:pPr>
    </w:p>
    <w:p w:rsidR="00164133" w:rsidRDefault="00164133">
      <w:pPr>
        <w:spacing w:afterLines="100" w:after="312"/>
        <w:jc w:val="center"/>
        <w:rPr>
          <w:rFonts w:eastAsia="SimHei" w:hint="eastAsia"/>
          <w:sz w:val="44"/>
        </w:rPr>
      </w:pPr>
      <w:r>
        <w:rPr>
          <w:rFonts w:eastAsia="SimHei"/>
          <w:sz w:val="44"/>
        </w:rPr>
        <w:t>芬兰政府关于</w:t>
      </w:r>
    </w:p>
    <w:p w:rsidR="00164133" w:rsidRDefault="00164133">
      <w:pPr>
        <w:spacing w:afterLines="100" w:after="312"/>
        <w:jc w:val="center"/>
        <w:rPr>
          <w:rFonts w:eastAsia="SimHei"/>
          <w:sz w:val="44"/>
        </w:rPr>
      </w:pPr>
      <w:r>
        <w:rPr>
          <w:rFonts w:eastAsia="SimHei"/>
          <w:sz w:val="44"/>
        </w:rPr>
        <w:t>《消除对妇女一切形式歧视公约》</w:t>
      </w:r>
    </w:p>
    <w:p w:rsidR="00164133" w:rsidRDefault="00164133">
      <w:pPr>
        <w:spacing w:afterLines="100" w:after="312"/>
        <w:jc w:val="center"/>
        <w:rPr>
          <w:rFonts w:hint="eastAsia"/>
        </w:rPr>
      </w:pPr>
      <w:r>
        <w:rPr>
          <w:rFonts w:hint="eastAsia"/>
          <w:b/>
          <w:sz w:val="44"/>
        </w:rPr>
        <w:t>执行情况</w:t>
      </w:r>
      <w:r>
        <w:rPr>
          <w:b/>
          <w:sz w:val="44"/>
        </w:rPr>
        <w:t>的第五次定期报告</w:t>
      </w:r>
    </w:p>
    <w:p w:rsidR="00164133" w:rsidRDefault="00164133">
      <w:pPr>
        <w:spacing w:after="240" w:line="360" w:lineRule="exact"/>
        <w:rPr>
          <w:rFonts w:hint="eastAsia"/>
        </w:rPr>
      </w:pPr>
    </w:p>
    <w:p w:rsidR="00164133" w:rsidRDefault="00164133">
      <w:pPr>
        <w:spacing w:after="240" w:line="360" w:lineRule="exact"/>
        <w:rPr>
          <w:rFonts w:hint="eastAsia"/>
        </w:rPr>
      </w:pPr>
    </w:p>
    <w:p w:rsidR="00164133" w:rsidRDefault="00164133">
      <w:pPr>
        <w:pStyle w:val="HCh"/>
        <w:jc w:val="center"/>
        <w:rPr>
          <w:rFonts w:hint="eastAsia"/>
        </w:rPr>
      </w:pPr>
    </w:p>
    <w:p w:rsidR="00164133" w:rsidRDefault="00164133">
      <w:pPr>
        <w:pStyle w:val="HCh"/>
        <w:jc w:val="center"/>
        <w:rPr>
          <w:rFonts w:hint="eastAsia"/>
        </w:rPr>
      </w:pPr>
    </w:p>
    <w:p w:rsidR="00164133" w:rsidRDefault="00164133">
      <w:pPr>
        <w:pStyle w:val="HCh"/>
        <w:jc w:val="center"/>
        <w:rPr>
          <w:rFonts w:hint="eastAsia"/>
        </w:rPr>
      </w:pPr>
    </w:p>
    <w:p w:rsidR="00164133" w:rsidRDefault="00164133">
      <w:pPr>
        <w:pStyle w:val="HCh"/>
        <w:jc w:val="center"/>
        <w:rPr>
          <w:rFonts w:hint="eastAsia"/>
        </w:rPr>
      </w:pPr>
    </w:p>
    <w:p w:rsidR="00164133" w:rsidRDefault="00164133">
      <w:pPr>
        <w:pStyle w:val="HCh"/>
        <w:jc w:val="center"/>
        <w:rPr>
          <w:rFonts w:hint="eastAsia"/>
        </w:rPr>
      </w:pPr>
    </w:p>
    <w:p w:rsidR="00164133" w:rsidRDefault="00164133">
      <w:pPr>
        <w:pStyle w:val="HCh"/>
        <w:jc w:val="center"/>
        <w:rPr>
          <w:rFonts w:hint="eastAsia"/>
        </w:rPr>
      </w:pPr>
    </w:p>
    <w:p w:rsidR="00164133" w:rsidRDefault="00164133">
      <w:pPr>
        <w:pStyle w:val="HCh"/>
        <w:jc w:val="center"/>
        <w:rPr>
          <w:rFonts w:hint="eastAsia"/>
        </w:rPr>
      </w:pPr>
    </w:p>
    <w:p w:rsidR="00164133" w:rsidRDefault="00164133">
      <w:pPr>
        <w:pStyle w:val="HCh"/>
        <w:jc w:val="center"/>
        <w:rPr>
          <w:rFonts w:hint="eastAsia"/>
        </w:rPr>
      </w:pPr>
    </w:p>
    <w:p w:rsidR="00164133" w:rsidRDefault="00164133">
      <w:pPr>
        <w:pStyle w:val="1"/>
        <w:spacing w:beforeLines="0" w:before="0" w:afterLines="0" w:after="240" w:line="360" w:lineRule="exact"/>
        <w:ind w:firstLineChars="0" w:firstLine="0"/>
        <w:jc w:val="center"/>
        <w:rPr>
          <w:rFonts w:hint="eastAsia"/>
          <w:sz w:val="28"/>
        </w:rPr>
      </w:pPr>
      <w:r>
        <w:rPr>
          <w:sz w:val="28"/>
        </w:rPr>
        <w:t>2003</w:t>
      </w:r>
      <w:r>
        <w:rPr>
          <w:sz w:val="28"/>
        </w:rPr>
        <w:t>年</w:t>
      </w:r>
      <w:r>
        <w:rPr>
          <w:sz w:val="28"/>
        </w:rPr>
        <w:t>10</w:t>
      </w:r>
      <w:r>
        <w:rPr>
          <w:sz w:val="28"/>
        </w:rPr>
        <w:t>月</w:t>
      </w:r>
    </w:p>
    <w:p w:rsidR="00164133" w:rsidRDefault="00164133">
      <w:pPr>
        <w:pStyle w:val="HCh"/>
        <w:jc w:val="center"/>
        <w:rPr>
          <w:rFonts w:hint="eastAsia"/>
          <w:color w:val="FF0000"/>
        </w:rPr>
      </w:pPr>
      <w:r>
        <w:br w:type="page"/>
      </w:r>
      <w:r>
        <w:rPr>
          <w:rFonts w:hint="eastAsia"/>
          <w:color w:val="FF0000"/>
        </w:rPr>
        <w:t>目</w:t>
      </w:r>
      <w:r>
        <w:rPr>
          <w:color w:val="FF0000"/>
        </w:rPr>
        <w:t xml:space="preserve"> </w:t>
      </w:r>
      <w:r>
        <w:rPr>
          <w:rFonts w:hint="eastAsia"/>
          <w:color w:val="FF0000"/>
        </w:rPr>
        <w:t>录</w:t>
      </w:r>
    </w:p>
    <w:p w:rsidR="00164133" w:rsidRDefault="00164133">
      <w:pPr>
        <w:pStyle w:val="5"/>
        <w:spacing w:before="312" w:after="312" w:line="360" w:lineRule="exact"/>
        <w:jc w:val="right"/>
        <w:rPr>
          <w:rFonts w:eastAsia="KaiTi_GB2312" w:hint="eastAsia"/>
          <w:b w:val="0"/>
          <w:bCs/>
          <w:color w:val="0000FF"/>
        </w:rPr>
      </w:pPr>
      <w:r>
        <w:rPr>
          <w:rFonts w:eastAsia="KaiTi_GB2312" w:hint="eastAsia"/>
          <w:b w:val="0"/>
          <w:bCs/>
          <w:color w:val="0000FF"/>
        </w:rPr>
        <w:t>页次</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1</w:t>
      </w:r>
      <w:r>
        <w:rPr>
          <w:rFonts w:eastAsia="SimHei"/>
        </w:rPr>
        <w:t>条</w:t>
      </w:r>
      <w:r>
        <w:rPr>
          <w:rFonts w:eastAsia="SimHei" w:hint="eastAsia"/>
        </w:rPr>
        <w:tab/>
      </w:r>
      <w:r>
        <w:rPr>
          <w:rFonts w:eastAsia="SimHei" w:hint="eastAsia"/>
        </w:rPr>
        <w:tab/>
      </w:r>
      <w:r>
        <w:rPr>
          <w:rFonts w:eastAsia="SimHei"/>
        </w:rPr>
        <w:t>9</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2</w:t>
      </w:r>
      <w:r>
        <w:rPr>
          <w:rFonts w:eastAsia="SimHei"/>
        </w:rPr>
        <w:t>条</w:t>
      </w:r>
      <w:r>
        <w:rPr>
          <w:rFonts w:eastAsia="SimHei" w:hint="eastAsia"/>
        </w:rPr>
        <w:tab/>
      </w:r>
      <w:r>
        <w:rPr>
          <w:rFonts w:eastAsia="SimHei"/>
        </w:rPr>
        <w:tab/>
        <w:t>9</w:t>
      </w:r>
    </w:p>
    <w:p w:rsidR="00164133" w:rsidRDefault="00164133">
      <w:pPr>
        <w:tabs>
          <w:tab w:val="center" w:leader="dot" w:pos="9180"/>
          <w:tab w:val="right" w:pos="9860"/>
        </w:tabs>
        <w:spacing w:after="240" w:line="360" w:lineRule="exact"/>
        <w:rPr>
          <w:iCs/>
          <w:kern w:val="24"/>
          <w:szCs w:val="21"/>
        </w:rPr>
      </w:pPr>
      <w:r>
        <w:rPr>
          <w:rFonts w:hint="eastAsia"/>
          <w:iCs/>
          <w:kern w:val="24"/>
          <w:szCs w:val="21"/>
        </w:rPr>
        <w:t xml:space="preserve">1.  </w:t>
      </w:r>
      <w:r>
        <w:rPr>
          <w:rFonts w:hint="eastAsia"/>
          <w:iCs/>
          <w:kern w:val="24"/>
          <w:szCs w:val="21"/>
        </w:rPr>
        <w:t>基本权利改革</w:t>
      </w:r>
      <w:r>
        <w:rPr>
          <w:rFonts w:hint="eastAsia"/>
          <w:iCs/>
          <w:kern w:val="24"/>
          <w:szCs w:val="21"/>
        </w:rPr>
        <w:tab/>
      </w:r>
      <w:r>
        <w:rPr>
          <w:rFonts w:hint="eastAsia"/>
          <w:iCs/>
          <w:kern w:val="24"/>
          <w:szCs w:val="21"/>
        </w:rPr>
        <w:tab/>
      </w:r>
      <w:r>
        <w:rPr>
          <w:iCs/>
          <w:kern w:val="24"/>
          <w:szCs w:val="21"/>
        </w:rPr>
        <w:t>9</w:t>
      </w:r>
    </w:p>
    <w:p w:rsidR="00164133" w:rsidRDefault="00164133">
      <w:pPr>
        <w:tabs>
          <w:tab w:val="center" w:leader="dot" w:pos="9180"/>
          <w:tab w:val="right" w:pos="9860"/>
        </w:tabs>
        <w:spacing w:after="240" w:line="360" w:lineRule="exact"/>
        <w:rPr>
          <w:iCs/>
          <w:kern w:val="24"/>
          <w:szCs w:val="21"/>
        </w:rPr>
      </w:pPr>
      <w:r>
        <w:rPr>
          <w:rFonts w:hint="eastAsia"/>
          <w:iCs/>
          <w:kern w:val="24"/>
          <w:szCs w:val="21"/>
        </w:rPr>
        <w:t xml:space="preserve">2.  </w:t>
      </w:r>
      <w:r>
        <w:rPr>
          <w:rFonts w:hint="eastAsia"/>
          <w:iCs/>
          <w:kern w:val="24"/>
          <w:szCs w:val="21"/>
        </w:rPr>
        <w:t>《</w:t>
      </w:r>
      <w:r>
        <w:rPr>
          <w:rFonts w:hint="eastAsia"/>
        </w:rPr>
        <w:t>平等</w:t>
      </w:r>
      <w:r>
        <w:rPr>
          <w:rFonts w:hint="eastAsia"/>
          <w:iCs/>
          <w:kern w:val="24"/>
          <w:szCs w:val="21"/>
        </w:rPr>
        <w:t>法》</w:t>
      </w:r>
      <w:r>
        <w:rPr>
          <w:rFonts w:hint="eastAsia"/>
          <w:iCs/>
          <w:kern w:val="24"/>
          <w:szCs w:val="21"/>
        </w:rPr>
        <w:tab/>
      </w:r>
      <w:r>
        <w:rPr>
          <w:rFonts w:hint="eastAsia"/>
          <w:iCs/>
          <w:kern w:val="24"/>
          <w:szCs w:val="21"/>
        </w:rPr>
        <w:tab/>
      </w:r>
      <w:r>
        <w:rPr>
          <w:iCs/>
          <w:kern w:val="24"/>
          <w:szCs w:val="21"/>
        </w:rPr>
        <w:t>9</w:t>
      </w:r>
    </w:p>
    <w:p w:rsidR="00164133" w:rsidRDefault="00164133">
      <w:pPr>
        <w:tabs>
          <w:tab w:val="center" w:leader="dot" w:pos="9180"/>
          <w:tab w:val="right" w:pos="9860"/>
        </w:tabs>
        <w:spacing w:after="240" w:line="360" w:lineRule="exact"/>
        <w:rPr>
          <w:kern w:val="24"/>
          <w:szCs w:val="21"/>
        </w:rPr>
      </w:pPr>
      <w:r>
        <w:rPr>
          <w:rFonts w:hint="eastAsia"/>
          <w:kern w:val="24"/>
          <w:szCs w:val="21"/>
        </w:rPr>
        <w:t xml:space="preserve">2.1  </w:t>
      </w:r>
      <w:r>
        <w:rPr>
          <w:rFonts w:eastAsia="KaiTi_GB2312" w:hint="eastAsia"/>
          <w:bCs/>
          <w:color w:val="0000FF"/>
        </w:rPr>
        <w:t>关于修正《平等法》的提案</w:t>
      </w:r>
      <w:r>
        <w:rPr>
          <w:rFonts w:hint="eastAsia"/>
          <w:kern w:val="24"/>
          <w:szCs w:val="21"/>
        </w:rPr>
        <w:tab/>
      </w:r>
      <w:r>
        <w:rPr>
          <w:rFonts w:hint="eastAsia"/>
          <w:kern w:val="24"/>
          <w:szCs w:val="21"/>
        </w:rPr>
        <w:tab/>
      </w:r>
      <w:r>
        <w:rPr>
          <w:kern w:val="24"/>
          <w:szCs w:val="21"/>
        </w:rPr>
        <w:t>9</w:t>
      </w:r>
    </w:p>
    <w:p w:rsidR="00164133" w:rsidRDefault="00164133">
      <w:pPr>
        <w:tabs>
          <w:tab w:val="center" w:leader="dot" w:pos="9180"/>
          <w:tab w:val="right" w:pos="9860"/>
        </w:tabs>
        <w:spacing w:after="240" w:line="360" w:lineRule="exact"/>
        <w:rPr>
          <w:b/>
        </w:rPr>
      </w:pPr>
      <w:r>
        <w:rPr>
          <w:rFonts w:hint="eastAsia"/>
          <w:kern w:val="24"/>
          <w:szCs w:val="21"/>
        </w:rPr>
        <w:t xml:space="preserve">2.2  </w:t>
      </w:r>
      <w:r>
        <w:rPr>
          <w:rFonts w:eastAsia="KaiTi_GB2312" w:hint="eastAsia"/>
          <w:bCs/>
          <w:color w:val="0000FF"/>
        </w:rPr>
        <w:t>平等问题的行政管理改革</w:t>
      </w:r>
      <w:r>
        <w:rPr>
          <w:rFonts w:hint="eastAsia"/>
          <w:kern w:val="24"/>
          <w:szCs w:val="21"/>
        </w:rPr>
        <w:tab/>
      </w:r>
      <w:r>
        <w:rPr>
          <w:rFonts w:hint="eastAsia"/>
          <w:kern w:val="24"/>
          <w:szCs w:val="21"/>
        </w:rPr>
        <w:tab/>
      </w:r>
      <w:r>
        <w:rPr>
          <w:kern w:val="24"/>
          <w:szCs w:val="21"/>
        </w:rPr>
        <w:t>11</w:t>
      </w:r>
    </w:p>
    <w:p w:rsidR="00164133" w:rsidRDefault="00164133">
      <w:pPr>
        <w:tabs>
          <w:tab w:val="center" w:leader="dot" w:pos="9180"/>
          <w:tab w:val="right" w:pos="9860"/>
        </w:tabs>
        <w:spacing w:after="240" w:line="360" w:lineRule="exact"/>
        <w:rPr>
          <w:kern w:val="24"/>
          <w:szCs w:val="21"/>
        </w:rPr>
      </w:pPr>
      <w:r>
        <w:rPr>
          <w:rFonts w:hint="eastAsia"/>
          <w:kern w:val="24"/>
          <w:szCs w:val="21"/>
        </w:rPr>
        <w:t xml:space="preserve">2.3  </w:t>
      </w:r>
      <w:r>
        <w:rPr>
          <w:rFonts w:eastAsia="KaiTi_GB2312" w:hint="eastAsia"/>
          <w:bCs/>
          <w:color w:val="0000FF"/>
        </w:rPr>
        <w:t>对《平等法》实施过程的其他监督</w:t>
      </w:r>
      <w:r>
        <w:rPr>
          <w:rFonts w:hint="eastAsia"/>
          <w:kern w:val="24"/>
          <w:szCs w:val="21"/>
        </w:rPr>
        <w:tab/>
      </w:r>
      <w:r>
        <w:rPr>
          <w:rFonts w:hint="eastAsia"/>
          <w:kern w:val="24"/>
          <w:szCs w:val="21"/>
        </w:rPr>
        <w:tab/>
      </w:r>
      <w:r>
        <w:rPr>
          <w:kern w:val="24"/>
          <w:szCs w:val="21"/>
        </w:rPr>
        <w:t>11</w:t>
      </w:r>
    </w:p>
    <w:p w:rsidR="00164133" w:rsidRDefault="00164133">
      <w:pPr>
        <w:tabs>
          <w:tab w:val="center" w:leader="dot" w:pos="9180"/>
          <w:tab w:val="right" w:pos="9860"/>
        </w:tabs>
        <w:spacing w:after="240" w:line="360" w:lineRule="exact"/>
        <w:rPr>
          <w:kern w:val="24"/>
          <w:szCs w:val="21"/>
        </w:rPr>
      </w:pPr>
      <w:r>
        <w:rPr>
          <w:rFonts w:hint="eastAsia"/>
          <w:kern w:val="24"/>
          <w:szCs w:val="21"/>
        </w:rPr>
        <w:t xml:space="preserve">3.  </w:t>
      </w:r>
      <w:r>
        <w:rPr>
          <w:rFonts w:hint="eastAsia"/>
          <w:kern w:val="24"/>
          <w:szCs w:val="21"/>
        </w:rPr>
        <w:t>少数群体</w:t>
      </w:r>
      <w:r>
        <w:rPr>
          <w:rFonts w:hint="eastAsia"/>
        </w:rPr>
        <w:t>监察</w:t>
      </w:r>
      <w:r>
        <w:rPr>
          <w:rFonts w:hint="eastAsia"/>
          <w:kern w:val="24"/>
          <w:szCs w:val="21"/>
        </w:rPr>
        <w:t>员防止歧视的权限</w:t>
      </w:r>
      <w:r>
        <w:rPr>
          <w:rFonts w:hint="eastAsia"/>
          <w:kern w:val="24"/>
          <w:szCs w:val="21"/>
        </w:rPr>
        <w:tab/>
      </w:r>
      <w:r>
        <w:rPr>
          <w:rFonts w:hint="eastAsia"/>
          <w:kern w:val="24"/>
          <w:szCs w:val="21"/>
        </w:rPr>
        <w:tab/>
      </w:r>
      <w:r>
        <w:rPr>
          <w:kern w:val="24"/>
          <w:szCs w:val="21"/>
        </w:rPr>
        <w:t>12</w:t>
      </w:r>
    </w:p>
    <w:p w:rsidR="00164133" w:rsidRDefault="00164133">
      <w:pPr>
        <w:tabs>
          <w:tab w:val="center" w:leader="dot" w:pos="9180"/>
          <w:tab w:val="right" w:pos="9860"/>
        </w:tabs>
        <w:spacing w:after="240" w:line="360" w:lineRule="exact"/>
        <w:rPr>
          <w:rFonts w:eastAsia="SimHei"/>
        </w:rPr>
      </w:pPr>
      <w:r>
        <w:rPr>
          <w:rFonts w:eastAsia="SimHei" w:hint="eastAsia"/>
        </w:rPr>
        <w:t>第</w:t>
      </w:r>
      <w:r>
        <w:rPr>
          <w:rFonts w:eastAsia="SimHei" w:hint="eastAsia"/>
        </w:rPr>
        <w:t>3</w:t>
      </w:r>
      <w:r>
        <w:rPr>
          <w:rFonts w:eastAsia="SimHei" w:hint="eastAsia"/>
        </w:rPr>
        <w:t>条</w:t>
      </w:r>
      <w:r>
        <w:rPr>
          <w:rFonts w:eastAsia="SimHei" w:hint="eastAsia"/>
        </w:rPr>
        <w:tab/>
      </w:r>
      <w:r>
        <w:rPr>
          <w:rFonts w:eastAsia="SimHei" w:hint="eastAsia"/>
        </w:rPr>
        <w:tab/>
      </w:r>
      <w:r>
        <w:rPr>
          <w:rFonts w:eastAsia="SimHei"/>
        </w:rPr>
        <w:t>14</w:t>
      </w:r>
    </w:p>
    <w:p w:rsidR="00164133" w:rsidRDefault="00164133">
      <w:pPr>
        <w:tabs>
          <w:tab w:val="center" w:leader="dot" w:pos="9180"/>
          <w:tab w:val="right" w:pos="9860"/>
        </w:tabs>
        <w:spacing w:after="240" w:line="360" w:lineRule="exact"/>
        <w:rPr>
          <w:color w:val="000000"/>
          <w:szCs w:val="21"/>
        </w:rPr>
      </w:pPr>
      <w:r>
        <w:rPr>
          <w:rFonts w:hint="eastAsia"/>
          <w:color w:val="000000"/>
          <w:szCs w:val="21"/>
        </w:rPr>
        <w:t xml:space="preserve">1.  </w:t>
      </w:r>
      <w:r>
        <w:rPr>
          <w:rFonts w:hint="eastAsia"/>
          <w:color w:val="000000"/>
          <w:szCs w:val="21"/>
        </w:rPr>
        <w:t>政府方案</w:t>
      </w:r>
      <w:r>
        <w:rPr>
          <w:rFonts w:hint="eastAsia"/>
          <w:color w:val="000000"/>
          <w:szCs w:val="21"/>
        </w:rPr>
        <w:t xml:space="preserve"> </w:t>
      </w:r>
      <w:r>
        <w:rPr>
          <w:rFonts w:hint="eastAsia"/>
          <w:color w:val="000000"/>
          <w:szCs w:val="21"/>
        </w:rPr>
        <w:tab/>
      </w:r>
      <w:r>
        <w:rPr>
          <w:rFonts w:hint="eastAsia"/>
          <w:color w:val="000000"/>
          <w:szCs w:val="21"/>
        </w:rPr>
        <w:tab/>
      </w:r>
      <w:r>
        <w:rPr>
          <w:color w:val="000000"/>
          <w:szCs w:val="21"/>
        </w:rPr>
        <w:t>14</w:t>
      </w:r>
    </w:p>
    <w:p w:rsidR="00164133" w:rsidRDefault="00164133">
      <w:pPr>
        <w:tabs>
          <w:tab w:val="center" w:leader="dot" w:pos="9180"/>
          <w:tab w:val="right" w:pos="9860"/>
        </w:tabs>
        <w:spacing w:after="240" w:line="360" w:lineRule="exact"/>
        <w:rPr>
          <w:color w:val="000000"/>
          <w:szCs w:val="21"/>
        </w:rPr>
      </w:pPr>
      <w:r>
        <w:rPr>
          <w:rFonts w:hint="eastAsia"/>
          <w:color w:val="000000"/>
          <w:szCs w:val="21"/>
        </w:rPr>
        <w:t xml:space="preserve">2.  </w:t>
      </w:r>
      <w:r>
        <w:rPr>
          <w:rFonts w:hint="eastAsia"/>
          <w:color w:val="000000"/>
          <w:szCs w:val="21"/>
        </w:rPr>
        <w:t>实施平等的国家行动方案</w:t>
      </w:r>
      <w:r>
        <w:rPr>
          <w:rFonts w:hint="eastAsia"/>
          <w:color w:val="000000"/>
          <w:szCs w:val="21"/>
        </w:rPr>
        <w:tab/>
      </w:r>
      <w:r>
        <w:rPr>
          <w:rFonts w:hint="eastAsia"/>
          <w:color w:val="000000"/>
          <w:szCs w:val="21"/>
        </w:rPr>
        <w:tab/>
      </w:r>
      <w:r>
        <w:rPr>
          <w:color w:val="000000"/>
          <w:szCs w:val="21"/>
        </w:rPr>
        <w:t>15</w:t>
      </w:r>
    </w:p>
    <w:p w:rsidR="00164133" w:rsidRDefault="00164133">
      <w:pPr>
        <w:tabs>
          <w:tab w:val="center" w:leader="dot" w:pos="9180"/>
          <w:tab w:val="right" w:pos="9860"/>
        </w:tabs>
        <w:spacing w:after="240" w:line="360" w:lineRule="exact"/>
        <w:rPr>
          <w:color w:val="000000"/>
          <w:szCs w:val="21"/>
        </w:rPr>
      </w:pPr>
      <w:r>
        <w:rPr>
          <w:rFonts w:hint="eastAsia"/>
          <w:color w:val="000000"/>
          <w:szCs w:val="21"/>
        </w:rPr>
        <w:t xml:space="preserve">3.  </w:t>
      </w:r>
      <w:r>
        <w:rPr>
          <w:rFonts w:hint="eastAsia"/>
          <w:color w:val="000000"/>
          <w:szCs w:val="21"/>
        </w:rPr>
        <w:t>性别晴雨表</w:t>
      </w:r>
      <w:r>
        <w:rPr>
          <w:rFonts w:hint="eastAsia"/>
          <w:color w:val="000000"/>
          <w:szCs w:val="21"/>
        </w:rPr>
        <w:tab/>
      </w:r>
      <w:r>
        <w:rPr>
          <w:rFonts w:hint="eastAsia"/>
          <w:color w:val="000000"/>
          <w:szCs w:val="21"/>
        </w:rPr>
        <w:tab/>
      </w:r>
      <w:r>
        <w:rPr>
          <w:color w:val="000000"/>
          <w:szCs w:val="21"/>
        </w:rPr>
        <w:t>15</w:t>
      </w:r>
    </w:p>
    <w:p w:rsidR="00164133" w:rsidRDefault="00164133">
      <w:pPr>
        <w:tabs>
          <w:tab w:val="center" w:leader="dot" w:pos="9180"/>
          <w:tab w:val="right" w:pos="9860"/>
        </w:tabs>
        <w:spacing w:after="240" w:line="360" w:lineRule="exact"/>
        <w:rPr>
          <w:color w:val="000000"/>
          <w:szCs w:val="21"/>
        </w:rPr>
      </w:pPr>
      <w:r>
        <w:rPr>
          <w:rFonts w:hint="eastAsia"/>
          <w:color w:val="000000"/>
          <w:szCs w:val="21"/>
        </w:rPr>
        <w:t xml:space="preserve">4.  </w:t>
      </w:r>
      <w:r>
        <w:rPr>
          <w:rFonts w:hint="eastAsia"/>
          <w:color w:val="000000"/>
          <w:szCs w:val="21"/>
        </w:rPr>
        <w:t>在市政管理方面促进平等的项目</w:t>
      </w:r>
      <w:r>
        <w:rPr>
          <w:rFonts w:hint="eastAsia"/>
          <w:color w:val="000000"/>
          <w:szCs w:val="21"/>
        </w:rPr>
        <w:tab/>
      </w:r>
      <w:r>
        <w:rPr>
          <w:rFonts w:hint="eastAsia"/>
          <w:color w:val="000000"/>
          <w:szCs w:val="21"/>
        </w:rPr>
        <w:tab/>
      </w:r>
      <w:r>
        <w:rPr>
          <w:color w:val="000000"/>
          <w:szCs w:val="21"/>
        </w:rPr>
        <w:t>16</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4</w:t>
      </w:r>
      <w:r>
        <w:rPr>
          <w:rFonts w:eastAsia="SimHei"/>
        </w:rPr>
        <w:t>条</w:t>
      </w:r>
      <w:r>
        <w:rPr>
          <w:rFonts w:eastAsia="SimHei" w:hint="eastAsia"/>
        </w:rPr>
        <w:tab/>
      </w:r>
      <w:r>
        <w:rPr>
          <w:rFonts w:eastAsia="SimHei" w:hint="eastAsia"/>
        </w:rPr>
        <w:tab/>
      </w:r>
      <w:r>
        <w:rPr>
          <w:rFonts w:eastAsia="SimHei"/>
        </w:rPr>
        <w:t>16</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《平等法》的配额规定</w:t>
      </w:r>
      <w:r>
        <w:rPr>
          <w:rFonts w:hint="eastAsia"/>
          <w:szCs w:val="21"/>
        </w:rPr>
        <w:tab/>
      </w:r>
      <w:r>
        <w:rPr>
          <w:rFonts w:hint="eastAsia"/>
          <w:szCs w:val="21"/>
        </w:rPr>
        <w:tab/>
      </w:r>
      <w:r>
        <w:rPr>
          <w:szCs w:val="21"/>
        </w:rPr>
        <w:t>16</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5</w:t>
      </w:r>
      <w:r>
        <w:rPr>
          <w:rFonts w:eastAsia="SimHei"/>
        </w:rPr>
        <w:t>条</w:t>
      </w:r>
      <w:r>
        <w:rPr>
          <w:rFonts w:eastAsia="SimHei" w:hint="eastAsia"/>
        </w:rPr>
        <w:tab/>
      </w:r>
      <w:r>
        <w:rPr>
          <w:rFonts w:eastAsia="SimHei" w:hint="eastAsia"/>
        </w:rPr>
        <w:tab/>
      </w:r>
      <w:r>
        <w:rPr>
          <w:rFonts w:eastAsia="SimHei"/>
        </w:rPr>
        <w:t>17</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对妇女的暴力</w:t>
      </w:r>
      <w:r>
        <w:rPr>
          <w:rFonts w:hint="eastAsia"/>
          <w:szCs w:val="21"/>
        </w:rPr>
        <w:tab/>
      </w:r>
      <w:r>
        <w:rPr>
          <w:rFonts w:hint="eastAsia"/>
          <w:szCs w:val="21"/>
        </w:rPr>
        <w:tab/>
      </w:r>
      <w:r>
        <w:rPr>
          <w:szCs w:val="21"/>
        </w:rPr>
        <w:t>17</w:t>
      </w:r>
    </w:p>
    <w:p w:rsidR="00164133" w:rsidRDefault="00164133">
      <w:pPr>
        <w:tabs>
          <w:tab w:val="center" w:leader="dot" w:pos="9180"/>
          <w:tab w:val="right" w:pos="9860"/>
        </w:tabs>
        <w:spacing w:after="240" w:line="360" w:lineRule="exact"/>
        <w:rPr>
          <w:szCs w:val="21"/>
        </w:rPr>
      </w:pPr>
      <w:r>
        <w:rPr>
          <w:rFonts w:hint="eastAsia"/>
          <w:szCs w:val="21"/>
        </w:rPr>
        <w:t xml:space="preserve">1.1  </w:t>
      </w:r>
      <w:r>
        <w:rPr>
          <w:rFonts w:eastAsia="KaiTi_GB2312" w:hint="eastAsia"/>
          <w:bCs/>
          <w:color w:val="0000FF"/>
        </w:rPr>
        <w:t>预防对妇女施暴的项目</w:t>
      </w:r>
      <w:r>
        <w:rPr>
          <w:rFonts w:hint="eastAsia"/>
          <w:szCs w:val="21"/>
        </w:rPr>
        <w:tab/>
      </w:r>
      <w:r>
        <w:rPr>
          <w:rFonts w:hint="eastAsia"/>
          <w:szCs w:val="21"/>
        </w:rPr>
        <w:tab/>
      </w:r>
      <w:r>
        <w:rPr>
          <w:szCs w:val="21"/>
        </w:rPr>
        <w:t>17</w:t>
      </w:r>
    </w:p>
    <w:p w:rsidR="00164133" w:rsidRDefault="00164133">
      <w:pPr>
        <w:pStyle w:val="HCh"/>
        <w:jc w:val="center"/>
        <w:rPr>
          <w:rFonts w:hint="eastAsia"/>
          <w:color w:val="FF0000"/>
        </w:rPr>
      </w:pPr>
      <w:r>
        <w:rPr>
          <w:rFonts w:hint="eastAsia"/>
          <w:color w:val="FF0000"/>
        </w:rPr>
        <w:t>目</w:t>
      </w:r>
      <w:r>
        <w:rPr>
          <w:color w:val="FF0000"/>
        </w:rPr>
        <w:t xml:space="preserve"> </w:t>
      </w:r>
      <w:r>
        <w:rPr>
          <w:rFonts w:hint="eastAsia"/>
          <w:color w:val="FF0000"/>
        </w:rPr>
        <w:t>录</w:t>
      </w:r>
      <w:r>
        <w:rPr>
          <w:rFonts w:eastAsia="KaiTi_GB2312" w:hint="eastAsia"/>
          <w:color w:val="0000FF"/>
        </w:rPr>
        <w:t>（续）</w:t>
      </w:r>
    </w:p>
    <w:p w:rsidR="00164133" w:rsidRDefault="00164133">
      <w:pPr>
        <w:tabs>
          <w:tab w:val="center" w:leader="dot" w:pos="9180"/>
          <w:tab w:val="right" w:pos="9860"/>
        </w:tabs>
        <w:spacing w:after="240" w:line="360" w:lineRule="exact"/>
        <w:jc w:val="right"/>
        <w:rPr>
          <w:rFonts w:hint="eastAsia"/>
          <w:szCs w:val="21"/>
        </w:rPr>
      </w:pPr>
      <w:r>
        <w:rPr>
          <w:rFonts w:eastAsia="KaiTi_GB2312" w:hint="eastAsia"/>
          <w:color w:val="0000FF"/>
        </w:rPr>
        <w:t>页次</w:t>
      </w:r>
    </w:p>
    <w:p w:rsidR="00164133" w:rsidRDefault="00164133">
      <w:pPr>
        <w:tabs>
          <w:tab w:val="center" w:leader="dot" w:pos="9180"/>
          <w:tab w:val="right" w:pos="9860"/>
        </w:tabs>
        <w:spacing w:after="240" w:line="360" w:lineRule="exact"/>
        <w:rPr>
          <w:szCs w:val="21"/>
        </w:rPr>
      </w:pPr>
      <w:r>
        <w:rPr>
          <w:rFonts w:hint="eastAsia"/>
          <w:szCs w:val="21"/>
        </w:rPr>
        <w:t xml:space="preserve">1.2  </w:t>
      </w:r>
      <w:r>
        <w:rPr>
          <w:rFonts w:eastAsia="KaiTi_GB2312" w:hint="eastAsia"/>
          <w:bCs/>
          <w:color w:val="0000FF"/>
        </w:rPr>
        <w:t>关于对妇女施暴的研究</w:t>
      </w:r>
      <w:r>
        <w:rPr>
          <w:rFonts w:hint="eastAsia"/>
          <w:szCs w:val="21"/>
        </w:rPr>
        <w:tab/>
      </w:r>
      <w:r>
        <w:rPr>
          <w:rFonts w:hint="eastAsia"/>
          <w:szCs w:val="21"/>
        </w:rPr>
        <w:tab/>
      </w:r>
      <w:r>
        <w:rPr>
          <w:szCs w:val="21"/>
        </w:rPr>
        <w:t>19</w:t>
      </w:r>
    </w:p>
    <w:p w:rsidR="00164133" w:rsidRDefault="00164133">
      <w:pPr>
        <w:tabs>
          <w:tab w:val="center" w:leader="dot" w:pos="9180"/>
          <w:tab w:val="right" w:pos="9860"/>
        </w:tabs>
        <w:spacing w:after="240" w:line="360" w:lineRule="exact"/>
        <w:rPr>
          <w:szCs w:val="21"/>
        </w:rPr>
      </w:pPr>
      <w:r>
        <w:rPr>
          <w:rFonts w:hint="eastAsia"/>
          <w:szCs w:val="21"/>
        </w:rPr>
        <w:t xml:space="preserve">1.3  </w:t>
      </w:r>
      <w:r>
        <w:rPr>
          <w:rFonts w:eastAsia="KaiTi_GB2312" w:hint="eastAsia"/>
          <w:bCs/>
          <w:color w:val="0000FF"/>
        </w:rPr>
        <w:t>关于限制行动令的立法</w:t>
      </w:r>
      <w:r>
        <w:rPr>
          <w:rFonts w:hint="eastAsia"/>
          <w:szCs w:val="21"/>
        </w:rPr>
        <w:tab/>
      </w:r>
      <w:r>
        <w:rPr>
          <w:rFonts w:hint="eastAsia"/>
          <w:szCs w:val="21"/>
        </w:rPr>
        <w:tab/>
      </w:r>
      <w:r>
        <w:rPr>
          <w:szCs w:val="21"/>
        </w:rPr>
        <w:t>20</w:t>
      </w:r>
    </w:p>
    <w:p w:rsidR="00164133" w:rsidRDefault="00164133">
      <w:pPr>
        <w:tabs>
          <w:tab w:val="center" w:leader="dot" w:pos="9180"/>
          <w:tab w:val="right" w:pos="9860"/>
        </w:tabs>
        <w:spacing w:after="240" w:line="360" w:lineRule="exact"/>
        <w:rPr>
          <w:szCs w:val="21"/>
        </w:rPr>
      </w:pPr>
      <w:r>
        <w:rPr>
          <w:rFonts w:hint="eastAsia"/>
          <w:szCs w:val="21"/>
        </w:rPr>
        <w:t xml:space="preserve">1.4  </w:t>
      </w:r>
      <w:r>
        <w:rPr>
          <w:rFonts w:eastAsia="KaiTi_GB2312" w:hint="eastAsia"/>
          <w:bCs/>
          <w:color w:val="0000FF"/>
        </w:rPr>
        <w:t>改善犯罪受害者的处境</w:t>
      </w:r>
      <w:r>
        <w:rPr>
          <w:rFonts w:hint="eastAsia"/>
          <w:szCs w:val="21"/>
        </w:rPr>
        <w:tab/>
      </w:r>
      <w:r>
        <w:rPr>
          <w:rFonts w:hint="eastAsia"/>
          <w:szCs w:val="21"/>
        </w:rPr>
        <w:tab/>
      </w:r>
      <w:r>
        <w:rPr>
          <w:szCs w:val="21"/>
        </w:rPr>
        <w:t>21</w:t>
      </w:r>
    </w:p>
    <w:p w:rsidR="00164133" w:rsidRDefault="00164133">
      <w:pPr>
        <w:tabs>
          <w:tab w:val="center" w:leader="dot" w:pos="9180"/>
          <w:tab w:val="right" w:pos="9860"/>
        </w:tabs>
        <w:spacing w:after="240" w:line="360" w:lineRule="exact"/>
        <w:rPr>
          <w:szCs w:val="21"/>
        </w:rPr>
      </w:pPr>
      <w:r>
        <w:rPr>
          <w:rFonts w:hint="eastAsia"/>
          <w:szCs w:val="21"/>
        </w:rPr>
        <w:t xml:space="preserve">1.5  </w:t>
      </w:r>
      <w:r>
        <w:rPr>
          <w:rFonts w:eastAsia="KaiTi_GB2312" w:hint="eastAsia"/>
          <w:bCs/>
          <w:color w:val="0000FF"/>
        </w:rPr>
        <w:t>家庭暴力</w:t>
      </w:r>
      <w:r>
        <w:rPr>
          <w:rFonts w:hint="eastAsia"/>
          <w:szCs w:val="21"/>
        </w:rPr>
        <w:tab/>
      </w:r>
      <w:r>
        <w:rPr>
          <w:rFonts w:hint="eastAsia"/>
          <w:szCs w:val="21"/>
        </w:rPr>
        <w:tab/>
      </w:r>
      <w:r>
        <w:rPr>
          <w:szCs w:val="21"/>
        </w:rPr>
        <w:t>22</w:t>
      </w:r>
    </w:p>
    <w:p w:rsidR="00164133" w:rsidRDefault="00164133">
      <w:pPr>
        <w:tabs>
          <w:tab w:val="center" w:leader="dot" w:pos="9180"/>
          <w:tab w:val="right" w:pos="9860"/>
        </w:tabs>
        <w:spacing w:after="240" w:line="360" w:lineRule="exact"/>
        <w:rPr>
          <w:szCs w:val="21"/>
        </w:rPr>
      </w:pPr>
      <w:r>
        <w:rPr>
          <w:rFonts w:hint="eastAsia"/>
          <w:szCs w:val="21"/>
        </w:rPr>
        <w:t xml:space="preserve">2.  </w:t>
      </w:r>
      <w:r>
        <w:rPr>
          <w:rFonts w:hint="eastAsia"/>
          <w:szCs w:val="21"/>
        </w:rPr>
        <w:t>少数群体</w:t>
      </w:r>
      <w:r>
        <w:rPr>
          <w:rFonts w:hint="eastAsia"/>
          <w:szCs w:val="21"/>
        </w:rPr>
        <w:tab/>
      </w:r>
      <w:r>
        <w:rPr>
          <w:rFonts w:hint="eastAsia"/>
          <w:szCs w:val="21"/>
        </w:rPr>
        <w:tab/>
      </w:r>
      <w:r>
        <w:rPr>
          <w:szCs w:val="21"/>
        </w:rPr>
        <w:t>23</w:t>
      </w:r>
    </w:p>
    <w:p w:rsidR="00164133" w:rsidRDefault="00164133">
      <w:pPr>
        <w:tabs>
          <w:tab w:val="center" w:leader="dot" w:pos="9180"/>
          <w:tab w:val="right" w:pos="9860"/>
        </w:tabs>
        <w:spacing w:after="240" w:line="360" w:lineRule="exact"/>
        <w:rPr>
          <w:szCs w:val="21"/>
        </w:rPr>
      </w:pPr>
      <w:r>
        <w:rPr>
          <w:rFonts w:hint="eastAsia"/>
          <w:szCs w:val="21"/>
        </w:rPr>
        <w:t xml:space="preserve">2.1  </w:t>
      </w:r>
      <w:r>
        <w:rPr>
          <w:rFonts w:eastAsia="KaiTi_GB2312" w:hint="eastAsia"/>
          <w:bCs/>
          <w:color w:val="0000FF"/>
        </w:rPr>
        <w:t>前言</w:t>
      </w:r>
      <w:r>
        <w:rPr>
          <w:rFonts w:hint="eastAsia"/>
          <w:szCs w:val="21"/>
        </w:rPr>
        <w:tab/>
      </w:r>
      <w:r>
        <w:rPr>
          <w:rFonts w:hint="eastAsia"/>
          <w:szCs w:val="21"/>
        </w:rPr>
        <w:tab/>
      </w:r>
      <w:r>
        <w:rPr>
          <w:szCs w:val="21"/>
        </w:rPr>
        <w:t>23</w:t>
      </w:r>
    </w:p>
    <w:p w:rsidR="00164133" w:rsidRDefault="00164133">
      <w:pPr>
        <w:tabs>
          <w:tab w:val="center" w:leader="dot" w:pos="9180"/>
          <w:tab w:val="right" w:pos="9860"/>
        </w:tabs>
        <w:spacing w:after="240" w:line="360" w:lineRule="exact"/>
        <w:rPr>
          <w:szCs w:val="21"/>
        </w:rPr>
      </w:pPr>
      <w:r>
        <w:rPr>
          <w:rFonts w:hint="eastAsia"/>
          <w:szCs w:val="21"/>
        </w:rPr>
        <w:t xml:space="preserve">2.2  </w:t>
      </w:r>
      <w:r>
        <w:rPr>
          <w:rFonts w:eastAsia="KaiTi_GB2312" w:hint="eastAsia"/>
          <w:bCs/>
          <w:color w:val="0000FF"/>
        </w:rPr>
        <w:t>移民妇女</w:t>
      </w:r>
      <w:r>
        <w:rPr>
          <w:rFonts w:hint="eastAsia"/>
          <w:szCs w:val="21"/>
        </w:rPr>
        <w:tab/>
      </w:r>
      <w:r>
        <w:rPr>
          <w:rFonts w:hint="eastAsia"/>
          <w:szCs w:val="21"/>
        </w:rPr>
        <w:tab/>
      </w:r>
      <w:r>
        <w:rPr>
          <w:szCs w:val="21"/>
        </w:rPr>
        <w:t>24</w:t>
      </w:r>
    </w:p>
    <w:p w:rsidR="00164133" w:rsidRDefault="00164133">
      <w:pPr>
        <w:tabs>
          <w:tab w:val="center" w:leader="dot" w:pos="9180"/>
          <w:tab w:val="right" w:pos="9860"/>
        </w:tabs>
        <w:spacing w:after="240" w:line="360" w:lineRule="exact"/>
        <w:rPr>
          <w:szCs w:val="21"/>
        </w:rPr>
      </w:pPr>
      <w:r>
        <w:rPr>
          <w:rFonts w:hint="eastAsia"/>
          <w:szCs w:val="21"/>
        </w:rPr>
        <w:t xml:space="preserve">2.3  </w:t>
      </w:r>
      <w:r>
        <w:rPr>
          <w:rFonts w:eastAsia="KaiTi_GB2312" w:hint="eastAsia"/>
          <w:bCs/>
          <w:color w:val="0000FF"/>
        </w:rPr>
        <w:t>难民妇女</w:t>
      </w:r>
      <w:r>
        <w:rPr>
          <w:rFonts w:hint="eastAsia"/>
          <w:szCs w:val="21"/>
        </w:rPr>
        <w:tab/>
      </w:r>
      <w:r>
        <w:rPr>
          <w:rFonts w:hint="eastAsia"/>
          <w:szCs w:val="21"/>
        </w:rPr>
        <w:tab/>
      </w:r>
      <w:r>
        <w:rPr>
          <w:szCs w:val="21"/>
        </w:rPr>
        <w:t>26</w:t>
      </w:r>
    </w:p>
    <w:p w:rsidR="00164133" w:rsidRDefault="00164133">
      <w:pPr>
        <w:tabs>
          <w:tab w:val="center" w:leader="dot" w:pos="9180"/>
          <w:tab w:val="right" w:pos="9860"/>
        </w:tabs>
        <w:spacing w:after="240" w:line="360" w:lineRule="exact"/>
        <w:rPr>
          <w:szCs w:val="21"/>
        </w:rPr>
      </w:pPr>
      <w:r>
        <w:rPr>
          <w:rFonts w:hint="eastAsia"/>
          <w:szCs w:val="21"/>
        </w:rPr>
        <w:t xml:space="preserve">2.4  </w:t>
      </w:r>
      <w:r>
        <w:rPr>
          <w:rFonts w:eastAsia="KaiTi_GB2312" w:hint="eastAsia"/>
          <w:bCs/>
          <w:color w:val="0000FF"/>
        </w:rPr>
        <w:t>萨米妇女</w:t>
      </w:r>
      <w:r>
        <w:rPr>
          <w:rFonts w:hint="eastAsia"/>
          <w:szCs w:val="21"/>
        </w:rPr>
        <w:tab/>
      </w:r>
      <w:r>
        <w:rPr>
          <w:rFonts w:hint="eastAsia"/>
          <w:szCs w:val="21"/>
        </w:rPr>
        <w:tab/>
      </w:r>
      <w:r>
        <w:rPr>
          <w:szCs w:val="21"/>
        </w:rPr>
        <w:t>27</w:t>
      </w:r>
    </w:p>
    <w:p w:rsidR="00164133" w:rsidRDefault="00164133">
      <w:pPr>
        <w:tabs>
          <w:tab w:val="center" w:leader="dot" w:pos="9180"/>
          <w:tab w:val="right" w:pos="9860"/>
        </w:tabs>
        <w:spacing w:after="240" w:line="360" w:lineRule="exact"/>
        <w:rPr>
          <w:szCs w:val="21"/>
        </w:rPr>
      </w:pPr>
      <w:r>
        <w:rPr>
          <w:rFonts w:hint="eastAsia"/>
          <w:szCs w:val="21"/>
        </w:rPr>
        <w:t xml:space="preserve">2.5  </w:t>
      </w:r>
      <w:r>
        <w:rPr>
          <w:rFonts w:eastAsia="KaiTi_GB2312" w:hint="eastAsia"/>
          <w:bCs/>
          <w:color w:val="0000FF"/>
        </w:rPr>
        <w:t>罗姆妇女</w:t>
      </w:r>
      <w:r>
        <w:rPr>
          <w:rFonts w:hint="eastAsia"/>
          <w:szCs w:val="21"/>
        </w:rPr>
        <w:tab/>
      </w:r>
      <w:r>
        <w:rPr>
          <w:rFonts w:hint="eastAsia"/>
          <w:szCs w:val="21"/>
        </w:rPr>
        <w:tab/>
      </w:r>
      <w:r>
        <w:rPr>
          <w:szCs w:val="21"/>
        </w:rPr>
        <w:t>28</w:t>
      </w:r>
    </w:p>
    <w:p w:rsidR="00164133" w:rsidRDefault="00164133">
      <w:pPr>
        <w:tabs>
          <w:tab w:val="center" w:leader="dot" w:pos="9180"/>
          <w:tab w:val="right" w:pos="9860"/>
        </w:tabs>
        <w:spacing w:after="240" w:line="360" w:lineRule="exact"/>
        <w:rPr>
          <w:szCs w:val="21"/>
        </w:rPr>
      </w:pPr>
      <w:r>
        <w:rPr>
          <w:rFonts w:hint="eastAsia"/>
          <w:szCs w:val="21"/>
        </w:rPr>
        <w:t xml:space="preserve">3.  </w:t>
      </w:r>
      <w:r>
        <w:rPr>
          <w:rFonts w:hint="eastAsia"/>
          <w:szCs w:val="21"/>
        </w:rPr>
        <w:t>残疾妇女</w:t>
      </w:r>
      <w:r>
        <w:rPr>
          <w:rFonts w:hint="eastAsia"/>
          <w:szCs w:val="21"/>
        </w:rPr>
        <w:tab/>
      </w:r>
      <w:r>
        <w:rPr>
          <w:rFonts w:hint="eastAsia"/>
          <w:szCs w:val="21"/>
        </w:rPr>
        <w:tab/>
      </w:r>
      <w:r>
        <w:rPr>
          <w:szCs w:val="21"/>
        </w:rPr>
        <w:t>29</w:t>
      </w:r>
    </w:p>
    <w:p w:rsidR="00164133" w:rsidRDefault="00164133">
      <w:pPr>
        <w:tabs>
          <w:tab w:val="center" w:leader="dot" w:pos="9180"/>
          <w:tab w:val="right" w:pos="9860"/>
        </w:tabs>
        <w:spacing w:after="240" w:line="360" w:lineRule="exact"/>
        <w:rPr>
          <w:szCs w:val="21"/>
        </w:rPr>
      </w:pPr>
      <w:r>
        <w:rPr>
          <w:rFonts w:hint="eastAsia"/>
          <w:szCs w:val="21"/>
        </w:rPr>
        <w:t xml:space="preserve">4.  </w:t>
      </w:r>
      <w:r>
        <w:rPr>
          <w:rFonts w:hint="eastAsia"/>
          <w:szCs w:val="21"/>
        </w:rPr>
        <w:t>媒体促进平等</w:t>
      </w:r>
      <w:r>
        <w:rPr>
          <w:rFonts w:hint="eastAsia"/>
          <w:szCs w:val="21"/>
        </w:rPr>
        <w:tab/>
      </w:r>
      <w:r>
        <w:rPr>
          <w:rFonts w:hint="eastAsia"/>
          <w:szCs w:val="21"/>
        </w:rPr>
        <w:tab/>
      </w:r>
      <w:r>
        <w:rPr>
          <w:szCs w:val="21"/>
        </w:rPr>
        <w:t>31</w:t>
      </w:r>
    </w:p>
    <w:p w:rsidR="00164133" w:rsidRDefault="00164133">
      <w:pPr>
        <w:tabs>
          <w:tab w:val="center" w:leader="dot" w:pos="9180"/>
          <w:tab w:val="right" w:pos="9860"/>
        </w:tabs>
        <w:spacing w:after="240" w:line="360" w:lineRule="exact"/>
        <w:rPr>
          <w:szCs w:val="21"/>
        </w:rPr>
      </w:pPr>
      <w:r>
        <w:rPr>
          <w:rFonts w:hint="eastAsia"/>
          <w:szCs w:val="21"/>
        </w:rPr>
        <w:t xml:space="preserve">5.  </w:t>
      </w:r>
      <w:r>
        <w:rPr>
          <w:rFonts w:hint="eastAsia"/>
          <w:szCs w:val="21"/>
        </w:rPr>
        <w:t>歧视性广告</w:t>
      </w:r>
      <w:r>
        <w:rPr>
          <w:rFonts w:hint="eastAsia"/>
          <w:szCs w:val="21"/>
        </w:rPr>
        <w:tab/>
      </w:r>
      <w:r>
        <w:rPr>
          <w:rFonts w:hint="eastAsia"/>
          <w:szCs w:val="21"/>
        </w:rPr>
        <w:tab/>
      </w:r>
      <w:r>
        <w:rPr>
          <w:szCs w:val="21"/>
        </w:rPr>
        <w:t>31</w:t>
      </w:r>
    </w:p>
    <w:p w:rsidR="00164133" w:rsidRDefault="00164133">
      <w:pPr>
        <w:tabs>
          <w:tab w:val="center" w:leader="dot" w:pos="9180"/>
          <w:tab w:val="right" w:pos="9860"/>
        </w:tabs>
        <w:spacing w:after="240" w:line="360" w:lineRule="exact"/>
        <w:rPr>
          <w:szCs w:val="21"/>
        </w:rPr>
      </w:pPr>
      <w:r>
        <w:rPr>
          <w:rFonts w:hint="eastAsia"/>
          <w:szCs w:val="21"/>
        </w:rPr>
        <w:t xml:space="preserve">6.  </w:t>
      </w:r>
      <w:r>
        <w:rPr>
          <w:rFonts w:hint="eastAsia"/>
          <w:szCs w:val="21"/>
        </w:rPr>
        <w:t>男子和妇女共同分担家庭责任</w:t>
      </w:r>
      <w:r>
        <w:rPr>
          <w:rFonts w:hint="eastAsia"/>
          <w:szCs w:val="21"/>
        </w:rPr>
        <w:tab/>
      </w:r>
      <w:r>
        <w:rPr>
          <w:rFonts w:hint="eastAsia"/>
          <w:szCs w:val="21"/>
        </w:rPr>
        <w:tab/>
      </w:r>
      <w:r>
        <w:rPr>
          <w:szCs w:val="21"/>
        </w:rPr>
        <w:t>32</w:t>
      </w:r>
    </w:p>
    <w:p w:rsidR="00164133" w:rsidRDefault="00164133">
      <w:pPr>
        <w:tabs>
          <w:tab w:val="center" w:leader="dot" w:pos="9180"/>
          <w:tab w:val="right" w:pos="9860"/>
        </w:tabs>
        <w:spacing w:after="240" w:line="360" w:lineRule="exact"/>
        <w:rPr>
          <w:szCs w:val="21"/>
        </w:rPr>
      </w:pPr>
      <w:r>
        <w:rPr>
          <w:rFonts w:hint="eastAsia"/>
          <w:szCs w:val="21"/>
        </w:rPr>
        <w:t xml:space="preserve">6.1  </w:t>
      </w:r>
      <w:r>
        <w:rPr>
          <w:rFonts w:eastAsia="KaiTi_GB2312" w:hint="eastAsia"/>
          <w:bCs/>
          <w:color w:val="0000FF"/>
        </w:rPr>
        <w:t>工作与家庭生活的协调</w:t>
      </w:r>
      <w:r>
        <w:rPr>
          <w:rFonts w:hint="eastAsia"/>
          <w:szCs w:val="21"/>
        </w:rPr>
        <w:tab/>
      </w:r>
      <w:r>
        <w:rPr>
          <w:rFonts w:hint="eastAsia"/>
          <w:szCs w:val="21"/>
        </w:rPr>
        <w:tab/>
      </w:r>
      <w:r>
        <w:rPr>
          <w:szCs w:val="21"/>
        </w:rPr>
        <w:t>32</w:t>
      </w:r>
    </w:p>
    <w:p w:rsidR="00164133" w:rsidRDefault="00164133">
      <w:pPr>
        <w:tabs>
          <w:tab w:val="center" w:leader="dot" w:pos="9180"/>
          <w:tab w:val="right" w:pos="9860"/>
        </w:tabs>
        <w:spacing w:after="240" w:line="360" w:lineRule="exact"/>
        <w:rPr>
          <w:szCs w:val="21"/>
        </w:rPr>
      </w:pPr>
      <w:r>
        <w:rPr>
          <w:rFonts w:hint="eastAsia"/>
          <w:szCs w:val="21"/>
        </w:rPr>
        <w:t xml:space="preserve">6.2  </w:t>
      </w:r>
      <w:r>
        <w:rPr>
          <w:rFonts w:eastAsia="KaiTi_GB2312" w:hint="eastAsia"/>
          <w:bCs/>
          <w:color w:val="0000FF"/>
        </w:rPr>
        <w:t>没有报酬的家务劳动</w:t>
      </w:r>
      <w:r>
        <w:rPr>
          <w:rFonts w:hint="eastAsia"/>
          <w:szCs w:val="21"/>
        </w:rPr>
        <w:tab/>
      </w:r>
      <w:r>
        <w:rPr>
          <w:rFonts w:hint="eastAsia"/>
          <w:szCs w:val="21"/>
        </w:rPr>
        <w:tab/>
      </w:r>
      <w:r>
        <w:rPr>
          <w:szCs w:val="21"/>
        </w:rPr>
        <w:t>34</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6</w:t>
      </w:r>
      <w:r>
        <w:rPr>
          <w:rFonts w:eastAsia="SimHei"/>
        </w:rPr>
        <w:t>条</w:t>
      </w:r>
      <w:r>
        <w:rPr>
          <w:rFonts w:eastAsia="SimHei" w:hint="eastAsia"/>
        </w:rPr>
        <w:tab/>
      </w:r>
      <w:r>
        <w:rPr>
          <w:rFonts w:eastAsia="SimHei" w:hint="eastAsia"/>
        </w:rPr>
        <w:tab/>
      </w:r>
      <w:r>
        <w:rPr>
          <w:rFonts w:eastAsia="SimHei"/>
        </w:rPr>
        <w:t>34</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防止对妇女的商业剥削</w:t>
      </w:r>
      <w:r>
        <w:rPr>
          <w:rFonts w:hint="eastAsia"/>
          <w:szCs w:val="21"/>
        </w:rPr>
        <w:tab/>
      </w:r>
      <w:r>
        <w:rPr>
          <w:rFonts w:hint="eastAsia"/>
          <w:szCs w:val="21"/>
        </w:rPr>
        <w:tab/>
      </w:r>
      <w:r>
        <w:rPr>
          <w:szCs w:val="21"/>
        </w:rPr>
        <w:t>34</w:t>
      </w:r>
    </w:p>
    <w:p w:rsidR="00164133" w:rsidRDefault="00164133">
      <w:pPr>
        <w:pStyle w:val="HCh"/>
        <w:jc w:val="center"/>
        <w:rPr>
          <w:rFonts w:hint="eastAsia"/>
          <w:color w:val="FF0000"/>
        </w:rPr>
      </w:pPr>
      <w:r>
        <w:rPr>
          <w:rFonts w:hint="eastAsia"/>
          <w:color w:val="FF0000"/>
        </w:rPr>
        <w:t>目</w:t>
      </w:r>
      <w:r>
        <w:rPr>
          <w:color w:val="FF0000"/>
        </w:rPr>
        <w:t xml:space="preserve"> </w:t>
      </w:r>
      <w:r>
        <w:rPr>
          <w:rFonts w:hint="eastAsia"/>
          <w:color w:val="FF0000"/>
        </w:rPr>
        <w:t>录</w:t>
      </w:r>
      <w:r>
        <w:rPr>
          <w:rFonts w:eastAsia="KaiTi_GB2312" w:hint="eastAsia"/>
          <w:color w:val="0000FF"/>
        </w:rPr>
        <w:t>（续）</w:t>
      </w:r>
    </w:p>
    <w:p w:rsidR="00164133" w:rsidRDefault="00164133">
      <w:pPr>
        <w:tabs>
          <w:tab w:val="center" w:leader="dot" w:pos="9180"/>
          <w:tab w:val="right" w:pos="9860"/>
        </w:tabs>
        <w:spacing w:after="240" w:line="360" w:lineRule="exact"/>
        <w:jc w:val="right"/>
        <w:rPr>
          <w:rFonts w:hint="eastAsia"/>
          <w:szCs w:val="21"/>
        </w:rPr>
      </w:pPr>
      <w:r>
        <w:rPr>
          <w:rFonts w:eastAsia="KaiTi_GB2312" w:hint="eastAsia"/>
          <w:color w:val="0000FF"/>
        </w:rPr>
        <w:t>页次</w:t>
      </w:r>
    </w:p>
    <w:p w:rsidR="00164133" w:rsidRDefault="00164133">
      <w:pPr>
        <w:tabs>
          <w:tab w:val="center" w:leader="dot" w:pos="9180"/>
          <w:tab w:val="right" w:pos="9860"/>
        </w:tabs>
        <w:spacing w:after="240" w:line="360" w:lineRule="exact"/>
        <w:rPr>
          <w:szCs w:val="21"/>
        </w:rPr>
      </w:pPr>
      <w:r>
        <w:rPr>
          <w:rFonts w:hint="eastAsia"/>
          <w:szCs w:val="21"/>
        </w:rPr>
        <w:t xml:space="preserve">1.1  </w:t>
      </w:r>
      <w:r>
        <w:rPr>
          <w:rFonts w:eastAsia="KaiTi_GB2312" w:hint="eastAsia"/>
          <w:bCs/>
          <w:color w:val="0000FF"/>
        </w:rPr>
        <w:t>当局之间开展合作</w:t>
      </w:r>
      <w:r>
        <w:rPr>
          <w:rFonts w:hint="eastAsia"/>
          <w:szCs w:val="21"/>
        </w:rPr>
        <w:tab/>
      </w:r>
      <w:r>
        <w:rPr>
          <w:rFonts w:hint="eastAsia"/>
          <w:szCs w:val="21"/>
        </w:rPr>
        <w:tab/>
      </w:r>
      <w:r>
        <w:rPr>
          <w:szCs w:val="21"/>
        </w:rPr>
        <w:t>34</w:t>
      </w:r>
    </w:p>
    <w:p w:rsidR="00164133" w:rsidRDefault="00164133">
      <w:pPr>
        <w:tabs>
          <w:tab w:val="center" w:leader="dot" w:pos="9180"/>
          <w:tab w:val="right" w:pos="9860"/>
        </w:tabs>
        <w:spacing w:after="240" w:line="360" w:lineRule="exact"/>
        <w:rPr>
          <w:szCs w:val="21"/>
        </w:rPr>
      </w:pPr>
      <w:r>
        <w:rPr>
          <w:rFonts w:hint="eastAsia"/>
          <w:szCs w:val="21"/>
        </w:rPr>
        <w:t xml:space="preserve">1.2  </w:t>
      </w:r>
      <w:r>
        <w:rPr>
          <w:rFonts w:eastAsia="KaiTi_GB2312" w:hint="eastAsia"/>
          <w:bCs/>
          <w:color w:val="0000FF"/>
        </w:rPr>
        <w:t>色情电话服务</w:t>
      </w:r>
      <w:r>
        <w:rPr>
          <w:rFonts w:hint="eastAsia"/>
          <w:szCs w:val="21"/>
        </w:rPr>
        <w:tab/>
      </w:r>
      <w:r>
        <w:rPr>
          <w:rFonts w:hint="eastAsia"/>
          <w:szCs w:val="21"/>
        </w:rPr>
        <w:tab/>
      </w:r>
      <w:r>
        <w:rPr>
          <w:szCs w:val="21"/>
        </w:rPr>
        <w:t>35</w:t>
      </w:r>
    </w:p>
    <w:p w:rsidR="00164133" w:rsidRDefault="00164133">
      <w:pPr>
        <w:tabs>
          <w:tab w:val="center" w:leader="dot" w:pos="9180"/>
          <w:tab w:val="right" w:pos="9860"/>
        </w:tabs>
        <w:spacing w:after="240" w:line="360" w:lineRule="exact"/>
        <w:rPr>
          <w:szCs w:val="21"/>
        </w:rPr>
      </w:pPr>
      <w:r>
        <w:rPr>
          <w:rFonts w:hint="eastAsia"/>
          <w:szCs w:val="21"/>
        </w:rPr>
        <w:t xml:space="preserve">1.3  </w:t>
      </w:r>
      <w:r>
        <w:rPr>
          <w:rFonts w:eastAsia="KaiTi_GB2312" w:hint="eastAsia"/>
          <w:bCs/>
          <w:color w:val="0000FF"/>
        </w:rPr>
        <w:t>立法改革</w:t>
      </w:r>
      <w:r>
        <w:rPr>
          <w:rFonts w:hint="eastAsia"/>
          <w:szCs w:val="21"/>
        </w:rPr>
        <w:tab/>
      </w:r>
      <w:r>
        <w:rPr>
          <w:rFonts w:hint="eastAsia"/>
          <w:szCs w:val="21"/>
        </w:rPr>
        <w:tab/>
      </w:r>
      <w:r>
        <w:rPr>
          <w:szCs w:val="21"/>
        </w:rPr>
        <w:t>36</w:t>
      </w:r>
    </w:p>
    <w:p w:rsidR="00164133" w:rsidRDefault="00164133">
      <w:pPr>
        <w:tabs>
          <w:tab w:val="center" w:leader="dot" w:pos="9180"/>
          <w:tab w:val="right" w:pos="9860"/>
        </w:tabs>
        <w:spacing w:after="240" w:line="360" w:lineRule="exact"/>
        <w:rPr>
          <w:szCs w:val="21"/>
        </w:rPr>
      </w:pPr>
      <w:r>
        <w:rPr>
          <w:rFonts w:hint="eastAsia"/>
          <w:szCs w:val="21"/>
        </w:rPr>
        <w:t xml:space="preserve">2.  </w:t>
      </w:r>
      <w:r>
        <w:rPr>
          <w:rFonts w:hint="eastAsia"/>
          <w:szCs w:val="21"/>
        </w:rPr>
        <w:t>性权利</w:t>
      </w:r>
      <w:r>
        <w:rPr>
          <w:rFonts w:hint="eastAsia"/>
          <w:szCs w:val="21"/>
        </w:rPr>
        <w:tab/>
      </w:r>
      <w:r>
        <w:rPr>
          <w:rFonts w:hint="eastAsia"/>
          <w:szCs w:val="21"/>
        </w:rPr>
        <w:tab/>
      </w:r>
      <w:r>
        <w:rPr>
          <w:szCs w:val="21"/>
        </w:rPr>
        <w:t>37</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7</w:t>
      </w:r>
      <w:r>
        <w:rPr>
          <w:rFonts w:eastAsia="SimHei"/>
        </w:rPr>
        <w:t>条</w:t>
      </w:r>
      <w:r>
        <w:rPr>
          <w:rFonts w:eastAsia="SimHei" w:hint="eastAsia"/>
        </w:rPr>
        <w:tab/>
      </w:r>
      <w:r>
        <w:rPr>
          <w:rFonts w:eastAsia="SimHei" w:hint="eastAsia"/>
        </w:rPr>
        <w:tab/>
      </w:r>
      <w:r>
        <w:rPr>
          <w:rFonts w:eastAsia="SimHei"/>
        </w:rPr>
        <w:t>38</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选举权</w:t>
      </w:r>
      <w:r>
        <w:rPr>
          <w:rFonts w:hint="eastAsia"/>
          <w:szCs w:val="21"/>
        </w:rPr>
        <w:tab/>
      </w:r>
      <w:r>
        <w:rPr>
          <w:rFonts w:hint="eastAsia"/>
          <w:szCs w:val="21"/>
        </w:rPr>
        <w:tab/>
      </w:r>
      <w:r>
        <w:rPr>
          <w:szCs w:val="21"/>
        </w:rPr>
        <w:t>38</w:t>
      </w:r>
    </w:p>
    <w:p w:rsidR="00164133" w:rsidRDefault="00164133">
      <w:pPr>
        <w:tabs>
          <w:tab w:val="center" w:leader="dot" w:pos="9180"/>
          <w:tab w:val="right" w:pos="9860"/>
        </w:tabs>
        <w:spacing w:after="240" w:line="360" w:lineRule="exact"/>
        <w:rPr>
          <w:szCs w:val="21"/>
        </w:rPr>
      </w:pPr>
      <w:r>
        <w:rPr>
          <w:rFonts w:hint="eastAsia"/>
          <w:szCs w:val="21"/>
        </w:rPr>
        <w:t xml:space="preserve">2.  </w:t>
      </w:r>
      <w:r>
        <w:rPr>
          <w:rFonts w:hint="eastAsia"/>
          <w:szCs w:val="21"/>
        </w:rPr>
        <w:t>政府的组成</w:t>
      </w:r>
      <w:r>
        <w:rPr>
          <w:rFonts w:hint="eastAsia"/>
          <w:szCs w:val="21"/>
        </w:rPr>
        <w:tab/>
      </w:r>
      <w:r>
        <w:rPr>
          <w:rFonts w:hint="eastAsia"/>
          <w:szCs w:val="21"/>
        </w:rPr>
        <w:tab/>
      </w:r>
      <w:r>
        <w:rPr>
          <w:szCs w:val="21"/>
        </w:rPr>
        <w:t>38</w:t>
      </w:r>
    </w:p>
    <w:p w:rsidR="00164133" w:rsidRDefault="00164133">
      <w:pPr>
        <w:tabs>
          <w:tab w:val="center" w:leader="dot" w:pos="9180"/>
          <w:tab w:val="right" w:pos="9860"/>
        </w:tabs>
        <w:spacing w:after="240" w:line="360" w:lineRule="exact"/>
        <w:rPr>
          <w:szCs w:val="21"/>
        </w:rPr>
      </w:pPr>
      <w:r>
        <w:rPr>
          <w:rFonts w:hint="eastAsia"/>
          <w:szCs w:val="21"/>
        </w:rPr>
        <w:t xml:space="preserve">3.  </w:t>
      </w:r>
      <w:r>
        <w:rPr>
          <w:rFonts w:hint="eastAsia"/>
          <w:szCs w:val="21"/>
        </w:rPr>
        <w:t>国家公务员</w:t>
      </w:r>
      <w:r>
        <w:rPr>
          <w:rFonts w:hint="eastAsia"/>
          <w:szCs w:val="21"/>
        </w:rPr>
        <w:tab/>
      </w:r>
      <w:r>
        <w:rPr>
          <w:rFonts w:hint="eastAsia"/>
          <w:szCs w:val="21"/>
        </w:rPr>
        <w:tab/>
      </w:r>
      <w:r>
        <w:rPr>
          <w:szCs w:val="21"/>
        </w:rPr>
        <w:t>39</w:t>
      </w:r>
    </w:p>
    <w:p w:rsidR="00164133" w:rsidRDefault="00164133">
      <w:pPr>
        <w:tabs>
          <w:tab w:val="center" w:leader="dot" w:pos="9180"/>
          <w:tab w:val="right" w:pos="9860"/>
        </w:tabs>
        <w:spacing w:after="240" w:line="360" w:lineRule="exact"/>
        <w:rPr>
          <w:szCs w:val="21"/>
        </w:rPr>
      </w:pPr>
      <w:r>
        <w:rPr>
          <w:rFonts w:hint="eastAsia"/>
          <w:szCs w:val="21"/>
        </w:rPr>
        <w:t xml:space="preserve">3.1  </w:t>
      </w:r>
      <w:r>
        <w:rPr>
          <w:rFonts w:eastAsia="KaiTi_GB2312" w:hint="eastAsia"/>
          <w:bCs/>
          <w:color w:val="0000FF"/>
        </w:rPr>
        <w:t>国家人事政策</w:t>
      </w:r>
      <w:r>
        <w:rPr>
          <w:rFonts w:hint="eastAsia"/>
          <w:szCs w:val="21"/>
        </w:rPr>
        <w:tab/>
      </w:r>
      <w:r>
        <w:rPr>
          <w:rFonts w:hint="eastAsia"/>
          <w:szCs w:val="21"/>
        </w:rPr>
        <w:tab/>
      </w:r>
      <w:r>
        <w:rPr>
          <w:szCs w:val="21"/>
        </w:rPr>
        <w:t>39</w:t>
      </w:r>
    </w:p>
    <w:p w:rsidR="00164133" w:rsidRDefault="00164133">
      <w:pPr>
        <w:tabs>
          <w:tab w:val="center" w:leader="dot" w:pos="9180"/>
          <w:tab w:val="right" w:pos="9860"/>
        </w:tabs>
        <w:spacing w:after="240" w:line="360" w:lineRule="exact"/>
        <w:rPr>
          <w:szCs w:val="21"/>
        </w:rPr>
      </w:pPr>
      <w:r>
        <w:rPr>
          <w:rFonts w:hint="eastAsia"/>
          <w:szCs w:val="21"/>
        </w:rPr>
        <w:t xml:space="preserve">3.2 </w:t>
      </w:r>
      <w:r>
        <w:rPr>
          <w:rFonts w:eastAsia="KaiTi_GB2312" w:hint="eastAsia"/>
          <w:bCs/>
          <w:color w:val="0000FF"/>
        </w:rPr>
        <w:t>最高级国家官员</w:t>
      </w:r>
      <w:r>
        <w:rPr>
          <w:rFonts w:hint="eastAsia"/>
          <w:szCs w:val="21"/>
        </w:rPr>
        <w:tab/>
      </w:r>
      <w:r>
        <w:rPr>
          <w:rFonts w:hint="eastAsia"/>
          <w:szCs w:val="21"/>
        </w:rPr>
        <w:tab/>
      </w:r>
      <w:r>
        <w:rPr>
          <w:szCs w:val="21"/>
        </w:rPr>
        <w:t>39</w:t>
      </w:r>
    </w:p>
    <w:p w:rsidR="00164133" w:rsidRDefault="00164133">
      <w:pPr>
        <w:tabs>
          <w:tab w:val="center" w:leader="dot" w:pos="9180"/>
          <w:tab w:val="right" w:pos="9860"/>
        </w:tabs>
        <w:spacing w:after="240" w:line="360" w:lineRule="exact"/>
        <w:rPr>
          <w:szCs w:val="21"/>
        </w:rPr>
      </w:pPr>
      <w:r>
        <w:rPr>
          <w:rFonts w:hint="eastAsia"/>
          <w:szCs w:val="21"/>
        </w:rPr>
        <w:t xml:space="preserve">4.  </w:t>
      </w:r>
      <w:r>
        <w:rPr>
          <w:rFonts w:hint="eastAsia"/>
          <w:szCs w:val="21"/>
        </w:rPr>
        <w:t>向妇女组织发放的资金</w:t>
      </w:r>
      <w:r>
        <w:rPr>
          <w:rFonts w:hint="eastAsia"/>
          <w:szCs w:val="21"/>
        </w:rPr>
        <w:tab/>
      </w:r>
      <w:r>
        <w:rPr>
          <w:rFonts w:hint="eastAsia"/>
          <w:szCs w:val="21"/>
        </w:rPr>
        <w:tab/>
      </w:r>
      <w:r>
        <w:rPr>
          <w:szCs w:val="21"/>
        </w:rPr>
        <w:t>39</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8</w:t>
      </w:r>
      <w:r>
        <w:rPr>
          <w:rFonts w:eastAsia="SimHei"/>
        </w:rPr>
        <w:t>条</w:t>
      </w:r>
      <w:r>
        <w:rPr>
          <w:rFonts w:eastAsia="SimHei" w:hint="eastAsia"/>
        </w:rPr>
        <w:tab/>
      </w:r>
      <w:r>
        <w:rPr>
          <w:rFonts w:eastAsia="SimHei" w:hint="eastAsia"/>
        </w:rPr>
        <w:tab/>
      </w:r>
      <w:r>
        <w:rPr>
          <w:rFonts w:eastAsia="SimHei"/>
        </w:rPr>
        <w:t>40</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9</w:t>
      </w:r>
      <w:r>
        <w:rPr>
          <w:rFonts w:eastAsia="SimHei"/>
        </w:rPr>
        <w:t>条</w:t>
      </w:r>
      <w:r>
        <w:rPr>
          <w:rFonts w:eastAsia="SimHei" w:hint="eastAsia"/>
        </w:rPr>
        <w:tab/>
      </w:r>
      <w:r>
        <w:rPr>
          <w:rFonts w:eastAsia="SimHei" w:hint="eastAsia"/>
        </w:rPr>
        <w:tab/>
      </w:r>
      <w:r>
        <w:rPr>
          <w:rFonts w:eastAsia="SimHei"/>
        </w:rPr>
        <w:t>40</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10</w:t>
      </w:r>
      <w:r>
        <w:rPr>
          <w:rFonts w:eastAsia="SimHei"/>
        </w:rPr>
        <w:t>条</w:t>
      </w:r>
      <w:r>
        <w:rPr>
          <w:rFonts w:eastAsia="SimHei" w:hint="eastAsia"/>
        </w:rPr>
        <w:tab/>
      </w:r>
      <w:r>
        <w:rPr>
          <w:rFonts w:eastAsia="SimHei" w:hint="eastAsia"/>
        </w:rPr>
        <w:tab/>
      </w:r>
      <w:r>
        <w:rPr>
          <w:rFonts w:eastAsia="SimHei"/>
        </w:rPr>
        <w:t>40</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通过劳动力政策促进职业生活平等</w:t>
      </w:r>
      <w:r>
        <w:rPr>
          <w:rFonts w:hint="eastAsia"/>
          <w:szCs w:val="21"/>
        </w:rPr>
        <w:tab/>
      </w:r>
      <w:r>
        <w:rPr>
          <w:rFonts w:hint="eastAsia"/>
          <w:szCs w:val="21"/>
        </w:rPr>
        <w:tab/>
      </w:r>
      <w:r>
        <w:rPr>
          <w:szCs w:val="21"/>
        </w:rPr>
        <w:t>41</w:t>
      </w:r>
    </w:p>
    <w:p w:rsidR="00164133" w:rsidRDefault="00164133">
      <w:pPr>
        <w:tabs>
          <w:tab w:val="center" w:leader="dot" w:pos="9180"/>
          <w:tab w:val="right" w:pos="9860"/>
        </w:tabs>
        <w:spacing w:after="240" w:line="360" w:lineRule="exact"/>
        <w:rPr>
          <w:szCs w:val="21"/>
        </w:rPr>
      </w:pPr>
      <w:r>
        <w:rPr>
          <w:rFonts w:hint="eastAsia"/>
          <w:szCs w:val="21"/>
        </w:rPr>
        <w:t xml:space="preserve">2.  </w:t>
      </w:r>
      <w:r>
        <w:rPr>
          <w:rFonts w:hint="eastAsia"/>
          <w:szCs w:val="21"/>
        </w:rPr>
        <w:t>教育中的两性差别</w:t>
      </w:r>
      <w:r>
        <w:rPr>
          <w:rFonts w:hint="eastAsia"/>
          <w:szCs w:val="21"/>
        </w:rPr>
        <w:tab/>
      </w:r>
      <w:r>
        <w:rPr>
          <w:rFonts w:hint="eastAsia"/>
          <w:szCs w:val="21"/>
        </w:rPr>
        <w:tab/>
      </w:r>
      <w:r>
        <w:rPr>
          <w:szCs w:val="21"/>
        </w:rPr>
        <w:t>42</w:t>
      </w:r>
    </w:p>
    <w:p w:rsidR="00164133" w:rsidRDefault="00164133">
      <w:pPr>
        <w:tabs>
          <w:tab w:val="center" w:leader="dot" w:pos="9180"/>
          <w:tab w:val="right" w:pos="9860"/>
        </w:tabs>
        <w:spacing w:after="240" w:line="360" w:lineRule="exact"/>
        <w:rPr>
          <w:szCs w:val="21"/>
        </w:rPr>
      </w:pPr>
      <w:r>
        <w:rPr>
          <w:rFonts w:hint="eastAsia"/>
          <w:szCs w:val="21"/>
        </w:rPr>
        <w:t xml:space="preserve">3.  </w:t>
      </w:r>
      <w:r>
        <w:rPr>
          <w:rFonts w:hint="eastAsia"/>
          <w:szCs w:val="21"/>
        </w:rPr>
        <w:t>有关青年和体育的政策措施</w:t>
      </w:r>
      <w:r>
        <w:rPr>
          <w:rFonts w:hint="eastAsia"/>
          <w:szCs w:val="21"/>
        </w:rPr>
        <w:tab/>
      </w:r>
      <w:r>
        <w:rPr>
          <w:rFonts w:hint="eastAsia"/>
          <w:szCs w:val="21"/>
        </w:rPr>
        <w:tab/>
      </w:r>
      <w:r>
        <w:rPr>
          <w:szCs w:val="21"/>
        </w:rPr>
        <w:t>43</w:t>
      </w:r>
    </w:p>
    <w:p w:rsidR="00164133" w:rsidRDefault="00164133">
      <w:pPr>
        <w:tabs>
          <w:tab w:val="center" w:leader="dot" w:pos="9180"/>
          <w:tab w:val="right" w:pos="9860"/>
        </w:tabs>
        <w:spacing w:after="240" w:line="360" w:lineRule="exact"/>
        <w:rPr>
          <w:szCs w:val="21"/>
        </w:rPr>
      </w:pPr>
      <w:r>
        <w:rPr>
          <w:rFonts w:hint="eastAsia"/>
          <w:szCs w:val="21"/>
        </w:rPr>
        <w:t xml:space="preserve">3.1  </w:t>
      </w:r>
      <w:r>
        <w:rPr>
          <w:rFonts w:eastAsia="KaiTi_GB2312" w:hint="eastAsia"/>
          <w:bCs/>
          <w:color w:val="0000FF"/>
        </w:rPr>
        <w:t>青年政策</w:t>
      </w:r>
      <w:r>
        <w:rPr>
          <w:rFonts w:hint="eastAsia"/>
          <w:szCs w:val="21"/>
        </w:rPr>
        <w:tab/>
      </w:r>
      <w:r>
        <w:rPr>
          <w:rFonts w:hint="eastAsia"/>
          <w:szCs w:val="21"/>
        </w:rPr>
        <w:tab/>
      </w:r>
      <w:r>
        <w:rPr>
          <w:szCs w:val="21"/>
        </w:rPr>
        <w:t>43</w:t>
      </w:r>
    </w:p>
    <w:p w:rsidR="00164133" w:rsidRDefault="00164133">
      <w:pPr>
        <w:pStyle w:val="HCh"/>
        <w:jc w:val="center"/>
        <w:rPr>
          <w:rFonts w:hint="eastAsia"/>
          <w:color w:val="FF0000"/>
        </w:rPr>
      </w:pPr>
      <w:r>
        <w:rPr>
          <w:rFonts w:hint="eastAsia"/>
          <w:color w:val="FF0000"/>
        </w:rPr>
        <w:t>目</w:t>
      </w:r>
      <w:r>
        <w:rPr>
          <w:color w:val="FF0000"/>
        </w:rPr>
        <w:t xml:space="preserve"> </w:t>
      </w:r>
      <w:r>
        <w:rPr>
          <w:rFonts w:hint="eastAsia"/>
          <w:color w:val="FF0000"/>
        </w:rPr>
        <w:t>录</w:t>
      </w:r>
      <w:r>
        <w:rPr>
          <w:rFonts w:eastAsia="KaiTi_GB2312" w:hint="eastAsia"/>
          <w:color w:val="0000FF"/>
        </w:rPr>
        <w:t>（续）</w:t>
      </w:r>
    </w:p>
    <w:p w:rsidR="00164133" w:rsidRDefault="00164133">
      <w:pPr>
        <w:tabs>
          <w:tab w:val="center" w:leader="dot" w:pos="9180"/>
          <w:tab w:val="right" w:pos="9860"/>
        </w:tabs>
        <w:spacing w:after="240" w:line="360" w:lineRule="exact"/>
        <w:jc w:val="right"/>
        <w:rPr>
          <w:rFonts w:hint="eastAsia"/>
          <w:szCs w:val="21"/>
        </w:rPr>
      </w:pPr>
      <w:r>
        <w:rPr>
          <w:rFonts w:eastAsia="KaiTi_GB2312" w:hint="eastAsia"/>
          <w:color w:val="0000FF"/>
        </w:rPr>
        <w:t>页次</w:t>
      </w:r>
    </w:p>
    <w:p w:rsidR="00164133" w:rsidRDefault="00164133">
      <w:pPr>
        <w:tabs>
          <w:tab w:val="center" w:leader="dot" w:pos="9180"/>
          <w:tab w:val="right" w:pos="9860"/>
        </w:tabs>
        <w:spacing w:after="240" w:line="360" w:lineRule="exact"/>
        <w:rPr>
          <w:szCs w:val="21"/>
        </w:rPr>
      </w:pPr>
      <w:r>
        <w:rPr>
          <w:rFonts w:hint="eastAsia"/>
          <w:szCs w:val="21"/>
        </w:rPr>
        <w:t xml:space="preserve">3.2  </w:t>
      </w:r>
      <w:r>
        <w:rPr>
          <w:rFonts w:eastAsia="KaiTi_GB2312" w:hint="eastAsia"/>
          <w:bCs/>
          <w:color w:val="0000FF"/>
        </w:rPr>
        <w:t>体育政策</w:t>
      </w:r>
      <w:r>
        <w:rPr>
          <w:rFonts w:hint="eastAsia"/>
          <w:szCs w:val="21"/>
        </w:rPr>
        <w:tab/>
      </w:r>
      <w:r>
        <w:rPr>
          <w:rFonts w:hint="eastAsia"/>
          <w:szCs w:val="21"/>
        </w:rPr>
        <w:tab/>
      </w:r>
      <w:r>
        <w:rPr>
          <w:szCs w:val="21"/>
        </w:rPr>
        <w:t>44</w:t>
      </w:r>
    </w:p>
    <w:p w:rsidR="00164133" w:rsidRDefault="00164133">
      <w:pPr>
        <w:tabs>
          <w:tab w:val="center" w:leader="dot" w:pos="9180"/>
          <w:tab w:val="right" w:pos="9860"/>
        </w:tabs>
        <w:spacing w:after="240" w:line="360" w:lineRule="exact"/>
        <w:rPr>
          <w:szCs w:val="21"/>
        </w:rPr>
      </w:pPr>
      <w:r>
        <w:rPr>
          <w:rFonts w:hint="eastAsia"/>
          <w:szCs w:val="21"/>
        </w:rPr>
        <w:t xml:space="preserve">4.  </w:t>
      </w:r>
      <w:r>
        <w:rPr>
          <w:rFonts w:hint="eastAsia"/>
          <w:szCs w:val="21"/>
        </w:rPr>
        <w:t>妇女问题研究</w:t>
      </w:r>
      <w:r>
        <w:rPr>
          <w:rFonts w:hint="eastAsia"/>
          <w:szCs w:val="21"/>
        </w:rPr>
        <w:tab/>
      </w:r>
      <w:r>
        <w:rPr>
          <w:rFonts w:hint="eastAsia"/>
          <w:szCs w:val="21"/>
        </w:rPr>
        <w:tab/>
      </w:r>
      <w:r>
        <w:rPr>
          <w:szCs w:val="21"/>
        </w:rPr>
        <w:t>45</w:t>
      </w:r>
    </w:p>
    <w:p w:rsidR="00164133" w:rsidRDefault="00164133">
      <w:pPr>
        <w:tabs>
          <w:tab w:val="center" w:leader="dot" w:pos="9180"/>
          <w:tab w:val="right" w:pos="9860"/>
        </w:tabs>
        <w:spacing w:after="240" w:line="360" w:lineRule="exact"/>
        <w:rPr>
          <w:rFonts w:eastAsia="SimHei"/>
        </w:rPr>
      </w:pPr>
      <w:r>
        <w:rPr>
          <w:rFonts w:eastAsia="SimHei"/>
        </w:rPr>
        <w:t>第</w:t>
      </w:r>
      <w:r>
        <w:rPr>
          <w:rFonts w:eastAsia="SimHei"/>
        </w:rPr>
        <w:t>11</w:t>
      </w:r>
      <w:r>
        <w:rPr>
          <w:rFonts w:eastAsia="SimHei"/>
        </w:rPr>
        <w:t>条</w:t>
      </w:r>
      <w:r>
        <w:rPr>
          <w:rFonts w:eastAsia="SimHei" w:hint="eastAsia"/>
        </w:rPr>
        <w:tab/>
      </w:r>
      <w:r>
        <w:rPr>
          <w:rFonts w:eastAsia="SimHei" w:hint="eastAsia"/>
        </w:rPr>
        <w:tab/>
      </w:r>
      <w:r>
        <w:rPr>
          <w:rFonts w:eastAsia="SimHei"/>
        </w:rPr>
        <w:t>46</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消除职业生活中的歧视</w:t>
      </w:r>
      <w:r>
        <w:rPr>
          <w:rFonts w:hint="eastAsia"/>
          <w:szCs w:val="21"/>
        </w:rPr>
        <w:tab/>
      </w:r>
      <w:r>
        <w:rPr>
          <w:rFonts w:hint="eastAsia"/>
          <w:szCs w:val="21"/>
        </w:rPr>
        <w:tab/>
      </w:r>
      <w:r>
        <w:rPr>
          <w:szCs w:val="21"/>
        </w:rPr>
        <w:t>47</w:t>
      </w:r>
    </w:p>
    <w:p w:rsidR="00164133" w:rsidRDefault="00164133">
      <w:pPr>
        <w:tabs>
          <w:tab w:val="center" w:leader="dot" w:pos="9180"/>
          <w:tab w:val="right" w:pos="9860"/>
        </w:tabs>
        <w:spacing w:after="240" w:line="360" w:lineRule="exact"/>
        <w:rPr>
          <w:szCs w:val="21"/>
        </w:rPr>
      </w:pPr>
      <w:r>
        <w:rPr>
          <w:rFonts w:hint="eastAsia"/>
          <w:szCs w:val="21"/>
        </w:rPr>
        <w:t xml:space="preserve">1.1  </w:t>
      </w:r>
      <w:r>
        <w:rPr>
          <w:rFonts w:eastAsia="KaiTi_GB2312" w:hint="eastAsia"/>
          <w:bCs/>
          <w:color w:val="0000FF"/>
        </w:rPr>
        <w:t>促进职业生活中的平等</w:t>
      </w:r>
      <w:r>
        <w:rPr>
          <w:rFonts w:hint="eastAsia"/>
          <w:szCs w:val="21"/>
        </w:rPr>
        <w:tab/>
      </w:r>
      <w:r>
        <w:rPr>
          <w:rFonts w:hint="eastAsia"/>
          <w:szCs w:val="21"/>
        </w:rPr>
        <w:tab/>
      </w:r>
      <w:r>
        <w:rPr>
          <w:szCs w:val="21"/>
        </w:rPr>
        <w:t>47</w:t>
      </w:r>
    </w:p>
    <w:p w:rsidR="00164133" w:rsidRDefault="00164133">
      <w:pPr>
        <w:tabs>
          <w:tab w:val="center" w:leader="dot" w:pos="9180"/>
          <w:tab w:val="right" w:pos="9860"/>
        </w:tabs>
        <w:spacing w:after="240" w:line="360" w:lineRule="exact"/>
        <w:rPr>
          <w:szCs w:val="21"/>
        </w:rPr>
      </w:pPr>
      <w:r>
        <w:rPr>
          <w:rFonts w:hint="eastAsia"/>
          <w:szCs w:val="21"/>
        </w:rPr>
        <w:t xml:space="preserve">1.2  </w:t>
      </w:r>
      <w:r>
        <w:rPr>
          <w:rFonts w:eastAsia="KaiTi_GB2312" w:hint="eastAsia"/>
          <w:bCs/>
          <w:color w:val="0000FF"/>
        </w:rPr>
        <w:t>性骚扰</w:t>
      </w:r>
      <w:r>
        <w:rPr>
          <w:rFonts w:hint="eastAsia"/>
          <w:szCs w:val="21"/>
        </w:rPr>
        <w:tab/>
      </w:r>
      <w:r>
        <w:rPr>
          <w:rFonts w:hint="eastAsia"/>
          <w:szCs w:val="21"/>
        </w:rPr>
        <w:tab/>
      </w:r>
      <w:r>
        <w:rPr>
          <w:szCs w:val="21"/>
        </w:rPr>
        <w:t>48</w:t>
      </w:r>
    </w:p>
    <w:p w:rsidR="00164133" w:rsidRDefault="00164133">
      <w:pPr>
        <w:tabs>
          <w:tab w:val="center" w:leader="dot" w:pos="9180"/>
          <w:tab w:val="right" w:pos="9860"/>
        </w:tabs>
        <w:spacing w:after="240" w:line="360" w:lineRule="exact"/>
        <w:rPr>
          <w:szCs w:val="21"/>
        </w:rPr>
      </w:pPr>
      <w:r>
        <w:rPr>
          <w:rFonts w:hint="eastAsia"/>
          <w:szCs w:val="21"/>
        </w:rPr>
        <w:t xml:space="preserve">2.  </w:t>
      </w:r>
      <w:r>
        <w:rPr>
          <w:rFonts w:hint="eastAsia"/>
          <w:szCs w:val="21"/>
        </w:rPr>
        <w:t>非典型雇用关系</w:t>
      </w:r>
      <w:r>
        <w:rPr>
          <w:rFonts w:hint="eastAsia"/>
          <w:szCs w:val="21"/>
        </w:rPr>
        <w:tab/>
      </w:r>
      <w:r>
        <w:rPr>
          <w:rFonts w:hint="eastAsia"/>
          <w:szCs w:val="21"/>
        </w:rPr>
        <w:tab/>
      </w:r>
      <w:r>
        <w:rPr>
          <w:szCs w:val="21"/>
        </w:rPr>
        <w:t>49</w:t>
      </w:r>
    </w:p>
    <w:p w:rsidR="00164133" w:rsidRDefault="00164133">
      <w:pPr>
        <w:tabs>
          <w:tab w:val="center" w:leader="dot" w:pos="9180"/>
          <w:tab w:val="right" w:pos="9860"/>
        </w:tabs>
        <w:spacing w:after="240" w:line="360" w:lineRule="exact"/>
        <w:rPr>
          <w:szCs w:val="21"/>
        </w:rPr>
      </w:pPr>
      <w:r>
        <w:rPr>
          <w:rFonts w:hint="eastAsia"/>
          <w:szCs w:val="21"/>
        </w:rPr>
        <w:t xml:space="preserve">3.  </w:t>
      </w:r>
      <w:r>
        <w:rPr>
          <w:rFonts w:hint="eastAsia"/>
          <w:szCs w:val="21"/>
        </w:rPr>
        <w:t>劳动力市场上的移民妇女</w:t>
      </w:r>
      <w:r>
        <w:rPr>
          <w:rFonts w:hint="eastAsia"/>
          <w:szCs w:val="21"/>
        </w:rPr>
        <w:tab/>
      </w:r>
      <w:r>
        <w:rPr>
          <w:rFonts w:hint="eastAsia"/>
          <w:szCs w:val="21"/>
        </w:rPr>
        <w:tab/>
      </w:r>
      <w:r>
        <w:rPr>
          <w:szCs w:val="21"/>
        </w:rPr>
        <w:t>51</w:t>
      </w:r>
    </w:p>
    <w:p w:rsidR="00164133" w:rsidRDefault="00164133">
      <w:pPr>
        <w:tabs>
          <w:tab w:val="center" w:leader="dot" w:pos="9180"/>
          <w:tab w:val="right" w:pos="9860"/>
        </w:tabs>
        <w:spacing w:after="240" w:line="360" w:lineRule="exact"/>
        <w:rPr>
          <w:szCs w:val="21"/>
        </w:rPr>
      </w:pPr>
      <w:r>
        <w:rPr>
          <w:rFonts w:hint="eastAsia"/>
          <w:szCs w:val="21"/>
        </w:rPr>
        <w:t xml:space="preserve">4.  </w:t>
      </w:r>
      <w:r>
        <w:rPr>
          <w:rFonts w:hint="eastAsia"/>
          <w:szCs w:val="21"/>
        </w:rPr>
        <w:t>关于《维护平等法》的提案</w:t>
      </w:r>
      <w:r>
        <w:rPr>
          <w:rFonts w:hint="eastAsia"/>
          <w:szCs w:val="21"/>
        </w:rPr>
        <w:tab/>
      </w:r>
      <w:r>
        <w:rPr>
          <w:rFonts w:hint="eastAsia"/>
          <w:szCs w:val="21"/>
        </w:rPr>
        <w:tab/>
      </w:r>
      <w:r>
        <w:rPr>
          <w:szCs w:val="21"/>
        </w:rPr>
        <w:t>53</w:t>
      </w:r>
    </w:p>
    <w:p w:rsidR="00164133" w:rsidRDefault="00164133">
      <w:pPr>
        <w:tabs>
          <w:tab w:val="center" w:leader="dot" w:pos="9180"/>
          <w:tab w:val="right" w:pos="9860"/>
        </w:tabs>
        <w:spacing w:after="240" w:line="360" w:lineRule="exact"/>
        <w:rPr>
          <w:szCs w:val="21"/>
        </w:rPr>
      </w:pPr>
      <w:r>
        <w:rPr>
          <w:rFonts w:hint="eastAsia"/>
          <w:szCs w:val="21"/>
        </w:rPr>
        <w:t xml:space="preserve">5.  </w:t>
      </w:r>
      <w:r>
        <w:rPr>
          <w:rFonts w:hint="eastAsia"/>
          <w:szCs w:val="21"/>
        </w:rPr>
        <w:t>集体协议制度</w:t>
      </w:r>
      <w:r>
        <w:rPr>
          <w:rFonts w:hint="eastAsia"/>
          <w:szCs w:val="21"/>
        </w:rPr>
        <w:tab/>
      </w:r>
      <w:r>
        <w:rPr>
          <w:rFonts w:hint="eastAsia"/>
          <w:szCs w:val="21"/>
        </w:rPr>
        <w:tab/>
      </w:r>
      <w:r>
        <w:rPr>
          <w:szCs w:val="21"/>
        </w:rPr>
        <w:t>54</w:t>
      </w:r>
    </w:p>
    <w:p w:rsidR="00164133" w:rsidRDefault="00164133">
      <w:pPr>
        <w:tabs>
          <w:tab w:val="center" w:leader="dot" w:pos="9180"/>
          <w:tab w:val="right" w:pos="9860"/>
        </w:tabs>
        <w:spacing w:after="240" w:line="360" w:lineRule="exact"/>
        <w:rPr>
          <w:szCs w:val="21"/>
        </w:rPr>
      </w:pPr>
      <w:r>
        <w:rPr>
          <w:rFonts w:hint="eastAsia"/>
          <w:szCs w:val="21"/>
        </w:rPr>
        <w:t xml:space="preserve">6.  </w:t>
      </w:r>
      <w:r>
        <w:rPr>
          <w:rFonts w:hint="eastAsia"/>
          <w:szCs w:val="21"/>
        </w:rPr>
        <w:t>工资</w:t>
      </w:r>
      <w:r>
        <w:rPr>
          <w:rFonts w:hint="eastAsia"/>
          <w:szCs w:val="21"/>
        </w:rPr>
        <w:tab/>
      </w:r>
      <w:r>
        <w:rPr>
          <w:rFonts w:hint="eastAsia"/>
          <w:szCs w:val="21"/>
        </w:rPr>
        <w:tab/>
      </w:r>
      <w:r>
        <w:rPr>
          <w:szCs w:val="21"/>
        </w:rPr>
        <w:t>54</w:t>
      </w:r>
    </w:p>
    <w:p w:rsidR="00164133" w:rsidRDefault="00164133">
      <w:pPr>
        <w:tabs>
          <w:tab w:val="center" w:leader="dot" w:pos="9180"/>
          <w:tab w:val="right" w:pos="9860"/>
        </w:tabs>
        <w:spacing w:after="240" w:line="360" w:lineRule="exact"/>
        <w:rPr>
          <w:szCs w:val="21"/>
        </w:rPr>
      </w:pPr>
      <w:r>
        <w:rPr>
          <w:rFonts w:hint="eastAsia"/>
          <w:szCs w:val="21"/>
        </w:rPr>
        <w:t xml:space="preserve">7.  </w:t>
      </w:r>
      <w:r>
        <w:rPr>
          <w:rFonts w:hint="eastAsia"/>
          <w:szCs w:val="21"/>
        </w:rPr>
        <w:t>妇女的失业情况</w:t>
      </w:r>
      <w:r>
        <w:rPr>
          <w:rFonts w:hint="eastAsia"/>
          <w:szCs w:val="21"/>
        </w:rPr>
        <w:tab/>
      </w:r>
      <w:r>
        <w:rPr>
          <w:rFonts w:hint="eastAsia"/>
          <w:szCs w:val="21"/>
        </w:rPr>
        <w:tab/>
      </w:r>
      <w:r>
        <w:rPr>
          <w:szCs w:val="21"/>
        </w:rPr>
        <w:t>55</w:t>
      </w:r>
    </w:p>
    <w:p w:rsidR="00164133" w:rsidRDefault="00164133">
      <w:pPr>
        <w:tabs>
          <w:tab w:val="center" w:leader="dot" w:pos="9180"/>
          <w:tab w:val="right" w:pos="9860"/>
        </w:tabs>
        <w:spacing w:after="240" w:line="360" w:lineRule="exact"/>
        <w:rPr>
          <w:szCs w:val="21"/>
        </w:rPr>
      </w:pPr>
      <w:r>
        <w:rPr>
          <w:rFonts w:hint="eastAsia"/>
          <w:szCs w:val="21"/>
        </w:rPr>
        <w:t xml:space="preserve">7.1  </w:t>
      </w:r>
      <w:r>
        <w:rPr>
          <w:rFonts w:eastAsia="KaiTi_GB2312" w:hint="eastAsia"/>
          <w:bCs/>
          <w:color w:val="0000FF"/>
        </w:rPr>
        <w:t>2002</w:t>
      </w:r>
      <w:r>
        <w:rPr>
          <w:rFonts w:eastAsia="KaiTi_GB2312" w:hint="eastAsia"/>
          <w:bCs/>
          <w:color w:val="0000FF"/>
        </w:rPr>
        <w:t>年度妇女的失业情况</w:t>
      </w:r>
      <w:r>
        <w:rPr>
          <w:rFonts w:hint="eastAsia"/>
          <w:szCs w:val="21"/>
        </w:rPr>
        <w:tab/>
      </w:r>
      <w:r>
        <w:rPr>
          <w:rFonts w:hint="eastAsia"/>
          <w:szCs w:val="21"/>
        </w:rPr>
        <w:tab/>
      </w:r>
      <w:r>
        <w:rPr>
          <w:szCs w:val="21"/>
        </w:rPr>
        <w:t>55</w:t>
      </w:r>
    </w:p>
    <w:p w:rsidR="00164133" w:rsidRDefault="00164133">
      <w:pPr>
        <w:tabs>
          <w:tab w:val="center" w:leader="dot" w:pos="9180"/>
          <w:tab w:val="right" w:pos="9860"/>
        </w:tabs>
        <w:spacing w:after="240" w:line="360" w:lineRule="exact"/>
        <w:rPr>
          <w:szCs w:val="21"/>
        </w:rPr>
      </w:pPr>
      <w:r>
        <w:rPr>
          <w:rFonts w:hint="eastAsia"/>
          <w:szCs w:val="21"/>
        </w:rPr>
        <w:t xml:space="preserve">7.2  </w:t>
      </w:r>
      <w:r>
        <w:rPr>
          <w:rFonts w:eastAsia="KaiTi_GB2312" w:hint="eastAsia"/>
          <w:bCs/>
          <w:color w:val="0000FF"/>
        </w:rPr>
        <w:t>老龄女工</w:t>
      </w:r>
      <w:r>
        <w:rPr>
          <w:rFonts w:hint="eastAsia"/>
          <w:szCs w:val="21"/>
        </w:rPr>
        <w:tab/>
      </w:r>
      <w:r>
        <w:rPr>
          <w:rFonts w:hint="eastAsia"/>
          <w:szCs w:val="21"/>
        </w:rPr>
        <w:tab/>
      </w:r>
      <w:r>
        <w:rPr>
          <w:szCs w:val="21"/>
        </w:rPr>
        <w:t>55</w:t>
      </w:r>
    </w:p>
    <w:p w:rsidR="00164133" w:rsidRDefault="00164133">
      <w:pPr>
        <w:tabs>
          <w:tab w:val="center" w:leader="dot" w:pos="9180"/>
          <w:tab w:val="right" w:pos="9860"/>
        </w:tabs>
        <w:spacing w:after="240" w:line="360" w:lineRule="exact"/>
        <w:rPr>
          <w:szCs w:val="21"/>
        </w:rPr>
      </w:pPr>
      <w:r>
        <w:rPr>
          <w:rFonts w:hint="eastAsia"/>
          <w:szCs w:val="21"/>
        </w:rPr>
        <w:t xml:space="preserve">8.  </w:t>
      </w:r>
      <w:r>
        <w:rPr>
          <w:rFonts w:hint="eastAsia"/>
          <w:szCs w:val="21"/>
        </w:rPr>
        <w:t>社会保障</w:t>
      </w:r>
      <w:r>
        <w:rPr>
          <w:rFonts w:hint="eastAsia"/>
          <w:szCs w:val="21"/>
        </w:rPr>
        <w:tab/>
      </w:r>
      <w:r>
        <w:rPr>
          <w:rFonts w:hint="eastAsia"/>
          <w:szCs w:val="21"/>
        </w:rPr>
        <w:tab/>
      </w:r>
      <w:r>
        <w:rPr>
          <w:szCs w:val="21"/>
        </w:rPr>
        <w:t>56</w:t>
      </w:r>
    </w:p>
    <w:p w:rsidR="00164133" w:rsidRDefault="00164133">
      <w:pPr>
        <w:tabs>
          <w:tab w:val="center" w:leader="dot" w:pos="9180"/>
          <w:tab w:val="right" w:pos="9860"/>
        </w:tabs>
        <w:spacing w:after="240" w:line="360" w:lineRule="exact"/>
        <w:rPr>
          <w:szCs w:val="21"/>
        </w:rPr>
      </w:pPr>
      <w:r>
        <w:rPr>
          <w:rFonts w:hint="eastAsia"/>
          <w:szCs w:val="21"/>
        </w:rPr>
        <w:t xml:space="preserve">8.1  </w:t>
      </w:r>
      <w:r>
        <w:rPr>
          <w:rFonts w:eastAsia="KaiTi_GB2312" w:hint="eastAsia"/>
          <w:bCs/>
          <w:color w:val="0000FF"/>
        </w:rPr>
        <w:t>维护社会保障，开展性别影响分析</w:t>
      </w:r>
      <w:r>
        <w:rPr>
          <w:rFonts w:hint="eastAsia"/>
          <w:szCs w:val="21"/>
        </w:rPr>
        <w:tab/>
      </w:r>
      <w:r>
        <w:rPr>
          <w:rFonts w:hint="eastAsia"/>
          <w:szCs w:val="21"/>
        </w:rPr>
        <w:tab/>
      </w:r>
      <w:r>
        <w:rPr>
          <w:szCs w:val="21"/>
        </w:rPr>
        <w:t>56</w:t>
      </w:r>
    </w:p>
    <w:p w:rsidR="00164133" w:rsidRDefault="00164133">
      <w:pPr>
        <w:tabs>
          <w:tab w:val="center" w:leader="dot" w:pos="9180"/>
          <w:tab w:val="right" w:pos="9860"/>
        </w:tabs>
        <w:spacing w:after="240" w:line="360" w:lineRule="exact"/>
        <w:rPr>
          <w:szCs w:val="21"/>
        </w:rPr>
      </w:pPr>
      <w:r>
        <w:rPr>
          <w:rFonts w:hint="eastAsia"/>
          <w:szCs w:val="21"/>
        </w:rPr>
        <w:t xml:space="preserve">8.2  </w:t>
      </w:r>
      <w:r>
        <w:rPr>
          <w:rFonts w:eastAsia="KaiTi_GB2312" w:hint="eastAsia"/>
          <w:bCs/>
          <w:color w:val="0000FF"/>
        </w:rPr>
        <w:t>养老金福利</w:t>
      </w:r>
      <w:r>
        <w:rPr>
          <w:rFonts w:hint="eastAsia"/>
          <w:szCs w:val="21"/>
        </w:rPr>
        <w:tab/>
      </w:r>
      <w:r>
        <w:rPr>
          <w:rFonts w:hint="eastAsia"/>
          <w:szCs w:val="21"/>
        </w:rPr>
        <w:tab/>
      </w:r>
      <w:r>
        <w:rPr>
          <w:szCs w:val="21"/>
        </w:rPr>
        <w:t>59</w:t>
      </w:r>
    </w:p>
    <w:p w:rsidR="00164133" w:rsidRDefault="00164133">
      <w:pPr>
        <w:tabs>
          <w:tab w:val="center" w:leader="dot" w:pos="9180"/>
          <w:tab w:val="right" w:pos="9860"/>
        </w:tabs>
        <w:spacing w:after="240" w:line="360" w:lineRule="exact"/>
        <w:rPr>
          <w:szCs w:val="21"/>
        </w:rPr>
      </w:pPr>
      <w:r>
        <w:rPr>
          <w:rFonts w:hint="eastAsia"/>
          <w:szCs w:val="21"/>
        </w:rPr>
        <w:t xml:space="preserve">9.  </w:t>
      </w:r>
      <w:r>
        <w:rPr>
          <w:rFonts w:hint="eastAsia"/>
          <w:szCs w:val="21"/>
        </w:rPr>
        <w:t>儿童日托</w:t>
      </w:r>
      <w:r>
        <w:rPr>
          <w:rFonts w:hint="eastAsia"/>
          <w:szCs w:val="21"/>
        </w:rPr>
        <w:tab/>
      </w:r>
      <w:r>
        <w:rPr>
          <w:rFonts w:hint="eastAsia"/>
          <w:szCs w:val="21"/>
        </w:rPr>
        <w:tab/>
      </w:r>
      <w:r>
        <w:rPr>
          <w:szCs w:val="21"/>
        </w:rPr>
        <w:t>59</w:t>
      </w:r>
    </w:p>
    <w:p w:rsidR="00164133" w:rsidRDefault="00164133">
      <w:pPr>
        <w:pStyle w:val="HCh"/>
        <w:jc w:val="center"/>
        <w:rPr>
          <w:rFonts w:hint="eastAsia"/>
          <w:color w:val="FF0000"/>
        </w:rPr>
      </w:pPr>
      <w:r>
        <w:rPr>
          <w:rFonts w:hint="eastAsia"/>
          <w:color w:val="FF0000"/>
        </w:rPr>
        <w:t>目</w:t>
      </w:r>
      <w:r>
        <w:rPr>
          <w:color w:val="FF0000"/>
        </w:rPr>
        <w:t xml:space="preserve"> </w:t>
      </w:r>
      <w:r>
        <w:rPr>
          <w:rFonts w:hint="eastAsia"/>
          <w:color w:val="FF0000"/>
        </w:rPr>
        <w:t>录</w:t>
      </w:r>
      <w:r>
        <w:rPr>
          <w:rFonts w:eastAsia="KaiTi_GB2312" w:hint="eastAsia"/>
          <w:color w:val="0000FF"/>
        </w:rPr>
        <w:t>（续）</w:t>
      </w:r>
    </w:p>
    <w:p w:rsidR="00164133" w:rsidRDefault="00164133">
      <w:pPr>
        <w:tabs>
          <w:tab w:val="center" w:leader="dot" w:pos="9180"/>
          <w:tab w:val="right" w:pos="9860"/>
        </w:tabs>
        <w:spacing w:after="240" w:line="360" w:lineRule="exact"/>
        <w:jc w:val="right"/>
        <w:rPr>
          <w:rFonts w:eastAsia="SimHei" w:hint="eastAsia"/>
        </w:rPr>
      </w:pPr>
      <w:r>
        <w:rPr>
          <w:rFonts w:eastAsia="KaiTi_GB2312" w:hint="eastAsia"/>
          <w:color w:val="0000FF"/>
        </w:rPr>
        <w:t>页次</w:t>
      </w:r>
    </w:p>
    <w:p w:rsidR="00164133" w:rsidRDefault="00164133">
      <w:pPr>
        <w:tabs>
          <w:tab w:val="center" w:leader="dot" w:pos="9180"/>
          <w:tab w:val="right" w:pos="9860"/>
        </w:tabs>
        <w:spacing w:after="240" w:line="360" w:lineRule="exact"/>
        <w:rPr>
          <w:rFonts w:eastAsia="SimHei"/>
        </w:rPr>
      </w:pPr>
      <w:r>
        <w:rPr>
          <w:rFonts w:eastAsia="SimHei" w:hint="eastAsia"/>
        </w:rPr>
        <w:t>第</w:t>
      </w:r>
      <w:r>
        <w:rPr>
          <w:rFonts w:eastAsia="SimHei" w:hint="eastAsia"/>
        </w:rPr>
        <w:t>12</w:t>
      </w:r>
      <w:r>
        <w:rPr>
          <w:rFonts w:eastAsia="SimHei" w:hint="eastAsia"/>
        </w:rPr>
        <w:t>条</w:t>
      </w:r>
      <w:r>
        <w:rPr>
          <w:rFonts w:eastAsia="SimHei" w:hint="eastAsia"/>
        </w:rPr>
        <w:tab/>
      </w:r>
      <w:r>
        <w:rPr>
          <w:rFonts w:eastAsia="SimHei" w:hint="eastAsia"/>
        </w:rPr>
        <w:tab/>
      </w:r>
      <w:r>
        <w:rPr>
          <w:rFonts w:eastAsia="SimHei"/>
        </w:rPr>
        <w:t>59</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增进健康</w:t>
      </w:r>
      <w:r>
        <w:rPr>
          <w:rFonts w:hint="eastAsia"/>
          <w:szCs w:val="21"/>
        </w:rPr>
        <w:tab/>
      </w:r>
      <w:r>
        <w:rPr>
          <w:rFonts w:hint="eastAsia"/>
          <w:szCs w:val="21"/>
        </w:rPr>
        <w:tab/>
      </w:r>
      <w:r>
        <w:rPr>
          <w:szCs w:val="21"/>
        </w:rPr>
        <w:t>60</w:t>
      </w:r>
    </w:p>
    <w:p w:rsidR="00164133" w:rsidRDefault="00164133">
      <w:pPr>
        <w:tabs>
          <w:tab w:val="center" w:leader="dot" w:pos="9180"/>
          <w:tab w:val="right" w:pos="9860"/>
        </w:tabs>
        <w:spacing w:after="240" w:line="360" w:lineRule="exact"/>
        <w:rPr>
          <w:szCs w:val="21"/>
        </w:rPr>
      </w:pPr>
      <w:r>
        <w:rPr>
          <w:rFonts w:hint="eastAsia"/>
          <w:szCs w:val="21"/>
        </w:rPr>
        <w:t xml:space="preserve">1.1  </w:t>
      </w:r>
      <w:r>
        <w:rPr>
          <w:rFonts w:eastAsia="KaiTi_GB2312" w:hint="eastAsia"/>
          <w:bCs/>
          <w:color w:val="0000FF"/>
        </w:rPr>
        <w:t>概况</w:t>
      </w:r>
      <w:r>
        <w:rPr>
          <w:rFonts w:hint="eastAsia"/>
          <w:szCs w:val="21"/>
        </w:rPr>
        <w:tab/>
      </w:r>
      <w:r>
        <w:rPr>
          <w:rFonts w:hint="eastAsia"/>
          <w:szCs w:val="21"/>
        </w:rPr>
        <w:tab/>
      </w:r>
      <w:r>
        <w:rPr>
          <w:szCs w:val="21"/>
        </w:rPr>
        <w:t>60</w:t>
      </w:r>
    </w:p>
    <w:p w:rsidR="00164133" w:rsidRDefault="00164133">
      <w:pPr>
        <w:tabs>
          <w:tab w:val="center" w:leader="dot" w:pos="9180"/>
          <w:tab w:val="right" w:pos="9860"/>
        </w:tabs>
        <w:spacing w:after="240" w:line="360" w:lineRule="exact"/>
        <w:rPr>
          <w:szCs w:val="21"/>
        </w:rPr>
      </w:pPr>
      <w:r>
        <w:rPr>
          <w:rFonts w:hint="eastAsia"/>
          <w:szCs w:val="21"/>
        </w:rPr>
        <w:t xml:space="preserve">1.2  </w:t>
      </w:r>
      <w:r>
        <w:rPr>
          <w:rFonts w:eastAsia="KaiTi_GB2312" w:hint="eastAsia"/>
          <w:bCs/>
          <w:color w:val="0000FF"/>
        </w:rPr>
        <w:t>毒品</w:t>
      </w:r>
      <w:r>
        <w:rPr>
          <w:rFonts w:hint="eastAsia"/>
          <w:szCs w:val="21"/>
        </w:rPr>
        <w:tab/>
      </w:r>
      <w:r>
        <w:rPr>
          <w:rFonts w:hint="eastAsia"/>
          <w:szCs w:val="21"/>
        </w:rPr>
        <w:tab/>
      </w:r>
      <w:r>
        <w:rPr>
          <w:szCs w:val="21"/>
        </w:rPr>
        <w:t>60</w:t>
      </w:r>
    </w:p>
    <w:p w:rsidR="00164133" w:rsidRDefault="00164133">
      <w:pPr>
        <w:tabs>
          <w:tab w:val="center" w:leader="dot" w:pos="9180"/>
          <w:tab w:val="right" w:pos="9860"/>
        </w:tabs>
        <w:spacing w:after="240" w:line="360" w:lineRule="exact"/>
        <w:rPr>
          <w:szCs w:val="21"/>
        </w:rPr>
      </w:pPr>
      <w:r>
        <w:rPr>
          <w:rFonts w:hint="eastAsia"/>
          <w:szCs w:val="21"/>
        </w:rPr>
        <w:t xml:space="preserve">1.3  </w:t>
      </w:r>
      <w:r>
        <w:rPr>
          <w:rFonts w:eastAsia="KaiTi_GB2312" w:hint="eastAsia"/>
          <w:bCs/>
          <w:color w:val="0000FF"/>
        </w:rPr>
        <w:t>吸烟，特别是年轻人吸烟</w:t>
      </w:r>
      <w:r>
        <w:rPr>
          <w:rFonts w:hint="eastAsia"/>
          <w:szCs w:val="21"/>
        </w:rPr>
        <w:tab/>
      </w:r>
      <w:r>
        <w:rPr>
          <w:rFonts w:hint="eastAsia"/>
          <w:szCs w:val="21"/>
        </w:rPr>
        <w:tab/>
      </w:r>
      <w:r>
        <w:rPr>
          <w:szCs w:val="21"/>
        </w:rPr>
        <w:t>61</w:t>
      </w:r>
    </w:p>
    <w:p w:rsidR="00164133" w:rsidRDefault="00164133">
      <w:pPr>
        <w:tabs>
          <w:tab w:val="center" w:leader="dot" w:pos="9180"/>
          <w:tab w:val="right" w:pos="9860"/>
        </w:tabs>
        <w:spacing w:after="240" w:line="360" w:lineRule="exact"/>
        <w:rPr>
          <w:szCs w:val="21"/>
        </w:rPr>
      </w:pPr>
      <w:r>
        <w:rPr>
          <w:rFonts w:hint="eastAsia"/>
          <w:szCs w:val="21"/>
        </w:rPr>
        <w:t xml:space="preserve">2.  </w:t>
      </w:r>
      <w:r>
        <w:rPr>
          <w:rFonts w:hint="eastAsia"/>
          <w:szCs w:val="21"/>
        </w:rPr>
        <w:t>怀孕期间和以后的保健</w:t>
      </w:r>
      <w:r>
        <w:rPr>
          <w:rFonts w:hint="eastAsia"/>
          <w:szCs w:val="21"/>
        </w:rPr>
        <w:tab/>
      </w:r>
      <w:r>
        <w:rPr>
          <w:rFonts w:hint="eastAsia"/>
          <w:szCs w:val="21"/>
        </w:rPr>
        <w:tab/>
      </w:r>
      <w:r>
        <w:rPr>
          <w:szCs w:val="21"/>
        </w:rPr>
        <w:t>61</w:t>
      </w:r>
    </w:p>
    <w:p w:rsidR="00164133" w:rsidRDefault="00164133">
      <w:pPr>
        <w:tabs>
          <w:tab w:val="center" w:leader="dot" w:pos="9180"/>
          <w:tab w:val="right" w:pos="9860"/>
        </w:tabs>
        <w:spacing w:after="240" w:line="360" w:lineRule="exact"/>
        <w:rPr>
          <w:szCs w:val="21"/>
        </w:rPr>
      </w:pPr>
      <w:r>
        <w:rPr>
          <w:rFonts w:hint="eastAsia"/>
          <w:szCs w:val="21"/>
        </w:rPr>
        <w:t xml:space="preserve">3.  </w:t>
      </w:r>
      <w:r>
        <w:rPr>
          <w:rFonts w:hint="eastAsia"/>
          <w:szCs w:val="21"/>
        </w:rPr>
        <w:t>计划生育和堕胎</w:t>
      </w:r>
      <w:r>
        <w:rPr>
          <w:rFonts w:hint="eastAsia"/>
          <w:szCs w:val="21"/>
        </w:rPr>
        <w:tab/>
      </w:r>
      <w:r>
        <w:rPr>
          <w:rFonts w:hint="eastAsia"/>
          <w:szCs w:val="21"/>
        </w:rPr>
        <w:tab/>
      </w:r>
      <w:r>
        <w:rPr>
          <w:szCs w:val="21"/>
        </w:rPr>
        <w:t>62</w:t>
      </w:r>
    </w:p>
    <w:p w:rsidR="00164133" w:rsidRDefault="00164133">
      <w:pPr>
        <w:tabs>
          <w:tab w:val="center" w:leader="dot" w:pos="9180"/>
          <w:tab w:val="right" w:pos="9860"/>
        </w:tabs>
        <w:spacing w:after="240" w:line="360" w:lineRule="exact"/>
        <w:rPr>
          <w:szCs w:val="21"/>
        </w:rPr>
      </w:pPr>
      <w:r>
        <w:rPr>
          <w:rFonts w:hint="eastAsia"/>
          <w:szCs w:val="21"/>
        </w:rPr>
        <w:t xml:space="preserve">4.  </w:t>
      </w:r>
      <w:r>
        <w:rPr>
          <w:rFonts w:hint="eastAsia"/>
          <w:szCs w:val="21"/>
        </w:rPr>
        <w:t>性传染病</w:t>
      </w:r>
      <w:r>
        <w:rPr>
          <w:rFonts w:hint="eastAsia"/>
          <w:szCs w:val="21"/>
        </w:rPr>
        <w:tab/>
      </w:r>
      <w:r>
        <w:rPr>
          <w:rFonts w:hint="eastAsia"/>
          <w:szCs w:val="21"/>
        </w:rPr>
        <w:tab/>
      </w:r>
      <w:r>
        <w:rPr>
          <w:szCs w:val="21"/>
        </w:rPr>
        <w:t>63</w:t>
      </w:r>
    </w:p>
    <w:p w:rsidR="00164133" w:rsidRDefault="00164133">
      <w:pPr>
        <w:tabs>
          <w:tab w:val="center" w:leader="dot" w:pos="9180"/>
          <w:tab w:val="right" w:pos="9860"/>
        </w:tabs>
        <w:spacing w:after="240" w:line="360" w:lineRule="exact"/>
        <w:rPr>
          <w:rFonts w:eastAsia="SimHei"/>
        </w:rPr>
      </w:pPr>
      <w:r>
        <w:rPr>
          <w:rFonts w:eastAsia="SimHei" w:hint="eastAsia"/>
        </w:rPr>
        <w:t>第</w:t>
      </w:r>
      <w:r>
        <w:rPr>
          <w:rFonts w:eastAsia="SimHei"/>
        </w:rPr>
        <w:t>13</w:t>
      </w:r>
      <w:r>
        <w:rPr>
          <w:rFonts w:eastAsia="SimHei" w:hint="eastAsia"/>
        </w:rPr>
        <w:t>条</w:t>
      </w:r>
      <w:r>
        <w:rPr>
          <w:rFonts w:eastAsia="SimHei" w:hint="eastAsia"/>
        </w:rPr>
        <w:tab/>
      </w:r>
      <w:r>
        <w:rPr>
          <w:rFonts w:eastAsia="SimHei" w:hint="eastAsia"/>
        </w:rPr>
        <w:tab/>
      </w:r>
      <w:r>
        <w:rPr>
          <w:rFonts w:eastAsia="SimHei"/>
        </w:rPr>
        <w:t>63</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支持女企业家</w:t>
      </w:r>
      <w:r>
        <w:rPr>
          <w:rFonts w:hint="eastAsia"/>
          <w:szCs w:val="21"/>
        </w:rPr>
        <w:tab/>
      </w:r>
      <w:r>
        <w:rPr>
          <w:rFonts w:hint="eastAsia"/>
          <w:szCs w:val="21"/>
        </w:rPr>
        <w:tab/>
      </w:r>
      <w:r>
        <w:rPr>
          <w:szCs w:val="21"/>
        </w:rPr>
        <w:t>63</w:t>
      </w:r>
    </w:p>
    <w:p w:rsidR="00164133" w:rsidRDefault="00164133">
      <w:pPr>
        <w:tabs>
          <w:tab w:val="center" w:leader="dot" w:pos="9180"/>
          <w:tab w:val="right" w:pos="9860"/>
        </w:tabs>
        <w:spacing w:after="240" w:line="360" w:lineRule="exact"/>
        <w:rPr>
          <w:color w:val="FF0000"/>
          <w:szCs w:val="15"/>
        </w:rPr>
      </w:pPr>
      <w:r>
        <w:rPr>
          <w:rFonts w:hint="eastAsia"/>
          <w:szCs w:val="21"/>
        </w:rPr>
        <w:t xml:space="preserve">1.2  </w:t>
      </w:r>
      <w:r>
        <w:rPr>
          <w:rFonts w:eastAsia="KaiTi_GB2312" w:hint="eastAsia"/>
          <w:bCs/>
          <w:color w:val="0000FF"/>
        </w:rPr>
        <w:t>通过欧盟结构基金和地区发展方案支持女企业家</w:t>
      </w:r>
      <w:r>
        <w:rPr>
          <w:rFonts w:hint="eastAsia"/>
          <w:szCs w:val="21"/>
        </w:rPr>
        <w:tab/>
      </w:r>
      <w:r>
        <w:rPr>
          <w:rFonts w:hint="eastAsia"/>
          <w:szCs w:val="21"/>
        </w:rPr>
        <w:tab/>
      </w:r>
      <w:r>
        <w:rPr>
          <w:szCs w:val="21"/>
        </w:rPr>
        <w:t>64</w:t>
      </w:r>
    </w:p>
    <w:p w:rsidR="00164133" w:rsidRDefault="00164133">
      <w:pPr>
        <w:tabs>
          <w:tab w:val="center" w:leader="dot" w:pos="9180"/>
          <w:tab w:val="right" w:pos="9860"/>
        </w:tabs>
        <w:spacing w:after="240" w:line="360" w:lineRule="exact"/>
        <w:rPr>
          <w:szCs w:val="15"/>
        </w:rPr>
      </w:pPr>
      <w:r>
        <w:rPr>
          <w:rFonts w:hint="eastAsia"/>
          <w:szCs w:val="21"/>
        </w:rPr>
        <w:t xml:space="preserve">2.  </w:t>
      </w:r>
      <w:r>
        <w:rPr>
          <w:rFonts w:hint="eastAsia"/>
          <w:szCs w:val="21"/>
        </w:rPr>
        <w:t>促进文化平等</w:t>
      </w:r>
      <w:r>
        <w:rPr>
          <w:rFonts w:hint="eastAsia"/>
          <w:szCs w:val="21"/>
        </w:rPr>
        <w:tab/>
      </w:r>
      <w:r>
        <w:rPr>
          <w:rFonts w:hint="eastAsia"/>
          <w:szCs w:val="21"/>
        </w:rPr>
        <w:tab/>
      </w:r>
      <w:r>
        <w:rPr>
          <w:szCs w:val="21"/>
        </w:rPr>
        <w:t>64</w:t>
      </w:r>
    </w:p>
    <w:p w:rsidR="00164133" w:rsidRDefault="00164133">
      <w:pPr>
        <w:tabs>
          <w:tab w:val="center" w:leader="dot" w:pos="9180"/>
          <w:tab w:val="right" w:pos="9860"/>
        </w:tabs>
        <w:spacing w:after="240" w:line="360" w:lineRule="exact"/>
        <w:rPr>
          <w:rFonts w:eastAsia="SimHei"/>
        </w:rPr>
      </w:pPr>
      <w:r>
        <w:rPr>
          <w:rFonts w:eastAsia="SimHei" w:hint="eastAsia"/>
        </w:rPr>
        <w:t>第</w:t>
      </w:r>
      <w:r>
        <w:rPr>
          <w:rFonts w:eastAsia="SimHei" w:hint="eastAsia"/>
        </w:rPr>
        <w:t>14</w:t>
      </w:r>
      <w:r>
        <w:rPr>
          <w:rFonts w:eastAsia="SimHei" w:hint="eastAsia"/>
        </w:rPr>
        <w:t>条</w:t>
      </w:r>
      <w:r>
        <w:rPr>
          <w:rFonts w:eastAsia="SimHei" w:hint="eastAsia"/>
        </w:rPr>
        <w:tab/>
      </w:r>
      <w:r>
        <w:rPr>
          <w:rFonts w:eastAsia="SimHei" w:hint="eastAsia"/>
        </w:rPr>
        <w:tab/>
      </w:r>
      <w:r>
        <w:rPr>
          <w:rFonts w:eastAsia="SimHei"/>
        </w:rPr>
        <w:t>65</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发展农村地区</w:t>
      </w:r>
      <w:r>
        <w:rPr>
          <w:rFonts w:hint="eastAsia"/>
          <w:szCs w:val="21"/>
        </w:rPr>
        <w:tab/>
      </w:r>
      <w:r>
        <w:rPr>
          <w:rFonts w:hint="eastAsia"/>
          <w:szCs w:val="21"/>
        </w:rPr>
        <w:tab/>
      </w:r>
      <w:r>
        <w:rPr>
          <w:szCs w:val="21"/>
        </w:rPr>
        <w:t>66</w:t>
      </w:r>
    </w:p>
    <w:p w:rsidR="00164133" w:rsidRDefault="00164133">
      <w:pPr>
        <w:tabs>
          <w:tab w:val="center" w:leader="dot" w:pos="9180"/>
          <w:tab w:val="right" w:pos="9860"/>
        </w:tabs>
        <w:spacing w:after="240" w:line="360" w:lineRule="exact"/>
        <w:rPr>
          <w:rFonts w:eastAsia="SimHei"/>
        </w:rPr>
      </w:pPr>
      <w:r>
        <w:rPr>
          <w:rFonts w:eastAsia="SimHei" w:hint="eastAsia"/>
        </w:rPr>
        <w:t>第</w:t>
      </w:r>
      <w:r>
        <w:rPr>
          <w:rFonts w:eastAsia="SimHei" w:hint="eastAsia"/>
        </w:rPr>
        <w:t>15</w:t>
      </w:r>
      <w:r>
        <w:rPr>
          <w:rFonts w:eastAsia="SimHei" w:hint="eastAsia"/>
        </w:rPr>
        <w:t>条</w:t>
      </w:r>
      <w:r>
        <w:rPr>
          <w:rFonts w:eastAsia="SimHei" w:hint="eastAsia"/>
        </w:rPr>
        <w:tab/>
      </w:r>
      <w:r>
        <w:rPr>
          <w:rFonts w:eastAsia="SimHei" w:hint="eastAsia"/>
        </w:rPr>
        <w:tab/>
      </w:r>
      <w:r>
        <w:rPr>
          <w:rFonts w:eastAsia="SimHei"/>
        </w:rPr>
        <w:t>66</w:t>
      </w:r>
    </w:p>
    <w:p w:rsidR="00164133" w:rsidRDefault="00164133">
      <w:pPr>
        <w:tabs>
          <w:tab w:val="center" w:leader="dot" w:pos="9180"/>
          <w:tab w:val="right" w:pos="9860"/>
        </w:tabs>
        <w:spacing w:after="240" w:line="360" w:lineRule="exact"/>
        <w:rPr>
          <w:rFonts w:eastAsia="SimHei"/>
        </w:rPr>
      </w:pPr>
      <w:r>
        <w:rPr>
          <w:rFonts w:eastAsia="SimHei" w:hint="eastAsia"/>
        </w:rPr>
        <w:t>第</w:t>
      </w:r>
      <w:r>
        <w:rPr>
          <w:rFonts w:eastAsia="SimHei" w:hint="eastAsia"/>
        </w:rPr>
        <w:t>16</w:t>
      </w:r>
      <w:r>
        <w:rPr>
          <w:rFonts w:eastAsia="SimHei" w:hint="eastAsia"/>
        </w:rPr>
        <w:t>条</w:t>
      </w:r>
      <w:r>
        <w:rPr>
          <w:rFonts w:eastAsia="SimHei" w:hint="eastAsia"/>
        </w:rPr>
        <w:tab/>
      </w:r>
      <w:r>
        <w:rPr>
          <w:rFonts w:eastAsia="SimHei" w:hint="eastAsia"/>
        </w:rPr>
        <w:tab/>
      </w:r>
      <w:r>
        <w:rPr>
          <w:rFonts w:eastAsia="SimHei"/>
        </w:rPr>
        <w:t>67</w:t>
      </w:r>
    </w:p>
    <w:p w:rsidR="00164133" w:rsidRDefault="00164133">
      <w:pPr>
        <w:tabs>
          <w:tab w:val="center" w:leader="dot" w:pos="9180"/>
          <w:tab w:val="right" w:pos="9860"/>
        </w:tabs>
        <w:spacing w:after="240" w:line="360" w:lineRule="exact"/>
        <w:rPr>
          <w:szCs w:val="21"/>
        </w:rPr>
      </w:pPr>
      <w:r>
        <w:rPr>
          <w:rFonts w:hint="eastAsia"/>
          <w:szCs w:val="21"/>
        </w:rPr>
        <w:t xml:space="preserve">1.  </w:t>
      </w:r>
      <w:r>
        <w:rPr>
          <w:rFonts w:hint="eastAsia"/>
          <w:szCs w:val="21"/>
        </w:rPr>
        <w:t>家庭和继承权立法改革</w:t>
      </w:r>
      <w:r>
        <w:rPr>
          <w:rFonts w:hint="eastAsia"/>
          <w:szCs w:val="21"/>
        </w:rPr>
        <w:tab/>
      </w:r>
      <w:r>
        <w:rPr>
          <w:rFonts w:hint="eastAsia"/>
          <w:szCs w:val="21"/>
        </w:rPr>
        <w:tab/>
      </w:r>
      <w:r>
        <w:rPr>
          <w:szCs w:val="21"/>
        </w:rPr>
        <w:t>67</w:t>
      </w:r>
    </w:p>
    <w:p w:rsidR="00164133" w:rsidRDefault="00164133">
      <w:pPr>
        <w:tabs>
          <w:tab w:val="center" w:leader="dot" w:pos="9180"/>
          <w:tab w:val="right" w:pos="9860"/>
        </w:tabs>
        <w:spacing w:after="240" w:line="360" w:lineRule="exact"/>
        <w:rPr>
          <w:szCs w:val="21"/>
        </w:rPr>
      </w:pPr>
      <w:r>
        <w:rPr>
          <w:rFonts w:hint="eastAsia"/>
          <w:szCs w:val="21"/>
        </w:rPr>
        <w:t xml:space="preserve">2.  </w:t>
      </w:r>
      <w:r>
        <w:rPr>
          <w:rFonts w:hint="eastAsia"/>
          <w:szCs w:val="21"/>
        </w:rPr>
        <w:t>父权调查</w:t>
      </w:r>
      <w:r>
        <w:rPr>
          <w:rFonts w:hint="eastAsia"/>
          <w:szCs w:val="21"/>
        </w:rPr>
        <w:tab/>
      </w:r>
      <w:r>
        <w:rPr>
          <w:rFonts w:hint="eastAsia"/>
          <w:szCs w:val="21"/>
        </w:rPr>
        <w:tab/>
      </w:r>
      <w:r>
        <w:rPr>
          <w:szCs w:val="21"/>
        </w:rPr>
        <w:t>68</w:t>
      </w:r>
    </w:p>
    <w:p w:rsidR="00164133" w:rsidRDefault="00164133">
      <w:pPr>
        <w:pStyle w:val="HCh"/>
        <w:jc w:val="center"/>
        <w:rPr>
          <w:rFonts w:hint="eastAsia"/>
          <w:color w:val="FF0000"/>
        </w:rPr>
      </w:pPr>
      <w:r>
        <w:rPr>
          <w:rFonts w:hint="eastAsia"/>
          <w:color w:val="FF0000"/>
        </w:rPr>
        <w:t>目</w:t>
      </w:r>
      <w:r>
        <w:rPr>
          <w:color w:val="FF0000"/>
        </w:rPr>
        <w:t xml:space="preserve"> </w:t>
      </w:r>
      <w:r>
        <w:rPr>
          <w:rFonts w:hint="eastAsia"/>
          <w:color w:val="FF0000"/>
        </w:rPr>
        <w:t>录</w:t>
      </w:r>
      <w:r>
        <w:rPr>
          <w:rFonts w:eastAsia="KaiTi_GB2312" w:hint="eastAsia"/>
          <w:color w:val="0000FF"/>
        </w:rPr>
        <w:t>（续）</w:t>
      </w:r>
    </w:p>
    <w:p w:rsidR="00164133" w:rsidRDefault="00164133">
      <w:pPr>
        <w:tabs>
          <w:tab w:val="center" w:leader="dot" w:pos="9180"/>
          <w:tab w:val="right" w:pos="9860"/>
        </w:tabs>
        <w:spacing w:after="240" w:line="360" w:lineRule="exact"/>
        <w:jc w:val="right"/>
        <w:rPr>
          <w:rFonts w:hint="eastAsia"/>
          <w:szCs w:val="21"/>
        </w:rPr>
      </w:pPr>
      <w:r>
        <w:rPr>
          <w:rFonts w:eastAsia="KaiTi_GB2312" w:hint="eastAsia"/>
          <w:color w:val="0000FF"/>
        </w:rPr>
        <w:t>页次</w:t>
      </w:r>
    </w:p>
    <w:p w:rsidR="00164133" w:rsidRDefault="00164133">
      <w:pPr>
        <w:tabs>
          <w:tab w:val="center" w:leader="dot" w:pos="9180"/>
          <w:tab w:val="right" w:pos="9860"/>
        </w:tabs>
        <w:spacing w:after="240" w:line="360" w:lineRule="exact"/>
        <w:rPr>
          <w:szCs w:val="21"/>
        </w:rPr>
      </w:pPr>
      <w:r>
        <w:rPr>
          <w:rFonts w:hint="eastAsia"/>
          <w:szCs w:val="21"/>
        </w:rPr>
        <w:t xml:space="preserve">3.  </w:t>
      </w:r>
      <w:r>
        <w:rPr>
          <w:rFonts w:hint="eastAsia"/>
          <w:szCs w:val="21"/>
        </w:rPr>
        <w:t>儿童监护权协议</w:t>
      </w:r>
      <w:r>
        <w:rPr>
          <w:rFonts w:hint="eastAsia"/>
          <w:szCs w:val="21"/>
        </w:rPr>
        <w:tab/>
      </w:r>
      <w:r>
        <w:rPr>
          <w:rFonts w:hint="eastAsia"/>
          <w:szCs w:val="21"/>
        </w:rPr>
        <w:tab/>
      </w:r>
      <w:r>
        <w:rPr>
          <w:szCs w:val="21"/>
        </w:rPr>
        <w:t>68</w:t>
      </w:r>
    </w:p>
    <w:p w:rsidR="00164133" w:rsidRDefault="00164133">
      <w:pPr>
        <w:tabs>
          <w:tab w:val="center" w:leader="dot" w:pos="9180"/>
          <w:tab w:val="right" w:pos="9860"/>
        </w:tabs>
        <w:spacing w:after="240" w:line="360" w:lineRule="exact"/>
        <w:rPr>
          <w:rFonts w:eastAsia="SimHei"/>
        </w:rPr>
      </w:pPr>
      <w:r>
        <w:rPr>
          <w:rFonts w:eastAsia="SimHei" w:hint="eastAsia"/>
        </w:rPr>
        <w:t>附录</w:t>
      </w:r>
      <w:r>
        <w:rPr>
          <w:rFonts w:eastAsia="SimHei" w:hint="eastAsia"/>
        </w:rPr>
        <w:tab/>
      </w:r>
      <w:r>
        <w:rPr>
          <w:rFonts w:eastAsia="SimHei" w:hint="eastAsia"/>
        </w:rPr>
        <w:tab/>
      </w:r>
      <w:r>
        <w:rPr>
          <w:rFonts w:eastAsia="SimHei"/>
        </w:rPr>
        <w:t>69</w:t>
      </w:r>
    </w:p>
    <w:p w:rsidR="00164133" w:rsidRDefault="00164133">
      <w:pPr>
        <w:pStyle w:val="5"/>
        <w:tabs>
          <w:tab w:val="center" w:leader="dot" w:pos="9180"/>
          <w:tab w:val="right" w:pos="9860"/>
        </w:tabs>
        <w:spacing w:before="312" w:after="312" w:line="360" w:lineRule="exact"/>
        <w:rPr>
          <w:rFonts w:eastAsia="SimHei" w:hint="eastAsia"/>
          <w:b w:val="0"/>
          <w:bCs/>
        </w:rPr>
      </w:pPr>
    </w:p>
    <w:p w:rsidR="00164133" w:rsidRDefault="00164133">
      <w:pPr>
        <w:spacing w:before="120" w:after="240" w:line="360" w:lineRule="exact"/>
        <w:rPr>
          <w:rFonts w:ascii="SimHei" w:eastAsia="SimHei"/>
          <w:color w:val="FF0000"/>
          <w:sz w:val="28"/>
        </w:rPr>
      </w:pPr>
      <w:r>
        <w:br w:type="page"/>
      </w:r>
      <w:r>
        <w:rPr>
          <w:rFonts w:ascii="SimHei" w:eastAsia="SimHei"/>
          <w:color w:val="FF0000"/>
          <w:sz w:val="28"/>
          <w:szCs w:val="21"/>
        </w:rPr>
        <w:t>第1条</w:t>
      </w:r>
    </w:p>
    <w:p w:rsidR="00164133" w:rsidRDefault="00164133">
      <w:pPr>
        <w:spacing w:after="240" w:line="360" w:lineRule="exact"/>
        <w:ind w:firstLine="400"/>
        <w:rPr>
          <w:rFonts w:eastAsia="KaiTi_GB2312"/>
          <w:color w:val="0000FF"/>
        </w:rPr>
      </w:pPr>
      <w:r>
        <w:rPr>
          <w:rFonts w:eastAsia="KaiTi_GB2312" w:hint="eastAsia"/>
          <w:color w:val="0000FF"/>
        </w:rPr>
        <w:t>为本公约的目的</w:t>
      </w:r>
      <w:r>
        <w:rPr>
          <w:rFonts w:eastAsia="KaiTi_GB2312"/>
          <w:color w:val="0000FF"/>
        </w:rPr>
        <w:t>，</w:t>
      </w:r>
      <w:r>
        <w:rPr>
          <w:rFonts w:eastAsia="KaiTi_GB2312"/>
          <w:color w:val="0000FF"/>
        </w:rPr>
        <w:t>“</w:t>
      </w:r>
      <w:r>
        <w:rPr>
          <w:rFonts w:eastAsia="KaiTi_GB2312"/>
          <w:color w:val="0000FF"/>
        </w:rPr>
        <w:t>对妇女的歧视</w:t>
      </w:r>
      <w:r>
        <w:rPr>
          <w:rFonts w:eastAsia="KaiTi_GB2312"/>
          <w:color w:val="0000FF"/>
        </w:rPr>
        <w:t>”</w:t>
      </w:r>
      <w:r>
        <w:rPr>
          <w:rFonts w:eastAsia="KaiTi_GB2312"/>
          <w:color w:val="0000FF"/>
        </w:rPr>
        <w:t>一词指基于性别而作的任何区别、排斥或限制，其影响或其目的均足以妨碍或否认妇女不论已婚未婚在男女平等的基础上认识、享有或行使在政治、经济、社会、文化、公民或任何其他方面的人权和基本自由。</w:t>
      </w:r>
    </w:p>
    <w:p w:rsidR="00164133" w:rsidRDefault="00164133">
      <w:pPr>
        <w:spacing w:before="120" w:after="240" w:line="360" w:lineRule="exact"/>
        <w:rPr>
          <w:rFonts w:ascii="SimHei" w:eastAsia="SimHei"/>
          <w:color w:val="FF0000"/>
          <w:sz w:val="28"/>
          <w:szCs w:val="21"/>
        </w:rPr>
      </w:pPr>
      <w:r>
        <w:rPr>
          <w:rFonts w:ascii="SimHei" w:eastAsia="SimHei"/>
          <w:color w:val="FF0000"/>
          <w:sz w:val="28"/>
          <w:szCs w:val="21"/>
        </w:rPr>
        <w:t>第2条</w:t>
      </w:r>
    </w:p>
    <w:p w:rsidR="00164133" w:rsidRDefault="00164133">
      <w:pPr>
        <w:pStyle w:val="BodyText"/>
        <w:spacing w:afterLines="50" w:after="156" w:line="360" w:lineRule="exact"/>
        <w:ind w:firstLine="400"/>
        <w:rPr>
          <w:rFonts w:eastAsia="KaiTi_GB2312"/>
          <w:b w:val="0"/>
          <w:color w:val="0000FF"/>
          <w:sz w:val="21"/>
          <w:szCs w:val="24"/>
        </w:rPr>
      </w:pPr>
      <w:r>
        <w:rPr>
          <w:rFonts w:eastAsia="KaiTi_GB2312"/>
          <w:b w:val="0"/>
          <w:color w:val="0000FF"/>
          <w:sz w:val="21"/>
          <w:szCs w:val="24"/>
        </w:rPr>
        <w:t>缔约各国谴责对妇女一切形式的歧视，协议立即用一切适当办法，推行政策</w:t>
      </w:r>
      <w:r>
        <w:rPr>
          <w:rFonts w:eastAsia="KaiTi_GB2312" w:hint="eastAsia"/>
          <w:b w:val="0"/>
          <w:color w:val="0000FF"/>
          <w:sz w:val="21"/>
          <w:szCs w:val="24"/>
        </w:rPr>
        <w:t>，</w:t>
      </w:r>
      <w:r>
        <w:rPr>
          <w:rFonts w:eastAsia="KaiTi_GB2312"/>
          <w:b w:val="0"/>
          <w:color w:val="0000FF"/>
          <w:sz w:val="21"/>
          <w:szCs w:val="24"/>
        </w:rPr>
        <w:t>消除对妇女的歧视。为此目的，承担：</w:t>
      </w:r>
    </w:p>
    <w:p w:rsidR="00164133" w:rsidRDefault="00164133">
      <w:pPr>
        <w:spacing w:after="240" w:line="360" w:lineRule="exact"/>
        <w:ind w:firstLine="400"/>
        <w:rPr>
          <w:rFonts w:eastAsia="KaiTi_GB2312"/>
          <w:color w:val="0000FF"/>
        </w:rPr>
      </w:pPr>
      <w:r>
        <w:rPr>
          <w:rFonts w:eastAsia="KaiTi_GB2312"/>
          <w:color w:val="0000FF"/>
        </w:rPr>
        <w:t>(a)</w:t>
      </w:r>
      <w:r>
        <w:rPr>
          <w:rFonts w:eastAsia="KaiTi_GB2312"/>
          <w:color w:val="0000FF"/>
        </w:rPr>
        <w:tab/>
      </w:r>
      <w:r>
        <w:rPr>
          <w:rFonts w:eastAsia="KaiTi_GB2312"/>
          <w:color w:val="0000FF"/>
        </w:rPr>
        <w:t>男女平等的原则如尚未列入本国宪法或其他有关法律者，应将其列入，并以法律或其他适当方法，保证实现这项原则；</w:t>
      </w:r>
    </w:p>
    <w:p w:rsidR="00164133" w:rsidRDefault="00164133">
      <w:pPr>
        <w:spacing w:after="240" w:line="360" w:lineRule="exact"/>
        <w:ind w:firstLine="400"/>
        <w:rPr>
          <w:rFonts w:eastAsia="KaiTi_GB2312"/>
          <w:color w:val="0000FF"/>
        </w:rPr>
      </w:pPr>
      <w:r>
        <w:rPr>
          <w:rFonts w:eastAsia="KaiTi_GB2312"/>
          <w:color w:val="0000FF"/>
        </w:rPr>
        <w:t>(b)</w:t>
      </w:r>
      <w:r>
        <w:rPr>
          <w:rFonts w:eastAsia="KaiTi_GB2312"/>
          <w:color w:val="0000FF"/>
        </w:rPr>
        <w:tab/>
      </w:r>
      <w:r>
        <w:rPr>
          <w:rFonts w:eastAsia="KaiTi_GB2312"/>
          <w:color w:val="0000FF"/>
        </w:rPr>
        <w:t>采取适当立法</w:t>
      </w:r>
      <w:r>
        <w:rPr>
          <w:rFonts w:eastAsia="KaiTi_GB2312" w:hint="eastAsia"/>
          <w:color w:val="0000FF"/>
        </w:rPr>
        <w:t>和</w:t>
      </w:r>
      <w:r>
        <w:rPr>
          <w:rFonts w:eastAsia="KaiTi_GB2312"/>
          <w:color w:val="0000FF"/>
        </w:rPr>
        <w:t>其他措施，包括适当</w:t>
      </w:r>
      <w:r>
        <w:rPr>
          <w:rFonts w:eastAsia="KaiTi_GB2312" w:hint="eastAsia"/>
          <w:color w:val="0000FF"/>
        </w:rPr>
        <w:t>时采取</w:t>
      </w:r>
      <w:r>
        <w:rPr>
          <w:rFonts w:eastAsia="KaiTi_GB2312"/>
          <w:color w:val="0000FF"/>
        </w:rPr>
        <w:t>制裁，禁止对妇女的一切歧视；</w:t>
      </w:r>
    </w:p>
    <w:p w:rsidR="00164133" w:rsidRDefault="00164133">
      <w:pPr>
        <w:spacing w:after="240" w:line="360" w:lineRule="exact"/>
        <w:ind w:firstLine="400"/>
        <w:rPr>
          <w:rFonts w:eastAsia="KaiTi_GB2312"/>
          <w:color w:val="0000FF"/>
        </w:rPr>
      </w:pPr>
      <w:r>
        <w:rPr>
          <w:rFonts w:eastAsia="KaiTi_GB2312"/>
          <w:color w:val="0000FF"/>
        </w:rPr>
        <w:t>(c)</w:t>
      </w:r>
      <w:r>
        <w:rPr>
          <w:rFonts w:eastAsia="KaiTi_GB2312"/>
          <w:color w:val="0000FF"/>
        </w:rPr>
        <w:tab/>
      </w:r>
      <w:r>
        <w:rPr>
          <w:rFonts w:eastAsia="KaiTi_GB2312"/>
          <w:color w:val="0000FF"/>
        </w:rPr>
        <w:t>为妇女与男子平等</w:t>
      </w:r>
      <w:r>
        <w:rPr>
          <w:rFonts w:eastAsia="KaiTi_GB2312" w:hint="eastAsia"/>
          <w:color w:val="0000FF"/>
        </w:rPr>
        <w:t>的</w:t>
      </w:r>
      <w:r>
        <w:rPr>
          <w:rFonts w:eastAsia="KaiTi_GB2312"/>
          <w:color w:val="0000FF"/>
        </w:rPr>
        <w:t>权利</w:t>
      </w:r>
      <w:r>
        <w:rPr>
          <w:rFonts w:eastAsia="KaiTi_GB2312" w:hint="eastAsia"/>
          <w:color w:val="0000FF"/>
        </w:rPr>
        <w:t>确立</w:t>
      </w:r>
      <w:r>
        <w:rPr>
          <w:rFonts w:eastAsia="KaiTi_GB2312"/>
          <w:color w:val="0000FF"/>
        </w:rPr>
        <w:t>法律保护，通过各国的主管法庭及其他公共机构，保证切实保护妇女不受任何歧视；</w:t>
      </w:r>
    </w:p>
    <w:p w:rsidR="00164133" w:rsidRDefault="00164133">
      <w:pPr>
        <w:spacing w:after="240" w:line="360" w:lineRule="exact"/>
        <w:ind w:firstLine="400"/>
        <w:rPr>
          <w:rFonts w:eastAsia="KaiTi_GB2312"/>
          <w:color w:val="0000FF"/>
        </w:rPr>
      </w:pPr>
      <w:r>
        <w:rPr>
          <w:rFonts w:eastAsia="KaiTi_GB2312"/>
          <w:color w:val="0000FF"/>
        </w:rPr>
        <w:t>(d)</w:t>
      </w:r>
      <w:r>
        <w:rPr>
          <w:rFonts w:eastAsia="KaiTi_GB2312"/>
          <w:color w:val="0000FF"/>
        </w:rPr>
        <w:tab/>
      </w:r>
      <w:r>
        <w:rPr>
          <w:rFonts w:eastAsia="KaiTi_GB2312"/>
          <w:color w:val="0000FF"/>
        </w:rPr>
        <w:t>不采取任何歧视妇女的行为或</w:t>
      </w:r>
      <w:r>
        <w:rPr>
          <w:rFonts w:eastAsia="KaiTi_GB2312" w:hint="eastAsia"/>
          <w:color w:val="0000FF"/>
        </w:rPr>
        <w:t>作</w:t>
      </w:r>
      <w:r>
        <w:rPr>
          <w:rFonts w:eastAsia="KaiTi_GB2312"/>
          <w:color w:val="0000FF"/>
        </w:rPr>
        <w:t>法，并保证</w:t>
      </w:r>
      <w:r>
        <w:rPr>
          <w:rFonts w:eastAsia="KaiTi_GB2312" w:hint="eastAsia"/>
          <w:color w:val="0000FF"/>
        </w:rPr>
        <w:t>公共</w:t>
      </w:r>
      <w:r>
        <w:rPr>
          <w:rFonts w:eastAsia="KaiTi_GB2312"/>
          <w:color w:val="0000FF"/>
        </w:rPr>
        <w:t>当局和公共机构的行动都不违背这项义务；</w:t>
      </w:r>
    </w:p>
    <w:p w:rsidR="00164133" w:rsidRDefault="00164133">
      <w:pPr>
        <w:spacing w:after="240" w:line="360" w:lineRule="exact"/>
        <w:ind w:firstLine="400"/>
        <w:rPr>
          <w:rFonts w:eastAsia="KaiTi_GB2312"/>
          <w:color w:val="0000FF"/>
        </w:rPr>
      </w:pPr>
      <w:r>
        <w:rPr>
          <w:rFonts w:eastAsia="KaiTi_GB2312"/>
          <w:color w:val="0000FF"/>
        </w:rPr>
        <w:t>(e)</w:t>
      </w:r>
      <w:r>
        <w:rPr>
          <w:rFonts w:eastAsia="KaiTi_GB2312"/>
          <w:color w:val="0000FF"/>
        </w:rPr>
        <w:tab/>
      </w:r>
      <w:r>
        <w:rPr>
          <w:rFonts w:eastAsia="KaiTi_GB2312" w:hint="eastAsia"/>
          <w:color w:val="0000FF"/>
        </w:rPr>
        <w:t>应</w:t>
      </w:r>
      <w:r>
        <w:rPr>
          <w:rFonts w:eastAsia="KaiTi_GB2312"/>
          <w:color w:val="0000FF"/>
        </w:rPr>
        <w:t>采取一切适当措施，消除任何个人、组织或企业对妇女的歧视；</w:t>
      </w:r>
    </w:p>
    <w:p w:rsidR="00164133" w:rsidRDefault="00164133">
      <w:pPr>
        <w:spacing w:after="240" w:line="360" w:lineRule="exact"/>
        <w:ind w:firstLine="400"/>
        <w:rPr>
          <w:rFonts w:eastAsia="KaiTi_GB2312"/>
          <w:color w:val="0000FF"/>
        </w:rPr>
      </w:pPr>
      <w:r>
        <w:rPr>
          <w:rFonts w:eastAsia="KaiTi_GB2312"/>
          <w:color w:val="0000FF"/>
        </w:rPr>
        <w:t>(f)</w:t>
      </w:r>
      <w:r>
        <w:rPr>
          <w:rFonts w:eastAsia="KaiTi_GB2312"/>
          <w:color w:val="0000FF"/>
        </w:rPr>
        <w:tab/>
      </w:r>
      <w:r>
        <w:rPr>
          <w:rFonts w:eastAsia="KaiTi_GB2312" w:hint="eastAsia"/>
          <w:color w:val="0000FF"/>
        </w:rPr>
        <w:t>应</w:t>
      </w:r>
      <w:r>
        <w:rPr>
          <w:rFonts w:eastAsia="KaiTi_GB2312"/>
          <w:color w:val="0000FF"/>
        </w:rPr>
        <w:t>采取一切适当措施，包括制定法律，以修改或废除构成对妇女歧视的现行法律、规章、习俗和惯例；</w:t>
      </w:r>
    </w:p>
    <w:p w:rsidR="00164133" w:rsidRDefault="00164133">
      <w:pPr>
        <w:spacing w:after="240" w:line="360" w:lineRule="exact"/>
        <w:ind w:firstLine="400"/>
        <w:rPr>
          <w:rFonts w:eastAsia="KaiTi_GB2312"/>
          <w:color w:val="0000FF"/>
        </w:rPr>
      </w:pPr>
      <w:r>
        <w:rPr>
          <w:rFonts w:eastAsia="KaiTi_GB2312"/>
          <w:color w:val="0000FF"/>
        </w:rPr>
        <w:t>(g)</w:t>
      </w:r>
      <w:r>
        <w:rPr>
          <w:rFonts w:eastAsia="KaiTi_GB2312"/>
          <w:color w:val="0000FF"/>
        </w:rPr>
        <w:tab/>
      </w:r>
      <w:r>
        <w:rPr>
          <w:rFonts w:eastAsia="KaiTi_GB2312"/>
          <w:color w:val="0000FF"/>
        </w:rPr>
        <w:t>废止本国刑法内构成对妇女歧视的一切规定。</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基本权利改革</w:t>
      </w:r>
    </w:p>
    <w:p w:rsidR="00164133" w:rsidRDefault="00164133">
      <w:pPr>
        <w:spacing w:beforeLines="50" w:before="156" w:after="240" w:line="360" w:lineRule="exact"/>
        <w:ind w:firstLine="400"/>
        <w:rPr>
          <w:iCs/>
          <w:kern w:val="24"/>
          <w:szCs w:val="21"/>
        </w:rPr>
      </w:pPr>
      <w:r>
        <w:rPr>
          <w:iCs/>
          <w:kern w:val="24"/>
          <w:szCs w:val="21"/>
        </w:rPr>
        <w:t>芬兰新《宪法》（</w:t>
      </w:r>
      <w:r>
        <w:rPr>
          <w:iCs/>
          <w:kern w:val="24"/>
          <w:szCs w:val="21"/>
        </w:rPr>
        <w:t>731/1999</w:t>
      </w:r>
      <w:r>
        <w:rPr>
          <w:iCs/>
          <w:kern w:val="24"/>
          <w:szCs w:val="21"/>
        </w:rPr>
        <w:t>）在本报告</w:t>
      </w:r>
      <w:r>
        <w:rPr>
          <w:rFonts w:hint="eastAsia"/>
          <w:iCs/>
          <w:kern w:val="24"/>
          <w:szCs w:val="21"/>
        </w:rPr>
        <w:t>期内</w:t>
      </w:r>
      <w:r>
        <w:rPr>
          <w:iCs/>
          <w:kern w:val="24"/>
          <w:szCs w:val="21"/>
        </w:rPr>
        <w:t>于</w:t>
      </w:r>
      <w:r>
        <w:rPr>
          <w:iCs/>
          <w:kern w:val="24"/>
          <w:szCs w:val="21"/>
        </w:rPr>
        <w:t>2003</w:t>
      </w:r>
      <w:r>
        <w:rPr>
          <w:iCs/>
          <w:kern w:val="24"/>
          <w:szCs w:val="21"/>
        </w:rPr>
        <w:t>年</w:t>
      </w:r>
      <w:r>
        <w:rPr>
          <w:iCs/>
          <w:kern w:val="24"/>
          <w:szCs w:val="21"/>
        </w:rPr>
        <w:t>3</w:t>
      </w:r>
      <w:r>
        <w:rPr>
          <w:iCs/>
          <w:kern w:val="24"/>
          <w:szCs w:val="21"/>
        </w:rPr>
        <w:t>月</w:t>
      </w:r>
      <w:r>
        <w:rPr>
          <w:iCs/>
          <w:kern w:val="24"/>
          <w:szCs w:val="21"/>
        </w:rPr>
        <w:t>1</w:t>
      </w:r>
      <w:r>
        <w:rPr>
          <w:iCs/>
          <w:kern w:val="24"/>
          <w:szCs w:val="21"/>
        </w:rPr>
        <w:t>日生效。新《宪法》载有关于平等和禁止歧视的条款，这些条款与</w:t>
      </w:r>
      <w:r>
        <w:rPr>
          <w:iCs/>
          <w:kern w:val="24"/>
          <w:szCs w:val="21"/>
        </w:rPr>
        <w:t>1995</w:t>
      </w:r>
      <w:r>
        <w:rPr>
          <w:iCs/>
          <w:kern w:val="24"/>
          <w:szCs w:val="21"/>
        </w:rPr>
        <w:t>年基本权利规定总体改革所修正的《</w:t>
      </w:r>
      <w:r>
        <w:rPr>
          <w:iCs/>
          <w:kern w:val="24"/>
          <w:szCs w:val="21"/>
        </w:rPr>
        <w:t>1919</w:t>
      </w:r>
      <w:r>
        <w:rPr>
          <w:iCs/>
          <w:kern w:val="24"/>
          <w:szCs w:val="21"/>
        </w:rPr>
        <w:t>年宪法法令》中的各项条款相对应。关于上述改革的详细情况，</w:t>
      </w:r>
      <w:r>
        <w:rPr>
          <w:rFonts w:hint="eastAsia"/>
          <w:iCs/>
          <w:kern w:val="24"/>
          <w:szCs w:val="21"/>
        </w:rPr>
        <w:t>见</w:t>
      </w:r>
      <w:r>
        <w:rPr>
          <w:iCs/>
          <w:kern w:val="24"/>
          <w:szCs w:val="21"/>
        </w:rPr>
        <w:t>芬兰政府的第三</w:t>
      </w:r>
      <w:r>
        <w:rPr>
          <w:rFonts w:hint="eastAsia"/>
          <w:iCs/>
          <w:kern w:val="24"/>
          <w:szCs w:val="21"/>
        </w:rPr>
        <w:t>次</w:t>
      </w:r>
      <w:r>
        <w:rPr>
          <w:iCs/>
          <w:kern w:val="24"/>
          <w:szCs w:val="21"/>
        </w:rPr>
        <w:t>和第四</w:t>
      </w:r>
      <w:r>
        <w:rPr>
          <w:rFonts w:hint="eastAsia"/>
          <w:iCs/>
          <w:kern w:val="24"/>
          <w:szCs w:val="21"/>
        </w:rPr>
        <w:t>次定期</w:t>
      </w:r>
      <w:r>
        <w:rPr>
          <w:iCs/>
          <w:kern w:val="24"/>
          <w:szCs w:val="21"/>
        </w:rPr>
        <w:t>报告。</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《平等法》</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2.1  </w:t>
      </w:r>
      <w:r>
        <w:rPr>
          <w:rFonts w:eastAsia="KaiTi_GB2312" w:hint="eastAsia"/>
          <w:color w:val="0000FF"/>
          <w:sz w:val="24"/>
        </w:rPr>
        <w:t>关于修正《平等法》的提案</w:t>
      </w:r>
    </w:p>
    <w:p w:rsidR="00164133" w:rsidRDefault="00164133">
      <w:pPr>
        <w:spacing w:after="240" w:line="360" w:lineRule="exact"/>
        <w:ind w:firstLine="400"/>
        <w:rPr>
          <w:kern w:val="24"/>
          <w:szCs w:val="21"/>
        </w:rPr>
      </w:pPr>
      <w:r>
        <w:rPr>
          <w:kern w:val="24"/>
          <w:szCs w:val="21"/>
        </w:rPr>
        <w:t>2000</w:t>
      </w:r>
      <w:r>
        <w:rPr>
          <w:kern w:val="24"/>
          <w:szCs w:val="21"/>
        </w:rPr>
        <w:t>年</w:t>
      </w:r>
      <w:r>
        <w:rPr>
          <w:kern w:val="24"/>
          <w:szCs w:val="21"/>
        </w:rPr>
        <w:t>12</w:t>
      </w:r>
      <w:r>
        <w:rPr>
          <w:kern w:val="24"/>
          <w:szCs w:val="21"/>
        </w:rPr>
        <w:t>月</w:t>
      </w:r>
      <w:r>
        <w:rPr>
          <w:kern w:val="24"/>
          <w:szCs w:val="21"/>
        </w:rPr>
        <w:t>13</w:t>
      </w:r>
      <w:r>
        <w:rPr>
          <w:kern w:val="24"/>
          <w:szCs w:val="21"/>
        </w:rPr>
        <w:t>日，社会事务和卫生部成立了一个委员会，其任务是起草一项关于修正《男女平等法》的提案，以使其符合欧共体的《平等指令》（</w:t>
      </w:r>
      <w:r>
        <w:rPr>
          <w:kern w:val="24"/>
          <w:szCs w:val="21"/>
        </w:rPr>
        <w:t>2002/73/EC</w:t>
      </w:r>
      <w:r>
        <w:rPr>
          <w:kern w:val="24"/>
          <w:szCs w:val="21"/>
        </w:rPr>
        <w:t>）。成立该委员会的决</w:t>
      </w:r>
      <w:r>
        <w:rPr>
          <w:rFonts w:hint="eastAsia"/>
          <w:kern w:val="24"/>
          <w:szCs w:val="21"/>
        </w:rPr>
        <w:t>定</w:t>
      </w:r>
      <w:r>
        <w:rPr>
          <w:kern w:val="24"/>
          <w:szCs w:val="21"/>
        </w:rPr>
        <w:t>规定</w:t>
      </w:r>
      <w:r>
        <w:rPr>
          <w:rFonts w:hint="eastAsia"/>
          <w:kern w:val="24"/>
          <w:szCs w:val="21"/>
        </w:rPr>
        <w:t>其任务</w:t>
      </w:r>
      <w:r>
        <w:rPr>
          <w:kern w:val="24"/>
          <w:szCs w:val="21"/>
        </w:rPr>
        <w:t>如下：</w:t>
      </w:r>
      <w:r>
        <w:rPr>
          <w:kern w:val="24"/>
          <w:szCs w:val="21"/>
        </w:rPr>
        <w:t>“</w:t>
      </w:r>
      <w:r>
        <w:rPr>
          <w:kern w:val="24"/>
          <w:szCs w:val="21"/>
        </w:rPr>
        <w:t>委员会的宗旨是修改补充《平等法》，使之与欧共体的立法和欧洲共同体法院（以下简称</w:t>
      </w:r>
      <w:r>
        <w:rPr>
          <w:kern w:val="24"/>
          <w:szCs w:val="21"/>
        </w:rPr>
        <w:t>“</w:t>
      </w:r>
      <w:r>
        <w:rPr>
          <w:kern w:val="24"/>
          <w:szCs w:val="21"/>
        </w:rPr>
        <w:t>欧洲法院</w:t>
      </w:r>
      <w:r>
        <w:rPr>
          <w:kern w:val="24"/>
          <w:szCs w:val="21"/>
        </w:rPr>
        <w:t>”</w:t>
      </w:r>
      <w:r>
        <w:rPr>
          <w:kern w:val="24"/>
          <w:szCs w:val="21"/>
        </w:rPr>
        <w:t>）的各项裁决相对应，并消除该法令实行过程中暴露的问题和缺陷。</w:t>
      </w:r>
      <w:r>
        <w:rPr>
          <w:kern w:val="24"/>
          <w:szCs w:val="21"/>
        </w:rPr>
        <w:t>”</w:t>
      </w:r>
    </w:p>
    <w:p w:rsidR="00164133" w:rsidRDefault="00164133">
      <w:pPr>
        <w:spacing w:after="240" w:line="360" w:lineRule="exact"/>
        <w:ind w:firstLine="400"/>
        <w:rPr>
          <w:kern w:val="24"/>
          <w:szCs w:val="21"/>
        </w:rPr>
      </w:pPr>
      <w:r>
        <w:rPr>
          <w:kern w:val="24"/>
          <w:szCs w:val="21"/>
        </w:rPr>
        <w:t>该委员会的主要任务是：</w:t>
      </w:r>
    </w:p>
    <w:p w:rsidR="00164133" w:rsidRDefault="00164133">
      <w:pPr>
        <w:spacing w:after="240" w:line="360" w:lineRule="exact"/>
        <w:ind w:firstLine="400"/>
        <w:rPr>
          <w:kern w:val="24"/>
          <w:szCs w:val="21"/>
        </w:rPr>
      </w:pPr>
      <w:r>
        <w:rPr>
          <w:kern w:val="24"/>
          <w:szCs w:val="21"/>
        </w:rPr>
        <w:t xml:space="preserve">1)  </w:t>
      </w:r>
      <w:r>
        <w:rPr>
          <w:kern w:val="24"/>
          <w:szCs w:val="21"/>
        </w:rPr>
        <w:t>按照《阿姆斯特丹条约》中有关平等的条款</w:t>
      </w:r>
      <w:r>
        <w:rPr>
          <w:rFonts w:hint="eastAsia"/>
          <w:kern w:val="24"/>
          <w:szCs w:val="21"/>
        </w:rPr>
        <w:t>的特别</w:t>
      </w:r>
      <w:r>
        <w:rPr>
          <w:kern w:val="24"/>
          <w:szCs w:val="21"/>
        </w:rPr>
        <w:t>要求和欧洲法院裁决的要求，阐明并评价对《平等法》的各项修正案；要特别注意有效实施</w:t>
      </w:r>
      <w:r>
        <w:rPr>
          <w:kern w:val="24"/>
          <w:szCs w:val="21"/>
        </w:rPr>
        <w:t>“</w:t>
      </w:r>
      <w:r>
        <w:rPr>
          <w:kern w:val="24"/>
          <w:szCs w:val="21"/>
        </w:rPr>
        <w:t>举证责任</w:t>
      </w:r>
      <w:r>
        <w:rPr>
          <w:kern w:val="24"/>
          <w:szCs w:val="21"/>
        </w:rPr>
        <w:t>”</w:t>
      </w:r>
      <w:r>
        <w:rPr>
          <w:kern w:val="24"/>
          <w:szCs w:val="21"/>
        </w:rPr>
        <w:t>指令和发挥监督系统功能的先决条件；</w:t>
      </w:r>
    </w:p>
    <w:p w:rsidR="00164133" w:rsidRDefault="00164133">
      <w:pPr>
        <w:spacing w:after="240" w:line="360" w:lineRule="exact"/>
        <w:ind w:firstLine="396"/>
        <w:rPr>
          <w:kern w:val="24"/>
          <w:szCs w:val="21"/>
        </w:rPr>
      </w:pPr>
      <w:r>
        <w:rPr>
          <w:kern w:val="24"/>
          <w:szCs w:val="21"/>
        </w:rPr>
        <w:t xml:space="preserve">2)  </w:t>
      </w:r>
      <w:r>
        <w:rPr>
          <w:kern w:val="24"/>
          <w:szCs w:val="21"/>
        </w:rPr>
        <w:t>评估</w:t>
      </w:r>
      <w:r>
        <w:rPr>
          <w:kern w:val="24"/>
          <w:szCs w:val="21"/>
        </w:rPr>
        <w:t>13</w:t>
      </w:r>
      <w:r>
        <w:rPr>
          <w:kern w:val="24"/>
          <w:szCs w:val="21"/>
        </w:rPr>
        <w:t>年来在实行《平等法》有关职业生活及有关促进两性平等（包括平等规划、有利的特殊待遇和性骚扰）规定的过程中所产生的各种需要；</w:t>
      </w:r>
    </w:p>
    <w:p w:rsidR="00164133" w:rsidRDefault="00164133" w:rsidP="000047D8">
      <w:pPr>
        <w:spacing w:after="240" w:line="360" w:lineRule="exact"/>
        <w:ind w:leftChars="198" w:left="31680"/>
        <w:rPr>
          <w:kern w:val="24"/>
          <w:szCs w:val="21"/>
        </w:rPr>
      </w:pPr>
      <w:r>
        <w:rPr>
          <w:kern w:val="24"/>
          <w:szCs w:val="21"/>
        </w:rPr>
        <w:t xml:space="preserve">3)  </w:t>
      </w:r>
      <w:r>
        <w:rPr>
          <w:kern w:val="24"/>
          <w:szCs w:val="21"/>
        </w:rPr>
        <w:t>说明如何将有关平等的主流政策及相关义务纳入该法令；</w:t>
      </w:r>
    </w:p>
    <w:p w:rsidR="00164133" w:rsidRDefault="00164133">
      <w:pPr>
        <w:spacing w:after="240" w:line="360" w:lineRule="exact"/>
        <w:rPr>
          <w:kern w:val="24"/>
          <w:szCs w:val="21"/>
        </w:rPr>
      </w:pPr>
      <w:r>
        <w:rPr>
          <w:rFonts w:hint="eastAsia"/>
          <w:kern w:val="24"/>
          <w:szCs w:val="21"/>
        </w:rPr>
        <w:tab/>
      </w:r>
      <w:r>
        <w:rPr>
          <w:kern w:val="24"/>
          <w:szCs w:val="21"/>
        </w:rPr>
        <w:t xml:space="preserve">4)  </w:t>
      </w:r>
      <w:r>
        <w:rPr>
          <w:kern w:val="24"/>
          <w:szCs w:val="21"/>
        </w:rPr>
        <w:t>审议关于扩大平等监察员职权范围（比如起诉权）的问题和关于发挥促进平等理事会作用的问题；</w:t>
      </w:r>
    </w:p>
    <w:p w:rsidR="00164133" w:rsidRDefault="00164133">
      <w:pPr>
        <w:spacing w:after="240" w:line="360" w:lineRule="exact"/>
        <w:ind w:firstLine="400"/>
        <w:rPr>
          <w:kern w:val="24"/>
          <w:szCs w:val="21"/>
        </w:rPr>
      </w:pPr>
      <w:r>
        <w:rPr>
          <w:kern w:val="24"/>
          <w:szCs w:val="21"/>
        </w:rPr>
        <w:t xml:space="preserve">5)  </w:t>
      </w:r>
      <w:r>
        <w:rPr>
          <w:kern w:val="24"/>
          <w:szCs w:val="21"/>
        </w:rPr>
        <w:t>评估并论证工作中产生的有关修订《平等法》的各种需要（譬如关于通过发布指令修正《平等指令》</w:t>
      </w:r>
      <w:r>
        <w:rPr>
          <w:kern w:val="24"/>
          <w:szCs w:val="21"/>
        </w:rPr>
        <w:t xml:space="preserve">(76/207/EEC) </w:t>
      </w:r>
      <w:r>
        <w:rPr>
          <w:kern w:val="24"/>
          <w:szCs w:val="21"/>
        </w:rPr>
        <w:t>的建议和关于顾及《平等法》评估结果的建议）；以及</w:t>
      </w:r>
    </w:p>
    <w:p w:rsidR="00164133" w:rsidRDefault="00164133">
      <w:pPr>
        <w:spacing w:after="240" w:line="360" w:lineRule="exact"/>
        <w:ind w:firstLine="400"/>
        <w:rPr>
          <w:kern w:val="24"/>
          <w:szCs w:val="21"/>
        </w:rPr>
      </w:pPr>
      <w:r>
        <w:rPr>
          <w:kern w:val="24"/>
          <w:szCs w:val="21"/>
        </w:rPr>
        <w:t xml:space="preserve">6)  </w:t>
      </w:r>
      <w:r>
        <w:rPr>
          <w:kern w:val="24"/>
          <w:szCs w:val="21"/>
        </w:rPr>
        <w:t>根据</w:t>
      </w:r>
      <w:r>
        <w:rPr>
          <w:rFonts w:hint="eastAsia"/>
          <w:kern w:val="24"/>
          <w:szCs w:val="21"/>
        </w:rPr>
        <w:t>对</w:t>
      </w:r>
      <w:r>
        <w:rPr>
          <w:kern w:val="24"/>
          <w:szCs w:val="21"/>
        </w:rPr>
        <w:t>上述要点</w:t>
      </w:r>
      <w:r>
        <w:rPr>
          <w:rFonts w:hint="eastAsia"/>
          <w:kern w:val="24"/>
          <w:szCs w:val="21"/>
        </w:rPr>
        <w:t>的评估</w:t>
      </w:r>
      <w:r>
        <w:rPr>
          <w:kern w:val="24"/>
          <w:szCs w:val="21"/>
        </w:rPr>
        <w:t>和本报告，就修正《平等法》起草一项政府提案。</w:t>
      </w:r>
    </w:p>
    <w:p w:rsidR="00164133" w:rsidRDefault="00164133">
      <w:pPr>
        <w:spacing w:after="240" w:line="360" w:lineRule="exact"/>
        <w:ind w:firstLine="400"/>
        <w:rPr>
          <w:kern w:val="24"/>
          <w:szCs w:val="21"/>
        </w:rPr>
      </w:pPr>
      <w:r>
        <w:rPr>
          <w:kern w:val="24"/>
          <w:szCs w:val="21"/>
        </w:rPr>
        <w:t>该委员会于</w:t>
      </w:r>
      <w:r>
        <w:rPr>
          <w:kern w:val="24"/>
          <w:szCs w:val="21"/>
        </w:rPr>
        <w:t>2002</w:t>
      </w:r>
      <w:r>
        <w:rPr>
          <w:kern w:val="24"/>
          <w:szCs w:val="21"/>
        </w:rPr>
        <w:t>年</w:t>
      </w:r>
      <w:r>
        <w:rPr>
          <w:kern w:val="24"/>
          <w:szCs w:val="21"/>
        </w:rPr>
        <w:t>11</w:t>
      </w:r>
      <w:r>
        <w:rPr>
          <w:kern w:val="24"/>
          <w:szCs w:val="21"/>
        </w:rPr>
        <w:t>月</w:t>
      </w:r>
      <w:r>
        <w:rPr>
          <w:kern w:val="24"/>
          <w:szCs w:val="21"/>
        </w:rPr>
        <w:t>11</w:t>
      </w:r>
      <w:r>
        <w:rPr>
          <w:kern w:val="24"/>
          <w:szCs w:val="21"/>
        </w:rPr>
        <w:t>日向主管平等问题的部长提交了报告（委员会报告，</w:t>
      </w:r>
      <w:r>
        <w:rPr>
          <w:kern w:val="24"/>
          <w:szCs w:val="21"/>
        </w:rPr>
        <w:t>2002</w:t>
      </w:r>
      <w:r>
        <w:rPr>
          <w:kern w:val="24"/>
          <w:szCs w:val="21"/>
        </w:rPr>
        <w:t>：</w:t>
      </w:r>
      <w:r>
        <w:rPr>
          <w:kern w:val="24"/>
          <w:szCs w:val="21"/>
        </w:rPr>
        <w:t>9</w:t>
      </w:r>
      <w:r>
        <w:rPr>
          <w:kern w:val="24"/>
          <w:szCs w:val="21"/>
        </w:rPr>
        <w:t>）。报告中载有若干旨在增强反歧视禁令的重要性和提高平等规定效能的条款。按照这些拟议的规定，可以对目前按一般反歧视禁令管理而不属于赔偿处罚范围的某些歧视状况提出赔偿要求。服务关系当事各方的定义将有所扩展，从而在有权获得赔偿的职业生活</w:t>
      </w:r>
      <w:r>
        <w:rPr>
          <w:rFonts w:hint="eastAsia"/>
          <w:kern w:val="24"/>
          <w:szCs w:val="21"/>
        </w:rPr>
        <w:t>中</w:t>
      </w:r>
      <w:r>
        <w:rPr>
          <w:kern w:val="24"/>
          <w:szCs w:val="21"/>
        </w:rPr>
        <w:t>扩大反歧视禁令的适用范围。赔偿处罚也将扩大到职业生活</w:t>
      </w:r>
      <w:r>
        <w:rPr>
          <w:rFonts w:hint="eastAsia"/>
          <w:kern w:val="24"/>
          <w:szCs w:val="21"/>
        </w:rPr>
        <w:t>以外</w:t>
      </w:r>
      <w:r>
        <w:rPr>
          <w:kern w:val="24"/>
          <w:szCs w:val="21"/>
        </w:rPr>
        <w:t>的某些歧视现象。</w:t>
      </w:r>
    </w:p>
    <w:p w:rsidR="00164133" w:rsidRDefault="00164133">
      <w:pPr>
        <w:spacing w:after="240" w:line="360" w:lineRule="exact"/>
        <w:ind w:firstLine="400"/>
        <w:rPr>
          <w:kern w:val="24"/>
          <w:szCs w:val="21"/>
        </w:rPr>
      </w:pPr>
      <w:r>
        <w:rPr>
          <w:kern w:val="24"/>
          <w:szCs w:val="21"/>
        </w:rPr>
        <w:t>《平等法》改革委员会建议澄清关于雇主有义务促进平等的规定和关于采取措施促进平等的规定。这些建议将把促进平等的工作指引到有关实行平等的一些核心话题。《平等法》中还将包括对漠视促进平等义务的行为给予处罚的制度。</w:t>
      </w:r>
    </w:p>
    <w:p w:rsidR="00164133" w:rsidRDefault="00164133">
      <w:pPr>
        <w:spacing w:after="240" w:line="360" w:lineRule="exact"/>
        <w:ind w:firstLine="400"/>
        <w:rPr>
          <w:kern w:val="24"/>
          <w:szCs w:val="21"/>
        </w:rPr>
      </w:pPr>
      <w:r>
        <w:rPr>
          <w:rFonts w:hint="eastAsia"/>
          <w:kern w:val="24"/>
          <w:szCs w:val="21"/>
        </w:rPr>
        <w:t>预</w:t>
      </w:r>
      <w:r>
        <w:rPr>
          <w:kern w:val="24"/>
          <w:szCs w:val="21"/>
        </w:rPr>
        <w:t>计《平等法》修正案将在</w:t>
      </w:r>
      <w:r>
        <w:rPr>
          <w:kern w:val="24"/>
          <w:szCs w:val="21"/>
        </w:rPr>
        <w:t>2005</w:t>
      </w:r>
      <w:r>
        <w:rPr>
          <w:kern w:val="24"/>
          <w:szCs w:val="21"/>
        </w:rPr>
        <w:t>年初生效。</w:t>
      </w:r>
    </w:p>
    <w:p w:rsidR="00164133" w:rsidRDefault="00164133">
      <w:pPr>
        <w:spacing w:after="240" w:line="360" w:lineRule="exact"/>
        <w:ind w:firstLine="400"/>
        <w:rPr>
          <w:kern w:val="24"/>
          <w:szCs w:val="21"/>
        </w:rPr>
      </w:pPr>
      <w:r>
        <w:rPr>
          <w:kern w:val="24"/>
          <w:szCs w:val="21"/>
        </w:rPr>
        <w:t>该报告不是一致通过的，还存在一些不同的意见。各行政当局和非政府组织也对报告中发表的意见提出了若干改正和修改建议。例如，一些妇女组织批评《平等法》改革委员会的提案，主要是因为提案没有就提高该法令的监督效能提出任何改进措施。她们认为，从现实角度来看，监督职能不应当集中在一个中央主管部门，而应该按照瑞典所采用的模式，把监督权下放到省级和地方政府一级，那样监督才会更有效。或者，也可以把对平等方案的监督责任加在各职业安全主管机构的法定任务上。按照妇女组织的看法，平等监察员的职权范围也应扩大到让平等监察员拥有代表</w:t>
      </w:r>
      <w:r>
        <w:rPr>
          <w:rFonts w:hint="eastAsia"/>
          <w:kern w:val="24"/>
          <w:szCs w:val="21"/>
        </w:rPr>
        <w:t>单</w:t>
      </w:r>
      <w:r>
        <w:rPr>
          <w:kern w:val="24"/>
          <w:szCs w:val="21"/>
        </w:rPr>
        <w:t>个工人和工人团体自主采取行动的权利。还应强化平等监察员的资源，以便使其除了行使监督职能之外还能在支持工作场所起草平等方案方面提供指导和咨询。</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2.2  </w:t>
      </w:r>
      <w:r>
        <w:rPr>
          <w:rFonts w:eastAsia="KaiTi_GB2312" w:hint="eastAsia"/>
          <w:color w:val="0000FF"/>
          <w:sz w:val="24"/>
        </w:rPr>
        <w:t>平等问题的行政管理改革</w:t>
      </w:r>
    </w:p>
    <w:p w:rsidR="00164133" w:rsidRDefault="00164133">
      <w:pPr>
        <w:spacing w:after="240" w:line="360" w:lineRule="exact"/>
        <w:ind w:firstLine="400"/>
        <w:rPr>
          <w:kern w:val="24"/>
          <w:szCs w:val="21"/>
        </w:rPr>
      </w:pPr>
      <w:r>
        <w:rPr>
          <w:kern w:val="24"/>
          <w:szCs w:val="21"/>
        </w:rPr>
        <w:t>继前一次定期报告之后，芬兰的平等问题行政管理经过一次改革。</w:t>
      </w:r>
      <w:r>
        <w:rPr>
          <w:kern w:val="24"/>
          <w:szCs w:val="21"/>
        </w:rPr>
        <w:t>2001</w:t>
      </w:r>
      <w:r>
        <w:rPr>
          <w:kern w:val="24"/>
          <w:szCs w:val="21"/>
        </w:rPr>
        <w:t>年</w:t>
      </w:r>
      <w:r>
        <w:rPr>
          <w:kern w:val="24"/>
          <w:szCs w:val="21"/>
        </w:rPr>
        <w:t>5</w:t>
      </w:r>
      <w:r>
        <w:rPr>
          <w:kern w:val="24"/>
          <w:szCs w:val="21"/>
        </w:rPr>
        <w:t>月初，一项改组生效，把社会事务和卫生部有关平等问题的职能划分到两个单位，即：除了先前的平等监察员办公室之外，又成立了一个新的两性平等单位（见附</w:t>
      </w:r>
      <w:r>
        <w:rPr>
          <w:rFonts w:hint="eastAsia"/>
          <w:kern w:val="24"/>
          <w:szCs w:val="21"/>
        </w:rPr>
        <w:t>录</w:t>
      </w:r>
      <w:r>
        <w:rPr>
          <w:kern w:val="24"/>
          <w:szCs w:val="21"/>
        </w:rPr>
        <w:t>1</w:t>
      </w:r>
      <w:r>
        <w:rPr>
          <w:kern w:val="24"/>
          <w:szCs w:val="21"/>
        </w:rPr>
        <w:t>）。两性平等单位的主要任务包括制订政府的平等政策，起草相关法案，并负责欧洲联盟问题。该单位也是促进平等理事会的办公地点，致力于促进男女社会平等。除了其他职能之外，它负责监督实施社会平等，发起倡议和建议，以及就立法动态和关系到平等的其他措施发表声明。</w:t>
      </w:r>
    </w:p>
    <w:p w:rsidR="00164133" w:rsidRDefault="00164133">
      <w:pPr>
        <w:spacing w:after="240" w:line="360" w:lineRule="exact"/>
        <w:ind w:firstLine="400"/>
        <w:rPr>
          <w:kern w:val="24"/>
          <w:szCs w:val="21"/>
        </w:rPr>
      </w:pPr>
      <w:r>
        <w:rPr>
          <w:kern w:val="24"/>
          <w:szCs w:val="21"/>
        </w:rPr>
        <w:t>平等监察员则继续其作为一个与社会事务和卫生部有联系的独立监察当局的工作。平等监察员的任务包括监督和促进《平等法》特别是其中各项反歧视禁令的实施。平等监察员在其发表的各项声明中处理《平等法》监督过程中所产生的各种问题和其他相关问题。每年发表声明的数量一直相当稳定。</w:t>
      </w:r>
      <w:r>
        <w:rPr>
          <w:kern w:val="24"/>
          <w:szCs w:val="21"/>
        </w:rPr>
        <w:t>1999</w:t>
      </w:r>
      <w:r>
        <w:rPr>
          <w:kern w:val="24"/>
          <w:szCs w:val="21"/>
        </w:rPr>
        <w:t>年，每</w:t>
      </w:r>
      <w:r>
        <w:rPr>
          <w:kern w:val="24"/>
          <w:szCs w:val="21"/>
        </w:rPr>
        <w:t>156</w:t>
      </w:r>
      <w:r>
        <w:rPr>
          <w:kern w:val="24"/>
          <w:szCs w:val="21"/>
        </w:rPr>
        <w:t>起案件要求发表一</w:t>
      </w:r>
      <w:r>
        <w:rPr>
          <w:rFonts w:hint="eastAsia"/>
          <w:kern w:val="24"/>
          <w:szCs w:val="21"/>
        </w:rPr>
        <w:t>项</w:t>
      </w:r>
      <w:r>
        <w:rPr>
          <w:kern w:val="24"/>
          <w:szCs w:val="21"/>
        </w:rPr>
        <w:t>声明；</w:t>
      </w:r>
      <w:r>
        <w:rPr>
          <w:kern w:val="24"/>
          <w:szCs w:val="21"/>
        </w:rPr>
        <w:t>2000</w:t>
      </w:r>
      <w:r>
        <w:rPr>
          <w:kern w:val="24"/>
          <w:szCs w:val="21"/>
        </w:rPr>
        <w:t>年，每</w:t>
      </w:r>
      <w:r>
        <w:rPr>
          <w:kern w:val="24"/>
          <w:szCs w:val="21"/>
        </w:rPr>
        <w:t>174</w:t>
      </w:r>
      <w:r>
        <w:rPr>
          <w:kern w:val="24"/>
          <w:szCs w:val="21"/>
        </w:rPr>
        <w:t>起案件要求发表一</w:t>
      </w:r>
      <w:r>
        <w:rPr>
          <w:rFonts w:hint="eastAsia"/>
          <w:kern w:val="24"/>
          <w:szCs w:val="21"/>
        </w:rPr>
        <w:t>项</w:t>
      </w:r>
      <w:r>
        <w:rPr>
          <w:kern w:val="24"/>
          <w:szCs w:val="21"/>
        </w:rPr>
        <w:t>声明；</w:t>
      </w:r>
      <w:r>
        <w:rPr>
          <w:kern w:val="24"/>
          <w:szCs w:val="21"/>
        </w:rPr>
        <w:t>2001</w:t>
      </w:r>
      <w:r>
        <w:rPr>
          <w:kern w:val="24"/>
          <w:szCs w:val="21"/>
        </w:rPr>
        <w:t>年，每</w:t>
      </w:r>
      <w:r>
        <w:rPr>
          <w:kern w:val="24"/>
          <w:szCs w:val="21"/>
        </w:rPr>
        <w:t>175</w:t>
      </w:r>
      <w:r>
        <w:rPr>
          <w:kern w:val="24"/>
          <w:szCs w:val="21"/>
        </w:rPr>
        <w:t>起案件要求发表一项声明。要求发表声明的投诉大多与职业生活</w:t>
      </w:r>
      <w:r>
        <w:rPr>
          <w:rFonts w:hint="eastAsia"/>
          <w:kern w:val="24"/>
          <w:szCs w:val="21"/>
        </w:rPr>
        <w:t>中</w:t>
      </w:r>
      <w:r>
        <w:rPr>
          <w:kern w:val="24"/>
          <w:szCs w:val="21"/>
        </w:rPr>
        <w:t>的歧视有关。</w:t>
      </w:r>
      <w:r>
        <w:rPr>
          <w:kern w:val="24"/>
          <w:szCs w:val="21"/>
        </w:rPr>
        <w:t>2001</w:t>
      </w:r>
      <w:r>
        <w:rPr>
          <w:kern w:val="24"/>
          <w:szCs w:val="21"/>
        </w:rPr>
        <w:t>年，要求发表声明者</w:t>
      </w:r>
      <w:r>
        <w:rPr>
          <w:rFonts w:hint="eastAsia"/>
          <w:kern w:val="24"/>
          <w:szCs w:val="21"/>
        </w:rPr>
        <w:t>当中</w:t>
      </w:r>
      <w:r>
        <w:rPr>
          <w:kern w:val="24"/>
          <w:szCs w:val="21"/>
        </w:rPr>
        <w:t>41.1%</w:t>
      </w:r>
      <w:r>
        <w:rPr>
          <w:kern w:val="24"/>
          <w:szCs w:val="21"/>
        </w:rPr>
        <w:t>是妇女，</w:t>
      </w:r>
      <w:r>
        <w:rPr>
          <w:kern w:val="24"/>
          <w:szCs w:val="21"/>
        </w:rPr>
        <w:t>44.6%</w:t>
      </w:r>
      <w:r>
        <w:rPr>
          <w:kern w:val="24"/>
          <w:szCs w:val="21"/>
        </w:rPr>
        <w:t>是男子，</w:t>
      </w:r>
      <w:r>
        <w:rPr>
          <w:kern w:val="24"/>
          <w:szCs w:val="21"/>
        </w:rPr>
        <w:t>14.3%</w:t>
      </w:r>
      <w:r>
        <w:rPr>
          <w:kern w:val="24"/>
          <w:szCs w:val="21"/>
        </w:rPr>
        <w:t>是权力机关、各种组织和公司。</w:t>
      </w:r>
    </w:p>
    <w:p w:rsidR="00164133" w:rsidRDefault="00164133">
      <w:pPr>
        <w:spacing w:after="240" w:line="360" w:lineRule="exact"/>
        <w:ind w:firstLine="400"/>
        <w:rPr>
          <w:kern w:val="24"/>
          <w:szCs w:val="21"/>
        </w:rPr>
      </w:pPr>
      <w:r>
        <w:rPr>
          <w:kern w:val="24"/>
          <w:szCs w:val="21"/>
        </w:rPr>
        <w:t>最近几年，通过电子邮件联系的数量增多了，现已超过请求声明的数量。另外，大多数联系都是在电话上进行的。因此平等监察员办公室已将其</w:t>
      </w:r>
      <w:r>
        <w:rPr>
          <w:rFonts w:hint="eastAsia"/>
          <w:kern w:val="24"/>
          <w:szCs w:val="21"/>
        </w:rPr>
        <w:t>工作重</w:t>
      </w:r>
      <w:r>
        <w:rPr>
          <w:kern w:val="24"/>
          <w:szCs w:val="21"/>
        </w:rPr>
        <w:t>心越来越多地转向通过电话并在问题性质允许的情况下通过电邮提供咨询，以便加速处理过程。如果需要更透彻的</w:t>
      </w:r>
      <w:r>
        <w:rPr>
          <w:rFonts w:hint="eastAsia"/>
          <w:kern w:val="24"/>
          <w:szCs w:val="21"/>
        </w:rPr>
        <w:t>澄清</w:t>
      </w:r>
      <w:r>
        <w:rPr>
          <w:kern w:val="24"/>
          <w:szCs w:val="21"/>
        </w:rPr>
        <w:t>和听取当事各方的意见，就将问题移交声明程序。</w:t>
      </w:r>
      <w:r>
        <w:rPr>
          <w:kern w:val="24"/>
          <w:szCs w:val="21"/>
        </w:rPr>
        <w:t>2002</w:t>
      </w:r>
      <w:r>
        <w:rPr>
          <w:kern w:val="24"/>
          <w:szCs w:val="21"/>
        </w:rPr>
        <w:t>年只有</w:t>
      </w:r>
      <w:r>
        <w:rPr>
          <w:kern w:val="24"/>
          <w:szCs w:val="21"/>
        </w:rPr>
        <w:t>112</w:t>
      </w:r>
      <w:r>
        <w:rPr>
          <w:rFonts w:hint="eastAsia"/>
          <w:kern w:val="24"/>
          <w:szCs w:val="21"/>
        </w:rPr>
        <w:t>宗</w:t>
      </w:r>
      <w:r>
        <w:rPr>
          <w:kern w:val="24"/>
          <w:szCs w:val="21"/>
        </w:rPr>
        <w:t>请求声明</w:t>
      </w:r>
      <w:r>
        <w:rPr>
          <w:rFonts w:hint="eastAsia"/>
          <w:kern w:val="24"/>
          <w:szCs w:val="21"/>
        </w:rPr>
        <w:t>的案件</w:t>
      </w:r>
      <w:r>
        <w:rPr>
          <w:kern w:val="24"/>
          <w:szCs w:val="21"/>
        </w:rPr>
        <w:t>待决，但总共发布了</w:t>
      </w:r>
      <w:r>
        <w:rPr>
          <w:kern w:val="24"/>
          <w:szCs w:val="21"/>
        </w:rPr>
        <w:t>121</w:t>
      </w:r>
      <w:r>
        <w:rPr>
          <w:kern w:val="24"/>
          <w:szCs w:val="21"/>
        </w:rPr>
        <w:t>项声明。</w:t>
      </w:r>
    </w:p>
    <w:p w:rsidR="00164133" w:rsidRDefault="00164133">
      <w:pPr>
        <w:spacing w:after="240" w:line="360" w:lineRule="exact"/>
        <w:ind w:firstLine="400"/>
        <w:rPr>
          <w:kern w:val="24"/>
          <w:szCs w:val="21"/>
        </w:rPr>
      </w:pPr>
      <w:r>
        <w:rPr>
          <w:kern w:val="24"/>
          <w:szCs w:val="21"/>
        </w:rPr>
        <w:t>妇女组织批评这次改革，认为国家平等工作改组没有充分注意保障</w:t>
      </w:r>
      <w:r>
        <w:rPr>
          <w:rFonts w:hint="eastAsia"/>
          <w:kern w:val="24"/>
          <w:szCs w:val="21"/>
        </w:rPr>
        <w:t>充足的</w:t>
      </w:r>
      <w:r>
        <w:rPr>
          <w:kern w:val="24"/>
          <w:szCs w:val="21"/>
        </w:rPr>
        <w:t>平等监察员资源。她们担心平等监察员办公室的工作量过大，可能会影响到在该法令规定的期限内对声明要求作出回应。她们也对促进平等理事会的经费是否够用表示关注。该理事会是非政府组织对平等政策施加影响的重要渠道。促进平等理事会与公民的沟通取得了重要经验，进一步推动了所有平等</w:t>
      </w:r>
      <w:r>
        <w:rPr>
          <w:rFonts w:hint="eastAsia"/>
          <w:kern w:val="24"/>
          <w:szCs w:val="21"/>
        </w:rPr>
        <w:t>主管部门</w:t>
      </w:r>
      <w:r>
        <w:rPr>
          <w:kern w:val="24"/>
          <w:szCs w:val="21"/>
        </w:rPr>
        <w:t>的工作和芬兰平等政策的制定。</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2.3  </w:t>
      </w:r>
      <w:r>
        <w:rPr>
          <w:rFonts w:eastAsia="KaiTi_GB2312" w:hint="eastAsia"/>
          <w:color w:val="0000FF"/>
          <w:sz w:val="24"/>
        </w:rPr>
        <w:t>对《平等法》实施过程的其他监督</w:t>
      </w:r>
    </w:p>
    <w:p w:rsidR="00164133" w:rsidRDefault="00164133">
      <w:pPr>
        <w:spacing w:after="240" w:line="360" w:lineRule="exact"/>
        <w:ind w:firstLine="400"/>
        <w:rPr>
          <w:kern w:val="24"/>
          <w:szCs w:val="21"/>
        </w:rPr>
      </w:pPr>
      <w:r>
        <w:rPr>
          <w:kern w:val="24"/>
          <w:szCs w:val="21"/>
        </w:rPr>
        <w:t>司法部长和议会监察员也负责监督《平等法》的实施，他们在各自的权限范围内主管法制的总体监督和基本权利与人权的实施。不过，这两个当局受理的有关性别歧视的投诉相当少，因为公民一般倾向于把这方面的问题交由平等监察员去解决。</w:t>
      </w:r>
    </w:p>
    <w:p w:rsidR="00164133" w:rsidRDefault="00164133">
      <w:pPr>
        <w:spacing w:after="240" w:line="360" w:lineRule="exact"/>
        <w:ind w:firstLine="400"/>
        <w:rPr>
          <w:kern w:val="24"/>
          <w:szCs w:val="21"/>
        </w:rPr>
      </w:pPr>
      <w:r>
        <w:rPr>
          <w:kern w:val="24"/>
          <w:szCs w:val="21"/>
        </w:rPr>
        <w:t>在议会监察员作为法制监督的一部分作出决定的问题当中，有两个决定值得一提。一个是关于图尔库区警察</w:t>
      </w:r>
      <w:r>
        <w:rPr>
          <w:rFonts w:hint="eastAsia"/>
          <w:kern w:val="24"/>
          <w:szCs w:val="21"/>
        </w:rPr>
        <w:t>的两项</w:t>
      </w:r>
      <w:r>
        <w:rPr>
          <w:kern w:val="24"/>
          <w:szCs w:val="21"/>
        </w:rPr>
        <w:t>任命（案件号</w:t>
      </w:r>
      <w:r>
        <w:rPr>
          <w:kern w:val="24"/>
          <w:szCs w:val="21"/>
        </w:rPr>
        <w:t>1535/00</w:t>
      </w:r>
      <w:r>
        <w:rPr>
          <w:kern w:val="24"/>
          <w:szCs w:val="21"/>
        </w:rPr>
        <w:t>和</w:t>
      </w:r>
      <w:r>
        <w:rPr>
          <w:kern w:val="24"/>
          <w:szCs w:val="21"/>
        </w:rPr>
        <w:t>1536/00</w:t>
      </w:r>
      <w:r>
        <w:rPr>
          <w:kern w:val="24"/>
          <w:szCs w:val="21"/>
        </w:rPr>
        <w:t>）的决定，另一个是关于图苏拉（</w:t>
      </w:r>
      <w:r>
        <w:rPr>
          <w:kern w:val="24"/>
          <w:szCs w:val="21"/>
        </w:rPr>
        <w:t>Tuusula</w:t>
      </w:r>
      <w:r>
        <w:rPr>
          <w:kern w:val="24"/>
          <w:szCs w:val="21"/>
        </w:rPr>
        <w:t>）市政府对儿童家庭护理津贴的市政补助金（案件号</w:t>
      </w:r>
      <w:r>
        <w:rPr>
          <w:kern w:val="24"/>
          <w:szCs w:val="21"/>
        </w:rPr>
        <w:t>1053/4/99</w:t>
      </w:r>
      <w:r>
        <w:rPr>
          <w:kern w:val="24"/>
          <w:szCs w:val="21"/>
        </w:rPr>
        <w:t>）的决定。平等监察员将后一个案件连同他本人的声明移交议会监察员办公室，以确定该市规定的市政补助金支付条件是否与《宪法法令》第</w:t>
      </w:r>
      <w:r>
        <w:rPr>
          <w:kern w:val="24"/>
          <w:szCs w:val="21"/>
        </w:rPr>
        <w:t>5</w:t>
      </w:r>
      <w:r>
        <w:rPr>
          <w:kern w:val="24"/>
          <w:szCs w:val="21"/>
        </w:rPr>
        <w:t>款（即现行《宪法》第</w:t>
      </w:r>
      <w:r>
        <w:rPr>
          <w:kern w:val="24"/>
          <w:szCs w:val="21"/>
        </w:rPr>
        <w:t>6</w:t>
      </w:r>
      <w:r>
        <w:rPr>
          <w:kern w:val="24"/>
          <w:szCs w:val="21"/>
        </w:rPr>
        <w:t>款）有冲突。议会监察员认为，关于市政补助金的决定根据性别将申请人置于不平等的地位。该市政补助金的支付条件违背《平等法》，同时也违反了《宪法》第</w:t>
      </w:r>
      <w:r>
        <w:rPr>
          <w:kern w:val="24"/>
          <w:szCs w:val="21"/>
        </w:rPr>
        <w:t>6</w:t>
      </w:r>
      <w:r>
        <w:rPr>
          <w:kern w:val="24"/>
          <w:szCs w:val="21"/>
        </w:rPr>
        <w:t>款关于平等的原则。由于作出了上述决定，后来该市的市政委员会修正了确定和支付该市政补助金的依据，排除了其中的不合法性。议会监察员在决定中还强调，市政当局必须</w:t>
      </w:r>
      <w:r>
        <w:rPr>
          <w:kern w:val="24"/>
          <w:szCs w:val="21"/>
        </w:rPr>
        <w:t>——</w:t>
      </w:r>
      <w:r>
        <w:rPr>
          <w:kern w:val="24"/>
          <w:szCs w:val="21"/>
        </w:rPr>
        <w:t>如果父母有此要求的话</w:t>
      </w:r>
      <w:r>
        <w:rPr>
          <w:kern w:val="24"/>
          <w:szCs w:val="21"/>
        </w:rPr>
        <w:t>——</w:t>
      </w:r>
      <w:r>
        <w:rPr>
          <w:kern w:val="24"/>
          <w:szCs w:val="21"/>
        </w:rPr>
        <w:t>在孩子父母当中的一</w:t>
      </w:r>
      <w:r>
        <w:rPr>
          <w:rFonts w:hint="eastAsia"/>
          <w:kern w:val="24"/>
          <w:szCs w:val="21"/>
        </w:rPr>
        <w:t>人</w:t>
      </w:r>
      <w:r>
        <w:rPr>
          <w:kern w:val="24"/>
          <w:szCs w:val="21"/>
        </w:rPr>
        <w:t>在家，比如因为生病、失业或生了另一个孩子的情况下，也同样给予安排日</w:t>
      </w:r>
      <w:r>
        <w:rPr>
          <w:rFonts w:hint="eastAsia"/>
          <w:kern w:val="24"/>
          <w:szCs w:val="21"/>
        </w:rPr>
        <w:t>托</w:t>
      </w:r>
      <w:r>
        <w:rPr>
          <w:kern w:val="24"/>
          <w:szCs w:val="21"/>
        </w:rPr>
        <w:t>。他还提请注意这样一个事实，即：市政当局有义务在提供服务的同时促进实施平等。</w:t>
      </w:r>
    </w:p>
    <w:p w:rsidR="00164133" w:rsidRDefault="00164133">
      <w:pPr>
        <w:spacing w:after="240" w:line="360" w:lineRule="exact"/>
        <w:ind w:firstLine="400"/>
        <w:rPr>
          <w:kern w:val="24"/>
          <w:szCs w:val="21"/>
        </w:rPr>
      </w:pPr>
      <w:r>
        <w:rPr>
          <w:kern w:val="24"/>
          <w:szCs w:val="21"/>
        </w:rPr>
        <w:t>前面提到的任命问题也经过了平等监察员办公室的审理。</w:t>
      </w:r>
      <w:r>
        <w:rPr>
          <w:rFonts w:hint="eastAsia"/>
          <w:kern w:val="24"/>
          <w:szCs w:val="21"/>
        </w:rPr>
        <w:t>副</w:t>
      </w:r>
      <w:r>
        <w:rPr>
          <w:kern w:val="24"/>
          <w:szCs w:val="21"/>
        </w:rPr>
        <w:t>议会</w:t>
      </w:r>
      <w:r>
        <w:rPr>
          <w:rFonts w:hint="eastAsia"/>
          <w:kern w:val="24"/>
          <w:szCs w:val="21"/>
        </w:rPr>
        <w:t>监察</w:t>
      </w:r>
      <w:r>
        <w:rPr>
          <w:kern w:val="24"/>
          <w:szCs w:val="21"/>
        </w:rPr>
        <w:t>员在其决定中同意平等监察员的意见，并提请警察总长</w:t>
      </w:r>
      <w:r>
        <w:rPr>
          <w:rFonts w:hint="eastAsia"/>
          <w:kern w:val="24"/>
          <w:szCs w:val="21"/>
        </w:rPr>
        <w:t>今后</w:t>
      </w:r>
      <w:r>
        <w:rPr>
          <w:kern w:val="24"/>
          <w:szCs w:val="21"/>
        </w:rPr>
        <w:t>注意申请通知和任命备忘录中的缺陷。</w:t>
      </w:r>
    </w:p>
    <w:p w:rsidR="00164133" w:rsidRDefault="00164133">
      <w:pPr>
        <w:spacing w:after="240" w:line="360" w:lineRule="exact"/>
        <w:ind w:firstLine="400"/>
        <w:rPr>
          <w:kern w:val="24"/>
          <w:szCs w:val="21"/>
        </w:rPr>
      </w:pPr>
      <w:r>
        <w:rPr>
          <w:kern w:val="24"/>
          <w:szCs w:val="21"/>
        </w:rPr>
        <w:t>议会监察员根据《宪法》第</w:t>
      </w:r>
      <w:r>
        <w:rPr>
          <w:kern w:val="24"/>
          <w:szCs w:val="21"/>
        </w:rPr>
        <w:t>109(2)</w:t>
      </w:r>
      <w:r>
        <w:rPr>
          <w:rFonts w:hint="eastAsia"/>
          <w:kern w:val="24"/>
          <w:szCs w:val="21"/>
        </w:rPr>
        <w:t>款的</w:t>
      </w:r>
      <w:r>
        <w:rPr>
          <w:kern w:val="24"/>
          <w:szCs w:val="21"/>
        </w:rPr>
        <w:t>规定</w:t>
      </w:r>
      <w:r>
        <w:rPr>
          <w:rFonts w:hint="eastAsia"/>
          <w:kern w:val="24"/>
          <w:szCs w:val="21"/>
        </w:rPr>
        <w:t>，</w:t>
      </w:r>
      <w:r>
        <w:rPr>
          <w:kern w:val="24"/>
          <w:szCs w:val="21"/>
        </w:rPr>
        <w:t>每年就其活动、立法实施状况和在立法中注意到的缺陷向议会提交一份年度报告。在年度报告中，议会</w:t>
      </w:r>
      <w:r>
        <w:rPr>
          <w:rFonts w:hint="eastAsia"/>
          <w:kern w:val="24"/>
          <w:szCs w:val="21"/>
        </w:rPr>
        <w:t>监察</w:t>
      </w:r>
      <w:r>
        <w:rPr>
          <w:kern w:val="24"/>
          <w:szCs w:val="21"/>
        </w:rPr>
        <w:t>员和副</w:t>
      </w:r>
      <w:r>
        <w:rPr>
          <w:rFonts w:hint="eastAsia"/>
          <w:kern w:val="24"/>
          <w:szCs w:val="21"/>
        </w:rPr>
        <w:t>监察</w:t>
      </w:r>
      <w:r>
        <w:rPr>
          <w:kern w:val="24"/>
          <w:szCs w:val="21"/>
        </w:rPr>
        <w:t>员要集中汇报其活动中出现的某个或某几个问题。在</w:t>
      </w:r>
      <w:r>
        <w:rPr>
          <w:kern w:val="24"/>
          <w:szCs w:val="21"/>
        </w:rPr>
        <w:t>2002</w:t>
      </w:r>
      <w:r>
        <w:rPr>
          <w:kern w:val="24"/>
          <w:szCs w:val="21"/>
        </w:rPr>
        <w:t>年度报告中，议会监察员讨论了芬兰是否存在严重</w:t>
      </w:r>
      <w:r>
        <w:rPr>
          <w:rFonts w:hint="eastAsia"/>
          <w:kern w:val="24"/>
          <w:szCs w:val="21"/>
        </w:rPr>
        <w:t>侵犯</w:t>
      </w:r>
      <w:r>
        <w:rPr>
          <w:kern w:val="24"/>
          <w:szCs w:val="21"/>
        </w:rPr>
        <w:t>基本权利和人权的现象。他提请注意家庭暴力、缺少住房、在极端困境中生活的儿童以及社会对少数群体缺乏宽容甚至</w:t>
      </w:r>
      <w:r>
        <w:rPr>
          <w:rFonts w:hint="eastAsia"/>
          <w:kern w:val="24"/>
          <w:szCs w:val="21"/>
        </w:rPr>
        <w:t>加</w:t>
      </w:r>
      <w:r>
        <w:rPr>
          <w:kern w:val="24"/>
          <w:szCs w:val="21"/>
        </w:rPr>
        <w:t>以歧视等问题。另外，议会监察员在</w:t>
      </w:r>
      <w:r>
        <w:rPr>
          <w:kern w:val="24"/>
          <w:szCs w:val="21"/>
        </w:rPr>
        <w:t>2002</w:t>
      </w:r>
      <w:r>
        <w:rPr>
          <w:kern w:val="24"/>
          <w:szCs w:val="21"/>
        </w:rPr>
        <w:t>年开始与各种不同的非政府组织代表会晤，比如各中央人权组织、儿童福利组织、芬兰红十字会的难民组织、残疾人组织、</w:t>
      </w:r>
      <w:r>
        <w:rPr>
          <w:rFonts w:hint="eastAsia"/>
          <w:kern w:val="24"/>
          <w:szCs w:val="21"/>
        </w:rPr>
        <w:t>罗姆</w:t>
      </w:r>
      <w:r>
        <w:rPr>
          <w:kern w:val="24"/>
          <w:szCs w:val="21"/>
        </w:rPr>
        <w:t>人组织，等等。</w:t>
      </w:r>
    </w:p>
    <w:p w:rsidR="00164133" w:rsidRDefault="00164133">
      <w:pPr>
        <w:spacing w:after="240" w:line="360" w:lineRule="exact"/>
        <w:ind w:firstLine="400"/>
        <w:rPr>
          <w:kern w:val="24"/>
          <w:szCs w:val="21"/>
        </w:rPr>
      </w:pPr>
      <w:r>
        <w:rPr>
          <w:kern w:val="24"/>
          <w:szCs w:val="21"/>
        </w:rPr>
        <w:t>司法部长与议会监察员合作，是芬兰法制的最高监督人。司法部长监督各权力机构遵守现行法律</w:t>
      </w:r>
      <w:r>
        <w:rPr>
          <w:rFonts w:hint="eastAsia"/>
          <w:kern w:val="24"/>
          <w:szCs w:val="21"/>
        </w:rPr>
        <w:t>情况</w:t>
      </w:r>
      <w:r>
        <w:rPr>
          <w:kern w:val="24"/>
          <w:szCs w:val="21"/>
        </w:rPr>
        <w:t>。司法部长还监督基本权利和人权的实施。在司法部长监督下</w:t>
      </w:r>
      <w:r>
        <w:rPr>
          <w:rFonts w:hint="eastAsia"/>
          <w:kern w:val="24"/>
          <w:szCs w:val="21"/>
        </w:rPr>
        <w:t>作出的有关</w:t>
      </w:r>
      <w:r>
        <w:rPr>
          <w:kern w:val="24"/>
          <w:szCs w:val="21"/>
        </w:rPr>
        <w:t>平等问题的一个值得一提的决定就是代理副司法部长所作的一项决定（案件号</w:t>
      </w:r>
      <w:r>
        <w:rPr>
          <w:kern w:val="24"/>
          <w:szCs w:val="21"/>
        </w:rPr>
        <w:t>1067/</w:t>
      </w:r>
      <w:r>
        <w:rPr>
          <w:rFonts w:hint="eastAsia"/>
          <w:kern w:val="24"/>
          <w:szCs w:val="21"/>
        </w:rPr>
        <w:t>1/</w:t>
      </w:r>
      <w:r>
        <w:rPr>
          <w:kern w:val="24"/>
          <w:szCs w:val="21"/>
        </w:rPr>
        <w:t>00</w:t>
      </w:r>
      <w:r>
        <w:rPr>
          <w:kern w:val="24"/>
          <w:szCs w:val="21"/>
        </w:rPr>
        <w:t>），它涉</w:t>
      </w:r>
      <w:r>
        <w:rPr>
          <w:rFonts w:hint="eastAsia"/>
          <w:kern w:val="24"/>
          <w:szCs w:val="21"/>
        </w:rPr>
        <w:t>及</w:t>
      </w:r>
      <w:r>
        <w:rPr>
          <w:kern w:val="24"/>
          <w:szCs w:val="21"/>
        </w:rPr>
        <w:t>到</w:t>
      </w:r>
      <w:r>
        <w:rPr>
          <w:rFonts w:hint="eastAsia"/>
          <w:kern w:val="24"/>
          <w:szCs w:val="21"/>
        </w:rPr>
        <w:t>一所大学未澄清</w:t>
      </w:r>
      <w:r>
        <w:rPr>
          <w:kern w:val="24"/>
          <w:szCs w:val="21"/>
        </w:rPr>
        <w:t>遵守《平等法》的</w:t>
      </w:r>
      <w:r>
        <w:rPr>
          <w:rFonts w:hint="eastAsia"/>
          <w:kern w:val="24"/>
          <w:szCs w:val="21"/>
        </w:rPr>
        <w:t>情况</w:t>
      </w:r>
      <w:r>
        <w:rPr>
          <w:kern w:val="24"/>
          <w:szCs w:val="21"/>
        </w:rPr>
        <w:t>。此外，司法部长办公室事先检查每届政府的组成名单，以便通过比较其成员的不同性别来检查任命是否妥当，并确保不存在《平等法》中提到的歧视推</w:t>
      </w:r>
      <w:r>
        <w:rPr>
          <w:rFonts w:hint="eastAsia"/>
          <w:kern w:val="24"/>
          <w:szCs w:val="21"/>
        </w:rPr>
        <w:t>定</w:t>
      </w:r>
      <w:r>
        <w:rPr>
          <w:kern w:val="24"/>
          <w:szCs w:val="21"/>
        </w:rPr>
        <w:t>之嫌。</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3.  少数群体监察员防止歧视的权限</w:t>
      </w:r>
    </w:p>
    <w:p w:rsidR="00164133" w:rsidRDefault="00164133">
      <w:pPr>
        <w:spacing w:after="240" w:line="360" w:lineRule="exact"/>
        <w:rPr>
          <w:rFonts w:hint="eastAsia"/>
          <w:kern w:val="24"/>
          <w:szCs w:val="21"/>
        </w:rPr>
      </w:pPr>
      <w:r>
        <w:rPr>
          <w:kern w:val="24"/>
          <w:szCs w:val="21"/>
        </w:rPr>
        <w:tab/>
      </w:r>
      <w:r>
        <w:rPr>
          <w:kern w:val="24"/>
          <w:szCs w:val="21"/>
        </w:rPr>
        <w:t>少数群体监察员</w:t>
      </w:r>
      <w:r>
        <w:rPr>
          <w:rFonts w:hint="eastAsia"/>
          <w:kern w:val="24"/>
          <w:szCs w:val="21"/>
        </w:rPr>
        <w:t>作为一项授权始于</w:t>
      </w:r>
      <w:r>
        <w:rPr>
          <w:rFonts w:hint="eastAsia"/>
          <w:kern w:val="24"/>
          <w:szCs w:val="21"/>
        </w:rPr>
        <w:t>2001</w:t>
      </w:r>
      <w:r>
        <w:rPr>
          <w:rFonts w:hint="eastAsia"/>
          <w:kern w:val="24"/>
          <w:szCs w:val="21"/>
        </w:rPr>
        <w:t>年</w:t>
      </w:r>
      <w:r>
        <w:rPr>
          <w:rFonts w:hint="eastAsia"/>
          <w:kern w:val="24"/>
          <w:szCs w:val="21"/>
        </w:rPr>
        <w:t>9</w:t>
      </w:r>
      <w:r>
        <w:rPr>
          <w:rFonts w:hint="eastAsia"/>
          <w:kern w:val="24"/>
          <w:szCs w:val="21"/>
        </w:rPr>
        <w:t>月</w:t>
      </w:r>
      <w:r>
        <w:rPr>
          <w:rFonts w:hint="eastAsia"/>
          <w:kern w:val="24"/>
          <w:szCs w:val="21"/>
        </w:rPr>
        <w:t>1</w:t>
      </w:r>
      <w:r>
        <w:rPr>
          <w:rFonts w:hint="eastAsia"/>
          <w:kern w:val="24"/>
          <w:szCs w:val="21"/>
        </w:rPr>
        <w:t>日，即关于少数群体监察员的法令（</w:t>
      </w:r>
      <w:r>
        <w:rPr>
          <w:rFonts w:hint="eastAsia"/>
          <w:kern w:val="24"/>
          <w:szCs w:val="21"/>
        </w:rPr>
        <w:t>660/2001</w:t>
      </w:r>
      <w:r>
        <w:rPr>
          <w:rFonts w:hint="eastAsia"/>
          <w:kern w:val="24"/>
          <w:szCs w:val="21"/>
        </w:rPr>
        <w:t>）和政令（</w:t>
      </w:r>
      <w:r>
        <w:rPr>
          <w:rFonts w:hint="eastAsia"/>
          <w:kern w:val="24"/>
          <w:szCs w:val="21"/>
        </w:rPr>
        <w:t>661/2001</w:t>
      </w:r>
      <w:r>
        <w:rPr>
          <w:rFonts w:hint="eastAsia"/>
          <w:kern w:val="24"/>
          <w:szCs w:val="21"/>
        </w:rPr>
        <w:t>）生效之日。这一天，终止了原外侨监察员办公室，废除了关于该办公室的法令（</w:t>
      </w:r>
      <w:r>
        <w:rPr>
          <w:rFonts w:hint="eastAsia"/>
          <w:kern w:val="24"/>
          <w:szCs w:val="21"/>
        </w:rPr>
        <w:t>446/1991</w:t>
      </w:r>
      <w:r>
        <w:rPr>
          <w:rFonts w:hint="eastAsia"/>
          <w:kern w:val="24"/>
          <w:szCs w:val="21"/>
        </w:rPr>
        <w:t>）和政令（</w:t>
      </w:r>
      <w:r>
        <w:rPr>
          <w:rFonts w:hint="eastAsia"/>
          <w:kern w:val="24"/>
          <w:szCs w:val="21"/>
        </w:rPr>
        <w:t>447/1991</w:t>
      </w:r>
      <w:r>
        <w:rPr>
          <w:rFonts w:hint="eastAsia"/>
          <w:kern w:val="24"/>
          <w:szCs w:val="21"/>
        </w:rPr>
        <w:t>）。</w:t>
      </w:r>
    </w:p>
    <w:p w:rsidR="00164133" w:rsidRDefault="00164133">
      <w:pPr>
        <w:spacing w:after="240" w:line="360" w:lineRule="exact"/>
        <w:rPr>
          <w:rFonts w:hint="eastAsia"/>
          <w:kern w:val="24"/>
          <w:szCs w:val="21"/>
        </w:rPr>
      </w:pPr>
      <w:r>
        <w:rPr>
          <w:rFonts w:hint="eastAsia"/>
          <w:kern w:val="24"/>
          <w:szCs w:val="21"/>
        </w:rPr>
        <w:tab/>
      </w:r>
      <w:r>
        <w:rPr>
          <w:rFonts w:hint="eastAsia"/>
          <w:kern w:val="24"/>
          <w:szCs w:val="21"/>
        </w:rPr>
        <w:t>少数群体监察员的任务是促进良好的民族关系以及芬兰社会中外侨及少数民族成员的地位和权利，监督实施平等，监督遵守禁止对各族裔成员歧视的禁令，以及采取主动行动，通报、报告和执行《移民法》（</w:t>
      </w:r>
      <w:r>
        <w:rPr>
          <w:rFonts w:hint="eastAsia"/>
          <w:kern w:val="24"/>
          <w:szCs w:val="21"/>
        </w:rPr>
        <w:t>378/1991</w:t>
      </w:r>
      <w:r>
        <w:rPr>
          <w:rFonts w:hint="eastAsia"/>
          <w:kern w:val="24"/>
          <w:szCs w:val="21"/>
        </w:rPr>
        <w:t>）指定给少数群体监察员的各项任务。</w:t>
      </w:r>
    </w:p>
    <w:p w:rsidR="00164133" w:rsidRDefault="00164133">
      <w:pPr>
        <w:spacing w:after="240" w:line="360" w:lineRule="exact"/>
        <w:rPr>
          <w:rFonts w:hint="eastAsia"/>
          <w:kern w:val="24"/>
          <w:szCs w:val="21"/>
        </w:rPr>
      </w:pPr>
      <w:r>
        <w:rPr>
          <w:rFonts w:hint="eastAsia"/>
          <w:kern w:val="24"/>
          <w:szCs w:val="21"/>
        </w:rPr>
        <w:tab/>
      </w:r>
      <w:r>
        <w:rPr>
          <w:rFonts w:hint="eastAsia"/>
          <w:kern w:val="24"/>
          <w:szCs w:val="21"/>
        </w:rPr>
        <w:t>少数群体监察员是一个独立的授权职位，行政上在劳动部办公。该专员有一个办公室，其办事人员的主要工作是为顾客服务、安排培训、发布信息以及拟订与少数群体问题有关的声明和倡议。</w:t>
      </w:r>
    </w:p>
    <w:p w:rsidR="00164133" w:rsidRDefault="00164133">
      <w:pPr>
        <w:spacing w:after="240" w:line="360" w:lineRule="exact"/>
        <w:rPr>
          <w:rFonts w:hint="eastAsia"/>
          <w:kern w:val="24"/>
          <w:szCs w:val="21"/>
        </w:rPr>
      </w:pPr>
      <w:r>
        <w:rPr>
          <w:rFonts w:hint="eastAsia"/>
          <w:kern w:val="24"/>
          <w:szCs w:val="21"/>
        </w:rPr>
        <w:tab/>
      </w:r>
      <w:r>
        <w:rPr>
          <w:rFonts w:hint="eastAsia"/>
          <w:kern w:val="24"/>
          <w:szCs w:val="21"/>
        </w:rPr>
        <w:t>少数群体监察员的工作范围由两部分组成，一部分是原属于外侨监察员的任务，另一部分是指定给少数群体监察员的新任务。他的权限、他作为专家和在某种程度上作为一个实施法律保护的当权者的性质以及某些工作方式（比如为顾客提供咨询）都保持不变。可是他的工作范围和任务却有了相当大的扩展。新的顾客包括少数民族及其成员，因而他的任务又加上了促进良好的民族关系。</w:t>
      </w:r>
    </w:p>
    <w:p w:rsidR="00164133" w:rsidRDefault="00164133">
      <w:pPr>
        <w:spacing w:after="240" w:line="360" w:lineRule="exact"/>
        <w:rPr>
          <w:rFonts w:hint="eastAsia"/>
          <w:kern w:val="24"/>
          <w:szCs w:val="21"/>
        </w:rPr>
      </w:pPr>
      <w:r>
        <w:rPr>
          <w:rFonts w:hint="eastAsia"/>
          <w:kern w:val="24"/>
          <w:szCs w:val="21"/>
        </w:rPr>
        <w:tab/>
      </w:r>
      <w:r>
        <w:rPr>
          <w:rFonts w:hint="eastAsia"/>
          <w:kern w:val="24"/>
          <w:szCs w:val="21"/>
        </w:rPr>
        <w:t>促进良好民族关系的任务可能既涉及到各少数族群体之间的关系，又涉及到少数族群体与芬兰裔人的关系。任务的内容是灵活多变的。其中可能是指通过采访、写文章和发表意见以及更多地通过个别咨询和建议等方式传播有关顾客的社会地位和生活的信息和观点。促进良好的民族关系还可能包括解决族裔冲突，以及较为普遍地运用专门知识来解决族裔问题。</w:t>
      </w:r>
    </w:p>
    <w:p w:rsidR="00164133" w:rsidRDefault="00164133">
      <w:pPr>
        <w:spacing w:after="240" w:line="360" w:lineRule="exact"/>
        <w:rPr>
          <w:rFonts w:hint="eastAsia"/>
          <w:kern w:val="24"/>
          <w:szCs w:val="21"/>
        </w:rPr>
      </w:pPr>
      <w:r>
        <w:rPr>
          <w:rFonts w:hint="eastAsia"/>
          <w:kern w:val="24"/>
          <w:szCs w:val="21"/>
        </w:rPr>
        <w:tab/>
      </w:r>
      <w:r>
        <w:rPr>
          <w:rFonts w:hint="eastAsia"/>
          <w:kern w:val="24"/>
          <w:szCs w:val="21"/>
        </w:rPr>
        <w:t>在编写本报告的时候，少数群体监察员已经工作了</w:t>
      </w:r>
      <w:r>
        <w:rPr>
          <w:rFonts w:hint="eastAsia"/>
          <w:kern w:val="24"/>
          <w:szCs w:val="21"/>
        </w:rPr>
        <w:t>18</w:t>
      </w:r>
      <w:r>
        <w:rPr>
          <w:rFonts w:hint="eastAsia"/>
          <w:kern w:val="24"/>
          <w:szCs w:val="21"/>
        </w:rPr>
        <w:t>个多月。在这个问题上指定给少数群体监察员的任务可以分为以下四个主要方面，每一方面都联系到对妇女的歧视和消除这种歧视：</w:t>
      </w:r>
    </w:p>
    <w:p w:rsidR="00164133" w:rsidRDefault="00164133">
      <w:pPr>
        <w:spacing w:after="240" w:line="360" w:lineRule="exact"/>
        <w:ind w:firstLine="400"/>
        <w:rPr>
          <w:rFonts w:eastAsia="KaiTi_GB2312" w:hint="eastAsia"/>
          <w:color w:val="0000FF"/>
        </w:rPr>
      </w:pPr>
      <w:r>
        <w:rPr>
          <w:rFonts w:eastAsia="KaiTi_GB2312" w:hint="eastAsia"/>
          <w:color w:val="0000FF"/>
        </w:rPr>
        <w:tab/>
        <w:t xml:space="preserve">a)  </w:t>
      </w:r>
      <w:r>
        <w:rPr>
          <w:rFonts w:eastAsia="KaiTi_GB2312" w:hint="eastAsia"/>
          <w:color w:val="0000FF"/>
        </w:rPr>
        <w:t>建设活动的基本前提</w:t>
      </w:r>
    </w:p>
    <w:p w:rsidR="00164133" w:rsidRDefault="00164133">
      <w:pPr>
        <w:spacing w:after="240" w:line="360" w:lineRule="exact"/>
        <w:rPr>
          <w:rFonts w:hint="eastAsia"/>
          <w:kern w:val="24"/>
          <w:szCs w:val="21"/>
        </w:rPr>
      </w:pPr>
      <w:r>
        <w:rPr>
          <w:rFonts w:hint="eastAsia"/>
          <w:kern w:val="24"/>
          <w:szCs w:val="21"/>
        </w:rPr>
        <w:tab/>
      </w:r>
      <w:r>
        <w:rPr>
          <w:rFonts w:hint="eastAsia"/>
          <w:kern w:val="24"/>
          <w:szCs w:val="21"/>
        </w:rPr>
        <w:t>在该办公室的内部组织上，一个公务员的任务是监督外侨或少数民族妇女的地位和权利。</w:t>
      </w:r>
    </w:p>
    <w:p w:rsidR="00164133" w:rsidRDefault="00164133">
      <w:pPr>
        <w:spacing w:after="240" w:line="360" w:lineRule="exact"/>
        <w:ind w:firstLine="400"/>
        <w:rPr>
          <w:rFonts w:eastAsia="KaiTi_GB2312" w:hint="eastAsia"/>
          <w:color w:val="0000FF"/>
        </w:rPr>
      </w:pPr>
      <w:r>
        <w:rPr>
          <w:rFonts w:eastAsia="KaiTi_GB2312" w:hint="eastAsia"/>
          <w:color w:val="0000FF"/>
        </w:rPr>
        <w:tab/>
        <w:t xml:space="preserve">b)  </w:t>
      </w:r>
      <w:r>
        <w:rPr>
          <w:rFonts w:eastAsia="KaiTi_GB2312" w:hint="eastAsia"/>
          <w:color w:val="0000FF"/>
        </w:rPr>
        <w:t>在事关种族歧视、适当的待遇和《移民法》适用范围的问题上向顾客提供咨询、指导和帮助</w:t>
      </w:r>
    </w:p>
    <w:p w:rsidR="00164133" w:rsidRDefault="00164133">
      <w:pPr>
        <w:spacing w:after="240" w:line="360" w:lineRule="exact"/>
        <w:rPr>
          <w:rFonts w:hint="eastAsia"/>
          <w:kern w:val="24"/>
          <w:szCs w:val="21"/>
        </w:rPr>
      </w:pPr>
      <w:r>
        <w:rPr>
          <w:rFonts w:eastAsia="KaiTi_GB2312" w:hint="eastAsia"/>
          <w:kern w:val="24"/>
          <w:szCs w:val="21"/>
        </w:rPr>
        <w:tab/>
      </w:r>
      <w:r>
        <w:rPr>
          <w:rFonts w:hint="eastAsia"/>
          <w:kern w:val="24"/>
          <w:szCs w:val="21"/>
        </w:rPr>
        <w:t>在向顾客提供咨询和指导的时候，该办公室总是考虑到顾客的性别及受到任何多种歧视的可能性。</w:t>
      </w:r>
    </w:p>
    <w:p w:rsidR="00164133" w:rsidRDefault="00164133">
      <w:pPr>
        <w:spacing w:after="240" w:line="360" w:lineRule="exact"/>
        <w:ind w:firstLine="400"/>
        <w:rPr>
          <w:rFonts w:eastAsia="KaiTi_GB2312" w:hint="eastAsia"/>
          <w:color w:val="0000FF"/>
        </w:rPr>
      </w:pPr>
      <w:r>
        <w:rPr>
          <w:rFonts w:eastAsia="KaiTi_GB2312" w:hint="eastAsia"/>
          <w:color w:val="0000FF"/>
        </w:rPr>
        <w:tab/>
        <w:t xml:space="preserve">c)  </w:t>
      </w:r>
      <w:r>
        <w:rPr>
          <w:rFonts w:eastAsia="KaiTi_GB2312" w:hint="eastAsia"/>
          <w:color w:val="0000FF"/>
        </w:rPr>
        <w:t>改善外侨和少数族群地位的一般措施</w:t>
      </w:r>
    </w:p>
    <w:p w:rsidR="00164133" w:rsidRDefault="00164133">
      <w:pPr>
        <w:spacing w:after="240" w:line="360" w:lineRule="exact"/>
        <w:rPr>
          <w:rFonts w:hint="eastAsia"/>
          <w:kern w:val="24"/>
          <w:szCs w:val="21"/>
        </w:rPr>
      </w:pPr>
      <w:r>
        <w:rPr>
          <w:rFonts w:eastAsia="KaiTi_GB2312" w:hint="eastAsia"/>
          <w:kern w:val="24"/>
          <w:szCs w:val="21"/>
        </w:rPr>
        <w:tab/>
      </w:r>
      <w:r>
        <w:rPr>
          <w:rFonts w:hint="eastAsia"/>
          <w:kern w:val="24"/>
          <w:szCs w:val="21"/>
        </w:rPr>
        <w:t>2002</w:t>
      </w:r>
      <w:r>
        <w:rPr>
          <w:rFonts w:hint="eastAsia"/>
          <w:kern w:val="24"/>
          <w:szCs w:val="21"/>
        </w:rPr>
        <w:t>年，少数群体监察员参加了一个策划和出版题为《芬兰的平等——移民信息》宣传册的工作组。这本宣传册包含了不同生活侧面的信息，还讲述了芬兰妇女和男人的地位，并描述了芬兰社会如何理解平等。该宣传册以八种语文印制，并在劳动部的网站上用十三种语文发表</w:t>
      </w:r>
      <w:r>
        <w:rPr>
          <w:rStyle w:val="FootnoteReference"/>
          <w:kern w:val="24"/>
        </w:rPr>
        <w:footnoteReference w:id="2"/>
      </w:r>
      <w:r>
        <w:rPr>
          <w:rFonts w:hint="eastAsia"/>
          <w:kern w:val="24"/>
          <w:szCs w:val="21"/>
        </w:rPr>
        <w:t>。</w:t>
      </w:r>
    </w:p>
    <w:p w:rsidR="00164133" w:rsidRDefault="00164133">
      <w:pPr>
        <w:spacing w:after="240" w:line="360" w:lineRule="exact"/>
        <w:rPr>
          <w:rFonts w:hint="eastAsia"/>
          <w:kern w:val="24"/>
          <w:szCs w:val="21"/>
        </w:rPr>
      </w:pPr>
      <w:r>
        <w:rPr>
          <w:rFonts w:hint="eastAsia"/>
          <w:kern w:val="24"/>
          <w:szCs w:val="21"/>
        </w:rPr>
        <w:tab/>
      </w:r>
      <w:r>
        <w:rPr>
          <w:rFonts w:hint="eastAsia"/>
          <w:kern w:val="24"/>
          <w:szCs w:val="21"/>
        </w:rPr>
        <w:t>这本宣传册出版的时候，少数群体监察员和劳动部还围绕一个移民家庭日常生活中的平等问题联合举办了一次讨论会（“</w:t>
      </w:r>
      <w:r>
        <w:rPr>
          <w:rFonts w:hint="eastAsia"/>
          <w:i/>
          <w:kern w:val="24"/>
          <w:szCs w:val="21"/>
        </w:rPr>
        <w:t>Samalla viivalla? Seminaari tasa-arvon ja yhdenvertaisuuden toteutumisesta maahanmuuttajaperheen arjessa</w:t>
      </w:r>
      <w:r>
        <w:rPr>
          <w:rFonts w:hint="eastAsia"/>
          <w:kern w:val="24"/>
          <w:szCs w:val="21"/>
        </w:rPr>
        <w:t>”）。</w:t>
      </w:r>
    </w:p>
    <w:p w:rsidR="00164133" w:rsidRDefault="00164133">
      <w:pPr>
        <w:spacing w:after="240" w:line="360" w:lineRule="exact"/>
        <w:rPr>
          <w:rFonts w:hint="eastAsia"/>
          <w:kern w:val="24"/>
          <w:szCs w:val="21"/>
        </w:rPr>
      </w:pPr>
      <w:r>
        <w:rPr>
          <w:rFonts w:hint="eastAsia"/>
          <w:kern w:val="24"/>
          <w:szCs w:val="21"/>
        </w:rPr>
        <w:tab/>
        <w:t>2003</w:t>
      </w:r>
      <w:r>
        <w:rPr>
          <w:rFonts w:hint="eastAsia"/>
          <w:kern w:val="24"/>
          <w:szCs w:val="21"/>
        </w:rPr>
        <w:t>年，少数群体监察员参与了策划扩展目前正在埃斯坡市实施的“</w:t>
      </w:r>
      <w:r>
        <w:rPr>
          <w:rFonts w:hint="eastAsia"/>
          <w:kern w:val="24"/>
          <w:szCs w:val="21"/>
        </w:rPr>
        <w:t>Lyömätön Linja</w:t>
      </w:r>
      <w:r>
        <w:rPr>
          <w:rFonts w:hint="eastAsia"/>
          <w:kern w:val="24"/>
          <w:szCs w:val="21"/>
        </w:rPr>
        <w:t>”项目</w:t>
      </w:r>
      <w:r>
        <w:rPr>
          <w:rStyle w:val="FootnoteReference"/>
          <w:kern w:val="24"/>
        </w:rPr>
        <w:footnoteReference w:id="3"/>
      </w:r>
      <w:r>
        <w:rPr>
          <w:rFonts w:hint="eastAsia"/>
          <w:kern w:val="24"/>
          <w:szCs w:val="21"/>
        </w:rPr>
        <w:t>。该项目旨在制止和防止男人们在处理亲属关系或家庭中诉诸暴力的行为。其背景组织是一个叫做“</w:t>
      </w:r>
      <w:r>
        <w:rPr>
          <w:rFonts w:hint="eastAsia"/>
          <w:kern w:val="24"/>
          <w:szCs w:val="21"/>
        </w:rPr>
        <w:t>Naisten Apu Espoossa ry</w:t>
      </w:r>
      <w:r>
        <w:rPr>
          <w:rFonts w:hint="eastAsia"/>
          <w:kern w:val="24"/>
          <w:szCs w:val="21"/>
        </w:rPr>
        <w:t>”的协会，由埃斯坡市和芬兰自动售货机协会（</w:t>
      </w:r>
      <w:r>
        <w:rPr>
          <w:rFonts w:hint="eastAsia"/>
          <w:kern w:val="24"/>
          <w:szCs w:val="21"/>
        </w:rPr>
        <w:t>RAY</w:t>
      </w:r>
      <w:r>
        <w:rPr>
          <w:rFonts w:hint="eastAsia"/>
          <w:kern w:val="24"/>
          <w:szCs w:val="21"/>
        </w:rPr>
        <w:t>）联合资助。该项目于</w:t>
      </w:r>
      <w:r>
        <w:rPr>
          <w:rFonts w:hint="eastAsia"/>
          <w:kern w:val="24"/>
          <w:szCs w:val="21"/>
        </w:rPr>
        <w:t>2003</w:t>
      </w:r>
      <w:r>
        <w:rPr>
          <w:rFonts w:hint="eastAsia"/>
          <w:kern w:val="24"/>
          <w:szCs w:val="21"/>
        </w:rPr>
        <w:t>年计划扩大到移徙男工。少数群体监察员在这项工作中发挥了他的专长。</w:t>
      </w:r>
    </w:p>
    <w:p w:rsidR="00164133" w:rsidRDefault="00164133">
      <w:pPr>
        <w:spacing w:after="240" w:line="360" w:lineRule="exact"/>
        <w:ind w:firstLine="400"/>
        <w:rPr>
          <w:rFonts w:eastAsia="KaiTi_GB2312" w:hint="eastAsia"/>
          <w:color w:val="0000FF"/>
        </w:rPr>
      </w:pPr>
      <w:r>
        <w:rPr>
          <w:rFonts w:eastAsia="KaiTi_GB2312" w:hint="eastAsia"/>
          <w:color w:val="0000FF"/>
        </w:rPr>
        <w:tab/>
        <w:t xml:space="preserve">d)  </w:t>
      </w:r>
      <w:r>
        <w:rPr>
          <w:rFonts w:eastAsia="KaiTi_GB2312" w:hint="eastAsia"/>
          <w:color w:val="0000FF"/>
        </w:rPr>
        <w:t>《移民法》中规定的任务，特别是就避难权申请拟订声明和提出驱逐外侨的建议</w:t>
      </w:r>
    </w:p>
    <w:p w:rsidR="00164133" w:rsidRDefault="00164133">
      <w:pPr>
        <w:spacing w:after="240" w:line="360" w:lineRule="exact"/>
        <w:rPr>
          <w:rFonts w:hint="eastAsia"/>
          <w:kern w:val="24"/>
          <w:szCs w:val="21"/>
        </w:rPr>
      </w:pPr>
      <w:r>
        <w:rPr>
          <w:rFonts w:hint="eastAsia"/>
          <w:kern w:val="24"/>
          <w:szCs w:val="21"/>
        </w:rPr>
        <w:tab/>
      </w:r>
      <w:r>
        <w:rPr>
          <w:rFonts w:hint="eastAsia"/>
          <w:kern w:val="24"/>
          <w:szCs w:val="21"/>
        </w:rPr>
        <w:t>少数群体监察员向移民局长签发的“避难权声明”也把申请人的性别作为一项独立的避难依据予以注意。</w:t>
      </w:r>
    </w:p>
    <w:p w:rsidR="00164133" w:rsidRDefault="00164133">
      <w:pPr>
        <w:spacing w:after="240" w:line="360" w:lineRule="exact"/>
        <w:rPr>
          <w:rFonts w:hint="eastAsia"/>
          <w:kern w:val="24"/>
          <w:szCs w:val="21"/>
        </w:rPr>
      </w:pPr>
      <w:r>
        <w:rPr>
          <w:rFonts w:hint="eastAsia"/>
          <w:kern w:val="24"/>
          <w:szCs w:val="21"/>
        </w:rPr>
        <w:tab/>
      </w:r>
      <w:r>
        <w:rPr>
          <w:rFonts w:hint="eastAsia"/>
          <w:kern w:val="24"/>
          <w:szCs w:val="21"/>
        </w:rPr>
        <w:t>同样，在驱逐个别外国人问题上签发给移民局长的声明也考虑到妇女的观点。</w:t>
      </w:r>
    </w:p>
    <w:p w:rsidR="00164133" w:rsidRDefault="00164133">
      <w:pPr>
        <w:spacing w:before="120" w:after="240" w:line="360" w:lineRule="exact"/>
        <w:rPr>
          <w:rFonts w:ascii="SimHei" w:eastAsia="SimHei" w:hint="eastAsia"/>
          <w:color w:val="FF0000"/>
          <w:sz w:val="28"/>
          <w:szCs w:val="21"/>
        </w:rPr>
      </w:pPr>
      <w:r>
        <w:rPr>
          <w:rFonts w:ascii="SimHei" w:eastAsia="SimHei" w:hint="eastAsia"/>
          <w:color w:val="FF0000"/>
          <w:sz w:val="28"/>
          <w:szCs w:val="21"/>
        </w:rPr>
        <w:t>第3条</w:t>
      </w:r>
    </w:p>
    <w:p w:rsidR="00164133" w:rsidRDefault="00164133">
      <w:pPr>
        <w:spacing w:after="240" w:line="360" w:lineRule="exact"/>
        <w:ind w:firstLine="400"/>
        <w:rPr>
          <w:rFonts w:eastAsia="KaiTi_GB2312" w:hint="eastAsia"/>
          <w:color w:val="0000FF"/>
        </w:rPr>
      </w:pPr>
      <w:r>
        <w:rPr>
          <w:rFonts w:eastAsia="KaiTi_GB2312"/>
          <w:color w:val="0000FF"/>
        </w:rPr>
        <w:t>缔约各国应承担在所有领域，特别是在政治、社会、经济、文化领域，采取一切适当措施，包括制定法律，保证妇女得到充分发展和进步，</w:t>
      </w:r>
      <w:r>
        <w:rPr>
          <w:rFonts w:eastAsia="KaiTi_GB2312" w:hint="eastAsia"/>
          <w:color w:val="0000FF"/>
        </w:rPr>
        <w:t>其目的是为</w:t>
      </w:r>
      <w:r>
        <w:rPr>
          <w:rFonts w:eastAsia="KaiTi_GB2312"/>
          <w:color w:val="0000FF"/>
        </w:rPr>
        <w:t>确保</w:t>
      </w:r>
      <w:r>
        <w:rPr>
          <w:rFonts w:eastAsia="KaiTi_GB2312" w:hint="eastAsia"/>
          <w:color w:val="0000FF"/>
        </w:rPr>
        <w:t>她们</w:t>
      </w:r>
      <w:r>
        <w:rPr>
          <w:rFonts w:eastAsia="KaiTi_GB2312"/>
          <w:color w:val="0000FF"/>
        </w:rPr>
        <w:t>在与男子平等的基础上，行使和享有人权和基本自由。</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 xml:space="preserve">1.  政府方案 </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关于平等的问题，</w:t>
      </w:r>
      <w:r>
        <w:rPr>
          <w:rFonts w:eastAsia="SimSun" w:hint="eastAsia"/>
          <w:b w:val="0"/>
          <w:i/>
          <w:sz w:val="21"/>
          <w:szCs w:val="21"/>
        </w:rPr>
        <w:t>Matti Vanhanen</w:t>
      </w:r>
      <w:r>
        <w:rPr>
          <w:rFonts w:eastAsia="SimSun" w:hint="eastAsia"/>
          <w:b w:val="0"/>
          <w:sz w:val="21"/>
          <w:szCs w:val="21"/>
        </w:rPr>
        <w:t xml:space="preserve"> </w:t>
      </w:r>
      <w:r>
        <w:rPr>
          <w:rFonts w:eastAsia="SimSun" w:hint="eastAsia"/>
          <w:b w:val="0"/>
          <w:sz w:val="21"/>
          <w:szCs w:val="21"/>
        </w:rPr>
        <w:t>首相内阁的《政府方案》（</w:t>
      </w:r>
      <w:r>
        <w:rPr>
          <w:rFonts w:eastAsia="SimSun" w:hint="eastAsia"/>
          <w:b w:val="0"/>
          <w:sz w:val="21"/>
          <w:szCs w:val="21"/>
        </w:rPr>
        <w:t>2003</w:t>
      </w:r>
      <w:r>
        <w:rPr>
          <w:rFonts w:eastAsia="SimSun" w:hint="eastAsia"/>
          <w:b w:val="0"/>
          <w:sz w:val="21"/>
          <w:szCs w:val="21"/>
        </w:rPr>
        <w:t>年</w:t>
      </w:r>
      <w:r>
        <w:rPr>
          <w:rFonts w:eastAsia="SimSun" w:hint="eastAsia"/>
          <w:b w:val="0"/>
          <w:sz w:val="21"/>
          <w:szCs w:val="21"/>
        </w:rPr>
        <w:t>6</w:t>
      </w:r>
      <w:r>
        <w:rPr>
          <w:rFonts w:eastAsia="SimSun" w:hint="eastAsia"/>
          <w:b w:val="0"/>
          <w:sz w:val="21"/>
          <w:szCs w:val="21"/>
        </w:rPr>
        <w:t>月</w:t>
      </w:r>
      <w:r>
        <w:rPr>
          <w:rFonts w:eastAsia="SimSun" w:hint="eastAsia"/>
          <w:b w:val="0"/>
          <w:sz w:val="21"/>
          <w:szCs w:val="21"/>
        </w:rPr>
        <w:t>24</w:t>
      </w:r>
      <w:r>
        <w:rPr>
          <w:rFonts w:eastAsia="SimSun" w:hint="eastAsia"/>
          <w:b w:val="0"/>
          <w:sz w:val="21"/>
          <w:szCs w:val="21"/>
        </w:rPr>
        <w:t>日）比以往的各项政府方案都更加全面，更加明确。它特别指出，促进平等是整个政府的责任。政府将拟订一项旨在实现两性平等的行动方案，并将通过公共行政管理把两性平等纳入主流。参与政治经济决策的妇女人数将会增加。</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另外也将从男性的观点来评估平等问题。将鼓励男人休家庭假，因家庭假而发生在雇主方面的费用将更加公平地分担。可以说，这样做对于妇女可能进入并留在劳动力市场来说是有重要意义的。政府还将改善男女雇用和创业条件，比如通过向女企业家发放贷款。政府将与社会合作伙伴共同草拟一项男女同工同酬和同等职业生活方案，以消除缺乏依据的工资差别。</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将在整个政府任期内划拨专款，用于预防家庭暴力和对妇女的暴力以及遏制卖淫，并将投入更多的资金帮助卖淫者和家庭暴力的受害者，同时加强对贩卖妇女受害者的保护。要加大对犯罪帮凶的法律制裁力度，改进侦察方法，并且也要考虑对购买性服务的定罪。将通过废止关于在受害人坚持不予起诉的情况下作出不予起诉决定的条款，推进对家庭暴力的判罪。</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关于外交和安全政策，政府将支持联合国及其他有广泛基础的国际合作组织更加有效地发挥作用，以加强民主，尊重人权和促进法制建设。将提高以减贫、平等和教育为重点的发展方面合作的质量，以便对发展产生可持续的影响力。</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关于劳务政策，《政府方案》特别指出，提高就业率需要有能够帮助调和工作与家庭生活矛盾的解决办法。作为一项劳务政策措施，为支持劳动力市场所作的家庭经济情况调查将在配偶收入方面采取更灵活的办法。在社会和保健政策方面，社会福利方案将弥补社会服务——比如儿童和家庭服务——中的缺陷。关于家庭和儿童政策，方案特别声明，通过实行稳定的家庭政策和更好地协调工作与家庭生活的矛盾可以产生积极的影响，这样就不必因为财务原因或与工作有关的其他原因而推迟成家了。将扩大父母亲各休一部分育儿假的权利。公民安全是一项基本权利，为了降低社会犯罪率，将草拟一项涉及与暴力作斗争的所有关键领域的综合性国家方案，并加强对家庭暴力案件的干预手段。</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实施平等的国家行动方案</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在</w:t>
      </w:r>
      <w:r>
        <w:rPr>
          <w:rFonts w:eastAsia="SimSun" w:hint="eastAsia"/>
          <w:b w:val="0"/>
          <w:sz w:val="21"/>
          <w:szCs w:val="21"/>
        </w:rPr>
        <w:t>2000</w:t>
      </w:r>
      <w:r>
        <w:rPr>
          <w:rFonts w:eastAsia="SimSun" w:hint="eastAsia"/>
          <w:b w:val="0"/>
          <w:sz w:val="21"/>
          <w:szCs w:val="21"/>
        </w:rPr>
        <w:t>年</w:t>
      </w:r>
      <w:r>
        <w:rPr>
          <w:rFonts w:eastAsia="SimSun" w:hint="eastAsia"/>
          <w:b w:val="0"/>
          <w:sz w:val="21"/>
          <w:szCs w:val="21"/>
        </w:rPr>
        <w:t>6</w:t>
      </w:r>
      <w:r>
        <w:rPr>
          <w:rFonts w:eastAsia="SimSun" w:hint="eastAsia"/>
          <w:b w:val="0"/>
          <w:sz w:val="21"/>
          <w:szCs w:val="21"/>
        </w:rPr>
        <w:t>月联合国大会北京会议五周年特别会议上，芬兰政府再次承诺实施联合国的行动纲要。在北京行动纲要中，芬兰政府承诺在起草国家实施方案的过程中加强中央政府部门与非政府组织间的密切合作。政府已将起草实施平等的国家行动方案纳入《政府方案》。责成社会事务和卫生部起草这个行动方案，并定于</w:t>
      </w:r>
      <w:r>
        <w:rPr>
          <w:rFonts w:eastAsia="SimSun" w:hint="eastAsia"/>
          <w:b w:val="0"/>
          <w:sz w:val="21"/>
          <w:szCs w:val="21"/>
        </w:rPr>
        <w:t>2004</w:t>
      </w:r>
      <w:r>
        <w:rPr>
          <w:rFonts w:eastAsia="SimSun" w:hint="eastAsia"/>
          <w:b w:val="0"/>
          <w:sz w:val="21"/>
          <w:szCs w:val="21"/>
        </w:rPr>
        <w:t>年冬完成起草。该方案将主要在</w:t>
      </w:r>
      <w:r>
        <w:rPr>
          <w:rFonts w:eastAsia="SimSun" w:hint="eastAsia"/>
          <w:b w:val="0"/>
          <w:sz w:val="21"/>
          <w:szCs w:val="21"/>
        </w:rPr>
        <w:t>2004-2007</w:t>
      </w:r>
      <w:r>
        <w:rPr>
          <w:rFonts w:eastAsia="SimSun" w:hint="eastAsia"/>
          <w:b w:val="0"/>
          <w:sz w:val="21"/>
          <w:szCs w:val="21"/>
        </w:rPr>
        <w:t>年实施。行动方案的一部分是《平等法》的改革，除其他外，这次改革将促进制订平等计划的工作和同工同酬。相关的政府法案将于</w:t>
      </w:r>
      <w:r>
        <w:rPr>
          <w:rFonts w:eastAsia="SimSun" w:hint="eastAsia"/>
          <w:b w:val="0"/>
          <w:sz w:val="21"/>
          <w:szCs w:val="21"/>
        </w:rPr>
        <w:t>2004</w:t>
      </w:r>
      <w:r>
        <w:rPr>
          <w:rFonts w:eastAsia="SimSun" w:hint="eastAsia"/>
          <w:b w:val="0"/>
          <w:sz w:val="21"/>
          <w:szCs w:val="21"/>
        </w:rPr>
        <w:t>年提出。</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目的是引进将平等纳入国家所有行政管理主流的方法。尤其在制定法律和编制预算的时候将评估性别影响。</w:t>
      </w:r>
      <w:r>
        <w:rPr>
          <w:rFonts w:eastAsia="SimSun" w:hint="eastAsia"/>
          <w:b w:val="0"/>
          <w:sz w:val="21"/>
          <w:szCs w:val="21"/>
        </w:rPr>
        <w:t>2003</w:t>
      </w:r>
      <w:r>
        <w:rPr>
          <w:rFonts w:eastAsia="SimSun" w:hint="eastAsia"/>
          <w:b w:val="0"/>
          <w:sz w:val="21"/>
          <w:szCs w:val="21"/>
        </w:rPr>
        <w:t>年将在社会事务和卫生部的行政管理部门执行一项关于纳入主流的试点项目。将与司法部合作把纳入主流的工作推广到所有国家一级的行政管理。把预算纳入主流的项目将作为一个内部试点项目在社会事务和卫生部和财政部范围内开展。据芬兰地方和地区当局协会估计，侧重于平等问题很可能意味着开发在市政部门评估性别影响的方法。</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3.  性别晴雨表</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t>2001</w:t>
      </w:r>
      <w:r>
        <w:rPr>
          <w:rFonts w:eastAsia="SimSun" w:hint="eastAsia"/>
          <w:b w:val="0"/>
          <w:sz w:val="21"/>
          <w:szCs w:val="21"/>
        </w:rPr>
        <w:t>年，促进平等理事会和芬兰统计局发表了第二份芬兰性别晴雨表（附录</w:t>
      </w:r>
      <w:r>
        <w:rPr>
          <w:rFonts w:eastAsia="SimSun" w:hint="eastAsia"/>
          <w:b w:val="0"/>
          <w:sz w:val="21"/>
          <w:szCs w:val="21"/>
        </w:rPr>
        <w:t>2</w:t>
      </w:r>
      <w:r>
        <w:rPr>
          <w:rFonts w:eastAsia="SimSun" w:hint="eastAsia"/>
          <w:b w:val="0"/>
          <w:sz w:val="21"/>
          <w:szCs w:val="21"/>
        </w:rPr>
        <w:t>）；第一份晴雨表是</w:t>
      </w:r>
      <w:r>
        <w:rPr>
          <w:rFonts w:eastAsia="SimSun" w:hint="eastAsia"/>
          <w:b w:val="0"/>
          <w:sz w:val="21"/>
          <w:szCs w:val="21"/>
        </w:rPr>
        <w:t>1998</w:t>
      </w:r>
      <w:r>
        <w:rPr>
          <w:rFonts w:eastAsia="SimSun" w:hint="eastAsia"/>
          <w:b w:val="0"/>
          <w:sz w:val="21"/>
          <w:szCs w:val="21"/>
        </w:rPr>
        <w:t>年发表的。该晴雨表利用男子和妇女的评价、态度和亲身经历研究男女之间的工作分工和权力关系及其在占主导地位的社会状况下的可接受性。通过比较不同时期的调查结果可以了解有关男女相互关系的持续和中断情况。在晴雨表中所研究的问题反映了芬兰人在两性平等问题上的辩论。</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对一般平等问题的回答，</w:t>
      </w:r>
      <w:r>
        <w:rPr>
          <w:rFonts w:eastAsia="SimSun" w:hint="eastAsia"/>
          <w:b w:val="0"/>
          <w:sz w:val="21"/>
          <w:szCs w:val="21"/>
        </w:rPr>
        <w:t xml:space="preserve"> 1998</w:t>
      </w:r>
      <w:r>
        <w:rPr>
          <w:rFonts w:eastAsia="SimSun" w:hint="eastAsia"/>
          <w:b w:val="0"/>
          <w:sz w:val="21"/>
          <w:szCs w:val="21"/>
        </w:rPr>
        <w:t>年和</w:t>
      </w:r>
      <w:r>
        <w:rPr>
          <w:rFonts w:eastAsia="SimSun" w:hint="eastAsia"/>
          <w:b w:val="0"/>
          <w:sz w:val="21"/>
          <w:szCs w:val="21"/>
        </w:rPr>
        <w:t>2001</w:t>
      </w:r>
      <w:r>
        <w:rPr>
          <w:rFonts w:eastAsia="SimSun" w:hint="eastAsia"/>
          <w:b w:val="0"/>
          <w:sz w:val="21"/>
          <w:szCs w:val="21"/>
        </w:rPr>
        <w:t>年的晴雨表大体上一样。可是，对较详细陈述的回答却反映了态度环境的变化。两性当中比较普遍的看法是男子应当承担支撑家庭的主要责任。</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认为男人应该更多地参与照料和抚养自己的孩子的男女明显占多数。大多数工作妇女和男子认为工作场所不鼓励男子充分使用育儿假。换句话说，芬兰人赞成分担从财力上支撑家庭和抚养子女的责任。</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从</w:t>
      </w:r>
      <w:r>
        <w:rPr>
          <w:rFonts w:eastAsia="SimSun" w:hint="eastAsia"/>
          <w:b w:val="0"/>
          <w:sz w:val="21"/>
          <w:szCs w:val="21"/>
        </w:rPr>
        <w:t>2001</w:t>
      </w:r>
      <w:r>
        <w:rPr>
          <w:rFonts w:eastAsia="SimSun" w:hint="eastAsia"/>
          <w:b w:val="0"/>
          <w:sz w:val="21"/>
          <w:szCs w:val="21"/>
        </w:rPr>
        <w:t>年关于工作场所对使用法定家庭假的态度来看，作父亲的休几个月的育儿假要比作母亲的在孩子年满</w:t>
      </w:r>
      <w:r>
        <w:rPr>
          <w:rFonts w:eastAsia="SimSun" w:hint="eastAsia"/>
          <w:b w:val="0"/>
          <w:sz w:val="21"/>
          <w:szCs w:val="21"/>
        </w:rPr>
        <w:t>3</w:t>
      </w:r>
      <w:r>
        <w:rPr>
          <w:rFonts w:eastAsia="SimSun" w:hint="eastAsia"/>
          <w:b w:val="0"/>
          <w:sz w:val="21"/>
          <w:szCs w:val="21"/>
        </w:rPr>
        <w:t>岁以前休假照看孩子困难得多。晴雨表还显示，</w:t>
      </w:r>
      <w:r>
        <w:rPr>
          <w:rFonts w:eastAsia="SimSun" w:hint="eastAsia"/>
          <w:b w:val="0"/>
          <w:sz w:val="21"/>
          <w:szCs w:val="21"/>
        </w:rPr>
        <w:t>1998</w:t>
      </w:r>
      <w:r>
        <w:rPr>
          <w:rFonts w:eastAsia="SimSun" w:hint="eastAsia"/>
          <w:b w:val="0"/>
          <w:sz w:val="21"/>
          <w:szCs w:val="21"/>
        </w:rPr>
        <w:t>年至</w:t>
      </w:r>
      <w:r>
        <w:rPr>
          <w:rFonts w:eastAsia="SimSun" w:hint="eastAsia"/>
          <w:b w:val="0"/>
          <w:sz w:val="21"/>
          <w:szCs w:val="21"/>
        </w:rPr>
        <w:t>2001</w:t>
      </w:r>
      <w:r>
        <w:rPr>
          <w:rFonts w:eastAsia="SimSun" w:hint="eastAsia"/>
          <w:b w:val="0"/>
          <w:sz w:val="21"/>
          <w:szCs w:val="21"/>
        </w:rPr>
        <w:t>年间妇女在实施工作场所平等方面发挥的作用变得更加重要了。</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下一份性别晴雨表定于</w:t>
      </w:r>
      <w:r>
        <w:rPr>
          <w:rFonts w:eastAsia="SimSun" w:hint="eastAsia"/>
          <w:b w:val="0"/>
          <w:sz w:val="21"/>
          <w:szCs w:val="21"/>
        </w:rPr>
        <w:t>2004</w:t>
      </w:r>
      <w:r>
        <w:rPr>
          <w:rFonts w:eastAsia="SimSun" w:hint="eastAsia"/>
          <w:b w:val="0"/>
          <w:sz w:val="21"/>
          <w:szCs w:val="21"/>
        </w:rPr>
        <w:t>年发表。</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4.  在市政管理方面促进平等的项目</w:t>
      </w:r>
    </w:p>
    <w:p w:rsidR="00164133" w:rsidRDefault="00164133">
      <w:pPr>
        <w:pStyle w:val="BodyText"/>
        <w:spacing w:after="240" w:line="360" w:lineRule="exact"/>
        <w:rPr>
          <w:rFonts w:eastAsia="SimSun" w:hint="eastAsia"/>
          <w:b w:val="0"/>
          <w:sz w:val="21"/>
          <w:szCs w:val="21"/>
        </w:rPr>
      </w:pPr>
      <w:r>
        <w:rPr>
          <w:rFonts w:eastAsia="SimHei" w:hint="eastAsia"/>
          <w:sz w:val="21"/>
          <w:szCs w:val="21"/>
        </w:rPr>
        <w:tab/>
      </w:r>
      <w:r>
        <w:rPr>
          <w:rFonts w:eastAsia="SimSun" w:hint="eastAsia"/>
          <w:b w:val="0"/>
          <w:sz w:val="21"/>
          <w:szCs w:val="21"/>
        </w:rPr>
        <w:t>2003</w:t>
      </w:r>
      <w:r>
        <w:rPr>
          <w:rFonts w:eastAsia="SimSun" w:hint="eastAsia"/>
          <w:b w:val="0"/>
          <w:sz w:val="21"/>
          <w:szCs w:val="21"/>
        </w:rPr>
        <w:t>年</w:t>
      </w:r>
      <w:r>
        <w:rPr>
          <w:rFonts w:eastAsia="SimSun" w:hint="eastAsia"/>
          <w:b w:val="0"/>
          <w:sz w:val="21"/>
          <w:szCs w:val="21"/>
        </w:rPr>
        <w:t>8</w:t>
      </w:r>
      <w:r>
        <w:rPr>
          <w:rFonts w:eastAsia="SimSun" w:hint="eastAsia"/>
          <w:b w:val="0"/>
          <w:sz w:val="21"/>
          <w:szCs w:val="21"/>
        </w:rPr>
        <w:t>月，芬兰地方和地区当局协会将发起了一个市政部门“预算</w:t>
      </w:r>
      <w:r>
        <w:rPr>
          <w:rFonts w:eastAsia="SimSun" w:hint="eastAsia"/>
          <w:b w:val="0"/>
          <w:sz w:val="21"/>
          <w:szCs w:val="21"/>
        </w:rPr>
        <w:t>SUVA</w:t>
      </w:r>
      <w:r>
        <w:rPr>
          <w:rFonts w:eastAsia="SimSun" w:hint="eastAsia"/>
          <w:b w:val="0"/>
          <w:sz w:val="21"/>
          <w:szCs w:val="21"/>
        </w:rPr>
        <w:t>”的试点项目。该项目在试点阶段的措施包括提高对试点项目中性别平等重要性的认识，对参与预算过程的人进行培训，评估预算（或部分预算），以及纠正有关的预算项目。作为执行该项目的结果，将制定一个行动计划并召开一次讨论会，以便把性别影响的评估逐步推广到市政预算过程。</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芬兰地方和地区当局协会将在</w:t>
      </w:r>
      <w:r>
        <w:rPr>
          <w:rFonts w:eastAsia="SimSun" w:hint="eastAsia"/>
          <w:b w:val="0"/>
          <w:sz w:val="21"/>
          <w:szCs w:val="21"/>
        </w:rPr>
        <w:t>2003</w:t>
      </w:r>
      <w:r>
        <w:rPr>
          <w:rFonts w:eastAsia="SimSun" w:hint="eastAsia"/>
          <w:b w:val="0"/>
          <w:sz w:val="21"/>
          <w:szCs w:val="21"/>
        </w:rPr>
        <w:t>年秋季，就市民的权利和义务及其对市政施加影响的可能性和渠道在网上发表指南，题为“</w:t>
      </w:r>
      <w:r>
        <w:rPr>
          <w:rFonts w:eastAsia="SimSun" w:hint="eastAsia"/>
          <w:b w:val="0"/>
          <w:sz w:val="21"/>
          <w:szCs w:val="21"/>
        </w:rPr>
        <w:t>Kuntalaisten vaikuttamisopas</w:t>
      </w:r>
      <w:r>
        <w:rPr>
          <w:rFonts w:eastAsia="SimSun" w:hint="eastAsia"/>
          <w:b w:val="0"/>
          <w:sz w:val="21"/>
          <w:szCs w:val="21"/>
        </w:rPr>
        <w:t>”（《对市政施加影响指南》）。该《指南》还将提供参考意见和实行平等的最佳做法样板。</w:t>
      </w:r>
    </w:p>
    <w:p w:rsidR="00164133" w:rsidRDefault="00164133">
      <w:pPr>
        <w:pStyle w:val="BodyText"/>
        <w:spacing w:after="240" w:line="360" w:lineRule="exact"/>
        <w:rPr>
          <w:rFonts w:eastAsia="SimSun" w:hint="eastAsia"/>
          <w:b w:val="0"/>
          <w:sz w:val="21"/>
          <w:szCs w:val="21"/>
        </w:rPr>
      </w:pPr>
      <w:r>
        <w:rPr>
          <w:rFonts w:eastAsia="SimSun" w:hint="eastAsia"/>
          <w:b w:val="0"/>
          <w:sz w:val="21"/>
          <w:szCs w:val="21"/>
        </w:rPr>
        <w:tab/>
      </w:r>
      <w:r>
        <w:rPr>
          <w:rFonts w:eastAsia="SimSun" w:hint="eastAsia"/>
          <w:b w:val="0"/>
          <w:sz w:val="21"/>
          <w:szCs w:val="21"/>
        </w:rPr>
        <w:t>劳动部与芬兰地方和地区当局协会拟在</w:t>
      </w:r>
      <w:r>
        <w:rPr>
          <w:rFonts w:eastAsia="SimSun" w:hint="eastAsia"/>
          <w:b w:val="0"/>
          <w:sz w:val="21"/>
          <w:szCs w:val="21"/>
        </w:rPr>
        <w:t>2002-2004</w:t>
      </w:r>
      <w:r>
        <w:rPr>
          <w:rFonts w:eastAsia="SimSun" w:hint="eastAsia"/>
          <w:b w:val="0"/>
          <w:sz w:val="21"/>
          <w:szCs w:val="21"/>
        </w:rPr>
        <w:t>年实施的“防止地方一级歧视”项目，旨在促进遭受歧视的群体与地方当局之间的对话，并建立鉴别、防止和反对歧视的联合机制。另一个目的是策划、试验和推广结合地方特点的分项目中的好做法和样板。该项目得到欧洲联盟的资助。</w:t>
      </w:r>
    </w:p>
    <w:p w:rsidR="00164133" w:rsidRDefault="00164133">
      <w:pPr>
        <w:spacing w:after="240" w:line="360" w:lineRule="exact"/>
        <w:rPr>
          <w:rFonts w:ascii="SimHei" w:eastAsia="SimHei"/>
          <w:color w:val="FF0000"/>
          <w:sz w:val="28"/>
          <w:szCs w:val="21"/>
        </w:rPr>
      </w:pPr>
      <w:r>
        <w:rPr>
          <w:rFonts w:ascii="SimHei" w:eastAsia="SimHei"/>
          <w:color w:val="FF0000"/>
          <w:sz w:val="28"/>
          <w:szCs w:val="21"/>
        </w:rPr>
        <w:t>第4条</w:t>
      </w:r>
    </w:p>
    <w:p w:rsidR="00164133" w:rsidRDefault="00164133">
      <w:pPr>
        <w:spacing w:after="240" w:line="360" w:lineRule="exact"/>
        <w:ind w:firstLine="400"/>
        <w:rPr>
          <w:rFonts w:eastAsia="KaiTi_GB2312"/>
          <w:color w:val="0000FF"/>
        </w:rPr>
      </w:pPr>
      <w:r>
        <w:rPr>
          <w:rFonts w:eastAsia="KaiTi_GB2312"/>
          <w:color w:val="0000FF"/>
        </w:rPr>
        <w:tab/>
      </w:r>
      <w:r>
        <w:rPr>
          <w:rFonts w:eastAsia="KaiTi_GB2312" w:hint="eastAsia"/>
          <w:color w:val="0000FF"/>
        </w:rPr>
        <w:t xml:space="preserve">1.  </w:t>
      </w:r>
      <w:r>
        <w:rPr>
          <w:rFonts w:eastAsia="KaiTi_GB2312"/>
          <w:color w:val="0000FF"/>
        </w:rPr>
        <w:t>缔约各国为加速实现男女事实上的平等而采取的暂行特别措施，不得视为本公约所指的歧视，亦不得因此导致维持不平等或分别的标准；这些措施应在男女机会和待遇平等的目的达到之后，停止采用。</w:t>
      </w:r>
    </w:p>
    <w:p w:rsidR="00164133" w:rsidRDefault="00164133">
      <w:pPr>
        <w:spacing w:after="240" w:line="360" w:lineRule="exact"/>
        <w:ind w:firstLine="400"/>
        <w:rPr>
          <w:rFonts w:eastAsia="KaiTi_GB2312" w:hint="eastAsia"/>
          <w:color w:val="0000FF"/>
        </w:rPr>
      </w:pPr>
      <w:r>
        <w:rPr>
          <w:rFonts w:eastAsia="KaiTi_GB2312" w:hint="eastAsia"/>
          <w:color w:val="0000FF"/>
        </w:rPr>
        <w:t xml:space="preserve">2.  </w:t>
      </w:r>
      <w:r>
        <w:rPr>
          <w:rFonts w:eastAsia="KaiTi_GB2312"/>
          <w:color w:val="0000FF"/>
        </w:rPr>
        <w:t>缔约各国为保护母性而采取的特别措施，包括本公约所列各项措施，不得视为歧视。</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《平等法》的配额规定</w:t>
      </w:r>
    </w:p>
    <w:p w:rsidR="00164133" w:rsidRDefault="00164133">
      <w:pPr>
        <w:spacing w:afterLines="50" w:after="156" w:line="360" w:lineRule="exact"/>
        <w:rPr>
          <w:rFonts w:hint="eastAsia"/>
          <w:szCs w:val="21"/>
        </w:rPr>
      </w:pPr>
      <w:r>
        <w:rPr>
          <w:rFonts w:hint="eastAsia"/>
          <w:szCs w:val="21"/>
        </w:rPr>
        <w:tab/>
      </w:r>
      <w:r>
        <w:rPr>
          <w:rFonts w:hint="eastAsia"/>
          <w:szCs w:val="21"/>
        </w:rPr>
        <w:t>根据《平等法》（</w:t>
      </w:r>
      <w:r>
        <w:rPr>
          <w:rFonts w:hint="eastAsia"/>
          <w:szCs w:val="21"/>
        </w:rPr>
        <w:t>1995</w:t>
      </w:r>
      <w:r>
        <w:rPr>
          <w:rFonts w:hint="eastAsia"/>
          <w:szCs w:val="21"/>
        </w:rPr>
        <w:t>年</w:t>
      </w:r>
      <w:r>
        <w:rPr>
          <w:rFonts w:hint="eastAsia"/>
          <w:szCs w:val="21"/>
        </w:rPr>
        <w:t>2</w:t>
      </w:r>
      <w:r>
        <w:rPr>
          <w:rFonts w:hint="eastAsia"/>
          <w:szCs w:val="21"/>
        </w:rPr>
        <w:t>月</w:t>
      </w:r>
      <w:r>
        <w:rPr>
          <w:rFonts w:hint="eastAsia"/>
          <w:szCs w:val="21"/>
        </w:rPr>
        <w:t>17</w:t>
      </w:r>
      <w:r>
        <w:rPr>
          <w:rFonts w:hint="eastAsia"/>
          <w:szCs w:val="21"/>
        </w:rPr>
        <w:t>日</w:t>
      </w:r>
      <w:r>
        <w:rPr>
          <w:rFonts w:hint="eastAsia"/>
          <w:szCs w:val="21"/>
        </w:rPr>
        <w:t>/206</w:t>
      </w:r>
      <w:r>
        <w:rPr>
          <w:rFonts w:hint="eastAsia"/>
          <w:szCs w:val="21"/>
        </w:rPr>
        <w:t>）第</w:t>
      </w:r>
      <w:r>
        <w:rPr>
          <w:rFonts w:hint="eastAsia"/>
          <w:szCs w:val="21"/>
        </w:rPr>
        <w:t>4</w:t>
      </w:r>
      <w:r>
        <w:rPr>
          <w:rFonts w:hint="eastAsia"/>
          <w:szCs w:val="21"/>
        </w:rPr>
        <w:t>（</w:t>
      </w:r>
      <w:r>
        <w:rPr>
          <w:rFonts w:hint="eastAsia"/>
          <w:szCs w:val="21"/>
        </w:rPr>
        <w:t>2</w:t>
      </w:r>
      <w:r>
        <w:rPr>
          <w:rFonts w:hint="eastAsia"/>
          <w:szCs w:val="21"/>
        </w:rPr>
        <w:t>）款的规定，除非因特殊理由另有要求，否则国家一级的各个委员会、顾问委员会和其他对应机构以及除市政委员会之外的各个市政机构的男女成员比例必须至少各占</w:t>
      </w:r>
      <w:r>
        <w:rPr>
          <w:rFonts w:hint="eastAsia"/>
          <w:szCs w:val="21"/>
        </w:rPr>
        <w:t>40%</w:t>
      </w:r>
      <w:r>
        <w:rPr>
          <w:rFonts w:hint="eastAsia"/>
          <w:szCs w:val="21"/>
        </w:rPr>
        <w:t>。</w:t>
      </w:r>
    </w:p>
    <w:p w:rsidR="00164133" w:rsidRDefault="00164133">
      <w:pPr>
        <w:spacing w:afterLines="50" w:after="156" w:line="360" w:lineRule="exact"/>
        <w:rPr>
          <w:rFonts w:hint="eastAsia"/>
          <w:szCs w:val="21"/>
        </w:rPr>
      </w:pPr>
      <w:r>
        <w:rPr>
          <w:rFonts w:hint="eastAsia"/>
          <w:szCs w:val="21"/>
        </w:rPr>
        <w:tab/>
      </w:r>
      <w:r>
        <w:rPr>
          <w:rFonts w:hint="eastAsia"/>
          <w:szCs w:val="21"/>
        </w:rPr>
        <w:t>这一配额规定增加了妇女参与市政决策的比例。在</w:t>
      </w:r>
      <w:r>
        <w:rPr>
          <w:rFonts w:hint="eastAsia"/>
          <w:szCs w:val="21"/>
        </w:rPr>
        <w:t>2000</w:t>
      </w:r>
      <w:r>
        <w:rPr>
          <w:rFonts w:hint="eastAsia"/>
          <w:szCs w:val="21"/>
        </w:rPr>
        <w:t>年市政选举中，妇女占到候选人的</w:t>
      </w:r>
      <w:r>
        <w:rPr>
          <w:rFonts w:hint="eastAsia"/>
          <w:szCs w:val="21"/>
        </w:rPr>
        <w:t>38.2%</w:t>
      </w:r>
      <w:r>
        <w:rPr>
          <w:rFonts w:hint="eastAsia"/>
          <w:szCs w:val="21"/>
        </w:rPr>
        <w:t>，并占到当选代表的</w:t>
      </w:r>
      <w:r>
        <w:rPr>
          <w:rFonts w:hint="eastAsia"/>
          <w:szCs w:val="21"/>
        </w:rPr>
        <w:t>34.4%</w:t>
      </w:r>
      <w:r>
        <w:rPr>
          <w:rFonts w:hint="eastAsia"/>
          <w:szCs w:val="21"/>
        </w:rPr>
        <w:t>。可是，根据</w:t>
      </w:r>
      <w:r>
        <w:rPr>
          <w:rFonts w:hint="eastAsia"/>
          <w:szCs w:val="21"/>
        </w:rPr>
        <w:t>2002</w:t>
      </w:r>
      <w:r>
        <w:rPr>
          <w:rFonts w:hint="eastAsia"/>
          <w:szCs w:val="21"/>
        </w:rPr>
        <w:t>年</w:t>
      </w:r>
      <w:r>
        <w:rPr>
          <w:rFonts w:hint="eastAsia"/>
          <w:szCs w:val="21"/>
        </w:rPr>
        <w:t>1</w:t>
      </w:r>
      <w:r>
        <w:rPr>
          <w:rFonts w:hint="eastAsia"/>
          <w:szCs w:val="21"/>
        </w:rPr>
        <w:t>月的最新数据，妇女担任市政委员会主席（和副主席）职务的比例仅占到</w:t>
      </w:r>
      <w:r>
        <w:rPr>
          <w:rFonts w:hint="eastAsia"/>
          <w:szCs w:val="21"/>
        </w:rPr>
        <w:t>21.9%</w:t>
      </w:r>
      <w:r>
        <w:rPr>
          <w:rFonts w:hint="eastAsia"/>
          <w:szCs w:val="21"/>
        </w:rPr>
        <w:t>；担任市政执行机构首脑正、副职的仅占</w:t>
      </w:r>
      <w:r>
        <w:rPr>
          <w:rFonts w:hint="eastAsia"/>
          <w:szCs w:val="21"/>
        </w:rPr>
        <w:t>29.4%</w:t>
      </w:r>
      <w:r>
        <w:rPr>
          <w:rFonts w:hint="eastAsia"/>
          <w:szCs w:val="21"/>
        </w:rPr>
        <w:t>；妇女主持其他市政机构的比例仅占</w:t>
      </w:r>
      <w:r>
        <w:rPr>
          <w:rFonts w:hint="eastAsia"/>
          <w:szCs w:val="21"/>
        </w:rPr>
        <w:t>24.4%</w:t>
      </w:r>
      <w:r>
        <w:rPr>
          <w:rFonts w:hint="eastAsia"/>
          <w:szCs w:val="21"/>
        </w:rPr>
        <w:t>。</w:t>
      </w:r>
      <w:r>
        <w:rPr>
          <w:rFonts w:hint="eastAsia"/>
          <w:szCs w:val="21"/>
        </w:rPr>
        <w:t>2002</w:t>
      </w:r>
      <w:r>
        <w:rPr>
          <w:rFonts w:hint="eastAsia"/>
          <w:szCs w:val="21"/>
        </w:rPr>
        <w:t>年，各市政机构中妇女成员的比例为</w:t>
      </w:r>
      <w:r>
        <w:rPr>
          <w:rFonts w:hint="eastAsia"/>
          <w:szCs w:val="21"/>
        </w:rPr>
        <w:t>47%</w:t>
      </w:r>
      <w:r>
        <w:rPr>
          <w:rFonts w:hint="eastAsia"/>
          <w:szCs w:val="21"/>
        </w:rPr>
        <w:t>。现已采取措施增加妇女在</w:t>
      </w:r>
      <w:r>
        <w:rPr>
          <w:rFonts w:hint="eastAsia"/>
          <w:szCs w:val="21"/>
        </w:rPr>
        <w:t>2004</w:t>
      </w:r>
      <w:r>
        <w:rPr>
          <w:rFonts w:hint="eastAsia"/>
          <w:szCs w:val="21"/>
        </w:rPr>
        <w:t>年秋季市政选举中的比例。</w:t>
      </w:r>
    </w:p>
    <w:p w:rsidR="00164133" w:rsidRDefault="00164133">
      <w:pPr>
        <w:spacing w:afterLines="50" w:after="156" w:line="360" w:lineRule="exact"/>
        <w:rPr>
          <w:rFonts w:hint="eastAsia"/>
          <w:szCs w:val="21"/>
        </w:rPr>
      </w:pPr>
      <w:r>
        <w:rPr>
          <w:rFonts w:hint="eastAsia"/>
          <w:szCs w:val="21"/>
        </w:rPr>
        <w:tab/>
      </w:r>
      <w:r>
        <w:rPr>
          <w:rFonts w:hint="eastAsia"/>
          <w:szCs w:val="21"/>
        </w:rPr>
        <w:t>负责研究《平等法》改革的委员会建议把</w:t>
      </w:r>
      <w:r>
        <w:rPr>
          <w:rFonts w:hint="eastAsia"/>
          <w:szCs w:val="21"/>
        </w:rPr>
        <w:t>40%</w:t>
      </w:r>
      <w:r>
        <w:rPr>
          <w:rFonts w:hint="eastAsia"/>
          <w:szCs w:val="21"/>
        </w:rPr>
        <w:t>的配额规定扩大到也适用于市政间的合作机构。</w:t>
      </w:r>
    </w:p>
    <w:p w:rsidR="00164133" w:rsidRDefault="00164133">
      <w:pPr>
        <w:spacing w:afterLines="50" w:after="156" w:line="360" w:lineRule="exact"/>
        <w:rPr>
          <w:rFonts w:hint="eastAsia"/>
          <w:szCs w:val="21"/>
        </w:rPr>
      </w:pPr>
      <w:r>
        <w:rPr>
          <w:rFonts w:hint="eastAsia"/>
          <w:szCs w:val="21"/>
        </w:rPr>
        <w:tab/>
      </w:r>
      <w:r>
        <w:rPr>
          <w:rFonts w:hint="eastAsia"/>
          <w:szCs w:val="21"/>
        </w:rPr>
        <w:t>芬兰福音路德教派组织也在其管理机构和教会、教区的其他机构接受了</w:t>
      </w:r>
      <w:r>
        <w:rPr>
          <w:rFonts w:hint="eastAsia"/>
          <w:color w:val="000000"/>
          <w:szCs w:val="21"/>
        </w:rPr>
        <w:t>性别配额。路德教派组织的这项决议定于</w:t>
      </w:r>
      <w:r>
        <w:rPr>
          <w:rFonts w:hint="eastAsia"/>
          <w:color w:val="000000"/>
          <w:szCs w:val="21"/>
        </w:rPr>
        <w:t>2004</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1</w:t>
      </w:r>
      <w:r>
        <w:rPr>
          <w:rFonts w:hint="eastAsia"/>
          <w:color w:val="000000"/>
          <w:szCs w:val="21"/>
        </w:rPr>
        <w:t>日生效。配额原则除其他外将适用于各教区政务会</w:t>
      </w:r>
      <w:r>
        <w:rPr>
          <w:rFonts w:hint="eastAsia"/>
          <w:szCs w:val="21"/>
        </w:rPr>
        <w:t>、</w:t>
      </w:r>
      <w:r>
        <w:rPr>
          <w:rFonts w:hint="eastAsia"/>
          <w:color w:val="000000"/>
          <w:szCs w:val="21"/>
        </w:rPr>
        <w:t>教区董事会</w:t>
      </w:r>
      <w:r>
        <w:rPr>
          <w:rFonts w:hint="eastAsia"/>
          <w:szCs w:val="21"/>
        </w:rPr>
        <w:t>、理事会、委员会和工作组。在教区一级，这种配额原则对教区选举中产生的行政机构——即</w:t>
      </w:r>
      <w:r>
        <w:rPr>
          <w:rFonts w:hint="eastAsia"/>
          <w:color w:val="000000"/>
          <w:szCs w:val="21"/>
        </w:rPr>
        <w:t>教区政务会和教区董事会</w:t>
      </w:r>
      <w:r>
        <w:rPr>
          <w:rFonts w:hint="eastAsia"/>
          <w:szCs w:val="21"/>
        </w:rPr>
        <w:t>不适用。</w:t>
      </w:r>
      <w:r>
        <w:rPr>
          <w:rFonts w:hint="eastAsia"/>
          <w:color w:val="000000"/>
          <w:szCs w:val="21"/>
        </w:rPr>
        <w:t>目前，</w:t>
      </w:r>
      <w:r>
        <w:rPr>
          <w:rFonts w:hint="eastAsia"/>
          <w:szCs w:val="21"/>
        </w:rPr>
        <w:t>不受配额原则约束的其他基督教机构还有路德教派组织、主教会议、大教堂牧师会和主教管区牧师会。改革以后，《平等法》将完全适用于教会管理，只是与宗教事件有关的问题除外。</w:t>
      </w:r>
    </w:p>
    <w:p w:rsidR="00164133" w:rsidRDefault="00164133">
      <w:pPr>
        <w:spacing w:afterLines="50" w:after="156" w:line="360" w:lineRule="exact"/>
        <w:rPr>
          <w:rFonts w:hint="eastAsia"/>
          <w:spacing w:val="-4"/>
          <w:szCs w:val="21"/>
        </w:rPr>
      </w:pPr>
      <w:r>
        <w:rPr>
          <w:rFonts w:hint="eastAsia"/>
          <w:szCs w:val="21"/>
        </w:rPr>
        <w:tab/>
      </w:r>
      <w:r>
        <w:rPr>
          <w:rFonts w:hint="eastAsia"/>
          <w:spacing w:val="-4"/>
          <w:szCs w:val="21"/>
        </w:rPr>
        <w:t>几乎在所有职能中都增加了教会人事安排中的妇女份额。</w:t>
      </w:r>
      <w:r>
        <w:rPr>
          <w:rFonts w:hint="eastAsia"/>
          <w:spacing w:val="-4"/>
          <w:szCs w:val="21"/>
        </w:rPr>
        <w:t>2002</w:t>
      </w:r>
      <w:r>
        <w:rPr>
          <w:rFonts w:hint="eastAsia"/>
          <w:spacing w:val="-4"/>
          <w:szCs w:val="21"/>
        </w:rPr>
        <w:t>年，从事牧师工作的人有</w:t>
      </w:r>
      <w:r>
        <w:rPr>
          <w:rFonts w:hint="eastAsia"/>
          <w:spacing w:val="-4"/>
          <w:szCs w:val="21"/>
        </w:rPr>
        <w:t>69%</w:t>
      </w:r>
      <w:r>
        <w:rPr>
          <w:rFonts w:hint="eastAsia"/>
          <w:spacing w:val="-4"/>
          <w:szCs w:val="21"/>
        </w:rPr>
        <w:t>是妇女。在房地产业和其他服务性行业工作的妇女比例占到</w:t>
      </w:r>
      <w:r>
        <w:rPr>
          <w:rFonts w:hint="eastAsia"/>
          <w:spacing w:val="-4"/>
          <w:szCs w:val="21"/>
        </w:rPr>
        <w:t>66%</w:t>
      </w:r>
      <w:r>
        <w:rPr>
          <w:rFonts w:hint="eastAsia"/>
          <w:spacing w:val="-4"/>
          <w:szCs w:val="21"/>
        </w:rPr>
        <w:t>。在公墓维护以及行政和办公室工作中妇女也占了大多数。</w:t>
      </w:r>
    </w:p>
    <w:p w:rsidR="00164133" w:rsidRDefault="00164133">
      <w:pPr>
        <w:spacing w:afterLines="50" w:after="156" w:line="360" w:lineRule="exact"/>
        <w:rPr>
          <w:rFonts w:hint="eastAsia"/>
          <w:szCs w:val="21"/>
        </w:rPr>
      </w:pPr>
      <w:r>
        <w:rPr>
          <w:rFonts w:hint="eastAsia"/>
          <w:szCs w:val="21"/>
        </w:rPr>
        <w:tab/>
      </w:r>
      <w:r>
        <w:rPr>
          <w:rFonts w:hint="eastAsia"/>
          <w:szCs w:val="21"/>
        </w:rPr>
        <w:t>《平等法》第</w:t>
      </w:r>
      <w:r>
        <w:rPr>
          <w:rFonts w:hint="eastAsia"/>
          <w:szCs w:val="21"/>
        </w:rPr>
        <w:t>4</w:t>
      </w:r>
      <w:r>
        <w:rPr>
          <w:rFonts w:hint="eastAsia"/>
          <w:szCs w:val="21"/>
        </w:rPr>
        <w:t>（</w:t>
      </w:r>
      <w:r>
        <w:rPr>
          <w:rFonts w:hint="eastAsia"/>
          <w:szCs w:val="21"/>
        </w:rPr>
        <w:t>3</w:t>
      </w:r>
      <w:r>
        <w:rPr>
          <w:rFonts w:hint="eastAsia"/>
          <w:szCs w:val="21"/>
        </w:rPr>
        <w:t>）款有关国家和市政一级的配额规定增加了妇女在各委员会中的份额。关于在各厅、局管理和行政机构以及选举出来的市政或国有公司的厅、局执行机构中男女平等代表权的规定也增加了厅、局执行机构中的妇女人数。不过，在各类公司的管理层中妇女所占的份额依然很低。根据贸易和工业部致《平等法》改革委员会的一份通知，它的目标是通过执行一项为期三年的《促进两性平等行动计划》，纠正目前在国有公司和国有附属公司中的现状。该计划实施以后，主管这些公司的中央各部将每年向平等监察员提交报告。</w:t>
      </w:r>
    </w:p>
    <w:p w:rsidR="00164133" w:rsidRDefault="00164133">
      <w:pPr>
        <w:spacing w:afterLines="50" w:after="156" w:line="360" w:lineRule="exact"/>
        <w:rPr>
          <w:rFonts w:hint="eastAsia"/>
          <w:szCs w:val="21"/>
        </w:rPr>
      </w:pPr>
      <w:r>
        <w:rPr>
          <w:rFonts w:hint="eastAsia"/>
          <w:szCs w:val="21"/>
        </w:rPr>
        <w:tab/>
      </w:r>
      <w:r>
        <w:rPr>
          <w:rFonts w:hint="eastAsia"/>
          <w:szCs w:val="21"/>
        </w:rPr>
        <w:t>根据政府项目登记局的资料，</w:t>
      </w:r>
      <w:r>
        <w:rPr>
          <w:rFonts w:hint="eastAsia"/>
          <w:szCs w:val="21"/>
        </w:rPr>
        <w:t>2003</w:t>
      </w:r>
      <w:r>
        <w:rPr>
          <w:rFonts w:hint="eastAsia"/>
          <w:szCs w:val="21"/>
        </w:rPr>
        <w:t>年，由中央各部和中央政府办公厅设立的各个委员会、顾问委员会和其他机构的成员中妇女所占的比例为</w:t>
      </w:r>
      <w:r>
        <w:rPr>
          <w:rFonts w:hint="eastAsia"/>
          <w:szCs w:val="21"/>
        </w:rPr>
        <w:t>43%</w:t>
      </w:r>
      <w:r>
        <w:rPr>
          <w:rFonts w:hint="eastAsia"/>
          <w:szCs w:val="21"/>
        </w:rPr>
        <w:t>，符合配额规定。</w:t>
      </w:r>
    </w:p>
    <w:p w:rsidR="00164133" w:rsidRDefault="00164133">
      <w:pPr>
        <w:spacing w:before="120" w:after="240" w:line="360" w:lineRule="exact"/>
        <w:rPr>
          <w:rFonts w:ascii="SimHei" w:eastAsia="SimHei" w:hint="eastAsia"/>
          <w:color w:val="FF0000"/>
          <w:sz w:val="28"/>
          <w:szCs w:val="21"/>
        </w:rPr>
      </w:pPr>
      <w:r>
        <w:rPr>
          <w:rFonts w:ascii="SimHei" w:eastAsia="SimHei"/>
          <w:color w:val="FF0000"/>
          <w:sz w:val="28"/>
          <w:szCs w:val="21"/>
        </w:rPr>
        <w:t>第5条</w:t>
      </w:r>
    </w:p>
    <w:p w:rsidR="00164133" w:rsidRDefault="00164133">
      <w:pPr>
        <w:spacing w:after="240" w:line="360" w:lineRule="exact"/>
        <w:ind w:firstLine="400"/>
        <w:rPr>
          <w:rFonts w:eastAsia="KaiTi_GB2312"/>
          <w:color w:val="0000FF"/>
        </w:rPr>
      </w:pPr>
      <w:r>
        <w:rPr>
          <w:rFonts w:eastAsia="KaiTi_GB2312" w:hint="eastAsia"/>
          <w:color w:val="0000FF"/>
        </w:rPr>
        <w:tab/>
      </w:r>
      <w:r>
        <w:rPr>
          <w:rFonts w:eastAsia="KaiTi_GB2312"/>
          <w:color w:val="0000FF"/>
        </w:rPr>
        <w:t>缔约各国应采取一切适当措施：</w:t>
      </w:r>
    </w:p>
    <w:p w:rsidR="00164133" w:rsidRDefault="00164133">
      <w:pPr>
        <w:spacing w:after="240" w:line="360" w:lineRule="exact"/>
        <w:ind w:firstLine="400"/>
        <w:rPr>
          <w:rFonts w:eastAsia="KaiTi_GB2312"/>
          <w:color w:val="0000FF"/>
        </w:rPr>
      </w:pPr>
      <w:r>
        <w:rPr>
          <w:rFonts w:eastAsia="KaiTi_GB2312"/>
          <w:color w:val="0000FF"/>
        </w:rPr>
        <w:t>(a)</w:t>
      </w:r>
      <w:r>
        <w:rPr>
          <w:rFonts w:eastAsia="KaiTi_GB2312" w:hint="eastAsia"/>
          <w:color w:val="0000FF"/>
        </w:rPr>
        <w:t xml:space="preserve">  </w:t>
      </w:r>
      <w:r>
        <w:rPr>
          <w:rFonts w:eastAsia="KaiTi_GB2312"/>
          <w:color w:val="0000FF"/>
        </w:rPr>
        <w:t>改变男女的社会和文化行为模式，以消除基于性别而分尊卑观念或基于男女任务定型</w:t>
      </w:r>
      <w:r>
        <w:rPr>
          <w:rFonts w:eastAsia="KaiTi_GB2312" w:hint="eastAsia"/>
          <w:color w:val="0000FF"/>
        </w:rPr>
        <w:t>任务</w:t>
      </w:r>
      <w:r>
        <w:rPr>
          <w:rFonts w:eastAsia="KaiTi_GB2312"/>
          <w:color w:val="0000FF"/>
        </w:rPr>
        <w:t>的偏见、习俗和一切其他</w:t>
      </w:r>
      <w:r>
        <w:rPr>
          <w:rFonts w:eastAsia="KaiTi_GB2312" w:hint="eastAsia"/>
          <w:color w:val="0000FF"/>
        </w:rPr>
        <w:t>作</w:t>
      </w:r>
      <w:r>
        <w:rPr>
          <w:rFonts w:eastAsia="KaiTi_GB2312"/>
          <w:color w:val="0000FF"/>
        </w:rPr>
        <w:t>法；</w:t>
      </w:r>
    </w:p>
    <w:p w:rsidR="00164133" w:rsidRDefault="00164133">
      <w:pPr>
        <w:spacing w:after="240" w:line="360" w:lineRule="exact"/>
        <w:ind w:firstLine="400"/>
        <w:rPr>
          <w:rFonts w:eastAsia="KaiTi_GB2312" w:hint="eastAsia"/>
          <w:szCs w:val="21"/>
        </w:rPr>
      </w:pPr>
      <w:r>
        <w:rPr>
          <w:rFonts w:eastAsia="KaiTi_GB2312"/>
          <w:color w:val="0000FF"/>
        </w:rPr>
        <w:t>(b)</w:t>
      </w:r>
      <w:r>
        <w:rPr>
          <w:rFonts w:eastAsia="KaiTi_GB2312" w:hint="eastAsia"/>
          <w:color w:val="0000FF"/>
        </w:rPr>
        <w:t xml:space="preserve">  </w:t>
      </w:r>
      <w:r>
        <w:rPr>
          <w:rFonts w:eastAsia="KaiTi_GB2312"/>
          <w:color w:val="0000FF"/>
        </w:rPr>
        <w:t>保证家庭教育应包括正确了解母性的社会功能和确认教养子女是父母的共同责任，</w:t>
      </w:r>
      <w:r>
        <w:rPr>
          <w:rFonts w:eastAsia="KaiTi_GB2312" w:hint="eastAsia"/>
          <w:color w:val="0000FF"/>
        </w:rPr>
        <w:t>但了解到</w:t>
      </w:r>
      <w:r>
        <w:rPr>
          <w:rFonts w:eastAsia="KaiTi_GB2312"/>
          <w:color w:val="0000FF"/>
        </w:rPr>
        <w:t>在任何情况下应首先考虑子女的利益。</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对妇女的暴力</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1.1  </w:t>
      </w:r>
      <w:r>
        <w:rPr>
          <w:rFonts w:eastAsia="KaiTi_GB2312" w:hint="eastAsia"/>
          <w:color w:val="0000FF"/>
          <w:sz w:val="24"/>
        </w:rPr>
        <w:t>防止对妇女施暴的项目</w:t>
      </w:r>
    </w:p>
    <w:p w:rsidR="00164133" w:rsidRDefault="00164133">
      <w:pPr>
        <w:pStyle w:val="Header"/>
        <w:pBdr>
          <w:bottom w:val="none" w:sz="0" w:space="0" w:color="auto"/>
        </w:pBdr>
        <w:spacing w:afterLines="50" w:after="156" w:line="360" w:lineRule="exact"/>
        <w:jc w:val="left"/>
        <w:rPr>
          <w:rFonts w:hint="eastAsia"/>
          <w:sz w:val="21"/>
          <w:szCs w:val="21"/>
        </w:rPr>
      </w:pPr>
      <w:r>
        <w:rPr>
          <w:rFonts w:hint="eastAsia"/>
          <w:sz w:val="21"/>
          <w:szCs w:val="21"/>
        </w:rPr>
        <w:tab/>
        <w:t xml:space="preserve">    </w:t>
      </w:r>
      <w:r>
        <w:rPr>
          <w:rFonts w:hint="eastAsia"/>
          <w:sz w:val="21"/>
          <w:szCs w:val="21"/>
        </w:rPr>
        <w:t>上一次报告后，消除对妇女歧视委员会对芬兰存在的对妇女施暴的高发生率十分关注。自上一次报告以来这种情况几乎没有什么改善。政府承认问题的严重性，并正在想尽一切办法力争把对妇女的暴力发生率降下来。</w:t>
      </w:r>
    </w:p>
    <w:p w:rsidR="00164133" w:rsidRDefault="00164133">
      <w:pPr>
        <w:spacing w:after="240" w:line="360" w:lineRule="exact"/>
        <w:rPr>
          <w:rFonts w:hint="eastAsia"/>
          <w:szCs w:val="21"/>
        </w:rPr>
      </w:pPr>
      <w:r>
        <w:rPr>
          <w:rFonts w:hint="eastAsia"/>
          <w:szCs w:val="21"/>
        </w:rPr>
        <w:tab/>
      </w:r>
      <w:r>
        <w:rPr>
          <w:rFonts w:hint="eastAsia"/>
          <w:szCs w:val="21"/>
        </w:rPr>
        <w:t>芬兰完成了一项有深远意义的旨在防止暴力和卖淫的五年行动计划。该项目涉及到私人生活和公共部门对妇女的所有暴力行为，也注意到工作场所的性骚扰问题。该项目的目的是揭露对妇女和女孩的一切暴力行为，强化反对暴力的舆论，减少暴力，并促进和加强对受害者和做错事的人提供的服务。该项目分为两个小项目：一是预防对妇女的暴力方案；二是打击卖淫项目。指导项目活动的是一个联合执行委员会，其主席为卫生和社会服务部长。</w:t>
      </w:r>
    </w:p>
    <w:p w:rsidR="00164133" w:rsidRDefault="00164133">
      <w:pPr>
        <w:spacing w:after="240" w:line="360" w:lineRule="exact"/>
        <w:rPr>
          <w:rFonts w:hint="eastAsia"/>
          <w:szCs w:val="21"/>
        </w:rPr>
      </w:pPr>
      <w:r>
        <w:rPr>
          <w:rFonts w:hint="eastAsia"/>
          <w:szCs w:val="21"/>
        </w:rPr>
        <w:tab/>
      </w:r>
      <w:r>
        <w:rPr>
          <w:rFonts w:hint="eastAsia"/>
          <w:szCs w:val="21"/>
        </w:rPr>
        <w:t>该项目由社会事务和卫生部掌管，而由国家福利和保健研发中心（简称</w:t>
      </w:r>
      <w:r>
        <w:rPr>
          <w:rFonts w:hint="eastAsia"/>
          <w:szCs w:val="21"/>
        </w:rPr>
        <w:t>Stakes</w:t>
      </w:r>
      <w:r>
        <w:rPr>
          <w:rFonts w:hint="eastAsia"/>
          <w:szCs w:val="21"/>
        </w:rPr>
        <w:t>）负责执行。该项目对针对妇女的暴力和家庭暴力的预防活动进行协调，促进各个当局、组织、公共机构和各种项目之间在这一领域的合作。它还积极传播有关的信息，安排对各部门（其中包括警察）的专业人员进行培训，并开发各种不同的工作方法。该项目还促进国际，特别是欧洲联盟范围内的合作，先进工作方法和经验的交流，以及各种网络间的交流。该项目下设十二个地区工作组，分别负责协调和实施本地培训和信息工作。该项目还包括按不同领域划分的七个部分，其目的主要包括开发一个服务网络、提供教材以及在对妇女的暴力和家庭暴力问题上提供指导。</w:t>
      </w:r>
    </w:p>
    <w:p w:rsidR="00164133" w:rsidRDefault="00164133">
      <w:pPr>
        <w:spacing w:after="240" w:line="360" w:lineRule="exact"/>
        <w:rPr>
          <w:rFonts w:hint="eastAsia"/>
          <w:szCs w:val="21"/>
        </w:rPr>
      </w:pPr>
      <w:r>
        <w:rPr>
          <w:rFonts w:hint="eastAsia"/>
          <w:szCs w:val="21"/>
        </w:rPr>
        <w:tab/>
        <w:t>2001</w:t>
      </w:r>
      <w:r>
        <w:rPr>
          <w:rFonts w:hint="eastAsia"/>
          <w:szCs w:val="21"/>
        </w:rPr>
        <w:t>年，社会事务和卫生部进一步成立了一个负责研究暴力和性虐待问题及指导照料的工作组。作为这项工作的一个成果，国家福利和保健研发中心于</w:t>
      </w:r>
      <w:r>
        <w:rPr>
          <w:rFonts w:hint="eastAsia"/>
          <w:szCs w:val="21"/>
        </w:rPr>
        <w:t>2003</w:t>
      </w:r>
      <w:r>
        <w:rPr>
          <w:rFonts w:hint="eastAsia"/>
          <w:szCs w:val="21"/>
        </w:rPr>
        <w:t>年发表了一份关于鉴定和调查对儿童的暴力和性虐待问题的社会福利和保健当局与警察当局指南</w:t>
      </w:r>
      <w:r>
        <w:rPr>
          <w:rStyle w:val="FootnoteReference"/>
        </w:rPr>
        <w:footnoteReference w:id="4"/>
      </w:r>
      <w:r>
        <w:rPr>
          <w:rFonts w:hint="eastAsia"/>
          <w:szCs w:val="21"/>
        </w:rPr>
        <w:t>。该指南对针对儿童的暴力和性虐待嫌疑人的研究提供实际指导。</w:t>
      </w:r>
    </w:p>
    <w:p w:rsidR="00164133" w:rsidRDefault="00164133">
      <w:pPr>
        <w:spacing w:after="240" w:line="360" w:lineRule="exact"/>
        <w:rPr>
          <w:rFonts w:hint="eastAsia"/>
          <w:szCs w:val="21"/>
        </w:rPr>
      </w:pPr>
      <w:r>
        <w:rPr>
          <w:rFonts w:hint="eastAsia"/>
          <w:szCs w:val="21"/>
        </w:rPr>
        <w:tab/>
      </w:r>
      <w:r>
        <w:rPr>
          <w:rFonts w:hint="eastAsia"/>
          <w:szCs w:val="21"/>
        </w:rPr>
        <w:t>教会也切实积极地参与防止对妇女的暴力的运动和行动。这些运动当中包括题为“教会支持妇女”的“世界教会理事会基督教会十年”和目前正在进行的“从暴力走向解决”十年。</w:t>
      </w:r>
    </w:p>
    <w:p w:rsidR="00164133" w:rsidRDefault="00164133">
      <w:pPr>
        <w:spacing w:after="240" w:line="360" w:lineRule="exact"/>
        <w:rPr>
          <w:rFonts w:hint="eastAsia"/>
          <w:szCs w:val="21"/>
        </w:rPr>
      </w:pPr>
      <w:r>
        <w:rPr>
          <w:rFonts w:hint="eastAsia"/>
          <w:szCs w:val="21"/>
        </w:rPr>
        <w:tab/>
      </w:r>
      <w:r>
        <w:rPr>
          <w:rFonts w:hint="eastAsia"/>
          <w:szCs w:val="21"/>
        </w:rPr>
        <w:t>政府在</w:t>
      </w:r>
      <w:r>
        <w:rPr>
          <w:rFonts w:hint="eastAsia"/>
          <w:szCs w:val="21"/>
        </w:rPr>
        <w:t>2003</w:t>
      </w:r>
      <w:r>
        <w:rPr>
          <w:rFonts w:hint="eastAsia"/>
          <w:szCs w:val="21"/>
        </w:rPr>
        <w:t>年</w:t>
      </w:r>
      <w:r>
        <w:rPr>
          <w:rFonts w:hint="eastAsia"/>
          <w:szCs w:val="21"/>
        </w:rPr>
        <w:t>6</w:t>
      </w:r>
      <w:r>
        <w:rPr>
          <w:rFonts w:hint="eastAsia"/>
          <w:szCs w:val="21"/>
        </w:rPr>
        <w:t>月</w:t>
      </w:r>
      <w:r>
        <w:rPr>
          <w:rFonts w:hint="eastAsia"/>
          <w:szCs w:val="21"/>
        </w:rPr>
        <w:t>24</w:t>
      </w:r>
      <w:r>
        <w:rPr>
          <w:rFonts w:hint="eastAsia"/>
          <w:szCs w:val="21"/>
        </w:rPr>
        <w:t>日颁布的方案中提出防止亲属关系中的暴力和对妇女的暴力，以及从两种观点防止卖淫：一是把它作为一个两性平等的问题，二是把它作为一种削弱公民安全的现象。</w:t>
      </w:r>
    </w:p>
    <w:p w:rsidR="00164133" w:rsidRDefault="00164133">
      <w:pPr>
        <w:spacing w:after="240" w:line="360" w:lineRule="exact"/>
        <w:rPr>
          <w:rFonts w:hint="eastAsia"/>
          <w:szCs w:val="21"/>
        </w:rPr>
      </w:pPr>
      <w:r>
        <w:rPr>
          <w:rFonts w:hint="eastAsia"/>
          <w:szCs w:val="21"/>
        </w:rPr>
        <w:tab/>
      </w:r>
      <w:r>
        <w:rPr>
          <w:rFonts w:hint="eastAsia"/>
          <w:szCs w:val="21"/>
        </w:rPr>
        <w:t>本届政府在执政期内承诺，要划拨专款加强对虐待、贩卖妇女的受害者和妓女的援助。现已着手实施一项各行政部门联合方案，以加强公民安全，减少暴力。关于这方面，也意味着要加强对家庭暴力的干预措施。政府承诺要在全国保障犯罪受害人和向其他犯罪受害者提供帮助的各项先决条件。</w:t>
      </w:r>
    </w:p>
    <w:p w:rsidR="00164133" w:rsidRDefault="00164133">
      <w:pPr>
        <w:spacing w:after="240" w:line="360" w:lineRule="exact"/>
        <w:rPr>
          <w:rFonts w:hint="eastAsia"/>
          <w:szCs w:val="21"/>
        </w:rPr>
      </w:pPr>
      <w:r>
        <w:rPr>
          <w:rFonts w:hint="eastAsia"/>
          <w:szCs w:val="21"/>
        </w:rPr>
        <w:t xml:space="preserve">    2004-2007</w:t>
      </w:r>
      <w:r>
        <w:rPr>
          <w:rFonts w:hint="eastAsia"/>
          <w:szCs w:val="21"/>
        </w:rPr>
        <w:t>年，社会事务和卫生部将起草一项国家方案，防止对妇女的暴力和家庭暴力，发展对受害者和做错事的人和家属的服务。</w:t>
      </w:r>
    </w:p>
    <w:p w:rsidR="00164133" w:rsidRDefault="00164133">
      <w:pPr>
        <w:spacing w:after="240" w:line="360" w:lineRule="exact"/>
        <w:rPr>
          <w:rFonts w:hint="eastAsia"/>
          <w:szCs w:val="21"/>
        </w:rPr>
      </w:pPr>
      <w:r>
        <w:rPr>
          <w:rFonts w:hint="eastAsia"/>
          <w:szCs w:val="21"/>
        </w:rPr>
        <w:tab/>
      </w:r>
      <w:r>
        <w:rPr>
          <w:rFonts w:hint="eastAsia"/>
          <w:szCs w:val="21"/>
        </w:rPr>
        <w:t>该方案的宗旨是：</w:t>
      </w:r>
    </w:p>
    <w:p w:rsidR="00164133" w:rsidRDefault="00164133">
      <w:pPr>
        <w:pStyle w:val="AJSA-Nmeros"/>
        <w:spacing w:after="240" w:line="360" w:lineRule="exact"/>
        <w:rPr>
          <w:rFonts w:hint="eastAsia"/>
          <w:sz w:val="21"/>
        </w:rPr>
      </w:pPr>
      <w:r>
        <w:rPr>
          <w:rFonts w:hint="eastAsia"/>
          <w:sz w:val="21"/>
        </w:rPr>
        <w:t>确定近亲关系中暴力的战略焦点；</w:t>
      </w:r>
    </w:p>
    <w:p w:rsidR="00164133" w:rsidRDefault="00164133">
      <w:pPr>
        <w:pStyle w:val="AJSA-Nmeros"/>
        <w:spacing w:after="240" w:line="360" w:lineRule="exact"/>
        <w:rPr>
          <w:rFonts w:hint="eastAsia"/>
          <w:sz w:val="21"/>
        </w:rPr>
      </w:pPr>
      <w:r>
        <w:rPr>
          <w:rFonts w:hint="eastAsia"/>
          <w:sz w:val="21"/>
        </w:rPr>
        <w:t>确定帮助暴力受害者和做错事的人及家属的实际措施；</w:t>
      </w:r>
    </w:p>
    <w:p w:rsidR="00164133" w:rsidRDefault="00164133">
      <w:pPr>
        <w:pStyle w:val="AJSA-Nmeros"/>
        <w:spacing w:after="240" w:line="360" w:lineRule="exact"/>
        <w:rPr>
          <w:rFonts w:hint="eastAsia"/>
          <w:sz w:val="21"/>
        </w:rPr>
      </w:pPr>
      <w:r>
        <w:rPr>
          <w:rFonts w:hint="eastAsia"/>
          <w:sz w:val="21"/>
        </w:rPr>
        <w:t>改善暴力受害者的处境；</w:t>
      </w:r>
    </w:p>
    <w:p w:rsidR="00164133" w:rsidRDefault="00164133">
      <w:pPr>
        <w:pStyle w:val="AJSA-Nmeros"/>
        <w:spacing w:after="240" w:line="360" w:lineRule="exact"/>
        <w:rPr>
          <w:rFonts w:hint="eastAsia"/>
          <w:sz w:val="21"/>
        </w:rPr>
      </w:pPr>
      <w:r>
        <w:rPr>
          <w:rFonts w:hint="eastAsia"/>
          <w:sz w:val="21"/>
        </w:rPr>
        <w:t>阐明各个方面在帮助近亲暴力的受害者和施暴者的工作中所扮演的角色和应负的责任；</w:t>
      </w:r>
    </w:p>
    <w:p w:rsidR="00164133" w:rsidRDefault="00164133">
      <w:pPr>
        <w:pStyle w:val="AJSA-Nmeros"/>
        <w:spacing w:after="240" w:line="360" w:lineRule="exact"/>
        <w:rPr>
          <w:rFonts w:hint="eastAsia"/>
          <w:sz w:val="21"/>
        </w:rPr>
      </w:pPr>
      <w:r>
        <w:rPr>
          <w:rFonts w:hint="eastAsia"/>
          <w:sz w:val="21"/>
        </w:rPr>
        <w:t>在反对暴力的工作中创建一个全国连成一体的地方级和地区级基本服务和特殊服务网络；</w:t>
      </w:r>
    </w:p>
    <w:p w:rsidR="00164133" w:rsidRDefault="00164133">
      <w:pPr>
        <w:pStyle w:val="AJSA-Nmeros"/>
        <w:spacing w:after="240" w:line="360" w:lineRule="exact"/>
        <w:rPr>
          <w:rFonts w:hint="eastAsia"/>
          <w:sz w:val="21"/>
        </w:rPr>
      </w:pPr>
      <w:r>
        <w:rPr>
          <w:rFonts w:hint="eastAsia"/>
          <w:sz w:val="21"/>
        </w:rPr>
        <w:t>围绕暴力问题加强对所有适当专业人员的培训；</w:t>
      </w:r>
    </w:p>
    <w:p w:rsidR="00164133" w:rsidRDefault="00164133">
      <w:pPr>
        <w:pStyle w:val="AJSA-Nmeros"/>
        <w:spacing w:after="240" w:line="360" w:lineRule="exact"/>
        <w:rPr>
          <w:rFonts w:hint="eastAsia"/>
          <w:sz w:val="21"/>
        </w:rPr>
      </w:pPr>
      <w:r>
        <w:rPr>
          <w:rFonts w:hint="eastAsia"/>
          <w:sz w:val="21"/>
        </w:rPr>
        <w:t>支持非政府组织和志愿者组织为减少暴力和帮助受害者及做错事的人而采取的行动；</w:t>
      </w:r>
    </w:p>
    <w:p w:rsidR="00164133" w:rsidRDefault="00164133">
      <w:pPr>
        <w:pStyle w:val="AJSA-Nmeros"/>
        <w:spacing w:after="240" w:line="360" w:lineRule="exact"/>
        <w:rPr>
          <w:rFonts w:hint="eastAsia"/>
          <w:sz w:val="21"/>
        </w:rPr>
      </w:pPr>
      <w:r>
        <w:rPr>
          <w:rFonts w:hint="eastAsia"/>
          <w:sz w:val="21"/>
        </w:rPr>
        <w:t>促进社会和文化行为模式朝着非暴力的方向转化；以及</w:t>
      </w:r>
    </w:p>
    <w:p w:rsidR="00164133" w:rsidRDefault="00164133">
      <w:pPr>
        <w:pStyle w:val="AJSA-Nmeros"/>
        <w:spacing w:after="240" w:line="360" w:lineRule="exact"/>
        <w:rPr>
          <w:rFonts w:hint="eastAsia"/>
          <w:sz w:val="21"/>
        </w:rPr>
      </w:pPr>
      <w:r>
        <w:rPr>
          <w:rFonts w:hint="eastAsia"/>
          <w:sz w:val="21"/>
        </w:rPr>
        <w:t>促进有关人权和平等的国际条约在芬兰的实施。</w:t>
      </w:r>
    </w:p>
    <w:p w:rsidR="00164133" w:rsidRDefault="00164133">
      <w:pPr>
        <w:pStyle w:val="AJSA-Nmeros"/>
        <w:numPr>
          <w:ilvl w:val="0"/>
          <w:numId w:val="0"/>
        </w:numPr>
        <w:spacing w:after="240" w:line="360" w:lineRule="exact"/>
        <w:ind w:firstLine="400"/>
        <w:rPr>
          <w:rFonts w:hint="eastAsia"/>
          <w:sz w:val="21"/>
        </w:rPr>
      </w:pPr>
      <w:r>
        <w:rPr>
          <w:rFonts w:hint="eastAsia"/>
          <w:sz w:val="21"/>
        </w:rPr>
        <w:t>该方案将把对妇女的暴力和家庭暴力纳入社会问题清单。该方案的实施主要是司法部、教育部、交通运输部、内政部、以及社会事务和卫生部在行政管理领域的职责。</w:t>
      </w:r>
    </w:p>
    <w:p w:rsidR="00164133" w:rsidRDefault="00164133">
      <w:pPr>
        <w:pStyle w:val="AJSA-Nmeros"/>
        <w:numPr>
          <w:ilvl w:val="0"/>
          <w:numId w:val="0"/>
        </w:numPr>
        <w:spacing w:after="240" w:line="360" w:lineRule="exact"/>
        <w:ind w:firstLine="400"/>
        <w:rPr>
          <w:rFonts w:hint="eastAsia"/>
          <w:sz w:val="21"/>
        </w:rPr>
      </w:pPr>
      <w:r>
        <w:rPr>
          <w:rFonts w:hint="eastAsia"/>
          <w:sz w:val="21"/>
        </w:rPr>
        <w:t>为了实施既定的目标，该方案规定了国家级、地区级和地方级的各个主管行政领域和其他行动者的彼此分工和责任。将成立一个全国监督和评估小组，负责监督该方案的实施。在本届政府任期结束时，将评估所取得的成功，并就下届政府应采取的措施提出建议。</w:t>
      </w:r>
    </w:p>
    <w:p w:rsidR="00164133" w:rsidRDefault="00164133">
      <w:pPr>
        <w:pStyle w:val="AJSA-Nmeros"/>
        <w:numPr>
          <w:ilvl w:val="0"/>
          <w:numId w:val="0"/>
        </w:numPr>
        <w:spacing w:after="240" w:line="360" w:lineRule="exact"/>
        <w:ind w:firstLine="400"/>
        <w:rPr>
          <w:rFonts w:hint="eastAsia"/>
          <w:sz w:val="21"/>
        </w:rPr>
      </w:pPr>
      <w:r>
        <w:rPr>
          <w:rFonts w:hint="eastAsia"/>
          <w:sz w:val="21"/>
        </w:rPr>
        <w:t>该方案的实施需要有财政资源。各个不同的行政领域都要储备足够的经济资源，用以针对暴力采取预防行动，建立和实施对受害者和做错事的人的服务工作，发展刑事制裁制度，对处理暴力问题的工作人员进行培训，以及发展研究和监测系统。各有关行政部门都将加强处理这一课题领域所必要的专门技能。</w:t>
      </w:r>
    </w:p>
    <w:p w:rsidR="00164133" w:rsidRDefault="00164133">
      <w:pPr>
        <w:pStyle w:val="AJSA-Nmeros"/>
        <w:numPr>
          <w:ilvl w:val="0"/>
          <w:numId w:val="0"/>
        </w:numPr>
        <w:spacing w:after="240" w:line="360" w:lineRule="exact"/>
        <w:ind w:firstLine="400"/>
        <w:rPr>
          <w:rFonts w:hint="eastAsia"/>
          <w:sz w:val="21"/>
        </w:rPr>
      </w:pPr>
      <w:r>
        <w:rPr>
          <w:rFonts w:hint="eastAsia"/>
          <w:sz w:val="21"/>
        </w:rPr>
        <w:t>将通过印发和在网上发表该方案来传播有关内容的信息。将印制一份关于该方案的宣传品，在各种不同的服务网点散发。将在</w:t>
      </w:r>
      <w:r>
        <w:rPr>
          <w:rFonts w:hint="eastAsia"/>
          <w:sz w:val="21"/>
        </w:rPr>
        <w:t>2004</w:t>
      </w:r>
      <w:r>
        <w:rPr>
          <w:rFonts w:hint="eastAsia"/>
          <w:sz w:val="21"/>
        </w:rPr>
        <w:t>年内召开各地区研讨班，向各个行政领域和组织的代表们宣讲该方案的内容及其需要采取的措施。将通过与媒体合作推动有关对妇女施暴问题的辩论。</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1.2  </w:t>
      </w:r>
      <w:r>
        <w:rPr>
          <w:rFonts w:eastAsia="KaiTi_GB2312" w:hint="eastAsia"/>
          <w:color w:val="0000FF"/>
          <w:sz w:val="24"/>
        </w:rPr>
        <w:t>关于对妇女施暴的研究</w:t>
      </w:r>
    </w:p>
    <w:p w:rsidR="00164133" w:rsidRDefault="00164133">
      <w:pPr>
        <w:spacing w:after="240" w:line="360" w:lineRule="exact"/>
        <w:rPr>
          <w:rFonts w:hint="eastAsia"/>
          <w:szCs w:val="21"/>
        </w:rPr>
      </w:pPr>
      <w:r>
        <w:rPr>
          <w:rFonts w:hint="eastAsia"/>
          <w:szCs w:val="21"/>
        </w:rPr>
        <w:tab/>
      </w:r>
      <w:r>
        <w:rPr>
          <w:rFonts w:hint="eastAsia"/>
          <w:szCs w:val="21"/>
        </w:rPr>
        <w:t>已通过芬兰统计局与促进平等理事会的合作项目在三份统计报告中研究了对妇女施暴的问题。第一份报告是</w:t>
      </w:r>
      <w:r>
        <w:rPr>
          <w:rFonts w:hint="eastAsia"/>
          <w:szCs w:val="21"/>
        </w:rPr>
        <w:t>1998</w:t>
      </w:r>
      <w:r>
        <w:rPr>
          <w:rFonts w:hint="eastAsia"/>
          <w:szCs w:val="21"/>
        </w:rPr>
        <w:t>年发表的，探讨了暴力行为的发生率</w:t>
      </w:r>
      <w:r>
        <w:rPr>
          <w:rStyle w:val="FootnoteReference"/>
        </w:rPr>
        <w:footnoteReference w:id="5"/>
      </w:r>
      <w:r>
        <w:rPr>
          <w:rFonts w:hint="eastAsia"/>
          <w:szCs w:val="21"/>
        </w:rPr>
        <w:t>。该报告已在前一次定期报告中作了阐述。</w:t>
      </w:r>
    </w:p>
    <w:p w:rsidR="00164133" w:rsidRDefault="00164133">
      <w:pPr>
        <w:spacing w:after="240" w:line="360" w:lineRule="exact"/>
        <w:rPr>
          <w:rFonts w:hint="eastAsia"/>
          <w:szCs w:val="21"/>
        </w:rPr>
      </w:pPr>
      <w:r>
        <w:rPr>
          <w:rFonts w:hint="eastAsia"/>
          <w:szCs w:val="21"/>
        </w:rPr>
        <w:tab/>
      </w:r>
      <w:r>
        <w:rPr>
          <w:rFonts w:hint="eastAsia"/>
          <w:szCs w:val="21"/>
        </w:rPr>
        <w:t>第二份报告题为《暴力的代价：芬兰男子对妇女施暴的代价》，于</w:t>
      </w:r>
      <w:r>
        <w:rPr>
          <w:rFonts w:hint="eastAsia"/>
          <w:szCs w:val="21"/>
        </w:rPr>
        <w:t>2002</w:t>
      </w:r>
      <w:r>
        <w:rPr>
          <w:rFonts w:hint="eastAsia"/>
          <w:szCs w:val="21"/>
        </w:rPr>
        <w:t>年完成，用芬兰文和英文发表</w:t>
      </w:r>
      <w:r>
        <w:rPr>
          <w:rStyle w:val="FootnoteReference"/>
        </w:rPr>
        <w:footnoteReference w:id="6"/>
      </w:r>
      <w:r>
        <w:rPr>
          <w:rFonts w:hint="eastAsia"/>
          <w:szCs w:val="21"/>
        </w:rPr>
        <w:t>。研究表明，</w:t>
      </w:r>
      <w:r>
        <w:rPr>
          <w:rFonts w:hint="eastAsia"/>
          <w:szCs w:val="21"/>
        </w:rPr>
        <w:t>1998</w:t>
      </w:r>
      <w:r>
        <w:rPr>
          <w:rFonts w:hint="eastAsia"/>
          <w:szCs w:val="21"/>
        </w:rPr>
        <w:t>年对妇女的暴力给社会造成</w:t>
      </w:r>
      <w:r>
        <w:rPr>
          <w:rFonts w:hint="eastAsia"/>
          <w:szCs w:val="21"/>
        </w:rPr>
        <w:t>4900</w:t>
      </w:r>
      <w:r>
        <w:rPr>
          <w:rFonts w:hint="eastAsia"/>
          <w:szCs w:val="21"/>
        </w:rPr>
        <w:t>万欧元的直接成本。暴力造成的间接成本甚至翻了一番。这些成本是按医疗费、社会福利费和法律系统的费用计算出来的。法律程序的费用最高，达</w:t>
      </w:r>
      <w:r>
        <w:rPr>
          <w:rFonts w:hint="eastAsia"/>
          <w:szCs w:val="21"/>
        </w:rPr>
        <w:t>2630</w:t>
      </w:r>
      <w:r>
        <w:rPr>
          <w:rFonts w:hint="eastAsia"/>
          <w:szCs w:val="21"/>
        </w:rPr>
        <w:t>万欧元，其中警方份额为</w:t>
      </w:r>
      <w:r>
        <w:rPr>
          <w:rFonts w:hint="eastAsia"/>
          <w:szCs w:val="21"/>
        </w:rPr>
        <w:t>600</w:t>
      </w:r>
      <w:r>
        <w:rPr>
          <w:rFonts w:hint="eastAsia"/>
          <w:szCs w:val="21"/>
        </w:rPr>
        <w:t>万，实际诉讼费用是</w:t>
      </w:r>
      <w:r>
        <w:rPr>
          <w:rFonts w:hint="eastAsia"/>
          <w:szCs w:val="21"/>
        </w:rPr>
        <w:t>650</w:t>
      </w:r>
      <w:r>
        <w:rPr>
          <w:rFonts w:hint="eastAsia"/>
          <w:szCs w:val="21"/>
        </w:rPr>
        <w:t>万，监押罪犯的费用是</w:t>
      </w:r>
      <w:r>
        <w:rPr>
          <w:rFonts w:hint="eastAsia"/>
          <w:szCs w:val="21"/>
        </w:rPr>
        <w:t>1370</w:t>
      </w:r>
      <w:r>
        <w:rPr>
          <w:rFonts w:hint="eastAsia"/>
          <w:szCs w:val="21"/>
        </w:rPr>
        <w:t>万。</w:t>
      </w:r>
    </w:p>
    <w:p w:rsidR="00164133" w:rsidRDefault="00164133">
      <w:pPr>
        <w:spacing w:after="240" w:line="360" w:lineRule="exact"/>
        <w:rPr>
          <w:rFonts w:hint="eastAsia"/>
          <w:szCs w:val="21"/>
        </w:rPr>
      </w:pPr>
      <w:r>
        <w:rPr>
          <w:rFonts w:hint="eastAsia"/>
          <w:szCs w:val="21"/>
        </w:rPr>
        <w:tab/>
      </w:r>
      <w:r>
        <w:rPr>
          <w:rFonts w:hint="eastAsia"/>
          <w:szCs w:val="21"/>
        </w:rPr>
        <w:t>社会福利服务费用是按庇护所、危机服务、社会福利服务和各种治疗费用调查的。向遭受暴力的妇女提供的这些服务总共造成了</w:t>
      </w:r>
      <w:r>
        <w:rPr>
          <w:rFonts w:hint="eastAsia"/>
          <w:szCs w:val="21"/>
        </w:rPr>
        <w:t>1470</w:t>
      </w:r>
      <w:r>
        <w:rPr>
          <w:rFonts w:hint="eastAsia"/>
          <w:szCs w:val="21"/>
        </w:rPr>
        <w:t>万欧元的代价。因暴力造成人身伤害而去医院和看大夫，给卫生部门造成的成本总计</w:t>
      </w:r>
      <w:r>
        <w:rPr>
          <w:rFonts w:hint="eastAsia"/>
          <w:szCs w:val="21"/>
        </w:rPr>
        <w:t>330</w:t>
      </w:r>
      <w:r>
        <w:rPr>
          <w:rFonts w:hint="eastAsia"/>
          <w:szCs w:val="21"/>
        </w:rPr>
        <w:t>万欧元，大致相当于因暴力造成的医疗费。</w:t>
      </w:r>
    </w:p>
    <w:p w:rsidR="00164133" w:rsidRDefault="00164133">
      <w:pPr>
        <w:spacing w:after="240" w:line="360" w:lineRule="exact"/>
        <w:rPr>
          <w:rFonts w:hint="eastAsia"/>
          <w:szCs w:val="21"/>
        </w:rPr>
      </w:pPr>
      <w:r>
        <w:rPr>
          <w:rFonts w:hint="eastAsia"/>
          <w:szCs w:val="21"/>
        </w:rPr>
        <w:tab/>
      </w:r>
      <w:r>
        <w:rPr>
          <w:rFonts w:hint="eastAsia"/>
          <w:szCs w:val="21"/>
        </w:rPr>
        <w:t>对妇女的暴力也造成了丧失生命、减少福利和损失生产力投入等间接代价。这方面的计算总是靠估计数。据估计间接代价约为</w:t>
      </w:r>
      <w:r>
        <w:rPr>
          <w:rFonts w:hint="eastAsia"/>
          <w:szCs w:val="21"/>
        </w:rPr>
        <w:t>6000</w:t>
      </w:r>
      <w:r>
        <w:rPr>
          <w:rFonts w:hint="eastAsia"/>
          <w:szCs w:val="21"/>
        </w:rPr>
        <w:t>万至</w:t>
      </w:r>
      <w:r>
        <w:rPr>
          <w:rFonts w:hint="eastAsia"/>
          <w:szCs w:val="21"/>
        </w:rPr>
        <w:t>1.1</w:t>
      </w:r>
      <w:r>
        <w:rPr>
          <w:rFonts w:hint="eastAsia"/>
          <w:szCs w:val="21"/>
        </w:rPr>
        <w:t>亿欧元。以上各项数字只是实际成本的一部分。不可能根据提到的研究对各项代价作精确的比较。研究结论建议在小范围内——比如在市政一级——来澄清各项费用。</w:t>
      </w:r>
    </w:p>
    <w:p w:rsidR="00164133" w:rsidRDefault="00164133">
      <w:pPr>
        <w:spacing w:after="240" w:line="360" w:lineRule="exact"/>
        <w:rPr>
          <w:rFonts w:hint="eastAsia"/>
          <w:szCs w:val="21"/>
        </w:rPr>
      </w:pPr>
      <w:r>
        <w:rPr>
          <w:rFonts w:hint="eastAsia"/>
          <w:szCs w:val="21"/>
        </w:rPr>
        <w:tab/>
      </w:r>
      <w:r>
        <w:rPr>
          <w:rFonts w:hint="eastAsia"/>
          <w:szCs w:val="21"/>
        </w:rPr>
        <w:t>第三份研究报告题为《暴力在一个城市造成的代价：根据海门林纳市政当局代表提供的估计数字，关于该市</w:t>
      </w:r>
      <w:r>
        <w:rPr>
          <w:rFonts w:hint="eastAsia"/>
          <w:szCs w:val="21"/>
        </w:rPr>
        <w:t>2001</w:t>
      </w:r>
      <w:r>
        <w:rPr>
          <w:rFonts w:hint="eastAsia"/>
          <w:szCs w:val="21"/>
        </w:rPr>
        <w:t>年对妇女的暴力及其代价的案例研究》（附录</w:t>
      </w:r>
      <w:r>
        <w:rPr>
          <w:rFonts w:hint="eastAsia"/>
          <w:szCs w:val="21"/>
        </w:rPr>
        <w:t xml:space="preserve"> 3</w:t>
      </w:r>
      <w:r>
        <w:rPr>
          <w:rFonts w:hint="eastAsia"/>
          <w:szCs w:val="21"/>
        </w:rPr>
        <w:t>）。所调查的对妇女的暴力事件大多发生在夫妻之间。调查结论之一，就是该市的各有关当局是按部门采取行动的。部门的观点影响到发生暴力的类别，同时也影响到在会见顾客时所关注问题的类别。</w:t>
      </w:r>
    </w:p>
    <w:p w:rsidR="00164133" w:rsidRDefault="00164133">
      <w:pPr>
        <w:spacing w:after="240" w:line="360" w:lineRule="exact"/>
        <w:rPr>
          <w:rFonts w:hint="eastAsia"/>
          <w:szCs w:val="21"/>
        </w:rPr>
      </w:pPr>
      <w:r>
        <w:rPr>
          <w:rFonts w:hint="eastAsia"/>
          <w:szCs w:val="21"/>
        </w:rPr>
        <w:tab/>
      </w:r>
      <w:r>
        <w:rPr>
          <w:rFonts w:hint="eastAsia"/>
          <w:szCs w:val="21"/>
        </w:rPr>
        <w:t>通过联合注资，国家法律政策研究所和芬兰统计局完成了一项关于向警方报案的强奸和未遂强奸案的调查研究</w:t>
      </w:r>
      <w:r>
        <w:rPr>
          <w:rStyle w:val="FootnoteReference"/>
        </w:rPr>
        <w:footnoteReference w:id="7"/>
      </w:r>
      <w:r>
        <w:rPr>
          <w:rFonts w:hint="eastAsia"/>
          <w:szCs w:val="21"/>
        </w:rPr>
        <w:t>。根据这项调查，在向警方报告的案件当中，被不知姓名的男子强奸的情况很少见。强奸往往是在所谓“得知对方是谁”的情况下发生的。另外，有些情况下强奸犯和受害人彼此认识。也有夫妻间强奸案报告警方的。大多数性暴力仍然隐瞒不报，因此警方不得而知，特别是在强奸犯和受害人彼此认识的情况下这种现象较为普遍。据芬兰统计局资料，</w:t>
      </w:r>
      <w:r>
        <w:rPr>
          <w:rFonts w:hint="eastAsia"/>
          <w:szCs w:val="21"/>
        </w:rPr>
        <w:t>2002</w:t>
      </w:r>
      <w:r>
        <w:rPr>
          <w:rFonts w:hint="eastAsia"/>
          <w:szCs w:val="21"/>
        </w:rPr>
        <w:t>年向警方报告的强奸案共有</w:t>
      </w:r>
      <w:r>
        <w:rPr>
          <w:rFonts w:hint="eastAsia"/>
          <w:szCs w:val="21"/>
        </w:rPr>
        <w:t>550</w:t>
      </w:r>
      <w:r>
        <w:rPr>
          <w:rFonts w:hint="eastAsia"/>
          <w:szCs w:val="21"/>
        </w:rPr>
        <w:t>起。</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1.3  </w:t>
      </w:r>
      <w:r>
        <w:rPr>
          <w:rFonts w:eastAsia="KaiTi_GB2312" w:hint="eastAsia"/>
          <w:color w:val="0000FF"/>
          <w:sz w:val="24"/>
        </w:rPr>
        <w:t>关于限制行动令的立法</w:t>
      </w:r>
    </w:p>
    <w:p w:rsidR="00164133" w:rsidRDefault="00164133">
      <w:pPr>
        <w:spacing w:after="240" w:line="360" w:lineRule="exact"/>
        <w:rPr>
          <w:rFonts w:hint="eastAsia"/>
          <w:szCs w:val="21"/>
        </w:rPr>
      </w:pPr>
      <w:r>
        <w:rPr>
          <w:rFonts w:hint="eastAsia"/>
          <w:szCs w:val="21"/>
        </w:rPr>
        <w:tab/>
        <w:t>1999</w:t>
      </w:r>
      <w:r>
        <w:rPr>
          <w:rFonts w:hint="eastAsia"/>
          <w:szCs w:val="21"/>
        </w:rPr>
        <w:t>年初生效的《限制行动令法》（</w:t>
      </w:r>
      <w:r>
        <w:rPr>
          <w:rFonts w:hint="eastAsia"/>
          <w:szCs w:val="21"/>
        </w:rPr>
        <w:t>898/1998</w:t>
      </w:r>
      <w:r>
        <w:rPr>
          <w:rFonts w:hint="eastAsia"/>
          <w:szCs w:val="21"/>
        </w:rPr>
        <w:t>）为保护受犯罪或骚扰威胁的人提供了必要的手段。</w:t>
      </w:r>
      <w:r>
        <w:rPr>
          <w:rFonts w:hint="eastAsia"/>
          <w:szCs w:val="21"/>
        </w:rPr>
        <w:t>1999</w:t>
      </w:r>
      <w:r>
        <w:rPr>
          <w:rFonts w:hint="eastAsia"/>
          <w:szCs w:val="21"/>
        </w:rPr>
        <w:t>年总共签发了</w:t>
      </w:r>
      <w:r>
        <w:rPr>
          <w:rFonts w:hint="eastAsia"/>
          <w:szCs w:val="21"/>
        </w:rPr>
        <w:t>999</w:t>
      </w:r>
      <w:r>
        <w:rPr>
          <w:rFonts w:hint="eastAsia"/>
          <w:szCs w:val="21"/>
        </w:rPr>
        <w:t>项限制行动令。</w:t>
      </w:r>
      <w:r>
        <w:rPr>
          <w:rFonts w:hint="eastAsia"/>
          <w:szCs w:val="21"/>
        </w:rPr>
        <w:t>2000</w:t>
      </w:r>
      <w:r>
        <w:rPr>
          <w:rFonts w:hint="eastAsia"/>
          <w:szCs w:val="21"/>
        </w:rPr>
        <w:t>年签发的限制行动令为</w:t>
      </w:r>
      <w:r>
        <w:rPr>
          <w:rFonts w:hint="eastAsia"/>
          <w:szCs w:val="21"/>
        </w:rPr>
        <w:t>1219</w:t>
      </w:r>
      <w:r>
        <w:rPr>
          <w:rFonts w:hint="eastAsia"/>
          <w:szCs w:val="21"/>
        </w:rPr>
        <w:t>项；</w:t>
      </w:r>
      <w:r>
        <w:rPr>
          <w:rFonts w:hint="eastAsia"/>
          <w:szCs w:val="21"/>
        </w:rPr>
        <w:t>2001</w:t>
      </w:r>
      <w:r>
        <w:rPr>
          <w:rFonts w:hint="eastAsia"/>
          <w:szCs w:val="21"/>
        </w:rPr>
        <w:t>年略微减少，签发了</w:t>
      </w:r>
      <w:r>
        <w:rPr>
          <w:rFonts w:hint="eastAsia"/>
          <w:szCs w:val="21"/>
        </w:rPr>
        <w:t>1154</w:t>
      </w:r>
      <w:r>
        <w:rPr>
          <w:rFonts w:hint="eastAsia"/>
          <w:szCs w:val="21"/>
        </w:rPr>
        <w:t>项；</w:t>
      </w:r>
      <w:r>
        <w:rPr>
          <w:rFonts w:hint="eastAsia"/>
          <w:szCs w:val="21"/>
        </w:rPr>
        <w:t>2002</w:t>
      </w:r>
      <w:r>
        <w:rPr>
          <w:rFonts w:hint="eastAsia"/>
          <w:szCs w:val="21"/>
        </w:rPr>
        <w:t>年又比上一年有所上升，总数为</w:t>
      </w:r>
      <w:r>
        <w:rPr>
          <w:rFonts w:hint="eastAsia"/>
          <w:szCs w:val="21"/>
        </w:rPr>
        <w:t>1327</w:t>
      </w:r>
      <w:r>
        <w:rPr>
          <w:rFonts w:hint="eastAsia"/>
          <w:szCs w:val="21"/>
        </w:rPr>
        <w:t>项。</w:t>
      </w:r>
    </w:p>
    <w:p w:rsidR="00164133" w:rsidRDefault="00164133">
      <w:pPr>
        <w:spacing w:after="240" w:line="360" w:lineRule="exact"/>
        <w:rPr>
          <w:rFonts w:hint="eastAsia"/>
          <w:szCs w:val="21"/>
        </w:rPr>
      </w:pPr>
      <w:r>
        <w:rPr>
          <w:rFonts w:hint="eastAsia"/>
          <w:szCs w:val="21"/>
        </w:rPr>
        <w:tab/>
      </w:r>
      <w:r>
        <w:rPr>
          <w:rFonts w:hint="eastAsia"/>
          <w:szCs w:val="21"/>
        </w:rPr>
        <w:t>司法部拟定了一项修正《限制行动令法》的政府法案（</w:t>
      </w:r>
      <w:r>
        <w:rPr>
          <w:rFonts w:hint="eastAsia"/>
          <w:szCs w:val="21"/>
        </w:rPr>
        <w:t>HE 144/2003</w:t>
      </w:r>
      <w:r>
        <w:rPr>
          <w:rFonts w:hint="eastAsia"/>
          <w:szCs w:val="21"/>
        </w:rPr>
        <w:t>）。这项政府法案于</w:t>
      </w:r>
      <w:r>
        <w:rPr>
          <w:rFonts w:hint="eastAsia"/>
          <w:szCs w:val="21"/>
        </w:rPr>
        <w:t>2003</w:t>
      </w:r>
      <w:r>
        <w:rPr>
          <w:rFonts w:hint="eastAsia"/>
          <w:szCs w:val="21"/>
        </w:rPr>
        <w:t>年秋提交议会。提案建议对该法令加以补充，以使其同样适用于受命令保护的人和限制行动令所约束的人在同一个家庭生活的情况。拟将有关所谓家庭内部限制行动令的规定加入该法令。这些规定的目的是防止家庭暴力。家庭内部限制行动令或许可以预先保护一个共同生活者免遭暴力犯罪的伤害。</w:t>
      </w:r>
    </w:p>
    <w:p w:rsidR="00164133" w:rsidRDefault="00164133">
      <w:pPr>
        <w:spacing w:after="240" w:line="360" w:lineRule="exact"/>
        <w:rPr>
          <w:rFonts w:hint="eastAsia"/>
          <w:szCs w:val="21"/>
        </w:rPr>
      </w:pPr>
      <w:r>
        <w:rPr>
          <w:rFonts w:hint="eastAsia"/>
          <w:szCs w:val="21"/>
        </w:rPr>
        <w:tab/>
      </w:r>
      <w:r>
        <w:rPr>
          <w:rFonts w:hint="eastAsia"/>
          <w:szCs w:val="21"/>
        </w:rPr>
        <w:t>一个被施加家庭内部限制行动令的人必须离开他</w:t>
      </w:r>
      <w:r>
        <w:rPr>
          <w:rFonts w:hint="eastAsia"/>
          <w:szCs w:val="21"/>
        </w:rPr>
        <w:t>/</w:t>
      </w:r>
      <w:r>
        <w:rPr>
          <w:rFonts w:hint="eastAsia"/>
          <w:szCs w:val="21"/>
        </w:rPr>
        <w:t>她与命令所保护的人一起生活的原住所，而且他</w:t>
      </w:r>
      <w:r>
        <w:rPr>
          <w:rFonts w:hint="eastAsia"/>
          <w:szCs w:val="21"/>
        </w:rPr>
        <w:t>/</w:t>
      </w:r>
      <w:r>
        <w:rPr>
          <w:rFonts w:hint="eastAsia"/>
          <w:szCs w:val="21"/>
        </w:rPr>
        <w:t>她不得接触被保护人。这种命令还可以延伸到禁止他</w:t>
      </w:r>
      <w:r>
        <w:rPr>
          <w:rFonts w:hint="eastAsia"/>
          <w:szCs w:val="21"/>
        </w:rPr>
        <w:t>/</w:t>
      </w:r>
      <w:r>
        <w:rPr>
          <w:rFonts w:hint="eastAsia"/>
          <w:szCs w:val="21"/>
        </w:rPr>
        <w:t>她在另外某个地方出现。只有在对个人生命、健康或自由构成直接威胁的情况下方可签发家庭内部限制行动令。家庭内部限制行动令的期限最长不超过三个月。凡涉及家庭内部限制行动令的问题必须予以紧急处理。</w:t>
      </w:r>
    </w:p>
    <w:p w:rsidR="00164133" w:rsidRDefault="00164133">
      <w:pPr>
        <w:spacing w:after="240" w:line="360" w:lineRule="exact"/>
        <w:rPr>
          <w:rFonts w:hint="eastAsia"/>
          <w:szCs w:val="21"/>
        </w:rPr>
      </w:pPr>
      <w:r>
        <w:rPr>
          <w:rFonts w:hint="eastAsia"/>
          <w:szCs w:val="21"/>
        </w:rPr>
        <w:tab/>
      </w:r>
      <w:r>
        <w:rPr>
          <w:rFonts w:hint="eastAsia"/>
          <w:szCs w:val="21"/>
        </w:rPr>
        <w:t>建议对现行《法令》中有关普通限制行动令的规定加以修正，以强调一个有权实施逮捕的民事机构有义务立即采取措施，下达临时限制行动令。该提案还建议，在重新下达命令的时候，限制行动令的期限最长可达</w:t>
      </w:r>
      <w:r>
        <w:rPr>
          <w:rFonts w:hint="eastAsia"/>
          <w:szCs w:val="21"/>
        </w:rPr>
        <w:t>2</w:t>
      </w:r>
      <w:r>
        <w:rPr>
          <w:rFonts w:hint="eastAsia"/>
          <w:szCs w:val="21"/>
        </w:rPr>
        <w:t>年，而不是现行规定下的一年。</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1.4  </w:t>
      </w:r>
      <w:r>
        <w:rPr>
          <w:rFonts w:eastAsia="KaiTi_GB2312" w:hint="eastAsia"/>
          <w:color w:val="0000FF"/>
          <w:sz w:val="24"/>
        </w:rPr>
        <w:t>改善犯罪受害者的处境</w:t>
      </w:r>
    </w:p>
    <w:p w:rsidR="00164133" w:rsidRDefault="00164133">
      <w:pPr>
        <w:spacing w:after="240" w:line="360" w:lineRule="exact"/>
        <w:rPr>
          <w:rFonts w:hint="eastAsia"/>
          <w:szCs w:val="21"/>
        </w:rPr>
      </w:pPr>
      <w:r>
        <w:rPr>
          <w:rFonts w:hint="eastAsia"/>
          <w:szCs w:val="21"/>
        </w:rPr>
        <w:tab/>
      </w:r>
      <w:r>
        <w:rPr>
          <w:rFonts w:hint="eastAsia"/>
          <w:szCs w:val="21"/>
        </w:rPr>
        <w:t>司法部成立的犯罪受害者特别工作组于</w:t>
      </w:r>
      <w:r>
        <w:rPr>
          <w:rFonts w:hint="eastAsia"/>
          <w:szCs w:val="21"/>
        </w:rPr>
        <w:t>2001</w:t>
      </w:r>
      <w:r>
        <w:rPr>
          <w:rFonts w:hint="eastAsia"/>
          <w:szCs w:val="21"/>
        </w:rPr>
        <w:t>年</w:t>
      </w:r>
      <w:r>
        <w:rPr>
          <w:rFonts w:hint="eastAsia"/>
          <w:szCs w:val="21"/>
        </w:rPr>
        <w:t>6</w:t>
      </w:r>
      <w:r>
        <w:rPr>
          <w:rFonts w:hint="eastAsia"/>
          <w:szCs w:val="21"/>
        </w:rPr>
        <w:t>月</w:t>
      </w:r>
      <w:r>
        <w:rPr>
          <w:rFonts w:hint="eastAsia"/>
          <w:szCs w:val="21"/>
        </w:rPr>
        <w:t>19</w:t>
      </w:r>
      <w:r>
        <w:rPr>
          <w:rFonts w:hint="eastAsia"/>
          <w:szCs w:val="21"/>
        </w:rPr>
        <w:t>日提交报告。该特别工作组就如何实际改善犯罪受害者的处境提出建议。根据特别工作组的建议，除其他外草拟了一份面向犯罪受害者的宣传品，并译成多种语言。</w:t>
      </w:r>
    </w:p>
    <w:p w:rsidR="00164133" w:rsidRDefault="00164133">
      <w:pPr>
        <w:spacing w:after="240" w:line="360" w:lineRule="exact"/>
        <w:rPr>
          <w:rFonts w:hint="eastAsia"/>
          <w:szCs w:val="21"/>
        </w:rPr>
      </w:pPr>
      <w:r>
        <w:rPr>
          <w:rFonts w:hint="eastAsia"/>
          <w:szCs w:val="21"/>
        </w:rPr>
        <w:tab/>
        <w:t>2003</w:t>
      </w:r>
      <w:r>
        <w:rPr>
          <w:rFonts w:hint="eastAsia"/>
          <w:szCs w:val="21"/>
        </w:rPr>
        <w:t>年</w:t>
      </w:r>
      <w:r>
        <w:rPr>
          <w:rFonts w:hint="eastAsia"/>
          <w:szCs w:val="21"/>
        </w:rPr>
        <w:t>10</w:t>
      </w:r>
      <w:r>
        <w:rPr>
          <w:rFonts w:hint="eastAsia"/>
          <w:szCs w:val="21"/>
        </w:rPr>
        <w:t>月初《诉讼程序法典》的修正案（</w:t>
      </w:r>
      <w:r>
        <w:rPr>
          <w:rFonts w:hint="eastAsia"/>
          <w:szCs w:val="21"/>
        </w:rPr>
        <w:t>360/2003</w:t>
      </w:r>
      <w:r>
        <w:rPr>
          <w:rFonts w:hint="eastAsia"/>
          <w:szCs w:val="21"/>
        </w:rPr>
        <w:t>）生效，它改进了对证人、受害当事人和审讯时出庭的人的保护措施。该法令现在包括了这样一项规定：在一方当事人或公众不在场的情况下可在主法庭、亦可通过电视会议听取某人证词。</w:t>
      </w:r>
    </w:p>
    <w:p w:rsidR="00164133" w:rsidRDefault="00164133">
      <w:pPr>
        <w:spacing w:after="240" w:line="360" w:lineRule="exact"/>
        <w:rPr>
          <w:rFonts w:hint="eastAsia"/>
          <w:szCs w:val="21"/>
        </w:rPr>
      </w:pPr>
      <w:r>
        <w:rPr>
          <w:rFonts w:hint="eastAsia"/>
          <w:szCs w:val="21"/>
        </w:rPr>
        <w:tab/>
      </w:r>
      <w:r>
        <w:rPr>
          <w:rFonts w:hint="eastAsia"/>
          <w:szCs w:val="21"/>
        </w:rPr>
        <w:t>例如，为了保护证人或其身边的人免受生命或健康威胁，证人或另一人，如犯罪受害人可以在另一方不在场的情况下出庭作证。对一个扰乱听证的人也可以在听证期间将其带离法庭。</w:t>
      </w:r>
    </w:p>
    <w:p w:rsidR="00164133" w:rsidRDefault="00164133">
      <w:pPr>
        <w:spacing w:after="240" w:line="360" w:lineRule="exact"/>
        <w:rPr>
          <w:rFonts w:hint="eastAsia"/>
          <w:szCs w:val="21"/>
        </w:rPr>
      </w:pPr>
      <w:r>
        <w:rPr>
          <w:rFonts w:hint="eastAsia"/>
          <w:szCs w:val="21"/>
        </w:rPr>
        <w:tab/>
      </w:r>
      <w:r>
        <w:rPr>
          <w:rFonts w:hint="eastAsia"/>
          <w:szCs w:val="21"/>
        </w:rPr>
        <w:t>另一方面，证人可以不必亲自出庭即可提供证据。技术辅助手段可以包括电视会议或采用数据传输的其他技术方法，通过这些技术手段或方法，当事各方可以彼此听得到或看得见。这种司法程序可以用来保护证人或其身边的人，或者在没有必要让证人亲自出庭的情况下使用。如果证人——譬如讲——因病不能出庭，或者即便他不出庭也能对其证词的可靠性进行评估，即可通过电话听取证言。</w:t>
      </w:r>
    </w:p>
    <w:p w:rsidR="00164133" w:rsidRDefault="00164133">
      <w:pPr>
        <w:spacing w:after="240" w:line="360" w:lineRule="exact"/>
        <w:rPr>
          <w:rFonts w:hint="eastAsia"/>
          <w:szCs w:val="21"/>
        </w:rPr>
      </w:pPr>
      <w:r>
        <w:rPr>
          <w:rFonts w:hint="eastAsia"/>
          <w:szCs w:val="21"/>
        </w:rPr>
        <w:tab/>
      </w:r>
      <w:r>
        <w:rPr>
          <w:rFonts w:hint="eastAsia"/>
          <w:szCs w:val="21"/>
        </w:rPr>
        <w:t>在一方当事人不在场的情况下或通过某种技术手段听取证言，无论何时都要由法院斟酌决定。目前主要规则依然是当事各方和证人必须同时出庭。如果要废除这一规定的话，必须保证当事各方都有权向证人提出质问。</w:t>
      </w:r>
    </w:p>
    <w:p w:rsidR="00164133" w:rsidRDefault="00164133">
      <w:pPr>
        <w:spacing w:after="240" w:line="360" w:lineRule="exact"/>
        <w:rPr>
          <w:rFonts w:hint="eastAsia"/>
          <w:szCs w:val="21"/>
        </w:rPr>
      </w:pPr>
      <w:r>
        <w:rPr>
          <w:rFonts w:hint="eastAsia"/>
          <w:szCs w:val="21"/>
        </w:rPr>
        <w:tab/>
      </w:r>
      <w:r>
        <w:rPr>
          <w:rFonts w:hint="eastAsia"/>
          <w:szCs w:val="21"/>
        </w:rPr>
        <w:t>《审前调查和强制措施政令》（</w:t>
      </w:r>
      <w:r>
        <w:rPr>
          <w:rFonts w:hint="eastAsia"/>
          <w:szCs w:val="21"/>
        </w:rPr>
        <w:t>575/1988</w:t>
      </w:r>
      <w:r>
        <w:rPr>
          <w:rFonts w:hint="eastAsia"/>
          <w:szCs w:val="21"/>
        </w:rPr>
        <w:t>）第</w:t>
      </w:r>
      <w:r>
        <w:rPr>
          <w:rFonts w:hint="eastAsia"/>
          <w:szCs w:val="21"/>
        </w:rPr>
        <w:t>2</w:t>
      </w:r>
      <w:r>
        <w:rPr>
          <w:rFonts w:hint="eastAsia"/>
          <w:szCs w:val="21"/>
        </w:rPr>
        <w:t>款就“移交警方报告”问题增补了一个新的第二段（</w:t>
      </w:r>
      <w:r>
        <w:rPr>
          <w:rFonts w:hint="eastAsia"/>
          <w:szCs w:val="21"/>
        </w:rPr>
        <w:t>288/2002</w:t>
      </w:r>
      <w:r>
        <w:rPr>
          <w:rFonts w:hint="eastAsia"/>
          <w:szCs w:val="21"/>
        </w:rPr>
        <w:t>）。当受害方当事人向警方或另一审前调查当局报告一起在另一欧盟成员国发生的犯罪案件时，如果罪行严重，或者受害方当事人未能在案发地的领土上报案的话，受害方当事人的报告和诉求须提交该罪行发生地所在成员国的主管当局。</w:t>
      </w:r>
    </w:p>
    <w:p w:rsidR="00164133" w:rsidRDefault="00164133">
      <w:pPr>
        <w:spacing w:after="240" w:line="360" w:lineRule="exact"/>
        <w:rPr>
          <w:rFonts w:hint="eastAsia"/>
          <w:szCs w:val="21"/>
        </w:rPr>
      </w:pPr>
      <w:r>
        <w:rPr>
          <w:rFonts w:hint="eastAsia"/>
          <w:szCs w:val="21"/>
        </w:rPr>
        <w:tab/>
      </w:r>
      <w:r>
        <w:rPr>
          <w:rFonts w:hint="eastAsia"/>
          <w:szCs w:val="21"/>
        </w:rPr>
        <w:t>芬兰曾先后于</w:t>
      </w:r>
      <w:r>
        <w:rPr>
          <w:rFonts w:hint="eastAsia"/>
          <w:szCs w:val="21"/>
        </w:rPr>
        <w:t>1980</w:t>
      </w:r>
      <w:r>
        <w:rPr>
          <w:rFonts w:hint="eastAsia"/>
          <w:szCs w:val="21"/>
        </w:rPr>
        <w:t>年、</w:t>
      </w:r>
      <w:r>
        <w:rPr>
          <w:rFonts w:hint="eastAsia"/>
          <w:szCs w:val="21"/>
        </w:rPr>
        <w:t>1988</w:t>
      </w:r>
      <w:r>
        <w:rPr>
          <w:rFonts w:hint="eastAsia"/>
          <w:szCs w:val="21"/>
        </w:rPr>
        <w:t>年、</w:t>
      </w:r>
      <w:r>
        <w:rPr>
          <w:rFonts w:hint="eastAsia"/>
          <w:szCs w:val="21"/>
        </w:rPr>
        <w:t>1993</w:t>
      </w:r>
      <w:r>
        <w:rPr>
          <w:rFonts w:hint="eastAsia"/>
          <w:szCs w:val="21"/>
        </w:rPr>
        <w:t>年、</w:t>
      </w:r>
      <w:r>
        <w:rPr>
          <w:rFonts w:hint="eastAsia"/>
          <w:szCs w:val="21"/>
        </w:rPr>
        <w:t>1997</w:t>
      </w:r>
      <w:r>
        <w:rPr>
          <w:rFonts w:hint="eastAsia"/>
          <w:szCs w:val="21"/>
        </w:rPr>
        <w:t>年和</w:t>
      </w:r>
      <w:r>
        <w:rPr>
          <w:rFonts w:hint="eastAsia"/>
          <w:szCs w:val="21"/>
        </w:rPr>
        <w:t>2003</w:t>
      </w:r>
      <w:r>
        <w:rPr>
          <w:rFonts w:hint="eastAsia"/>
          <w:szCs w:val="21"/>
        </w:rPr>
        <w:t>年开展广泛的全国调研。</w:t>
      </w:r>
      <w:r>
        <w:rPr>
          <w:rFonts w:hint="eastAsia"/>
          <w:szCs w:val="21"/>
        </w:rPr>
        <w:t>1998</w:t>
      </w:r>
      <w:r>
        <w:rPr>
          <w:rFonts w:hint="eastAsia"/>
          <w:szCs w:val="21"/>
        </w:rPr>
        <w:t>年发表的题为《忠诚、希望和殴打》的报告所依据的有关女性受害者的调查是迄今同类调研报告中绝无仅有的。历次受害者调研报告中都载有关于暴力、交通事故、职业事故、家中事故受害者以及关于交通和其他事故的性别信息。</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1.5  </w:t>
      </w:r>
      <w:r>
        <w:rPr>
          <w:rFonts w:eastAsia="KaiTi_GB2312" w:hint="eastAsia"/>
          <w:color w:val="0000FF"/>
          <w:sz w:val="24"/>
        </w:rPr>
        <w:t>家庭暴力</w:t>
      </w:r>
    </w:p>
    <w:p w:rsidR="00164133" w:rsidRDefault="00164133">
      <w:pPr>
        <w:spacing w:after="240" w:line="360" w:lineRule="exact"/>
        <w:rPr>
          <w:rFonts w:hint="eastAsia"/>
          <w:szCs w:val="21"/>
        </w:rPr>
      </w:pPr>
      <w:r>
        <w:rPr>
          <w:rFonts w:hint="eastAsia"/>
          <w:szCs w:val="21"/>
        </w:rPr>
        <w:tab/>
      </w:r>
      <w:r>
        <w:rPr>
          <w:rFonts w:hint="eastAsia"/>
          <w:szCs w:val="21"/>
        </w:rPr>
        <w:t>对妇女的暴力事件大多发生在家庭内部和亲属之间。据最近调查，每</w:t>
      </w:r>
      <w:r>
        <w:rPr>
          <w:rFonts w:hint="eastAsia"/>
          <w:szCs w:val="21"/>
        </w:rPr>
        <w:t>5</w:t>
      </w:r>
      <w:r>
        <w:rPr>
          <w:rFonts w:hint="eastAsia"/>
          <w:szCs w:val="21"/>
        </w:rPr>
        <w:t>个妇女当中就有一个受到过配偶的暴力或暴力威胁，但其中只有十分之一的人向警方报案。</w:t>
      </w:r>
      <w:r>
        <w:rPr>
          <w:rFonts w:hint="eastAsia"/>
          <w:szCs w:val="21"/>
        </w:rPr>
        <w:t>1998-2003</w:t>
      </w:r>
      <w:r>
        <w:rPr>
          <w:rFonts w:hint="eastAsia"/>
          <w:szCs w:val="21"/>
        </w:rPr>
        <w:t>年间，家庭暴力在数量上没有多大变化。据芬兰统计局资料，</w:t>
      </w:r>
      <w:r>
        <w:rPr>
          <w:rFonts w:hint="eastAsia"/>
          <w:szCs w:val="21"/>
        </w:rPr>
        <w:t>2002</w:t>
      </w:r>
      <w:r>
        <w:rPr>
          <w:rFonts w:hint="eastAsia"/>
          <w:szCs w:val="21"/>
        </w:rPr>
        <w:t>年家庭暴力案件有</w:t>
      </w:r>
      <w:r>
        <w:rPr>
          <w:rFonts w:hint="eastAsia"/>
          <w:szCs w:val="21"/>
        </w:rPr>
        <w:t>2 500</w:t>
      </w:r>
      <w:r>
        <w:rPr>
          <w:rFonts w:hint="eastAsia"/>
          <w:szCs w:val="21"/>
        </w:rPr>
        <w:t>起，同年向警察报告的已决暴力犯罪案件为</w:t>
      </w:r>
      <w:r>
        <w:rPr>
          <w:rFonts w:hint="eastAsia"/>
          <w:szCs w:val="21"/>
        </w:rPr>
        <w:t>28 000</w:t>
      </w:r>
      <w:r>
        <w:rPr>
          <w:rFonts w:hint="eastAsia"/>
          <w:szCs w:val="21"/>
        </w:rPr>
        <w:t>宗。</w:t>
      </w:r>
    </w:p>
    <w:p w:rsidR="00164133" w:rsidRDefault="00164133">
      <w:pPr>
        <w:spacing w:after="240" w:line="360" w:lineRule="exact"/>
        <w:rPr>
          <w:rFonts w:hint="eastAsia"/>
          <w:szCs w:val="21"/>
        </w:rPr>
      </w:pPr>
      <w:r>
        <w:rPr>
          <w:rFonts w:hint="eastAsia"/>
          <w:szCs w:val="21"/>
        </w:rPr>
        <w:tab/>
      </w:r>
      <w:r>
        <w:rPr>
          <w:rFonts w:hint="eastAsia"/>
          <w:szCs w:val="21"/>
        </w:rPr>
        <w:t>警方每年大约接到</w:t>
      </w:r>
      <w:r>
        <w:rPr>
          <w:rFonts w:hint="eastAsia"/>
          <w:szCs w:val="21"/>
        </w:rPr>
        <w:t>50 000</w:t>
      </w:r>
      <w:r>
        <w:rPr>
          <w:rFonts w:hint="eastAsia"/>
          <w:szCs w:val="21"/>
        </w:rPr>
        <w:t>次家庭紧急呼叫。在大约</w:t>
      </w:r>
      <w:r>
        <w:rPr>
          <w:rFonts w:hint="eastAsia"/>
          <w:szCs w:val="21"/>
        </w:rPr>
        <w:t>43 000</w:t>
      </w:r>
      <w:r>
        <w:rPr>
          <w:rFonts w:hint="eastAsia"/>
          <w:szCs w:val="21"/>
        </w:rPr>
        <w:t>个案例中有巡警被派到现场，其中有</w:t>
      </w:r>
      <w:r>
        <w:rPr>
          <w:rFonts w:hint="eastAsia"/>
          <w:szCs w:val="21"/>
        </w:rPr>
        <w:t>15 000</w:t>
      </w:r>
      <w:r>
        <w:rPr>
          <w:rFonts w:hint="eastAsia"/>
          <w:szCs w:val="21"/>
        </w:rPr>
        <w:t>个案例涉及到家庭暴力，即同一户的现有或原有成员之间的暴力。大多数家庭暴力都是在配偶或同居者之间发生的。警方收到的紧急呼叫只有一部分落实并作为犯罪记入统计。</w:t>
      </w:r>
    </w:p>
    <w:p w:rsidR="00164133" w:rsidRDefault="00164133">
      <w:pPr>
        <w:spacing w:after="240" w:line="360" w:lineRule="exact"/>
        <w:rPr>
          <w:rFonts w:hint="eastAsia"/>
          <w:szCs w:val="21"/>
        </w:rPr>
      </w:pPr>
      <w:r>
        <w:rPr>
          <w:rFonts w:hint="eastAsia"/>
          <w:szCs w:val="21"/>
        </w:rPr>
        <w:tab/>
      </w:r>
      <w:r>
        <w:rPr>
          <w:rFonts w:hint="eastAsia"/>
          <w:szCs w:val="21"/>
        </w:rPr>
        <w:t>警方最高管理机关成立了一个防止家庭暴力指导组，其任务是开展警察培训、工作场所培训、调查研究、作为防止犯罪工作组成部分的地方警务活动以及信息工作。指导组还负责协调防止家庭暴力的工作。现已完成制定《防止家庭暴力警务行动方案》并已开始实施。其主要中心领域是警员基本培训、工作场所培训和再培训。聚焦点还包括各行政当局与志愿组织的合作。警方最高管理层已决定把地方警务工作列为《警务工作计划》（</w:t>
      </w:r>
      <w:r>
        <w:rPr>
          <w:rFonts w:hint="eastAsia"/>
          <w:szCs w:val="21"/>
        </w:rPr>
        <w:t>2003/2006</w:t>
      </w:r>
      <w:r>
        <w:rPr>
          <w:rFonts w:hint="eastAsia"/>
          <w:szCs w:val="21"/>
        </w:rPr>
        <w:t>）的重点之一。预防家庭暴力是</w:t>
      </w:r>
      <w:r>
        <w:rPr>
          <w:rFonts w:hint="eastAsia"/>
          <w:szCs w:val="21"/>
        </w:rPr>
        <w:t>2003</w:t>
      </w:r>
      <w:r>
        <w:rPr>
          <w:rFonts w:hint="eastAsia"/>
          <w:szCs w:val="21"/>
        </w:rPr>
        <w:t>年和</w:t>
      </w:r>
      <w:r>
        <w:rPr>
          <w:rFonts w:hint="eastAsia"/>
          <w:szCs w:val="21"/>
        </w:rPr>
        <w:t>2004</w:t>
      </w:r>
      <w:r>
        <w:rPr>
          <w:rFonts w:hint="eastAsia"/>
          <w:szCs w:val="21"/>
        </w:rPr>
        <w:t>年的一项单列计划。</w:t>
      </w:r>
    </w:p>
    <w:p w:rsidR="00164133" w:rsidRDefault="00164133">
      <w:pPr>
        <w:spacing w:after="240" w:line="360" w:lineRule="exact"/>
        <w:rPr>
          <w:rFonts w:hint="eastAsia"/>
          <w:szCs w:val="21"/>
        </w:rPr>
      </w:pPr>
      <w:r>
        <w:rPr>
          <w:rFonts w:hint="eastAsia"/>
          <w:szCs w:val="21"/>
        </w:rPr>
        <w:tab/>
      </w:r>
      <w:r>
        <w:rPr>
          <w:rFonts w:hint="eastAsia"/>
          <w:szCs w:val="21"/>
        </w:rPr>
        <w:t>关于限制行动令的政府法案（</w:t>
      </w:r>
      <w:r>
        <w:rPr>
          <w:rFonts w:hint="eastAsia"/>
          <w:szCs w:val="21"/>
        </w:rPr>
        <w:t>HE 144/2003</w:t>
      </w:r>
      <w:r>
        <w:rPr>
          <w:rFonts w:hint="eastAsia"/>
          <w:szCs w:val="21"/>
        </w:rPr>
        <w:t>）建议对《刑法典》所作的一项修正是废止《刑法典》第</w:t>
      </w:r>
      <w:r>
        <w:rPr>
          <w:rFonts w:hint="eastAsia"/>
          <w:szCs w:val="21"/>
        </w:rPr>
        <w:t>21</w:t>
      </w:r>
      <w:r>
        <w:rPr>
          <w:rFonts w:hint="eastAsia"/>
          <w:szCs w:val="21"/>
        </w:rPr>
        <w:t>章第</w:t>
      </w:r>
      <w:r>
        <w:rPr>
          <w:rFonts w:hint="eastAsia"/>
          <w:szCs w:val="21"/>
        </w:rPr>
        <w:t>17</w:t>
      </w:r>
      <w:r>
        <w:rPr>
          <w:rFonts w:hint="eastAsia"/>
          <w:szCs w:val="21"/>
        </w:rPr>
        <w:t>款关于“对侵犯他人身体罪不予起诉”的规定，目的是让这项修正与对《限制行动令法》的修正同时生效。尽管自</w:t>
      </w:r>
      <w:r>
        <w:rPr>
          <w:rFonts w:hint="eastAsia"/>
          <w:szCs w:val="21"/>
        </w:rPr>
        <w:t>1995</w:t>
      </w:r>
      <w:r>
        <w:rPr>
          <w:rFonts w:hint="eastAsia"/>
          <w:szCs w:val="21"/>
        </w:rPr>
        <w:t>年</w:t>
      </w:r>
      <w:r>
        <w:rPr>
          <w:rFonts w:hint="eastAsia"/>
          <w:szCs w:val="21"/>
        </w:rPr>
        <w:t>9</w:t>
      </w:r>
      <w:r>
        <w:rPr>
          <w:rFonts w:hint="eastAsia"/>
          <w:szCs w:val="21"/>
        </w:rPr>
        <w:t>月</w:t>
      </w:r>
      <w:r>
        <w:rPr>
          <w:rFonts w:hint="eastAsia"/>
          <w:szCs w:val="21"/>
        </w:rPr>
        <w:t>1</w:t>
      </w:r>
      <w:r>
        <w:rPr>
          <w:rFonts w:hint="eastAsia"/>
          <w:szCs w:val="21"/>
        </w:rPr>
        <w:t>日以来侵犯他人身体罪已纳入公诉之列，但是有关的规定——特别是有关家庭暴力方面的规定——的结果是，实际上没有受到指控者要比按法律规定应该受到指控者居多。根据该规定，如果受害方当事人自愿请求不予起诉，公诉人有权不强求起诉，除非有重要的公共或私人利益要求必须起诉。自从总检察长在</w:t>
      </w:r>
      <w:r>
        <w:rPr>
          <w:rFonts w:hint="eastAsia"/>
          <w:szCs w:val="21"/>
        </w:rPr>
        <w:t>2000</w:t>
      </w:r>
      <w:r>
        <w:rPr>
          <w:rFonts w:hint="eastAsia"/>
          <w:szCs w:val="21"/>
        </w:rPr>
        <w:t>年</w:t>
      </w:r>
      <w:r>
        <w:rPr>
          <w:rFonts w:hint="eastAsia"/>
          <w:szCs w:val="21"/>
        </w:rPr>
        <w:t>1</w:t>
      </w:r>
      <w:r>
        <w:rPr>
          <w:rFonts w:hint="eastAsia"/>
          <w:szCs w:val="21"/>
        </w:rPr>
        <w:t>月</w:t>
      </w:r>
      <w:r>
        <w:rPr>
          <w:rFonts w:hint="eastAsia"/>
          <w:szCs w:val="21"/>
        </w:rPr>
        <w:t>20</w:t>
      </w:r>
      <w:r>
        <w:rPr>
          <w:rFonts w:hint="eastAsia"/>
          <w:szCs w:val="21"/>
        </w:rPr>
        <w:t>日就“侵犯他人身体罪不予起诉”的规定发布指令以后，根据受害方的请求不予起诉的案件数量减少了。可是，在实际当中检察官很难确定受害方到底是自愿还是被迫提出不予起诉请求的，这在该规定的实际运用中依然是个问题。</w:t>
      </w:r>
    </w:p>
    <w:p w:rsidR="00164133" w:rsidRDefault="00164133">
      <w:pPr>
        <w:spacing w:after="240" w:line="360" w:lineRule="exact"/>
        <w:rPr>
          <w:rFonts w:hint="eastAsia"/>
          <w:szCs w:val="21"/>
        </w:rPr>
      </w:pPr>
      <w:r>
        <w:rPr>
          <w:rFonts w:hint="eastAsia"/>
          <w:szCs w:val="21"/>
        </w:rPr>
        <w:tab/>
      </w:r>
      <w:r>
        <w:rPr>
          <w:rFonts w:hint="eastAsia"/>
          <w:szCs w:val="21"/>
        </w:rPr>
        <w:t>废止关于对侵犯他人身体罪可以不予起诉的规定目的在于，通过减少犯罪嫌疑人阻止起诉的可能性来加强对侵犯他人身体罪受害者的刑法保护。废止这项规定有利于对侵犯他人身体罪犯追究刑法责任，并可望减轻给犯罪受害者造成的压力。对《刑法典》和《限制行动令法》的修正表明，社会对家庭暴力持反对态度，社会认为家庭暴力是一个严重问题，必须加以干预。</w:t>
      </w:r>
    </w:p>
    <w:p w:rsidR="00164133" w:rsidRDefault="00164133">
      <w:pPr>
        <w:spacing w:after="240" w:line="360" w:lineRule="exact"/>
        <w:rPr>
          <w:rFonts w:hint="eastAsia"/>
          <w:szCs w:val="21"/>
        </w:rPr>
      </w:pPr>
      <w:r>
        <w:rPr>
          <w:rFonts w:hint="eastAsia"/>
          <w:szCs w:val="21"/>
        </w:rPr>
        <w:tab/>
      </w:r>
      <w:r>
        <w:rPr>
          <w:rFonts w:hint="eastAsia"/>
          <w:szCs w:val="21"/>
        </w:rPr>
        <w:t>非政府组织对离婚后对妇女的暴力也十分关注。往往侵犯他人身体和暴力行为甚至在离婚后仍然继续，前配偶可能受到威胁、暗地跟踪或其他骚扰。关于这个问题尚无广泛的研究结果，而且离婚后的暴力行为通常是隐蔽的。</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少数群体</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2.1  </w:t>
      </w:r>
      <w:r>
        <w:rPr>
          <w:rFonts w:eastAsia="KaiTi_GB2312" w:hint="eastAsia"/>
          <w:color w:val="0000FF"/>
          <w:sz w:val="24"/>
        </w:rPr>
        <w:t>前言</w:t>
      </w:r>
    </w:p>
    <w:p w:rsidR="00164133" w:rsidRDefault="00164133">
      <w:pPr>
        <w:spacing w:after="240" w:line="360" w:lineRule="exact"/>
        <w:rPr>
          <w:rFonts w:hint="eastAsia"/>
          <w:szCs w:val="21"/>
        </w:rPr>
      </w:pPr>
      <w:r>
        <w:rPr>
          <w:rFonts w:hint="eastAsia"/>
          <w:szCs w:val="21"/>
        </w:rPr>
        <w:tab/>
      </w:r>
      <w:r>
        <w:rPr>
          <w:rFonts w:hint="eastAsia"/>
          <w:szCs w:val="21"/>
        </w:rPr>
        <w:t>消除对妇女歧视委员会在其根据芬兰的第三次和第四次定期报告发表的声明中，对芬兰持续存在的对移民和少数民族妇女的歧视以及某些少数群体所遭受的多重歧视深表忧虑。委员会敦促芬兰政府采取有效措施消除对少数群体妇女的歧视，并加强其反对芬兰国内的仇外心理和种族主义的力度。</w:t>
      </w:r>
    </w:p>
    <w:p w:rsidR="00164133" w:rsidRDefault="00164133">
      <w:pPr>
        <w:spacing w:after="240" w:line="360" w:lineRule="exact"/>
        <w:rPr>
          <w:rFonts w:hint="eastAsia"/>
          <w:szCs w:val="21"/>
        </w:rPr>
      </w:pPr>
      <w:r>
        <w:rPr>
          <w:rFonts w:hint="eastAsia"/>
          <w:szCs w:val="21"/>
        </w:rPr>
        <w:tab/>
      </w:r>
      <w:r>
        <w:rPr>
          <w:rFonts w:hint="eastAsia"/>
          <w:szCs w:val="21"/>
        </w:rPr>
        <w:t>政府实施其《反对种族主义和歧视行动计划》已经有好几年了。该行动计划是通过广泛合作制定的，有关的信息通过各种出版物和因特网在全国和地区一级广为传播，其中包括在各种讨论会上散发。这个方案同反对歧视的社区行动方案一样，也是通过国家和国际的、由欧洲联盟委员会提供部分资金的项目来实施。</w:t>
      </w:r>
    </w:p>
    <w:p w:rsidR="00164133" w:rsidRDefault="00164133">
      <w:pPr>
        <w:spacing w:after="240" w:line="360" w:lineRule="exact"/>
        <w:rPr>
          <w:rFonts w:hint="eastAsia"/>
          <w:szCs w:val="21"/>
        </w:rPr>
      </w:pPr>
      <w:r>
        <w:rPr>
          <w:rFonts w:hint="eastAsia"/>
          <w:szCs w:val="21"/>
        </w:rPr>
        <w:tab/>
        <w:t>2003</w:t>
      </w:r>
      <w:r>
        <w:rPr>
          <w:rFonts w:hint="eastAsia"/>
          <w:szCs w:val="21"/>
        </w:rPr>
        <w:t>年秋季，政府向议会提交了一份关于《维护平等法》的法案（</w:t>
      </w:r>
      <w:r>
        <w:rPr>
          <w:rFonts w:hint="eastAsia"/>
          <w:szCs w:val="21"/>
        </w:rPr>
        <w:t>HE 44/2003</w:t>
      </w:r>
      <w:r>
        <w:rPr>
          <w:rFonts w:hint="eastAsia"/>
          <w:szCs w:val="21"/>
        </w:rPr>
        <w:t>），其宗旨是防止基于种族和族裔的一切形式的歧视。该法令的一个特殊目的是对多重歧视加以干预。在下文第</w:t>
      </w:r>
      <w:r>
        <w:rPr>
          <w:rFonts w:hint="eastAsia"/>
          <w:szCs w:val="21"/>
        </w:rPr>
        <w:t>11</w:t>
      </w:r>
      <w:r>
        <w:rPr>
          <w:rFonts w:hint="eastAsia"/>
          <w:szCs w:val="21"/>
        </w:rPr>
        <w:t>条</w:t>
      </w:r>
      <w:r>
        <w:rPr>
          <w:rFonts w:hint="eastAsia"/>
          <w:color w:val="000000"/>
          <w:szCs w:val="21"/>
        </w:rPr>
        <w:t>项下将</w:t>
      </w:r>
      <w:r>
        <w:rPr>
          <w:rFonts w:hint="eastAsia"/>
          <w:szCs w:val="21"/>
        </w:rPr>
        <w:t>对该法令进行更详细的审查。</w:t>
      </w:r>
    </w:p>
    <w:p w:rsidR="00164133" w:rsidRDefault="00164133">
      <w:pPr>
        <w:spacing w:after="240" w:line="360" w:lineRule="exact"/>
        <w:rPr>
          <w:rFonts w:hint="eastAsia"/>
          <w:szCs w:val="21"/>
        </w:rPr>
      </w:pPr>
      <w:r>
        <w:rPr>
          <w:rFonts w:hint="eastAsia"/>
          <w:szCs w:val="21"/>
        </w:rPr>
        <w:tab/>
      </w:r>
      <w:r>
        <w:rPr>
          <w:rFonts w:hint="eastAsia"/>
          <w:szCs w:val="21"/>
        </w:rPr>
        <w:t>实施各种反歧视项目的中心课题之一就是鉴别多重歧视并对其施加影响。实际活动包括举办培训、检验方法、创建模式、建立网络及合作结构，以及通过出版物、因特网和与媒体合作传播信息。这些项目都聘用了移民和罗姆妇女。</w:t>
      </w:r>
    </w:p>
    <w:p w:rsidR="00164133" w:rsidRDefault="00164133">
      <w:pPr>
        <w:spacing w:after="240" w:line="360" w:lineRule="exact"/>
        <w:rPr>
          <w:rFonts w:hint="eastAsia"/>
          <w:szCs w:val="21"/>
        </w:rPr>
      </w:pPr>
      <w:r>
        <w:rPr>
          <w:rFonts w:hint="eastAsia"/>
          <w:szCs w:val="21"/>
        </w:rPr>
        <w:tab/>
      </w:r>
      <w:r>
        <w:rPr>
          <w:rFonts w:hint="eastAsia"/>
          <w:szCs w:val="21"/>
        </w:rPr>
        <w:t>各个反歧视项目是通过四个不同的部委、各种组织和平等机构（民族关系顾问委员会</w:t>
      </w:r>
      <w:r>
        <w:rPr>
          <w:rFonts w:hint="eastAsia"/>
          <w:szCs w:val="21"/>
        </w:rPr>
        <w:t>ETNO</w:t>
      </w:r>
      <w:r>
        <w:rPr>
          <w:rFonts w:hint="eastAsia"/>
          <w:szCs w:val="21"/>
        </w:rPr>
        <w:t>和罗姆人事务顾问委员会）之间的合作来实施的。在考察歧视累积的过程中，不仅注意对少数民族的歧视，而且也注意到残疾人、在性别上属少数的妇女、那些因宗教信仰而受歧视的人和老年妇女的状况。</w:t>
      </w:r>
    </w:p>
    <w:p w:rsidR="00164133" w:rsidRDefault="00164133">
      <w:pPr>
        <w:spacing w:after="240" w:line="360" w:lineRule="exact"/>
        <w:rPr>
          <w:rFonts w:hint="eastAsia"/>
          <w:szCs w:val="21"/>
        </w:rPr>
      </w:pPr>
      <w:r>
        <w:rPr>
          <w:rFonts w:hint="eastAsia"/>
          <w:szCs w:val="21"/>
        </w:rPr>
        <w:tab/>
      </w:r>
      <w:r>
        <w:rPr>
          <w:rFonts w:hint="eastAsia"/>
          <w:szCs w:val="21"/>
        </w:rPr>
        <w:t>自</w:t>
      </w:r>
      <w:r>
        <w:rPr>
          <w:rFonts w:hint="eastAsia"/>
          <w:szCs w:val="21"/>
        </w:rPr>
        <w:t>2001</w:t>
      </w:r>
      <w:r>
        <w:rPr>
          <w:rFonts w:hint="eastAsia"/>
          <w:szCs w:val="21"/>
        </w:rPr>
        <w:t>年以来，劳动部与其他部和基于各种理由受歧视群体的代表合作，共同实施反对歧视的信息和培训项目。这些项目的目的是防止各种形式的歧视，围绕鉴别和防止歧视以及对其加以干预的问题为各个当局举办培训班。还通过这些项目来提高受歧视的群体反对歧视的工作能力，并让他们更好地了解自己的权利。这些项目以非常全面的方式瞄准形形色色的歧视，其中包括两性的彼此平等和多重歧视的问题。该方案的各种活动包括对来自劳动管理部门的联系人进行有关民族歧视、特别是有关罗姆人问题的培训，举办工作场所的培训，以及对雇主的试点培训方案。</w:t>
      </w:r>
    </w:p>
    <w:p w:rsidR="00164133" w:rsidRDefault="00164133">
      <w:pPr>
        <w:spacing w:beforeLines="50" w:before="156" w:after="240" w:line="360" w:lineRule="exact"/>
        <w:ind w:left="791" w:hanging="791"/>
        <w:rPr>
          <w:rFonts w:eastAsia="KaiTi_GB2312" w:hint="eastAsia"/>
          <w:color w:val="0000FF"/>
          <w:sz w:val="24"/>
        </w:rPr>
      </w:pPr>
      <w:r>
        <w:rPr>
          <w:rFonts w:eastAsia="KaiTi_GB2312"/>
          <w:color w:val="0000FF"/>
          <w:sz w:val="24"/>
        </w:rPr>
        <w:br w:type="page"/>
      </w:r>
      <w:r>
        <w:rPr>
          <w:rFonts w:eastAsia="KaiTi_GB2312" w:hint="eastAsia"/>
          <w:color w:val="0000FF"/>
          <w:sz w:val="24"/>
        </w:rPr>
        <w:t xml:space="preserve">2.2  </w:t>
      </w:r>
      <w:r>
        <w:rPr>
          <w:rFonts w:eastAsia="KaiTi_GB2312" w:hint="eastAsia"/>
          <w:color w:val="0000FF"/>
          <w:sz w:val="24"/>
        </w:rPr>
        <w:t>移民妇女</w:t>
      </w:r>
    </w:p>
    <w:p w:rsidR="00164133" w:rsidRDefault="00164133">
      <w:pPr>
        <w:spacing w:after="240" w:line="360" w:lineRule="exact"/>
        <w:rPr>
          <w:rFonts w:hint="eastAsia"/>
          <w:szCs w:val="21"/>
        </w:rPr>
      </w:pPr>
      <w:r>
        <w:rPr>
          <w:rFonts w:hint="eastAsia"/>
          <w:szCs w:val="21"/>
        </w:rPr>
        <w:tab/>
      </w:r>
      <w:r>
        <w:rPr>
          <w:rFonts w:hint="eastAsia"/>
          <w:szCs w:val="21"/>
        </w:rPr>
        <w:t>外籍公民在芬兰人口中所占比例很小，</w:t>
      </w:r>
      <w:r>
        <w:rPr>
          <w:rFonts w:hint="eastAsia"/>
          <w:szCs w:val="21"/>
        </w:rPr>
        <w:t>2002</w:t>
      </w:r>
      <w:r>
        <w:rPr>
          <w:rFonts w:hint="eastAsia"/>
          <w:szCs w:val="21"/>
        </w:rPr>
        <w:t>年为</w:t>
      </w:r>
      <w:r>
        <w:rPr>
          <w:rFonts w:hint="eastAsia"/>
          <w:szCs w:val="21"/>
        </w:rPr>
        <w:t>2%</w:t>
      </w:r>
      <w:r>
        <w:rPr>
          <w:rFonts w:hint="eastAsia"/>
          <w:szCs w:val="21"/>
        </w:rPr>
        <w:t>。当时芬兰的外籍公民共有</w:t>
      </w:r>
      <w:r>
        <w:rPr>
          <w:rFonts w:hint="eastAsia"/>
          <w:szCs w:val="21"/>
        </w:rPr>
        <w:t>103 682</w:t>
      </w:r>
      <w:r>
        <w:rPr>
          <w:rFonts w:hint="eastAsia"/>
          <w:szCs w:val="21"/>
        </w:rPr>
        <w:t>人，其中</w:t>
      </w:r>
      <w:r>
        <w:rPr>
          <w:rFonts w:hint="eastAsia"/>
          <w:szCs w:val="21"/>
        </w:rPr>
        <w:t>51 985</w:t>
      </w:r>
      <w:r>
        <w:rPr>
          <w:rFonts w:hint="eastAsia"/>
          <w:szCs w:val="21"/>
        </w:rPr>
        <w:t>人是妇女，工作年龄段的人占四分之三。年龄和性别分布因国籍而异。除其他差异外，在来自泰国、菲律宾、俄罗斯和爱沙尼亚的移民中女性居多。</w:t>
      </w:r>
    </w:p>
    <w:p w:rsidR="00164133" w:rsidRDefault="00164133">
      <w:pPr>
        <w:spacing w:after="240" w:line="360" w:lineRule="exact"/>
        <w:rPr>
          <w:rFonts w:hint="eastAsia"/>
          <w:szCs w:val="21"/>
        </w:rPr>
      </w:pPr>
      <w:r>
        <w:rPr>
          <w:rFonts w:hint="eastAsia"/>
          <w:szCs w:val="21"/>
        </w:rPr>
        <w:tab/>
      </w:r>
      <w:r>
        <w:rPr>
          <w:rFonts w:hint="eastAsia"/>
          <w:szCs w:val="21"/>
        </w:rPr>
        <w:t>政府在</w:t>
      </w:r>
      <w:r>
        <w:rPr>
          <w:rFonts w:hint="eastAsia"/>
          <w:szCs w:val="21"/>
        </w:rPr>
        <w:t>2001</w:t>
      </w:r>
      <w:r>
        <w:rPr>
          <w:rFonts w:hint="eastAsia"/>
          <w:szCs w:val="21"/>
        </w:rPr>
        <w:t>年成立的民族关系顾问委员会（</w:t>
      </w:r>
      <w:r>
        <w:rPr>
          <w:rFonts w:hint="eastAsia"/>
          <w:szCs w:val="21"/>
        </w:rPr>
        <w:t>ETNO</w:t>
      </w:r>
      <w:r>
        <w:rPr>
          <w:rFonts w:hint="eastAsia"/>
          <w:szCs w:val="21"/>
        </w:rPr>
        <w:t>）的主要任务是促进良好的民族关系，防止种族主义和民族歧视。该顾问委员会在各种不同的反歧视项目中与国家和地区政府部门、第三部门和促进平等机构合作，参加和安排各种讨论会和研讨会，参加联合出版项目。</w:t>
      </w:r>
    </w:p>
    <w:p w:rsidR="00164133" w:rsidRDefault="00164133">
      <w:pPr>
        <w:spacing w:after="240" w:line="360" w:lineRule="exact"/>
        <w:rPr>
          <w:rFonts w:hint="eastAsia"/>
          <w:szCs w:val="21"/>
        </w:rPr>
      </w:pPr>
      <w:r>
        <w:rPr>
          <w:rFonts w:hint="eastAsia"/>
          <w:szCs w:val="21"/>
        </w:rPr>
        <w:tab/>
      </w:r>
      <w:r>
        <w:rPr>
          <w:rFonts w:hint="eastAsia"/>
          <w:szCs w:val="21"/>
        </w:rPr>
        <w:t>该顾问委员会在其</w:t>
      </w:r>
      <w:r>
        <w:rPr>
          <w:rFonts w:hint="eastAsia"/>
          <w:szCs w:val="21"/>
        </w:rPr>
        <w:t>2001-2003</w:t>
      </w:r>
      <w:r>
        <w:rPr>
          <w:rFonts w:hint="eastAsia"/>
          <w:szCs w:val="21"/>
        </w:rPr>
        <w:t>年任期内成立了三个常设分委会，分别负责移民妇女及其家庭地位、种族主义和民族关系以及多种技能职业生涯。</w:t>
      </w:r>
      <w:r>
        <w:rPr>
          <w:rFonts w:hint="eastAsia"/>
          <w:szCs w:val="21"/>
        </w:rPr>
        <w:t>2002</w:t>
      </w:r>
      <w:r>
        <w:rPr>
          <w:rFonts w:hint="eastAsia"/>
          <w:szCs w:val="21"/>
        </w:rPr>
        <w:t>年，主管移民妇女和家庭问题的分委会在全国不同地方召开了关于移民妇女状况及其在芬兰社会中的地位的几次专题讨论会。继这些讨论会之后，该分委会又于</w:t>
      </w:r>
      <w:r>
        <w:rPr>
          <w:rFonts w:hint="eastAsia"/>
          <w:szCs w:val="21"/>
        </w:rPr>
        <w:t>2003</w:t>
      </w:r>
      <w:r>
        <w:rPr>
          <w:rFonts w:hint="eastAsia"/>
          <w:szCs w:val="21"/>
        </w:rPr>
        <w:t>年</w:t>
      </w:r>
      <w:r>
        <w:rPr>
          <w:rFonts w:hint="eastAsia"/>
          <w:szCs w:val="21"/>
        </w:rPr>
        <w:t>9</w:t>
      </w:r>
      <w:r>
        <w:rPr>
          <w:rFonts w:hint="eastAsia"/>
          <w:szCs w:val="21"/>
        </w:rPr>
        <w:t>月举办了一次全国研讨会，与会的有研究工作者、移民妇女和有关的各协会，以及各级当局，他们致力于就改善妇女处境、反对并防止对妇女的歧视提出一些切实可行的建议。</w:t>
      </w:r>
    </w:p>
    <w:p w:rsidR="00164133" w:rsidRDefault="00164133">
      <w:pPr>
        <w:spacing w:after="240" w:line="360" w:lineRule="exact"/>
        <w:rPr>
          <w:rFonts w:hint="eastAsia"/>
          <w:szCs w:val="21"/>
        </w:rPr>
      </w:pPr>
      <w:r>
        <w:rPr>
          <w:rFonts w:hint="eastAsia"/>
          <w:szCs w:val="21"/>
        </w:rPr>
        <w:tab/>
      </w:r>
      <w:r>
        <w:rPr>
          <w:rFonts w:hint="eastAsia"/>
          <w:szCs w:val="21"/>
        </w:rPr>
        <w:t>另外还任命了两个与</w:t>
      </w:r>
      <w:r>
        <w:rPr>
          <w:rFonts w:hint="eastAsia"/>
          <w:szCs w:val="21"/>
        </w:rPr>
        <w:t>ETNO</w:t>
      </w:r>
      <w:r>
        <w:rPr>
          <w:rFonts w:hint="eastAsia"/>
          <w:szCs w:val="21"/>
        </w:rPr>
        <w:t>有联系的常设工作组。第一个工作组集中研究芬兰讲俄语的人口并调查他们的状况；另一个工作组集中于监督《移民融入和寻求避难者的接纳法》（</w:t>
      </w:r>
      <w:r>
        <w:rPr>
          <w:rFonts w:hint="eastAsia"/>
          <w:szCs w:val="21"/>
        </w:rPr>
        <w:t>493/1999</w:t>
      </w:r>
      <w:r>
        <w:rPr>
          <w:rFonts w:hint="eastAsia"/>
          <w:szCs w:val="21"/>
        </w:rPr>
        <w:t>，以下简称“融入法”）的实施情况。</w:t>
      </w:r>
    </w:p>
    <w:p w:rsidR="00164133" w:rsidRDefault="00164133">
      <w:pPr>
        <w:spacing w:after="240" w:line="360" w:lineRule="exact"/>
        <w:rPr>
          <w:rFonts w:hint="eastAsia"/>
          <w:szCs w:val="21"/>
        </w:rPr>
      </w:pPr>
      <w:r>
        <w:rPr>
          <w:rFonts w:hint="eastAsia"/>
          <w:szCs w:val="21"/>
        </w:rPr>
        <w:tab/>
      </w:r>
      <w:r>
        <w:rPr>
          <w:rFonts w:hint="eastAsia"/>
          <w:szCs w:val="21"/>
        </w:rPr>
        <w:t>作为其多元文化项目的一部分，儿童福利中央联合会审查了在几个最大城市工作的移民专家关于家庭与儿童融合的意见</w:t>
      </w:r>
      <w:r>
        <w:rPr>
          <w:rStyle w:val="FootnoteReference"/>
        </w:rPr>
        <w:footnoteReference w:id="8"/>
      </w:r>
      <w:r>
        <w:rPr>
          <w:rFonts w:hint="eastAsia"/>
          <w:szCs w:val="21"/>
        </w:rPr>
        <w:t>。这些市政工作者认为，《融入法》的最大欠缺就在于，它没有规定各市政当局必须支持被置于劳动大军之外的移民的融合并制订融合计划。在移民家庭，融合措施所针对的失业的求职者大多是父亲。母亲往往呆在家里照看孩子，而培训班和工作是为父亲们安排的。据该报告称，移民妇女比男子融入社会的力量更微弱。甚至有些已在这个国家生活了</w:t>
      </w:r>
      <w:r>
        <w:rPr>
          <w:rFonts w:hint="eastAsia"/>
          <w:szCs w:val="21"/>
        </w:rPr>
        <w:t>10</w:t>
      </w:r>
      <w:r>
        <w:rPr>
          <w:rFonts w:hint="eastAsia"/>
          <w:szCs w:val="21"/>
        </w:rPr>
        <w:t>多年的母亲至今仍对芬兰国语和芬兰社会知之甚少。移民当中有无计其数的单亲母亲。单亲家长是家庭方面的一种特殊风险，在这样的家庭中，监护人和许多孩子生活在一起，几乎与世隔绝，以致到现在还不会讲当地话。</w:t>
      </w:r>
    </w:p>
    <w:p w:rsidR="00164133" w:rsidRDefault="00164133">
      <w:pPr>
        <w:spacing w:after="240" w:line="360" w:lineRule="exact"/>
        <w:rPr>
          <w:rFonts w:hint="eastAsia"/>
          <w:szCs w:val="21"/>
        </w:rPr>
      </w:pPr>
      <w:r>
        <w:rPr>
          <w:rFonts w:hint="eastAsia"/>
          <w:szCs w:val="21"/>
        </w:rPr>
        <w:tab/>
        <w:t>2002</w:t>
      </w:r>
      <w:r>
        <w:rPr>
          <w:rFonts w:hint="eastAsia"/>
          <w:szCs w:val="21"/>
        </w:rPr>
        <w:t>年秋季，政府报告了《融入法》的实施情况（政府报告</w:t>
      </w:r>
      <w:r>
        <w:rPr>
          <w:rFonts w:hint="eastAsia"/>
          <w:szCs w:val="21"/>
        </w:rPr>
        <w:t>5/2002</w:t>
      </w:r>
      <w:r>
        <w:rPr>
          <w:rFonts w:hint="eastAsia"/>
          <w:szCs w:val="21"/>
        </w:rPr>
        <w:t>）。报告中指出在融入方面存在的几个不足的地方，并提出数十项发展建议。报告建议要改进对融入的指导和协调，同时要在市政和国家行政管理层面改进工作分工。有些发展方面的建议提到要支持移民妇女的融入，并在制订支持措施和服务的时候要考虑她们的需求。有些建议已经开始付诸实施，有些建议则导致了制定立法项目。</w:t>
      </w:r>
    </w:p>
    <w:p w:rsidR="00164133" w:rsidRDefault="00164133">
      <w:pPr>
        <w:spacing w:after="240" w:line="360" w:lineRule="exact"/>
        <w:rPr>
          <w:rFonts w:hint="eastAsia"/>
          <w:szCs w:val="21"/>
        </w:rPr>
      </w:pPr>
      <w:r>
        <w:rPr>
          <w:rFonts w:hint="eastAsia"/>
          <w:szCs w:val="21"/>
        </w:rPr>
        <w:tab/>
      </w:r>
      <w:r>
        <w:rPr>
          <w:rFonts w:hint="eastAsia"/>
          <w:szCs w:val="21"/>
        </w:rPr>
        <w:t>另外也通过信息和态度培训实施反歧视的行动。民族关系咨询委员会任命了十位亲善大使，以期通过他们的帮助把反歧视问题深入到日常生活，制造一个反对歧视和种族主义的氛围。通过采用“大使”这一手段，有可能让歧视问题在各种政治活动、教育机构和媒体中引起注意。这些大使全都是知名人士；其中六人是女性，二人有民族背景。</w:t>
      </w:r>
    </w:p>
    <w:p w:rsidR="00164133" w:rsidRDefault="00164133">
      <w:pPr>
        <w:spacing w:after="240" w:line="360" w:lineRule="exact"/>
        <w:rPr>
          <w:rFonts w:hint="eastAsia"/>
          <w:szCs w:val="21"/>
        </w:rPr>
      </w:pPr>
      <w:r>
        <w:rPr>
          <w:rFonts w:hint="eastAsia"/>
          <w:szCs w:val="21"/>
        </w:rPr>
        <w:tab/>
      </w:r>
      <w:r>
        <w:rPr>
          <w:rFonts w:hint="eastAsia"/>
          <w:szCs w:val="21"/>
        </w:rPr>
        <w:t>民族关系顾问委员会注意到一些族裔社会仍然沿袭着有悖于法规和人权的传统和习俗，比如女孩子的割礼，强制性的包办婚姻，以及阻止参加公民社会职能和受教育。该委员会旨在通过沟通信息防止和消除这些弊端，但其目的也在于使这项工作富有实质意义。其中包括民族关系顾委会防止家庭暴力和在安排庇护所及安全住所中考虑移民妇女需要方面的活动。</w:t>
      </w:r>
    </w:p>
    <w:p w:rsidR="00164133" w:rsidRDefault="00164133">
      <w:pPr>
        <w:spacing w:after="240" w:line="360" w:lineRule="exact"/>
        <w:rPr>
          <w:rFonts w:hint="eastAsia"/>
          <w:szCs w:val="21"/>
        </w:rPr>
      </w:pPr>
      <w:r>
        <w:rPr>
          <w:rFonts w:hint="eastAsia"/>
          <w:szCs w:val="21"/>
        </w:rPr>
        <w:tab/>
      </w:r>
      <w:r>
        <w:rPr>
          <w:rFonts w:hint="eastAsia"/>
          <w:szCs w:val="21"/>
        </w:rPr>
        <w:t>人权同盟一直在实施“</w:t>
      </w:r>
      <w:r>
        <w:rPr>
          <w:rFonts w:hint="eastAsia"/>
          <w:szCs w:val="21"/>
        </w:rPr>
        <w:t>KokoNainen</w:t>
      </w:r>
      <w:r>
        <w:rPr>
          <w:rFonts w:hint="eastAsia"/>
          <w:szCs w:val="21"/>
        </w:rPr>
        <w:t>”项目，以防止对女孩实行割礼并使已被实施割礼的女孩得到护理和康复。这个项目的目的是预先防止对妇女实施割礼并改善那些在祖国实行妇女割礼传统的族群中的妇女和女孩的健康状况。另一个目的是增加保健人员在预防妇女割礼方面的知识和技能，对受到割礼的妇女实施护理，并通过基层工作转变移民的态度。相应地，芬兰红十字会也在</w:t>
      </w:r>
      <w:r>
        <w:rPr>
          <w:rFonts w:hint="eastAsia"/>
          <w:szCs w:val="21"/>
        </w:rPr>
        <w:t>2002</w:t>
      </w:r>
      <w:r>
        <w:rPr>
          <w:rFonts w:hint="eastAsia"/>
          <w:szCs w:val="21"/>
        </w:rPr>
        <w:t>年实施了“</w:t>
      </w:r>
      <w:r>
        <w:rPr>
          <w:rFonts w:hint="eastAsia"/>
          <w:szCs w:val="21"/>
        </w:rPr>
        <w:t>Hawo Tako</w:t>
      </w:r>
      <w:r>
        <w:rPr>
          <w:rFonts w:hint="eastAsia"/>
          <w:szCs w:val="21"/>
        </w:rPr>
        <w:t>”项目，目的是对割礼采取社区预防办法。该项目的成果之一是在这个话题上制作了一套索马里语卡通片。</w:t>
      </w:r>
    </w:p>
    <w:p w:rsidR="00164133" w:rsidRDefault="00164133">
      <w:pPr>
        <w:spacing w:after="240" w:line="360" w:lineRule="exact"/>
        <w:rPr>
          <w:rFonts w:hint="eastAsia"/>
          <w:szCs w:val="21"/>
        </w:rPr>
      </w:pPr>
      <w:r>
        <w:rPr>
          <w:rFonts w:hint="eastAsia"/>
          <w:szCs w:val="21"/>
        </w:rPr>
        <w:tab/>
      </w:r>
      <w:r>
        <w:rPr>
          <w:rFonts w:hint="eastAsia"/>
          <w:szCs w:val="21"/>
        </w:rPr>
        <w:t>各非政府组织也通过电话或面对面地提供咨询，为遭受暴力的移民妇女提供援助。例如，取名为“</w:t>
      </w:r>
      <w:r>
        <w:rPr>
          <w:rFonts w:hint="eastAsia"/>
          <w:szCs w:val="21"/>
        </w:rPr>
        <w:t xml:space="preserve">Monika </w:t>
      </w:r>
      <w:r>
        <w:rPr>
          <w:rFonts w:hint="eastAsia"/>
          <w:szCs w:val="21"/>
        </w:rPr>
        <w:t>妇女”的协会帮助身心遭受暴力摧残的移民妇女和儿童，并采取预防措施以消除来自亲属和家庭的暴力和暴力威胁。该协会对针对移民妇女儿童的暴力进行了调查研究，成立了一个资源中心，提供</w:t>
      </w:r>
      <w:r>
        <w:rPr>
          <w:rFonts w:hint="eastAsia"/>
          <w:szCs w:val="21"/>
        </w:rPr>
        <w:t>24</w:t>
      </w:r>
      <w:r>
        <w:rPr>
          <w:rFonts w:hint="eastAsia"/>
          <w:szCs w:val="21"/>
        </w:rPr>
        <w:t>小时电话服务，面向移民妇女提供信息、法律咨询和援助人员，同时建立并支持各种自助小组。</w:t>
      </w:r>
    </w:p>
    <w:p w:rsidR="00164133" w:rsidRDefault="00164133">
      <w:pPr>
        <w:spacing w:after="240" w:line="360" w:lineRule="exact"/>
        <w:rPr>
          <w:rFonts w:hint="eastAsia"/>
          <w:szCs w:val="21"/>
        </w:rPr>
      </w:pPr>
      <w:r>
        <w:rPr>
          <w:rFonts w:hint="eastAsia"/>
          <w:szCs w:val="21"/>
        </w:rPr>
        <w:tab/>
      </w:r>
      <w:r>
        <w:rPr>
          <w:rFonts w:hint="eastAsia"/>
          <w:szCs w:val="21"/>
        </w:rPr>
        <w:t>“</w:t>
      </w:r>
      <w:r>
        <w:rPr>
          <w:rFonts w:hint="eastAsia"/>
          <w:szCs w:val="21"/>
        </w:rPr>
        <w:t>Naisten Linja</w:t>
      </w:r>
      <w:r>
        <w:rPr>
          <w:rFonts w:hint="eastAsia"/>
          <w:szCs w:val="21"/>
        </w:rPr>
        <w:t>”（“妇女阵线”）协会保有一个全国范围的电话服务网络，对任何受到暴力或暴力威胁的妇女和女孩提供指导和援助。该协会还致力于对在语言上和文化上属少数的妇女需求做出回应，并且用移民的家乡话来为他们服务。</w:t>
      </w:r>
    </w:p>
    <w:p w:rsidR="00164133" w:rsidRDefault="00164133">
      <w:pPr>
        <w:spacing w:after="240" w:line="360" w:lineRule="exact"/>
        <w:rPr>
          <w:rFonts w:hint="eastAsia"/>
          <w:szCs w:val="21"/>
        </w:rPr>
      </w:pPr>
      <w:r>
        <w:rPr>
          <w:rFonts w:hint="eastAsia"/>
          <w:szCs w:val="21"/>
        </w:rPr>
        <w:tab/>
      </w:r>
      <w:r>
        <w:rPr>
          <w:rFonts w:hint="eastAsia"/>
          <w:szCs w:val="21"/>
        </w:rPr>
        <w:t>市政一级也采取措施提高对有关歧视问题的认识。芬兰地方和地区当局协会于</w:t>
      </w:r>
      <w:r>
        <w:rPr>
          <w:rFonts w:hint="eastAsia"/>
          <w:szCs w:val="21"/>
        </w:rPr>
        <w:t>2002</w:t>
      </w:r>
      <w:r>
        <w:rPr>
          <w:rFonts w:hint="eastAsia"/>
          <w:szCs w:val="21"/>
        </w:rPr>
        <w:t>年发起一个叫作“监测欧盟关于社会、卫生、移民和预防犯罪问题的决策”的项目，以便特别在难民和移民问题上树立良好的市政作风。该项目将印制一份出版物，介绍有关欧盟及中欧各利益组织的社会与卫生政策问题和目标。</w:t>
      </w:r>
    </w:p>
    <w:p w:rsidR="00164133" w:rsidRDefault="00164133">
      <w:pPr>
        <w:spacing w:after="240" w:line="360" w:lineRule="exact"/>
        <w:rPr>
          <w:rFonts w:hint="eastAsia"/>
          <w:szCs w:val="21"/>
        </w:rPr>
      </w:pPr>
      <w:r>
        <w:rPr>
          <w:rFonts w:hint="eastAsia"/>
          <w:szCs w:val="21"/>
        </w:rPr>
        <w:tab/>
      </w:r>
      <w:r>
        <w:rPr>
          <w:rFonts w:hint="eastAsia"/>
          <w:szCs w:val="21"/>
        </w:rPr>
        <w:t>此外，市政青年工作和移民工作也专门为姑娘们安排了活动。例如，赫尔辛基市青年中心与青年组织合作实施了“</w:t>
      </w:r>
      <w:r>
        <w:rPr>
          <w:rFonts w:hint="eastAsia"/>
          <w:szCs w:val="21"/>
        </w:rPr>
        <w:t>Tyttö</w:t>
      </w:r>
      <w:r>
        <w:rPr>
          <w:szCs w:val="21"/>
        </w:rPr>
        <w:t>jen</w:t>
      </w:r>
      <w:r>
        <w:rPr>
          <w:rFonts w:hint="eastAsia"/>
          <w:szCs w:val="21"/>
        </w:rPr>
        <w:t xml:space="preserve"> Talo</w:t>
      </w:r>
      <w:r>
        <w:rPr>
          <w:rFonts w:hint="eastAsia"/>
          <w:szCs w:val="21"/>
        </w:rPr>
        <w:t>”（“女孩之家”）项目，特别为移民女孩安排活动。据该项目取得的经验，专门为女孩安排的活动降低了移民女孩的入门标准。</w:t>
      </w:r>
    </w:p>
    <w:p w:rsidR="00164133" w:rsidRDefault="00164133">
      <w:pPr>
        <w:spacing w:after="240" w:line="360" w:lineRule="exact"/>
        <w:rPr>
          <w:rFonts w:hint="eastAsia"/>
          <w:szCs w:val="21"/>
        </w:rPr>
      </w:pPr>
      <w:r>
        <w:rPr>
          <w:rFonts w:hint="eastAsia"/>
          <w:szCs w:val="21"/>
        </w:rPr>
        <w:tab/>
        <w:t>2002</w:t>
      </w:r>
      <w:r>
        <w:rPr>
          <w:rFonts w:hint="eastAsia"/>
          <w:szCs w:val="21"/>
        </w:rPr>
        <w:t>年</w:t>
      </w:r>
      <w:r>
        <w:rPr>
          <w:rFonts w:hint="eastAsia"/>
          <w:szCs w:val="21"/>
        </w:rPr>
        <w:t>2</w:t>
      </w:r>
      <w:r>
        <w:rPr>
          <w:rFonts w:hint="eastAsia"/>
          <w:szCs w:val="21"/>
        </w:rPr>
        <w:t>月，芬兰建立了一个反对种族主义和恐外症的“</w:t>
      </w:r>
      <w:r>
        <w:rPr>
          <w:rFonts w:hint="eastAsia"/>
          <w:szCs w:val="21"/>
        </w:rPr>
        <w:t>RASMUS</w:t>
      </w:r>
      <w:r>
        <w:rPr>
          <w:rFonts w:hint="eastAsia"/>
          <w:szCs w:val="21"/>
        </w:rPr>
        <w:t>”网络</w:t>
      </w:r>
      <w:r>
        <w:rPr>
          <w:rFonts w:hint="eastAsia"/>
          <w:szCs w:val="21"/>
        </w:rPr>
        <w:t>,</w:t>
      </w:r>
      <w:r>
        <w:rPr>
          <w:rFonts w:hint="eastAsia"/>
          <w:szCs w:val="21"/>
        </w:rPr>
        <w:t>它汇聚了来自各个非政府组织、宗教组织、劳动力市场组织、学术研究界、少数群体和移民的代表以及个人。该网络下设若干分组和地区小组，其中有一个叫做“</w:t>
      </w:r>
      <w:r>
        <w:rPr>
          <w:rFonts w:hint="eastAsia"/>
          <w:szCs w:val="21"/>
        </w:rPr>
        <w:t>Rasmus</w:t>
      </w:r>
      <w:r>
        <w:rPr>
          <w:rFonts w:hint="eastAsia"/>
          <w:szCs w:val="21"/>
        </w:rPr>
        <w:t>妇女”的非官方分组，致力于改善少数群体和移民妇女易受伤害的处境，并让她们有更多的机会参与关系到切身利益的决策。除其他成员之外，参加这个分组工作的有移民局的官员。</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2.3  </w:t>
      </w:r>
      <w:r>
        <w:rPr>
          <w:rFonts w:eastAsia="KaiTi_GB2312" w:hint="eastAsia"/>
          <w:color w:val="0000FF"/>
          <w:sz w:val="24"/>
        </w:rPr>
        <w:t>难民妇女</w:t>
      </w:r>
    </w:p>
    <w:p w:rsidR="00164133" w:rsidRDefault="00164133">
      <w:pPr>
        <w:spacing w:after="240" w:line="360" w:lineRule="exact"/>
        <w:rPr>
          <w:rFonts w:hint="eastAsia"/>
          <w:szCs w:val="21"/>
        </w:rPr>
      </w:pPr>
      <w:r>
        <w:rPr>
          <w:rFonts w:hint="eastAsia"/>
          <w:szCs w:val="21"/>
        </w:rPr>
        <w:tab/>
      </w:r>
      <w:r>
        <w:rPr>
          <w:rFonts w:hint="eastAsia"/>
          <w:szCs w:val="21"/>
        </w:rPr>
        <w:t>在避难程序方面，按照芬兰的习惯做法，一个达到承诺年龄的寻求避难者是作为一个独立的避难申请人注册和处理的。因此，芬兰不认为只有所谓家长（通常为男性）才是寻求避难者，而认为每个避难寻求者都享有同样的程序性权利。结合欧洲联盟正在草拟的《避难程序指导方针》，芬兰力图在避难程序接纳条件和相关的程序性权利方面贯彻它的观点，把妇女作为独立避难申请人来处理。</w:t>
      </w:r>
    </w:p>
    <w:p w:rsidR="00164133" w:rsidRDefault="00164133">
      <w:pPr>
        <w:spacing w:after="240" w:line="360" w:lineRule="exact"/>
        <w:rPr>
          <w:rFonts w:hint="eastAsia"/>
          <w:szCs w:val="21"/>
        </w:rPr>
      </w:pPr>
      <w:r>
        <w:rPr>
          <w:rFonts w:hint="eastAsia"/>
          <w:szCs w:val="21"/>
        </w:rPr>
        <w:tab/>
      </w:r>
      <w:r>
        <w:rPr>
          <w:rFonts w:hint="eastAsia"/>
          <w:szCs w:val="21"/>
        </w:rPr>
        <w:t>在芬兰，起点是每一个达到承诺年龄的人都有权接受避难程序规定的个人面谈。出面接见的可以是移民局的人，也可以是警察。在避难问题上当局必须遵守保密原则，每一对已婚配偶或依习惯法结婚的寻求避难的配偶都必须个别面谈。根据有关避难程序最低保证的欧洲理事会决议，芬兰力争在必要时由一位合适的女性办事员或使用女译员来处理女性避难申请，这主要是因为，若不如此处理，女性避难申请人因其受过创伤的经历或因本人文化背景的缘故就难以详尽叙述其申请避难的理由。对每个寻求避难者都是单独做出决定和注册，尽管从实际考虑对每个家庭成员的决定都写在同一张登记表上。</w:t>
      </w:r>
    </w:p>
    <w:p w:rsidR="00164133" w:rsidRDefault="00164133">
      <w:pPr>
        <w:spacing w:after="240" w:line="360" w:lineRule="exact"/>
        <w:rPr>
          <w:rFonts w:hint="eastAsia"/>
          <w:szCs w:val="21"/>
        </w:rPr>
      </w:pPr>
      <w:r>
        <w:rPr>
          <w:rFonts w:hint="eastAsia"/>
          <w:szCs w:val="21"/>
        </w:rPr>
        <w:tab/>
      </w:r>
      <w:r>
        <w:rPr>
          <w:rFonts w:hint="eastAsia"/>
          <w:szCs w:val="21"/>
        </w:rPr>
        <w:t>通过与联合国难民事务高级专员办事处</w:t>
      </w:r>
      <w:r>
        <w:rPr>
          <w:rFonts w:hint="eastAsia"/>
          <w:szCs w:val="21"/>
        </w:rPr>
        <w:t xml:space="preserve"> (</w:t>
      </w:r>
      <w:r>
        <w:rPr>
          <w:rFonts w:hint="eastAsia"/>
          <w:szCs w:val="21"/>
        </w:rPr>
        <w:t>难民专员办事处</w:t>
      </w:r>
      <w:r>
        <w:rPr>
          <w:rFonts w:hint="eastAsia"/>
          <w:szCs w:val="21"/>
        </w:rPr>
        <w:t>)</w:t>
      </w:r>
      <w:r>
        <w:rPr>
          <w:rFonts w:hint="eastAsia"/>
          <w:szCs w:val="21"/>
        </w:rPr>
        <w:t>协商，芬兰还强调在难民专员办事处的配额程序中使用的重新安居登记表中应该载有关于全家成员的信息，而不光是所谓主要申请人的信息。获得家庭所有成员的信息很重要，不仅为了合家团聚的目的，同时也是为了确保将妇女提出的遭到迫害的避难依据考虑在内。</w:t>
      </w:r>
    </w:p>
    <w:p w:rsidR="00164133" w:rsidRDefault="00164133">
      <w:pPr>
        <w:spacing w:after="240" w:line="360" w:lineRule="exact"/>
        <w:rPr>
          <w:rFonts w:hint="eastAsia"/>
          <w:szCs w:val="21"/>
        </w:rPr>
      </w:pPr>
      <w:r>
        <w:rPr>
          <w:rFonts w:hint="eastAsia"/>
          <w:szCs w:val="21"/>
        </w:rPr>
        <w:tab/>
      </w:r>
      <w:r>
        <w:rPr>
          <w:rFonts w:hint="eastAsia"/>
          <w:szCs w:val="21"/>
        </w:rPr>
        <w:t>在本报告期内，已有几份基于性别迫害（比如因家庭暴力或性暴力）而寻求国际保护的避难申请在芬兰登记。到目前为止还没有批准任何以涉及性别迫害为依据的避难申请。有关性别迫害的案件正等待上诉法院审理，不过迄今尚未下达任何裁决。</w:t>
      </w:r>
    </w:p>
    <w:p w:rsidR="00164133" w:rsidRDefault="00164133">
      <w:pPr>
        <w:spacing w:after="240" w:line="360" w:lineRule="exact"/>
        <w:rPr>
          <w:rFonts w:hint="eastAsia"/>
          <w:szCs w:val="21"/>
        </w:rPr>
      </w:pPr>
      <w:r>
        <w:rPr>
          <w:rFonts w:hint="eastAsia"/>
          <w:szCs w:val="21"/>
        </w:rPr>
        <w:tab/>
        <w:t>2003</w:t>
      </w:r>
      <w:r>
        <w:rPr>
          <w:rFonts w:hint="eastAsia"/>
          <w:szCs w:val="21"/>
        </w:rPr>
        <w:t>年向议会提交了一份新的《移民法》政府法案（</w:t>
      </w:r>
      <w:r>
        <w:rPr>
          <w:rFonts w:hint="eastAsia"/>
          <w:szCs w:val="21"/>
        </w:rPr>
        <w:t>HE 28/2003</w:t>
      </w:r>
      <w:r>
        <w:rPr>
          <w:rFonts w:hint="eastAsia"/>
          <w:szCs w:val="21"/>
        </w:rPr>
        <w:t>），其中也提出了单独考虑针对妇女的性别迫害的可能性问题。该法案指出：“有些情况下，妇女也可能受到不能被认定为基于种族、宗教、国籍或政见的迫害。在这种情况下，可以把迫害的原因认定为属于某个社会群体。”</w:t>
      </w:r>
    </w:p>
    <w:p w:rsidR="00164133" w:rsidRDefault="00164133">
      <w:pPr>
        <w:spacing w:after="240" w:line="360" w:lineRule="exact"/>
        <w:rPr>
          <w:rFonts w:hint="eastAsia"/>
          <w:szCs w:val="21"/>
        </w:rPr>
      </w:pPr>
      <w:r>
        <w:rPr>
          <w:rFonts w:hint="eastAsia"/>
          <w:szCs w:val="21"/>
        </w:rPr>
        <w:tab/>
      </w:r>
      <w:r>
        <w:rPr>
          <w:rFonts w:hint="eastAsia"/>
          <w:szCs w:val="21"/>
        </w:rPr>
        <w:t>芬兰在其年度配额中接纳一些所谓“危难中的妇女”，即受到暴力或折磨或因其性别处在一种易受伤害境地的妇女。芬兰没有为特殊群体单独设定配额；对属于这些群体的人，芬兰是按普通配额接纳的。最近几年，芬兰接纳“危难中的妇女”人数最多的是阿富汗妇女。“危难中的妇女”的背景往往是妇女缺乏必要的援助网络，或面临某种来自自己家庭的威胁，或者社会制度不能给她提供足够的保护。各市政当局已针对这些妇女的需要实施了康复和特殊援助项目。</w:t>
      </w:r>
    </w:p>
    <w:p w:rsidR="00164133" w:rsidRDefault="00164133">
      <w:pPr>
        <w:spacing w:beforeLines="50" w:before="156" w:after="240" w:line="360" w:lineRule="exact"/>
        <w:ind w:left="791" w:hanging="791"/>
        <w:rPr>
          <w:rFonts w:eastAsia="KaiTi_GB2312" w:hint="eastAsia"/>
          <w:color w:val="0000FF"/>
          <w:sz w:val="24"/>
        </w:rPr>
      </w:pPr>
      <w:r>
        <w:rPr>
          <w:rFonts w:eastAsia="KaiTi_GB2312"/>
          <w:color w:val="0000FF"/>
          <w:sz w:val="24"/>
        </w:rPr>
        <w:br w:type="page"/>
      </w:r>
      <w:r>
        <w:rPr>
          <w:rFonts w:eastAsia="KaiTi_GB2312" w:hint="eastAsia"/>
          <w:color w:val="0000FF"/>
          <w:sz w:val="24"/>
        </w:rPr>
        <w:t xml:space="preserve">2.4  </w:t>
      </w:r>
      <w:r>
        <w:rPr>
          <w:rFonts w:eastAsia="KaiTi_GB2312" w:hint="eastAsia"/>
          <w:color w:val="0000FF"/>
          <w:sz w:val="24"/>
        </w:rPr>
        <w:t>萨米妇女</w:t>
      </w:r>
    </w:p>
    <w:p w:rsidR="00164133" w:rsidRDefault="00164133">
      <w:pPr>
        <w:spacing w:after="240" w:line="360" w:lineRule="exact"/>
        <w:rPr>
          <w:rFonts w:hint="eastAsia"/>
          <w:szCs w:val="21"/>
        </w:rPr>
      </w:pPr>
      <w:r>
        <w:rPr>
          <w:rFonts w:hint="eastAsia"/>
          <w:szCs w:val="21"/>
        </w:rPr>
        <w:tab/>
      </w:r>
      <w:r>
        <w:rPr>
          <w:rFonts w:hint="eastAsia"/>
          <w:szCs w:val="21"/>
        </w:rPr>
        <w:t>萨米人是芬兰仅有的土著民族。作为一个土著民族，萨米人有权依据《宪法》第</w:t>
      </w:r>
      <w:r>
        <w:rPr>
          <w:rFonts w:hint="eastAsia"/>
          <w:szCs w:val="21"/>
        </w:rPr>
        <w:t>17</w:t>
      </w:r>
      <w:r>
        <w:rPr>
          <w:rFonts w:hint="eastAsia"/>
          <w:szCs w:val="21"/>
        </w:rPr>
        <w:t>款的规定拥有本民族的语言和文化，并依据《宪法》第</w:t>
      </w:r>
      <w:r>
        <w:rPr>
          <w:rFonts w:hint="eastAsia"/>
          <w:szCs w:val="21"/>
        </w:rPr>
        <w:t>121</w:t>
      </w:r>
      <w:r>
        <w:rPr>
          <w:rFonts w:hint="eastAsia"/>
          <w:szCs w:val="21"/>
        </w:rPr>
        <w:t>（</w:t>
      </w:r>
      <w:r>
        <w:rPr>
          <w:rFonts w:hint="eastAsia"/>
          <w:szCs w:val="21"/>
        </w:rPr>
        <w:t>4</w:t>
      </w:r>
      <w:r>
        <w:rPr>
          <w:rFonts w:hint="eastAsia"/>
          <w:szCs w:val="21"/>
        </w:rPr>
        <w:t>）款在自己的家园上拥有文化自治权。《宪法》将萨米文化及其诸如放牧和渔猎等传统生活方式视为一种文化形态。由于越来越多的萨米人外迁，萨米家园的萨米人口正在持续减少。</w:t>
      </w:r>
    </w:p>
    <w:p w:rsidR="00164133" w:rsidRDefault="00164133">
      <w:pPr>
        <w:spacing w:after="240" w:line="360" w:lineRule="exact"/>
        <w:rPr>
          <w:rFonts w:hint="eastAsia"/>
          <w:szCs w:val="21"/>
        </w:rPr>
      </w:pPr>
      <w:r>
        <w:rPr>
          <w:rFonts w:hint="eastAsia"/>
          <w:szCs w:val="21"/>
        </w:rPr>
        <w:tab/>
      </w:r>
      <w:r>
        <w:rPr>
          <w:rFonts w:hint="eastAsia"/>
          <w:szCs w:val="21"/>
        </w:rPr>
        <w:t>在萨米部落，传统上萨米妇女一直处于强势地位。然而在当今社会上，萨米妇女不得不面对各种各样的新挑战，比如作为当选代表上任的时候。消除对萨米妇女的歧视牵涉到家庭的经济、文化和语言地位问题，也涉及到在萨米故土提供社会福利和保健服务的问题。这些情况反过来又影响到妇女参加教育、职业生活和社会决策的可能性。</w:t>
      </w:r>
    </w:p>
    <w:p w:rsidR="00164133" w:rsidRDefault="00164133">
      <w:pPr>
        <w:spacing w:after="240" w:line="360" w:lineRule="exact"/>
        <w:rPr>
          <w:rFonts w:hint="eastAsia"/>
          <w:szCs w:val="21"/>
        </w:rPr>
      </w:pPr>
      <w:r>
        <w:rPr>
          <w:rFonts w:hint="eastAsia"/>
          <w:szCs w:val="21"/>
        </w:rPr>
        <w:tab/>
      </w:r>
      <w:r>
        <w:rPr>
          <w:rFonts w:hint="eastAsia"/>
          <w:szCs w:val="21"/>
        </w:rPr>
        <w:t>有些情况下，萨米妇女可能会处在一种与大多数人口所不同的地位，譬如在母婴医疗服务方面就是如此，因为这些服务并不是总能用萨米语提供，或者因为在提供这些服务的过程中没有特别考虑到萨米人的文化背景。享受服务的机会也受到路途遥远的影响。譬如，从萨米家园到一个有妇科门诊的医院也许有</w:t>
      </w:r>
      <w:r>
        <w:rPr>
          <w:rFonts w:hint="eastAsia"/>
          <w:szCs w:val="21"/>
        </w:rPr>
        <w:t>300-500</w:t>
      </w:r>
      <w:r>
        <w:rPr>
          <w:rFonts w:hint="eastAsia"/>
          <w:szCs w:val="21"/>
        </w:rPr>
        <w:t>公里之遥。</w:t>
      </w:r>
    </w:p>
    <w:p w:rsidR="00164133" w:rsidRDefault="00164133">
      <w:pPr>
        <w:spacing w:after="240" w:line="360" w:lineRule="exact"/>
        <w:rPr>
          <w:rFonts w:hint="eastAsia"/>
          <w:szCs w:val="21"/>
        </w:rPr>
      </w:pPr>
      <w:r>
        <w:rPr>
          <w:rFonts w:hint="eastAsia"/>
          <w:szCs w:val="21"/>
        </w:rPr>
        <w:tab/>
      </w:r>
      <w:r>
        <w:rPr>
          <w:rFonts w:hint="eastAsia"/>
          <w:szCs w:val="21"/>
        </w:rPr>
        <w:t>一位萨米母亲所扮演的角色包括向自己的孩子传授或强化萨米人的特性以及萨米语言和文化。这会影响到妇女参与职业生涯的可能性。就此而言，能不能用萨米语为她们的孩子提供日托也是个问题。据萨米议会称，在不可能为孩子提供萨米语日托的情况下，一个萨米妇女大概就得在经济因素和萨米人的某种认同之间做出选择了。由于生计方面的缘故，一个萨米妇女并非总有真正的选择机会，因为萨米驯鹿放牧者的收入水平非常低，这就需要夫妇二人都能参加有收益的就业才行。</w:t>
      </w:r>
    </w:p>
    <w:p w:rsidR="00164133" w:rsidRDefault="00164133">
      <w:pPr>
        <w:spacing w:after="240" w:line="360" w:lineRule="exact"/>
        <w:rPr>
          <w:rFonts w:hint="eastAsia"/>
          <w:szCs w:val="21"/>
        </w:rPr>
      </w:pPr>
      <w:r>
        <w:rPr>
          <w:rFonts w:hint="eastAsia"/>
          <w:szCs w:val="21"/>
        </w:rPr>
        <w:tab/>
      </w:r>
      <w:r>
        <w:rPr>
          <w:rFonts w:hint="eastAsia"/>
          <w:szCs w:val="21"/>
        </w:rPr>
        <w:t>萨米议会还批评萨米地区的各市政当局没有针对萨米儿童和青少年安排足够的服务项目这一事实。这就是说，加强萨米认同特征的责任越来越多地落在了家长的肩上。在萨米家园以外的地方，萨米人的家庭所面临的这个问题可能更为严峻。</w:t>
      </w:r>
    </w:p>
    <w:p w:rsidR="00164133" w:rsidRDefault="00164133">
      <w:pPr>
        <w:spacing w:after="240" w:line="360" w:lineRule="exact"/>
        <w:rPr>
          <w:rFonts w:hint="eastAsia"/>
          <w:szCs w:val="21"/>
        </w:rPr>
      </w:pPr>
      <w:r>
        <w:rPr>
          <w:rFonts w:hint="eastAsia"/>
          <w:szCs w:val="21"/>
        </w:rPr>
        <w:tab/>
      </w:r>
      <w:r>
        <w:rPr>
          <w:rFonts w:hint="eastAsia"/>
          <w:szCs w:val="21"/>
        </w:rPr>
        <w:t>萨米妇女用她们的土语接受教育的机会比大多数人接受教育的机会更加有限。这种情况影响到她们继续深造和就业的可能性。深造的地点离萨米人的家园也很远，因此，为了上学起码也得临时离开本地区。</w:t>
      </w:r>
    </w:p>
    <w:p w:rsidR="00164133" w:rsidRDefault="00164133">
      <w:pPr>
        <w:spacing w:after="240" w:line="360" w:lineRule="exact"/>
        <w:rPr>
          <w:rFonts w:hint="eastAsia"/>
          <w:szCs w:val="21"/>
        </w:rPr>
      </w:pPr>
      <w:r>
        <w:rPr>
          <w:rFonts w:hint="eastAsia"/>
          <w:szCs w:val="21"/>
        </w:rPr>
        <w:tab/>
      </w:r>
      <w:r>
        <w:rPr>
          <w:rFonts w:hint="eastAsia"/>
          <w:szCs w:val="21"/>
        </w:rPr>
        <w:t>目标是用即将于</w:t>
      </w:r>
      <w:r>
        <w:rPr>
          <w:rFonts w:hint="eastAsia"/>
          <w:szCs w:val="21"/>
        </w:rPr>
        <w:t>2004</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日生效的新的《萨米语言法》取代《在各种当局使用萨米语言法》（</w:t>
      </w:r>
      <w:r>
        <w:rPr>
          <w:rFonts w:hint="eastAsia"/>
          <w:szCs w:val="21"/>
        </w:rPr>
        <w:t>516/1991</w:t>
      </w:r>
      <w:r>
        <w:rPr>
          <w:rFonts w:hint="eastAsia"/>
          <w:szCs w:val="21"/>
        </w:rPr>
        <w:t>）。新法令的目的在于克服在执行现行法令中发现的弊端。关于这个问题的政府法案（</w:t>
      </w:r>
      <w:r>
        <w:rPr>
          <w:rFonts w:hint="eastAsia"/>
          <w:szCs w:val="21"/>
        </w:rPr>
        <w:t>HE 46/2003</w:t>
      </w:r>
      <w:r>
        <w:rPr>
          <w:rFonts w:hint="eastAsia"/>
          <w:szCs w:val="21"/>
        </w:rPr>
        <w:t>）已于</w:t>
      </w:r>
      <w:r>
        <w:rPr>
          <w:rFonts w:hint="eastAsia"/>
          <w:szCs w:val="21"/>
        </w:rPr>
        <w:t>2003</w:t>
      </w:r>
      <w:r>
        <w:rPr>
          <w:rFonts w:hint="eastAsia"/>
          <w:szCs w:val="21"/>
        </w:rPr>
        <w:t>年</w:t>
      </w:r>
      <w:r>
        <w:rPr>
          <w:rFonts w:hint="eastAsia"/>
          <w:szCs w:val="21"/>
        </w:rPr>
        <w:t>9</w:t>
      </w:r>
      <w:r>
        <w:rPr>
          <w:rFonts w:hint="eastAsia"/>
          <w:szCs w:val="21"/>
        </w:rPr>
        <w:t>月提交议会。根据《宪法》和对芬兰有约束力的国际条约的要求，这个新法令将确保萨米人保留并发展本民族语言和文化的权利，以及在法院和其他当局面前使用它们自己的多种萨米语——即</w:t>
      </w:r>
      <w:r>
        <w:rPr>
          <w:rFonts w:hint="eastAsia"/>
          <w:szCs w:val="21"/>
        </w:rPr>
        <w:t xml:space="preserve">Inari </w:t>
      </w:r>
      <w:r>
        <w:rPr>
          <w:rFonts w:hint="eastAsia"/>
          <w:szCs w:val="21"/>
        </w:rPr>
        <w:t>萨米语、</w:t>
      </w:r>
      <w:r>
        <w:rPr>
          <w:rFonts w:hint="eastAsia"/>
          <w:szCs w:val="21"/>
        </w:rPr>
        <w:t xml:space="preserve">Skolt </w:t>
      </w:r>
      <w:r>
        <w:rPr>
          <w:rFonts w:hint="eastAsia"/>
          <w:szCs w:val="21"/>
        </w:rPr>
        <w:t>萨米语或者北部萨米语——的权利。</w:t>
      </w:r>
    </w:p>
    <w:p w:rsidR="00164133" w:rsidRDefault="00164133">
      <w:pPr>
        <w:spacing w:after="240" w:line="360" w:lineRule="exact"/>
        <w:rPr>
          <w:rFonts w:hint="eastAsia"/>
          <w:szCs w:val="21"/>
        </w:rPr>
      </w:pPr>
      <w:r>
        <w:rPr>
          <w:rFonts w:hint="eastAsia"/>
          <w:szCs w:val="21"/>
        </w:rPr>
        <w:tab/>
      </w:r>
      <w:r>
        <w:rPr>
          <w:rFonts w:hint="eastAsia"/>
          <w:szCs w:val="21"/>
        </w:rPr>
        <w:t>该法令将不仅使萨米人家园所在的国家及市政当局负有义务，而且使该地区以外对法定公民安全十分重要的某些当局负有义务。该法令的适用范围也将包括</w:t>
      </w:r>
      <w:r>
        <w:rPr>
          <w:rFonts w:hint="eastAsia"/>
          <w:szCs w:val="21"/>
        </w:rPr>
        <w:t xml:space="preserve">Skolt </w:t>
      </w:r>
      <w:r>
        <w:rPr>
          <w:rFonts w:hint="eastAsia"/>
          <w:szCs w:val="21"/>
        </w:rPr>
        <w:t>乡村议会、少数群体监察员和驯鹿放牧者协会。该法令还将使国有企业并在一定条件下使权力机构以外的由某个当局委任负责在萨米人的家园提供服务的机构负有责任。根据该法令，这些当局必须主动地确保维护语言权利。</w:t>
      </w:r>
    </w:p>
    <w:p w:rsidR="00164133" w:rsidRDefault="00164133">
      <w:pPr>
        <w:spacing w:after="240" w:line="360" w:lineRule="exact"/>
        <w:rPr>
          <w:rFonts w:hint="eastAsia"/>
          <w:szCs w:val="21"/>
        </w:rPr>
      </w:pPr>
      <w:r>
        <w:rPr>
          <w:rFonts w:hint="eastAsia"/>
          <w:szCs w:val="21"/>
        </w:rPr>
        <w:tab/>
      </w:r>
      <w:r>
        <w:rPr>
          <w:rFonts w:hint="eastAsia"/>
          <w:szCs w:val="21"/>
        </w:rPr>
        <w:t>一个萨米人在与萨米家园的国家和市政当局打交道的时候，有权按照自己的选择使用芬兰语或萨米语。这些当局有义务倡导在其活动中使用萨米语。它们还应在发给一个当事人或依法有权被告知某事延期待办的一方的书面信函中使用萨米语。在萨米家园办公的国家和市政当局在在用人的时候必须确保在当地每个办公室工作的人能够用萨米语为顾客服务。萨米议会有义务监督该法令的实施，并在必要时提出建议和采取主动行动。</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2.5  </w:t>
      </w:r>
      <w:r>
        <w:rPr>
          <w:rFonts w:eastAsia="KaiTi_GB2312" w:hint="eastAsia"/>
          <w:color w:val="0000FF"/>
          <w:sz w:val="24"/>
        </w:rPr>
        <w:t>罗姆妇女</w:t>
      </w:r>
    </w:p>
    <w:p w:rsidR="00164133" w:rsidRDefault="00164133">
      <w:pPr>
        <w:spacing w:after="240" w:line="360" w:lineRule="exact"/>
        <w:rPr>
          <w:rFonts w:hint="eastAsia"/>
          <w:szCs w:val="21"/>
        </w:rPr>
      </w:pPr>
      <w:r>
        <w:rPr>
          <w:rFonts w:hint="eastAsia"/>
          <w:szCs w:val="21"/>
        </w:rPr>
        <w:tab/>
        <w:t>2000</w:t>
      </w:r>
      <w:r>
        <w:rPr>
          <w:rFonts w:hint="eastAsia"/>
          <w:szCs w:val="21"/>
        </w:rPr>
        <w:t>年生效的新《宪法》第</w:t>
      </w:r>
      <w:r>
        <w:rPr>
          <w:rFonts w:hint="eastAsia"/>
          <w:szCs w:val="21"/>
        </w:rPr>
        <w:t>17</w:t>
      </w:r>
      <w:r>
        <w:rPr>
          <w:rFonts w:hint="eastAsia"/>
          <w:szCs w:val="21"/>
        </w:rPr>
        <w:t>（</w:t>
      </w:r>
      <w:r>
        <w:rPr>
          <w:rFonts w:hint="eastAsia"/>
          <w:szCs w:val="21"/>
        </w:rPr>
        <w:t>3</w:t>
      </w:r>
      <w:r>
        <w:rPr>
          <w:rFonts w:hint="eastAsia"/>
          <w:szCs w:val="21"/>
        </w:rPr>
        <w:t>）款规定，罗姆人有权保持并促进自己的语言和文化。有关社会、卫生保健、教育和监狱管理的专项立法中也载有同样的权利。《宪法》第</w:t>
      </w:r>
      <w:r>
        <w:rPr>
          <w:rFonts w:hint="eastAsia"/>
          <w:szCs w:val="21"/>
        </w:rPr>
        <w:t>6</w:t>
      </w:r>
      <w:r>
        <w:rPr>
          <w:rFonts w:hint="eastAsia"/>
          <w:szCs w:val="21"/>
        </w:rPr>
        <w:t>款中的平等条款也加强了罗姆人的法律地位。《阿姆斯特丹条约》第</w:t>
      </w:r>
      <w:r>
        <w:rPr>
          <w:rFonts w:hint="eastAsia"/>
          <w:szCs w:val="21"/>
        </w:rPr>
        <w:t>13</w:t>
      </w:r>
      <w:r>
        <w:rPr>
          <w:rFonts w:hint="eastAsia"/>
          <w:szCs w:val="21"/>
        </w:rPr>
        <w:t>条和所谓《欧共体反歧视指令》（即实行不论种族和民族渊源人与人之间平等待遇原则的理事会指令</w:t>
      </w:r>
      <w:r>
        <w:rPr>
          <w:rFonts w:hint="eastAsia"/>
          <w:szCs w:val="21"/>
        </w:rPr>
        <w:t>2000/43/EC</w:t>
      </w:r>
      <w:r>
        <w:rPr>
          <w:rFonts w:hint="eastAsia"/>
          <w:szCs w:val="21"/>
        </w:rPr>
        <w:t>）也在欧盟框架内加强了少数民族的权利。</w:t>
      </w:r>
    </w:p>
    <w:p w:rsidR="00164133" w:rsidRDefault="00164133">
      <w:pPr>
        <w:spacing w:after="240" w:line="360" w:lineRule="exact"/>
        <w:rPr>
          <w:rFonts w:hint="eastAsia"/>
          <w:szCs w:val="21"/>
        </w:rPr>
      </w:pPr>
      <w:r>
        <w:rPr>
          <w:rFonts w:hint="eastAsia"/>
          <w:szCs w:val="21"/>
        </w:rPr>
        <w:tab/>
      </w:r>
      <w:r>
        <w:rPr>
          <w:rFonts w:hint="eastAsia"/>
          <w:szCs w:val="21"/>
        </w:rPr>
        <w:t>罗姆妇女所面临的歧视问题大都与劳动力市场和私人享受服务的机会有关联。特别是罗姆妇女的民族服饰可能招致歧视。另一方面，罗姆妇女比以往任何时候都更加了解自己的权利，因而她们也更加频繁地起诉歧视行为。初审法院每年大约审理</w:t>
      </w:r>
      <w:r>
        <w:rPr>
          <w:rFonts w:hint="eastAsia"/>
          <w:szCs w:val="21"/>
        </w:rPr>
        <w:t>20</w:t>
      </w:r>
      <w:r>
        <w:rPr>
          <w:rFonts w:hint="eastAsia"/>
          <w:szCs w:val="21"/>
        </w:rPr>
        <w:t>个左右与罗姆人有关的歧视案件。在就业方面，主要问题是对罗姆人的歧视、偏见以及他们的文化水平低。</w:t>
      </w:r>
    </w:p>
    <w:p w:rsidR="00164133" w:rsidRDefault="00164133">
      <w:pPr>
        <w:spacing w:after="240" w:line="360" w:lineRule="exact"/>
        <w:rPr>
          <w:rFonts w:hint="eastAsia"/>
          <w:szCs w:val="21"/>
        </w:rPr>
      </w:pPr>
      <w:r>
        <w:rPr>
          <w:rFonts w:hint="eastAsia"/>
          <w:szCs w:val="21"/>
        </w:rPr>
        <w:tab/>
        <w:t>2000-2002</w:t>
      </w:r>
      <w:r>
        <w:rPr>
          <w:rFonts w:hint="eastAsia"/>
          <w:szCs w:val="21"/>
        </w:rPr>
        <w:t>年，欧洲社会基金所资助的“</w:t>
      </w:r>
      <w:r>
        <w:rPr>
          <w:rFonts w:hint="eastAsia"/>
          <w:szCs w:val="21"/>
        </w:rPr>
        <w:t>Finitiko romako</w:t>
      </w:r>
      <w:r>
        <w:rPr>
          <w:rFonts w:hint="eastAsia"/>
          <w:szCs w:val="21"/>
        </w:rPr>
        <w:t>”</w:t>
      </w:r>
      <w:r>
        <w:rPr>
          <w:rFonts w:hint="eastAsia"/>
          <w:szCs w:val="21"/>
        </w:rPr>
        <w:t>(</w:t>
      </w:r>
      <w:r>
        <w:rPr>
          <w:rFonts w:hint="eastAsia"/>
          <w:szCs w:val="21"/>
        </w:rPr>
        <w:t>芬兰籍的罗姆人</w:t>
      </w:r>
      <w:r>
        <w:rPr>
          <w:rFonts w:hint="eastAsia"/>
          <w:szCs w:val="21"/>
        </w:rPr>
        <w:t>)</w:t>
      </w:r>
      <w:r>
        <w:rPr>
          <w:rFonts w:hint="eastAsia"/>
          <w:szCs w:val="21"/>
        </w:rPr>
        <w:t>项目通过在普通教育制度中找到学生个人的培训场所和支持他们就业，来支持罗姆人的就业和职业培训。此外还为罗姆人安排了专门指导和教学课程。该项目的近期目的是提高他们的教育程度和减少罗姆人和大多数人口之间的偏见。在个人层面上，目标是提高罗姆人掌握自己生活的能力，并增强他们平等地发挥其社会功能的动力和能力。这个项目已经帮助好几十名罗姆人找到了工作和</w:t>
      </w:r>
      <w:r>
        <w:rPr>
          <w:rFonts w:hint="eastAsia"/>
          <w:szCs w:val="21"/>
        </w:rPr>
        <w:t>/</w:t>
      </w:r>
      <w:r>
        <w:rPr>
          <w:rFonts w:hint="eastAsia"/>
          <w:szCs w:val="21"/>
        </w:rPr>
        <w:t>或接受成人教育。该项目是在成人教育学院和各地区就业与经济发展中心执行的，因此项目期间取得的有关雇用罗姆人的经验和技巧也可以为主管罗姆人就业和成人教育的各有关方面所用。</w:t>
      </w:r>
    </w:p>
    <w:p w:rsidR="00164133" w:rsidRDefault="00164133">
      <w:pPr>
        <w:spacing w:after="240" w:line="360" w:lineRule="exact"/>
        <w:rPr>
          <w:rFonts w:hint="eastAsia"/>
          <w:szCs w:val="21"/>
        </w:rPr>
      </w:pPr>
      <w:r>
        <w:rPr>
          <w:rFonts w:hint="eastAsia"/>
          <w:szCs w:val="21"/>
        </w:rPr>
        <w:tab/>
      </w:r>
      <w:r>
        <w:rPr>
          <w:rFonts w:hint="eastAsia"/>
          <w:szCs w:val="21"/>
        </w:rPr>
        <w:t>根据少数群体监察员的倡议，劳动部已就劳动管理部门开辟罗姆人就业服务门路发起了一项调查研究。关于这项研究的必要性及其第一阶段规划的评估现已提交罗姆人与各有关当局合作的机构——罗姆事务咨询委员会审议。目前正在继续与其他当局共同就此进行筹划。</w:t>
      </w:r>
    </w:p>
    <w:p w:rsidR="00164133" w:rsidRDefault="00164133">
      <w:pPr>
        <w:spacing w:after="240" w:line="360" w:lineRule="exact"/>
        <w:rPr>
          <w:rFonts w:hint="eastAsia"/>
          <w:szCs w:val="21"/>
        </w:rPr>
      </w:pPr>
      <w:r>
        <w:rPr>
          <w:rFonts w:hint="eastAsia"/>
          <w:szCs w:val="21"/>
        </w:rPr>
        <w:tab/>
      </w:r>
      <w:r>
        <w:rPr>
          <w:rFonts w:hint="eastAsia"/>
          <w:szCs w:val="21"/>
        </w:rPr>
        <w:t>据罗姆事务咨询委员会称，防止对罗姆妇女的歧视需要更多地宣传有关禁止公共管理人员和私营服务提供商歧视行为的规定。克服对罗姆人的偏见是消除歧视方面的最核心的挑战。该咨询委员会还建议更加严厉地惩处犯有歧视罪的人。</w:t>
      </w:r>
    </w:p>
    <w:p w:rsidR="00164133" w:rsidRDefault="00164133">
      <w:pPr>
        <w:spacing w:after="240" w:line="360" w:lineRule="exact"/>
        <w:rPr>
          <w:rFonts w:hint="eastAsia"/>
          <w:szCs w:val="21"/>
        </w:rPr>
      </w:pPr>
      <w:r>
        <w:rPr>
          <w:rFonts w:hint="eastAsia"/>
          <w:szCs w:val="21"/>
        </w:rPr>
        <w:tab/>
      </w:r>
      <w:r>
        <w:rPr>
          <w:rFonts w:hint="eastAsia"/>
          <w:szCs w:val="21"/>
        </w:rPr>
        <w:t>罗姆人的失业率高于人口的大多数。据罗姆事务咨询委员会称，这种情况主要是由于人们对罗姆人的态度和通常罗姆人的学历很低的缘故造成的，而不是整个经济和发展状况造成的。然而过去几年来，罗姆妇女的就业情况已经在朝着好的方向发展，特别是年轻妇女和姑娘们参加再教育和成人教育的人数增多了。罗姆妇女对社会学科特别感兴趣。</w:t>
      </w:r>
    </w:p>
    <w:p w:rsidR="00164133" w:rsidRDefault="00164133">
      <w:pPr>
        <w:spacing w:after="240" w:line="360" w:lineRule="exact"/>
        <w:rPr>
          <w:rFonts w:hint="eastAsia"/>
          <w:szCs w:val="21"/>
        </w:rPr>
      </w:pPr>
      <w:r>
        <w:rPr>
          <w:rFonts w:hint="eastAsia"/>
          <w:szCs w:val="21"/>
        </w:rPr>
        <w:tab/>
      </w:r>
      <w:r>
        <w:rPr>
          <w:rFonts w:hint="eastAsia"/>
          <w:szCs w:val="21"/>
        </w:rPr>
        <w:t>可是，成人教育存在着一个学习期间照料和抚养孩子的问题，尤其是在已经有几个孩子的情况下。至于工作方面，照料孩子是个至关重要的问题。咨询委员会力图让罗姆妇女了解各种日托备选方案和</w:t>
      </w:r>
      <w:r>
        <w:rPr>
          <w:rFonts w:hint="eastAsia"/>
          <w:szCs w:val="21"/>
        </w:rPr>
        <w:t>6</w:t>
      </w:r>
      <w:r>
        <w:rPr>
          <w:rFonts w:hint="eastAsia"/>
          <w:szCs w:val="21"/>
        </w:rPr>
        <w:t>周岁孩子上学前班的法定权利。根据国家教育委员会在</w:t>
      </w:r>
      <w:r>
        <w:rPr>
          <w:rFonts w:hint="eastAsia"/>
          <w:szCs w:val="21"/>
        </w:rPr>
        <w:t>2002</w:t>
      </w:r>
      <w:r>
        <w:rPr>
          <w:rFonts w:hint="eastAsia"/>
          <w:szCs w:val="21"/>
        </w:rPr>
        <w:t>年执行的一个基础教育项目，大约只有</w:t>
      </w:r>
      <w:r>
        <w:rPr>
          <w:rFonts w:hint="eastAsia"/>
          <w:szCs w:val="21"/>
        </w:rPr>
        <w:t>2%</w:t>
      </w:r>
      <w:r>
        <w:rPr>
          <w:rFonts w:hint="eastAsia"/>
          <w:szCs w:val="21"/>
        </w:rPr>
        <w:t>的罗姆儿童上学前班。该咨询委员会还致力于提高负责日托的人对罗姆儿童和罗姆文化的认识。实际上已经开始做这方面的工作了，比如罗姆事务咨询委员会参加了由社会事务和卫生部及国家福利和保健研发中心联合主办的所谓“</w:t>
      </w:r>
      <w:r>
        <w:rPr>
          <w:rFonts w:hint="eastAsia"/>
          <w:szCs w:val="21"/>
        </w:rPr>
        <w:t>VASU</w:t>
      </w:r>
      <w:r>
        <w:rPr>
          <w:rFonts w:hint="eastAsia"/>
          <w:szCs w:val="21"/>
        </w:rPr>
        <w:t>”方案。根据中央政府的政策决定，该方案的目的是就市政早期教育问题起草国家一级的建议书。该建议书将于</w:t>
      </w:r>
      <w:r>
        <w:rPr>
          <w:rFonts w:hint="eastAsia"/>
          <w:szCs w:val="21"/>
        </w:rPr>
        <w:t>2003-2004</w:t>
      </w:r>
      <w:r>
        <w:rPr>
          <w:rFonts w:hint="eastAsia"/>
          <w:szCs w:val="21"/>
        </w:rPr>
        <w:t>年发表，其中单独有一章集中论述罗姆儿童及其需求。</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3.  残疾妇女</w:t>
      </w:r>
    </w:p>
    <w:p w:rsidR="00164133" w:rsidRDefault="00164133">
      <w:pPr>
        <w:spacing w:after="240" w:line="360" w:lineRule="exact"/>
        <w:rPr>
          <w:rFonts w:hint="eastAsia"/>
          <w:szCs w:val="21"/>
        </w:rPr>
      </w:pPr>
      <w:r>
        <w:rPr>
          <w:rFonts w:hint="eastAsia"/>
          <w:szCs w:val="21"/>
        </w:rPr>
        <w:tab/>
      </w:r>
      <w:r>
        <w:rPr>
          <w:rFonts w:hint="eastAsia"/>
          <w:szCs w:val="21"/>
        </w:rPr>
        <w:t>估计全国大约有</w:t>
      </w:r>
      <w:r>
        <w:rPr>
          <w:rFonts w:hint="eastAsia"/>
          <w:szCs w:val="21"/>
        </w:rPr>
        <w:t>10%</w:t>
      </w:r>
      <w:r>
        <w:rPr>
          <w:rFonts w:hint="eastAsia"/>
          <w:szCs w:val="21"/>
        </w:rPr>
        <w:t>的人口患有造成重要损害的伤残或残疾，其中妇女约占</w:t>
      </w:r>
      <w:r>
        <w:rPr>
          <w:rFonts w:hint="eastAsia"/>
          <w:szCs w:val="21"/>
        </w:rPr>
        <w:t>60%</w:t>
      </w:r>
      <w:r>
        <w:rPr>
          <w:rFonts w:hint="eastAsia"/>
          <w:szCs w:val="21"/>
        </w:rPr>
        <w:t>。残疾妇女处在多重歧视的危险之中，特别是老年残疾妇女形成一个特殊风险群体。关于残疾妇女所面临的歧视问题，迄今还几乎没有任何研究成果或统计资料。</w:t>
      </w:r>
    </w:p>
    <w:p w:rsidR="00164133" w:rsidRDefault="00164133">
      <w:pPr>
        <w:spacing w:after="240" w:line="360" w:lineRule="exact"/>
        <w:rPr>
          <w:rFonts w:hint="eastAsia"/>
          <w:szCs w:val="21"/>
        </w:rPr>
      </w:pPr>
      <w:r>
        <w:rPr>
          <w:rFonts w:hint="eastAsia"/>
          <w:szCs w:val="21"/>
        </w:rPr>
        <w:tab/>
      </w:r>
      <w:r>
        <w:rPr>
          <w:rFonts w:hint="eastAsia"/>
          <w:szCs w:val="21"/>
        </w:rPr>
        <w:t>芬兰残疾人政策的目标是增强残疾人的独立生活能力，促进他们的平等机会和融入社会。为了实现这些目标，社会致力于加强残疾人的独立活动和决策权，消除在体能和态度上对其参与社会构成的障碍以及在交通和获得服务机会方面的障碍。</w:t>
      </w:r>
    </w:p>
    <w:p w:rsidR="00164133" w:rsidRDefault="00164133">
      <w:pPr>
        <w:spacing w:after="240" w:line="360" w:lineRule="exact"/>
        <w:rPr>
          <w:rFonts w:hint="eastAsia"/>
          <w:szCs w:val="21"/>
        </w:rPr>
      </w:pPr>
      <w:r>
        <w:rPr>
          <w:rFonts w:hint="eastAsia"/>
          <w:szCs w:val="21"/>
        </w:rPr>
        <w:tab/>
        <w:t>2000</w:t>
      </w:r>
      <w:r>
        <w:rPr>
          <w:rFonts w:hint="eastAsia"/>
          <w:szCs w:val="21"/>
        </w:rPr>
        <w:t>年颁布的《社会福利服务顾客的地位和权利法》（</w:t>
      </w:r>
      <w:r>
        <w:rPr>
          <w:rFonts w:hint="eastAsia"/>
          <w:szCs w:val="21"/>
        </w:rPr>
        <w:t>812/2000</w:t>
      </w:r>
      <w:r>
        <w:rPr>
          <w:rFonts w:hint="eastAsia"/>
          <w:szCs w:val="21"/>
        </w:rPr>
        <w:t>）也加强了残疾人作为社会福利服务用户的权利。尤其在成家以后，残疾妇女需要大量支持来安排日常活动。譬如，在这个问题上家庭护理是十分重要的。对残疾妇女来说，在怀孕期间和分娩当中及之后加强对她们的援助措施也很重要。老年残疾妇女也需要大量社会福利服务。</w:t>
      </w:r>
    </w:p>
    <w:p w:rsidR="00164133" w:rsidRDefault="00164133">
      <w:pPr>
        <w:spacing w:after="240" w:line="360" w:lineRule="exact"/>
        <w:rPr>
          <w:rFonts w:hint="eastAsia"/>
          <w:szCs w:val="21"/>
        </w:rPr>
      </w:pPr>
      <w:r>
        <w:rPr>
          <w:rFonts w:hint="eastAsia"/>
          <w:szCs w:val="21"/>
        </w:rPr>
        <w:tab/>
        <w:t>2001</w:t>
      </w:r>
      <w:r>
        <w:rPr>
          <w:rFonts w:hint="eastAsia"/>
          <w:szCs w:val="21"/>
        </w:rPr>
        <w:t>年发表了一篇题为《残疾妇女与暴力》的报告。其立意来自芬兰行动残疾人协会，而报告是由</w:t>
      </w:r>
      <w:r>
        <w:rPr>
          <w:rFonts w:hint="eastAsia"/>
          <w:szCs w:val="21"/>
        </w:rPr>
        <w:t>Åbo Akademi</w:t>
      </w:r>
      <w:r>
        <w:rPr>
          <w:rFonts w:hint="eastAsia"/>
          <w:szCs w:val="21"/>
        </w:rPr>
        <w:t>（芬兰瑞典语大学）心理学系执笔的。报告调查了对残疾妇女施暴的频率、表现形式、施暴者和施暴的原因，以及受害者求助和摆脱这种处境的方式。残疾妇女遭受的暴力是一种必须认真对待的现象，但遗憾的是该报告并没有告诉我们这种暴力的普遍性有多大。不过，显而易见的是残疾妇女特别容易遭受暴力摧残。身体上的残疾使得她们难以保护自己。而智力上的残疾则会减少她们防范暴力或保护自己、对付暴力行为的可能性。另外，残疾容易使人受到威胁和虐待。由于残疾妇女需要帮助，所以她可能不得不依靠某个对她施暴的人。特别是在这种情况下，残疾妇女本应能够得到援助。安排同等地位的人援助受到犯罪迫害的残疾妇女也很重要。</w:t>
      </w:r>
    </w:p>
    <w:p w:rsidR="00164133" w:rsidRDefault="00164133">
      <w:pPr>
        <w:spacing w:after="240" w:line="360" w:lineRule="exact"/>
        <w:rPr>
          <w:rFonts w:hint="eastAsia"/>
          <w:szCs w:val="21"/>
        </w:rPr>
      </w:pPr>
      <w:r>
        <w:rPr>
          <w:rFonts w:hint="eastAsia"/>
          <w:szCs w:val="21"/>
        </w:rPr>
        <w:tab/>
      </w:r>
      <w:r>
        <w:rPr>
          <w:rFonts w:hint="eastAsia"/>
          <w:szCs w:val="21"/>
        </w:rPr>
        <w:t>芬兰竭力增加残疾人和身心有缺陷者的就业机会，尽量使他们参加工作的比率接近于其他人口的就业水平。为此于</w:t>
      </w:r>
      <w:r>
        <w:rPr>
          <w:rFonts w:hint="eastAsia"/>
          <w:szCs w:val="21"/>
        </w:rPr>
        <w:t>2002</w:t>
      </w:r>
      <w:r>
        <w:rPr>
          <w:rFonts w:hint="eastAsia"/>
          <w:szCs w:val="21"/>
        </w:rPr>
        <w:t>年对《社会福利法》、社会保险立法和《雇用合同法》进行了一次改革（政府法案</w:t>
      </w:r>
      <w:r>
        <w:rPr>
          <w:rFonts w:hint="eastAsia"/>
          <w:szCs w:val="21"/>
        </w:rPr>
        <w:t xml:space="preserve"> HE 169/2001</w:t>
      </w:r>
      <w:r>
        <w:rPr>
          <w:rFonts w:hint="eastAsia"/>
          <w:szCs w:val="21"/>
        </w:rPr>
        <w:t>）。此外，</w:t>
      </w:r>
      <w:r>
        <w:rPr>
          <w:rFonts w:hint="eastAsia"/>
          <w:szCs w:val="21"/>
        </w:rPr>
        <w:t>2003</w:t>
      </w:r>
      <w:r>
        <w:rPr>
          <w:rFonts w:hint="eastAsia"/>
          <w:szCs w:val="21"/>
        </w:rPr>
        <w:t>年月关于社会事业的政府法案（</w:t>
      </w:r>
      <w:r>
        <w:rPr>
          <w:rFonts w:hint="eastAsia"/>
          <w:szCs w:val="21"/>
        </w:rPr>
        <w:t>HE 132/2003</w:t>
      </w:r>
      <w:r>
        <w:rPr>
          <w:rFonts w:hint="eastAsia"/>
          <w:szCs w:val="21"/>
        </w:rPr>
        <w:t>）出台，其目的是促进残疾人和身心有缺陷者的就业机会。</w:t>
      </w:r>
    </w:p>
    <w:p w:rsidR="00164133" w:rsidRDefault="00164133">
      <w:pPr>
        <w:spacing w:after="240" w:line="360" w:lineRule="exact"/>
        <w:rPr>
          <w:rFonts w:hint="eastAsia"/>
          <w:szCs w:val="21"/>
        </w:rPr>
      </w:pPr>
      <w:r>
        <w:rPr>
          <w:rFonts w:hint="eastAsia"/>
          <w:szCs w:val="21"/>
        </w:rPr>
        <w:tab/>
      </w:r>
      <w:r>
        <w:rPr>
          <w:rFonts w:hint="eastAsia"/>
          <w:szCs w:val="21"/>
        </w:rPr>
        <w:t>欧洲联盟已宣布</w:t>
      </w:r>
      <w:r>
        <w:rPr>
          <w:rFonts w:hint="eastAsia"/>
          <w:szCs w:val="21"/>
        </w:rPr>
        <w:t>2003</w:t>
      </w:r>
      <w:r>
        <w:rPr>
          <w:rFonts w:hint="eastAsia"/>
          <w:szCs w:val="21"/>
        </w:rPr>
        <w:t>年为“欧洲残疾人年”，目的在于促进残疾人充分、平等地参与社会的权利。在芬兰，“参与”和“无歧视”已被选定为“残疾人年”的主题，特别关注对残疾人的歧视和歧视的多面性问题。这一年内还将明确提出残疾人的职业生活和培训问题。在欧洲层面上，由欧洲联盟委员会和欧洲残疾人论坛（</w:t>
      </w:r>
      <w:r>
        <w:rPr>
          <w:rFonts w:hint="eastAsia"/>
          <w:szCs w:val="21"/>
        </w:rPr>
        <w:t>EDF</w:t>
      </w:r>
      <w:r>
        <w:rPr>
          <w:rFonts w:hint="eastAsia"/>
          <w:szCs w:val="21"/>
        </w:rPr>
        <w:t>）共同主办有关“残疾人年”的各项活动。在芬兰，由芬兰全国残疾人理事会与作为政府合作机构的社会事务和卫生部以及残疾人、其家庭和协会共同负责协调这些活动。</w:t>
      </w:r>
    </w:p>
    <w:p w:rsidR="00164133" w:rsidRDefault="00164133">
      <w:pPr>
        <w:spacing w:after="240" w:line="360" w:lineRule="exact"/>
        <w:rPr>
          <w:rFonts w:hint="eastAsia"/>
          <w:szCs w:val="21"/>
        </w:rPr>
      </w:pPr>
      <w:r>
        <w:rPr>
          <w:rFonts w:hint="eastAsia"/>
          <w:szCs w:val="21"/>
        </w:rPr>
        <w:tab/>
      </w:r>
      <w:r>
        <w:rPr>
          <w:rFonts w:hint="eastAsia"/>
          <w:szCs w:val="21"/>
        </w:rPr>
        <w:t>在“残疾人年”的框架内，于</w:t>
      </w:r>
      <w:r>
        <w:rPr>
          <w:rFonts w:hint="eastAsia"/>
          <w:szCs w:val="21"/>
        </w:rPr>
        <w:t>2003</w:t>
      </w:r>
      <w:r>
        <w:rPr>
          <w:rFonts w:hint="eastAsia"/>
          <w:szCs w:val="21"/>
        </w:rPr>
        <w:t>年发表了一份关于残疾人人权的研究报告</w:t>
      </w:r>
      <w:r>
        <w:rPr>
          <w:rStyle w:val="FootnoteReference"/>
        </w:rPr>
        <w:footnoteReference w:id="9"/>
      </w:r>
      <w:r>
        <w:rPr>
          <w:rFonts w:hint="eastAsia"/>
          <w:szCs w:val="21"/>
        </w:rPr>
        <w:t>。此外，芬兰全国残疾人理事会出版了一本处理对残疾人歧视问题和防止歧视的人权指南。</w:t>
      </w:r>
      <w:r>
        <w:rPr>
          <w:rFonts w:hint="eastAsia"/>
          <w:szCs w:val="21"/>
        </w:rPr>
        <w:t>2003</w:t>
      </w:r>
      <w:r>
        <w:rPr>
          <w:rFonts w:hint="eastAsia"/>
          <w:szCs w:val="21"/>
        </w:rPr>
        <w:t>年</w:t>
      </w:r>
      <w:r>
        <w:rPr>
          <w:rFonts w:hint="eastAsia"/>
          <w:szCs w:val="21"/>
        </w:rPr>
        <w:t>10</w:t>
      </w:r>
      <w:r>
        <w:rPr>
          <w:rFonts w:hint="eastAsia"/>
          <w:szCs w:val="21"/>
        </w:rPr>
        <w:t>月为残疾妇女举办了一次研讨会。其目的是提高决策者和残疾妇女对平等权利的认识，提倡讨论和经验交流，加强各残疾人协会和妇女协会之间的合作。讨论会期间还举办了一次残疾人艺术展。</w:t>
      </w:r>
    </w:p>
    <w:p w:rsidR="00164133" w:rsidRDefault="00164133">
      <w:pPr>
        <w:spacing w:after="240" w:line="360" w:lineRule="exact"/>
        <w:rPr>
          <w:rFonts w:hint="eastAsia"/>
          <w:szCs w:val="21"/>
        </w:rPr>
      </w:pPr>
      <w:r>
        <w:rPr>
          <w:rFonts w:hint="eastAsia"/>
          <w:szCs w:val="21"/>
        </w:rPr>
        <w:tab/>
      </w:r>
      <w:r>
        <w:rPr>
          <w:rFonts w:hint="eastAsia"/>
          <w:szCs w:val="21"/>
        </w:rPr>
        <w:t>在市政一级实施了“市政工作中的残疾人服务”项目，其目的是就如何实施《为残疾人安排的服务和援助措施法》（</w:t>
      </w:r>
      <w:r>
        <w:rPr>
          <w:rFonts w:hint="eastAsia"/>
          <w:szCs w:val="21"/>
        </w:rPr>
        <w:t>380/1987</w:t>
      </w:r>
      <w:r>
        <w:rPr>
          <w:rFonts w:hint="eastAsia"/>
          <w:szCs w:val="21"/>
        </w:rPr>
        <w:t>）创建一套综合方案。除其他事项外，该项目研究了按地区和年龄组划分的残疾人服务配置，各市政当局正在开发的可替代型服务，以及市政当局在实施《残疾人服务法》中取得的经验。在题为《为残疾人提供的市政服务——依照“</w:t>
      </w:r>
      <w:r>
        <w:rPr>
          <w:rFonts w:hint="eastAsia"/>
          <w:szCs w:val="21"/>
        </w:rPr>
        <w:t>2001</w:t>
      </w:r>
      <w:r>
        <w:rPr>
          <w:rFonts w:hint="eastAsia"/>
          <w:szCs w:val="21"/>
        </w:rPr>
        <w:t>年残疾人服务法”提供服务和财政援助措施的对象与成本》</w:t>
      </w:r>
      <w:r>
        <w:rPr>
          <w:rStyle w:val="FootnoteReference"/>
        </w:rPr>
        <w:footnoteReference w:id="10"/>
      </w:r>
      <w:r>
        <w:rPr>
          <w:rFonts w:hint="eastAsia"/>
          <w:szCs w:val="21"/>
        </w:rPr>
        <w:t>的报告中收集了该项目的研究成果。该报告是业经政府认可的《</w:t>
      </w:r>
      <w:r>
        <w:rPr>
          <w:rFonts w:hint="eastAsia"/>
          <w:szCs w:val="21"/>
        </w:rPr>
        <w:t>2000-2003</w:t>
      </w:r>
      <w:r>
        <w:rPr>
          <w:rFonts w:hint="eastAsia"/>
          <w:szCs w:val="21"/>
        </w:rPr>
        <w:t>年社会福利和卫生保健目标与行动计划》的一部分。在本报告期内还完成拟订了关于住房服务与援助的各项建议。</w:t>
      </w:r>
    </w:p>
    <w:p w:rsidR="00164133" w:rsidRDefault="00164133">
      <w:pPr>
        <w:spacing w:after="240" w:line="360" w:lineRule="exact"/>
        <w:rPr>
          <w:rFonts w:hint="eastAsia"/>
          <w:szCs w:val="21"/>
        </w:rPr>
      </w:pPr>
      <w:r>
        <w:rPr>
          <w:rFonts w:hint="eastAsia"/>
          <w:szCs w:val="21"/>
        </w:rPr>
        <w:tab/>
      </w:r>
      <w:r>
        <w:rPr>
          <w:rFonts w:hint="eastAsia"/>
          <w:szCs w:val="21"/>
        </w:rPr>
        <w:t>另外，将于</w:t>
      </w:r>
      <w:r>
        <w:rPr>
          <w:rFonts w:hint="eastAsia"/>
          <w:szCs w:val="21"/>
        </w:rPr>
        <w:t>2002-2004</w:t>
      </w:r>
      <w:r>
        <w:rPr>
          <w:rFonts w:hint="eastAsia"/>
          <w:szCs w:val="21"/>
        </w:rPr>
        <w:t>年实施“</w:t>
      </w:r>
      <w:r>
        <w:rPr>
          <w:rFonts w:hint="eastAsia"/>
          <w:szCs w:val="21"/>
        </w:rPr>
        <w:t>Lukibussi</w:t>
      </w:r>
      <w:r>
        <w:rPr>
          <w:rFonts w:hint="eastAsia"/>
          <w:szCs w:val="21"/>
        </w:rPr>
        <w:t>”项目。这是一场信息推广运动，旨在提高对教师、卫生保健和社会福利工作者、就业当局和家长的学习困难和对有学习困难的人的认识。该项目力图为各种学习者创建一个全国范围的援助、专门技能和服务网络，同时说明各种组织模式和实施备选方案，以鉴别并考虑学习中存在的各种差异。“</w:t>
      </w:r>
      <w:r>
        <w:rPr>
          <w:rFonts w:hint="eastAsia"/>
          <w:szCs w:val="21"/>
        </w:rPr>
        <w:t>Lukibussi</w:t>
      </w:r>
      <w:r>
        <w:rPr>
          <w:rFonts w:hint="eastAsia"/>
          <w:szCs w:val="21"/>
        </w:rPr>
        <w:t>”项目将普及到几乎所有芬兰市政管理范围。</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4.  媒体促进平等</w:t>
      </w:r>
    </w:p>
    <w:p w:rsidR="00164133" w:rsidRDefault="00164133">
      <w:pPr>
        <w:spacing w:after="240" w:line="360" w:lineRule="exact"/>
        <w:rPr>
          <w:rFonts w:hint="eastAsia"/>
          <w:szCs w:val="21"/>
        </w:rPr>
      </w:pPr>
      <w:r>
        <w:rPr>
          <w:rFonts w:hint="eastAsia"/>
          <w:szCs w:val="21"/>
        </w:rPr>
        <w:tab/>
        <w:t>1997</w:t>
      </w:r>
      <w:r>
        <w:rPr>
          <w:rFonts w:hint="eastAsia"/>
          <w:szCs w:val="21"/>
        </w:rPr>
        <w:t>年，芬兰广播有限公司（</w:t>
      </w:r>
      <w:r>
        <w:rPr>
          <w:rFonts w:hint="eastAsia"/>
          <w:szCs w:val="21"/>
        </w:rPr>
        <w:t>Oy Yleisradio Ab</w:t>
      </w:r>
      <w:r>
        <w:rPr>
          <w:rFonts w:hint="eastAsia"/>
          <w:szCs w:val="21"/>
        </w:rPr>
        <w:t>）和欧洲的另外五家广播公司发起了一个为期三年的“银屏体现两性平等”项目，以制作一套电视教育节目。项目期间，各家广播公司分析了各自的节目和观众。他们注意到，银屏上出现的妇女人数在涉及传统的“女性事务”的节目中最多，诸如有关人际关系、家庭问题、以及社会和卫生保健问题的节目。在有关犯罪、科学技术和体育的节目中妇女的出现率最低。总的来看，体育节目中妇女的出现率最低（</w:t>
      </w:r>
      <w:r>
        <w:rPr>
          <w:rFonts w:hint="eastAsia"/>
          <w:szCs w:val="21"/>
        </w:rPr>
        <w:t>9%</w:t>
      </w:r>
      <w:r>
        <w:rPr>
          <w:rFonts w:hint="eastAsia"/>
          <w:szCs w:val="21"/>
        </w:rPr>
        <w:t>），而在少儿和青年节目中妇女所占的份额（</w:t>
      </w:r>
      <w:r>
        <w:rPr>
          <w:rFonts w:hint="eastAsia"/>
          <w:szCs w:val="21"/>
        </w:rPr>
        <w:t>44%</w:t>
      </w:r>
      <w:r>
        <w:rPr>
          <w:rFonts w:hint="eastAsia"/>
          <w:szCs w:val="21"/>
        </w:rPr>
        <w:t>）似乎是最均衡的。年龄也是一个明显的因素：妇女越年轻，上银屏的可能性越大。</w:t>
      </w:r>
      <w:r>
        <w:rPr>
          <w:rFonts w:hint="eastAsia"/>
          <w:szCs w:val="21"/>
        </w:rPr>
        <w:t>19</w:t>
      </w:r>
      <w:r>
        <w:rPr>
          <w:rFonts w:hint="eastAsia"/>
          <w:szCs w:val="21"/>
        </w:rPr>
        <w:t>岁以下的年轻妇女所占的比例略为过半数（</w:t>
      </w:r>
      <w:r>
        <w:rPr>
          <w:rFonts w:hint="eastAsia"/>
          <w:szCs w:val="21"/>
        </w:rPr>
        <w:t>51%</w:t>
      </w:r>
      <w:r>
        <w:rPr>
          <w:rFonts w:hint="eastAsia"/>
          <w:szCs w:val="21"/>
        </w:rPr>
        <w:t>），但是随着年龄的增加妇女的银屏出现率急剧下降：</w:t>
      </w:r>
      <w:r>
        <w:rPr>
          <w:rFonts w:hint="eastAsia"/>
          <w:szCs w:val="21"/>
        </w:rPr>
        <w:t>20-34</w:t>
      </w:r>
      <w:r>
        <w:rPr>
          <w:rFonts w:hint="eastAsia"/>
          <w:szCs w:val="21"/>
        </w:rPr>
        <w:t>岁的妇女占</w:t>
      </w:r>
      <w:r>
        <w:rPr>
          <w:rFonts w:hint="eastAsia"/>
          <w:szCs w:val="21"/>
        </w:rPr>
        <w:t>43%</w:t>
      </w:r>
      <w:r>
        <w:rPr>
          <w:rFonts w:hint="eastAsia"/>
          <w:szCs w:val="21"/>
        </w:rPr>
        <w:t>，</w:t>
      </w:r>
      <w:r>
        <w:rPr>
          <w:rFonts w:hint="eastAsia"/>
          <w:szCs w:val="21"/>
        </w:rPr>
        <w:t>35-49</w:t>
      </w:r>
      <w:r>
        <w:rPr>
          <w:rFonts w:hint="eastAsia"/>
          <w:szCs w:val="21"/>
        </w:rPr>
        <w:t>岁的妇女占</w:t>
      </w:r>
      <w:r>
        <w:rPr>
          <w:rFonts w:hint="eastAsia"/>
          <w:szCs w:val="21"/>
        </w:rPr>
        <w:t>32%</w:t>
      </w:r>
      <w:r>
        <w:rPr>
          <w:rFonts w:hint="eastAsia"/>
          <w:szCs w:val="21"/>
        </w:rPr>
        <w:t>，而</w:t>
      </w:r>
      <w:r>
        <w:rPr>
          <w:rFonts w:hint="eastAsia"/>
          <w:szCs w:val="21"/>
        </w:rPr>
        <w:t>50</w:t>
      </w:r>
      <w:r>
        <w:rPr>
          <w:rFonts w:hint="eastAsia"/>
          <w:szCs w:val="21"/>
        </w:rPr>
        <w:t>岁以上的妇女仅占</w:t>
      </w:r>
      <w:r>
        <w:rPr>
          <w:rFonts w:hint="eastAsia"/>
          <w:szCs w:val="21"/>
        </w:rPr>
        <w:t>20%</w:t>
      </w:r>
      <w:r>
        <w:rPr>
          <w:rFonts w:hint="eastAsia"/>
          <w:szCs w:val="21"/>
        </w:rPr>
        <w:t>。</w:t>
      </w:r>
    </w:p>
    <w:p w:rsidR="00164133" w:rsidRDefault="00164133">
      <w:pPr>
        <w:spacing w:after="240" w:line="360" w:lineRule="exact"/>
        <w:rPr>
          <w:rFonts w:hint="eastAsia"/>
          <w:szCs w:val="21"/>
        </w:rPr>
      </w:pPr>
      <w:r>
        <w:rPr>
          <w:rFonts w:hint="eastAsia"/>
          <w:szCs w:val="21"/>
        </w:rPr>
        <w:tab/>
      </w:r>
      <w:r>
        <w:rPr>
          <w:rFonts w:hint="eastAsia"/>
          <w:szCs w:val="21"/>
        </w:rPr>
        <w:t>这些广播公司共同制作了一套题为《银屏体现两性平等》的教育节目，提倡在电视上展现妇女和男子的适当做法。这套教育节目显然是想利用两性平等节目以及通讯和性别理论来为观众和新闻广播单位谋利益。它的目标瞄准不断变化的欧洲通讯市场、各国和国际平等节目和从性别或两性角度来看待当今电视节目的观念三者之间的关系。芬兰广播公司编制了这套节目的芬兰语版本，供所有关注芬兰新闻广播事业的工作者使用。此外还对一批新闻广播单位进行了培训，它们准备播放这套节目的材料并组织节目编辑及其工作人员的培训。</w:t>
      </w:r>
    </w:p>
    <w:p w:rsidR="00164133" w:rsidRDefault="00164133">
      <w:pPr>
        <w:spacing w:after="240" w:line="360" w:lineRule="exact"/>
        <w:rPr>
          <w:rFonts w:hint="eastAsia"/>
          <w:szCs w:val="21"/>
        </w:rPr>
      </w:pPr>
      <w:r>
        <w:rPr>
          <w:rFonts w:hint="eastAsia"/>
          <w:szCs w:val="21"/>
        </w:rPr>
        <w:tab/>
      </w:r>
      <w:r>
        <w:rPr>
          <w:rFonts w:hint="eastAsia"/>
          <w:szCs w:val="21"/>
        </w:rPr>
        <w:t>芬兰广播公司于</w:t>
      </w:r>
      <w:r>
        <w:rPr>
          <w:rFonts w:hint="eastAsia"/>
          <w:szCs w:val="21"/>
        </w:rPr>
        <w:t>2003</w:t>
      </w:r>
      <w:r>
        <w:rPr>
          <w:rFonts w:hint="eastAsia"/>
          <w:szCs w:val="21"/>
        </w:rPr>
        <w:t>年进行了旨在理顺和提供不同广播频道的广播频道改革。根据</w:t>
      </w:r>
      <w:r>
        <w:rPr>
          <w:rFonts w:hint="eastAsia"/>
          <w:szCs w:val="21"/>
        </w:rPr>
        <w:t>1998</w:t>
      </w:r>
      <w:r>
        <w:rPr>
          <w:rFonts w:hint="eastAsia"/>
          <w:szCs w:val="21"/>
        </w:rPr>
        <w:t>年通过的《平等计划》，到</w:t>
      </w:r>
      <w:r>
        <w:rPr>
          <w:rFonts w:hint="eastAsia"/>
          <w:szCs w:val="21"/>
        </w:rPr>
        <w:t>2004</w:t>
      </w:r>
      <w:r>
        <w:rPr>
          <w:rFonts w:hint="eastAsia"/>
          <w:szCs w:val="21"/>
        </w:rPr>
        <w:t>年男女比例要达到各占</w:t>
      </w:r>
      <w:r>
        <w:rPr>
          <w:rFonts w:hint="eastAsia"/>
          <w:szCs w:val="21"/>
        </w:rPr>
        <w:t>40%</w:t>
      </w:r>
      <w:r>
        <w:rPr>
          <w:rFonts w:hint="eastAsia"/>
          <w:szCs w:val="21"/>
        </w:rPr>
        <w:t>以上。可是至少在广播频道改革的初期（该公司）妇女的比例仍在</w:t>
      </w:r>
      <w:r>
        <w:rPr>
          <w:rFonts w:hint="eastAsia"/>
          <w:szCs w:val="21"/>
        </w:rPr>
        <w:t>22%</w:t>
      </w:r>
      <w:r>
        <w:rPr>
          <w:rFonts w:hint="eastAsia"/>
          <w:szCs w:val="21"/>
        </w:rPr>
        <w:t>以下，即低于预期的目标，这种情况遭到各妇女组织的批评。它们还批评说，在这次改革中，原有的一个面向妇女的特别广播节目“妇女之音”被取消了，但没有新的妇女节目取而代之。</w:t>
      </w:r>
    </w:p>
    <w:p w:rsidR="00164133" w:rsidRDefault="00164133">
      <w:pPr>
        <w:spacing w:after="240" w:line="360" w:lineRule="exact"/>
        <w:rPr>
          <w:rFonts w:hint="eastAsia"/>
          <w:szCs w:val="21"/>
        </w:rPr>
      </w:pPr>
      <w:r>
        <w:rPr>
          <w:rFonts w:hint="eastAsia"/>
          <w:szCs w:val="21"/>
        </w:rPr>
        <w:tab/>
      </w:r>
      <w:r>
        <w:rPr>
          <w:rFonts w:hint="eastAsia"/>
          <w:szCs w:val="21"/>
        </w:rPr>
        <w:t>长期以来</w:t>
      </w:r>
      <w:r>
        <w:rPr>
          <w:rFonts w:hint="eastAsia"/>
          <w:szCs w:val="21"/>
        </w:rPr>
        <w:t xml:space="preserve">MTV3 </w:t>
      </w:r>
      <w:r>
        <w:rPr>
          <w:rFonts w:hint="eastAsia"/>
          <w:szCs w:val="21"/>
        </w:rPr>
        <w:t>频道也一直在从事促进平等的工作。公司有自己的平等小组，在人事政策和节目政策方面都有关于平等的计划。在芬兰的前几次定期报告中讨论过有关</w:t>
      </w:r>
      <w:r>
        <w:rPr>
          <w:rFonts w:hint="eastAsia"/>
          <w:szCs w:val="21"/>
        </w:rPr>
        <w:t>MTV3</w:t>
      </w:r>
      <w:r>
        <w:rPr>
          <w:rFonts w:hint="eastAsia"/>
          <w:szCs w:val="21"/>
        </w:rPr>
        <w:t>的平等工作。</w:t>
      </w:r>
    </w:p>
    <w:p w:rsidR="00164133" w:rsidRDefault="00164133">
      <w:pPr>
        <w:spacing w:after="240" w:line="360" w:lineRule="exact"/>
        <w:rPr>
          <w:rFonts w:hint="eastAsia"/>
          <w:szCs w:val="21"/>
        </w:rPr>
      </w:pPr>
      <w:r>
        <w:rPr>
          <w:rFonts w:hint="eastAsia"/>
          <w:szCs w:val="21"/>
        </w:rPr>
        <w:tab/>
      </w:r>
      <w:r>
        <w:rPr>
          <w:rFonts w:hint="eastAsia"/>
          <w:szCs w:val="21"/>
        </w:rPr>
        <w:t>芬兰新闻工作者联盟力图在其工作场所的活动和新闻工作中考虑到平等方面的问题。该联盟特别鼓励新闻工作积极突破传统的角色模式。联盟的平等工作组每年编写一份《平等报告》，其中陈述其成员当中的性别配置。联盟成员的妇女比例逐年增长，目前女成员已经超过半数。</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5.  歧视性广告</w:t>
      </w:r>
    </w:p>
    <w:p w:rsidR="00164133" w:rsidRDefault="00164133">
      <w:pPr>
        <w:spacing w:after="240" w:line="360" w:lineRule="exact"/>
        <w:rPr>
          <w:rFonts w:hint="eastAsia"/>
          <w:szCs w:val="21"/>
        </w:rPr>
      </w:pPr>
      <w:r>
        <w:rPr>
          <w:rFonts w:hint="eastAsia"/>
          <w:szCs w:val="21"/>
        </w:rPr>
        <w:tab/>
      </w:r>
      <w:r>
        <w:rPr>
          <w:rFonts w:hint="eastAsia"/>
          <w:szCs w:val="21"/>
        </w:rPr>
        <w:t>芬兰广告业伦理理事会于</w:t>
      </w:r>
      <w:r>
        <w:rPr>
          <w:rFonts w:hint="eastAsia"/>
          <w:szCs w:val="21"/>
        </w:rPr>
        <w:t>2001</w:t>
      </w:r>
      <w:r>
        <w:rPr>
          <w:rFonts w:hint="eastAsia"/>
          <w:szCs w:val="21"/>
        </w:rPr>
        <w:t>年</w:t>
      </w:r>
      <w:r>
        <w:rPr>
          <w:rFonts w:hint="eastAsia"/>
          <w:szCs w:val="21"/>
        </w:rPr>
        <w:t>5</w:t>
      </w:r>
      <w:r>
        <w:rPr>
          <w:rFonts w:hint="eastAsia"/>
          <w:szCs w:val="21"/>
        </w:rPr>
        <w:t>月开始工作。它取代了已经活动了</w:t>
      </w:r>
      <w:r>
        <w:rPr>
          <w:rFonts w:hint="eastAsia"/>
          <w:szCs w:val="21"/>
        </w:rPr>
        <w:t>12</w:t>
      </w:r>
      <w:r>
        <w:rPr>
          <w:rFonts w:hint="eastAsia"/>
          <w:szCs w:val="21"/>
        </w:rPr>
        <w:t>年的原广告业平等理事会。广告业平等理事会最集中地致力于在广告中实行平等，而芬兰广告业伦理理事会则集中监督广告宣传是否遵守适当的惯例。此外，后者还制定了广告业的伦理原则。它就广告宣传在伦理上是否可以接受发表意见，可是对广告的合法性则不表明立场。该理事会主要集中于受理任何可能与广告有关的顾客诉求以及它认为有普遍意义的问题。</w:t>
      </w:r>
    </w:p>
    <w:p w:rsidR="00164133" w:rsidRDefault="00164133">
      <w:pPr>
        <w:spacing w:after="240" w:line="360" w:lineRule="exact"/>
        <w:ind w:firstLine="400"/>
        <w:rPr>
          <w:rFonts w:hint="eastAsia"/>
          <w:szCs w:val="21"/>
        </w:rPr>
      </w:pPr>
      <w:r>
        <w:rPr>
          <w:rFonts w:hint="eastAsia"/>
          <w:szCs w:val="21"/>
        </w:rPr>
        <w:t>根据芬兰广告业伦理理事会通过的平等原则，广告业不得认可性别歧视，广告宣传中也不得依据性别贬低、诽谤和中伤任何个人。不得把一个妇女或男子作为性交对象来描绘，也不得在广告中以贬低、诽谤或中伤的方式利用性别。如果广告中断言或暗示某种性别的社会、经济或文化价值不如另一种性别，或者如果广告中沿用某种老一套的角色形象，那也不是好的营销做法。</w:t>
      </w:r>
    </w:p>
    <w:p w:rsidR="00164133" w:rsidRDefault="00164133">
      <w:pPr>
        <w:spacing w:after="240" w:line="360" w:lineRule="exact"/>
        <w:ind w:firstLine="400"/>
        <w:rPr>
          <w:rFonts w:hint="eastAsia"/>
          <w:szCs w:val="21"/>
        </w:rPr>
      </w:pPr>
      <w:r>
        <w:rPr>
          <w:rFonts w:hint="eastAsia"/>
          <w:szCs w:val="21"/>
        </w:rPr>
        <w:t>除了芬兰广告业伦理理事会之外，消费者监察员也可以对有损于平等的广告宣传进行干预。譬如，消费者监察员可以处理对歧视性营销做法的投诉，并责令禁止歧视性推销手段。</w:t>
      </w:r>
    </w:p>
    <w:p w:rsidR="00164133" w:rsidRDefault="00164133">
      <w:pPr>
        <w:spacing w:after="240" w:line="360" w:lineRule="exact"/>
        <w:rPr>
          <w:rFonts w:hint="eastAsia"/>
          <w:szCs w:val="21"/>
        </w:rPr>
      </w:pPr>
      <w:r>
        <w:rPr>
          <w:rFonts w:hint="eastAsia"/>
          <w:szCs w:val="21"/>
        </w:rPr>
        <w:tab/>
      </w:r>
      <w:r>
        <w:rPr>
          <w:rFonts w:hint="eastAsia"/>
          <w:szCs w:val="21"/>
        </w:rPr>
        <w:t>近年来若干非政府组织已对传媒和广告中越来越广泛而浓重地充斥色情表示担忧，因为这会影响妇女和男子的一般观念，为男孩特别是少女树立有害的样板。这些组织希望当局加强对广告业者的控制，提供平等方面的培训。</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6.  男子和妇女共同分担家庭责任</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6.1  </w:t>
      </w:r>
      <w:r>
        <w:rPr>
          <w:rFonts w:eastAsia="KaiTi_GB2312" w:hint="eastAsia"/>
          <w:color w:val="0000FF"/>
          <w:sz w:val="24"/>
        </w:rPr>
        <w:t>工作与家庭生活的协调</w:t>
      </w:r>
    </w:p>
    <w:p w:rsidR="00164133" w:rsidRDefault="00164133">
      <w:pPr>
        <w:spacing w:after="240" w:line="360" w:lineRule="exact"/>
        <w:rPr>
          <w:rFonts w:hint="eastAsia"/>
          <w:szCs w:val="21"/>
        </w:rPr>
      </w:pPr>
      <w:r>
        <w:rPr>
          <w:rFonts w:hint="eastAsia"/>
          <w:szCs w:val="21"/>
        </w:rPr>
        <w:tab/>
      </w:r>
      <w:r>
        <w:rPr>
          <w:rFonts w:hint="eastAsia"/>
          <w:szCs w:val="21"/>
        </w:rPr>
        <w:t>消除对妇女歧视委员会在依据上一次定期报告提出的建议中敦促芬兰政府进一步鼓励男子使用休育儿假的权利。</w:t>
      </w:r>
    </w:p>
    <w:p w:rsidR="00164133" w:rsidRDefault="00164133">
      <w:pPr>
        <w:spacing w:after="240" w:line="360" w:lineRule="exact"/>
        <w:rPr>
          <w:rFonts w:hint="eastAsia"/>
          <w:szCs w:val="21"/>
        </w:rPr>
      </w:pPr>
      <w:r>
        <w:rPr>
          <w:rFonts w:hint="eastAsia"/>
          <w:szCs w:val="21"/>
        </w:rPr>
        <w:tab/>
      </w:r>
      <w:r>
        <w:rPr>
          <w:rFonts w:hint="eastAsia"/>
          <w:szCs w:val="21"/>
        </w:rPr>
        <w:t>在芬兰，家庭假大多为妇女所用。按照法律孩子的父亲或母亲均可使用的育儿假有</w:t>
      </w:r>
      <w:r>
        <w:rPr>
          <w:rFonts w:hint="eastAsia"/>
          <w:szCs w:val="21"/>
        </w:rPr>
        <w:t>98%</w:t>
      </w:r>
      <w:r>
        <w:rPr>
          <w:rFonts w:hint="eastAsia"/>
          <w:szCs w:val="21"/>
        </w:rPr>
        <w:t>都让母亲用了。几乎每个母亲都要休</w:t>
      </w:r>
      <w:r>
        <w:rPr>
          <w:rFonts w:hint="eastAsia"/>
          <w:szCs w:val="21"/>
        </w:rPr>
        <w:t>4</w:t>
      </w:r>
      <w:r>
        <w:rPr>
          <w:rFonts w:hint="eastAsia"/>
          <w:szCs w:val="21"/>
        </w:rPr>
        <w:t>个月的产假再加上大约</w:t>
      </w:r>
      <w:r>
        <w:rPr>
          <w:rFonts w:hint="eastAsia"/>
          <w:szCs w:val="21"/>
        </w:rPr>
        <w:t>6</w:t>
      </w:r>
      <w:r>
        <w:rPr>
          <w:rFonts w:hint="eastAsia"/>
          <w:szCs w:val="21"/>
        </w:rPr>
        <w:t>个月的育儿假。这就是说，只有大约</w:t>
      </w:r>
      <w:r>
        <w:rPr>
          <w:rFonts w:hint="eastAsia"/>
          <w:szCs w:val="21"/>
        </w:rPr>
        <w:t>2%</w:t>
      </w:r>
      <w:r>
        <w:rPr>
          <w:rFonts w:hint="eastAsia"/>
          <w:szCs w:val="21"/>
        </w:rPr>
        <w:t>的父亲使用育儿假，但是有将近三分之二的人至少部分使用了三周的陪产假。不过，在使用陪产假的父亲当中大约有一半的人使用了全部假期。最近几年使用陪产假的人数逐渐多了起来。使用陪产假的父亲在人数上增多了，而使用陪产假的平均天数却几乎依旧。芬兰的家庭假制度保证那些有正式雇用关系的人在休完假之后能够重新回到原来的雇主那里。</w:t>
      </w:r>
    </w:p>
    <w:p w:rsidR="00164133" w:rsidRDefault="00164133">
      <w:pPr>
        <w:spacing w:after="240" w:line="360" w:lineRule="exact"/>
        <w:rPr>
          <w:rFonts w:hint="eastAsia"/>
          <w:szCs w:val="21"/>
        </w:rPr>
      </w:pPr>
      <w:r>
        <w:rPr>
          <w:rFonts w:hint="eastAsia"/>
          <w:szCs w:val="21"/>
        </w:rPr>
        <w:tab/>
      </w:r>
      <w:r>
        <w:rPr>
          <w:rFonts w:hint="eastAsia"/>
          <w:szCs w:val="21"/>
        </w:rPr>
        <w:t>上面提及的情况所依据的是由社会事务和卫生部任命的工作与家庭生活协调工作组（</w:t>
      </w:r>
      <w:r>
        <w:rPr>
          <w:rFonts w:hint="eastAsia"/>
          <w:szCs w:val="21"/>
        </w:rPr>
        <w:t>PEVA II</w:t>
      </w:r>
      <w:r>
        <w:rPr>
          <w:rFonts w:hint="eastAsia"/>
          <w:szCs w:val="21"/>
        </w:rPr>
        <w:t>）从</w:t>
      </w:r>
      <w:r>
        <w:rPr>
          <w:rFonts w:hint="eastAsia"/>
          <w:szCs w:val="21"/>
        </w:rPr>
        <w:t>2001</w:t>
      </w:r>
      <w:r>
        <w:rPr>
          <w:rFonts w:hint="eastAsia"/>
          <w:szCs w:val="21"/>
        </w:rPr>
        <w:t>年开始的备忘录。该部指定了一个由三部分不同职业生涯组成、有广泛代表性的工作组，来讨论工作与家庭生活的协调问题。该工作组就法定的家庭假提出几点改进意见，并考察了采取更加灵活的家庭备选方案的可能性。</w:t>
      </w:r>
    </w:p>
    <w:p w:rsidR="00164133" w:rsidRDefault="00164133">
      <w:pPr>
        <w:spacing w:after="240" w:line="360" w:lineRule="exact"/>
        <w:rPr>
          <w:rFonts w:hint="eastAsia"/>
          <w:szCs w:val="21"/>
        </w:rPr>
      </w:pPr>
      <w:r>
        <w:rPr>
          <w:rFonts w:hint="eastAsia"/>
          <w:szCs w:val="21"/>
        </w:rPr>
        <w:tab/>
      </w:r>
      <w:r>
        <w:rPr>
          <w:rFonts w:hint="eastAsia"/>
          <w:szCs w:val="21"/>
        </w:rPr>
        <w:t>所谓“家庭假一揽子方案”（</w:t>
      </w:r>
      <w:r>
        <w:rPr>
          <w:rFonts w:hint="eastAsia"/>
          <w:szCs w:val="21"/>
        </w:rPr>
        <w:t>HE 147/2002</w:t>
      </w:r>
      <w:r>
        <w:rPr>
          <w:rFonts w:hint="eastAsia"/>
          <w:szCs w:val="21"/>
        </w:rPr>
        <w:t>）于</w:t>
      </w:r>
      <w:r>
        <w:rPr>
          <w:rFonts w:hint="eastAsia"/>
          <w:szCs w:val="21"/>
        </w:rPr>
        <w:t>2003</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生效，同时结合该方案对《疾病保险法》、《雇用合同法》、《儿童日托法》、《儿童家庭护理资助法》和《育儿津贴期应付的年假费用补偿法》进行了修正。这些修正的主要出发点是根据家庭需要，提高家庭协调工作需要与家庭生活需要的灵活性和可能性，并促进工作和家庭生活中的男女平等。</w:t>
      </w:r>
    </w:p>
    <w:p w:rsidR="00164133" w:rsidRDefault="00164133">
      <w:pPr>
        <w:spacing w:after="240" w:line="360" w:lineRule="exact"/>
        <w:rPr>
          <w:rFonts w:hint="eastAsia"/>
          <w:szCs w:val="21"/>
        </w:rPr>
      </w:pPr>
      <w:r>
        <w:rPr>
          <w:rFonts w:hint="eastAsia"/>
          <w:szCs w:val="21"/>
        </w:rPr>
        <w:tab/>
      </w:r>
      <w:r>
        <w:rPr>
          <w:rFonts w:hint="eastAsia"/>
          <w:szCs w:val="21"/>
        </w:rPr>
        <w:t>“家庭假一揽子方案”规定了一种新形式的家庭假。即部分育儿假。新假期的基础是父母分担照料孩子的责任。这就是说，父母亲分别就至少两个月的非全日制工作与其雇主达成协议。</w:t>
      </w:r>
    </w:p>
    <w:p w:rsidR="00164133" w:rsidRDefault="00164133">
      <w:pPr>
        <w:spacing w:after="240" w:line="360" w:lineRule="exact"/>
        <w:rPr>
          <w:rFonts w:hint="eastAsia"/>
          <w:szCs w:val="21"/>
        </w:rPr>
      </w:pPr>
      <w:r>
        <w:rPr>
          <w:rFonts w:hint="eastAsia"/>
          <w:szCs w:val="21"/>
        </w:rPr>
        <w:tab/>
      </w:r>
      <w:r>
        <w:rPr>
          <w:rFonts w:hint="eastAsia"/>
          <w:szCs w:val="21"/>
        </w:rPr>
        <w:t>这次改革特别致力于通过增加选择机会促动父亲方面参与当了小孩家长之后的活动。作为改革的一部分，延长了亲生父亲和养父都可以休的育儿假，这样父亲方面就可以把育儿假和陪产假合起来，连续休一个月的假了。此外，上述几项立法修正案使得育儿津贴制度更加灵活了：幼儿的父母亲都可以部分使用育儿假，由父母亲同时分担照料孩子的责任，部分时间休育儿假，部分时间工作。</w:t>
      </w:r>
    </w:p>
    <w:p w:rsidR="00164133" w:rsidRDefault="00164133">
      <w:pPr>
        <w:spacing w:after="240" w:line="360" w:lineRule="exact"/>
        <w:rPr>
          <w:rFonts w:hint="eastAsia"/>
          <w:szCs w:val="21"/>
        </w:rPr>
      </w:pPr>
      <w:r>
        <w:rPr>
          <w:rFonts w:hint="eastAsia"/>
          <w:szCs w:val="21"/>
        </w:rPr>
        <w:tab/>
      </w:r>
      <w:r>
        <w:rPr>
          <w:rFonts w:hint="eastAsia"/>
          <w:szCs w:val="21"/>
        </w:rPr>
        <w:t>育儿津贴的使用期和育儿假的使用情况由社会保险研究所在另外一个研究项目的框架内进行监督。福利的使用情况通过一个特定的登记簿来监督，此外还向父母发问卷，调查他们对改革的态度以及在有关协调工作与家庭生活的关系和父亲参与照料小孩方面父母对改革效果的评估。这项研究所取得的成果用来监测改革在使用育儿假和促进平等方面产生的效果，并在必要时采取措施，以便进一步制定有关家庭假的各项规定。</w:t>
      </w:r>
    </w:p>
    <w:p w:rsidR="00164133" w:rsidRDefault="00164133">
      <w:pPr>
        <w:spacing w:after="240" w:line="360" w:lineRule="exact"/>
        <w:rPr>
          <w:rFonts w:hint="eastAsia"/>
          <w:szCs w:val="21"/>
        </w:rPr>
      </w:pPr>
      <w:r>
        <w:rPr>
          <w:rFonts w:hint="eastAsia"/>
          <w:szCs w:val="21"/>
        </w:rPr>
        <w:tab/>
        <w:t>2002-2003</w:t>
      </w:r>
      <w:r>
        <w:rPr>
          <w:rFonts w:hint="eastAsia"/>
          <w:szCs w:val="21"/>
        </w:rPr>
        <w:t>年社会事务和卫生部还开展了一场名为“使用你的育儿假”的运动，提倡使用育儿假。譬如在运动期间各妇产诊所向父母们散发了一份宣传品，结合门诊宣讲有关育儿假的事情。宣传家庭假的目的是鼓励作父亲的行使他们的权利，利用养育孩子的现实可能性，在照料和抚养孩子方面负起更多的责任。运动的主要目标群体除了幼儿的父母特别是父亲之外，还有工作单位和决策者。譬如，宣传家庭假的运动成了报纸、广告、连环漫画和海报的话题。</w:t>
      </w:r>
    </w:p>
    <w:p w:rsidR="00164133" w:rsidRDefault="00164133">
      <w:pPr>
        <w:spacing w:after="240" w:line="360" w:lineRule="exact"/>
        <w:rPr>
          <w:rFonts w:hint="eastAsia"/>
          <w:szCs w:val="21"/>
        </w:rPr>
      </w:pPr>
      <w:r>
        <w:rPr>
          <w:rFonts w:hint="eastAsia"/>
          <w:szCs w:val="21"/>
        </w:rPr>
        <w:tab/>
      </w:r>
      <w:r>
        <w:rPr>
          <w:rFonts w:hint="eastAsia"/>
          <w:szCs w:val="21"/>
        </w:rPr>
        <w:t>各中央劳工组织都致力于促进男子和妇女更平等地使用家庭假。它们于</w:t>
      </w:r>
      <w:r>
        <w:rPr>
          <w:rFonts w:hint="eastAsia"/>
          <w:szCs w:val="21"/>
        </w:rPr>
        <w:t>2002</w:t>
      </w:r>
      <w:r>
        <w:rPr>
          <w:rFonts w:hint="eastAsia"/>
          <w:szCs w:val="21"/>
        </w:rPr>
        <w:t>年春季在“家庭的休息时间”项目框架内举办了几次地区性的活动。这场运动是依据</w:t>
      </w:r>
      <w:r>
        <w:rPr>
          <w:rFonts w:hint="eastAsia"/>
          <w:szCs w:val="21"/>
        </w:rPr>
        <w:t>2001</w:t>
      </w:r>
      <w:r>
        <w:rPr>
          <w:rFonts w:hint="eastAsia"/>
          <w:szCs w:val="21"/>
        </w:rPr>
        <w:t>年和</w:t>
      </w:r>
      <w:r>
        <w:rPr>
          <w:rFonts w:hint="eastAsia"/>
          <w:szCs w:val="21"/>
        </w:rPr>
        <w:t>2002</w:t>
      </w:r>
      <w:r>
        <w:rPr>
          <w:rFonts w:hint="eastAsia"/>
          <w:szCs w:val="21"/>
        </w:rPr>
        <w:t>年的《收入政策协议》安排的。</w:t>
      </w:r>
      <w:r>
        <w:rPr>
          <w:rFonts w:hint="eastAsia"/>
          <w:szCs w:val="21"/>
        </w:rPr>
        <w:t>2003</w:t>
      </w:r>
      <w:r>
        <w:rPr>
          <w:rFonts w:hint="eastAsia"/>
          <w:szCs w:val="21"/>
        </w:rPr>
        <w:t>年和</w:t>
      </w:r>
      <w:r>
        <w:rPr>
          <w:rFonts w:hint="eastAsia"/>
          <w:szCs w:val="21"/>
        </w:rPr>
        <w:t>2004</w:t>
      </w:r>
      <w:r>
        <w:rPr>
          <w:rFonts w:hint="eastAsia"/>
          <w:szCs w:val="21"/>
        </w:rPr>
        <w:t>年的《收入政策协议》中有向工人和雇主宣传、促进协调工作与家庭生活的有关规定的条款。</w:t>
      </w:r>
      <w:r>
        <w:rPr>
          <w:rFonts w:hint="eastAsia"/>
          <w:szCs w:val="21"/>
        </w:rPr>
        <w:t>2002</w:t>
      </w:r>
      <w:r>
        <w:rPr>
          <w:rFonts w:hint="eastAsia"/>
          <w:szCs w:val="21"/>
        </w:rPr>
        <w:t>年</w:t>
      </w:r>
      <w:r>
        <w:rPr>
          <w:rFonts w:hint="eastAsia"/>
          <w:szCs w:val="21"/>
        </w:rPr>
        <w:t>11</w:t>
      </w:r>
      <w:r>
        <w:rPr>
          <w:rFonts w:hint="eastAsia"/>
          <w:szCs w:val="21"/>
        </w:rPr>
        <w:t>月，综合性《收入政策协议》的当事各方同意成立一个工作组，就部分育儿假问题来准备一项修正《雇用合同法》的提案。目前正在就国家集体协议草拟相应的修正案。</w:t>
      </w:r>
    </w:p>
    <w:p w:rsidR="00164133" w:rsidRDefault="00164133">
      <w:pPr>
        <w:spacing w:after="240" w:line="360" w:lineRule="exact"/>
        <w:rPr>
          <w:rFonts w:hint="eastAsia"/>
          <w:szCs w:val="21"/>
        </w:rPr>
      </w:pPr>
      <w:r>
        <w:rPr>
          <w:rFonts w:hint="eastAsia"/>
          <w:szCs w:val="21"/>
        </w:rPr>
        <w:tab/>
      </w:r>
      <w:r>
        <w:rPr>
          <w:rFonts w:hint="eastAsia"/>
          <w:szCs w:val="21"/>
        </w:rPr>
        <w:t>不过，即使在经过这些改革之后，使用育儿假的权利也还会成为某些问题的焦点，除其他方面外，非政府组织已经对此类问题表示关注。只有在父母和孩子都生活在同一住所的情况下才有权使用育儿假。如果孩子的父母亲不在一起住，通常孩子和母亲一起生活。在这种情况下，父亲不可以使用育儿假或家庭假，也不能利用临时育儿假保障的机会呆在家里照料一个生病的孩子。对这些妇女来说，要想把工作和家庭生活结合起来也很难，因为生孩子而发生在雇主方面的各种费用须由女方的雇主支付。因此，批评者要求建立一个在父母双方的雇主之间更加平等地分摊孩子所招致费用的制度。申请补助的程序应该简化，并且要考虑到因为生孩子而使雇主发生的间接费用。</w:t>
      </w:r>
    </w:p>
    <w:p w:rsidR="00164133" w:rsidRDefault="00164133">
      <w:pPr>
        <w:spacing w:after="240" w:line="360" w:lineRule="exact"/>
        <w:rPr>
          <w:rFonts w:hint="eastAsia"/>
          <w:szCs w:val="21"/>
        </w:rPr>
      </w:pPr>
      <w:r>
        <w:rPr>
          <w:rFonts w:hint="eastAsia"/>
          <w:szCs w:val="21"/>
        </w:rPr>
        <w:tab/>
      </w:r>
      <w:r>
        <w:rPr>
          <w:rFonts w:hint="eastAsia"/>
          <w:szCs w:val="21"/>
        </w:rPr>
        <w:t>自上一次报告以来，芬兰立法所承认的家庭形式变得更多样化了，从</w:t>
      </w:r>
      <w:r>
        <w:rPr>
          <w:rFonts w:hint="eastAsia"/>
          <w:szCs w:val="21"/>
        </w:rPr>
        <w:t>2002</w:t>
      </w:r>
      <w:r>
        <w:rPr>
          <w:rFonts w:hint="eastAsia"/>
          <w:szCs w:val="21"/>
        </w:rPr>
        <w:t>年</w:t>
      </w:r>
      <w:r>
        <w:rPr>
          <w:rFonts w:hint="eastAsia"/>
          <w:szCs w:val="21"/>
        </w:rPr>
        <w:t>3</w:t>
      </w:r>
      <w:r>
        <w:rPr>
          <w:rFonts w:hint="eastAsia"/>
          <w:szCs w:val="21"/>
        </w:rPr>
        <w:t>月</w:t>
      </w:r>
      <w:r>
        <w:rPr>
          <w:rFonts w:hint="eastAsia"/>
          <w:szCs w:val="21"/>
        </w:rPr>
        <w:t>1</w:t>
      </w:r>
      <w:r>
        <w:rPr>
          <w:rFonts w:hint="eastAsia"/>
          <w:szCs w:val="21"/>
        </w:rPr>
        <w:t>日开始，同性的人可以注册其伙伴关系户。据人口注册中心的数据，到</w:t>
      </w:r>
      <w:r>
        <w:rPr>
          <w:rFonts w:hint="eastAsia"/>
          <w:szCs w:val="21"/>
        </w:rPr>
        <w:t>2002</w:t>
      </w:r>
      <w:r>
        <w:rPr>
          <w:rFonts w:hint="eastAsia"/>
          <w:szCs w:val="21"/>
        </w:rPr>
        <w:t>年底这样的伙伴关系已经注册了</w:t>
      </w:r>
      <w:r>
        <w:rPr>
          <w:rFonts w:hint="eastAsia"/>
          <w:szCs w:val="21"/>
        </w:rPr>
        <w:t>433</w:t>
      </w:r>
      <w:r>
        <w:rPr>
          <w:rFonts w:hint="eastAsia"/>
          <w:szCs w:val="21"/>
        </w:rPr>
        <w:t>户，其中</w:t>
      </w:r>
      <w:r>
        <w:rPr>
          <w:rFonts w:hint="eastAsia"/>
          <w:szCs w:val="21"/>
        </w:rPr>
        <w:t>202</w:t>
      </w:r>
      <w:r>
        <w:rPr>
          <w:rFonts w:hint="eastAsia"/>
          <w:szCs w:val="21"/>
        </w:rPr>
        <w:t>户为女性，</w:t>
      </w:r>
      <w:r>
        <w:rPr>
          <w:rFonts w:hint="eastAsia"/>
          <w:szCs w:val="21"/>
        </w:rPr>
        <w:t>231</w:t>
      </w:r>
      <w:r>
        <w:rPr>
          <w:rFonts w:hint="eastAsia"/>
          <w:szCs w:val="21"/>
        </w:rPr>
        <w:t>户为男性。</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6.2  </w:t>
      </w:r>
      <w:r>
        <w:rPr>
          <w:rFonts w:eastAsia="KaiTi_GB2312" w:hint="eastAsia"/>
          <w:color w:val="0000FF"/>
          <w:sz w:val="24"/>
        </w:rPr>
        <w:t>没有报酬的家务劳动</w:t>
      </w:r>
    </w:p>
    <w:p w:rsidR="00164133" w:rsidRDefault="00164133">
      <w:pPr>
        <w:spacing w:after="240" w:line="360" w:lineRule="exact"/>
        <w:rPr>
          <w:rFonts w:hint="eastAsia"/>
          <w:szCs w:val="21"/>
        </w:rPr>
      </w:pPr>
      <w:r>
        <w:rPr>
          <w:rFonts w:hint="eastAsia"/>
          <w:szCs w:val="21"/>
        </w:rPr>
        <w:tab/>
      </w:r>
      <w:r>
        <w:rPr>
          <w:rFonts w:hint="eastAsia"/>
          <w:szCs w:val="21"/>
        </w:rPr>
        <w:t>根据</w:t>
      </w:r>
      <w:r>
        <w:rPr>
          <w:rFonts w:hint="eastAsia"/>
          <w:szCs w:val="21"/>
        </w:rPr>
        <w:t>1987-1988</w:t>
      </w:r>
      <w:r>
        <w:rPr>
          <w:rFonts w:hint="eastAsia"/>
          <w:szCs w:val="21"/>
        </w:rPr>
        <w:t>年和</w:t>
      </w:r>
      <w:r>
        <w:rPr>
          <w:rFonts w:hint="eastAsia"/>
          <w:szCs w:val="21"/>
        </w:rPr>
        <w:t>1999-2000</w:t>
      </w:r>
      <w:r>
        <w:rPr>
          <w:rFonts w:hint="eastAsia"/>
          <w:szCs w:val="21"/>
        </w:rPr>
        <w:t>年进行的关于花费时间的调查研究，芬兰的家务工作分配正在趋于均衡。在收益性就业方面，男子所花的时间显然比妇女多。上个世纪九十年代，两性从事家务劳动的差别缩小了，男人开始更多地参与家务活。包括挣钱的时间和料理家务的时间在内的总的工作投入每周减少了</w:t>
      </w:r>
      <w:r>
        <w:rPr>
          <w:rFonts w:hint="eastAsia"/>
          <w:szCs w:val="21"/>
        </w:rPr>
        <w:t>3</w:t>
      </w:r>
      <w:r>
        <w:rPr>
          <w:rFonts w:hint="eastAsia"/>
          <w:szCs w:val="21"/>
        </w:rPr>
        <w:t>小时。原因是男子和妇女都在同样程度上减少了收益性的工作。</w:t>
      </w:r>
    </w:p>
    <w:p w:rsidR="00164133" w:rsidRDefault="00164133">
      <w:pPr>
        <w:spacing w:after="240" w:line="360" w:lineRule="exact"/>
        <w:rPr>
          <w:rFonts w:hint="eastAsia"/>
          <w:szCs w:val="21"/>
        </w:rPr>
      </w:pPr>
      <w:r>
        <w:rPr>
          <w:rFonts w:hint="eastAsia"/>
          <w:szCs w:val="21"/>
        </w:rPr>
        <w:tab/>
      </w:r>
      <w:r>
        <w:rPr>
          <w:rFonts w:hint="eastAsia"/>
          <w:szCs w:val="21"/>
        </w:rPr>
        <w:t>家务工作量基本上取决于个人的生命阶段。成家生子对家务工作量有影响。学龄前儿童的妈妈做的家务活儿最多。妇女承担</w:t>
      </w:r>
      <w:r>
        <w:rPr>
          <w:rFonts w:hint="eastAsia"/>
          <w:szCs w:val="21"/>
        </w:rPr>
        <w:t>60%</w:t>
      </w:r>
      <w:r>
        <w:rPr>
          <w:rFonts w:hint="eastAsia"/>
          <w:szCs w:val="21"/>
        </w:rPr>
        <w:t>以上的家务劳动。家庭内部劳动分工趋于平衡是因为妇女在各个阶段的家务工作量都减少了，最明显的是在有学龄儿童的家庭和没有</w:t>
      </w:r>
      <w:r>
        <w:rPr>
          <w:rFonts w:hint="eastAsia"/>
          <w:szCs w:val="21"/>
        </w:rPr>
        <w:t>18</w:t>
      </w:r>
      <w:r>
        <w:rPr>
          <w:rFonts w:hint="eastAsia"/>
          <w:szCs w:val="21"/>
        </w:rPr>
        <w:t>岁以下的孩子的老龄家庭。家务工作量减少最多的是职业妇女，她们的收益性就业率在上个世纪九十年代增长了。男子的家务工作量在上个世纪九十年代增加了，只是那些年龄在</w:t>
      </w:r>
      <w:r>
        <w:rPr>
          <w:rFonts w:hint="eastAsia"/>
          <w:szCs w:val="21"/>
        </w:rPr>
        <w:t>45</w:t>
      </w:r>
      <w:r>
        <w:rPr>
          <w:rFonts w:hint="eastAsia"/>
          <w:szCs w:val="21"/>
        </w:rPr>
        <w:t>岁以下、家里没有</w:t>
      </w:r>
      <w:r>
        <w:rPr>
          <w:rFonts w:hint="eastAsia"/>
          <w:szCs w:val="21"/>
        </w:rPr>
        <w:t>18</w:t>
      </w:r>
      <w:r>
        <w:rPr>
          <w:rFonts w:hint="eastAsia"/>
          <w:szCs w:val="21"/>
        </w:rPr>
        <w:t>岁以下的孩子的男子除外。特别是老年男子、失业的男子和工作的男子都增加了他们的家务工作量份额。</w:t>
      </w:r>
    </w:p>
    <w:p w:rsidR="00164133" w:rsidRDefault="00164133">
      <w:pPr>
        <w:spacing w:after="240" w:line="360" w:lineRule="exact"/>
        <w:rPr>
          <w:rFonts w:hint="eastAsia"/>
          <w:szCs w:val="21"/>
        </w:rPr>
      </w:pPr>
      <w:r>
        <w:rPr>
          <w:rFonts w:hint="eastAsia"/>
          <w:szCs w:val="21"/>
        </w:rPr>
        <w:tab/>
      </w:r>
      <w:r>
        <w:rPr>
          <w:rFonts w:hint="eastAsia"/>
          <w:szCs w:val="21"/>
        </w:rPr>
        <w:t>“男人的”家务活儿和“女人的”家务活儿这种分工已经不那么明显了，因为有越来越多的男子做饭洗衣，而反过来妇女越来越早地开始料理家务了。</w:t>
      </w:r>
    </w:p>
    <w:p w:rsidR="00164133" w:rsidRDefault="00164133">
      <w:pPr>
        <w:spacing w:after="240" w:line="360" w:lineRule="exact"/>
        <w:rPr>
          <w:rFonts w:hint="eastAsia"/>
          <w:szCs w:val="21"/>
        </w:rPr>
      </w:pPr>
      <w:r>
        <w:rPr>
          <w:rFonts w:hint="eastAsia"/>
          <w:szCs w:val="21"/>
        </w:rPr>
        <w:tab/>
      </w:r>
      <w:r>
        <w:rPr>
          <w:rFonts w:hint="eastAsia"/>
          <w:szCs w:val="21"/>
        </w:rPr>
        <w:t>芬兰人关于平等的辩论也涉及到妇女从事无报酬护理工作的问题。比如，照料亲属的活儿大多是妇女做的。就此而言，从平等观点来看，市政当局提供的护理服务是实现平等的一个重要因素，因为这些服务在最好的情况下可以使妇女得以参加全职工作，并且使承担护理的亲属有能力做更长时间的活儿。</w:t>
      </w:r>
    </w:p>
    <w:p w:rsidR="00164133" w:rsidRDefault="00164133">
      <w:pPr>
        <w:spacing w:after="240" w:line="360" w:lineRule="exact"/>
        <w:rPr>
          <w:rFonts w:hint="eastAsia"/>
          <w:szCs w:val="21"/>
        </w:rPr>
      </w:pPr>
      <w:r>
        <w:rPr>
          <w:rFonts w:hint="eastAsia"/>
          <w:szCs w:val="21"/>
        </w:rPr>
        <w:tab/>
      </w:r>
      <w:r>
        <w:rPr>
          <w:rFonts w:hint="eastAsia"/>
          <w:szCs w:val="21"/>
        </w:rPr>
        <w:t>在芬兰，</w:t>
      </w:r>
      <w:r>
        <w:rPr>
          <w:rFonts w:hint="eastAsia"/>
          <w:szCs w:val="21"/>
        </w:rPr>
        <w:t>70</w:t>
      </w:r>
      <w:r>
        <w:rPr>
          <w:rFonts w:hint="eastAsia"/>
          <w:szCs w:val="21"/>
        </w:rPr>
        <w:t>岁以上的老人大多是妇女。</w:t>
      </w:r>
      <w:r>
        <w:rPr>
          <w:rFonts w:hint="eastAsia"/>
          <w:szCs w:val="21"/>
        </w:rPr>
        <w:t>2002</w:t>
      </w:r>
      <w:r>
        <w:rPr>
          <w:rFonts w:hint="eastAsia"/>
          <w:szCs w:val="21"/>
        </w:rPr>
        <w:t>年，芬兰地方和地区市政当局协会推出一项“预防性老年人家访”方案，借以开发、试验和评估在不同城市采取的对老年人进行预防性家访的不同运作模式。目标群体是住在家里的老年人，社会福利或医疗保健人员会经常对他们进行预防性拜访。通过家访评估老年人的生活自理能力，其住房条件和服务需求，并告诉他们（例如）有关的服务以及休闲活动和消遣。</w:t>
      </w:r>
    </w:p>
    <w:p w:rsidR="00164133" w:rsidRDefault="00164133">
      <w:pPr>
        <w:spacing w:after="240" w:line="360" w:lineRule="exact"/>
        <w:rPr>
          <w:rFonts w:ascii="SimHei" w:eastAsia="SimHei" w:hint="eastAsia"/>
          <w:color w:val="FF0000"/>
          <w:sz w:val="28"/>
          <w:szCs w:val="21"/>
        </w:rPr>
      </w:pPr>
      <w:r>
        <w:rPr>
          <w:rFonts w:ascii="SimHei" w:eastAsia="SimHei"/>
          <w:color w:val="FF0000"/>
          <w:sz w:val="28"/>
          <w:szCs w:val="21"/>
        </w:rPr>
        <w:t>第6条</w:t>
      </w:r>
    </w:p>
    <w:p w:rsidR="00164133" w:rsidRDefault="00164133">
      <w:pPr>
        <w:spacing w:after="240" w:line="360" w:lineRule="exact"/>
        <w:ind w:firstLine="400"/>
        <w:rPr>
          <w:rFonts w:eastAsia="KaiTi_GB2312"/>
          <w:color w:val="0000FF"/>
        </w:rPr>
      </w:pPr>
      <w:r>
        <w:rPr>
          <w:rFonts w:eastAsia="KaiTi_GB2312"/>
          <w:color w:val="0000FF"/>
        </w:rPr>
        <w:t>缔约各国应采取一切适当措施，包括制定法律，以禁止一切形式贩卖妇女</w:t>
      </w:r>
      <w:r>
        <w:rPr>
          <w:rFonts w:eastAsia="KaiTi_GB2312" w:hint="eastAsia"/>
          <w:color w:val="0000FF"/>
        </w:rPr>
        <w:t>和强迫</w:t>
      </w:r>
      <w:r>
        <w:rPr>
          <w:rFonts w:eastAsia="KaiTi_GB2312"/>
          <w:color w:val="0000FF"/>
        </w:rPr>
        <w:t>妇女卖淫</w:t>
      </w:r>
      <w:r>
        <w:rPr>
          <w:rFonts w:eastAsia="KaiTi_GB2312" w:hint="eastAsia"/>
          <w:color w:val="0000FF"/>
        </w:rPr>
        <w:t>对她们进行剥削</w:t>
      </w:r>
      <w:r>
        <w:rPr>
          <w:rFonts w:eastAsia="KaiTi_GB2312"/>
          <w:color w:val="0000FF"/>
        </w:rPr>
        <w:t>的行为。</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防止对妇女的商业剥削</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1.1  </w:t>
      </w:r>
      <w:r>
        <w:rPr>
          <w:rFonts w:eastAsia="KaiTi_GB2312" w:hint="eastAsia"/>
          <w:color w:val="0000FF"/>
          <w:sz w:val="24"/>
        </w:rPr>
        <w:t>当局之间开展合作</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在其关于芬兰的上一次报告的声明中对贩卖妇女和意图营利使妇女卖淫的现象增多表示忧虑。委员会敦促芬兰政府进一步努力加强本国与国际当局和其他国家当局（特别是俄罗斯联邦和波罗的海国家）的合作，以便构想共同行动，防止并打击贩卖妇女的活动。</w:t>
      </w:r>
    </w:p>
    <w:p w:rsidR="00164133" w:rsidRDefault="00164133">
      <w:pPr>
        <w:spacing w:afterLines="50" w:after="156" w:line="360" w:lineRule="exact"/>
        <w:rPr>
          <w:rFonts w:hint="eastAsia"/>
          <w:szCs w:val="21"/>
        </w:rPr>
      </w:pPr>
      <w:r>
        <w:rPr>
          <w:rFonts w:hint="eastAsia"/>
          <w:szCs w:val="21"/>
        </w:rPr>
        <w:tab/>
      </w:r>
      <w:r>
        <w:rPr>
          <w:rFonts w:hint="eastAsia"/>
          <w:szCs w:val="21"/>
        </w:rPr>
        <w:t>关于来自波罗的海国家和俄罗斯的妇女卖淫的问题，芬兰既是目的国又是过境国。根据中央刑事警察署的估计，每年大约有</w:t>
      </w:r>
      <w:r>
        <w:rPr>
          <w:rFonts w:hint="eastAsia"/>
          <w:szCs w:val="21"/>
        </w:rPr>
        <w:t xml:space="preserve">10 000 </w:t>
      </w:r>
      <w:r>
        <w:rPr>
          <w:szCs w:val="21"/>
        </w:rPr>
        <w:t>–</w:t>
      </w:r>
      <w:r>
        <w:rPr>
          <w:rFonts w:hint="eastAsia"/>
          <w:szCs w:val="21"/>
        </w:rPr>
        <w:t xml:space="preserve"> 15 000</w:t>
      </w:r>
      <w:r>
        <w:rPr>
          <w:rFonts w:hint="eastAsia"/>
          <w:szCs w:val="21"/>
        </w:rPr>
        <w:t>个妓女从这些国家来到芬兰。最经常提供性服务的是有组织的拉皮条团伙，他们主要在居民区、餐馆和住宿设施从事此类活动。街头卖淫在芬兰比较少。卖淫活动主要涉及职业拉皮条生意。根据司法部关于贩卖人口立法改革工作组的中期报告，来芬兰的妓女并不涉及最严重的贩卖人口犯罪；相反，这个问题与误导和虐待有关。</w:t>
      </w:r>
    </w:p>
    <w:p w:rsidR="00164133" w:rsidRDefault="00164133">
      <w:pPr>
        <w:spacing w:afterLines="50" w:after="156" w:line="360" w:lineRule="exact"/>
        <w:rPr>
          <w:rFonts w:hint="eastAsia"/>
          <w:szCs w:val="21"/>
        </w:rPr>
      </w:pPr>
      <w:r>
        <w:rPr>
          <w:rFonts w:hint="eastAsia"/>
          <w:szCs w:val="21"/>
        </w:rPr>
        <w:tab/>
      </w:r>
      <w:r>
        <w:rPr>
          <w:rFonts w:hint="eastAsia"/>
          <w:szCs w:val="21"/>
        </w:rPr>
        <w:t>在本报告期内，芬兰政府致力于特别加强与俄罗斯和波罗的海国家的合作。自</w:t>
      </w:r>
      <w:r>
        <w:rPr>
          <w:rFonts w:hint="eastAsia"/>
          <w:szCs w:val="21"/>
        </w:rPr>
        <w:t>2001</w:t>
      </w:r>
      <w:r>
        <w:rPr>
          <w:rFonts w:hint="eastAsia"/>
          <w:szCs w:val="21"/>
        </w:rPr>
        <w:t>年以来，司法部在爱沙尼亚的塔林配备了一名联络检察官，充当芬兰执法当局与爱沙尼亚之间的联络员，以便利和加强两国当局间的合作。从</w:t>
      </w:r>
      <w:r>
        <w:rPr>
          <w:rFonts w:hint="eastAsia"/>
          <w:szCs w:val="21"/>
        </w:rPr>
        <w:t>2003</w:t>
      </w:r>
      <w:r>
        <w:rPr>
          <w:rFonts w:hint="eastAsia"/>
          <w:szCs w:val="21"/>
        </w:rPr>
        <w:t>年</w:t>
      </w:r>
      <w:r>
        <w:rPr>
          <w:rFonts w:hint="eastAsia"/>
          <w:szCs w:val="21"/>
        </w:rPr>
        <w:t>9</w:t>
      </w:r>
      <w:r>
        <w:rPr>
          <w:rFonts w:hint="eastAsia"/>
          <w:szCs w:val="21"/>
        </w:rPr>
        <w:t>月以来，在俄罗斯圣彼得堡也安排了一名联络检察官。这些联络检察官也可能有助于对有关贩卖妇女犯罪的侦查和起诉。</w:t>
      </w:r>
    </w:p>
    <w:p w:rsidR="00164133" w:rsidRDefault="00164133">
      <w:pPr>
        <w:spacing w:afterLines="50" w:after="156" w:line="360" w:lineRule="exact"/>
        <w:rPr>
          <w:rFonts w:hint="eastAsia"/>
          <w:szCs w:val="21"/>
        </w:rPr>
      </w:pPr>
      <w:r>
        <w:rPr>
          <w:rFonts w:hint="eastAsia"/>
          <w:szCs w:val="21"/>
        </w:rPr>
        <w:tab/>
        <w:t>2001</w:t>
      </w:r>
      <w:r>
        <w:rPr>
          <w:rFonts w:hint="eastAsia"/>
          <w:szCs w:val="21"/>
        </w:rPr>
        <w:t>年在立陶宛维尔纽斯举行了一次题为“现代奴隶制”的会议，其间，就</w:t>
      </w:r>
      <w:r>
        <w:rPr>
          <w:rFonts w:hint="eastAsia"/>
          <w:szCs w:val="21"/>
        </w:rPr>
        <w:t>2002</w:t>
      </w:r>
      <w:r>
        <w:rPr>
          <w:rFonts w:hint="eastAsia"/>
          <w:szCs w:val="21"/>
        </w:rPr>
        <w:t>年安排一次反对贩卖妇女的联合宣传运动达成协议。芬兰也参加了这场由北欧部长理事会协调的北欧及波罗的海国家反对贩卖妇女的运动（附录</w:t>
      </w:r>
      <w:r>
        <w:rPr>
          <w:rFonts w:hint="eastAsia"/>
          <w:szCs w:val="21"/>
        </w:rPr>
        <w:t xml:space="preserve"> 4</w:t>
      </w:r>
      <w:r>
        <w:rPr>
          <w:rFonts w:hint="eastAsia"/>
          <w:szCs w:val="21"/>
        </w:rPr>
        <w:t>）。运动针对北欧顾客——男人们，劝阻他们不要购买性服务。在波罗的海国家，运动的目的是避免出现新的贩卖受害者。每个国家都成立了一个由各方面专家组成的运动特别工作组。结合这场运动合作组织了三次研讨会，并建立了一个共同的因特网站，由爱沙尼亚维持。</w:t>
      </w:r>
    </w:p>
    <w:p w:rsidR="00164133" w:rsidRDefault="00164133">
      <w:pPr>
        <w:spacing w:afterLines="50" w:after="156" w:line="360" w:lineRule="exact"/>
        <w:rPr>
          <w:rFonts w:hint="eastAsia"/>
          <w:szCs w:val="21"/>
        </w:rPr>
      </w:pPr>
      <w:r>
        <w:rPr>
          <w:rFonts w:hint="eastAsia"/>
          <w:szCs w:val="21"/>
        </w:rPr>
        <w:tab/>
        <w:t>1998-2000</w:t>
      </w:r>
      <w:r>
        <w:rPr>
          <w:rFonts w:hint="eastAsia"/>
          <w:szCs w:val="21"/>
        </w:rPr>
        <w:t>年社会事务和卫生部实施了一个防止对妇女的暴力和卖淫的国内项目，这已在上文第</w:t>
      </w:r>
      <w:r>
        <w:rPr>
          <w:rFonts w:hint="eastAsia"/>
          <w:szCs w:val="21"/>
        </w:rPr>
        <w:t>5</w:t>
      </w:r>
      <w:r>
        <w:rPr>
          <w:rFonts w:hint="eastAsia"/>
          <w:szCs w:val="21"/>
        </w:rPr>
        <w:t>条项下报告过了。结合该项目开展了对遭受暴力的妇女和施暴男子的服务工作。该项目还开展了防止卖淫和贩卖妇女的国际合作。此外，对各种不同领域的专家进行了培训，出版了支持上述预防工作的相关文献，并开展了全国宣传运动。</w:t>
      </w:r>
    </w:p>
    <w:p w:rsidR="00164133" w:rsidRDefault="00164133">
      <w:pPr>
        <w:spacing w:afterLines="50" w:after="156" w:line="360" w:lineRule="exact"/>
        <w:rPr>
          <w:rFonts w:hint="eastAsia"/>
          <w:szCs w:val="21"/>
        </w:rPr>
      </w:pPr>
      <w:r>
        <w:rPr>
          <w:rFonts w:hint="eastAsia"/>
          <w:szCs w:val="21"/>
        </w:rPr>
        <w:tab/>
      </w:r>
      <w:r>
        <w:rPr>
          <w:rFonts w:hint="eastAsia"/>
          <w:szCs w:val="21"/>
        </w:rPr>
        <w:t>该项目所取得的经验将成为今后几年内进一步开展工作的基础。</w:t>
      </w:r>
      <w:r>
        <w:rPr>
          <w:rFonts w:hint="eastAsia"/>
          <w:szCs w:val="21"/>
        </w:rPr>
        <w:t>2003</w:t>
      </w:r>
      <w:r>
        <w:rPr>
          <w:rFonts w:hint="eastAsia"/>
          <w:szCs w:val="21"/>
        </w:rPr>
        <w:t>年</w:t>
      </w:r>
      <w:r>
        <w:rPr>
          <w:rFonts w:hint="eastAsia"/>
          <w:szCs w:val="21"/>
        </w:rPr>
        <w:t>4</w:t>
      </w:r>
      <w:r>
        <w:rPr>
          <w:rFonts w:hint="eastAsia"/>
          <w:szCs w:val="21"/>
        </w:rPr>
        <w:t>月，社会事务和卫生部任命了一位监察员并成立了一个支持性的指导小组，来研究在该部主管范围内实施必要的措施，以防止把妇女和儿童贩卖到芬兰。另一个目的是就防止贩卖妇女问题起草一个国家方案。该方案将特别深入研究防止贩卖妇女的具体办法，其中包括在保护贩卖妇女的受害者和证人方面切实可行的计划和安排。该方案还将研究在切断贩卖妇女渠道方面所可能采取的措施。研究也包括与旅游组织及贸易和工业部合作减少性观光的措施，以及探讨改进相邻地区的妇女就业和培训的可能性，比如通过由北欧国家和欧洲联盟资助的项目。其他议题将包括对青少年的性教育和限制色情、特别是赤裸裸的色情宣传。</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1.2  </w:t>
      </w:r>
      <w:r>
        <w:rPr>
          <w:rFonts w:eastAsia="KaiTi_GB2312" w:hint="eastAsia"/>
          <w:color w:val="0000FF"/>
          <w:sz w:val="24"/>
        </w:rPr>
        <w:t>色情电话服务</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消除对妇女歧视委员会在关于芬兰上一次定期报告的结论中敦促芬兰政府鼓励为反对色情电话服务创造一个积极的转化氛围。</w:t>
      </w:r>
    </w:p>
    <w:p w:rsidR="00164133" w:rsidRDefault="00164133">
      <w:pPr>
        <w:spacing w:afterLines="50" w:after="156" w:line="360" w:lineRule="exact"/>
        <w:rPr>
          <w:rFonts w:hint="eastAsia"/>
          <w:szCs w:val="21"/>
        </w:rPr>
      </w:pPr>
      <w:r>
        <w:rPr>
          <w:rFonts w:hint="eastAsia"/>
          <w:szCs w:val="21"/>
        </w:rPr>
        <w:tab/>
      </w:r>
      <w:r>
        <w:rPr>
          <w:rFonts w:hint="eastAsia"/>
          <w:szCs w:val="21"/>
        </w:rPr>
        <w:t>作为防止对妇女的暴力和卖淫项目的一个组成部分，社会事务和卫生部与国家福利和保健研发中心（</w:t>
      </w:r>
      <w:r>
        <w:rPr>
          <w:rFonts w:hint="eastAsia"/>
          <w:szCs w:val="21"/>
        </w:rPr>
        <w:t>Stakes</w:t>
      </w:r>
      <w:r>
        <w:rPr>
          <w:rFonts w:hint="eastAsia"/>
          <w:szCs w:val="21"/>
        </w:rPr>
        <w:t>）于</w:t>
      </w:r>
      <w:r>
        <w:rPr>
          <w:rFonts w:hint="eastAsia"/>
          <w:szCs w:val="21"/>
        </w:rPr>
        <w:t>1999</w:t>
      </w:r>
      <w:r>
        <w:rPr>
          <w:rFonts w:hint="eastAsia"/>
          <w:szCs w:val="21"/>
        </w:rPr>
        <w:t>年合作进行了一项关于在各种日报上刊登性服务广告的调查研究。研究表明，所调查的</w:t>
      </w:r>
      <w:r>
        <w:rPr>
          <w:rFonts w:hint="eastAsia"/>
          <w:szCs w:val="21"/>
        </w:rPr>
        <w:t>35</w:t>
      </w:r>
      <w:r>
        <w:rPr>
          <w:rFonts w:hint="eastAsia"/>
          <w:szCs w:val="21"/>
        </w:rPr>
        <w:t>种报纸每年刊登广告的总量为</w:t>
      </w:r>
      <w:r>
        <w:rPr>
          <w:rFonts w:hint="eastAsia"/>
          <w:szCs w:val="21"/>
        </w:rPr>
        <w:t xml:space="preserve"> 180 000</w:t>
      </w:r>
      <w:r>
        <w:rPr>
          <w:rFonts w:hint="eastAsia"/>
          <w:szCs w:val="21"/>
        </w:rPr>
        <w:t>条，经济效益相当可观。在这</w:t>
      </w:r>
      <w:r>
        <w:rPr>
          <w:rFonts w:hint="eastAsia"/>
          <w:szCs w:val="21"/>
        </w:rPr>
        <w:t>35</w:t>
      </w:r>
      <w:r>
        <w:rPr>
          <w:rFonts w:hint="eastAsia"/>
          <w:szCs w:val="21"/>
        </w:rPr>
        <w:t>种报纸当中，有</w:t>
      </w:r>
      <w:r>
        <w:rPr>
          <w:rFonts w:hint="eastAsia"/>
          <w:szCs w:val="21"/>
        </w:rPr>
        <w:t>24</w:t>
      </w:r>
      <w:r>
        <w:rPr>
          <w:rFonts w:hint="eastAsia"/>
          <w:szCs w:val="21"/>
        </w:rPr>
        <w:t>种报纸刊登性服务广告，有</w:t>
      </w:r>
      <w:r>
        <w:rPr>
          <w:rFonts w:hint="eastAsia"/>
          <w:szCs w:val="21"/>
        </w:rPr>
        <w:t>11</w:t>
      </w:r>
      <w:r>
        <w:rPr>
          <w:rFonts w:hint="eastAsia"/>
          <w:szCs w:val="21"/>
        </w:rPr>
        <w:t>家报纸拒绝刊登此类广告。刊登的性服务广告中有</w:t>
      </w:r>
      <w:r>
        <w:rPr>
          <w:rFonts w:hint="eastAsia"/>
          <w:szCs w:val="21"/>
        </w:rPr>
        <w:t xml:space="preserve">70% </w:t>
      </w:r>
      <w:r>
        <w:rPr>
          <w:rFonts w:hint="eastAsia"/>
          <w:szCs w:val="21"/>
        </w:rPr>
        <w:t>标明了色情电话热线。研究还表明此类广告所占的比重越来越大。</w:t>
      </w:r>
    </w:p>
    <w:p w:rsidR="00164133" w:rsidRDefault="00164133">
      <w:pPr>
        <w:spacing w:afterLines="50" w:after="156" w:line="360" w:lineRule="exact"/>
        <w:rPr>
          <w:rFonts w:hint="eastAsia"/>
          <w:szCs w:val="21"/>
        </w:rPr>
      </w:pPr>
      <w:r>
        <w:rPr>
          <w:rFonts w:hint="eastAsia"/>
          <w:szCs w:val="21"/>
        </w:rPr>
        <w:tab/>
        <w:t>2002</w:t>
      </w:r>
      <w:r>
        <w:rPr>
          <w:rFonts w:hint="eastAsia"/>
          <w:szCs w:val="21"/>
        </w:rPr>
        <w:t>年在刊登性服务广告方面发生了变化：包括最大的日报“赫尔辛基新闻”（</w:t>
      </w:r>
      <w:r>
        <w:rPr>
          <w:rFonts w:hint="eastAsia"/>
          <w:szCs w:val="21"/>
        </w:rPr>
        <w:t>Helsingin Sanomat</w:t>
      </w:r>
      <w:r>
        <w:rPr>
          <w:rFonts w:hint="eastAsia"/>
          <w:szCs w:val="21"/>
        </w:rPr>
        <w:t>）及最大的晚报“</w:t>
      </w:r>
      <w:r>
        <w:rPr>
          <w:rFonts w:hint="eastAsia"/>
          <w:szCs w:val="21"/>
        </w:rPr>
        <w:t>Iltalehti</w:t>
      </w:r>
      <w:r>
        <w:rPr>
          <w:rFonts w:hint="eastAsia"/>
          <w:szCs w:val="21"/>
        </w:rPr>
        <w:t>”和“</w:t>
      </w:r>
      <w:r>
        <w:rPr>
          <w:rFonts w:hint="eastAsia"/>
          <w:szCs w:val="21"/>
        </w:rPr>
        <w:t>Iltasanomat</w:t>
      </w:r>
      <w:r>
        <w:rPr>
          <w:rFonts w:hint="eastAsia"/>
          <w:szCs w:val="21"/>
        </w:rPr>
        <w:t>”在内的好几家主要日报和晚报都决定停止刊登性服务广告。从此以后，报纸上的色情电话和其他服务的广告大大减少了。例如，据“赫尔辛基新闻”主编称，该报力图确保性服务广告不要以各种伪装的名义出现在其他类型的广告中。实际上，现已开始几乎完全限制在因特网上发送性服务广告。</w:t>
      </w:r>
    </w:p>
    <w:p w:rsidR="00164133" w:rsidRDefault="00164133">
      <w:pPr>
        <w:spacing w:afterLines="50" w:after="156" w:line="360" w:lineRule="exact"/>
        <w:rPr>
          <w:rFonts w:hint="eastAsia"/>
          <w:szCs w:val="21"/>
        </w:rPr>
      </w:pPr>
      <w:r>
        <w:rPr>
          <w:rFonts w:hint="eastAsia"/>
          <w:szCs w:val="21"/>
        </w:rPr>
        <w:tab/>
      </w:r>
      <w:r>
        <w:rPr>
          <w:rFonts w:hint="eastAsia"/>
          <w:szCs w:val="21"/>
        </w:rPr>
        <w:t>照此看来，芬兰还没有完全禁止在报纸上刊登性服务广告。广告内容的管理责任落在主编们的肩上。</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1.3  </w:t>
      </w:r>
      <w:r>
        <w:rPr>
          <w:rFonts w:eastAsia="KaiTi_GB2312" w:hint="eastAsia"/>
          <w:color w:val="0000FF"/>
          <w:sz w:val="24"/>
        </w:rPr>
        <w:t>立法改革</w:t>
      </w:r>
    </w:p>
    <w:p w:rsidR="00164133" w:rsidRDefault="00164133">
      <w:pPr>
        <w:spacing w:afterLines="50" w:after="156" w:line="360" w:lineRule="exact"/>
        <w:rPr>
          <w:rFonts w:hint="eastAsia"/>
          <w:szCs w:val="21"/>
        </w:rPr>
      </w:pPr>
      <w:r>
        <w:rPr>
          <w:rFonts w:hint="eastAsia"/>
          <w:szCs w:val="21"/>
        </w:rPr>
        <w:tab/>
        <w:t>2003</w:t>
      </w:r>
      <w:r>
        <w:rPr>
          <w:rFonts w:hint="eastAsia"/>
          <w:szCs w:val="21"/>
        </w:rPr>
        <w:t>年</w:t>
      </w:r>
      <w:r>
        <w:rPr>
          <w:rFonts w:hint="eastAsia"/>
          <w:szCs w:val="21"/>
        </w:rPr>
        <w:t>10</w:t>
      </w:r>
      <w:r>
        <w:rPr>
          <w:rFonts w:hint="eastAsia"/>
          <w:szCs w:val="21"/>
        </w:rPr>
        <w:t>月初生效的新的《公共秩序法》（</w:t>
      </w:r>
      <w:r>
        <w:rPr>
          <w:rFonts w:hint="eastAsia"/>
          <w:szCs w:val="21"/>
        </w:rPr>
        <w:t>612/2003</w:t>
      </w:r>
      <w:r>
        <w:rPr>
          <w:rFonts w:hint="eastAsia"/>
          <w:szCs w:val="21"/>
        </w:rPr>
        <w:t>）禁止在公共场所购买性服务。这个法令还规定了对在公共场所提供付费性服务的惩罚措施。最高警察行政官早在</w:t>
      </w:r>
      <w:r>
        <w:rPr>
          <w:rFonts w:hint="eastAsia"/>
          <w:szCs w:val="21"/>
        </w:rPr>
        <w:t>1999</w:t>
      </w:r>
      <w:r>
        <w:rPr>
          <w:rFonts w:hint="eastAsia"/>
          <w:szCs w:val="21"/>
        </w:rPr>
        <w:t>年就向警方发布了关于对贩卖妇女和卖淫及相关犯罪进行干预的指令。</w:t>
      </w:r>
    </w:p>
    <w:p w:rsidR="00164133" w:rsidRDefault="00164133">
      <w:pPr>
        <w:spacing w:afterLines="50" w:after="156" w:line="360" w:lineRule="exact"/>
        <w:rPr>
          <w:rFonts w:hint="eastAsia"/>
          <w:szCs w:val="21"/>
        </w:rPr>
      </w:pPr>
      <w:r>
        <w:rPr>
          <w:rFonts w:hint="eastAsia"/>
          <w:szCs w:val="21"/>
        </w:rPr>
        <w:tab/>
        <w:t>2002</w:t>
      </w:r>
      <w:r>
        <w:rPr>
          <w:rFonts w:hint="eastAsia"/>
          <w:szCs w:val="21"/>
        </w:rPr>
        <w:t>年</w:t>
      </w:r>
      <w:r>
        <w:rPr>
          <w:rFonts w:hint="eastAsia"/>
          <w:szCs w:val="21"/>
        </w:rPr>
        <w:t>11</w:t>
      </w:r>
      <w:r>
        <w:rPr>
          <w:rFonts w:hint="eastAsia"/>
          <w:szCs w:val="21"/>
        </w:rPr>
        <w:t>月，司法部成立了一个工作组，其任务是就惩治贩卖人口和对《刑法典》的某些相关修正起草一份提案。这个“贩卖人口、拉皮条和卖淫问题工作组”于</w:t>
      </w:r>
      <w:r>
        <w:rPr>
          <w:rFonts w:hint="eastAsia"/>
          <w:szCs w:val="21"/>
        </w:rPr>
        <w:t>2003</w:t>
      </w:r>
      <w:r>
        <w:rPr>
          <w:rFonts w:hint="eastAsia"/>
          <w:szCs w:val="21"/>
        </w:rPr>
        <w:t>年</w:t>
      </w:r>
      <w:r>
        <w:rPr>
          <w:rFonts w:hint="eastAsia"/>
          <w:szCs w:val="21"/>
        </w:rPr>
        <w:t>7</w:t>
      </w:r>
      <w:r>
        <w:rPr>
          <w:rFonts w:hint="eastAsia"/>
          <w:szCs w:val="21"/>
        </w:rPr>
        <w:t>月提交了它的第一个部分备忘录</w:t>
      </w:r>
      <w:r>
        <w:rPr>
          <w:rStyle w:val="FootnoteReference"/>
        </w:rPr>
        <w:footnoteReference w:id="11"/>
      </w:r>
      <w:r>
        <w:rPr>
          <w:rFonts w:hint="eastAsia"/>
          <w:szCs w:val="21"/>
        </w:rPr>
        <w:t>。它建议在《刑法典》中增加一项关于严重拉皮条罪的新规定，以加大对拉皮条犯罪的惩治力度。根据这项提案，通过传播联络信息或以其他方式兜售付费性交或其他相应性行为的人也可以被判犯有拉皮条罪。</w:t>
      </w:r>
    </w:p>
    <w:p w:rsidR="00164133" w:rsidRDefault="00164133">
      <w:pPr>
        <w:spacing w:afterLines="50" w:after="156" w:line="360" w:lineRule="exact"/>
        <w:rPr>
          <w:rFonts w:hint="eastAsia"/>
          <w:szCs w:val="21"/>
        </w:rPr>
      </w:pPr>
      <w:r>
        <w:rPr>
          <w:rFonts w:hint="eastAsia"/>
          <w:szCs w:val="21"/>
        </w:rPr>
        <w:tab/>
      </w:r>
      <w:r>
        <w:rPr>
          <w:rFonts w:hint="eastAsia"/>
          <w:szCs w:val="21"/>
        </w:rPr>
        <w:t>根据该提案，《刑法典》将增补一项关于对购买性服务的惩罚条款。同时将加大对购买年轻人性服务者的最高惩罚力度。除非在《公共秩序法》中提到的那些情况下，否则对出卖性服务的行为不予惩罚。</w:t>
      </w:r>
    </w:p>
    <w:p w:rsidR="00164133" w:rsidRDefault="00164133">
      <w:pPr>
        <w:spacing w:afterLines="50" w:after="156" w:line="360" w:lineRule="exact"/>
        <w:rPr>
          <w:rFonts w:hint="eastAsia"/>
          <w:szCs w:val="21"/>
        </w:rPr>
      </w:pPr>
      <w:r>
        <w:rPr>
          <w:rFonts w:hint="eastAsia"/>
          <w:szCs w:val="21"/>
        </w:rPr>
        <w:tab/>
      </w:r>
      <w:r>
        <w:rPr>
          <w:rFonts w:hint="eastAsia"/>
          <w:szCs w:val="21"/>
        </w:rPr>
        <w:t>《刑法典》中关于侵犯自由罪的第</w:t>
      </w:r>
      <w:r>
        <w:rPr>
          <w:rFonts w:hint="eastAsia"/>
          <w:szCs w:val="21"/>
        </w:rPr>
        <w:t>25</w:t>
      </w:r>
      <w:r>
        <w:rPr>
          <w:rFonts w:hint="eastAsia"/>
          <w:szCs w:val="21"/>
        </w:rPr>
        <w:t>章将增补一项关于贩卖人口的新规定。对贩卖人口犯罪的描述将与各项国际公约相对应，比如《联合国打击跨国有组织犯罪公约的补充议定书》。对贩卖人口罪可处以最低</w:t>
      </w:r>
      <w:r>
        <w:rPr>
          <w:rFonts w:hint="eastAsia"/>
          <w:szCs w:val="21"/>
        </w:rPr>
        <w:t>4</w:t>
      </w:r>
      <w:r>
        <w:rPr>
          <w:rFonts w:hint="eastAsia"/>
          <w:szCs w:val="21"/>
        </w:rPr>
        <w:t>个月、最高</w:t>
      </w:r>
      <w:r>
        <w:rPr>
          <w:rFonts w:hint="eastAsia"/>
          <w:szCs w:val="21"/>
        </w:rPr>
        <w:t>6</w:t>
      </w:r>
      <w:r>
        <w:rPr>
          <w:rFonts w:hint="eastAsia"/>
          <w:szCs w:val="21"/>
        </w:rPr>
        <w:t>年的刑期。这一章还将增补一项关于严重贩卖人口罪的新规定，对此种罪行可以判处</w:t>
      </w:r>
      <w:r>
        <w:rPr>
          <w:rFonts w:hint="eastAsia"/>
          <w:szCs w:val="21"/>
        </w:rPr>
        <w:t>2</w:t>
      </w:r>
      <w:r>
        <w:rPr>
          <w:rFonts w:hint="eastAsia"/>
          <w:szCs w:val="21"/>
        </w:rPr>
        <w:t>年至</w:t>
      </w:r>
      <w:r>
        <w:rPr>
          <w:rFonts w:hint="eastAsia"/>
          <w:szCs w:val="21"/>
        </w:rPr>
        <w:t>10</w:t>
      </w:r>
      <w:r>
        <w:rPr>
          <w:rFonts w:hint="eastAsia"/>
          <w:szCs w:val="21"/>
        </w:rPr>
        <w:t>年的刑期。</w:t>
      </w:r>
    </w:p>
    <w:p w:rsidR="00164133" w:rsidRDefault="00164133">
      <w:pPr>
        <w:spacing w:afterLines="50" w:after="156" w:line="360" w:lineRule="exact"/>
        <w:rPr>
          <w:rFonts w:hint="eastAsia"/>
          <w:szCs w:val="21"/>
        </w:rPr>
      </w:pPr>
      <w:r>
        <w:rPr>
          <w:rFonts w:hint="eastAsia"/>
          <w:szCs w:val="21"/>
        </w:rPr>
        <w:tab/>
      </w:r>
      <w:r>
        <w:rPr>
          <w:rFonts w:hint="eastAsia"/>
          <w:szCs w:val="21"/>
        </w:rPr>
        <w:t>将对《强制措施法》（</w:t>
      </w:r>
      <w:r>
        <w:rPr>
          <w:rFonts w:hint="eastAsia"/>
          <w:szCs w:val="21"/>
        </w:rPr>
        <w:t>450/1987</w:t>
      </w:r>
      <w:r>
        <w:rPr>
          <w:rFonts w:hint="eastAsia"/>
          <w:szCs w:val="21"/>
        </w:rPr>
        <w:t>）进行修正，以便可以对最严重的贩卖人口和拉皮条犯罪进行电话侦听。《强制措施法》的修正案（</w:t>
      </w:r>
      <w:r>
        <w:rPr>
          <w:rFonts w:hint="eastAsia"/>
          <w:szCs w:val="21"/>
        </w:rPr>
        <w:t>646/2003</w:t>
      </w:r>
      <w:r>
        <w:rPr>
          <w:rFonts w:hint="eastAsia"/>
          <w:szCs w:val="21"/>
        </w:rPr>
        <w:t>）将于</w:t>
      </w:r>
      <w:r>
        <w:rPr>
          <w:rFonts w:hint="eastAsia"/>
          <w:szCs w:val="21"/>
        </w:rPr>
        <w:t>2004</w:t>
      </w:r>
      <w:r>
        <w:rPr>
          <w:rFonts w:hint="eastAsia"/>
          <w:szCs w:val="21"/>
        </w:rPr>
        <w:t>年初生效，据此，也将可能在拉皮条案件侦查中进行电话监听。</w:t>
      </w:r>
    </w:p>
    <w:p w:rsidR="00164133" w:rsidRDefault="00164133">
      <w:pPr>
        <w:spacing w:afterLines="50" w:after="156" w:line="360" w:lineRule="exact"/>
        <w:rPr>
          <w:rFonts w:hint="eastAsia"/>
          <w:szCs w:val="21"/>
        </w:rPr>
      </w:pPr>
      <w:r>
        <w:rPr>
          <w:rFonts w:hint="eastAsia"/>
          <w:szCs w:val="21"/>
        </w:rPr>
        <w:tab/>
      </w:r>
      <w:r>
        <w:rPr>
          <w:rFonts w:hint="eastAsia"/>
          <w:szCs w:val="21"/>
        </w:rPr>
        <w:t>关于贩卖人口、拉皮条和卖淫问题的政府法案经广泛征求意见并最终定稿以后，可望于</w:t>
      </w:r>
      <w:r>
        <w:rPr>
          <w:rFonts w:hint="eastAsia"/>
          <w:szCs w:val="21"/>
        </w:rPr>
        <w:t>2004</w:t>
      </w:r>
      <w:r>
        <w:rPr>
          <w:rFonts w:hint="eastAsia"/>
          <w:szCs w:val="21"/>
        </w:rPr>
        <w:t>年冬提交国会审议。</w:t>
      </w:r>
    </w:p>
    <w:p w:rsidR="00164133" w:rsidRDefault="00164133">
      <w:pPr>
        <w:spacing w:afterLines="50" w:after="156" w:line="360" w:lineRule="exact"/>
        <w:rPr>
          <w:rFonts w:hint="eastAsia"/>
          <w:szCs w:val="21"/>
        </w:rPr>
      </w:pPr>
      <w:r>
        <w:rPr>
          <w:rFonts w:hint="eastAsia"/>
          <w:szCs w:val="21"/>
        </w:rPr>
        <w:tab/>
      </w:r>
      <w:r>
        <w:rPr>
          <w:rFonts w:hint="eastAsia"/>
          <w:szCs w:val="21"/>
        </w:rPr>
        <w:t>一般来说，非政府组织支持贩卖人口问题工作组的提案，但是也批评说该提案没有对贩卖受害者提供足够的保护。非政府组织还要求围绕预防贩卖妇女的问题对各有关当局提供进一步的培训。并且建议，政府引进一项道德规范，禁止并防止国有公司的员工和公务员以及维和部队在芬兰国内外购买性服务。据认为，增加对受害者的各种援助服务也是很重要的。</w:t>
      </w:r>
    </w:p>
    <w:p w:rsidR="00164133" w:rsidRDefault="00164133">
      <w:pPr>
        <w:spacing w:afterLines="50" w:after="156" w:line="360" w:lineRule="exact"/>
        <w:rPr>
          <w:rFonts w:hint="eastAsia"/>
          <w:szCs w:val="21"/>
        </w:rPr>
      </w:pPr>
      <w:r>
        <w:rPr>
          <w:rFonts w:hint="eastAsia"/>
          <w:szCs w:val="21"/>
        </w:rPr>
        <w:tab/>
      </w:r>
      <w:r>
        <w:rPr>
          <w:rFonts w:hint="eastAsia"/>
          <w:szCs w:val="21"/>
        </w:rPr>
        <w:t>少数群体监察员也通过种种迹象发现，对于在芬兰作妓女的外籍妇女来说，要想摆脱这项工作，是很难办到的。据该监察员称，外国妓女若想求助于芬兰当局可能会有很大的风险。如果一个妇女想要脱离卖淫而向当局求助，她就会面临被遣送回国或驱逐出境的危险，最终使她陷入极不安全的境地，甚至在祖国遭受暴力迫害。据少数群体监察员称，芬兰应建立一项援助试图脱离卖淫而又想继续留在芬兰的外籍妇女的行动方案。这种援助方案至少需要移民局、警局和社会当局的合作，同时也要考察有关居留许可证审批程序方面的一些问题。</w:t>
      </w:r>
    </w:p>
    <w:p w:rsidR="00164133" w:rsidRDefault="00164133">
      <w:pPr>
        <w:spacing w:afterLines="50" w:after="156" w:line="360" w:lineRule="exact"/>
        <w:rPr>
          <w:rFonts w:hint="eastAsia"/>
          <w:szCs w:val="21"/>
        </w:rPr>
      </w:pPr>
      <w:r>
        <w:rPr>
          <w:rFonts w:hint="eastAsia"/>
          <w:szCs w:val="21"/>
        </w:rPr>
        <w:tab/>
      </w:r>
      <w:r>
        <w:rPr>
          <w:rFonts w:hint="eastAsia"/>
          <w:szCs w:val="21"/>
        </w:rPr>
        <w:t>欧洲联盟起草了一项关于向那些身为非法移民或贩卖人口行为的受害者并且与主管当局合作的人签发短期居留证的理事会指示提案</w:t>
      </w:r>
      <w:r>
        <w:rPr>
          <w:rFonts w:hint="eastAsia"/>
          <w:szCs w:val="21"/>
        </w:rPr>
        <w:t>[COM (2002) 71]</w:t>
      </w:r>
      <w:r>
        <w:rPr>
          <w:rFonts w:hint="eastAsia"/>
          <w:szCs w:val="21"/>
        </w:rPr>
        <w:t>。拘留证持有者可以进入劳动力市场并有权参加一般或职业培训，以便从贩卖人口网络脱身。</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性权利</w:t>
      </w:r>
    </w:p>
    <w:p w:rsidR="00164133" w:rsidRDefault="00164133">
      <w:pPr>
        <w:spacing w:afterLines="50" w:after="156" w:line="360" w:lineRule="exact"/>
        <w:rPr>
          <w:rFonts w:hint="eastAsia"/>
          <w:szCs w:val="21"/>
        </w:rPr>
      </w:pPr>
      <w:r>
        <w:rPr>
          <w:rFonts w:hint="eastAsia"/>
          <w:szCs w:val="21"/>
        </w:rPr>
        <w:tab/>
      </w:r>
      <w:r>
        <w:rPr>
          <w:rFonts w:hint="eastAsia"/>
          <w:szCs w:val="21"/>
        </w:rPr>
        <w:t>从</w:t>
      </w:r>
      <w:r>
        <w:rPr>
          <w:rFonts w:hint="eastAsia"/>
          <w:szCs w:val="21"/>
        </w:rPr>
        <w:t>2002</w:t>
      </w:r>
      <w:r>
        <w:rPr>
          <w:rFonts w:hint="eastAsia"/>
          <w:szCs w:val="21"/>
        </w:rPr>
        <w:t>年</w:t>
      </w:r>
      <w:r>
        <w:rPr>
          <w:rFonts w:hint="eastAsia"/>
          <w:szCs w:val="21"/>
        </w:rPr>
        <w:t>3</w:t>
      </w:r>
      <w:r>
        <w:rPr>
          <w:rFonts w:hint="eastAsia"/>
          <w:szCs w:val="21"/>
        </w:rPr>
        <w:t>月</w:t>
      </w:r>
      <w:r>
        <w:rPr>
          <w:rFonts w:hint="eastAsia"/>
          <w:szCs w:val="21"/>
        </w:rPr>
        <w:t>1</w:t>
      </w:r>
      <w:r>
        <w:rPr>
          <w:rFonts w:hint="eastAsia"/>
          <w:szCs w:val="21"/>
        </w:rPr>
        <w:t>日起，同性配偶可以注册他（她）们的伴侣关系。同日，《注册伴侣关系法》（</w:t>
      </w:r>
      <w:r>
        <w:rPr>
          <w:rFonts w:hint="eastAsia"/>
          <w:szCs w:val="21"/>
        </w:rPr>
        <w:t>950/2001</w:t>
      </w:r>
      <w:r>
        <w:rPr>
          <w:rFonts w:hint="eastAsia"/>
          <w:szCs w:val="21"/>
        </w:rPr>
        <w:t>）生效。除个别例外情况之外，伴侣关系的注册具有同婚姻一样的法律效力。根据该法令的除外条款，注册的伴侣关系不受《父权法》（</w:t>
      </w:r>
      <w:r>
        <w:rPr>
          <w:rFonts w:hint="eastAsia"/>
          <w:szCs w:val="21"/>
        </w:rPr>
        <w:t>700/1975</w:t>
      </w:r>
      <w:r>
        <w:rPr>
          <w:rFonts w:hint="eastAsia"/>
          <w:szCs w:val="21"/>
        </w:rPr>
        <w:t>）关于确认基于婚姻关系的父亲身份规定的管理，也不受适用于仅凭借性别确认配偶的其他规定的管理。《收养法》（</w:t>
      </w:r>
      <w:r>
        <w:rPr>
          <w:rFonts w:hint="eastAsia"/>
          <w:szCs w:val="21"/>
        </w:rPr>
        <w:t>153/1985</w:t>
      </w:r>
      <w:r>
        <w:rPr>
          <w:rFonts w:hint="eastAsia"/>
          <w:szCs w:val="21"/>
        </w:rPr>
        <w:t>）中有关配偶收养权利的规定和《姓名法》（</w:t>
      </w:r>
      <w:r>
        <w:rPr>
          <w:rFonts w:hint="eastAsia"/>
          <w:szCs w:val="21"/>
        </w:rPr>
        <w:t>694/1985</w:t>
      </w:r>
      <w:r>
        <w:rPr>
          <w:rFonts w:hint="eastAsia"/>
          <w:szCs w:val="21"/>
        </w:rPr>
        <w:t>）关于配偶姓氏的规定对注册的伴侣关系也不适用。</w:t>
      </w:r>
    </w:p>
    <w:p w:rsidR="00164133" w:rsidRDefault="00164133">
      <w:pPr>
        <w:spacing w:afterLines="50" w:after="156" w:line="360" w:lineRule="exact"/>
        <w:rPr>
          <w:rFonts w:hint="eastAsia"/>
          <w:szCs w:val="21"/>
        </w:rPr>
      </w:pPr>
      <w:r>
        <w:rPr>
          <w:rFonts w:hint="eastAsia"/>
          <w:szCs w:val="21"/>
        </w:rPr>
        <w:tab/>
      </w:r>
      <w:r>
        <w:rPr>
          <w:rFonts w:hint="eastAsia"/>
          <w:szCs w:val="21"/>
        </w:rPr>
        <w:t>社会事务和卫生部于</w:t>
      </w:r>
      <w:r>
        <w:rPr>
          <w:rFonts w:hint="eastAsia"/>
          <w:szCs w:val="21"/>
        </w:rPr>
        <w:t>2002</w:t>
      </w:r>
      <w:r>
        <w:rPr>
          <w:rFonts w:hint="eastAsia"/>
          <w:szCs w:val="21"/>
        </w:rPr>
        <w:t>年</w:t>
      </w:r>
      <w:r>
        <w:rPr>
          <w:rFonts w:hint="eastAsia"/>
          <w:szCs w:val="21"/>
        </w:rPr>
        <w:t>4</w:t>
      </w:r>
      <w:r>
        <w:rPr>
          <w:rFonts w:hint="eastAsia"/>
          <w:szCs w:val="21"/>
        </w:rPr>
        <w:t>月成立一个委员会来研究有关注册伴侣关系的特殊问题。其任务是澄清在成人以注册伴侣关系组成的家庭中有关儿童的各种社会和法律问题，并就任何必要的立法修正案提出建议。另一目的在于说明是否需要颁布一些规定，允许注册的伴侣关系家庭间的领养。</w:t>
      </w:r>
    </w:p>
    <w:p w:rsidR="00164133" w:rsidRDefault="00164133">
      <w:pPr>
        <w:spacing w:afterLines="50" w:after="156" w:line="360" w:lineRule="exact"/>
        <w:rPr>
          <w:rFonts w:hint="eastAsia"/>
          <w:szCs w:val="21"/>
        </w:rPr>
      </w:pPr>
      <w:r>
        <w:rPr>
          <w:rFonts w:hint="eastAsia"/>
          <w:szCs w:val="21"/>
        </w:rPr>
        <w:tab/>
      </w:r>
      <w:r>
        <w:rPr>
          <w:rFonts w:hint="eastAsia"/>
          <w:szCs w:val="21"/>
        </w:rPr>
        <w:t>该委员会与</w:t>
      </w:r>
      <w:r>
        <w:rPr>
          <w:rFonts w:hint="eastAsia"/>
          <w:szCs w:val="21"/>
        </w:rPr>
        <w:t>2003</w:t>
      </w:r>
      <w:r>
        <w:rPr>
          <w:rFonts w:hint="eastAsia"/>
          <w:szCs w:val="21"/>
        </w:rPr>
        <w:t>年</w:t>
      </w:r>
      <w:r>
        <w:rPr>
          <w:rFonts w:hint="eastAsia"/>
          <w:szCs w:val="21"/>
        </w:rPr>
        <w:t>9</w:t>
      </w:r>
      <w:r>
        <w:rPr>
          <w:rFonts w:hint="eastAsia"/>
          <w:szCs w:val="21"/>
        </w:rPr>
        <w:t>月提交报告</w:t>
      </w:r>
      <w:r>
        <w:rPr>
          <w:rStyle w:val="FootnoteReference"/>
        </w:rPr>
        <w:footnoteReference w:id="12"/>
      </w:r>
      <w:r>
        <w:rPr>
          <w:rFonts w:hint="eastAsia"/>
          <w:szCs w:val="21"/>
        </w:rPr>
        <w:t>。它认为，在某些具体情况下，一个在注册伴侣关系中生活的人可以领养他</w:t>
      </w:r>
      <w:r>
        <w:rPr>
          <w:rFonts w:hint="eastAsia"/>
          <w:szCs w:val="21"/>
        </w:rPr>
        <w:t>/</w:t>
      </w:r>
      <w:r>
        <w:rPr>
          <w:rFonts w:hint="eastAsia"/>
          <w:szCs w:val="21"/>
        </w:rPr>
        <w:t>她的注册伴侣的孩子，或者可以由若干注册伴侣关系户共同领养一个孩子，这或许符合孩子的利益。因此委员会建议修正《领养法》和《注册伴侣关系法》，以便使注册的伴侣有可能进行家庭间领养（继父或继母领养），并且有可能在其配偶的直系亲属或朋友中领养一个父母已故的孩子。委员会还建议修正《儿童监护和接触权法》，修正案将规定，如果符合孩子的最佳利益，法院可以裁定在一个孩子的父母分居或已终止伴侣关系的情况下这个孩子与其父或其母的注册伴侣的接触权。该委员会的报告已经分发征求意见，随后将决定进行进一步的起草。</w:t>
      </w:r>
    </w:p>
    <w:p w:rsidR="00164133" w:rsidRDefault="00164133">
      <w:pPr>
        <w:spacing w:after="240" w:line="360" w:lineRule="exact"/>
        <w:rPr>
          <w:rFonts w:ascii="SimHei" w:eastAsia="SimHei"/>
          <w:color w:val="FF0000"/>
          <w:sz w:val="28"/>
          <w:szCs w:val="21"/>
        </w:rPr>
      </w:pPr>
      <w:r>
        <w:rPr>
          <w:rFonts w:ascii="SimHei" w:eastAsia="SimHei"/>
          <w:color w:val="FF0000"/>
          <w:sz w:val="28"/>
          <w:szCs w:val="21"/>
        </w:rPr>
        <w:t>第7条</w:t>
      </w:r>
    </w:p>
    <w:p w:rsidR="00164133" w:rsidRDefault="00164133">
      <w:pPr>
        <w:spacing w:after="240" w:line="360" w:lineRule="exact"/>
        <w:ind w:firstLine="400"/>
        <w:rPr>
          <w:rFonts w:eastAsia="KaiTi_GB2312"/>
          <w:color w:val="0000FF"/>
        </w:rPr>
      </w:pPr>
      <w:r>
        <w:rPr>
          <w:rFonts w:eastAsia="KaiTi_GB2312" w:hint="eastAsia"/>
          <w:color w:val="0000FF"/>
        </w:rPr>
        <w:tab/>
      </w:r>
      <w:r>
        <w:rPr>
          <w:rFonts w:eastAsia="KaiTi_GB2312"/>
          <w:color w:val="0000FF"/>
        </w:rPr>
        <w:t>缔约</w:t>
      </w:r>
      <w:r>
        <w:rPr>
          <w:rFonts w:eastAsia="KaiTi_GB2312" w:hint="eastAsia"/>
          <w:color w:val="0000FF"/>
        </w:rPr>
        <w:t>各</w:t>
      </w:r>
      <w:r>
        <w:rPr>
          <w:rFonts w:eastAsia="KaiTi_GB2312"/>
          <w:color w:val="0000FF"/>
        </w:rPr>
        <w:t>国应采取一切适当措施，消除在本国政治和</w:t>
      </w:r>
      <w:r>
        <w:rPr>
          <w:rFonts w:eastAsia="KaiTi_GB2312" w:hint="eastAsia"/>
          <w:color w:val="0000FF"/>
        </w:rPr>
        <w:t>公众事务</w:t>
      </w:r>
      <w:r>
        <w:rPr>
          <w:rFonts w:eastAsia="KaiTi_GB2312"/>
          <w:color w:val="0000FF"/>
        </w:rPr>
        <w:t>中对妇女的歧视，特别应保证妇女在与男子平等的条件下：</w:t>
      </w:r>
    </w:p>
    <w:p w:rsidR="00164133" w:rsidRDefault="00164133">
      <w:pPr>
        <w:spacing w:after="240" w:line="360" w:lineRule="exact"/>
        <w:ind w:firstLine="400"/>
        <w:rPr>
          <w:rFonts w:eastAsia="KaiTi_GB2312"/>
          <w:color w:val="0000FF"/>
        </w:rPr>
      </w:pPr>
      <w:r>
        <w:rPr>
          <w:rFonts w:eastAsia="KaiTi_GB2312" w:hint="eastAsia"/>
          <w:color w:val="0000FF"/>
        </w:rPr>
        <w:tab/>
      </w:r>
      <w:r>
        <w:rPr>
          <w:rFonts w:eastAsia="KaiTi_GB2312"/>
          <w:color w:val="0000FF"/>
        </w:rPr>
        <w:t>(a)</w:t>
      </w:r>
      <w:r>
        <w:rPr>
          <w:rFonts w:eastAsia="KaiTi_GB2312"/>
          <w:color w:val="0000FF"/>
        </w:rPr>
        <w:tab/>
      </w:r>
      <w:r>
        <w:rPr>
          <w:rFonts w:eastAsia="KaiTi_GB2312"/>
          <w:color w:val="0000FF"/>
        </w:rPr>
        <w:t>在一切选举和公民投票中有选举权，并在一切民选机构有被选举权；</w:t>
      </w:r>
    </w:p>
    <w:p w:rsidR="00164133" w:rsidRDefault="00164133">
      <w:pPr>
        <w:spacing w:after="240" w:line="360" w:lineRule="exact"/>
        <w:ind w:firstLine="400"/>
        <w:rPr>
          <w:rFonts w:eastAsia="KaiTi_GB2312"/>
          <w:color w:val="0000FF"/>
        </w:rPr>
      </w:pPr>
      <w:r>
        <w:rPr>
          <w:rFonts w:eastAsia="KaiTi_GB2312" w:hint="eastAsia"/>
          <w:color w:val="0000FF"/>
        </w:rPr>
        <w:tab/>
      </w:r>
      <w:r>
        <w:rPr>
          <w:rFonts w:eastAsia="KaiTi_GB2312"/>
          <w:color w:val="0000FF"/>
        </w:rPr>
        <w:t>(b)</w:t>
      </w:r>
      <w:r>
        <w:rPr>
          <w:rFonts w:eastAsia="KaiTi_GB2312"/>
          <w:color w:val="0000FF"/>
        </w:rPr>
        <w:tab/>
      </w:r>
      <w:r>
        <w:rPr>
          <w:rFonts w:eastAsia="KaiTi_GB2312"/>
          <w:color w:val="0000FF"/>
        </w:rPr>
        <w:t>参加政府政策的制订及其执行，并担任各级政府公职，执行一切公务；</w:t>
      </w:r>
    </w:p>
    <w:p w:rsidR="00164133" w:rsidRDefault="00164133">
      <w:pPr>
        <w:spacing w:after="240" w:line="360" w:lineRule="exact"/>
        <w:ind w:firstLine="400"/>
        <w:rPr>
          <w:rFonts w:eastAsia="KaiTi_GB2312" w:hint="eastAsia"/>
          <w:color w:val="0000FF"/>
        </w:rPr>
      </w:pPr>
      <w:r>
        <w:rPr>
          <w:rFonts w:eastAsia="KaiTi_GB2312" w:hint="eastAsia"/>
          <w:color w:val="0000FF"/>
        </w:rPr>
        <w:tab/>
      </w:r>
      <w:r>
        <w:rPr>
          <w:rFonts w:eastAsia="KaiTi_GB2312"/>
          <w:color w:val="0000FF"/>
        </w:rPr>
        <w:t>(c)</w:t>
      </w:r>
      <w:r>
        <w:rPr>
          <w:rFonts w:eastAsia="KaiTi_GB2312"/>
          <w:color w:val="0000FF"/>
        </w:rPr>
        <w:tab/>
      </w:r>
      <w:r>
        <w:rPr>
          <w:rFonts w:eastAsia="KaiTi_GB2312"/>
          <w:color w:val="0000FF"/>
        </w:rPr>
        <w:t>参加有关本国公共和政治</w:t>
      </w:r>
      <w:r>
        <w:rPr>
          <w:rFonts w:eastAsia="KaiTi_GB2312" w:hint="eastAsia"/>
          <w:color w:val="0000FF"/>
        </w:rPr>
        <w:t>事务</w:t>
      </w:r>
      <w:r>
        <w:rPr>
          <w:rFonts w:eastAsia="KaiTi_GB2312"/>
          <w:color w:val="0000FF"/>
        </w:rPr>
        <w:t>的非政府组织和协会。</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选举权</w:t>
      </w:r>
    </w:p>
    <w:p w:rsidR="00164133" w:rsidRDefault="00164133">
      <w:pPr>
        <w:spacing w:afterLines="50" w:after="156" w:line="360" w:lineRule="exact"/>
        <w:rPr>
          <w:rFonts w:hint="eastAsia"/>
          <w:szCs w:val="21"/>
        </w:rPr>
      </w:pPr>
      <w:r>
        <w:rPr>
          <w:rFonts w:hint="eastAsia"/>
          <w:szCs w:val="21"/>
        </w:rPr>
        <w:tab/>
      </w:r>
      <w:r>
        <w:rPr>
          <w:rFonts w:hint="eastAsia"/>
          <w:szCs w:val="21"/>
        </w:rPr>
        <w:t>在</w:t>
      </w:r>
      <w:r>
        <w:rPr>
          <w:rFonts w:hint="eastAsia"/>
          <w:szCs w:val="21"/>
        </w:rPr>
        <w:t>2003</w:t>
      </w:r>
      <w:r>
        <w:rPr>
          <w:rFonts w:hint="eastAsia"/>
          <w:szCs w:val="21"/>
        </w:rPr>
        <w:t>年的议会选举中，妇女得票率为</w:t>
      </w:r>
      <w:r>
        <w:rPr>
          <w:rFonts w:hint="eastAsia"/>
          <w:szCs w:val="21"/>
        </w:rPr>
        <w:t>42.6%</w:t>
      </w:r>
      <w:r>
        <w:rPr>
          <w:rFonts w:hint="eastAsia"/>
          <w:szCs w:val="21"/>
        </w:rPr>
        <w:t>，女性候选人的比例为</w:t>
      </w:r>
      <w:r>
        <w:rPr>
          <w:rFonts w:hint="eastAsia"/>
          <w:szCs w:val="21"/>
        </w:rPr>
        <w:t>39.8%</w:t>
      </w:r>
      <w:r>
        <w:rPr>
          <w:rFonts w:hint="eastAsia"/>
          <w:szCs w:val="21"/>
        </w:rPr>
        <w:t>。妇女占议会总席位的</w:t>
      </w:r>
      <w:r>
        <w:rPr>
          <w:rFonts w:hint="eastAsia"/>
          <w:szCs w:val="21"/>
        </w:rPr>
        <w:t>37.5%</w:t>
      </w:r>
      <w:r>
        <w:rPr>
          <w:rFonts w:hint="eastAsia"/>
          <w:szCs w:val="21"/>
        </w:rPr>
        <w:t>。</w:t>
      </w:r>
      <w:r>
        <w:rPr>
          <w:rFonts w:hint="eastAsia"/>
          <w:szCs w:val="21"/>
        </w:rPr>
        <w:t>1991</w:t>
      </w:r>
      <w:r>
        <w:rPr>
          <w:rFonts w:hint="eastAsia"/>
          <w:szCs w:val="21"/>
        </w:rPr>
        <w:t>年妇女当选的比例最高（</w:t>
      </w:r>
      <w:r>
        <w:rPr>
          <w:rFonts w:hint="eastAsia"/>
          <w:szCs w:val="21"/>
        </w:rPr>
        <w:t>38.5%</w:t>
      </w:r>
      <w:r>
        <w:rPr>
          <w:rFonts w:hint="eastAsia"/>
          <w:szCs w:val="21"/>
        </w:rPr>
        <w:t>）。自</w:t>
      </w:r>
      <w:r>
        <w:rPr>
          <w:rFonts w:hint="eastAsia"/>
          <w:szCs w:val="21"/>
        </w:rPr>
        <w:t>1983</w:t>
      </w:r>
      <w:r>
        <w:rPr>
          <w:rFonts w:hint="eastAsia"/>
          <w:szCs w:val="21"/>
        </w:rPr>
        <w:t>年选举以来，女性议会议员的比例一直保持在</w:t>
      </w:r>
      <w:r>
        <w:rPr>
          <w:rFonts w:hint="eastAsia"/>
          <w:szCs w:val="21"/>
        </w:rPr>
        <w:t>30%</w:t>
      </w:r>
      <w:r>
        <w:rPr>
          <w:rFonts w:hint="eastAsia"/>
          <w:szCs w:val="21"/>
        </w:rPr>
        <w:t>以上。自</w:t>
      </w:r>
      <w:r>
        <w:rPr>
          <w:rFonts w:hint="eastAsia"/>
          <w:szCs w:val="21"/>
        </w:rPr>
        <w:t>1987</w:t>
      </w:r>
      <w:r>
        <w:rPr>
          <w:rFonts w:hint="eastAsia"/>
          <w:szCs w:val="21"/>
        </w:rPr>
        <w:t>年选举以来，妇女的参选积极性一直比男子高。在</w:t>
      </w:r>
      <w:r>
        <w:rPr>
          <w:rFonts w:hint="eastAsia"/>
          <w:szCs w:val="21"/>
        </w:rPr>
        <w:t>2003</w:t>
      </w:r>
      <w:r>
        <w:rPr>
          <w:rFonts w:hint="eastAsia"/>
          <w:szCs w:val="21"/>
        </w:rPr>
        <w:t>年的选举中，女性参选率为</w:t>
      </w:r>
      <w:r>
        <w:rPr>
          <w:rFonts w:hint="eastAsia"/>
          <w:szCs w:val="21"/>
        </w:rPr>
        <w:t>68.0%</w:t>
      </w:r>
      <w:r>
        <w:rPr>
          <w:rFonts w:hint="eastAsia"/>
          <w:szCs w:val="21"/>
        </w:rPr>
        <w:t>，而男性参选率为</w:t>
      </w:r>
      <w:r>
        <w:rPr>
          <w:rFonts w:hint="eastAsia"/>
          <w:szCs w:val="21"/>
        </w:rPr>
        <w:t>65.3%</w:t>
      </w:r>
      <w:r>
        <w:rPr>
          <w:rFonts w:hint="eastAsia"/>
          <w:szCs w:val="21"/>
        </w:rPr>
        <w:t>。</w:t>
      </w:r>
    </w:p>
    <w:p w:rsidR="00164133" w:rsidRDefault="00164133">
      <w:pPr>
        <w:spacing w:afterLines="50" w:after="156" w:line="360" w:lineRule="exact"/>
        <w:rPr>
          <w:rFonts w:hint="eastAsia"/>
          <w:szCs w:val="21"/>
        </w:rPr>
      </w:pPr>
      <w:r>
        <w:rPr>
          <w:rFonts w:hint="eastAsia"/>
          <w:szCs w:val="21"/>
        </w:rPr>
        <w:tab/>
      </w:r>
      <w:r>
        <w:rPr>
          <w:rFonts w:hint="eastAsia"/>
          <w:szCs w:val="21"/>
        </w:rPr>
        <w:t>在市政选举中，数十年来妇女的当选率持续上升，并在</w:t>
      </w:r>
      <w:r>
        <w:rPr>
          <w:rFonts w:hint="eastAsia"/>
          <w:szCs w:val="21"/>
        </w:rPr>
        <w:t>1992</w:t>
      </w:r>
      <w:r>
        <w:rPr>
          <w:rFonts w:hint="eastAsia"/>
          <w:szCs w:val="21"/>
        </w:rPr>
        <w:t>年的选举中首次突破</w:t>
      </w:r>
      <w:r>
        <w:rPr>
          <w:rFonts w:hint="eastAsia"/>
          <w:szCs w:val="21"/>
        </w:rPr>
        <w:t>30%</w:t>
      </w:r>
      <w:r>
        <w:rPr>
          <w:rFonts w:hint="eastAsia"/>
          <w:szCs w:val="21"/>
        </w:rPr>
        <w:t>。在</w:t>
      </w:r>
      <w:r>
        <w:rPr>
          <w:rFonts w:hint="eastAsia"/>
          <w:szCs w:val="21"/>
        </w:rPr>
        <w:t>2000</w:t>
      </w:r>
      <w:r>
        <w:rPr>
          <w:rFonts w:hint="eastAsia"/>
          <w:szCs w:val="21"/>
        </w:rPr>
        <w:t>年的市政选举中，妇女的当选比例为</w:t>
      </w:r>
      <w:r>
        <w:rPr>
          <w:rFonts w:hint="eastAsia"/>
          <w:szCs w:val="21"/>
        </w:rPr>
        <w:t>34.4%</w:t>
      </w:r>
      <w:r>
        <w:rPr>
          <w:rFonts w:hint="eastAsia"/>
          <w:szCs w:val="21"/>
        </w:rPr>
        <w:t>。妇女在市政机构中所占的份额也增加了，除个别情况外，目前妇女在市政执行机构和其他机构的成员中所占的比例起码在</w:t>
      </w:r>
      <w:r>
        <w:rPr>
          <w:rFonts w:hint="eastAsia"/>
          <w:szCs w:val="21"/>
        </w:rPr>
        <w:t>40%</w:t>
      </w:r>
      <w:r>
        <w:rPr>
          <w:rFonts w:hint="eastAsia"/>
          <w:szCs w:val="21"/>
        </w:rPr>
        <w:t>以上。</w:t>
      </w:r>
      <w:r>
        <w:rPr>
          <w:rFonts w:hint="eastAsia"/>
          <w:szCs w:val="21"/>
        </w:rPr>
        <w:t>2000</w:t>
      </w:r>
      <w:r>
        <w:rPr>
          <w:rFonts w:hint="eastAsia"/>
          <w:szCs w:val="21"/>
        </w:rPr>
        <w:t>年妇女在市政选举中的参选率（</w:t>
      </w:r>
      <w:r>
        <w:rPr>
          <w:rFonts w:hint="eastAsia"/>
          <w:szCs w:val="21"/>
        </w:rPr>
        <w:t>57.7%</w:t>
      </w:r>
      <w:r>
        <w:rPr>
          <w:rFonts w:hint="eastAsia"/>
          <w:szCs w:val="21"/>
        </w:rPr>
        <w:t>）比男子的参选率（</w:t>
      </w:r>
      <w:r>
        <w:rPr>
          <w:rFonts w:hint="eastAsia"/>
          <w:szCs w:val="21"/>
        </w:rPr>
        <w:t>53.9%</w:t>
      </w:r>
      <w:r>
        <w:rPr>
          <w:rFonts w:hint="eastAsia"/>
          <w:szCs w:val="21"/>
        </w:rPr>
        <w:t>）要高。</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政府的组成</w:t>
      </w:r>
    </w:p>
    <w:p w:rsidR="00164133" w:rsidRDefault="00164133">
      <w:pPr>
        <w:spacing w:afterLines="50" w:after="156" w:line="360" w:lineRule="exact"/>
        <w:rPr>
          <w:rFonts w:hint="eastAsia"/>
          <w:szCs w:val="21"/>
        </w:rPr>
      </w:pPr>
      <w:r>
        <w:rPr>
          <w:rFonts w:hint="eastAsia"/>
          <w:szCs w:val="21"/>
        </w:rPr>
        <w:tab/>
      </w:r>
      <w:r>
        <w:rPr>
          <w:rFonts w:hint="eastAsia"/>
          <w:szCs w:val="21"/>
        </w:rPr>
        <w:t>在</w:t>
      </w:r>
      <w:r>
        <w:rPr>
          <w:rFonts w:hint="eastAsia"/>
          <w:szCs w:val="21"/>
        </w:rPr>
        <w:t xml:space="preserve"> Matti Vanhanen </w:t>
      </w:r>
      <w:r>
        <w:rPr>
          <w:rFonts w:hint="eastAsia"/>
          <w:szCs w:val="21"/>
        </w:rPr>
        <w:t>总理的内阁中，</w:t>
      </w:r>
      <w:r>
        <w:rPr>
          <w:rFonts w:hint="eastAsia"/>
          <w:szCs w:val="21"/>
        </w:rPr>
        <w:t>18</w:t>
      </w:r>
      <w:r>
        <w:rPr>
          <w:rFonts w:hint="eastAsia"/>
          <w:szCs w:val="21"/>
        </w:rPr>
        <w:t>名现任部长中有</w:t>
      </w:r>
      <w:r>
        <w:rPr>
          <w:rFonts w:hint="eastAsia"/>
          <w:szCs w:val="21"/>
        </w:rPr>
        <w:t>8</w:t>
      </w:r>
      <w:r>
        <w:rPr>
          <w:rFonts w:hint="eastAsia"/>
          <w:szCs w:val="21"/>
        </w:rPr>
        <w:t>名是妇女，在政府席位中占</w:t>
      </w:r>
      <w:r>
        <w:rPr>
          <w:rFonts w:hint="eastAsia"/>
          <w:szCs w:val="21"/>
        </w:rPr>
        <w:t>44%</w:t>
      </w:r>
      <w:r>
        <w:rPr>
          <w:rFonts w:hint="eastAsia"/>
          <w:szCs w:val="21"/>
        </w:rPr>
        <w:t>。外贸和发展部长、第二任财政部长、文化部长、运输和交通部长、社会事务和卫生部长、劳动部长、教育部长以及卫生和社会服务部长都是由妇女担任。</w:t>
      </w:r>
    </w:p>
    <w:p w:rsidR="00164133" w:rsidRDefault="00164133">
      <w:pPr>
        <w:spacing w:afterLines="50" w:after="156" w:line="360" w:lineRule="exact"/>
        <w:rPr>
          <w:rFonts w:hint="eastAsia"/>
          <w:szCs w:val="21"/>
        </w:rPr>
      </w:pPr>
      <w:r>
        <w:rPr>
          <w:rFonts w:hint="eastAsia"/>
          <w:szCs w:val="21"/>
        </w:rPr>
        <w:tab/>
        <w:t>2003</w:t>
      </w:r>
      <w:r>
        <w:rPr>
          <w:rFonts w:hint="eastAsia"/>
          <w:szCs w:val="21"/>
        </w:rPr>
        <w:t>年议会选举之后任命的第一位女性政府总理在</w:t>
      </w:r>
      <w:r>
        <w:rPr>
          <w:rFonts w:hint="eastAsia"/>
          <w:szCs w:val="21"/>
        </w:rPr>
        <w:t>2003</w:t>
      </w:r>
      <w:r>
        <w:rPr>
          <w:rFonts w:hint="eastAsia"/>
          <w:szCs w:val="21"/>
        </w:rPr>
        <w:t>年</w:t>
      </w:r>
      <w:r>
        <w:rPr>
          <w:rFonts w:hint="eastAsia"/>
          <w:szCs w:val="21"/>
        </w:rPr>
        <w:t>4</w:t>
      </w:r>
      <w:r>
        <w:rPr>
          <w:rFonts w:hint="eastAsia"/>
          <w:szCs w:val="21"/>
        </w:rPr>
        <w:t>月</w:t>
      </w:r>
      <w:r>
        <w:rPr>
          <w:rFonts w:hint="eastAsia"/>
          <w:szCs w:val="21"/>
        </w:rPr>
        <w:t>17</w:t>
      </w:r>
      <w:r>
        <w:rPr>
          <w:rFonts w:hint="eastAsia"/>
          <w:szCs w:val="21"/>
        </w:rPr>
        <w:t>日至</w:t>
      </w:r>
      <w:r>
        <w:rPr>
          <w:rFonts w:hint="eastAsia"/>
          <w:szCs w:val="21"/>
        </w:rPr>
        <w:t>2003</w:t>
      </w:r>
      <w:r>
        <w:rPr>
          <w:rFonts w:hint="eastAsia"/>
          <w:szCs w:val="21"/>
        </w:rPr>
        <w:t>年</w:t>
      </w:r>
      <w:r>
        <w:rPr>
          <w:rFonts w:hint="eastAsia"/>
          <w:szCs w:val="21"/>
        </w:rPr>
        <w:t>6</w:t>
      </w:r>
      <w:r>
        <w:rPr>
          <w:rFonts w:hint="eastAsia"/>
          <w:szCs w:val="21"/>
        </w:rPr>
        <w:t>月</w:t>
      </w:r>
      <w:r>
        <w:rPr>
          <w:rFonts w:hint="eastAsia"/>
          <w:szCs w:val="21"/>
        </w:rPr>
        <w:t>24</w:t>
      </w:r>
      <w:r>
        <w:rPr>
          <w:rFonts w:hint="eastAsia"/>
          <w:szCs w:val="21"/>
        </w:rPr>
        <w:t>日期间执政，当时议会选举</w:t>
      </w:r>
      <w:r>
        <w:rPr>
          <w:rFonts w:hint="eastAsia"/>
          <w:szCs w:val="21"/>
        </w:rPr>
        <w:t xml:space="preserve"> Anneli Jäätteenmäki </w:t>
      </w:r>
      <w:r>
        <w:rPr>
          <w:rFonts w:hint="eastAsia"/>
          <w:szCs w:val="21"/>
        </w:rPr>
        <w:t>担任这一职务。此时，政府仍有另外</w:t>
      </w:r>
      <w:r>
        <w:rPr>
          <w:rFonts w:hint="eastAsia"/>
          <w:szCs w:val="21"/>
        </w:rPr>
        <w:t>8</w:t>
      </w:r>
      <w:r>
        <w:rPr>
          <w:rFonts w:hint="eastAsia"/>
          <w:szCs w:val="21"/>
        </w:rPr>
        <w:t>名女部长。因此，政府的性别分配是平衡的：</w:t>
      </w:r>
      <w:r>
        <w:rPr>
          <w:rFonts w:hint="eastAsia"/>
          <w:szCs w:val="21"/>
        </w:rPr>
        <w:t>9</w:t>
      </w:r>
      <w:r>
        <w:rPr>
          <w:rFonts w:hint="eastAsia"/>
          <w:szCs w:val="21"/>
        </w:rPr>
        <w:t>名女部长，</w:t>
      </w:r>
      <w:r>
        <w:rPr>
          <w:rFonts w:hint="eastAsia"/>
          <w:szCs w:val="21"/>
        </w:rPr>
        <w:t>9</w:t>
      </w:r>
      <w:r>
        <w:rPr>
          <w:rFonts w:hint="eastAsia"/>
          <w:szCs w:val="21"/>
        </w:rPr>
        <w:t>名男部长。</w:t>
      </w:r>
    </w:p>
    <w:p w:rsidR="00164133" w:rsidRDefault="00164133">
      <w:pPr>
        <w:spacing w:afterLines="50" w:after="156" w:line="360" w:lineRule="exact"/>
        <w:rPr>
          <w:rFonts w:hint="eastAsia"/>
          <w:szCs w:val="21"/>
        </w:rPr>
      </w:pPr>
      <w:r>
        <w:rPr>
          <w:rFonts w:hint="eastAsia"/>
          <w:szCs w:val="21"/>
        </w:rPr>
        <w:tab/>
      </w:r>
      <w:r>
        <w:rPr>
          <w:rFonts w:hint="eastAsia"/>
          <w:szCs w:val="21"/>
        </w:rPr>
        <w:t>总的来说，妇女在芬兰政治决策中的地位加强了。</w:t>
      </w:r>
      <w:r>
        <w:rPr>
          <w:rFonts w:hint="eastAsia"/>
          <w:szCs w:val="21"/>
        </w:rPr>
        <w:t>1999</w:t>
      </w:r>
      <w:r>
        <w:rPr>
          <w:rFonts w:hint="eastAsia"/>
          <w:szCs w:val="21"/>
        </w:rPr>
        <w:t>年至</w:t>
      </w:r>
      <w:r>
        <w:rPr>
          <w:rFonts w:hint="eastAsia"/>
          <w:szCs w:val="21"/>
        </w:rPr>
        <w:t>2003</w:t>
      </w:r>
      <w:r>
        <w:rPr>
          <w:rFonts w:hint="eastAsia"/>
          <w:szCs w:val="21"/>
        </w:rPr>
        <w:t>年间，议会的两位发言人都是女性：</w:t>
      </w:r>
      <w:r>
        <w:rPr>
          <w:rFonts w:hint="eastAsia"/>
          <w:szCs w:val="21"/>
        </w:rPr>
        <w:t xml:space="preserve">Riitta Uosukainen </w:t>
      </w:r>
      <w:r>
        <w:rPr>
          <w:rFonts w:hint="eastAsia"/>
          <w:szCs w:val="21"/>
        </w:rPr>
        <w:t>为发言人，</w:t>
      </w:r>
      <w:r>
        <w:rPr>
          <w:rFonts w:hint="eastAsia"/>
          <w:szCs w:val="21"/>
        </w:rPr>
        <w:t xml:space="preserve">Sirkka-Liisa Anttila </w:t>
      </w:r>
      <w:r>
        <w:rPr>
          <w:rFonts w:hint="eastAsia"/>
          <w:szCs w:val="21"/>
        </w:rPr>
        <w:t>为第一副发言人。此外，首位妇女，即塔里娅·哈洛宁，于</w:t>
      </w:r>
      <w:r>
        <w:rPr>
          <w:rFonts w:hint="eastAsia"/>
          <w:szCs w:val="21"/>
        </w:rPr>
        <w:t>2000</w:t>
      </w:r>
      <w:r>
        <w:rPr>
          <w:rFonts w:hint="eastAsia"/>
          <w:szCs w:val="21"/>
        </w:rPr>
        <w:t>年当选为共和国总统。</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3.  国家公务员</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3.1  </w:t>
      </w:r>
      <w:r>
        <w:rPr>
          <w:rFonts w:eastAsia="KaiTi_GB2312" w:hint="eastAsia"/>
          <w:color w:val="0000FF"/>
          <w:sz w:val="24"/>
        </w:rPr>
        <w:t>国家人事政策</w:t>
      </w:r>
    </w:p>
    <w:p w:rsidR="00164133" w:rsidRDefault="00164133">
      <w:pPr>
        <w:spacing w:afterLines="50" w:after="156" w:line="360" w:lineRule="exact"/>
        <w:rPr>
          <w:rFonts w:hint="eastAsia"/>
          <w:szCs w:val="21"/>
        </w:rPr>
      </w:pPr>
      <w:r>
        <w:rPr>
          <w:rFonts w:hint="eastAsia"/>
          <w:szCs w:val="21"/>
        </w:rPr>
        <w:tab/>
      </w:r>
      <w:r>
        <w:rPr>
          <w:rFonts w:hint="eastAsia"/>
          <w:szCs w:val="21"/>
        </w:rPr>
        <w:t>政府于</w:t>
      </w:r>
      <w:r>
        <w:rPr>
          <w:rFonts w:hint="eastAsia"/>
          <w:szCs w:val="21"/>
        </w:rPr>
        <w:t>2001</w:t>
      </w:r>
      <w:r>
        <w:rPr>
          <w:rFonts w:hint="eastAsia"/>
          <w:szCs w:val="21"/>
        </w:rPr>
        <w:t>年</w:t>
      </w:r>
      <w:r>
        <w:rPr>
          <w:rFonts w:hint="eastAsia"/>
          <w:szCs w:val="21"/>
        </w:rPr>
        <w:t>8</w:t>
      </w:r>
      <w:r>
        <w:rPr>
          <w:rFonts w:hint="eastAsia"/>
          <w:szCs w:val="21"/>
        </w:rPr>
        <w:t>月</w:t>
      </w:r>
      <w:r>
        <w:rPr>
          <w:rFonts w:hint="eastAsia"/>
          <w:szCs w:val="21"/>
        </w:rPr>
        <w:t>30</w:t>
      </w:r>
      <w:r>
        <w:rPr>
          <w:rFonts w:hint="eastAsia"/>
          <w:szCs w:val="21"/>
        </w:rPr>
        <w:t>日就国家人事政策做出一项政策决定。政府认为国家在实施连贯、良好的人事政策方面做一个起表率作用的雇主很重要。妥善安排的人事政策、良好的管理、再加上积极干练的工作人员，将为国家政府的效率和服务能力，从而为国家的竞争力创造先决条件。</w:t>
      </w:r>
    </w:p>
    <w:p w:rsidR="00164133" w:rsidRDefault="00164133">
      <w:pPr>
        <w:spacing w:afterLines="50" w:after="156" w:line="360" w:lineRule="exact"/>
        <w:rPr>
          <w:rFonts w:hint="eastAsia"/>
          <w:szCs w:val="21"/>
        </w:rPr>
      </w:pPr>
      <w:r>
        <w:rPr>
          <w:rFonts w:hint="eastAsia"/>
          <w:szCs w:val="21"/>
        </w:rPr>
        <w:tab/>
      </w:r>
      <w:r>
        <w:rPr>
          <w:rFonts w:hint="eastAsia"/>
          <w:szCs w:val="21"/>
        </w:rPr>
        <w:t>根据这项政策决定，国家各个组织必须利用一切领导资源，创建一个新的领导氛围，改进各个工作团体的运作机能。国家雇主为其执行官员和那些谋求执行官职位的人提供有系统的发展。国家还支持妇女谋求执行和管理职务的愿望。</w:t>
      </w:r>
    </w:p>
    <w:p w:rsidR="00164133" w:rsidRDefault="00164133">
      <w:pPr>
        <w:spacing w:afterLines="50" w:after="156" w:line="360" w:lineRule="exact"/>
        <w:rPr>
          <w:rFonts w:hint="eastAsia"/>
          <w:szCs w:val="21"/>
        </w:rPr>
      </w:pPr>
      <w:r>
        <w:rPr>
          <w:rFonts w:hint="eastAsia"/>
          <w:szCs w:val="21"/>
        </w:rPr>
        <w:tab/>
        <w:t>2001</w:t>
      </w:r>
      <w:r>
        <w:rPr>
          <w:rFonts w:hint="eastAsia"/>
          <w:szCs w:val="21"/>
        </w:rPr>
        <w:t>年，财政部发表了一份“促进国家办公机关和机构两性平等建议书”。该“平等建议书”的出发点是通过立法规定一些义务，据此，任何人不得被无故置于某种基于性别或其他相关事实的不平等地位。根据所谓将两性平等纳入主流的原则，“建议书”涉及到旨在增加最高级职位的妇女人数的措施。它还通过一些实例来说明如何把促进平等纳入人力资源管理措施。在选举行政长官的时候，在策划工作人员的个人事业及其发展的时候，以及在有关工作团体和工作条件的无计其数的项目中，都要考虑到促进平等的问题。与伦理环境及其开发有关的诸因素形成了一个重要的分领域。</w:t>
      </w:r>
    </w:p>
    <w:p w:rsidR="00164133" w:rsidRDefault="00164133">
      <w:pPr>
        <w:spacing w:afterLines="50" w:after="156" w:line="360" w:lineRule="exact"/>
        <w:rPr>
          <w:rFonts w:hint="eastAsia"/>
          <w:szCs w:val="21"/>
        </w:rPr>
      </w:pPr>
      <w:r>
        <w:rPr>
          <w:rFonts w:hint="eastAsia"/>
          <w:szCs w:val="21"/>
        </w:rPr>
        <w:tab/>
        <w:t>2002</w:t>
      </w:r>
      <w:r>
        <w:rPr>
          <w:rFonts w:hint="eastAsia"/>
          <w:szCs w:val="21"/>
        </w:rPr>
        <w:t>年，财政部推出一个促进国家政府部门妇女配置的项目。该项目的主要目的是通过促进妇女执行官网络建设来促进国家执行岗位上的妇女配置。另一个目的是考察有利于在行政职务中增加妇女人数的支持措施种类，同时找出对寻求或已被任命到行政岗位的妇女构成的任何障碍。利用统计数据来监测在国家政府部门担任执行职务的妇女比例。该项目主要包括监督、沟通、讨论和培训等方面的实施工作。</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3</w:t>
      </w:r>
      <w:r>
        <w:rPr>
          <w:rFonts w:eastAsia="KaiTi_GB2312"/>
          <w:color w:val="0000FF"/>
          <w:sz w:val="24"/>
        </w:rPr>
        <w:t xml:space="preserve">.2  </w:t>
      </w:r>
      <w:r>
        <w:rPr>
          <w:rFonts w:eastAsia="KaiTi_GB2312" w:hint="eastAsia"/>
          <w:color w:val="0000FF"/>
          <w:sz w:val="24"/>
        </w:rPr>
        <w:t>最高级国家官员</w:t>
      </w:r>
    </w:p>
    <w:p w:rsidR="00164133" w:rsidRDefault="00164133">
      <w:pPr>
        <w:spacing w:afterLines="50" w:after="156" w:line="360" w:lineRule="exact"/>
        <w:ind w:firstLine="400"/>
        <w:rPr>
          <w:rFonts w:hint="eastAsia"/>
          <w:szCs w:val="21"/>
        </w:rPr>
      </w:pPr>
      <w:r>
        <w:rPr>
          <w:rFonts w:hint="eastAsia"/>
          <w:szCs w:val="21"/>
        </w:rPr>
        <w:t>最高级国家官员共有</w:t>
      </w:r>
      <w:r>
        <w:rPr>
          <w:rFonts w:hint="eastAsia"/>
          <w:szCs w:val="21"/>
        </w:rPr>
        <w:t>203</w:t>
      </w:r>
      <w:r>
        <w:rPr>
          <w:rFonts w:hint="eastAsia"/>
          <w:szCs w:val="21"/>
        </w:rPr>
        <w:t>人，其中</w:t>
      </w:r>
      <w:r>
        <w:rPr>
          <w:rFonts w:hint="eastAsia"/>
          <w:szCs w:val="21"/>
        </w:rPr>
        <w:t>31</w:t>
      </w:r>
      <w:r>
        <w:rPr>
          <w:rFonts w:hint="eastAsia"/>
          <w:szCs w:val="21"/>
        </w:rPr>
        <w:t>人是妇女（占</w:t>
      </w:r>
      <w:r>
        <w:rPr>
          <w:rFonts w:hint="eastAsia"/>
          <w:szCs w:val="21"/>
        </w:rPr>
        <w:t>15.2%</w:t>
      </w:r>
      <w:r>
        <w:rPr>
          <w:rFonts w:hint="eastAsia"/>
          <w:szCs w:val="21"/>
        </w:rPr>
        <w:t>）。次级最高管理集团包括国家机关和机构的其他领导人以及各执行单位和相应的负责单位（监督单位除外）的领导人。在这个集团中，妇女的比例已经从</w:t>
      </w:r>
      <w:r>
        <w:rPr>
          <w:rFonts w:hint="eastAsia"/>
          <w:szCs w:val="21"/>
        </w:rPr>
        <w:t>1997</w:t>
      </w:r>
      <w:r>
        <w:rPr>
          <w:rFonts w:hint="eastAsia"/>
          <w:szCs w:val="21"/>
        </w:rPr>
        <w:t>年的</w:t>
      </w:r>
      <w:r>
        <w:rPr>
          <w:rFonts w:hint="eastAsia"/>
          <w:szCs w:val="21"/>
        </w:rPr>
        <w:t>16.5%</w:t>
      </w:r>
      <w:r>
        <w:rPr>
          <w:rFonts w:hint="eastAsia"/>
          <w:szCs w:val="21"/>
        </w:rPr>
        <w:t>提升到</w:t>
      </w:r>
      <w:r>
        <w:rPr>
          <w:rFonts w:hint="eastAsia"/>
          <w:szCs w:val="21"/>
        </w:rPr>
        <w:t>2001</w:t>
      </w:r>
      <w:r>
        <w:rPr>
          <w:rFonts w:hint="eastAsia"/>
          <w:szCs w:val="21"/>
        </w:rPr>
        <w:t>年的</w:t>
      </w:r>
      <w:r>
        <w:rPr>
          <w:rFonts w:hint="eastAsia"/>
          <w:szCs w:val="21"/>
        </w:rPr>
        <w:t>31%</w:t>
      </w:r>
      <w:r>
        <w:rPr>
          <w:rFonts w:hint="eastAsia"/>
          <w:szCs w:val="21"/>
        </w:rPr>
        <w:t>。在国家聘用的各方面专家当中，妇女占</w:t>
      </w:r>
      <w:r>
        <w:rPr>
          <w:rFonts w:hint="eastAsia"/>
          <w:szCs w:val="21"/>
        </w:rPr>
        <w:t>45%</w:t>
      </w:r>
      <w:r>
        <w:rPr>
          <w:rFonts w:hint="eastAsia"/>
          <w:szCs w:val="21"/>
        </w:rPr>
        <w:t>；而在全部国家工作人员当中，妇女占</w:t>
      </w:r>
      <w:r>
        <w:rPr>
          <w:rFonts w:hint="eastAsia"/>
          <w:szCs w:val="21"/>
        </w:rPr>
        <w:t>48%</w:t>
      </w:r>
      <w:r>
        <w:rPr>
          <w:rFonts w:hint="eastAsia"/>
          <w:szCs w:val="21"/>
        </w:rPr>
        <w:t>。</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4.  向妇女组织发放的资金</w:t>
      </w:r>
    </w:p>
    <w:p w:rsidR="00164133" w:rsidRDefault="00164133">
      <w:pPr>
        <w:spacing w:afterLines="50" w:after="156" w:line="360" w:lineRule="exact"/>
        <w:rPr>
          <w:rFonts w:hint="eastAsia"/>
          <w:szCs w:val="21"/>
        </w:rPr>
      </w:pPr>
      <w:r>
        <w:rPr>
          <w:rFonts w:eastAsia="SimHei" w:hint="eastAsia"/>
          <w:szCs w:val="21"/>
        </w:rPr>
        <w:tab/>
      </w:r>
      <w:r>
        <w:rPr>
          <w:rFonts w:hint="eastAsia"/>
          <w:szCs w:val="21"/>
        </w:rPr>
        <w:t>在芬兰，通过各种非政府组织参与社会生活是参与国家民主制度的一个重要方式。芬兰的各种组织还有一个特点，就是有一大批基础广泛而活跃的妇女组织，就其规模和多样性而言，即使与北欧其他国家相比这也是独一无二的。譬如讲，自</w:t>
      </w:r>
      <w:r>
        <w:rPr>
          <w:rFonts w:hint="eastAsia"/>
          <w:szCs w:val="21"/>
        </w:rPr>
        <w:t>1911</w:t>
      </w:r>
      <w:r>
        <w:rPr>
          <w:rFonts w:hint="eastAsia"/>
          <w:szCs w:val="21"/>
        </w:rPr>
        <w:t>年以来芬兰全国妇女理事会一贯致力于促进平等。这个全国理事会拥有</w:t>
      </w:r>
      <w:r>
        <w:rPr>
          <w:rFonts w:hint="eastAsia"/>
          <w:szCs w:val="21"/>
        </w:rPr>
        <w:t>56</w:t>
      </w:r>
      <w:r>
        <w:rPr>
          <w:rFonts w:hint="eastAsia"/>
          <w:szCs w:val="21"/>
        </w:rPr>
        <w:t>个成员组织，会员总人数多达</w:t>
      </w:r>
      <w:r>
        <w:rPr>
          <w:rFonts w:hint="eastAsia"/>
          <w:szCs w:val="21"/>
        </w:rPr>
        <w:t>500 000</w:t>
      </w:r>
      <w:r>
        <w:rPr>
          <w:rFonts w:hint="eastAsia"/>
          <w:szCs w:val="21"/>
        </w:rPr>
        <w:t>人以上。</w:t>
      </w:r>
    </w:p>
    <w:p w:rsidR="00164133" w:rsidRDefault="00164133">
      <w:pPr>
        <w:spacing w:afterLines="50" w:after="156" w:line="360" w:lineRule="exact"/>
        <w:rPr>
          <w:rFonts w:hint="eastAsia"/>
          <w:szCs w:val="21"/>
        </w:rPr>
      </w:pPr>
      <w:r>
        <w:rPr>
          <w:rFonts w:hint="eastAsia"/>
          <w:szCs w:val="21"/>
        </w:rPr>
        <w:tab/>
      </w:r>
      <w:r>
        <w:rPr>
          <w:rFonts w:hint="eastAsia"/>
          <w:szCs w:val="21"/>
        </w:rPr>
        <w:t>与其他许多男女联合组织的活动所不同的是，芬兰妇女组织的活动得不到法定的公共资助。不过，教育部向芬兰妇女协会共同行动联合会（</w:t>
      </w:r>
      <w:r>
        <w:rPr>
          <w:rFonts w:hint="eastAsia"/>
          <w:szCs w:val="21"/>
        </w:rPr>
        <w:t>NYTKIS</w:t>
      </w:r>
      <w:r>
        <w:rPr>
          <w:rFonts w:hint="eastAsia"/>
          <w:szCs w:val="21"/>
        </w:rPr>
        <w:t>）提供自由决定的国家补贴。虽然妇女组织得不到固定的国家资助，但是它们得到了其他方面的资助和针对项目的援助。有几个妇女组织就因为经费来源不稳定而被拖了后腿。共同行动联合会除了要求得到更多的资助之外，还建议建立一个平等与妇女研究专项资源中心，以促进事实上的平等，加强妇女研究、妇女运动和平等政策之间的联系。</w:t>
      </w:r>
    </w:p>
    <w:p w:rsidR="00164133" w:rsidRDefault="00164133">
      <w:pPr>
        <w:spacing w:after="240" w:line="360" w:lineRule="exact"/>
        <w:rPr>
          <w:rFonts w:ascii="SimHei" w:eastAsia="SimHei"/>
          <w:color w:val="FF0000"/>
          <w:sz w:val="28"/>
          <w:szCs w:val="21"/>
        </w:rPr>
      </w:pPr>
      <w:r>
        <w:rPr>
          <w:rFonts w:ascii="SimHei" w:eastAsia="SimHei"/>
          <w:color w:val="FF0000"/>
          <w:sz w:val="28"/>
          <w:szCs w:val="21"/>
        </w:rPr>
        <w:t>第8条</w:t>
      </w:r>
    </w:p>
    <w:p w:rsidR="00164133" w:rsidRDefault="00164133">
      <w:pPr>
        <w:spacing w:after="240" w:line="360" w:lineRule="exact"/>
        <w:ind w:firstLine="400"/>
        <w:rPr>
          <w:rFonts w:eastAsia="KaiTi_GB2312" w:hint="eastAsia"/>
          <w:color w:val="0000FF"/>
        </w:rPr>
      </w:pPr>
      <w:r>
        <w:rPr>
          <w:rFonts w:eastAsia="KaiTi_GB2312" w:hint="eastAsia"/>
          <w:color w:val="0000FF"/>
        </w:rPr>
        <w:tab/>
      </w:r>
      <w:r>
        <w:rPr>
          <w:rFonts w:eastAsia="KaiTi_GB2312"/>
          <w:color w:val="0000FF"/>
        </w:rPr>
        <w:t>缔约各国应采取一切适当措施，保证妇女在与男子平等不受任何歧视的条件下，有机会在国际上代表本国政府参加各国际组织的工作。</w:t>
      </w:r>
    </w:p>
    <w:p w:rsidR="00164133" w:rsidRDefault="00164133">
      <w:pPr>
        <w:pStyle w:val="BodyText"/>
        <w:spacing w:after="240" w:line="360" w:lineRule="exact"/>
        <w:ind w:firstLine="400"/>
        <w:rPr>
          <w:rFonts w:eastAsia="SimSun" w:hint="eastAsia"/>
          <w:b w:val="0"/>
          <w:sz w:val="21"/>
          <w:szCs w:val="21"/>
        </w:rPr>
      </w:pPr>
      <w:r>
        <w:rPr>
          <w:rFonts w:eastAsia="SimSun" w:hint="eastAsia"/>
          <w:b w:val="0"/>
          <w:sz w:val="21"/>
          <w:szCs w:val="21"/>
        </w:rPr>
        <w:t>见前几次报告。</w:t>
      </w:r>
    </w:p>
    <w:p w:rsidR="00164133" w:rsidRDefault="00164133">
      <w:pPr>
        <w:spacing w:after="240" w:line="360" w:lineRule="exact"/>
        <w:rPr>
          <w:rFonts w:ascii="SimHei" w:eastAsia="SimHei"/>
          <w:color w:val="FF0000"/>
          <w:sz w:val="28"/>
          <w:szCs w:val="21"/>
        </w:rPr>
      </w:pPr>
      <w:r>
        <w:rPr>
          <w:rFonts w:ascii="SimHei" w:eastAsia="SimHei"/>
          <w:color w:val="FF0000"/>
          <w:sz w:val="28"/>
          <w:szCs w:val="21"/>
        </w:rPr>
        <w:t>第9条</w:t>
      </w:r>
    </w:p>
    <w:p w:rsidR="00164133" w:rsidRDefault="00164133">
      <w:pPr>
        <w:spacing w:after="240" w:line="360" w:lineRule="exact"/>
        <w:ind w:firstLine="400"/>
        <w:rPr>
          <w:rFonts w:eastAsia="KaiTi_GB2312"/>
          <w:color w:val="0000FF"/>
        </w:rPr>
      </w:pPr>
      <w:r>
        <w:rPr>
          <w:rFonts w:eastAsia="KaiTi_GB2312" w:hint="eastAsia"/>
          <w:color w:val="0000FF"/>
        </w:rPr>
        <w:t xml:space="preserve">1.  </w:t>
      </w:r>
      <w:r>
        <w:rPr>
          <w:rFonts w:eastAsia="KaiTi_GB2312"/>
          <w:color w:val="0000FF"/>
        </w:rPr>
        <w:t>缔约各国应给予妇女与男子有取得、改变或保留国籍的同等权利。</w:t>
      </w:r>
      <w:r>
        <w:rPr>
          <w:rFonts w:eastAsia="KaiTi_GB2312" w:hint="eastAsia"/>
          <w:color w:val="0000FF"/>
        </w:rPr>
        <w:t>它们</w:t>
      </w:r>
      <w:r>
        <w:rPr>
          <w:rFonts w:eastAsia="KaiTi_GB2312"/>
          <w:color w:val="0000FF"/>
        </w:rPr>
        <w:t>应特别保证，与外国人结婚或于婚姻存续期间丈夫改变国籍均不当然改变妻子的国籍，使她成为无国籍人，或把丈夫的国籍强加于她。</w:t>
      </w:r>
    </w:p>
    <w:p w:rsidR="00164133" w:rsidRDefault="00164133">
      <w:pPr>
        <w:spacing w:after="240" w:line="360" w:lineRule="exact"/>
        <w:ind w:firstLine="400"/>
        <w:rPr>
          <w:rFonts w:eastAsia="KaiTi_GB2312" w:hint="eastAsia"/>
          <w:color w:val="0000FF"/>
        </w:rPr>
      </w:pPr>
      <w:r>
        <w:rPr>
          <w:rFonts w:eastAsia="KaiTi_GB2312" w:hint="eastAsia"/>
          <w:color w:val="0000FF"/>
        </w:rPr>
        <w:tab/>
        <w:t xml:space="preserve">2.  </w:t>
      </w:r>
      <w:r>
        <w:rPr>
          <w:rFonts w:eastAsia="KaiTi_GB2312"/>
          <w:color w:val="0000FF"/>
        </w:rPr>
        <w:t>缔约各国在关于子女的国籍方面，应给予妇女与男子平等的权利。</w:t>
      </w:r>
    </w:p>
    <w:p w:rsidR="00164133" w:rsidRDefault="00164133">
      <w:pPr>
        <w:pStyle w:val="BodyText"/>
        <w:spacing w:after="240" w:line="360" w:lineRule="exact"/>
        <w:ind w:firstLine="400"/>
        <w:rPr>
          <w:rFonts w:eastAsia="SimSun" w:hint="eastAsia"/>
          <w:b w:val="0"/>
          <w:sz w:val="21"/>
          <w:szCs w:val="21"/>
        </w:rPr>
      </w:pPr>
      <w:r>
        <w:rPr>
          <w:rFonts w:eastAsia="SimSun" w:hint="eastAsia"/>
          <w:b w:val="0"/>
          <w:sz w:val="21"/>
          <w:szCs w:val="21"/>
        </w:rPr>
        <w:t>见前几次报告。</w:t>
      </w:r>
    </w:p>
    <w:p w:rsidR="00164133" w:rsidRDefault="00164133">
      <w:pPr>
        <w:spacing w:after="240" w:line="360" w:lineRule="exact"/>
        <w:rPr>
          <w:rFonts w:ascii="SimHei" w:eastAsia="SimHei"/>
          <w:color w:val="FF0000"/>
          <w:sz w:val="28"/>
          <w:szCs w:val="21"/>
        </w:rPr>
      </w:pPr>
      <w:r>
        <w:rPr>
          <w:rFonts w:ascii="SimHei" w:eastAsia="SimHei"/>
          <w:color w:val="FF0000"/>
          <w:sz w:val="28"/>
          <w:szCs w:val="21"/>
        </w:rPr>
        <w:t>第10条</w:t>
      </w:r>
    </w:p>
    <w:p w:rsidR="00164133" w:rsidRDefault="00164133">
      <w:pPr>
        <w:spacing w:beforeLines="50" w:before="156" w:afterLines="50" w:after="156" w:line="360" w:lineRule="exact"/>
        <w:rPr>
          <w:rFonts w:eastAsia="KaiTi_GB2312"/>
          <w:color w:val="0000FF"/>
        </w:rPr>
      </w:pPr>
      <w:r>
        <w:rPr>
          <w:rFonts w:eastAsia="KaiTi_GB2312" w:hint="eastAsia"/>
          <w:color w:val="0000FF"/>
        </w:rPr>
        <w:tab/>
      </w:r>
      <w:r>
        <w:rPr>
          <w:rFonts w:eastAsia="KaiTi_GB2312"/>
          <w:color w:val="0000FF"/>
        </w:rPr>
        <w:t>缔约各国应采取一切适当措施以消除对妇女的歧视，并保证妇女在教育方面享有与男子平等的权利，特别是在男女平等的基础上保证：</w:t>
      </w:r>
    </w:p>
    <w:p w:rsidR="00164133" w:rsidRDefault="00164133">
      <w:pPr>
        <w:spacing w:afterLines="50" w:after="156" w:line="360" w:lineRule="exact"/>
        <w:rPr>
          <w:rFonts w:eastAsia="KaiTi_GB2312"/>
          <w:color w:val="0000FF"/>
        </w:rPr>
      </w:pPr>
      <w:r>
        <w:rPr>
          <w:rFonts w:eastAsia="KaiTi_GB2312" w:hint="eastAsia"/>
          <w:color w:val="0000FF"/>
        </w:rPr>
        <w:tab/>
        <w:t xml:space="preserve">(a)  </w:t>
      </w:r>
      <w:r>
        <w:rPr>
          <w:rFonts w:eastAsia="KaiTi_GB2312"/>
          <w:color w:val="0000FF"/>
        </w:rPr>
        <w:t>在各类教育机构，不论其在农村或城市，职业和行业辅导，学习的机会和文凭的取得，条件相同。在学前教育、普通教育、技术、专业和高等技术教育以及各种职业训练方面，都应保证这种平</w:t>
      </w:r>
      <w:r>
        <w:rPr>
          <w:rFonts w:eastAsia="KaiTi_GB2312" w:hint="eastAsia"/>
          <w:color w:val="0000FF"/>
        </w:rPr>
        <w:t>等；</w:t>
      </w:r>
      <w:r>
        <w:rPr>
          <w:rFonts w:eastAsia="KaiTi_GB2312"/>
          <w:color w:val="0000FF"/>
        </w:rPr>
        <w:tab/>
      </w:r>
      <w:r>
        <w:rPr>
          <w:rFonts w:eastAsia="KaiTi_GB2312" w:hint="eastAsia"/>
          <w:color w:val="0000FF"/>
        </w:rPr>
        <w:t xml:space="preserve">(b)  </w:t>
      </w:r>
      <w:r>
        <w:rPr>
          <w:rFonts w:eastAsia="KaiTi_GB2312"/>
          <w:color w:val="0000FF"/>
        </w:rPr>
        <w:t>课程、考试、师资的标准、校舍和设备的质量一律相同；</w:t>
      </w:r>
    </w:p>
    <w:p w:rsidR="00164133" w:rsidRDefault="00164133">
      <w:pPr>
        <w:spacing w:afterLines="50" w:after="156" w:line="360" w:lineRule="exact"/>
        <w:rPr>
          <w:rFonts w:eastAsia="KaiTi_GB2312"/>
          <w:color w:val="0000FF"/>
        </w:rPr>
      </w:pPr>
      <w:r>
        <w:rPr>
          <w:rFonts w:eastAsia="KaiTi_GB2312"/>
          <w:color w:val="0000FF"/>
        </w:rPr>
        <w:tab/>
      </w:r>
      <w:r>
        <w:rPr>
          <w:rFonts w:eastAsia="KaiTi_GB2312" w:hint="eastAsia"/>
          <w:color w:val="0000FF"/>
        </w:rPr>
        <w:t xml:space="preserve">(c)  </w:t>
      </w:r>
      <w:r>
        <w:rPr>
          <w:rFonts w:eastAsia="KaiTi_GB2312"/>
          <w:color w:val="0000FF"/>
        </w:rPr>
        <w:t>为消除在各级和</w:t>
      </w:r>
      <w:r>
        <w:rPr>
          <w:rFonts w:eastAsia="KaiTi_GB2312" w:hint="eastAsia"/>
          <w:color w:val="0000FF"/>
        </w:rPr>
        <w:t>各</w:t>
      </w:r>
      <w:r>
        <w:rPr>
          <w:rFonts w:eastAsia="KaiTi_GB2312"/>
          <w:color w:val="0000FF"/>
        </w:rPr>
        <w:t>种方式</w:t>
      </w:r>
      <w:r>
        <w:rPr>
          <w:rFonts w:eastAsia="KaiTi_GB2312" w:hint="eastAsia"/>
          <w:color w:val="0000FF"/>
        </w:rPr>
        <w:t>的</w:t>
      </w:r>
      <w:r>
        <w:rPr>
          <w:rFonts w:eastAsia="KaiTi_GB2312"/>
          <w:color w:val="0000FF"/>
        </w:rPr>
        <w:t>教育中对男女任务的任何定型观念，应鼓励实行男女同校和其他有助于实现这个目的的教育形式，并特别应修订教科书和课程以及相应地修改教学方法；</w:t>
      </w:r>
    </w:p>
    <w:p w:rsidR="00164133" w:rsidRDefault="00164133">
      <w:pPr>
        <w:spacing w:afterLines="50" w:after="156" w:line="360" w:lineRule="exact"/>
        <w:rPr>
          <w:rFonts w:eastAsia="KaiTi_GB2312"/>
          <w:color w:val="0000FF"/>
        </w:rPr>
      </w:pPr>
      <w:r>
        <w:rPr>
          <w:rFonts w:eastAsia="KaiTi_GB2312"/>
          <w:color w:val="0000FF"/>
        </w:rPr>
        <w:tab/>
      </w:r>
      <w:r>
        <w:rPr>
          <w:rFonts w:eastAsia="KaiTi_GB2312" w:hint="eastAsia"/>
          <w:color w:val="0000FF"/>
        </w:rPr>
        <w:t xml:space="preserve">(d)  </w:t>
      </w:r>
      <w:r>
        <w:rPr>
          <w:rFonts w:eastAsia="KaiTi_GB2312"/>
          <w:color w:val="0000FF"/>
        </w:rPr>
        <w:t>领受奖学金和其他研究补助金的机会相同；</w:t>
      </w:r>
    </w:p>
    <w:p w:rsidR="00164133" w:rsidRDefault="00164133">
      <w:pPr>
        <w:spacing w:afterLines="50" w:after="156" w:line="360" w:lineRule="exact"/>
        <w:rPr>
          <w:rFonts w:eastAsia="KaiTi_GB2312"/>
          <w:color w:val="0000FF"/>
        </w:rPr>
      </w:pPr>
      <w:r>
        <w:rPr>
          <w:rFonts w:eastAsia="KaiTi_GB2312"/>
          <w:color w:val="0000FF"/>
        </w:rPr>
        <w:tab/>
      </w:r>
      <w:r>
        <w:rPr>
          <w:rFonts w:eastAsia="KaiTi_GB2312" w:hint="eastAsia"/>
          <w:color w:val="0000FF"/>
        </w:rPr>
        <w:t xml:space="preserve">(e)  </w:t>
      </w:r>
      <w:r>
        <w:rPr>
          <w:rFonts w:eastAsia="KaiTi_GB2312"/>
          <w:color w:val="0000FF"/>
        </w:rPr>
        <w:t>接受成人教育、包括成人识字和实用识家教育的机会相同，特别是为了尽早缩短男女之间存在的教育水平上的一切差距；</w:t>
      </w:r>
    </w:p>
    <w:p w:rsidR="00164133" w:rsidRDefault="00164133">
      <w:pPr>
        <w:spacing w:afterLines="50" w:after="156" w:line="360" w:lineRule="exact"/>
        <w:rPr>
          <w:rFonts w:eastAsia="KaiTi_GB2312"/>
          <w:color w:val="0000FF"/>
        </w:rPr>
      </w:pPr>
      <w:r>
        <w:rPr>
          <w:rFonts w:eastAsia="KaiTi_GB2312"/>
          <w:color w:val="0000FF"/>
        </w:rPr>
        <w:tab/>
      </w:r>
      <w:r>
        <w:rPr>
          <w:rFonts w:eastAsia="KaiTi_GB2312" w:hint="eastAsia"/>
          <w:color w:val="0000FF"/>
        </w:rPr>
        <w:t xml:space="preserve">(f)  </w:t>
      </w:r>
      <w:r>
        <w:rPr>
          <w:rFonts w:eastAsia="KaiTi_GB2312"/>
          <w:color w:val="0000FF"/>
        </w:rPr>
        <w:t>减少女生退学率，并为离校过早的少女和妇女办理</w:t>
      </w:r>
      <w:r>
        <w:rPr>
          <w:rFonts w:eastAsia="KaiTi_GB2312" w:hint="eastAsia"/>
          <w:color w:val="0000FF"/>
        </w:rPr>
        <w:t>种</w:t>
      </w:r>
      <w:r>
        <w:rPr>
          <w:rFonts w:eastAsia="KaiTi_GB2312"/>
          <w:color w:val="0000FF"/>
        </w:rPr>
        <w:t>种方案；</w:t>
      </w:r>
    </w:p>
    <w:p w:rsidR="00164133" w:rsidRDefault="00164133">
      <w:pPr>
        <w:spacing w:beforeLines="50" w:before="156" w:afterLines="50" w:after="156" w:line="360" w:lineRule="exact"/>
        <w:rPr>
          <w:rFonts w:eastAsia="KaiTi_GB2312"/>
          <w:color w:val="0000FF"/>
        </w:rPr>
      </w:pPr>
      <w:r>
        <w:rPr>
          <w:rFonts w:eastAsia="KaiTi_GB2312"/>
          <w:color w:val="0000FF"/>
        </w:rPr>
        <w:tab/>
      </w:r>
      <w:r>
        <w:rPr>
          <w:rFonts w:eastAsia="KaiTi_GB2312" w:hint="eastAsia"/>
          <w:color w:val="0000FF"/>
        </w:rPr>
        <w:t xml:space="preserve">(g)  </w:t>
      </w:r>
      <w:r>
        <w:rPr>
          <w:rFonts w:eastAsia="KaiTi_GB2312"/>
          <w:color w:val="0000FF"/>
        </w:rPr>
        <w:t>积极参加运动和体育的机会相同；</w:t>
      </w:r>
    </w:p>
    <w:p w:rsidR="00164133" w:rsidRDefault="00164133">
      <w:pPr>
        <w:spacing w:beforeLines="50" w:before="156" w:afterLines="50" w:after="156" w:line="360" w:lineRule="exact"/>
        <w:rPr>
          <w:rFonts w:eastAsia="KaiTi_GB2312" w:hint="eastAsia"/>
          <w:color w:val="0000FF"/>
        </w:rPr>
      </w:pPr>
      <w:r>
        <w:rPr>
          <w:rFonts w:eastAsia="KaiTi_GB2312"/>
          <w:color w:val="0000FF"/>
        </w:rPr>
        <w:tab/>
      </w:r>
      <w:r>
        <w:rPr>
          <w:rFonts w:eastAsia="KaiTi_GB2312" w:hint="eastAsia"/>
          <w:color w:val="0000FF"/>
        </w:rPr>
        <w:t xml:space="preserve">(h)  </w:t>
      </w:r>
      <w:r>
        <w:rPr>
          <w:rFonts w:eastAsia="KaiTi_GB2312"/>
          <w:color w:val="0000FF"/>
        </w:rPr>
        <w:t>有接受特殊</w:t>
      </w:r>
      <w:r>
        <w:rPr>
          <w:rFonts w:eastAsia="KaiTi_GB2312" w:hint="eastAsia"/>
          <w:color w:val="0000FF"/>
        </w:rPr>
        <w:t>教育性</w:t>
      </w:r>
      <w:r>
        <w:rPr>
          <w:rFonts w:eastAsia="KaiTi_GB2312"/>
          <w:color w:val="0000FF"/>
        </w:rPr>
        <w:t>辅导的机会，以保障家庭健康和幸福，包括关于计划生育的知识和辅导在内。</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通过劳动力政策促进职业生活平等</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敦促芬兰政府以更大的努力消除在妇女教育方面的定型观念以及在传统妇女就业领域评工和付酬的观念。委员会特别建议在典型的女性占优势和男性占优势的领域提倡交叉式职业培训。委员会还促请把两性研究纳入所有教育领域的主流。</w:t>
      </w:r>
    </w:p>
    <w:p w:rsidR="00164133" w:rsidRDefault="00164133">
      <w:pPr>
        <w:spacing w:afterLines="50" w:after="156" w:line="360" w:lineRule="exact"/>
        <w:rPr>
          <w:rFonts w:hint="eastAsia"/>
          <w:szCs w:val="21"/>
        </w:rPr>
      </w:pPr>
      <w:r>
        <w:rPr>
          <w:rFonts w:hint="eastAsia"/>
          <w:szCs w:val="21"/>
        </w:rPr>
        <w:tab/>
        <w:t>2001</w:t>
      </w:r>
      <w:r>
        <w:rPr>
          <w:rFonts w:hint="eastAsia"/>
          <w:szCs w:val="21"/>
        </w:rPr>
        <w:t>年</w:t>
      </w:r>
      <w:r>
        <w:rPr>
          <w:rFonts w:hint="eastAsia"/>
          <w:szCs w:val="21"/>
        </w:rPr>
        <w:t>10</w:t>
      </w:r>
      <w:r>
        <w:rPr>
          <w:rFonts w:hint="eastAsia"/>
          <w:szCs w:val="21"/>
        </w:rPr>
        <w:t>月</w:t>
      </w:r>
      <w:r>
        <w:rPr>
          <w:rFonts w:hint="eastAsia"/>
          <w:szCs w:val="21"/>
        </w:rPr>
        <w:t>1</w:t>
      </w:r>
      <w:r>
        <w:rPr>
          <w:rFonts w:hint="eastAsia"/>
          <w:szCs w:val="21"/>
        </w:rPr>
        <w:t>日，教育部根据</w:t>
      </w:r>
      <w:r>
        <w:rPr>
          <w:rFonts w:hint="eastAsia"/>
          <w:szCs w:val="21"/>
        </w:rPr>
        <w:t>2001-2003</w:t>
      </w:r>
      <w:r>
        <w:rPr>
          <w:rFonts w:hint="eastAsia"/>
          <w:szCs w:val="21"/>
        </w:rPr>
        <w:t>年《芬兰就业政策行动计划》任命了一个“平等劳动力市场”项目工作组。该项目的目的是影响各种职业领域的人员安置机制，以便使各个不同职业领域的男女配置趋于均衡。该工作组的任务是：</w:t>
      </w:r>
      <w:r>
        <w:rPr>
          <w:rFonts w:hint="eastAsia"/>
          <w:szCs w:val="21"/>
        </w:rPr>
        <w:t>1</w:t>
      </w:r>
      <w:r>
        <w:rPr>
          <w:rFonts w:hint="eastAsia"/>
          <w:szCs w:val="21"/>
        </w:rPr>
        <w:t>）就影响学生选择课程和学习方向的各项措施草拟一个短期和长期计划，并监督该计划和措施的实施及效果；</w:t>
      </w:r>
      <w:r>
        <w:rPr>
          <w:rFonts w:hint="eastAsia"/>
          <w:szCs w:val="21"/>
        </w:rPr>
        <w:t>2</w:t>
      </w:r>
      <w:r>
        <w:rPr>
          <w:rFonts w:hint="eastAsia"/>
          <w:szCs w:val="21"/>
        </w:rPr>
        <w:t>）草拟一个影响职业训练的行动计划，以便使那些非典型性别领域的人也有在工作场所跟在家里一样的感觉，并使他们有望成就个人事业；以及</w:t>
      </w:r>
      <w:r>
        <w:rPr>
          <w:rFonts w:hint="eastAsia"/>
          <w:szCs w:val="21"/>
        </w:rPr>
        <w:t>3</w:t>
      </w:r>
      <w:r>
        <w:rPr>
          <w:rFonts w:hint="eastAsia"/>
          <w:szCs w:val="21"/>
        </w:rPr>
        <w:t>）监督该计划和措施的实施及效果。</w:t>
      </w:r>
    </w:p>
    <w:p w:rsidR="00164133" w:rsidRDefault="00164133">
      <w:pPr>
        <w:spacing w:afterLines="50" w:after="156" w:line="360" w:lineRule="exact"/>
        <w:rPr>
          <w:rFonts w:hint="eastAsia"/>
          <w:szCs w:val="21"/>
        </w:rPr>
      </w:pPr>
      <w:r>
        <w:rPr>
          <w:rFonts w:hint="eastAsia"/>
          <w:szCs w:val="21"/>
        </w:rPr>
        <w:tab/>
      </w:r>
      <w:r>
        <w:rPr>
          <w:rFonts w:hint="eastAsia"/>
          <w:szCs w:val="21"/>
        </w:rPr>
        <w:t>该工作组特别建议要在科技教学中更多地采取面向社区的、检验性和实验性的工作方法。要通过改变学校的教学大纲提高女生对技术学科的兴趣。还要在顾及两性不同的需要和期望的前提下编写学生指南。工作场所要开发各种促进平等的行动模式，强化支持平等的行为规范。同时要增加有关平等的信息传播。此外，要实施各种项目鼓励男子在女性占优势的领域求职。</w:t>
      </w:r>
    </w:p>
    <w:p w:rsidR="00164133" w:rsidRDefault="00164133">
      <w:pPr>
        <w:spacing w:afterLines="50" w:after="156" w:line="360" w:lineRule="exact"/>
        <w:rPr>
          <w:rFonts w:hint="eastAsia"/>
          <w:szCs w:val="21"/>
        </w:rPr>
      </w:pPr>
      <w:r>
        <w:rPr>
          <w:rFonts w:hint="eastAsia"/>
          <w:szCs w:val="21"/>
        </w:rPr>
        <w:tab/>
        <w:t>2002</w:t>
      </w:r>
      <w:r>
        <w:rPr>
          <w:rFonts w:hint="eastAsia"/>
          <w:szCs w:val="21"/>
        </w:rPr>
        <w:t>年《芬兰就业政策行动计划》提高了旨在减少两性隔离的如下措施：</w:t>
      </w:r>
    </w:p>
    <w:p w:rsidR="00164133" w:rsidRDefault="00164133">
      <w:pPr>
        <w:pStyle w:val="AJSA-Nmeros"/>
        <w:spacing w:after="240" w:line="360" w:lineRule="exact"/>
        <w:rPr>
          <w:rFonts w:hint="eastAsia"/>
          <w:sz w:val="21"/>
        </w:rPr>
      </w:pPr>
      <w:r>
        <w:rPr>
          <w:rFonts w:hint="eastAsia"/>
          <w:sz w:val="21"/>
        </w:rPr>
        <w:t>以减少教育内容和教学方法上的两性隔离为目的，改革综合性学校和高中教学大纲的基础课程；</w:t>
      </w:r>
    </w:p>
    <w:p w:rsidR="00164133" w:rsidRDefault="00164133">
      <w:pPr>
        <w:pStyle w:val="AJSA-Nmeros"/>
        <w:spacing w:after="240" w:line="360" w:lineRule="exact"/>
        <w:rPr>
          <w:rFonts w:hint="eastAsia"/>
          <w:sz w:val="21"/>
        </w:rPr>
      </w:pPr>
      <w:r>
        <w:rPr>
          <w:rFonts w:hint="eastAsia"/>
          <w:sz w:val="21"/>
        </w:rPr>
        <w:t>推出旨在促进两性非典型教育选择的科目和实习；</w:t>
      </w:r>
    </w:p>
    <w:p w:rsidR="00164133" w:rsidRDefault="00164133">
      <w:pPr>
        <w:pStyle w:val="AJSA-Nmeros"/>
        <w:spacing w:after="240" w:line="360" w:lineRule="exact"/>
        <w:rPr>
          <w:rFonts w:hint="eastAsia"/>
          <w:sz w:val="21"/>
        </w:rPr>
      </w:pPr>
      <w:r>
        <w:rPr>
          <w:rFonts w:hint="eastAsia"/>
          <w:sz w:val="21"/>
        </w:rPr>
        <w:t>就教育内容、方法和安排草拟减少隔离的发展项目；</w:t>
      </w:r>
    </w:p>
    <w:p w:rsidR="00164133" w:rsidRDefault="00164133">
      <w:pPr>
        <w:pStyle w:val="AJSA-Nmeros"/>
        <w:spacing w:after="240" w:line="360" w:lineRule="exact"/>
        <w:rPr>
          <w:rFonts w:hint="eastAsia"/>
          <w:sz w:val="21"/>
        </w:rPr>
      </w:pPr>
      <w:r>
        <w:rPr>
          <w:rFonts w:hint="eastAsia"/>
          <w:sz w:val="21"/>
        </w:rPr>
        <w:t>通过开展各种运动影响工作场所的训练和各种分支产业特别是钢铁产业的吸引力；</w:t>
      </w:r>
    </w:p>
    <w:p w:rsidR="00164133" w:rsidRDefault="00164133">
      <w:pPr>
        <w:pStyle w:val="AJSA-Nmeros"/>
        <w:spacing w:after="240" w:line="360" w:lineRule="exact"/>
        <w:rPr>
          <w:rFonts w:hint="eastAsia"/>
          <w:sz w:val="21"/>
        </w:rPr>
      </w:pPr>
      <w:r>
        <w:rPr>
          <w:rFonts w:hint="eastAsia"/>
          <w:sz w:val="21"/>
        </w:rPr>
        <w:t>开展就业服务，特别是侧重于性别平等方面的咨询服务；</w:t>
      </w:r>
    </w:p>
    <w:p w:rsidR="00164133" w:rsidRDefault="00164133">
      <w:pPr>
        <w:pStyle w:val="AJSA-Nmeros"/>
        <w:spacing w:after="240" w:line="360" w:lineRule="exact"/>
        <w:rPr>
          <w:rFonts w:hint="eastAsia"/>
          <w:sz w:val="21"/>
        </w:rPr>
      </w:pPr>
      <w:r>
        <w:rPr>
          <w:rFonts w:hint="eastAsia"/>
          <w:sz w:val="21"/>
        </w:rPr>
        <w:t>通过统计调研摸清两性分布不平衡的领域和近期最需要劳动力的领域。</w:t>
      </w:r>
    </w:p>
    <w:p w:rsidR="00164133" w:rsidRDefault="00164133">
      <w:pPr>
        <w:spacing w:afterLines="50" w:after="156" w:line="360" w:lineRule="exact"/>
        <w:rPr>
          <w:rFonts w:hint="eastAsia"/>
          <w:szCs w:val="21"/>
        </w:rPr>
      </w:pPr>
      <w:r>
        <w:rPr>
          <w:rFonts w:hint="eastAsia"/>
          <w:szCs w:val="21"/>
        </w:rPr>
        <w:tab/>
        <w:t>2003</w:t>
      </w:r>
      <w:r>
        <w:rPr>
          <w:rFonts w:hint="eastAsia"/>
          <w:szCs w:val="21"/>
        </w:rPr>
        <w:t>年开始执行一项旨在实施上述劳动力市场目标的全国“消除隔离”主题方案，计划持续到</w:t>
      </w:r>
      <w:r>
        <w:rPr>
          <w:rFonts w:hint="eastAsia"/>
          <w:szCs w:val="21"/>
        </w:rPr>
        <w:t>2005</w:t>
      </w:r>
      <w:r>
        <w:rPr>
          <w:rFonts w:hint="eastAsia"/>
          <w:szCs w:val="21"/>
        </w:rPr>
        <w:t>年。欧洲联盟的“平等”和“</w:t>
      </w:r>
      <w:r>
        <w:rPr>
          <w:rFonts w:hint="eastAsia"/>
          <w:szCs w:val="21"/>
        </w:rPr>
        <w:t>ESR 3</w:t>
      </w:r>
      <w:r>
        <w:rPr>
          <w:rFonts w:hint="eastAsia"/>
          <w:szCs w:val="21"/>
        </w:rPr>
        <w:t>”方案也开发并推广了旨在减少教育和职业生活中两性隔离的各种工作模式。这些项目的目的在于通过信息传播、职业指南、咨询、培训和师资培养来影响妇女和男子的职业选择。</w:t>
      </w:r>
    </w:p>
    <w:p w:rsidR="00164133" w:rsidRDefault="00164133">
      <w:pPr>
        <w:spacing w:afterLines="50" w:after="156" w:line="360" w:lineRule="exact"/>
        <w:rPr>
          <w:rFonts w:hint="eastAsia"/>
          <w:szCs w:val="21"/>
        </w:rPr>
      </w:pPr>
      <w:r>
        <w:rPr>
          <w:rFonts w:hint="eastAsia"/>
          <w:szCs w:val="21"/>
        </w:rPr>
        <w:tab/>
      </w:r>
      <w:r>
        <w:rPr>
          <w:rFonts w:hint="eastAsia"/>
          <w:szCs w:val="21"/>
        </w:rPr>
        <w:t>长期以来，产业界也一直在致力于影响青年人的择业。最近的项目包括</w:t>
      </w:r>
      <w:r>
        <w:rPr>
          <w:rFonts w:hint="eastAsia"/>
          <w:szCs w:val="21"/>
        </w:rPr>
        <w:t>1999</w:t>
      </w:r>
      <w:r>
        <w:rPr>
          <w:rFonts w:hint="eastAsia"/>
          <w:szCs w:val="21"/>
        </w:rPr>
        <w:t>年由</w:t>
      </w:r>
      <w:r>
        <w:rPr>
          <w:rFonts w:hint="eastAsia"/>
          <w:szCs w:val="21"/>
        </w:rPr>
        <w:t>TAT</w:t>
      </w:r>
      <w:r>
        <w:rPr>
          <w:rFonts w:hint="eastAsia"/>
          <w:szCs w:val="21"/>
        </w:rPr>
        <w:t>集团在综合中学开展的“梦工厂”运动，其宗旨是向青年人展现一幅富有吸引力的产业工作场所画面，强调手工艺的重要性和创业前景。当然，所有这些也都旨在影响青年妇女的择业。</w:t>
      </w:r>
      <w:r>
        <w:rPr>
          <w:rFonts w:hint="eastAsia"/>
          <w:szCs w:val="21"/>
        </w:rPr>
        <w:t>2003</w:t>
      </w:r>
      <w:r>
        <w:rPr>
          <w:rFonts w:hint="eastAsia"/>
          <w:szCs w:val="21"/>
        </w:rPr>
        <w:t>年这场运动仍在继续。</w:t>
      </w:r>
    </w:p>
    <w:p w:rsidR="00164133" w:rsidRDefault="00164133">
      <w:pPr>
        <w:spacing w:afterLines="50" w:after="156" w:line="360" w:lineRule="exact"/>
        <w:rPr>
          <w:rFonts w:hint="eastAsia"/>
          <w:szCs w:val="21"/>
        </w:rPr>
      </w:pPr>
      <w:r>
        <w:rPr>
          <w:rFonts w:hint="eastAsia"/>
          <w:szCs w:val="21"/>
        </w:rPr>
        <w:tab/>
      </w:r>
      <w:r>
        <w:rPr>
          <w:rFonts w:hint="eastAsia"/>
          <w:szCs w:val="21"/>
        </w:rPr>
        <w:t>各劳动力市场组织在其</w:t>
      </w:r>
      <w:r>
        <w:rPr>
          <w:rFonts w:hint="eastAsia"/>
          <w:szCs w:val="21"/>
        </w:rPr>
        <w:t>2003</w:t>
      </w:r>
      <w:r>
        <w:rPr>
          <w:rFonts w:hint="eastAsia"/>
          <w:szCs w:val="21"/>
        </w:rPr>
        <w:t>年和</w:t>
      </w:r>
      <w:r>
        <w:rPr>
          <w:rFonts w:hint="eastAsia"/>
          <w:szCs w:val="21"/>
        </w:rPr>
        <w:t>2004</w:t>
      </w:r>
      <w:r>
        <w:rPr>
          <w:rFonts w:hint="eastAsia"/>
          <w:szCs w:val="21"/>
        </w:rPr>
        <w:t>年的《收入政策协议》中同意向青年人宣传各种职业和专业及其多样性。该协议所依据的观念之一就是要拉平各种就业领域的两性分布。</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教育中的两性差别</w:t>
      </w:r>
    </w:p>
    <w:p w:rsidR="00164133" w:rsidRDefault="00164133">
      <w:pPr>
        <w:spacing w:afterLines="50" w:after="156" w:line="360" w:lineRule="exact"/>
        <w:rPr>
          <w:rFonts w:hint="eastAsia"/>
          <w:szCs w:val="21"/>
        </w:rPr>
      </w:pPr>
      <w:r>
        <w:rPr>
          <w:rFonts w:hint="eastAsia"/>
          <w:szCs w:val="21"/>
        </w:rPr>
        <w:tab/>
      </w:r>
      <w:r>
        <w:rPr>
          <w:rFonts w:hint="eastAsia"/>
          <w:szCs w:val="21"/>
        </w:rPr>
        <w:t>在芬兰，女孩入学率达到百分之百，妇女都受过良好教育。在</w:t>
      </w:r>
      <w:r>
        <w:rPr>
          <w:rFonts w:hint="eastAsia"/>
          <w:szCs w:val="21"/>
        </w:rPr>
        <w:t>20-64</w:t>
      </w:r>
      <w:r>
        <w:rPr>
          <w:rFonts w:hint="eastAsia"/>
          <w:szCs w:val="21"/>
        </w:rPr>
        <w:t>岁的妇女当中，初中毕业的占</w:t>
      </w:r>
      <w:r>
        <w:rPr>
          <w:rFonts w:hint="eastAsia"/>
          <w:szCs w:val="21"/>
        </w:rPr>
        <w:t>75.4%</w:t>
      </w:r>
      <w:r>
        <w:rPr>
          <w:rFonts w:hint="eastAsia"/>
          <w:szCs w:val="21"/>
        </w:rPr>
        <w:t>，而男子的这个比例为</w:t>
      </w:r>
      <w:r>
        <w:rPr>
          <w:rFonts w:hint="eastAsia"/>
          <w:szCs w:val="21"/>
        </w:rPr>
        <w:t>71.5%</w:t>
      </w:r>
      <w:r>
        <w:rPr>
          <w:rFonts w:hint="eastAsia"/>
          <w:szCs w:val="21"/>
        </w:rPr>
        <w:t>。在大学毕业生当中，芬兰妇女的比例也高于男子。其中部分原因是，从综合中学毕业后，妇女直接升学的要比男子多。</w:t>
      </w:r>
      <w:r>
        <w:rPr>
          <w:rFonts w:hint="eastAsia"/>
          <w:szCs w:val="21"/>
        </w:rPr>
        <w:t>2001</w:t>
      </w:r>
      <w:r>
        <w:rPr>
          <w:rFonts w:hint="eastAsia"/>
          <w:szCs w:val="21"/>
        </w:rPr>
        <w:t>年完成综合中学学业的女孩当中，当年继续接受中学教育的占</w:t>
      </w:r>
      <w:r>
        <w:rPr>
          <w:rFonts w:hint="eastAsia"/>
          <w:szCs w:val="21"/>
        </w:rPr>
        <w:t>65%</w:t>
      </w:r>
      <w:r>
        <w:rPr>
          <w:rFonts w:hint="eastAsia"/>
          <w:szCs w:val="21"/>
        </w:rPr>
        <w:t>；而在男生当中，有</w:t>
      </w:r>
      <w:r>
        <w:rPr>
          <w:rFonts w:hint="eastAsia"/>
          <w:szCs w:val="21"/>
        </w:rPr>
        <w:t>46%</w:t>
      </w:r>
      <w:r>
        <w:rPr>
          <w:rFonts w:hint="eastAsia"/>
          <w:szCs w:val="21"/>
        </w:rPr>
        <w:t>的人继续上中学，另有</w:t>
      </w:r>
      <w:r>
        <w:rPr>
          <w:rFonts w:hint="eastAsia"/>
          <w:szCs w:val="21"/>
        </w:rPr>
        <w:t>45%</w:t>
      </w:r>
      <w:r>
        <w:rPr>
          <w:rFonts w:hint="eastAsia"/>
          <w:szCs w:val="21"/>
        </w:rPr>
        <w:t>的人参加了职业培训。</w:t>
      </w:r>
    </w:p>
    <w:p w:rsidR="00164133" w:rsidRDefault="00164133">
      <w:pPr>
        <w:spacing w:afterLines="50" w:after="156" w:line="360" w:lineRule="exact"/>
        <w:rPr>
          <w:rFonts w:hint="eastAsia"/>
          <w:szCs w:val="21"/>
        </w:rPr>
      </w:pPr>
      <w:r>
        <w:rPr>
          <w:rFonts w:hint="eastAsia"/>
          <w:szCs w:val="21"/>
        </w:rPr>
        <w:tab/>
      </w:r>
      <w:r>
        <w:rPr>
          <w:rFonts w:hint="eastAsia"/>
          <w:szCs w:val="21"/>
        </w:rPr>
        <w:t>在</w:t>
      </w:r>
      <w:r>
        <w:rPr>
          <w:rFonts w:hint="eastAsia"/>
          <w:szCs w:val="21"/>
        </w:rPr>
        <w:t>2001</w:t>
      </w:r>
      <w:r>
        <w:rPr>
          <w:rFonts w:hint="eastAsia"/>
          <w:szCs w:val="21"/>
        </w:rPr>
        <w:t>年大学毕业生当中，女生占</w:t>
      </w:r>
      <w:r>
        <w:rPr>
          <w:rFonts w:hint="eastAsia"/>
          <w:szCs w:val="21"/>
        </w:rPr>
        <w:t>59%</w:t>
      </w:r>
      <w:r>
        <w:rPr>
          <w:rFonts w:hint="eastAsia"/>
          <w:szCs w:val="21"/>
        </w:rPr>
        <w:t>。同年，在拿到研究生学位（硕士或博士）的人当中，妇女的比例为</w:t>
      </w:r>
      <w:r>
        <w:rPr>
          <w:rFonts w:hint="eastAsia"/>
          <w:szCs w:val="21"/>
        </w:rPr>
        <w:t>46%</w:t>
      </w:r>
      <w:r>
        <w:rPr>
          <w:rFonts w:hint="eastAsia"/>
          <w:szCs w:val="21"/>
        </w:rPr>
        <w:t>。获得硕士或博士学位的妇女比例从</w:t>
      </w:r>
      <w:r>
        <w:rPr>
          <w:rFonts w:hint="eastAsia"/>
          <w:szCs w:val="21"/>
        </w:rPr>
        <w:t>1975</w:t>
      </w:r>
      <w:r>
        <w:rPr>
          <w:rFonts w:hint="eastAsia"/>
          <w:szCs w:val="21"/>
        </w:rPr>
        <w:t>年的</w:t>
      </w:r>
      <w:r>
        <w:rPr>
          <w:rFonts w:hint="eastAsia"/>
          <w:szCs w:val="21"/>
        </w:rPr>
        <w:t>15%</w:t>
      </w:r>
      <w:r>
        <w:rPr>
          <w:rFonts w:hint="eastAsia"/>
          <w:szCs w:val="21"/>
        </w:rPr>
        <w:t>上升到</w:t>
      </w:r>
      <w:r>
        <w:rPr>
          <w:rFonts w:hint="eastAsia"/>
          <w:szCs w:val="21"/>
        </w:rPr>
        <w:t>2001</w:t>
      </w:r>
      <w:r>
        <w:rPr>
          <w:rFonts w:hint="eastAsia"/>
          <w:szCs w:val="21"/>
        </w:rPr>
        <w:t>年的</w:t>
      </w:r>
      <w:r>
        <w:rPr>
          <w:rFonts w:hint="eastAsia"/>
          <w:szCs w:val="21"/>
        </w:rPr>
        <w:t>33%</w:t>
      </w:r>
      <w:r>
        <w:rPr>
          <w:rFonts w:hint="eastAsia"/>
          <w:szCs w:val="21"/>
        </w:rPr>
        <w:t>。</w:t>
      </w:r>
    </w:p>
    <w:p w:rsidR="00164133" w:rsidRDefault="00164133">
      <w:pPr>
        <w:spacing w:afterLines="50" w:after="156" w:line="360" w:lineRule="exact"/>
        <w:rPr>
          <w:rFonts w:hint="eastAsia"/>
          <w:szCs w:val="21"/>
        </w:rPr>
      </w:pPr>
      <w:r>
        <w:rPr>
          <w:rFonts w:hint="eastAsia"/>
          <w:szCs w:val="21"/>
        </w:rPr>
        <w:tab/>
      </w:r>
      <w:r>
        <w:rPr>
          <w:rFonts w:hint="eastAsia"/>
          <w:szCs w:val="21"/>
        </w:rPr>
        <w:t>在芬兰，虽然妇女特别是年轻妇女的教育程度较高，但是却有女性教育领域和男性教育领域之分。</w:t>
      </w:r>
      <w:r>
        <w:rPr>
          <w:rFonts w:hint="eastAsia"/>
          <w:szCs w:val="21"/>
        </w:rPr>
        <w:t>2001</w:t>
      </w:r>
      <w:r>
        <w:rPr>
          <w:rFonts w:hint="eastAsia"/>
          <w:szCs w:val="21"/>
        </w:rPr>
        <w:t>年，受过技术教育的人</w:t>
      </w:r>
      <w:r>
        <w:rPr>
          <w:rFonts w:hint="eastAsia"/>
          <w:szCs w:val="21"/>
        </w:rPr>
        <w:t>80%</w:t>
      </w:r>
      <w:r>
        <w:rPr>
          <w:rFonts w:hint="eastAsia"/>
          <w:szCs w:val="21"/>
        </w:rPr>
        <w:t>以上是男子，而受过社会学和医学教育的人</w:t>
      </w:r>
      <w:r>
        <w:rPr>
          <w:rFonts w:hint="eastAsia"/>
          <w:szCs w:val="21"/>
        </w:rPr>
        <w:t>89%</w:t>
      </w:r>
      <w:r>
        <w:rPr>
          <w:rFonts w:hint="eastAsia"/>
          <w:szCs w:val="21"/>
        </w:rPr>
        <w:t>是妇女。教育、服务和艺术领域也是妇女占优势，比例约为</w:t>
      </w:r>
      <w:r>
        <w:rPr>
          <w:rFonts w:hint="eastAsia"/>
          <w:szCs w:val="21"/>
        </w:rPr>
        <w:t>70%</w:t>
      </w:r>
      <w:r>
        <w:rPr>
          <w:rFonts w:hint="eastAsia"/>
          <w:szCs w:val="21"/>
        </w:rPr>
        <w:t>。妇女在移民的预备教育中也明显占多数。</w:t>
      </w:r>
    </w:p>
    <w:p w:rsidR="00164133" w:rsidRDefault="00164133">
      <w:pPr>
        <w:spacing w:afterLines="50" w:after="156" w:line="360" w:lineRule="exact"/>
        <w:rPr>
          <w:rFonts w:hint="eastAsia"/>
          <w:szCs w:val="21"/>
        </w:rPr>
      </w:pPr>
      <w:r>
        <w:rPr>
          <w:rFonts w:hint="eastAsia"/>
          <w:szCs w:val="21"/>
        </w:rPr>
        <w:tab/>
      </w:r>
      <w:r>
        <w:rPr>
          <w:rFonts w:hint="eastAsia"/>
          <w:szCs w:val="21"/>
        </w:rPr>
        <w:t>妇女上学的时间比男子长，进入劳动力市场的年龄则比男子大。在雇用劳动者当中，有大学学历的妇女占</w:t>
      </w:r>
      <w:r>
        <w:rPr>
          <w:rFonts w:hint="eastAsia"/>
          <w:szCs w:val="21"/>
        </w:rPr>
        <w:t>39%</w:t>
      </w:r>
      <w:r>
        <w:rPr>
          <w:rFonts w:hint="eastAsia"/>
          <w:szCs w:val="21"/>
        </w:rPr>
        <w:t>，男子占</w:t>
      </w:r>
      <w:r>
        <w:rPr>
          <w:rFonts w:hint="eastAsia"/>
          <w:szCs w:val="21"/>
        </w:rPr>
        <w:t>31%</w:t>
      </w:r>
      <w:r>
        <w:rPr>
          <w:rFonts w:hint="eastAsia"/>
          <w:szCs w:val="21"/>
        </w:rPr>
        <w:t>。</w:t>
      </w:r>
    </w:p>
    <w:p w:rsidR="00164133" w:rsidRDefault="00164133">
      <w:pPr>
        <w:spacing w:afterLines="50" w:after="156" w:line="360" w:lineRule="exact"/>
        <w:rPr>
          <w:rFonts w:hint="eastAsia"/>
          <w:szCs w:val="21"/>
        </w:rPr>
      </w:pPr>
      <w:r>
        <w:rPr>
          <w:rFonts w:hint="eastAsia"/>
          <w:szCs w:val="21"/>
        </w:rPr>
        <w:tab/>
      </w:r>
      <w:r>
        <w:rPr>
          <w:rFonts w:hint="eastAsia"/>
          <w:szCs w:val="21"/>
        </w:rPr>
        <w:t>教育立法的总体改革于</w:t>
      </w:r>
      <w:r>
        <w:rPr>
          <w:rFonts w:hint="eastAsia"/>
          <w:szCs w:val="21"/>
        </w:rPr>
        <w:t>1999</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日生效。伴随这一改革，社会注意力转向确保教育平等和平等的教育服务。改革还包括一项关于学生享有安全学习环境的权利的规定。</w:t>
      </w:r>
    </w:p>
    <w:p w:rsidR="00164133" w:rsidRDefault="00164133">
      <w:pPr>
        <w:spacing w:afterLines="50" w:after="156" w:line="360" w:lineRule="exact"/>
        <w:rPr>
          <w:rFonts w:hint="eastAsia"/>
          <w:szCs w:val="21"/>
        </w:rPr>
      </w:pPr>
      <w:r>
        <w:rPr>
          <w:rFonts w:hint="eastAsia"/>
          <w:szCs w:val="21"/>
        </w:rPr>
        <w:tab/>
      </w:r>
      <w:r>
        <w:rPr>
          <w:rFonts w:hint="eastAsia"/>
          <w:szCs w:val="21"/>
        </w:rPr>
        <w:t>芬兰的基础教育系以性别中立的思想方法为基础。这种思想方法虽然重视两性平等，但实际效果是教育制度的不平等。譬如讲，各学校的课程设置不包括平等方面的教育，教学工作也不一定支持发展对性别敏感的方法。根据若干非政府组织的看法，应把更多的注意力切实集中在促进对性别敏感与平等的教育模式方面，以及师资培训、课程设置和教材编制等实际工作方面。它们认为，为实施平等而拟订的各种行动方案应当扩展到整个教育制度。此外，应提高女性占优势领域的培训价值，并吸引男孩选择传统上女孩所喜爱的领域。</w:t>
      </w:r>
    </w:p>
    <w:p w:rsidR="00164133" w:rsidRDefault="00164133">
      <w:pPr>
        <w:spacing w:afterLines="50" w:after="156" w:line="360" w:lineRule="exact"/>
        <w:rPr>
          <w:rFonts w:hint="eastAsia"/>
          <w:szCs w:val="21"/>
        </w:rPr>
      </w:pPr>
      <w:r>
        <w:rPr>
          <w:rFonts w:hint="eastAsia"/>
          <w:szCs w:val="21"/>
        </w:rPr>
        <w:tab/>
      </w:r>
      <w:r>
        <w:rPr>
          <w:rFonts w:hint="eastAsia"/>
          <w:szCs w:val="21"/>
        </w:rPr>
        <w:t>在教育部为理工科教育发放的经费资助中，注意到某些领域的培训明显分成女性占优势的领域和男性占优势的领域。在表现明显性别分化的培训方案中招收性别占少数的学生和教员方面做得比较成功的理工科获得额外资助，以支持性别平等的做法。</w:t>
      </w:r>
    </w:p>
    <w:p w:rsidR="00164133" w:rsidRDefault="00164133">
      <w:pPr>
        <w:spacing w:afterLines="50" w:after="156" w:line="360" w:lineRule="exact"/>
        <w:rPr>
          <w:rFonts w:hint="eastAsia"/>
          <w:szCs w:val="21"/>
        </w:rPr>
      </w:pPr>
      <w:r>
        <w:rPr>
          <w:rFonts w:hint="eastAsia"/>
          <w:szCs w:val="21"/>
        </w:rPr>
        <w:tab/>
        <w:t>1996-2002</w:t>
      </w:r>
      <w:r>
        <w:rPr>
          <w:rFonts w:hint="eastAsia"/>
          <w:szCs w:val="21"/>
        </w:rPr>
        <w:t>年实施的数学和科学发展方案（</w:t>
      </w:r>
      <w:r>
        <w:rPr>
          <w:rFonts w:hint="eastAsia"/>
          <w:szCs w:val="21"/>
        </w:rPr>
        <w:t>LUMA</w:t>
      </w:r>
      <w:r>
        <w:rPr>
          <w:rFonts w:hint="eastAsia"/>
          <w:szCs w:val="21"/>
        </w:rPr>
        <w:t>）也致力于在这些领域促进更广泛的平等。参加这一方案的有各教育当局、学校和其他教育机构，以及大学、企业界和若干组织。据最终报告，在大学技术和科学学科的新生当中，女生的比例已从</w:t>
      </w:r>
      <w:r>
        <w:rPr>
          <w:rFonts w:hint="eastAsia"/>
          <w:szCs w:val="21"/>
        </w:rPr>
        <w:t>20%</w:t>
      </w:r>
      <w:r>
        <w:rPr>
          <w:rFonts w:hint="eastAsia"/>
          <w:szCs w:val="21"/>
        </w:rPr>
        <w:t>上升到</w:t>
      </w:r>
      <w:r>
        <w:rPr>
          <w:rFonts w:hint="eastAsia"/>
          <w:szCs w:val="21"/>
        </w:rPr>
        <w:t>24%</w:t>
      </w:r>
      <w:r>
        <w:rPr>
          <w:rFonts w:hint="eastAsia"/>
          <w:szCs w:val="21"/>
        </w:rPr>
        <w:t>。同期，由于在科技方面增添了新的学习名额，女生的绝对人数增长了</w:t>
      </w:r>
      <w:r>
        <w:rPr>
          <w:rFonts w:hint="eastAsia"/>
          <w:szCs w:val="21"/>
        </w:rPr>
        <w:t>68%</w:t>
      </w:r>
      <w:r>
        <w:rPr>
          <w:rFonts w:hint="eastAsia"/>
          <w:szCs w:val="21"/>
        </w:rPr>
        <w:t>。各大学在数学和科学领域特别针对妇女安排了一些课程和科目，目的也在于通过开发学位结构和设立跨学科培训方案招收更多的女生入学。</w:t>
      </w:r>
    </w:p>
    <w:p w:rsidR="00164133" w:rsidRDefault="00164133">
      <w:pPr>
        <w:spacing w:afterLines="50" w:after="156" w:line="360" w:lineRule="exact"/>
        <w:rPr>
          <w:rFonts w:hint="eastAsia"/>
          <w:szCs w:val="21"/>
        </w:rPr>
      </w:pPr>
      <w:r>
        <w:rPr>
          <w:rFonts w:hint="eastAsia"/>
          <w:szCs w:val="21"/>
        </w:rPr>
        <w:tab/>
      </w:r>
      <w:r>
        <w:rPr>
          <w:rFonts w:hint="eastAsia"/>
          <w:szCs w:val="21"/>
        </w:rPr>
        <w:t>在师资培训方面也更加突出了平等问题。除了师资培训必修课程以外，其他学习实体也处理平等问题，学生可以作为选修课程、文学课程、也可以按学生自己计划的课程形式学习与平等有关的课程。</w:t>
      </w:r>
    </w:p>
    <w:p w:rsidR="00164133" w:rsidRDefault="00164133">
      <w:pPr>
        <w:spacing w:afterLines="50" w:after="156" w:line="360" w:lineRule="exact"/>
        <w:rPr>
          <w:rFonts w:hint="eastAsia"/>
          <w:szCs w:val="21"/>
        </w:rPr>
      </w:pPr>
      <w:r>
        <w:rPr>
          <w:rFonts w:hint="eastAsia"/>
          <w:szCs w:val="21"/>
        </w:rPr>
        <w:tab/>
      </w:r>
      <w:r>
        <w:rPr>
          <w:rFonts w:hint="eastAsia"/>
          <w:szCs w:val="21"/>
        </w:rPr>
        <w:t>武装部队也力图招募更多的妇女。例如，针对青年人的广告强调，妇女在武装部队既有军事任务也有文职任务。妇女在武装部队军事任务中的薪金和职业发展跟受过同样训练和服役期相等的男子是一样的。在文职任务中，性别差异跟社会上其他地方是一样的。现在，妇女也可以参加军事生涯的培训，在征召令中妇女也可以被指派参加所有应征训练任务。在本报告期内，国防大学也在培训特种兵女军官，她们的学习过程跟男学员一样。</w:t>
      </w:r>
    </w:p>
    <w:p w:rsidR="00164133" w:rsidRDefault="00164133">
      <w:pPr>
        <w:spacing w:afterLines="50" w:after="156" w:line="360" w:lineRule="exact"/>
        <w:rPr>
          <w:rFonts w:hint="eastAsia"/>
          <w:szCs w:val="21"/>
        </w:rPr>
      </w:pPr>
      <w:r>
        <w:rPr>
          <w:rFonts w:hint="eastAsia"/>
          <w:szCs w:val="21"/>
        </w:rPr>
        <w:tab/>
        <w:t>2000</w:t>
      </w:r>
      <w:r>
        <w:rPr>
          <w:rFonts w:hint="eastAsia"/>
          <w:szCs w:val="21"/>
        </w:rPr>
        <w:t>年，芬兰科学院通过</w:t>
      </w:r>
      <w:r>
        <w:rPr>
          <w:rFonts w:hint="eastAsia"/>
          <w:szCs w:val="21"/>
        </w:rPr>
        <w:t>2001-2003</w:t>
      </w:r>
      <w:r>
        <w:rPr>
          <w:rFonts w:hint="eastAsia"/>
          <w:szCs w:val="21"/>
        </w:rPr>
        <w:t>年的“平等计划”，其中载有几项促进妇女科研队伍的措施。该计划责成各研究理事会确保任命到研究岗位的少数性别的比例不得少于</w:t>
      </w:r>
      <w:r>
        <w:rPr>
          <w:rFonts w:hint="eastAsia"/>
          <w:szCs w:val="21"/>
        </w:rPr>
        <w:t>40%</w:t>
      </w:r>
      <w:r>
        <w:rPr>
          <w:rFonts w:hint="eastAsia"/>
          <w:szCs w:val="21"/>
        </w:rPr>
        <w:t>，除非因具体理由另有其他要求。这些措施涉及到由科学院资助的科研人员，同时该计划也考虑到研究工作与家庭生活协调问题以及青年科研工作者和妇女科研工作者的特殊需要。修订的“平等计划”将于</w:t>
      </w:r>
      <w:r>
        <w:rPr>
          <w:rFonts w:hint="eastAsia"/>
          <w:szCs w:val="21"/>
        </w:rPr>
        <w:t>2003</w:t>
      </w:r>
      <w:r>
        <w:rPr>
          <w:rFonts w:hint="eastAsia"/>
          <w:szCs w:val="21"/>
        </w:rPr>
        <w:t>年秋出台。根据最近</w:t>
      </w:r>
      <w:r>
        <w:rPr>
          <w:rFonts w:hint="eastAsia"/>
          <w:szCs w:val="21"/>
        </w:rPr>
        <w:t>5</w:t>
      </w:r>
      <w:r>
        <w:rPr>
          <w:rFonts w:hint="eastAsia"/>
          <w:szCs w:val="21"/>
        </w:rPr>
        <w:t>年的后续信息，在所有研究理事会任命的科学院系统的研究职务中，妇女所占的比例都明显高于她们在所有申请这些职务的人或所有希望得到这些职务的人当中所占的比例。妇女在芬兰科学院任职的比例也正在增长。</w:t>
      </w:r>
    </w:p>
    <w:p w:rsidR="00164133" w:rsidRDefault="00164133">
      <w:pPr>
        <w:spacing w:afterLines="50" w:after="156" w:line="360" w:lineRule="exact"/>
        <w:rPr>
          <w:rFonts w:hint="eastAsia"/>
          <w:szCs w:val="21"/>
        </w:rPr>
      </w:pPr>
      <w:r>
        <w:rPr>
          <w:rFonts w:hint="eastAsia"/>
          <w:szCs w:val="21"/>
        </w:rPr>
        <w:tab/>
      </w:r>
      <w:r>
        <w:rPr>
          <w:rFonts w:hint="eastAsia"/>
          <w:szCs w:val="21"/>
        </w:rPr>
        <w:t>同样，妇女在大学教职员中所占的份额也在增加。</w:t>
      </w:r>
      <w:r>
        <w:rPr>
          <w:rFonts w:hint="eastAsia"/>
          <w:szCs w:val="21"/>
        </w:rPr>
        <w:t>1999</w:t>
      </w:r>
      <w:r>
        <w:rPr>
          <w:rFonts w:hint="eastAsia"/>
          <w:szCs w:val="21"/>
        </w:rPr>
        <w:t>年，妇女在大学教授当中占</w:t>
      </w:r>
      <w:r>
        <w:rPr>
          <w:rFonts w:hint="eastAsia"/>
          <w:szCs w:val="21"/>
        </w:rPr>
        <w:t>17.9%</w:t>
      </w:r>
      <w:r>
        <w:rPr>
          <w:rFonts w:hint="eastAsia"/>
          <w:szCs w:val="21"/>
        </w:rPr>
        <w:t>。</w:t>
      </w:r>
      <w:r>
        <w:rPr>
          <w:rFonts w:hint="eastAsia"/>
          <w:szCs w:val="21"/>
        </w:rPr>
        <w:t>2002</w:t>
      </w:r>
      <w:r>
        <w:rPr>
          <w:rFonts w:hint="eastAsia"/>
          <w:szCs w:val="21"/>
        </w:rPr>
        <w:t>年，对应的数字是</w:t>
      </w:r>
      <w:r>
        <w:rPr>
          <w:rFonts w:hint="eastAsia"/>
          <w:szCs w:val="21"/>
        </w:rPr>
        <w:t>21.2%</w:t>
      </w:r>
      <w:r>
        <w:rPr>
          <w:rFonts w:hint="eastAsia"/>
          <w:szCs w:val="21"/>
        </w:rPr>
        <w:t>，这个比例在欧洲联盟是最高的。据专业协会估计，从长远来看妇女在大学教授中的比例还要进一步增长，因为大学生以及获得大学毕业文凭和研究生学位的人当中妇女的比例越来越大了。</w:t>
      </w:r>
    </w:p>
    <w:p w:rsidR="00164133" w:rsidRDefault="00164133">
      <w:pPr>
        <w:spacing w:afterLines="50" w:after="156" w:line="360" w:lineRule="exact"/>
        <w:rPr>
          <w:rFonts w:hint="eastAsia"/>
          <w:szCs w:val="21"/>
        </w:rPr>
      </w:pPr>
      <w:r>
        <w:rPr>
          <w:rFonts w:hint="eastAsia"/>
          <w:szCs w:val="21"/>
        </w:rPr>
        <w:tab/>
      </w:r>
      <w:r>
        <w:rPr>
          <w:rFonts w:hint="eastAsia"/>
          <w:szCs w:val="21"/>
        </w:rPr>
        <w:t>芬兰单亲家庭联合会（</w:t>
      </w:r>
      <w:r>
        <w:rPr>
          <w:rFonts w:hint="eastAsia"/>
          <w:szCs w:val="21"/>
        </w:rPr>
        <w:t>Yksinhuoltajien ja ykteishuoltajien liitto ry</w:t>
      </w:r>
      <w:r>
        <w:rPr>
          <w:rFonts w:hint="eastAsia"/>
          <w:szCs w:val="21"/>
        </w:rPr>
        <w:t>）提请注意现有助学金制度对妇女有歧视的特征。它认为，这个助学金制度的利好没有对父母身份及相关的特殊需要予以充分注意。助学金不包括对单亲父母的补助，学生也不是自动有资格获得市政收入补贴。上学的单亲父母实际上往往不可能利用晚上或周末打工以补充家庭收入。另一方面，助学金制度中包括一项收入限制，也同样不顾及学生是否有孩子。因为大多数单亲家长是妇女，所以助学金制度的问题特别与妇女有关。</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3.  有关青年和体育的政策措施</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3.1  </w:t>
      </w:r>
      <w:r>
        <w:rPr>
          <w:rFonts w:eastAsia="KaiTi_GB2312" w:hint="eastAsia"/>
          <w:color w:val="0000FF"/>
          <w:sz w:val="24"/>
        </w:rPr>
        <w:t>青年政策</w:t>
      </w:r>
    </w:p>
    <w:p w:rsidR="00164133" w:rsidRDefault="00164133">
      <w:pPr>
        <w:spacing w:afterLines="50" w:after="156" w:line="360" w:lineRule="exact"/>
        <w:rPr>
          <w:rFonts w:hint="eastAsia"/>
          <w:szCs w:val="21"/>
        </w:rPr>
      </w:pPr>
      <w:r>
        <w:rPr>
          <w:rFonts w:hint="eastAsia"/>
          <w:szCs w:val="21"/>
        </w:rPr>
        <w:tab/>
      </w:r>
      <w:r>
        <w:rPr>
          <w:rFonts w:hint="eastAsia"/>
          <w:szCs w:val="21"/>
        </w:rPr>
        <w:t>根据《青年工作法》（</w:t>
      </w:r>
      <w:r>
        <w:rPr>
          <w:rFonts w:hint="eastAsia"/>
          <w:szCs w:val="21"/>
        </w:rPr>
        <w:t>235/1995</w:t>
      </w:r>
      <w:r>
        <w:rPr>
          <w:rFonts w:hint="eastAsia"/>
          <w:szCs w:val="21"/>
        </w:rPr>
        <w:t>），青年工作和青年活动可以促进各代人之间、男女之间以及芬兰不同地区之间的平等，促进宽容态度和多元文化主义。根据《青年工作法》，由教育部负责指导青年工作和青年活动。青年工作的开展基本上属于国家、市政和青年组织的责任。而青年人的活动则主要由青年及其团体自己以及各种青年组织来负责提供。</w:t>
      </w:r>
    </w:p>
    <w:p w:rsidR="00164133" w:rsidRDefault="00164133">
      <w:pPr>
        <w:spacing w:afterLines="50" w:after="156" w:line="360" w:lineRule="exact"/>
        <w:rPr>
          <w:rFonts w:hint="eastAsia"/>
          <w:szCs w:val="21"/>
        </w:rPr>
      </w:pPr>
      <w:r>
        <w:rPr>
          <w:rFonts w:hint="eastAsia"/>
          <w:szCs w:val="21"/>
        </w:rPr>
        <w:tab/>
      </w:r>
      <w:r>
        <w:rPr>
          <w:rFonts w:hint="eastAsia"/>
          <w:szCs w:val="21"/>
        </w:rPr>
        <w:t>对全国性的和其他青年组织以及开展青年工作的各组织的财政支持也考虑到平等的问题。国家向全国组织提供资助的依据侧重于平等观念。教育部所支持的各种项目旨在促进平等、特别是少数群体的平等。</w:t>
      </w:r>
    </w:p>
    <w:p w:rsidR="00164133" w:rsidRDefault="00164133">
      <w:pPr>
        <w:spacing w:afterLines="50" w:after="156" w:line="360" w:lineRule="exact"/>
        <w:rPr>
          <w:rFonts w:hint="eastAsia"/>
          <w:szCs w:val="21"/>
        </w:rPr>
      </w:pPr>
      <w:r>
        <w:rPr>
          <w:rFonts w:hint="eastAsia"/>
          <w:szCs w:val="21"/>
        </w:rPr>
        <w:tab/>
      </w:r>
      <w:r>
        <w:rPr>
          <w:rFonts w:hint="eastAsia"/>
          <w:szCs w:val="21"/>
        </w:rPr>
        <w:t>在青年研究中，平等问题仍然是一个重要主题。除了研究女孩和年轻妇女的问题之外，也对男孩和青年男子的角色和地位进行研究。</w:t>
      </w:r>
    </w:p>
    <w:p w:rsidR="00164133" w:rsidRDefault="00164133">
      <w:pPr>
        <w:spacing w:afterLines="50" w:after="156" w:line="360" w:lineRule="exact"/>
        <w:rPr>
          <w:rFonts w:hint="eastAsia"/>
          <w:szCs w:val="21"/>
        </w:rPr>
      </w:pPr>
      <w:r>
        <w:rPr>
          <w:rFonts w:hint="eastAsia"/>
          <w:szCs w:val="21"/>
        </w:rPr>
        <w:tab/>
      </w:r>
      <w:r>
        <w:rPr>
          <w:rFonts w:hint="eastAsia"/>
          <w:szCs w:val="21"/>
        </w:rPr>
        <w:t>教育部青年政策处于</w:t>
      </w:r>
      <w:r>
        <w:rPr>
          <w:rFonts w:hint="eastAsia"/>
          <w:szCs w:val="21"/>
        </w:rPr>
        <w:t>1998</w:t>
      </w:r>
      <w:r>
        <w:rPr>
          <w:rFonts w:hint="eastAsia"/>
          <w:szCs w:val="21"/>
        </w:rPr>
        <w:t>年推出的“</w:t>
      </w:r>
      <w:r>
        <w:rPr>
          <w:rFonts w:hint="eastAsia"/>
          <w:szCs w:val="21"/>
        </w:rPr>
        <w:t>TASANUPO</w:t>
      </w:r>
      <w:r>
        <w:rPr>
          <w:rFonts w:hint="eastAsia"/>
          <w:szCs w:val="21"/>
        </w:rPr>
        <w:t>”（青年政策平等）项目，按计划一直执行到</w:t>
      </w:r>
      <w:r>
        <w:rPr>
          <w:rFonts w:hint="eastAsia"/>
          <w:szCs w:val="21"/>
        </w:rPr>
        <w:t>2000</w:t>
      </w:r>
      <w:r>
        <w:rPr>
          <w:rFonts w:hint="eastAsia"/>
          <w:szCs w:val="21"/>
        </w:rPr>
        <w:t>年。通过该项目的实施已将平等纳入青年政策中的主流。它在两个试点地区形成了创建青年工作与平等自我评估系统的架构。</w:t>
      </w:r>
    </w:p>
    <w:p w:rsidR="00164133" w:rsidRDefault="00164133">
      <w:pPr>
        <w:spacing w:afterLines="50" w:after="156" w:line="360" w:lineRule="exact"/>
        <w:rPr>
          <w:rFonts w:hint="eastAsia"/>
          <w:szCs w:val="21"/>
        </w:rPr>
      </w:pPr>
      <w:r>
        <w:rPr>
          <w:rFonts w:hint="eastAsia"/>
          <w:szCs w:val="21"/>
        </w:rPr>
        <w:tab/>
      </w:r>
      <w:r>
        <w:rPr>
          <w:rFonts w:hint="eastAsia"/>
          <w:szCs w:val="21"/>
        </w:rPr>
        <w:t>另外，芬兰地方和地区当局协会实施了</w:t>
      </w:r>
      <w:r>
        <w:rPr>
          <w:rFonts w:hint="eastAsia"/>
          <w:szCs w:val="21"/>
        </w:rPr>
        <w:t>2001</w:t>
      </w:r>
      <w:r>
        <w:rPr>
          <w:rFonts w:hint="eastAsia"/>
          <w:szCs w:val="21"/>
        </w:rPr>
        <w:t>年“</w:t>
      </w:r>
      <w:r>
        <w:rPr>
          <w:rFonts w:hint="eastAsia"/>
          <w:szCs w:val="21"/>
        </w:rPr>
        <w:t>Nuorten Suomi</w:t>
      </w:r>
      <w:r>
        <w:rPr>
          <w:rFonts w:hint="eastAsia"/>
          <w:szCs w:val="21"/>
        </w:rPr>
        <w:t>”研究项目，调查研究了</w:t>
      </w:r>
      <w:r>
        <w:rPr>
          <w:rFonts w:hint="eastAsia"/>
          <w:szCs w:val="21"/>
        </w:rPr>
        <w:t>18-26</w:t>
      </w:r>
      <w:r>
        <w:rPr>
          <w:rFonts w:hint="eastAsia"/>
          <w:szCs w:val="21"/>
        </w:rPr>
        <w:t>岁的年轻成人对他们本市及其市政附属机构的印象、行动的打算、市政服务、公共部门的工作以及青年对社会影响和市政民主的态度等方面的看法。该研究项目分</w:t>
      </w:r>
      <w:r>
        <w:rPr>
          <w:rFonts w:hint="eastAsia"/>
          <w:szCs w:val="21"/>
        </w:rPr>
        <w:t>1996</w:t>
      </w:r>
      <w:r>
        <w:rPr>
          <w:rFonts w:hint="eastAsia"/>
          <w:szCs w:val="21"/>
        </w:rPr>
        <w:t>年、</w:t>
      </w:r>
      <w:r>
        <w:rPr>
          <w:rFonts w:hint="eastAsia"/>
          <w:szCs w:val="21"/>
        </w:rPr>
        <w:t>1998</w:t>
      </w:r>
      <w:r>
        <w:rPr>
          <w:rFonts w:hint="eastAsia"/>
          <w:szCs w:val="21"/>
        </w:rPr>
        <w:t>年和</w:t>
      </w:r>
      <w:r>
        <w:rPr>
          <w:rFonts w:hint="eastAsia"/>
          <w:szCs w:val="21"/>
        </w:rPr>
        <w:t>2001</w:t>
      </w:r>
      <w:r>
        <w:rPr>
          <w:rFonts w:hint="eastAsia"/>
          <w:szCs w:val="21"/>
        </w:rPr>
        <w:t>年三阶段实施，已在项目期间数次分发有关的成果信息。</w:t>
      </w:r>
    </w:p>
    <w:p w:rsidR="00164133" w:rsidRDefault="00164133">
      <w:pPr>
        <w:spacing w:afterLines="50" w:after="156" w:line="360" w:lineRule="exact"/>
        <w:rPr>
          <w:rFonts w:hint="eastAsia"/>
          <w:szCs w:val="21"/>
        </w:rPr>
      </w:pPr>
      <w:r>
        <w:rPr>
          <w:rFonts w:hint="eastAsia"/>
          <w:szCs w:val="21"/>
        </w:rPr>
        <w:tab/>
      </w:r>
      <w:r>
        <w:rPr>
          <w:rFonts w:hint="eastAsia"/>
          <w:szCs w:val="21"/>
        </w:rPr>
        <w:t>从研究成果得知，</w:t>
      </w:r>
      <w:r>
        <w:rPr>
          <w:rFonts w:hint="eastAsia"/>
          <w:szCs w:val="21"/>
        </w:rPr>
        <w:t>18-26</w:t>
      </w:r>
      <w:r>
        <w:rPr>
          <w:rFonts w:hint="eastAsia"/>
          <w:szCs w:val="21"/>
        </w:rPr>
        <w:t>岁的芬兰青年人有</w:t>
      </w:r>
      <w:r>
        <w:rPr>
          <w:rFonts w:hint="eastAsia"/>
          <w:szCs w:val="21"/>
        </w:rPr>
        <w:t>42%</w:t>
      </w:r>
      <w:r>
        <w:rPr>
          <w:rFonts w:hint="eastAsia"/>
          <w:szCs w:val="21"/>
        </w:rPr>
        <w:t>和父母生活在一起。男子平均在</w:t>
      </w:r>
      <w:r>
        <w:rPr>
          <w:rFonts w:hint="eastAsia"/>
          <w:szCs w:val="21"/>
        </w:rPr>
        <w:t>19.9</w:t>
      </w:r>
      <w:r>
        <w:rPr>
          <w:rFonts w:hint="eastAsia"/>
          <w:szCs w:val="21"/>
        </w:rPr>
        <w:t>岁、妇女在</w:t>
      </w:r>
      <w:r>
        <w:rPr>
          <w:rFonts w:hint="eastAsia"/>
          <w:szCs w:val="21"/>
        </w:rPr>
        <w:t>18.8</w:t>
      </w:r>
      <w:r>
        <w:rPr>
          <w:rFonts w:hint="eastAsia"/>
          <w:szCs w:val="21"/>
        </w:rPr>
        <w:t>岁离开家庭。在各个年龄组与父母一起生活的年轻人明显占多数。对芬兰年轻人来说，很明显，住在家里的最重要原因就是省钱。可是对</w:t>
      </w:r>
      <w:r>
        <w:rPr>
          <w:rFonts w:hint="eastAsia"/>
          <w:szCs w:val="21"/>
        </w:rPr>
        <w:t>24</w:t>
      </w:r>
      <w:r>
        <w:rPr>
          <w:rFonts w:hint="eastAsia"/>
          <w:szCs w:val="21"/>
        </w:rPr>
        <w:t>岁以上的青年人来说，住在家里的重要原因则是因为失业和需要父母帮助。根据研究结果，青年人还相信他们自己有可能影响社会决策，而且他们希望维持社会的各个基本支柱。另一方面，青年人不信任那些主宰卫生保健和教育制度之类社会功能的社会行动者。</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3.2  </w:t>
      </w:r>
      <w:r>
        <w:rPr>
          <w:rFonts w:eastAsia="KaiTi_GB2312" w:hint="eastAsia"/>
          <w:color w:val="0000FF"/>
          <w:sz w:val="24"/>
        </w:rPr>
        <w:t>体育政策</w:t>
      </w:r>
    </w:p>
    <w:p w:rsidR="00164133" w:rsidRDefault="00164133">
      <w:pPr>
        <w:spacing w:afterLines="50" w:after="156" w:line="360" w:lineRule="exact"/>
        <w:rPr>
          <w:rFonts w:hint="eastAsia"/>
          <w:szCs w:val="21"/>
        </w:rPr>
      </w:pPr>
      <w:r>
        <w:rPr>
          <w:rFonts w:hint="eastAsia"/>
          <w:szCs w:val="21"/>
        </w:rPr>
        <w:tab/>
      </w:r>
      <w:r>
        <w:rPr>
          <w:rFonts w:hint="eastAsia"/>
          <w:szCs w:val="21"/>
        </w:rPr>
        <w:t>在竞技和其他顶级体育运动中男子占绝大多数一直是围绕平等问题展开辩论的重要话题，这也反映在其他体育运动领域，比如青少年体育和条件以及成年人体育及其倡导方面。根据各项研究结果，目前在男子和男孩体育设施方面投入的资金依然比在女孩和妇女体育设施方面要多。</w:t>
      </w:r>
    </w:p>
    <w:p w:rsidR="00164133" w:rsidRDefault="00164133">
      <w:pPr>
        <w:spacing w:afterLines="50" w:after="156" w:line="360" w:lineRule="exact"/>
        <w:rPr>
          <w:rFonts w:hint="eastAsia"/>
          <w:szCs w:val="21"/>
        </w:rPr>
      </w:pPr>
      <w:r>
        <w:rPr>
          <w:rFonts w:hint="eastAsia"/>
          <w:szCs w:val="21"/>
        </w:rPr>
        <w:tab/>
      </w:r>
      <w:r>
        <w:rPr>
          <w:rFonts w:hint="eastAsia"/>
          <w:szCs w:val="21"/>
        </w:rPr>
        <w:t>根据</w:t>
      </w:r>
      <w:r>
        <w:rPr>
          <w:rFonts w:hint="eastAsia"/>
          <w:szCs w:val="21"/>
        </w:rPr>
        <w:t>1999</w:t>
      </w:r>
      <w:r>
        <w:rPr>
          <w:rFonts w:hint="eastAsia"/>
          <w:szCs w:val="21"/>
        </w:rPr>
        <w:t>年生效的《体育法》（</w:t>
      </w:r>
      <w:r>
        <w:rPr>
          <w:rFonts w:hint="eastAsia"/>
          <w:szCs w:val="21"/>
        </w:rPr>
        <w:t>1054/1998</w:t>
      </w:r>
      <w:r>
        <w:rPr>
          <w:rFonts w:hint="eastAsia"/>
          <w:szCs w:val="21"/>
        </w:rPr>
        <w:t>）第</w:t>
      </w:r>
      <w:r>
        <w:rPr>
          <w:rFonts w:hint="eastAsia"/>
          <w:szCs w:val="21"/>
        </w:rPr>
        <w:t>1</w:t>
      </w:r>
      <w:r>
        <w:rPr>
          <w:rFonts w:hint="eastAsia"/>
          <w:szCs w:val="21"/>
        </w:rPr>
        <w:t>款，该法令的宗旨是通过体育促进平等。已经有几个项目和措施在实施这方面的平等。</w:t>
      </w:r>
    </w:p>
    <w:p w:rsidR="00164133" w:rsidRDefault="00164133">
      <w:pPr>
        <w:spacing w:afterLines="50" w:after="156" w:line="360" w:lineRule="exact"/>
        <w:rPr>
          <w:rFonts w:hint="eastAsia"/>
          <w:szCs w:val="21"/>
        </w:rPr>
      </w:pPr>
      <w:r>
        <w:rPr>
          <w:rFonts w:hint="eastAsia"/>
          <w:szCs w:val="21"/>
        </w:rPr>
        <w:tab/>
        <w:t>2000</w:t>
      </w:r>
      <w:r>
        <w:rPr>
          <w:rFonts w:hint="eastAsia"/>
          <w:szCs w:val="21"/>
        </w:rPr>
        <w:t>年在芬兰举办了欧洲妇女与体育（</w:t>
      </w:r>
      <w:r>
        <w:rPr>
          <w:rFonts w:hint="eastAsia"/>
          <w:szCs w:val="21"/>
        </w:rPr>
        <w:t>EWS</w:t>
      </w:r>
      <w:r>
        <w:rPr>
          <w:rFonts w:hint="eastAsia"/>
          <w:szCs w:val="21"/>
        </w:rPr>
        <w:t>）网络会议。芬兰体育联合会担任该网络</w:t>
      </w:r>
      <w:r>
        <w:rPr>
          <w:rFonts w:hint="eastAsia"/>
          <w:szCs w:val="21"/>
        </w:rPr>
        <w:t>1998-2000</w:t>
      </w:r>
      <w:r>
        <w:rPr>
          <w:rFonts w:hint="eastAsia"/>
          <w:szCs w:val="21"/>
        </w:rPr>
        <w:t>年的轮值主席。这次会议的议题包括增加妇女在体育决策机构中所占的比例和加强</w:t>
      </w:r>
      <w:r>
        <w:rPr>
          <w:rFonts w:hint="eastAsia"/>
          <w:szCs w:val="21"/>
        </w:rPr>
        <w:t>EWS</w:t>
      </w:r>
      <w:r>
        <w:rPr>
          <w:rFonts w:hint="eastAsia"/>
          <w:szCs w:val="21"/>
        </w:rPr>
        <w:t>网络。</w:t>
      </w:r>
    </w:p>
    <w:p w:rsidR="00164133" w:rsidRDefault="00164133">
      <w:pPr>
        <w:spacing w:afterLines="50" w:after="156" w:line="360" w:lineRule="exact"/>
        <w:rPr>
          <w:rFonts w:hint="eastAsia"/>
          <w:szCs w:val="21"/>
        </w:rPr>
      </w:pPr>
      <w:r>
        <w:rPr>
          <w:rFonts w:hint="eastAsia"/>
          <w:szCs w:val="21"/>
        </w:rPr>
        <w:tab/>
      </w:r>
      <w:r>
        <w:rPr>
          <w:rFonts w:hint="eastAsia"/>
          <w:szCs w:val="21"/>
        </w:rPr>
        <w:t>在</w:t>
      </w:r>
      <w:r>
        <w:rPr>
          <w:rFonts w:hint="eastAsia"/>
          <w:szCs w:val="21"/>
        </w:rPr>
        <w:t>2001</w:t>
      </w:r>
      <w:r>
        <w:rPr>
          <w:rFonts w:hint="eastAsia"/>
          <w:szCs w:val="21"/>
        </w:rPr>
        <w:t>年期间，教育部起草了国家体育协会运作指导规范。所采用的社会效益标准就是在芬兰体育运动中实行男女平等，这是《体育法》的目标和重点领域之一。目的在于利用这项标准创造一个让女孩、男孩、妇女和男子都有平等的机会从事体育运动和参与有关决策的体育文化。实行平等还应关注特殊群体的体育需要。将通过态度的转变，譬如所有方案都以素质的不断提升为目标，来实现平等的体育文化。</w:t>
      </w:r>
    </w:p>
    <w:p w:rsidR="00164133" w:rsidRDefault="00164133">
      <w:pPr>
        <w:spacing w:afterLines="50" w:after="156" w:line="360" w:lineRule="exact"/>
        <w:rPr>
          <w:rFonts w:hint="eastAsia"/>
          <w:szCs w:val="21"/>
        </w:rPr>
      </w:pPr>
      <w:r>
        <w:rPr>
          <w:rFonts w:hint="eastAsia"/>
          <w:szCs w:val="21"/>
        </w:rPr>
        <w:tab/>
      </w:r>
      <w:r>
        <w:rPr>
          <w:rFonts w:hint="eastAsia"/>
          <w:szCs w:val="21"/>
        </w:rPr>
        <w:t>平等的实施按体育项目来度量，同时考虑到各种项目的特点和目前水平。采用参加某种体育总人数当中的性别分布作为衡量水平的起点。再用所得的结果去跟——譬如讲——参与决策的的总人数中的性别分布作比较。另外还通过要求各协会就某项目协会实施或计划的措施提交书面报告，来评估平等机会水平的演变及各协会在这方面的投入情况。</w:t>
      </w:r>
    </w:p>
    <w:p w:rsidR="00164133" w:rsidRDefault="00164133">
      <w:pPr>
        <w:spacing w:afterLines="50" w:after="156" w:line="360" w:lineRule="exact"/>
        <w:rPr>
          <w:rFonts w:hint="eastAsia"/>
          <w:szCs w:val="21"/>
        </w:rPr>
      </w:pPr>
      <w:r>
        <w:rPr>
          <w:rFonts w:hint="eastAsia"/>
          <w:szCs w:val="21"/>
        </w:rPr>
        <w:tab/>
      </w:r>
      <w:r>
        <w:rPr>
          <w:rFonts w:hint="eastAsia"/>
          <w:szCs w:val="21"/>
        </w:rPr>
        <w:t>此外，教育部还发放发展援助来支持若干项目，其主要目的是为妇女团队体育的发展提供先决条件。该部每年向致力于促进体育运动平等的个人、团体或项目授予“钉鞋”奖金或“钉鞋”补助金。</w:t>
      </w:r>
    </w:p>
    <w:p w:rsidR="00164133" w:rsidRDefault="00164133">
      <w:pPr>
        <w:spacing w:afterLines="50" w:after="156" w:line="360" w:lineRule="exact"/>
        <w:rPr>
          <w:rFonts w:hint="eastAsia"/>
          <w:szCs w:val="21"/>
        </w:rPr>
      </w:pPr>
      <w:r>
        <w:rPr>
          <w:rFonts w:hint="eastAsia"/>
          <w:szCs w:val="21"/>
        </w:rPr>
        <w:tab/>
        <w:t>1996-2001</w:t>
      </w:r>
      <w:r>
        <w:rPr>
          <w:rFonts w:hint="eastAsia"/>
          <w:szCs w:val="21"/>
        </w:rPr>
        <w:t>年，教育部会同体育协调保护组织——芬兰体育运动联合会支持旨在促进移民参加体育活动、防止通过体育发生种族排斥的地方和地区项目。其中，提供上述支援的重点之一是促进移民妇女和女孩的体育活动。</w:t>
      </w:r>
    </w:p>
    <w:p w:rsidR="00164133" w:rsidRDefault="00164133">
      <w:pPr>
        <w:spacing w:afterLines="50" w:after="156" w:line="360" w:lineRule="exact"/>
        <w:rPr>
          <w:rFonts w:hint="eastAsia"/>
          <w:szCs w:val="21"/>
        </w:rPr>
      </w:pPr>
      <w:r>
        <w:rPr>
          <w:rFonts w:hint="eastAsia"/>
          <w:szCs w:val="21"/>
        </w:rPr>
        <w:tab/>
      </w:r>
      <w:r>
        <w:rPr>
          <w:rFonts w:hint="eastAsia"/>
          <w:szCs w:val="21"/>
        </w:rPr>
        <w:t>教育部的体育处目前正在准备一个关于评估分配和授予体育资金中的性别影响的试点项目“</w:t>
      </w:r>
      <w:r>
        <w:rPr>
          <w:rFonts w:hint="eastAsia"/>
          <w:szCs w:val="21"/>
        </w:rPr>
        <w:t>SUVAUS</w:t>
      </w:r>
      <w:r>
        <w:rPr>
          <w:rFonts w:hint="eastAsia"/>
          <w:szCs w:val="21"/>
        </w:rPr>
        <w:t>”。该项目将从</w:t>
      </w:r>
      <w:r>
        <w:rPr>
          <w:rFonts w:hint="eastAsia"/>
          <w:szCs w:val="21"/>
        </w:rPr>
        <w:t>2004</w:t>
      </w:r>
      <w:r>
        <w:rPr>
          <w:rFonts w:hint="eastAsia"/>
          <w:szCs w:val="21"/>
        </w:rPr>
        <w:t>年开始实施。</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4.  妇女问题研究</w:t>
      </w:r>
    </w:p>
    <w:p w:rsidR="00164133" w:rsidRDefault="00164133">
      <w:pPr>
        <w:spacing w:afterLines="50" w:after="156" w:line="360" w:lineRule="exact"/>
        <w:rPr>
          <w:rFonts w:hint="eastAsia"/>
          <w:szCs w:val="21"/>
        </w:rPr>
      </w:pPr>
      <w:r>
        <w:rPr>
          <w:rFonts w:hint="eastAsia"/>
          <w:szCs w:val="21"/>
        </w:rPr>
        <w:tab/>
      </w:r>
      <w:r>
        <w:rPr>
          <w:rFonts w:hint="eastAsia"/>
          <w:szCs w:val="21"/>
        </w:rPr>
        <w:t>妇女问题研究是上个世纪九十年代迅速扩大并向多样化发展的一个研究领域，这一课题当初是在教育部赠款资助的</w:t>
      </w:r>
      <w:r>
        <w:rPr>
          <w:rFonts w:hint="eastAsia"/>
          <w:szCs w:val="21"/>
        </w:rPr>
        <w:t>8</w:t>
      </w:r>
      <w:r>
        <w:rPr>
          <w:rFonts w:hint="eastAsia"/>
          <w:szCs w:val="21"/>
        </w:rPr>
        <w:t>所大学（赫尔辛基大学、约恩苏大学、于瓦斯居拉大学、奥卢大学、坦佩雷大学、图尔库大学、瑞典经济学与工商管理研究生院和芬兰瑞典语大学）的教授职位促动下确立的。上述各大学在接受赠款的时候承诺将赎回这些教授职位。目前，这项资助均已在各大学终止或接近终止。这些大学赎回的教授职位只有一部分是永久性的职位，而在永久性教授职位中只有一个是永久性的任命。拉普兰德大学早已开始在妇女问题研究方面进行广泛教学，但在这一领域却没有开展研究工作。不过，该校将于</w:t>
      </w:r>
      <w:r>
        <w:rPr>
          <w:rFonts w:hint="eastAsia"/>
          <w:szCs w:val="21"/>
        </w:rPr>
        <w:t>2004</w:t>
      </w:r>
      <w:r>
        <w:rPr>
          <w:rFonts w:hint="eastAsia"/>
          <w:szCs w:val="21"/>
        </w:rPr>
        <w:t>年</w:t>
      </w:r>
      <w:r>
        <w:rPr>
          <w:rFonts w:hint="eastAsia"/>
          <w:szCs w:val="21"/>
        </w:rPr>
        <w:t>8</w:t>
      </w:r>
      <w:r>
        <w:rPr>
          <w:rFonts w:hint="eastAsia"/>
          <w:szCs w:val="21"/>
        </w:rPr>
        <w:t>月</w:t>
      </w:r>
      <w:r>
        <w:rPr>
          <w:rFonts w:hint="eastAsia"/>
          <w:szCs w:val="21"/>
        </w:rPr>
        <w:t>1</w:t>
      </w:r>
      <w:r>
        <w:rPr>
          <w:rFonts w:hint="eastAsia"/>
          <w:szCs w:val="21"/>
        </w:rPr>
        <w:t>日建立妇女问题研究教授职位和助教工作。此外，芬兰科学院还资助固定聘用期的</w:t>
      </w:r>
      <w:r>
        <w:rPr>
          <w:rFonts w:hint="eastAsia"/>
          <w:szCs w:val="21"/>
        </w:rPr>
        <w:t>Minna Canth</w:t>
      </w:r>
      <w:r>
        <w:rPr>
          <w:rFonts w:hint="eastAsia"/>
          <w:szCs w:val="21"/>
        </w:rPr>
        <w:t>教授职位。</w:t>
      </w:r>
    </w:p>
    <w:p w:rsidR="00164133" w:rsidRDefault="00164133">
      <w:pPr>
        <w:spacing w:afterLines="50" w:after="156" w:line="360" w:lineRule="exact"/>
        <w:rPr>
          <w:rFonts w:hint="eastAsia"/>
          <w:szCs w:val="21"/>
        </w:rPr>
      </w:pPr>
      <w:r>
        <w:rPr>
          <w:rFonts w:hint="eastAsia"/>
          <w:szCs w:val="21"/>
        </w:rPr>
        <w:tab/>
      </w:r>
      <w:r>
        <w:rPr>
          <w:rFonts w:hint="eastAsia"/>
          <w:szCs w:val="21"/>
        </w:rPr>
        <w:t>从管理和财政角度来看，各大学的妇女问题研究单位的状况差别很大。在不同的大学，它们设在不同的教研室；在行政管理上有的是系，有的是研究所，有的是课题组，有的是网络。目前他们工作的共同特点之一是缺乏连续性，这主要是因为工作的任命期限是定期的，而且经费没有保障。这也阻碍该课题的规划与长期发展。</w:t>
      </w:r>
    </w:p>
    <w:p w:rsidR="00164133" w:rsidRDefault="00164133">
      <w:pPr>
        <w:spacing w:afterLines="50" w:after="156" w:line="360" w:lineRule="exact"/>
        <w:rPr>
          <w:rFonts w:hint="eastAsia"/>
          <w:szCs w:val="21"/>
        </w:rPr>
      </w:pPr>
      <w:r>
        <w:rPr>
          <w:rFonts w:hint="eastAsia"/>
          <w:szCs w:val="21"/>
        </w:rPr>
        <w:tab/>
      </w:r>
      <w:r>
        <w:rPr>
          <w:rFonts w:hint="eastAsia"/>
          <w:szCs w:val="21"/>
        </w:rPr>
        <w:t>据教育部委托、而由芬兰科学院任命的一个国际评估团队于</w:t>
      </w:r>
      <w:r>
        <w:rPr>
          <w:rFonts w:hint="eastAsia"/>
          <w:szCs w:val="21"/>
        </w:rPr>
        <w:t>2002</w:t>
      </w:r>
      <w:r>
        <w:rPr>
          <w:rFonts w:hint="eastAsia"/>
          <w:szCs w:val="21"/>
        </w:rPr>
        <w:t>年秋季完成的评估报告（附录</w:t>
      </w:r>
      <w:r>
        <w:rPr>
          <w:rFonts w:hint="eastAsia"/>
          <w:szCs w:val="21"/>
        </w:rPr>
        <w:t xml:space="preserve"> 5</w:t>
      </w:r>
      <w:r>
        <w:rPr>
          <w:rFonts w:hint="eastAsia"/>
          <w:szCs w:val="21"/>
        </w:rPr>
        <w:t>）认为，芬兰的妇女问题研究是高水平的，且具有重要社会意义。不过报告指出，若没有更多的资源支持，芬兰的妇女问题研究势必要退化；目前的资源甚至连维持现有水平都不够。</w:t>
      </w:r>
    </w:p>
    <w:p w:rsidR="00164133" w:rsidRDefault="00164133">
      <w:pPr>
        <w:spacing w:afterLines="50" w:after="156" w:line="360" w:lineRule="exact"/>
        <w:rPr>
          <w:rFonts w:hint="eastAsia"/>
          <w:szCs w:val="21"/>
        </w:rPr>
      </w:pPr>
      <w:r>
        <w:rPr>
          <w:rFonts w:hint="eastAsia"/>
          <w:szCs w:val="21"/>
        </w:rPr>
        <w:tab/>
      </w:r>
      <w:r>
        <w:rPr>
          <w:rFonts w:hint="eastAsia"/>
          <w:szCs w:val="21"/>
        </w:rPr>
        <w:t>此外，该报告注意到，与其他北欧国家相比，芬兰的文件编制服务不够发达。在社会事务和卫生部所属的促进平等理事会中，有关专项研究人员分工没有把妇女问题研究工作的协调包括在内，而在国家行政系统也没有指定任何其他部门来承担这个任务。社会事务和卫生部现已委托克里斯蒂纳研究所为妇女问题研究项目提供信息服务，同时发展一项网络服务，来回应公共管理部门、大学、非政府组织、媒体和公民个人提出的有关妇女问题研究的信息需求。除其他业务外，这项服务将包括专家名册、对研究的新闻服务、按主题安排的信息条目以及有关纳入主流行动的信息。然而，单靠网络服务本身还不能满足妇女问题研究文件编制与协调的工作需要。</w:t>
      </w:r>
    </w:p>
    <w:p w:rsidR="00164133" w:rsidRDefault="00164133">
      <w:pPr>
        <w:spacing w:afterLines="50" w:after="156" w:line="360" w:lineRule="exact"/>
        <w:rPr>
          <w:rFonts w:hint="eastAsia"/>
          <w:szCs w:val="21"/>
        </w:rPr>
      </w:pPr>
      <w:r>
        <w:rPr>
          <w:rFonts w:hint="eastAsia"/>
          <w:szCs w:val="21"/>
        </w:rPr>
        <w:tab/>
      </w:r>
      <w:r>
        <w:rPr>
          <w:rFonts w:hint="eastAsia"/>
          <w:szCs w:val="21"/>
        </w:rPr>
        <w:t>各妇女问题研究单位都隶属于芬兰妇女问题研究学会，该学会出版</w:t>
      </w:r>
      <w:r>
        <w:rPr>
          <w:rFonts w:hint="eastAsia"/>
          <w:i/>
          <w:szCs w:val="21"/>
        </w:rPr>
        <w:t xml:space="preserve">Kaistutkimus </w:t>
      </w:r>
      <w:r>
        <w:rPr>
          <w:i/>
          <w:szCs w:val="21"/>
        </w:rPr>
        <w:t>–</w:t>
      </w:r>
      <w:r>
        <w:rPr>
          <w:rFonts w:hint="eastAsia"/>
          <w:szCs w:val="21"/>
        </w:rPr>
        <w:t xml:space="preserve"> </w:t>
      </w:r>
      <w:r>
        <w:rPr>
          <w:rFonts w:hint="eastAsia"/>
          <w:i/>
          <w:szCs w:val="21"/>
        </w:rPr>
        <w:t>Kvinnoforskning</w:t>
      </w:r>
      <w:r>
        <w:rPr>
          <w:rFonts w:hint="eastAsia"/>
          <w:szCs w:val="21"/>
        </w:rPr>
        <w:t>（“妇女问题研究”）会刊，并且每年召开一次妇女问题研讨会。目前学会拥有大约</w:t>
      </w:r>
      <w:r>
        <w:rPr>
          <w:rFonts w:hint="eastAsia"/>
          <w:szCs w:val="21"/>
        </w:rPr>
        <w:t>500</w:t>
      </w:r>
      <w:r>
        <w:rPr>
          <w:rFonts w:hint="eastAsia"/>
          <w:szCs w:val="21"/>
        </w:rPr>
        <w:t>名会员。其全国讨论渠道</w:t>
      </w:r>
      <w:r>
        <w:rPr>
          <w:rFonts w:hint="eastAsia"/>
          <w:i/>
          <w:szCs w:val="21"/>
        </w:rPr>
        <w:t>Naistutkimuslista</w:t>
      </w:r>
      <w:r>
        <w:rPr>
          <w:rFonts w:hint="eastAsia"/>
          <w:szCs w:val="21"/>
        </w:rPr>
        <w:t>（“妇女问题研究清单”）拥有约</w:t>
      </w:r>
      <w:r>
        <w:rPr>
          <w:rFonts w:hint="eastAsia"/>
          <w:szCs w:val="21"/>
        </w:rPr>
        <w:t>900</w:t>
      </w:r>
      <w:r>
        <w:rPr>
          <w:rFonts w:hint="eastAsia"/>
          <w:szCs w:val="21"/>
        </w:rPr>
        <w:t>个订户。</w:t>
      </w:r>
    </w:p>
    <w:p w:rsidR="00164133" w:rsidRDefault="00164133">
      <w:pPr>
        <w:spacing w:afterLines="50" w:after="156" w:line="360" w:lineRule="exact"/>
        <w:rPr>
          <w:rFonts w:hint="eastAsia"/>
          <w:szCs w:val="21"/>
        </w:rPr>
      </w:pPr>
      <w:r>
        <w:rPr>
          <w:rFonts w:hint="eastAsia"/>
          <w:szCs w:val="21"/>
        </w:rPr>
        <w:tab/>
      </w:r>
      <w:r>
        <w:rPr>
          <w:rFonts w:hint="eastAsia"/>
          <w:szCs w:val="21"/>
        </w:rPr>
        <w:t>各妇女问题研究单位还建立了一个大学网络“</w:t>
      </w:r>
      <w:r>
        <w:rPr>
          <w:rFonts w:hint="eastAsia"/>
          <w:szCs w:val="21"/>
        </w:rPr>
        <w:t>HILMA</w:t>
      </w:r>
      <w:r>
        <w:rPr>
          <w:rFonts w:hint="eastAsia"/>
          <w:szCs w:val="21"/>
        </w:rPr>
        <w:t>”，借以开展教学和研究合作。这个项目在</w:t>
      </w:r>
      <w:r>
        <w:rPr>
          <w:rFonts w:hint="eastAsia"/>
          <w:szCs w:val="21"/>
        </w:rPr>
        <w:t>2004-2006</w:t>
      </w:r>
      <w:r>
        <w:rPr>
          <w:rFonts w:hint="eastAsia"/>
          <w:szCs w:val="21"/>
        </w:rPr>
        <w:t>年由教育部资助。</w:t>
      </w:r>
      <w:r>
        <w:rPr>
          <w:rFonts w:hint="eastAsia"/>
          <w:szCs w:val="21"/>
        </w:rPr>
        <w:t>HILMA</w:t>
      </w:r>
      <w:r>
        <w:rPr>
          <w:rFonts w:hint="eastAsia"/>
          <w:szCs w:val="21"/>
        </w:rPr>
        <w:t>设有一个门户网站，它是妇女问题研究的虚拟信息渠道，各妇女研究单位利用它来提供全国网络课程。</w:t>
      </w:r>
    </w:p>
    <w:p w:rsidR="00164133" w:rsidRDefault="00164133">
      <w:pPr>
        <w:spacing w:afterLines="50" w:after="156" w:line="360" w:lineRule="exact"/>
        <w:rPr>
          <w:rFonts w:hint="eastAsia"/>
          <w:szCs w:val="21"/>
        </w:rPr>
      </w:pPr>
      <w:r>
        <w:rPr>
          <w:rFonts w:hint="eastAsia"/>
          <w:szCs w:val="21"/>
        </w:rPr>
        <w:tab/>
      </w:r>
      <w:r>
        <w:rPr>
          <w:rFonts w:hint="eastAsia"/>
          <w:szCs w:val="21"/>
        </w:rPr>
        <w:t>“</w:t>
      </w:r>
      <w:r>
        <w:rPr>
          <w:rFonts w:hint="eastAsia"/>
          <w:szCs w:val="21"/>
        </w:rPr>
        <w:t>Naistutkimuksen sukupuolijärjestelmä</w:t>
      </w:r>
      <w:r>
        <w:rPr>
          <w:rFonts w:hint="eastAsia"/>
          <w:szCs w:val="21"/>
        </w:rPr>
        <w:t>”（“妇女问题研究两性制度”）研究生院目前共有</w:t>
      </w:r>
      <w:r>
        <w:rPr>
          <w:rFonts w:hint="eastAsia"/>
          <w:szCs w:val="21"/>
        </w:rPr>
        <w:t>20</w:t>
      </w:r>
      <w:r>
        <w:rPr>
          <w:rFonts w:hint="eastAsia"/>
          <w:szCs w:val="21"/>
        </w:rPr>
        <w:t>名研究生，其中</w:t>
      </w:r>
      <w:r>
        <w:rPr>
          <w:rFonts w:hint="eastAsia"/>
          <w:szCs w:val="21"/>
        </w:rPr>
        <w:t>7</w:t>
      </w:r>
      <w:r>
        <w:rPr>
          <w:rFonts w:hint="eastAsia"/>
          <w:szCs w:val="21"/>
        </w:rPr>
        <w:t>人由教育部资助，</w:t>
      </w:r>
      <w:r>
        <w:rPr>
          <w:rFonts w:hint="eastAsia"/>
          <w:szCs w:val="21"/>
        </w:rPr>
        <w:t>5</w:t>
      </w:r>
      <w:r>
        <w:rPr>
          <w:rFonts w:hint="eastAsia"/>
          <w:szCs w:val="21"/>
        </w:rPr>
        <w:t>人由各大学资助，另外</w:t>
      </w:r>
      <w:r>
        <w:rPr>
          <w:rFonts w:hint="eastAsia"/>
          <w:szCs w:val="21"/>
        </w:rPr>
        <w:t>8</w:t>
      </w:r>
      <w:r>
        <w:rPr>
          <w:rFonts w:hint="eastAsia"/>
          <w:szCs w:val="21"/>
        </w:rPr>
        <w:t>人自筹资金。另据一份北欧报告，芬兰大约有</w:t>
      </w:r>
      <w:r>
        <w:rPr>
          <w:rFonts w:hint="eastAsia"/>
          <w:szCs w:val="21"/>
        </w:rPr>
        <w:t>90</w:t>
      </w:r>
      <w:r>
        <w:rPr>
          <w:rFonts w:hint="eastAsia"/>
          <w:szCs w:val="21"/>
        </w:rPr>
        <w:t>名研究生接受过妇女问题研究指导，因此这个领域拥有专家资源。但问题在于它缺乏财政和行政管理上的支援。它所面临的一个未来挑战是如何在增加大学教学的同时把妇女问题研究纳入中小学教育的主流。</w:t>
      </w:r>
    </w:p>
    <w:p w:rsidR="00164133" w:rsidRDefault="00164133">
      <w:pPr>
        <w:spacing w:after="240" w:line="360" w:lineRule="exact"/>
        <w:rPr>
          <w:rFonts w:ascii="SimHei" w:eastAsia="SimHei"/>
          <w:color w:val="FF0000"/>
          <w:sz w:val="28"/>
          <w:szCs w:val="21"/>
        </w:rPr>
      </w:pPr>
      <w:r>
        <w:rPr>
          <w:rFonts w:ascii="SimHei" w:eastAsia="SimHei"/>
          <w:color w:val="FF0000"/>
          <w:sz w:val="28"/>
          <w:szCs w:val="21"/>
        </w:rPr>
        <w:t>第11条</w:t>
      </w:r>
    </w:p>
    <w:p w:rsidR="00164133" w:rsidRDefault="00164133">
      <w:pPr>
        <w:spacing w:beforeLines="50" w:before="156" w:afterLines="50" w:after="156" w:line="360" w:lineRule="exact"/>
        <w:rPr>
          <w:rFonts w:eastAsia="KaiTi_GB2312"/>
          <w:color w:val="0000FF"/>
        </w:rPr>
      </w:pPr>
      <w:r>
        <w:rPr>
          <w:rFonts w:eastAsia="KaiTi_GB2312"/>
          <w:color w:val="0000FF"/>
        </w:rPr>
        <w:tab/>
        <w:t>1.</w:t>
      </w:r>
      <w:r>
        <w:rPr>
          <w:rFonts w:eastAsia="KaiTi_GB2312" w:hint="eastAsia"/>
          <w:color w:val="0000FF"/>
        </w:rPr>
        <w:t xml:space="preserve">  </w:t>
      </w:r>
      <w:r>
        <w:rPr>
          <w:rFonts w:eastAsia="KaiTi_GB2312"/>
          <w:color w:val="0000FF"/>
        </w:rPr>
        <w:t>缔约各国应采取一切适当措施，消除在就业方面对妇女的歧视，以保证她们在男女平等的基础上享有相同权利，特别是：</w:t>
      </w:r>
    </w:p>
    <w:p w:rsidR="00164133" w:rsidRDefault="00164133">
      <w:pPr>
        <w:spacing w:beforeLines="50" w:before="156" w:afterLines="50" w:after="156" w:line="360" w:lineRule="exact"/>
        <w:rPr>
          <w:rFonts w:eastAsia="KaiTi_GB2312"/>
          <w:color w:val="0000FF"/>
        </w:rPr>
      </w:pPr>
      <w:r>
        <w:rPr>
          <w:rFonts w:eastAsia="KaiTi_GB2312"/>
          <w:color w:val="0000FF"/>
        </w:rPr>
        <w:tab/>
        <w:t>(a)</w:t>
      </w:r>
      <w:r>
        <w:rPr>
          <w:rFonts w:eastAsia="KaiTi_GB2312" w:hint="eastAsia"/>
          <w:color w:val="0000FF"/>
        </w:rPr>
        <w:t xml:space="preserve">  </w:t>
      </w:r>
      <w:r>
        <w:rPr>
          <w:rFonts w:eastAsia="KaiTi_GB2312"/>
          <w:color w:val="0000FF"/>
        </w:rPr>
        <w:t>人人有不可剥夺的工作权利；</w:t>
      </w:r>
    </w:p>
    <w:p w:rsidR="00164133" w:rsidRDefault="00164133">
      <w:pPr>
        <w:spacing w:beforeLines="50" w:before="156" w:afterLines="50" w:after="156" w:line="360" w:lineRule="exact"/>
        <w:rPr>
          <w:rFonts w:eastAsia="KaiTi_GB2312"/>
          <w:color w:val="0000FF"/>
        </w:rPr>
      </w:pPr>
      <w:r>
        <w:rPr>
          <w:rFonts w:eastAsia="KaiTi_GB2312"/>
          <w:color w:val="0000FF"/>
        </w:rPr>
        <w:tab/>
        <w:t>(b)</w:t>
      </w:r>
      <w:r>
        <w:rPr>
          <w:rFonts w:eastAsia="KaiTi_GB2312" w:hint="eastAsia"/>
          <w:color w:val="0000FF"/>
        </w:rPr>
        <w:t xml:space="preserve">  </w:t>
      </w:r>
      <w:r>
        <w:rPr>
          <w:rFonts w:eastAsia="KaiTi_GB2312"/>
          <w:color w:val="0000FF"/>
        </w:rPr>
        <w:t>享有相同就业机会的权利，包括在就业方面相同的甄选标准；</w:t>
      </w:r>
    </w:p>
    <w:p w:rsidR="00164133" w:rsidRDefault="00164133">
      <w:pPr>
        <w:spacing w:beforeLines="50" w:before="156" w:afterLines="50" w:after="156" w:line="360" w:lineRule="exact"/>
        <w:rPr>
          <w:rFonts w:eastAsia="KaiTi_GB2312"/>
          <w:color w:val="0000FF"/>
        </w:rPr>
      </w:pPr>
      <w:r>
        <w:rPr>
          <w:rFonts w:eastAsia="KaiTi_GB2312"/>
          <w:color w:val="0000FF"/>
        </w:rPr>
        <w:tab/>
        <w:t>(c)</w:t>
      </w:r>
      <w:r>
        <w:rPr>
          <w:rFonts w:eastAsia="KaiTi_GB2312" w:hint="eastAsia"/>
          <w:color w:val="0000FF"/>
        </w:rPr>
        <w:t xml:space="preserve">  </w:t>
      </w:r>
      <w:r>
        <w:rPr>
          <w:rFonts w:eastAsia="KaiTi_GB2312"/>
          <w:color w:val="0000FF"/>
        </w:rPr>
        <w:t>享有自由选择专业和职业，提升和工作保障，一切服务福利和条件，接受职业训练和再训练，包括实习训练、高等职业训练和经常训练的权利；</w:t>
      </w:r>
    </w:p>
    <w:p w:rsidR="00164133" w:rsidRDefault="00164133">
      <w:pPr>
        <w:spacing w:beforeLines="50" w:before="156" w:afterLines="50" w:after="156" w:line="360" w:lineRule="exact"/>
        <w:rPr>
          <w:rFonts w:eastAsia="KaiTi_GB2312"/>
          <w:color w:val="0000FF"/>
        </w:rPr>
      </w:pPr>
      <w:r>
        <w:rPr>
          <w:rFonts w:eastAsia="KaiTi_GB2312"/>
          <w:color w:val="0000FF"/>
        </w:rPr>
        <w:tab/>
        <w:t>(d)</w:t>
      </w:r>
      <w:r>
        <w:rPr>
          <w:rFonts w:eastAsia="KaiTi_GB2312" w:hint="eastAsia"/>
          <w:color w:val="0000FF"/>
        </w:rPr>
        <w:t xml:space="preserve">  </w:t>
      </w:r>
      <w:r>
        <w:rPr>
          <w:rFonts w:eastAsia="KaiTi_GB2312"/>
          <w:color w:val="0000FF"/>
        </w:rPr>
        <w:t>同样价值的工作享有同等报酬包括福利和享有平等待遇的权利，在评定工作的表现方面，享有平等待遇的权利；</w:t>
      </w:r>
    </w:p>
    <w:p w:rsidR="00164133" w:rsidRDefault="00164133">
      <w:pPr>
        <w:spacing w:beforeLines="50" w:before="156" w:afterLines="50" w:after="156" w:line="360" w:lineRule="exact"/>
        <w:rPr>
          <w:rFonts w:eastAsia="KaiTi_GB2312"/>
          <w:color w:val="0000FF"/>
        </w:rPr>
      </w:pPr>
      <w:r>
        <w:rPr>
          <w:rFonts w:eastAsia="KaiTi_GB2312"/>
          <w:color w:val="0000FF"/>
        </w:rPr>
        <w:tab/>
        <w:t>(e)</w:t>
      </w:r>
      <w:r>
        <w:rPr>
          <w:rFonts w:eastAsia="KaiTi_GB2312" w:hint="eastAsia"/>
          <w:color w:val="0000FF"/>
        </w:rPr>
        <w:t xml:space="preserve">  </w:t>
      </w:r>
      <w:r>
        <w:rPr>
          <w:rFonts w:eastAsia="KaiTi_GB2312"/>
          <w:color w:val="0000FF"/>
        </w:rPr>
        <w:t>享有社会保障的权利，特别是在退休、失业、疾病、残疾和老年或在其他丧失工作能力的情况下，以及享有带薪假的权利；</w:t>
      </w:r>
    </w:p>
    <w:p w:rsidR="00164133" w:rsidRDefault="00164133">
      <w:pPr>
        <w:spacing w:beforeLines="50" w:before="156" w:afterLines="50" w:after="156" w:line="360" w:lineRule="exact"/>
        <w:rPr>
          <w:rFonts w:eastAsia="KaiTi_GB2312"/>
          <w:color w:val="0000FF"/>
        </w:rPr>
      </w:pPr>
      <w:r>
        <w:rPr>
          <w:rFonts w:eastAsia="KaiTi_GB2312"/>
          <w:color w:val="0000FF"/>
        </w:rPr>
        <w:tab/>
        <w:t>(f)</w:t>
      </w:r>
      <w:r>
        <w:rPr>
          <w:rFonts w:eastAsia="KaiTi_GB2312" w:hint="eastAsia"/>
          <w:color w:val="0000FF"/>
        </w:rPr>
        <w:t xml:space="preserve">  </w:t>
      </w:r>
      <w:r>
        <w:rPr>
          <w:rFonts w:eastAsia="KaiTi_GB2312"/>
          <w:color w:val="0000FF"/>
        </w:rPr>
        <w:t>在工作条件中享有健康和安全保障，包括保障生育机能的权利。</w:t>
      </w:r>
    </w:p>
    <w:p w:rsidR="00164133" w:rsidRDefault="00164133">
      <w:pPr>
        <w:spacing w:beforeLines="50" w:before="156" w:afterLines="50" w:after="156" w:line="360" w:lineRule="exact"/>
        <w:rPr>
          <w:rFonts w:eastAsia="KaiTi_GB2312"/>
          <w:color w:val="0000FF"/>
        </w:rPr>
      </w:pPr>
      <w:r>
        <w:rPr>
          <w:rFonts w:eastAsia="KaiTi_GB2312"/>
          <w:color w:val="0000FF"/>
        </w:rPr>
        <w:tab/>
        <w:t>2.</w:t>
      </w:r>
      <w:r>
        <w:rPr>
          <w:rFonts w:eastAsia="KaiTi_GB2312" w:hint="eastAsia"/>
          <w:color w:val="0000FF"/>
        </w:rPr>
        <w:t xml:space="preserve">  </w:t>
      </w:r>
      <w:r>
        <w:rPr>
          <w:rFonts w:eastAsia="KaiTi_GB2312"/>
          <w:color w:val="0000FF"/>
        </w:rPr>
        <w:t>缔约各国为使妇女不致因结婚或生育而受歧视，又为保障其有效的工作权利起见，应采取适当措施：</w:t>
      </w:r>
    </w:p>
    <w:p w:rsidR="00164133" w:rsidRDefault="00164133">
      <w:pPr>
        <w:spacing w:beforeLines="50" w:before="156" w:afterLines="50" w:after="156" w:line="360" w:lineRule="exact"/>
        <w:rPr>
          <w:rFonts w:eastAsia="KaiTi_GB2312"/>
          <w:color w:val="0000FF"/>
        </w:rPr>
      </w:pPr>
      <w:r>
        <w:rPr>
          <w:rFonts w:eastAsia="KaiTi_GB2312"/>
          <w:color w:val="0000FF"/>
        </w:rPr>
        <w:tab/>
        <w:t>(a)</w:t>
      </w:r>
      <w:r>
        <w:rPr>
          <w:rFonts w:eastAsia="KaiTi_GB2312" w:hint="eastAsia"/>
          <w:color w:val="0000FF"/>
        </w:rPr>
        <w:t xml:space="preserve">  </w:t>
      </w:r>
      <w:r>
        <w:rPr>
          <w:rFonts w:eastAsia="KaiTi_GB2312"/>
          <w:color w:val="0000FF"/>
        </w:rPr>
        <w:t>禁止以怀孕或产假为理由予以解雇，以及以婚姻状况为理由予以解雇的歧视，违反规定者得受处分；</w:t>
      </w:r>
    </w:p>
    <w:p w:rsidR="00164133" w:rsidRDefault="00164133">
      <w:pPr>
        <w:spacing w:beforeLines="50" w:before="156" w:afterLines="50" w:after="156" w:line="360" w:lineRule="exact"/>
        <w:rPr>
          <w:rFonts w:eastAsia="KaiTi_GB2312"/>
          <w:color w:val="0000FF"/>
        </w:rPr>
      </w:pPr>
      <w:r>
        <w:rPr>
          <w:rFonts w:eastAsia="KaiTi_GB2312"/>
          <w:color w:val="0000FF"/>
        </w:rPr>
        <w:tab/>
        <w:t>(b)</w:t>
      </w:r>
      <w:r>
        <w:rPr>
          <w:rFonts w:eastAsia="KaiTi_GB2312" w:hint="eastAsia"/>
          <w:color w:val="0000FF"/>
        </w:rPr>
        <w:t xml:space="preserve">  </w:t>
      </w:r>
      <w:r>
        <w:rPr>
          <w:rFonts w:eastAsia="KaiTi_GB2312"/>
          <w:color w:val="0000FF"/>
        </w:rPr>
        <w:t>实施带薪产假或具有同等社会福利的产假，不丧失原有工作、年资或社会津贴；</w:t>
      </w:r>
    </w:p>
    <w:p w:rsidR="00164133" w:rsidRDefault="00164133">
      <w:pPr>
        <w:spacing w:beforeLines="50" w:before="156" w:afterLines="50" w:after="156" w:line="360" w:lineRule="exact"/>
        <w:rPr>
          <w:rFonts w:eastAsia="KaiTi_GB2312"/>
          <w:color w:val="0000FF"/>
        </w:rPr>
      </w:pPr>
      <w:r>
        <w:rPr>
          <w:rFonts w:eastAsia="KaiTi_GB2312"/>
          <w:color w:val="0000FF"/>
        </w:rPr>
        <w:tab/>
        <w:t>(c)</w:t>
      </w:r>
      <w:r>
        <w:rPr>
          <w:rFonts w:eastAsia="KaiTi_GB2312" w:hint="eastAsia"/>
          <w:color w:val="0000FF"/>
        </w:rPr>
        <w:t xml:space="preserve">  </w:t>
      </w:r>
      <w:r>
        <w:rPr>
          <w:rFonts w:eastAsia="KaiTi_GB2312"/>
          <w:color w:val="0000FF"/>
        </w:rPr>
        <w:t>鼓励提供必要的辅助性社会服务，特别是通过促进建立和发展托儿设施系统，使父母得以兼顾家庭义务和工作责任并参与公共事务；</w:t>
      </w:r>
    </w:p>
    <w:p w:rsidR="00164133" w:rsidRDefault="00164133">
      <w:pPr>
        <w:spacing w:beforeLines="50" w:before="156" w:afterLines="50" w:after="156" w:line="360" w:lineRule="exact"/>
        <w:rPr>
          <w:rFonts w:eastAsia="KaiTi_GB2312"/>
          <w:color w:val="0000FF"/>
        </w:rPr>
      </w:pPr>
      <w:r>
        <w:rPr>
          <w:rFonts w:eastAsia="KaiTi_GB2312"/>
          <w:color w:val="0000FF"/>
        </w:rPr>
        <w:tab/>
        <w:t>(d)</w:t>
      </w:r>
      <w:r>
        <w:rPr>
          <w:rFonts w:eastAsia="KaiTi_GB2312" w:hint="eastAsia"/>
          <w:color w:val="0000FF"/>
        </w:rPr>
        <w:t xml:space="preserve">  </w:t>
      </w:r>
      <w:r>
        <w:rPr>
          <w:rFonts w:eastAsia="KaiTi_GB2312"/>
          <w:color w:val="0000FF"/>
        </w:rPr>
        <w:t>对于怀孕期间从事确实有害于健康的工作的妇女，给予特别保护。</w:t>
      </w:r>
    </w:p>
    <w:p w:rsidR="00164133" w:rsidRDefault="00164133">
      <w:pPr>
        <w:spacing w:beforeLines="50" w:before="156" w:afterLines="50" w:after="156" w:line="360" w:lineRule="exact"/>
        <w:rPr>
          <w:rFonts w:eastAsia="KaiTi_GB2312" w:hint="eastAsia"/>
          <w:color w:val="0000FF"/>
        </w:rPr>
      </w:pPr>
      <w:r>
        <w:rPr>
          <w:rFonts w:eastAsia="KaiTi_GB2312"/>
          <w:color w:val="0000FF"/>
        </w:rPr>
        <w:tab/>
        <w:t>3.</w:t>
      </w:r>
      <w:r>
        <w:rPr>
          <w:rFonts w:eastAsia="KaiTi_GB2312" w:hint="eastAsia"/>
          <w:color w:val="0000FF"/>
        </w:rPr>
        <w:t xml:space="preserve">  </w:t>
      </w:r>
      <w:r>
        <w:rPr>
          <w:rFonts w:eastAsia="KaiTi_GB2312"/>
          <w:color w:val="0000FF"/>
        </w:rPr>
        <w:t>应</w:t>
      </w:r>
      <w:r>
        <w:rPr>
          <w:rFonts w:eastAsia="KaiTi_GB2312" w:hint="eastAsia"/>
          <w:color w:val="0000FF"/>
        </w:rPr>
        <w:t>参照</w:t>
      </w:r>
      <w:r>
        <w:rPr>
          <w:rFonts w:eastAsia="KaiTi_GB2312"/>
          <w:color w:val="0000FF"/>
        </w:rPr>
        <w:t>科技知识，定期审查与本条所包涵的内容有关的保护性法律，必要时应加以修订、废止或推广。</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消除职业生活中的歧视</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1.1  </w:t>
      </w:r>
      <w:r>
        <w:rPr>
          <w:rFonts w:eastAsia="KaiTi_GB2312" w:hint="eastAsia"/>
          <w:color w:val="0000FF"/>
          <w:sz w:val="24"/>
        </w:rPr>
        <w:t>促进职业生活中的平等</w:t>
      </w:r>
    </w:p>
    <w:p w:rsidR="00164133" w:rsidRDefault="00164133">
      <w:pPr>
        <w:spacing w:afterLines="50" w:after="156" w:line="360" w:lineRule="exact"/>
        <w:rPr>
          <w:rFonts w:hint="eastAsia"/>
          <w:szCs w:val="21"/>
        </w:rPr>
      </w:pPr>
      <w:r>
        <w:rPr>
          <w:rFonts w:eastAsia="SimHei" w:hint="eastAsia"/>
          <w:szCs w:val="21"/>
        </w:rPr>
        <w:tab/>
      </w:r>
      <w:r>
        <w:rPr>
          <w:rFonts w:hint="eastAsia"/>
          <w:szCs w:val="21"/>
        </w:rPr>
        <w:t>同前几次报告时一样，说明男女差异的一般职业生活指数仍然显示“平等”。</w:t>
      </w:r>
      <w:r>
        <w:rPr>
          <w:rFonts w:hint="eastAsia"/>
          <w:szCs w:val="21"/>
        </w:rPr>
        <w:t>2002</w:t>
      </w:r>
      <w:r>
        <w:rPr>
          <w:rFonts w:hint="eastAsia"/>
          <w:szCs w:val="21"/>
        </w:rPr>
        <w:t>年，在工作年龄（</w:t>
      </w:r>
      <w:r>
        <w:rPr>
          <w:rFonts w:hint="eastAsia"/>
          <w:szCs w:val="21"/>
        </w:rPr>
        <w:t>15-64</w:t>
      </w:r>
      <w:r>
        <w:rPr>
          <w:rFonts w:hint="eastAsia"/>
          <w:szCs w:val="21"/>
        </w:rPr>
        <w:t>岁）人口的劳动力（包括就业者和失业者）当中，妇女占</w:t>
      </w:r>
      <w:r>
        <w:rPr>
          <w:rFonts w:hint="eastAsia"/>
          <w:szCs w:val="21"/>
        </w:rPr>
        <w:t>48%</w:t>
      </w:r>
      <w:r>
        <w:rPr>
          <w:rFonts w:hint="eastAsia"/>
          <w:szCs w:val="21"/>
        </w:rPr>
        <w:t>，而在所有未就业的人当中妇女占</w:t>
      </w:r>
      <w:r>
        <w:rPr>
          <w:rFonts w:hint="eastAsia"/>
          <w:szCs w:val="21"/>
        </w:rPr>
        <w:t>54%</w:t>
      </w:r>
      <w:r>
        <w:rPr>
          <w:rFonts w:hint="eastAsia"/>
          <w:szCs w:val="21"/>
        </w:rPr>
        <w:t>。妇女的就业率为</w:t>
      </w:r>
      <w:r>
        <w:rPr>
          <w:rFonts w:hint="eastAsia"/>
          <w:szCs w:val="21"/>
        </w:rPr>
        <w:t>66.2%</w:t>
      </w:r>
      <w:r>
        <w:rPr>
          <w:rFonts w:hint="eastAsia"/>
          <w:szCs w:val="21"/>
        </w:rPr>
        <w:t>，男子的就业率为</w:t>
      </w:r>
      <w:r>
        <w:rPr>
          <w:rFonts w:hint="eastAsia"/>
          <w:szCs w:val="21"/>
        </w:rPr>
        <w:t>69.2%</w:t>
      </w:r>
      <w:r>
        <w:rPr>
          <w:rFonts w:hint="eastAsia"/>
          <w:szCs w:val="21"/>
        </w:rPr>
        <w:t>。在</w:t>
      </w:r>
      <w:r>
        <w:rPr>
          <w:rFonts w:hint="eastAsia"/>
          <w:szCs w:val="21"/>
        </w:rPr>
        <w:t>20-44</w:t>
      </w:r>
      <w:r>
        <w:rPr>
          <w:rFonts w:hint="eastAsia"/>
          <w:szCs w:val="21"/>
        </w:rPr>
        <w:t>岁年龄组，男子就业率高于妇女；但在</w:t>
      </w:r>
      <w:r>
        <w:rPr>
          <w:rFonts w:hint="eastAsia"/>
          <w:szCs w:val="21"/>
        </w:rPr>
        <w:t>45-59</w:t>
      </w:r>
      <w:r>
        <w:rPr>
          <w:rFonts w:hint="eastAsia"/>
          <w:szCs w:val="21"/>
        </w:rPr>
        <w:t>岁年龄组，两性差异变为有利于妇女，二者相差</w:t>
      </w:r>
      <w:r>
        <w:rPr>
          <w:rFonts w:hint="eastAsia"/>
          <w:szCs w:val="21"/>
        </w:rPr>
        <w:t>1</w:t>
      </w:r>
      <w:r>
        <w:rPr>
          <w:rFonts w:hint="eastAsia"/>
          <w:szCs w:val="21"/>
        </w:rPr>
        <w:t>个百分点。</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消除对妇女歧视委员会对许多领域妇女任高职者不多表示关注，并敦促芬兰政府努力增加妇女担任高级职务的人数。</w:t>
      </w:r>
    </w:p>
    <w:p w:rsidR="00164133" w:rsidRDefault="00164133">
      <w:pPr>
        <w:spacing w:afterLines="50" w:after="156" w:line="360" w:lineRule="exact"/>
        <w:rPr>
          <w:rFonts w:hint="eastAsia"/>
          <w:szCs w:val="21"/>
        </w:rPr>
      </w:pPr>
      <w:r>
        <w:rPr>
          <w:rFonts w:hint="eastAsia"/>
          <w:szCs w:val="21"/>
        </w:rPr>
        <w:tab/>
      </w:r>
      <w:r>
        <w:rPr>
          <w:rFonts w:hint="eastAsia"/>
          <w:szCs w:val="21"/>
        </w:rPr>
        <w:t>根据</w:t>
      </w:r>
      <w:r>
        <w:rPr>
          <w:rFonts w:hint="eastAsia"/>
          <w:szCs w:val="21"/>
        </w:rPr>
        <w:t>2000</w:t>
      </w:r>
      <w:r>
        <w:rPr>
          <w:rFonts w:hint="eastAsia"/>
          <w:szCs w:val="21"/>
        </w:rPr>
        <w:t>年人口普查，在较高层次的雇员中，妇女占</w:t>
      </w:r>
      <w:r>
        <w:rPr>
          <w:rFonts w:hint="eastAsia"/>
          <w:szCs w:val="21"/>
        </w:rPr>
        <w:t>48%</w:t>
      </w:r>
      <w:r>
        <w:rPr>
          <w:rFonts w:hint="eastAsia"/>
          <w:szCs w:val="21"/>
        </w:rPr>
        <w:t>。据</w:t>
      </w:r>
      <w:r>
        <w:rPr>
          <w:rFonts w:hint="eastAsia"/>
          <w:szCs w:val="21"/>
        </w:rPr>
        <w:t>2001</w:t>
      </w:r>
      <w:r>
        <w:rPr>
          <w:rFonts w:hint="eastAsia"/>
          <w:szCs w:val="21"/>
        </w:rPr>
        <w:t>年的职业分类，在</w:t>
      </w:r>
      <w:r>
        <w:rPr>
          <w:rFonts w:hint="eastAsia"/>
          <w:szCs w:val="21"/>
        </w:rPr>
        <w:t>2000</w:t>
      </w:r>
      <w:r>
        <w:rPr>
          <w:rFonts w:hint="eastAsia"/>
          <w:szCs w:val="21"/>
        </w:rPr>
        <w:t>年，所有公共部门领导人中的妇女比例是</w:t>
      </w:r>
      <w:r>
        <w:rPr>
          <w:rFonts w:hint="eastAsia"/>
          <w:szCs w:val="21"/>
        </w:rPr>
        <w:t>47%</w:t>
      </w:r>
      <w:r>
        <w:rPr>
          <w:rFonts w:hint="eastAsia"/>
          <w:szCs w:val="21"/>
        </w:rPr>
        <w:t>。按照同样的分类，</w:t>
      </w:r>
      <w:r>
        <w:rPr>
          <w:rFonts w:hint="eastAsia"/>
          <w:szCs w:val="21"/>
        </w:rPr>
        <w:t>1995</w:t>
      </w:r>
      <w:r>
        <w:rPr>
          <w:rFonts w:hint="eastAsia"/>
          <w:szCs w:val="21"/>
        </w:rPr>
        <w:t>年妇女在公共部门领导人中占</w:t>
      </w:r>
      <w:r>
        <w:rPr>
          <w:rFonts w:hint="eastAsia"/>
          <w:szCs w:val="21"/>
        </w:rPr>
        <w:t>46%</w:t>
      </w:r>
      <w:r>
        <w:rPr>
          <w:rFonts w:hint="eastAsia"/>
          <w:szCs w:val="21"/>
        </w:rPr>
        <w:t>。在最高层文职官员中妇女的份额自</w:t>
      </w:r>
      <w:r>
        <w:rPr>
          <w:rFonts w:hint="eastAsia"/>
          <w:szCs w:val="21"/>
        </w:rPr>
        <w:t>1995</w:t>
      </w:r>
      <w:r>
        <w:rPr>
          <w:rFonts w:hint="eastAsia"/>
          <w:szCs w:val="21"/>
        </w:rPr>
        <w:t>年以来提升了</w:t>
      </w:r>
      <w:r>
        <w:rPr>
          <w:rFonts w:hint="eastAsia"/>
          <w:szCs w:val="21"/>
        </w:rPr>
        <w:t>4</w:t>
      </w:r>
      <w:r>
        <w:rPr>
          <w:rFonts w:hint="eastAsia"/>
          <w:szCs w:val="21"/>
        </w:rPr>
        <w:t>个百分点，现保持在</w:t>
      </w:r>
      <w:r>
        <w:rPr>
          <w:rFonts w:hint="eastAsia"/>
          <w:szCs w:val="21"/>
        </w:rPr>
        <w:t>27%</w:t>
      </w:r>
      <w:r>
        <w:rPr>
          <w:rFonts w:hint="eastAsia"/>
          <w:szCs w:val="21"/>
        </w:rPr>
        <w:t>。在中央行政部门、国家行政区和地方行政部门，以及在市政和乡镇一级的行政部门，妇女的比例都不尽相同。三分之一多一点儿的中央部门领导人是妇女。</w:t>
      </w:r>
    </w:p>
    <w:p w:rsidR="00164133" w:rsidRDefault="00164133">
      <w:pPr>
        <w:spacing w:afterLines="50" w:after="156" w:line="360" w:lineRule="exact"/>
        <w:rPr>
          <w:rFonts w:hint="eastAsia"/>
          <w:szCs w:val="21"/>
        </w:rPr>
      </w:pPr>
      <w:r>
        <w:rPr>
          <w:rFonts w:hint="eastAsia"/>
          <w:szCs w:val="21"/>
        </w:rPr>
        <w:tab/>
      </w:r>
      <w:r>
        <w:rPr>
          <w:rFonts w:hint="eastAsia"/>
          <w:szCs w:val="21"/>
        </w:rPr>
        <w:t>在生产和行业的经理当中，两性配置取决于具体行业。劳动力市场分成男子领域和妇女领域也表现在管理上。建筑业、工业和运输业的管理人员</w:t>
      </w:r>
      <w:r>
        <w:rPr>
          <w:rFonts w:hint="eastAsia"/>
          <w:szCs w:val="21"/>
        </w:rPr>
        <w:t>90%</w:t>
      </w:r>
      <w:r>
        <w:rPr>
          <w:rFonts w:hint="eastAsia"/>
          <w:szCs w:val="21"/>
        </w:rPr>
        <w:t>以上是男子。而在社会和卫生保健领域，妇女占管理人员的</w:t>
      </w:r>
      <w:r>
        <w:rPr>
          <w:rFonts w:hint="eastAsia"/>
          <w:szCs w:val="21"/>
        </w:rPr>
        <w:t>82%</w:t>
      </w:r>
      <w:r>
        <w:rPr>
          <w:rFonts w:hint="eastAsia"/>
          <w:szCs w:val="21"/>
        </w:rPr>
        <w:t>。</w:t>
      </w:r>
    </w:p>
    <w:p w:rsidR="00164133" w:rsidRDefault="00164133">
      <w:pPr>
        <w:spacing w:afterLines="50" w:after="156" w:line="360" w:lineRule="exact"/>
        <w:rPr>
          <w:rFonts w:hint="eastAsia"/>
          <w:szCs w:val="21"/>
        </w:rPr>
      </w:pPr>
      <w:r>
        <w:rPr>
          <w:rFonts w:hint="eastAsia"/>
          <w:szCs w:val="21"/>
        </w:rPr>
        <w:tab/>
      </w:r>
      <w:r>
        <w:rPr>
          <w:rFonts w:hint="eastAsia"/>
          <w:szCs w:val="21"/>
        </w:rPr>
        <w:t>在私营部门，</w:t>
      </w:r>
      <w:r>
        <w:rPr>
          <w:rFonts w:hint="eastAsia"/>
          <w:szCs w:val="21"/>
        </w:rPr>
        <w:t>2000</w:t>
      </w:r>
      <w:r>
        <w:rPr>
          <w:rFonts w:hint="eastAsia"/>
          <w:szCs w:val="21"/>
        </w:rPr>
        <w:t>年女经理的比例为</w:t>
      </w:r>
      <w:r>
        <w:rPr>
          <w:rFonts w:hint="eastAsia"/>
          <w:szCs w:val="21"/>
        </w:rPr>
        <w:t>26%</w:t>
      </w:r>
      <w:r>
        <w:rPr>
          <w:rFonts w:hint="eastAsia"/>
          <w:szCs w:val="21"/>
        </w:rPr>
        <w:t>，而在</w:t>
      </w:r>
      <w:r>
        <w:rPr>
          <w:rFonts w:hint="eastAsia"/>
          <w:szCs w:val="21"/>
        </w:rPr>
        <w:t>1995</w:t>
      </w:r>
      <w:r>
        <w:rPr>
          <w:rFonts w:hint="eastAsia"/>
          <w:szCs w:val="21"/>
        </w:rPr>
        <w:t>年，这个比例为</w:t>
      </w:r>
      <w:r>
        <w:rPr>
          <w:rFonts w:hint="eastAsia"/>
          <w:szCs w:val="21"/>
        </w:rPr>
        <w:t>25%</w:t>
      </w:r>
      <w:r>
        <w:rPr>
          <w:rFonts w:hint="eastAsia"/>
          <w:szCs w:val="21"/>
        </w:rPr>
        <w:t>。</w:t>
      </w:r>
    </w:p>
    <w:p w:rsidR="00164133" w:rsidRDefault="00164133">
      <w:pPr>
        <w:spacing w:afterLines="50" w:after="156" w:line="360" w:lineRule="exact"/>
        <w:rPr>
          <w:rFonts w:ascii="SimHei" w:eastAsia="SimHei" w:hint="eastAsia"/>
          <w:color w:val="FF0000"/>
          <w:szCs w:val="21"/>
        </w:rPr>
      </w:pPr>
      <w:r>
        <w:rPr>
          <w:rFonts w:ascii="SimHei" w:eastAsia="SimHei" w:hint="eastAsia"/>
          <w:color w:val="FF0000"/>
          <w:szCs w:val="21"/>
        </w:rPr>
        <w:t>1.1.1  平等计划</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消除对妇女歧视委员会敦促芬兰政府依照《平等法》建立较强的平等计划监督机制。最近几年特别注意了提高这方面监督机制的效能。</w:t>
      </w:r>
    </w:p>
    <w:p w:rsidR="00164133" w:rsidRDefault="00164133">
      <w:pPr>
        <w:spacing w:afterLines="50" w:after="156" w:line="360" w:lineRule="exact"/>
        <w:rPr>
          <w:rFonts w:hint="eastAsia"/>
          <w:szCs w:val="21"/>
        </w:rPr>
      </w:pPr>
      <w:r>
        <w:rPr>
          <w:rFonts w:hint="eastAsia"/>
          <w:szCs w:val="21"/>
        </w:rPr>
        <w:tab/>
        <w:t>1998</w:t>
      </w:r>
      <w:r>
        <w:rPr>
          <w:rFonts w:hint="eastAsia"/>
          <w:szCs w:val="21"/>
        </w:rPr>
        <w:t>年，平等监察员完成《首次平等计划工作调查报告》的编纂工作。据监察员本人估计，该报告对实施平等计划工作的描述比实际情况稍好一些。</w:t>
      </w:r>
    </w:p>
    <w:p w:rsidR="00164133" w:rsidRDefault="00164133">
      <w:pPr>
        <w:spacing w:afterLines="50" w:after="156" w:line="360" w:lineRule="exact"/>
        <w:rPr>
          <w:rFonts w:hint="eastAsia"/>
          <w:szCs w:val="21"/>
        </w:rPr>
      </w:pPr>
      <w:r>
        <w:rPr>
          <w:rFonts w:hint="eastAsia"/>
          <w:szCs w:val="21"/>
        </w:rPr>
        <w:tab/>
        <w:t>2002</w:t>
      </w:r>
      <w:r>
        <w:rPr>
          <w:rFonts w:hint="eastAsia"/>
          <w:szCs w:val="21"/>
        </w:rPr>
        <w:t>年夏季，平等监察员对私营部门工作场所制订平等计划的情况做了一次新的调查。做了平等计划的工作场所占</w:t>
      </w:r>
      <w:r>
        <w:rPr>
          <w:rFonts w:hint="eastAsia"/>
          <w:szCs w:val="21"/>
        </w:rPr>
        <w:t>27%</w:t>
      </w:r>
      <w:r>
        <w:rPr>
          <w:rFonts w:hint="eastAsia"/>
          <w:szCs w:val="21"/>
        </w:rPr>
        <w:t>。雇用</w:t>
      </w:r>
      <w:r>
        <w:rPr>
          <w:rFonts w:hint="eastAsia"/>
          <w:szCs w:val="21"/>
        </w:rPr>
        <w:t>500</w:t>
      </w:r>
      <w:r>
        <w:rPr>
          <w:rFonts w:hint="eastAsia"/>
          <w:szCs w:val="21"/>
        </w:rPr>
        <w:t>人以上的大型工作场所对促进平等表现最积极。然而平等监察员提请注意仍然存在这样一个事实，就是实质性的措施往往不够得力。也不是每个人都知道制订平等计划是雇主的一项法定义务</w:t>
      </w:r>
      <w:r>
        <w:rPr>
          <w:rStyle w:val="FootnoteReference"/>
        </w:rPr>
        <w:footnoteReference w:id="13"/>
      </w:r>
      <w:r>
        <w:rPr>
          <w:rFonts w:hint="eastAsia"/>
          <w:szCs w:val="21"/>
        </w:rPr>
        <w:t>。</w:t>
      </w:r>
    </w:p>
    <w:p w:rsidR="00164133" w:rsidRDefault="00164133">
      <w:pPr>
        <w:spacing w:afterLines="50" w:after="156" w:line="360" w:lineRule="exact"/>
        <w:rPr>
          <w:rFonts w:hint="eastAsia"/>
          <w:szCs w:val="21"/>
        </w:rPr>
      </w:pPr>
      <w:r>
        <w:rPr>
          <w:rFonts w:hint="eastAsia"/>
          <w:szCs w:val="21"/>
        </w:rPr>
        <w:tab/>
      </w:r>
      <w:r>
        <w:rPr>
          <w:rFonts w:hint="eastAsia"/>
          <w:szCs w:val="21"/>
        </w:rPr>
        <w:t>中小型企业在制订平等计划方面做得不如大企业那么好的原因之一可能是这样一个事实，即：由于资源有限，中小型企业难以履行针对</w:t>
      </w:r>
      <w:r>
        <w:rPr>
          <w:rFonts w:hint="eastAsia"/>
          <w:szCs w:val="21"/>
        </w:rPr>
        <w:t>30</w:t>
      </w:r>
      <w:r>
        <w:rPr>
          <w:rFonts w:hint="eastAsia"/>
          <w:szCs w:val="21"/>
        </w:rPr>
        <w:t>人以上的企业规定的全部法定义务。除了监督以外，或许还应通过其他途径帮助这些企业制订平等计划。</w:t>
      </w:r>
    </w:p>
    <w:p w:rsidR="00164133" w:rsidRDefault="00164133">
      <w:pPr>
        <w:spacing w:afterLines="50" w:after="156" w:line="360" w:lineRule="exact"/>
        <w:rPr>
          <w:rFonts w:hint="eastAsia"/>
          <w:szCs w:val="21"/>
        </w:rPr>
      </w:pPr>
      <w:r>
        <w:rPr>
          <w:rFonts w:hint="eastAsia"/>
          <w:szCs w:val="21"/>
        </w:rPr>
        <w:tab/>
      </w:r>
      <w:r>
        <w:rPr>
          <w:rFonts w:hint="eastAsia"/>
          <w:szCs w:val="21"/>
        </w:rPr>
        <w:t>为拟订《平等法》改革成立的一个委员会在其报告中建议，如果平等监察员发现雇主忽视制订平等计划的工作，可以给有关企业规定一个时限，责令如期履行义务。若不遵守期限，企业可能要在罚款的威胁下被迫履行义务。</w:t>
      </w:r>
    </w:p>
    <w:p w:rsidR="00164133" w:rsidRDefault="00164133">
      <w:pPr>
        <w:spacing w:afterLines="50" w:after="156" w:line="360" w:lineRule="exact"/>
        <w:rPr>
          <w:rFonts w:hint="eastAsia"/>
          <w:szCs w:val="21"/>
        </w:rPr>
      </w:pPr>
      <w:r>
        <w:rPr>
          <w:rFonts w:hint="eastAsia"/>
          <w:szCs w:val="21"/>
        </w:rPr>
        <w:tab/>
      </w:r>
      <w:r>
        <w:rPr>
          <w:rFonts w:hint="eastAsia"/>
          <w:szCs w:val="21"/>
        </w:rPr>
        <w:t>平等监察员还试图寻求其他途径来促进制订平等计划和散发相关信息。制订平等计划的工作本身并不是目的；它只是雇主采取有针对性的系统化措施促进平等的法定义务的一部分。为了推动工作场所制订平等计划的工作，</w:t>
      </w:r>
      <w:r>
        <w:rPr>
          <w:rFonts w:hint="eastAsia"/>
          <w:szCs w:val="21"/>
        </w:rPr>
        <w:t>2000</w:t>
      </w:r>
      <w:r>
        <w:rPr>
          <w:rFonts w:hint="eastAsia"/>
          <w:szCs w:val="21"/>
        </w:rPr>
        <w:t>年出版了《两性平等工具包》宣传册</w:t>
      </w:r>
      <w:r>
        <w:rPr>
          <w:rStyle w:val="FootnoteReference"/>
        </w:rPr>
        <w:footnoteReference w:id="14"/>
      </w:r>
      <w:r>
        <w:rPr>
          <w:rFonts w:hint="eastAsia"/>
          <w:szCs w:val="21"/>
        </w:rPr>
        <w:t>，为制订平等计划提供指导，可以把它当作制订计划时需要考虑的问题的参照清单来使用。</w:t>
      </w:r>
    </w:p>
    <w:p w:rsidR="00164133" w:rsidRDefault="00164133">
      <w:pPr>
        <w:spacing w:afterLines="50" w:after="156" w:line="360" w:lineRule="exact"/>
        <w:rPr>
          <w:rFonts w:hint="eastAsia"/>
          <w:szCs w:val="21"/>
        </w:rPr>
      </w:pPr>
      <w:r>
        <w:rPr>
          <w:rFonts w:hint="eastAsia"/>
          <w:szCs w:val="21"/>
        </w:rPr>
        <w:t xml:space="preserve">    </w:t>
      </w:r>
      <w:r>
        <w:rPr>
          <w:rFonts w:hint="eastAsia"/>
          <w:szCs w:val="21"/>
        </w:rPr>
        <w:t>几年来，平等监察员还视察了芬兰不同地区的不同工作场所。在视察中，他总是与企业讨论制订平等计划的情况。</w:t>
      </w:r>
    </w:p>
    <w:p w:rsidR="00164133" w:rsidRDefault="00164133">
      <w:pPr>
        <w:spacing w:afterLines="50" w:after="156" w:line="360" w:lineRule="exact"/>
        <w:rPr>
          <w:rFonts w:hint="eastAsia"/>
          <w:szCs w:val="21"/>
        </w:rPr>
      </w:pPr>
      <w:r>
        <w:rPr>
          <w:rFonts w:hint="eastAsia"/>
          <w:szCs w:val="21"/>
        </w:rPr>
        <w:tab/>
      </w:r>
      <w:r>
        <w:rPr>
          <w:rFonts w:hint="eastAsia"/>
          <w:szCs w:val="21"/>
        </w:rPr>
        <w:t>目前还有其他一些旨在促进劳动力市场上的平等的项目正在实施。譬如，坦佩雷大学从</w:t>
      </w:r>
      <w:r>
        <w:rPr>
          <w:rFonts w:hint="eastAsia"/>
          <w:szCs w:val="21"/>
        </w:rPr>
        <w:t>2002</w:t>
      </w:r>
      <w:r>
        <w:rPr>
          <w:rFonts w:hint="eastAsia"/>
          <w:szCs w:val="21"/>
        </w:rPr>
        <w:t>年开始实施一个名为“平等的附加值”的三年研发项目，目的是研究和开发职业生活中的平等计划工作。而由各劳动力市场联合建立的“</w:t>
      </w:r>
      <w:r>
        <w:rPr>
          <w:rFonts w:hint="eastAsia"/>
          <w:szCs w:val="21"/>
        </w:rPr>
        <w:t>Mosaiikki</w:t>
      </w:r>
      <w:r>
        <w:rPr>
          <w:rFonts w:hint="eastAsia"/>
          <w:szCs w:val="21"/>
        </w:rPr>
        <w:t>”网站</w:t>
      </w:r>
      <w:r>
        <w:rPr>
          <w:rStyle w:val="FootnoteReference"/>
        </w:rPr>
        <w:footnoteReference w:id="15"/>
      </w:r>
      <w:r>
        <w:rPr>
          <w:rFonts w:hint="eastAsia"/>
          <w:szCs w:val="21"/>
        </w:rPr>
        <w:t xml:space="preserve"> </w:t>
      </w:r>
      <w:r>
        <w:rPr>
          <w:rFonts w:hint="eastAsia"/>
          <w:szCs w:val="21"/>
        </w:rPr>
        <w:t>则是一个</w:t>
      </w:r>
      <w:r>
        <w:rPr>
          <w:rFonts w:hint="eastAsia"/>
          <w:szCs w:val="21"/>
        </w:rPr>
        <w:t>2001-2004</w:t>
      </w:r>
      <w:r>
        <w:rPr>
          <w:rFonts w:hint="eastAsia"/>
          <w:szCs w:val="21"/>
        </w:rPr>
        <w:t>年网络和研究项目，目的在于研究和发现促进工作场所平等的好经验。该项目是根据</w:t>
      </w:r>
      <w:r>
        <w:rPr>
          <w:rFonts w:hint="eastAsia"/>
          <w:szCs w:val="21"/>
        </w:rPr>
        <w:t>1998</w:t>
      </w:r>
      <w:r>
        <w:rPr>
          <w:rFonts w:hint="eastAsia"/>
          <w:szCs w:val="21"/>
        </w:rPr>
        <w:t>年《收入政策协议》发起的“促进工作场所平等的好经验”项目的继续。</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1.2  </w:t>
      </w:r>
      <w:r>
        <w:rPr>
          <w:rFonts w:eastAsia="KaiTi_GB2312" w:hint="eastAsia"/>
          <w:color w:val="0000FF"/>
          <w:sz w:val="24"/>
        </w:rPr>
        <w:t>性骚扰</w:t>
      </w:r>
    </w:p>
    <w:p w:rsidR="00164133" w:rsidRDefault="00164133">
      <w:pPr>
        <w:spacing w:afterLines="50" w:after="156" w:line="360" w:lineRule="exact"/>
        <w:rPr>
          <w:rFonts w:hint="eastAsia"/>
          <w:szCs w:val="21"/>
        </w:rPr>
      </w:pPr>
      <w:r>
        <w:rPr>
          <w:rFonts w:hint="eastAsia"/>
          <w:szCs w:val="21"/>
        </w:rPr>
        <w:tab/>
      </w:r>
      <w:r>
        <w:rPr>
          <w:rFonts w:hint="eastAsia"/>
          <w:szCs w:val="21"/>
        </w:rPr>
        <w:t>根据芬兰政府的上一次报告，消除对妇女歧视委员会对工作场所频繁发生性骚扰事件表示忧虑，并建议芬兰政府采取一切必要措施，提高个人和非政府组织防范性骚扰的能力。</w:t>
      </w:r>
    </w:p>
    <w:p w:rsidR="00164133" w:rsidRDefault="00164133">
      <w:pPr>
        <w:spacing w:afterLines="50" w:after="156" w:line="360" w:lineRule="exact"/>
        <w:rPr>
          <w:rFonts w:hint="eastAsia"/>
          <w:szCs w:val="21"/>
        </w:rPr>
      </w:pPr>
      <w:r>
        <w:rPr>
          <w:rFonts w:hint="eastAsia"/>
          <w:szCs w:val="21"/>
        </w:rPr>
        <w:tab/>
      </w:r>
      <w:r>
        <w:rPr>
          <w:rFonts w:hint="eastAsia"/>
          <w:szCs w:val="21"/>
        </w:rPr>
        <w:t>从有关性骚扰的研究可以看出，工作场所的性骚扰发生率已经明显减少了。据</w:t>
      </w:r>
      <w:r>
        <w:rPr>
          <w:rFonts w:hint="eastAsia"/>
          <w:szCs w:val="21"/>
        </w:rPr>
        <w:t>1993</w:t>
      </w:r>
      <w:r>
        <w:rPr>
          <w:rFonts w:hint="eastAsia"/>
          <w:szCs w:val="21"/>
        </w:rPr>
        <w:t>年进行的一次调查</w:t>
      </w:r>
      <w:r>
        <w:rPr>
          <w:rStyle w:val="FootnoteReference"/>
        </w:rPr>
        <w:footnoteReference w:id="16"/>
      </w:r>
      <w:r>
        <w:rPr>
          <w:rFonts w:hint="eastAsia"/>
          <w:szCs w:val="21"/>
        </w:rPr>
        <w:t>，在工作场所受到性骚扰的妇女占</w:t>
      </w:r>
      <w:r>
        <w:rPr>
          <w:rFonts w:hint="eastAsia"/>
          <w:szCs w:val="21"/>
        </w:rPr>
        <w:t>27%</w:t>
      </w:r>
      <w:r>
        <w:rPr>
          <w:rFonts w:hint="eastAsia"/>
          <w:szCs w:val="21"/>
        </w:rPr>
        <w:t>；而据</w:t>
      </w:r>
      <w:r>
        <w:rPr>
          <w:rFonts w:hint="eastAsia"/>
          <w:szCs w:val="21"/>
        </w:rPr>
        <w:t>2001</w:t>
      </w:r>
      <w:r>
        <w:rPr>
          <w:rFonts w:hint="eastAsia"/>
          <w:szCs w:val="21"/>
        </w:rPr>
        <w:t>年的《平等晴雨表》，相应的比例是</w:t>
      </w:r>
      <w:r>
        <w:rPr>
          <w:rFonts w:hint="eastAsia"/>
          <w:szCs w:val="21"/>
        </w:rPr>
        <w:t>18%</w:t>
      </w:r>
      <w:r>
        <w:rPr>
          <w:rFonts w:hint="eastAsia"/>
          <w:szCs w:val="21"/>
        </w:rPr>
        <w:t>。两次调查中最典型的骚扰形式是不恰当的言语和一语双关的玩笑话。</w:t>
      </w:r>
    </w:p>
    <w:p w:rsidR="00164133" w:rsidRDefault="00164133">
      <w:pPr>
        <w:spacing w:afterLines="50" w:after="156" w:line="360" w:lineRule="exact"/>
        <w:rPr>
          <w:rFonts w:hint="eastAsia"/>
          <w:szCs w:val="21"/>
        </w:rPr>
      </w:pPr>
      <w:r>
        <w:rPr>
          <w:rFonts w:hint="eastAsia"/>
          <w:szCs w:val="21"/>
        </w:rPr>
        <w:tab/>
      </w:r>
      <w:r>
        <w:rPr>
          <w:rFonts w:hint="eastAsia"/>
          <w:szCs w:val="21"/>
        </w:rPr>
        <w:t>然而，有关工作场所性骚扰的研究遇到的障碍是，受骚扰的经历一般都带有很大的主观性，难以客观衡量。统计数字也不能告诉我们那些受到骚扰的人是否依照法律要求将此事告诉了雇主，以致雇主本来可以采取某些干预措施。</w:t>
      </w:r>
    </w:p>
    <w:p w:rsidR="00164133" w:rsidRDefault="00164133">
      <w:pPr>
        <w:spacing w:afterLines="50" w:after="156" w:line="360" w:lineRule="exact"/>
        <w:rPr>
          <w:rFonts w:hint="eastAsia"/>
          <w:szCs w:val="21"/>
        </w:rPr>
      </w:pPr>
      <w:r>
        <w:rPr>
          <w:rFonts w:hint="eastAsia"/>
          <w:szCs w:val="21"/>
        </w:rPr>
        <w:tab/>
        <w:t>2003</w:t>
      </w:r>
      <w:r>
        <w:rPr>
          <w:rFonts w:hint="eastAsia"/>
          <w:szCs w:val="21"/>
        </w:rPr>
        <w:t>年初，一项新的《职业安全法》生效。其目的是改善工作环境和工作条件，以保障和维持工作人员的工作能力，防止和消除工作事故以及因为工作和工作环境而给工作人员的身心健康造成的职业病和其他有害影响。该法令适用于按雇用合同关系、公务员雇用关系或按其他公法关系从事的工作，并且适用于某些其他形式的工作，譬如罪犯从事的工作。</w:t>
      </w:r>
    </w:p>
    <w:p w:rsidR="00164133" w:rsidRDefault="00164133">
      <w:pPr>
        <w:spacing w:afterLines="50" w:after="156" w:line="360" w:lineRule="exact"/>
        <w:rPr>
          <w:rFonts w:hint="eastAsia"/>
          <w:szCs w:val="21"/>
        </w:rPr>
      </w:pPr>
      <w:r>
        <w:rPr>
          <w:rFonts w:hint="eastAsia"/>
          <w:szCs w:val="21"/>
        </w:rPr>
        <w:tab/>
      </w:r>
      <w:r>
        <w:rPr>
          <w:rFonts w:hint="eastAsia"/>
          <w:szCs w:val="21"/>
        </w:rPr>
        <w:t>根据该法令第</w:t>
      </w:r>
      <w:r>
        <w:rPr>
          <w:rFonts w:hint="eastAsia"/>
          <w:szCs w:val="21"/>
        </w:rPr>
        <w:t>28</w:t>
      </w:r>
      <w:r>
        <w:rPr>
          <w:rFonts w:hint="eastAsia"/>
          <w:szCs w:val="21"/>
        </w:rPr>
        <w:t>款的规定，当雇主得知工作场所发生对员工的骚扰或其他不当行为并因此对其健康造成有害影响或伤害的时候，雇主必须采取措施，通过他所可能使用的手段排除弊端。雇主可以采用各种方式了解有关骚扰事件，比如在他履行一般义务检查工作状况的时候。骚扰和不当待遇也指性骚扰和性方面的不当待遇。性骚扰问题还受《男女平等法》（</w:t>
      </w:r>
      <w:r>
        <w:rPr>
          <w:rFonts w:hint="eastAsia"/>
          <w:szCs w:val="21"/>
        </w:rPr>
        <w:t>609/1986</w:t>
      </w:r>
      <w:r>
        <w:rPr>
          <w:rFonts w:hint="eastAsia"/>
          <w:szCs w:val="21"/>
        </w:rPr>
        <w:t>）的制约。</w:t>
      </w:r>
    </w:p>
    <w:p w:rsidR="00164133" w:rsidRDefault="00164133">
      <w:pPr>
        <w:spacing w:afterLines="50" w:after="156" w:line="360" w:lineRule="exact"/>
        <w:rPr>
          <w:rFonts w:hint="eastAsia"/>
          <w:szCs w:val="21"/>
        </w:rPr>
      </w:pPr>
      <w:r>
        <w:rPr>
          <w:rFonts w:hint="eastAsia"/>
          <w:szCs w:val="21"/>
        </w:rPr>
        <w:tab/>
        <w:t>2002</w:t>
      </w:r>
      <w:r>
        <w:rPr>
          <w:rFonts w:hint="eastAsia"/>
          <w:szCs w:val="21"/>
        </w:rPr>
        <w:t>年春季，劳动力市场组织根据现行立法起草了工作场所性骚扰通用指导准则。这些准则涉及到有关防止发生骚扰情况并在发生骚扰行为之后搞清楚事实的全部“游戏规则”。这本题为“</w:t>
      </w:r>
      <w:r>
        <w:rPr>
          <w:rFonts w:hint="eastAsia"/>
          <w:szCs w:val="21"/>
        </w:rPr>
        <w:t>Hyvä käytös sallittu, häirintä kielletty</w:t>
      </w:r>
      <w:r>
        <w:rPr>
          <w:rFonts w:hint="eastAsia"/>
          <w:szCs w:val="21"/>
        </w:rPr>
        <w:t>”（“允许的端正行为——禁止骚扰”）的指南已在私营和公共部门的各组织、各企业和车间工会代表中间广为散发。</w:t>
      </w:r>
    </w:p>
    <w:p w:rsidR="00164133" w:rsidRDefault="00164133">
      <w:pPr>
        <w:spacing w:afterLines="50" w:after="156" w:line="360" w:lineRule="exact"/>
        <w:rPr>
          <w:rFonts w:hint="eastAsia"/>
          <w:szCs w:val="21"/>
        </w:rPr>
      </w:pPr>
      <w:r>
        <w:rPr>
          <w:rFonts w:hint="eastAsia"/>
          <w:szCs w:val="21"/>
        </w:rPr>
        <w:tab/>
      </w:r>
      <w:r>
        <w:rPr>
          <w:rFonts w:hint="eastAsia"/>
          <w:szCs w:val="21"/>
        </w:rPr>
        <w:t>财政部向国家政府部门提出平等建议，指出雇主必须确保工作人员不在工作场所受到性骚扰。工作团体要预先就骚扰事件的处理程序及原则达成一致，以便让每个人都了解。</w:t>
      </w:r>
    </w:p>
    <w:p w:rsidR="00164133" w:rsidRDefault="00164133">
      <w:pPr>
        <w:spacing w:afterLines="50" w:after="156" w:line="360" w:lineRule="exact"/>
        <w:rPr>
          <w:rFonts w:hint="eastAsia"/>
          <w:szCs w:val="21"/>
        </w:rPr>
      </w:pPr>
      <w:r>
        <w:rPr>
          <w:rFonts w:hint="eastAsia"/>
          <w:szCs w:val="21"/>
        </w:rPr>
        <w:tab/>
      </w:r>
      <w:r>
        <w:rPr>
          <w:rFonts w:hint="eastAsia"/>
          <w:szCs w:val="21"/>
        </w:rPr>
        <w:t>例如，国防部队通过工作环境调查、自我评估和开展讨论来研究性歧视或骚扰事件的发生情况。绝对不允许性骚扰，任何种类的性骚扰都是不能接受的。例如，在志愿军事训练中对妇女的骚扰案件将立即受到干预，并视个案情况采取可能的手段予以处理。</w:t>
      </w:r>
    </w:p>
    <w:p w:rsidR="00164133" w:rsidRDefault="00164133">
      <w:pPr>
        <w:spacing w:afterLines="50" w:after="156" w:line="360" w:lineRule="exact"/>
        <w:rPr>
          <w:rFonts w:hint="eastAsia"/>
          <w:szCs w:val="21"/>
        </w:rPr>
      </w:pPr>
      <w:r>
        <w:rPr>
          <w:rFonts w:hint="eastAsia"/>
          <w:szCs w:val="21"/>
        </w:rPr>
        <w:tab/>
      </w:r>
      <w:r>
        <w:rPr>
          <w:rFonts w:hint="eastAsia"/>
          <w:szCs w:val="21"/>
        </w:rPr>
        <w:t>依据《职业安全法》，当工作中涉及到明显的暴力威胁的时候，雇主必须对有关工作和工作条件作出安排，以便尽快预防暴力威胁和暴力状况的发生。在上述情况下，工作场所必须在安全方面作出适当的安排并提供必要的设备，以便应对或限制暴力行为，并使受害者有可能呼救。对于这种工作和工作场所，雇主还必须拟定程序性指令，其中要注意危机状况管理和恰当应付暴力的办法。</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非典型雇用关系</w:t>
      </w:r>
    </w:p>
    <w:p w:rsidR="00164133" w:rsidRDefault="00164133">
      <w:pPr>
        <w:spacing w:afterLines="50" w:after="156" w:line="360" w:lineRule="exact"/>
        <w:rPr>
          <w:rFonts w:hint="eastAsia"/>
          <w:szCs w:val="21"/>
        </w:rPr>
      </w:pPr>
      <w:r>
        <w:rPr>
          <w:rFonts w:hint="eastAsia"/>
          <w:szCs w:val="21"/>
        </w:rPr>
        <w:tab/>
      </w:r>
      <w:r>
        <w:rPr>
          <w:rFonts w:hint="eastAsia"/>
          <w:szCs w:val="21"/>
        </w:rPr>
        <w:t>自从上个世纪九十年代以来，在所有雇用关系当中定期和非全日制雇用关系开始增多，但是大多数人仍然受聘从事全职工作。</w:t>
      </w:r>
      <w:r>
        <w:rPr>
          <w:rFonts w:hint="eastAsia"/>
          <w:szCs w:val="21"/>
        </w:rPr>
        <w:t>2002</w:t>
      </w:r>
      <w:r>
        <w:rPr>
          <w:rFonts w:hint="eastAsia"/>
          <w:szCs w:val="21"/>
        </w:rPr>
        <w:t>年，有</w:t>
      </w:r>
      <w:r>
        <w:rPr>
          <w:rFonts w:hint="eastAsia"/>
          <w:szCs w:val="21"/>
        </w:rPr>
        <w:t xml:space="preserve">19.5% </w:t>
      </w:r>
      <w:r>
        <w:rPr>
          <w:rFonts w:hint="eastAsia"/>
          <w:szCs w:val="21"/>
        </w:rPr>
        <w:t>的妇女和</w:t>
      </w:r>
      <w:r>
        <w:rPr>
          <w:rFonts w:hint="eastAsia"/>
          <w:szCs w:val="21"/>
        </w:rPr>
        <w:t xml:space="preserve">12.5% </w:t>
      </w:r>
      <w:r>
        <w:rPr>
          <w:rFonts w:hint="eastAsia"/>
          <w:szCs w:val="21"/>
        </w:rPr>
        <w:t>的男子按定期雇用关系工作。</w:t>
      </w:r>
      <w:r>
        <w:rPr>
          <w:rFonts w:hint="eastAsia"/>
          <w:szCs w:val="21"/>
        </w:rPr>
        <w:t>1998</w:t>
      </w:r>
      <w:r>
        <w:rPr>
          <w:rFonts w:hint="eastAsia"/>
          <w:szCs w:val="21"/>
        </w:rPr>
        <w:t>年以来拥有定期雇用关系的就业比例曾经略有减少。</w:t>
      </w:r>
      <w:r>
        <w:rPr>
          <w:rFonts w:hint="eastAsia"/>
          <w:szCs w:val="21"/>
        </w:rPr>
        <w:t>2002</w:t>
      </w:r>
      <w:r>
        <w:rPr>
          <w:rFonts w:hint="eastAsia"/>
          <w:szCs w:val="21"/>
        </w:rPr>
        <w:t>年，属定期雇用关系的妇女比例为</w:t>
      </w:r>
      <w:r>
        <w:rPr>
          <w:rFonts w:hint="eastAsia"/>
          <w:szCs w:val="21"/>
        </w:rPr>
        <w:t>61.3%</w:t>
      </w:r>
      <w:r>
        <w:rPr>
          <w:rFonts w:hint="eastAsia"/>
          <w:szCs w:val="21"/>
        </w:rPr>
        <w:t>。青年人有定期雇用关系的比例最大；在就业者中，</w:t>
      </w:r>
      <w:r>
        <w:rPr>
          <w:rFonts w:hint="eastAsia"/>
          <w:szCs w:val="21"/>
        </w:rPr>
        <w:t>20-24</w:t>
      </w:r>
      <w:r>
        <w:rPr>
          <w:rFonts w:hint="eastAsia"/>
          <w:szCs w:val="21"/>
        </w:rPr>
        <w:t>岁的妇女和男子按定期雇用关系工作的分别占</w:t>
      </w:r>
      <w:r>
        <w:rPr>
          <w:rFonts w:hint="eastAsia"/>
          <w:szCs w:val="21"/>
        </w:rPr>
        <w:t>45%</w:t>
      </w:r>
      <w:r>
        <w:rPr>
          <w:rFonts w:hint="eastAsia"/>
          <w:szCs w:val="21"/>
        </w:rPr>
        <w:t>和</w:t>
      </w:r>
      <w:r>
        <w:rPr>
          <w:rFonts w:hint="eastAsia"/>
          <w:szCs w:val="21"/>
        </w:rPr>
        <w:t>36%</w:t>
      </w:r>
      <w:r>
        <w:rPr>
          <w:rFonts w:hint="eastAsia"/>
          <w:szCs w:val="21"/>
        </w:rPr>
        <w:t>，而</w:t>
      </w:r>
      <w:r>
        <w:rPr>
          <w:rFonts w:hint="eastAsia"/>
          <w:szCs w:val="21"/>
        </w:rPr>
        <w:t>25-29</w:t>
      </w:r>
      <w:r>
        <w:rPr>
          <w:rFonts w:hint="eastAsia"/>
          <w:szCs w:val="21"/>
        </w:rPr>
        <w:t>岁的妇女和男子的比例分别是</w:t>
      </w:r>
      <w:r>
        <w:rPr>
          <w:rFonts w:hint="eastAsia"/>
          <w:szCs w:val="21"/>
        </w:rPr>
        <w:t>18%</w:t>
      </w:r>
      <w:r>
        <w:rPr>
          <w:rFonts w:hint="eastAsia"/>
          <w:szCs w:val="21"/>
        </w:rPr>
        <w:t>和</w:t>
      </w:r>
      <w:r>
        <w:rPr>
          <w:rFonts w:hint="eastAsia"/>
          <w:szCs w:val="21"/>
        </w:rPr>
        <w:t>36%</w:t>
      </w:r>
      <w:r>
        <w:rPr>
          <w:rFonts w:hint="eastAsia"/>
          <w:szCs w:val="21"/>
        </w:rPr>
        <w:t>。公共部门的定期工作显然要比私营部门更普遍。</w:t>
      </w:r>
    </w:p>
    <w:p w:rsidR="00164133" w:rsidRDefault="00164133">
      <w:pPr>
        <w:spacing w:afterLines="50" w:after="156" w:line="360" w:lineRule="exact"/>
        <w:rPr>
          <w:rFonts w:hint="eastAsia"/>
          <w:szCs w:val="21"/>
        </w:rPr>
      </w:pPr>
      <w:r>
        <w:rPr>
          <w:rFonts w:hint="eastAsia"/>
          <w:szCs w:val="21"/>
        </w:rPr>
        <w:tab/>
      </w:r>
      <w:r>
        <w:rPr>
          <w:rFonts w:hint="eastAsia"/>
          <w:szCs w:val="21"/>
        </w:rPr>
        <w:t>在所有就业妇女中，</w:t>
      </w:r>
      <w:r>
        <w:rPr>
          <w:rFonts w:hint="eastAsia"/>
          <w:szCs w:val="21"/>
        </w:rPr>
        <w:t>1999</w:t>
      </w:r>
      <w:r>
        <w:rPr>
          <w:rFonts w:hint="eastAsia"/>
          <w:szCs w:val="21"/>
        </w:rPr>
        <w:t>年做非全日制工作的占</w:t>
      </w:r>
      <w:r>
        <w:rPr>
          <w:rFonts w:hint="eastAsia"/>
          <w:szCs w:val="21"/>
        </w:rPr>
        <w:t>16.9%</w:t>
      </w:r>
      <w:r>
        <w:rPr>
          <w:rFonts w:hint="eastAsia"/>
          <w:szCs w:val="21"/>
        </w:rPr>
        <w:t>，</w:t>
      </w:r>
      <w:r>
        <w:rPr>
          <w:rFonts w:hint="eastAsia"/>
          <w:szCs w:val="21"/>
        </w:rPr>
        <w:t>2002</w:t>
      </w:r>
      <w:r>
        <w:rPr>
          <w:rFonts w:hint="eastAsia"/>
          <w:szCs w:val="21"/>
        </w:rPr>
        <w:t>年占</w:t>
      </w:r>
      <w:r>
        <w:rPr>
          <w:rFonts w:hint="eastAsia"/>
          <w:szCs w:val="21"/>
        </w:rPr>
        <w:t>17.1%</w:t>
      </w:r>
      <w:r>
        <w:rPr>
          <w:rFonts w:hint="eastAsia"/>
          <w:szCs w:val="21"/>
        </w:rPr>
        <w:t>；而男子的相应比例分别为</w:t>
      </w:r>
      <w:r>
        <w:rPr>
          <w:rFonts w:hint="eastAsia"/>
          <w:szCs w:val="21"/>
        </w:rPr>
        <w:t>7.7%</w:t>
      </w:r>
      <w:r>
        <w:rPr>
          <w:rFonts w:hint="eastAsia"/>
          <w:szCs w:val="21"/>
        </w:rPr>
        <w:t>和</w:t>
      </w:r>
      <w:r>
        <w:rPr>
          <w:rFonts w:hint="eastAsia"/>
          <w:szCs w:val="21"/>
        </w:rPr>
        <w:t>7.5%</w:t>
      </w:r>
      <w:r>
        <w:rPr>
          <w:rFonts w:hint="eastAsia"/>
          <w:szCs w:val="21"/>
        </w:rPr>
        <w:t>。在非全日制就业者（包括企业家和雇用劳动者）当中，</w:t>
      </w:r>
      <w:r>
        <w:rPr>
          <w:rFonts w:hint="eastAsia"/>
          <w:szCs w:val="21"/>
        </w:rPr>
        <w:t>2002</w:t>
      </w:r>
      <w:r>
        <w:rPr>
          <w:rFonts w:hint="eastAsia"/>
          <w:szCs w:val="21"/>
        </w:rPr>
        <w:t>年的妇女比例为</w:t>
      </w:r>
      <w:r>
        <w:rPr>
          <w:rFonts w:hint="eastAsia"/>
          <w:szCs w:val="21"/>
        </w:rPr>
        <w:t>66.1%</w:t>
      </w:r>
      <w:r>
        <w:rPr>
          <w:rFonts w:hint="eastAsia"/>
          <w:szCs w:val="21"/>
        </w:rPr>
        <w:t>。服务行业非全日制工作最普遍，且雇用大量妇女。学生当中做非全日制工作的很普遍，而且是自愿做的。可是，有些非全日制工作者宁愿做全职工作，并且如果可能得到这种工作的话，不管怎样他们都愿意做比其现任非全日制工作每周更长时间的工作。</w:t>
      </w:r>
    </w:p>
    <w:p w:rsidR="00164133" w:rsidRDefault="00164133">
      <w:pPr>
        <w:spacing w:afterLines="50" w:after="156" w:line="360" w:lineRule="exact"/>
        <w:rPr>
          <w:rFonts w:hint="eastAsia"/>
          <w:szCs w:val="21"/>
        </w:rPr>
      </w:pPr>
      <w:r>
        <w:rPr>
          <w:rFonts w:hint="eastAsia"/>
          <w:szCs w:val="21"/>
        </w:rPr>
        <w:tab/>
      </w:r>
      <w:r>
        <w:rPr>
          <w:rFonts w:hint="eastAsia"/>
          <w:szCs w:val="21"/>
        </w:rPr>
        <w:t>在</w:t>
      </w:r>
      <w:r>
        <w:rPr>
          <w:rFonts w:hint="eastAsia"/>
          <w:szCs w:val="21"/>
        </w:rPr>
        <w:t>2003-2004</w:t>
      </w:r>
      <w:r>
        <w:rPr>
          <w:rFonts w:hint="eastAsia"/>
          <w:szCs w:val="21"/>
        </w:rPr>
        <w:t>年《收入政策协议》中，各劳动力市场组织就避免不适当的短时轮班达成一项谅解。要求各协会在其针对具体情况的谈判中要考虑不得采取少于</w:t>
      </w:r>
      <w:r>
        <w:rPr>
          <w:rFonts w:hint="eastAsia"/>
          <w:szCs w:val="21"/>
        </w:rPr>
        <w:t>4</w:t>
      </w:r>
      <w:r>
        <w:rPr>
          <w:rFonts w:hint="eastAsia"/>
          <w:szCs w:val="21"/>
        </w:rPr>
        <w:t>小时的轮班制，除非因为工人需要或其他合理的缘故有必要这样做。</w:t>
      </w:r>
    </w:p>
    <w:p w:rsidR="00164133" w:rsidRDefault="00164133">
      <w:pPr>
        <w:spacing w:afterLines="50" w:after="156" w:line="360" w:lineRule="exact"/>
        <w:rPr>
          <w:rFonts w:hint="eastAsia"/>
          <w:szCs w:val="21"/>
        </w:rPr>
      </w:pPr>
      <w:r>
        <w:rPr>
          <w:rFonts w:hint="eastAsia"/>
          <w:szCs w:val="21"/>
        </w:rPr>
        <w:tab/>
      </w:r>
      <w:r>
        <w:rPr>
          <w:rFonts w:hint="eastAsia"/>
          <w:szCs w:val="21"/>
        </w:rPr>
        <w:t>劳动力市场的细分从一个方面说明了定期雇用关系对妇女的分配，因为有些妇女是顶替那些正在休家庭假、岗位轮流休假、学习假等等的妇女的工作。妇女使用这些假期远比男子更频繁，而她们重返原来的或相应的工作岗位是得到法律保障的。可是，按定期雇用关系工作的人太多了就会危及和推迟特别是年轻妇女成家。大多数人按固定聘用期工作，因为他们得不到永久性的工作。有些细分市场和部门对定期雇用关系也有特殊需要。此类需要可能包括不同季节的工作、职业性质、顾客流量或淡旺季。</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消除对妇女歧视委员会敦促芬兰政府处理关于定期合同政策对妇女的负面影响问题。</w:t>
      </w:r>
    </w:p>
    <w:p w:rsidR="00164133" w:rsidRDefault="00164133">
      <w:pPr>
        <w:spacing w:afterLines="50" w:after="156" w:line="360" w:lineRule="exact"/>
        <w:rPr>
          <w:rFonts w:hint="eastAsia"/>
          <w:szCs w:val="21"/>
        </w:rPr>
      </w:pPr>
      <w:r>
        <w:rPr>
          <w:rFonts w:hint="eastAsia"/>
          <w:szCs w:val="21"/>
        </w:rPr>
        <w:tab/>
      </w:r>
      <w:r>
        <w:rPr>
          <w:rFonts w:hint="eastAsia"/>
          <w:szCs w:val="21"/>
        </w:rPr>
        <w:t>《雇用合同法》（附录</w:t>
      </w:r>
      <w:r>
        <w:rPr>
          <w:rFonts w:hint="eastAsia"/>
          <w:szCs w:val="21"/>
        </w:rPr>
        <w:t xml:space="preserve"> 6</w:t>
      </w:r>
      <w:r>
        <w:rPr>
          <w:rFonts w:hint="eastAsia"/>
          <w:szCs w:val="21"/>
        </w:rPr>
        <w:t>）的改革提高了人们对平等、家庭生活和自愿培训在职业生活管理方面的成套需求的认识和注意，其目的在于使在发出通知以前有效的雇用合同的条款与定期合同的条款相结合，同时规定了该法令中关于定期雇用的任用标准。</w:t>
      </w:r>
    </w:p>
    <w:p w:rsidR="00164133" w:rsidRDefault="00164133">
      <w:pPr>
        <w:spacing w:afterLines="50" w:after="156" w:line="360" w:lineRule="exact"/>
        <w:rPr>
          <w:rFonts w:hint="eastAsia"/>
          <w:szCs w:val="21"/>
        </w:rPr>
      </w:pPr>
      <w:r>
        <w:rPr>
          <w:rFonts w:hint="eastAsia"/>
          <w:szCs w:val="21"/>
        </w:rPr>
        <w:tab/>
      </w:r>
      <w:r>
        <w:rPr>
          <w:rFonts w:hint="eastAsia"/>
          <w:szCs w:val="21"/>
        </w:rPr>
        <w:t>该法令于</w:t>
      </w:r>
      <w:r>
        <w:rPr>
          <w:rFonts w:hint="eastAsia"/>
          <w:szCs w:val="21"/>
        </w:rPr>
        <w:t>2001</w:t>
      </w:r>
      <w:r>
        <w:rPr>
          <w:rFonts w:hint="eastAsia"/>
          <w:szCs w:val="21"/>
        </w:rPr>
        <w:t>年</w:t>
      </w:r>
      <w:r>
        <w:rPr>
          <w:rFonts w:hint="eastAsia"/>
          <w:szCs w:val="21"/>
        </w:rPr>
        <w:t>6</w:t>
      </w:r>
      <w:r>
        <w:rPr>
          <w:rFonts w:hint="eastAsia"/>
          <w:szCs w:val="21"/>
        </w:rPr>
        <w:t>月生效。根据该法令，除非有合理的理由签订定期合同，否则在进一步通知以前雇用合同是有效的。如果没有合理的理由，定期雇用合同则认为在发出进一步通知以前是有效。这一规定是为了应付有人利用雇用合同期的选择规避有关就业安全的强制性规定的可能性。如果雇主需要永久性劳动力，则不允许签订定期合同。</w:t>
      </w:r>
    </w:p>
    <w:p w:rsidR="00164133" w:rsidRDefault="00164133">
      <w:pPr>
        <w:spacing w:afterLines="50" w:after="156" w:line="360" w:lineRule="exact"/>
        <w:rPr>
          <w:rFonts w:hint="eastAsia"/>
          <w:szCs w:val="21"/>
        </w:rPr>
      </w:pPr>
      <w:r>
        <w:rPr>
          <w:rFonts w:hint="eastAsia"/>
          <w:szCs w:val="21"/>
        </w:rPr>
        <w:tab/>
      </w:r>
      <w:r>
        <w:rPr>
          <w:rFonts w:hint="eastAsia"/>
          <w:szCs w:val="21"/>
        </w:rPr>
        <w:t>这项立法规定了旨在消除非典型雇用关系负面影响的若干措施。譬如讲，如果雇主需要在适合其非全日制工人的任务中增加工人，该雇主必须让他的非全日制工人来做这个工作（第</w:t>
      </w:r>
      <w:r>
        <w:rPr>
          <w:rFonts w:hint="eastAsia"/>
          <w:szCs w:val="21"/>
        </w:rPr>
        <w:t>5</w:t>
      </w:r>
      <w:r>
        <w:rPr>
          <w:rFonts w:hint="eastAsia"/>
          <w:szCs w:val="21"/>
        </w:rPr>
        <w:t>款）。雇主还必须依照本工作场所的惯例通告岗位空缺（第</w:t>
      </w:r>
      <w:r>
        <w:rPr>
          <w:rFonts w:hint="eastAsia"/>
          <w:szCs w:val="21"/>
        </w:rPr>
        <w:t>6</w:t>
      </w:r>
      <w:r>
        <w:rPr>
          <w:rFonts w:hint="eastAsia"/>
          <w:szCs w:val="21"/>
        </w:rPr>
        <w:t>款），以确保非全日制工人和定期工人也和正式工或全职工一样有机会谋求这些岗位的工作。此外，不论定期工还是正式工都有同样的权利享受带薪家庭假和病假。</w:t>
      </w:r>
    </w:p>
    <w:p w:rsidR="00164133" w:rsidRDefault="00164133">
      <w:pPr>
        <w:spacing w:afterLines="50" w:after="156" w:line="360" w:lineRule="exact"/>
        <w:rPr>
          <w:rFonts w:hint="eastAsia"/>
          <w:szCs w:val="21"/>
        </w:rPr>
      </w:pPr>
      <w:r>
        <w:rPr>
          <w:rFonts w:hint="eastAsia"/>
          <w:szCs w:val="21"/>
        </w:rPr>
        <w:tab/>
      </w:r>
      <w:r>
        <w:rPr>
          <w:rFonts w:hint="eastAsia"/>
          <w:szCs w:val="21"/>
        </w:rPr>
        <w:t>另外，如果雇主和雇员签订了数个连续不断的定期雇用合同或者只有短暂间断的合同，那么在确定福利待遇方面该雇用合同须视为连续不断的合同。</w:t>
      </w:r>
    </w:p>
    <w:p w:rsidR="00164133" w:rsidRDefault="00164133">
      <w:pPr>
        <w:spacing w:afterLines="50" w:after="156" w:line="360" w:lineRule="exact"/>
        <w:rPr>
          <w:rFonts w:hint="eastAsia"/>
          <w:szCs w:val="21"/>
        </w:rPr>
      </w:pPr>
      <w:r>
        <w:rPr>
          <w:rFonts w:hint="eastAsia"/>
          <w:szCs w:val="21"/>
        </w:rPr>
        <w:tab/>
        <w:t>2003-2004</w:t>
      </w:r>
      <w:r>
        <w:rPr>
          <w:rFonts w:hint="eastAsia"/>
          <w:szCs w:val="21"/>
        </w:rPr>
        <w:t>年《收入政策协议》载有一项协议，据此，将使用公共部门汇总信息报表和其他现有信息评估进行一项关于定期工人的人数和理由的长期调查的必要性，并就此达成一致。将根据现行立法和司法惯例，利用这些报表和此类信息就签订定期雇用关系和公务员聘用关系的法律依据草拟各项指导性意见。</w:t>
      </w:r>
    </w:p>
    <w:p w:rsidR="00164133" w:rsidRDefault="00164133">
      <w:pPr>
        <w:spacing w:afterLines="50" w:after="156" w:line="360" w:lineRule="exact"/>
        <w:rPr>
          <w:rFonts w:hint="eastAsia"/>
          <w:szCs w:val="21"/>
        </w:rPr>
      </w:pPr>
      <w:r>
        <w:rPr>
          <w:rFonts w:hint="eastAsia"/>
          <w:szCs w:val="21"/>
        </w:rPr>
        <w:tab/>
        <w:t>2003</w:t>
      </w:r>
      <w:r>
        <w:rPr>
          <w:rFonts w:hint="eastAsia"/>
          <w:szCs w:val="21"/>
        </w:rPr>
        <w:t>年春季，劳动力市场组织一直在准备这些联合指导性意见。以这些意见为基础印制成简短、易读而且可以理解的宣传品，在工作场所广泛散发。目的在于提高对定期雇用合同的法律依据的认识。</w:t>
      </w:r>
    </w:p>
    <w:p w:rsidR="00164133" w:rsidRDefault="00164133">
      <w:pPr>
        <w:spacing w:afterLines="50" w:after="156" w:line="360" w:lineRule="exact"/>
        <w:rPr>
          <w:rFonts w:hint="eastAsia"/>
          <w:szCs w:val="21"/>
        </w:rPr>
      </w:pPr>
      <w:r>
        <w:rPr>
          <w:rFonts w:hint="eastAsia"/>
          <w:szCs w:val="21"/>
        </w:rPr>
        <w:tab/>
      </w:r>
      <w:r>
        <w:rPr>
          <w:rFonts w:hint="eastAsia"/>
          <w:szCs w:val="21"/>
        </w:rPr>
        <w:t>市政和国家部门也就可接受的定期公务员聘用依据编写了自己的指导意见。例如，</w:t>
      </w:r>
      <w:r>
        <w:rPr>
          <w:rFonts w:hint="eastAsia"/>
          <w:szCs w:val="21"/>
        </w:rPr>
        <w:t>2003</w:t>
      </w:r>
      <w:r>
        <w:rPr>
          <w:rFonts w:hint="eastAsia"/>
          <w:szCs w:val="21"/>
        </w:rPr>
        <w:t>年</w:t>
      </w:r>
      <w:r>
        <w:rPr>
          <w:rFonts w:hint="eastAsia"/>
          <w:szCs w:val="21"/>
        </w:rPr>
        <w:t>5</w:t>
      </w:r>
      <w:r>
        <w:rPr>
          <w:rFonts w:hint="eastAsia"/>
          <w:szCs w:val="21"/>
        </w:rPr>
        <w:t>月市政部门发布了指导意见，其中包括一项关于减少重复性定期公务员聘用合同的规定。这些指导意见特别说明，如果雇主需要永久性地聘用类似工作的替代人员，那么该雇主就应当设立也能满足这一永久性需要的足够的办公室。</w:t>
      </w:r>
    </w:p>
    <w:p w:rsidR="00164133" w:rsidRDefault="00164133">
      <w:pPr>
        <w:spacing w:afterLines="50" w:after="156" w:line="360" w:lineRule="exact"/>
        <w:rPr>
          <w:rFonts w:hint="eastAsia"/>
          <w:szCs w:val="21"/>
        </w:rPr>
      </w:pPr>
      <w:r>
        <w:rPr>
          <w:rFonts w:hint="eastAsia"/>
          <w:szCs w:val="21"/>
        </w:rPr>
        <w:tab/>
        <w:t>1996</w:t>
      </w:r>
      <w:r>
        <w:rPr>
          <w:rFonts w:hint="eastAsia"/>
          <w:szCs w:val="21"/>
        </w:rPr>
        <w:t>年初《岗位轮流休假实验法》（</w:t>
      </w:r>
      <w:r>
        <w:rPr>
          <w:rFonts w:hint="eastAsia"/>
          <w:szCs w:val="21"/>
        </w:rPr>
        <w:t>1663/1995</w:t>
      </w:r>
      <w:r>
        <w:rPr>
          <w:rFonts w:hint="eastAsia"/>
          <w:szCs w:val="21"/>
        </w:rPr>
        <w:t>）生效。岗位轮流休假让工人可以休较长时间的假，随便怎么度假都行，比如可以参加培训、照料孩子或其他亲属、娱乐消遣或休息。岗位轮流休假的中心目的是助长职业能力。对一个失业的人来说，通过定期雇用关系，通过岗位轮流休假可以使他</w:t>
      </w:r>
      <w:r>
        <w:rPr>
          <w:rFonts w:hint="eastAsia"/>
          <w:szCs w:val="21"/>
        </w:rPr>
        <w:t>/</w:t>
      </w:r>
      <w:r>
        <w:rPr>
          <w:rFonts w:hint="eastAsia"/>
          <w:szCs w:val="21"/>
        </w:rPr>
        <w:t>她能够维持和开发其职业技能并增加其找到就业门路的机会。</w:t>
      </w:r>
    </w:p>
    <w:p w:rsidR="00164133" w:rsidRDefault="00164133">
      <w:pPr>
        <w:spacing w:afterLines="50" w:after="156" w:line="360" w:lineRule="exact"/>
        <w:rPr>
          <w:rFonts w:hint="eastAsia"/>
          <w:szCs w:val="21"/>
        </w:rPr>
      </w:pPr>
      <w:r>
        <w:rPr>
          <w:rFonts w:hint="eastAsia"/>
          <w:szCs w:val="21"/>
        </w:rPr>
        <w:tab/>
      </w:r>
      <w:r>
        <w:rPr>
          <w:rFonts w:hint="eastAsia"/>
          <w:szCs w:val="21"/>
        </w:rPr>
        <w:t>从</w:t>
      </w:r>
      <w:r>
        <w:rPr>
          <w:rFonts w:hint="eastAsia"/>
          <w:szCs w:val="21"/>
        </w:rPr>
        <w:t>1996</w:t>
      </w:r>
      <w:r>
        <w:rPr>
          <w:rFonts w:hint="eastAsia"/>
          <w:szCs w:val="21"/>
        </w:rPr>
        <w:t>年到</w:t>
      </w:r>
      <w:r>
        <w:rPr>
          <w:rFonts w:hint="eastAsia"/>
          <w:szCs w:val="21"/>
        </w:rPr>
        <w:t>2002</w:t>
      </w:r>
      <w:r>
        <w:rPr>
          <w:rFonts w:hint="eastAsia"/>
          <w:szCs w:val="21"/>
        </w:rPr>
        <w:t>年底，共有</w:t>
      </w:r>
      <w:r>
        <w:rPr>
          <w:rFonts w:hint="eastAsia"/>
          <w:szCs w:val="21"/>
        </w:rPr>
        <w:t>67 500</w:t>
      </w:r>
      <w:r>
        <w:rPr>
          <w:rFonts w:hint="eastAsia"/>
          <w:szCs w:val="21"/>
        </w:rPr>
        <w:t>人开始休岗位轮流休假。在休岗位轮流休假的人和替代那些休岗位轮流休假者的人当中，妇女占</w:t>
      </w:r>
      <w:r>
        <w:rPr>
          <w:rFonts w:hint="eastAsia"/>
          <w:szCs w:val="21"/>
        </w:rPr>
        <w:t>70%</w:t>
      </w:r>
      <w:r>
        <w:rPr>
          <w:rFonts w:hint="eastAsia"/>
          <w:szCs w:val="21"/>
        </w:rPr>
        <w:t>多一点儿。使用岗位轮流休假最频繁的是市政部门，其次是私营部门。岗位轮流休假对</w:t>
      </w:r>
      <w:r>
        <w:rPr>
          <w:rFonts w:hint="eastAsia"/>
          <w:szCs w:val="21"/>
        </w:rPr>
        <w:t>35-54</w:t>
      </w:r>
      <w:r>
        <w:rPr>
          <w:rFonts w:hint="eastAsia"/>
          <w:szCs w:val="21"/>
        </w:rPr>
        <w:t>岁的人最有利。各行各业都可以使用岗位轮流休假，但最经常使用这种假期的是大学毕业生或者有正式中等专业职称、在办公室工作的人。</w:t>
      </w:r>
    </w:p>
    <w:p w:rsidR="00164133" w:rsidRDefault="00164133">
      <w:pPr>
        <w:spacing w:afterLines="50" w:after="156" w:line="360" w:lineRule="exact"/>
        <w:rPr>
          <w:rFonts w:hint="eastAsia"/>
          <w:szCs w:val="21"/>
        </w:rPr>
      </w:pPr>
      <w:r>
        <w:rPr>
          <w:rFonts w:hint="eastAsia"/>
          <w:szCs w:val="21"/>
        </w:rPr>
        <w:tab/>
      </w:r>
      <w:r>
        <w:rPr>
          <w:rFonts w:hint="eastAsia"/>
          <w:szCs w:val="21"/>
        </w:rPr>
        <w:t>《岗位轮流休假法》修正案（</w:t>
      </w:r>
      <w:r>
        <w:rPr>
          <w:rFonts w:hint="eastAsia"/>
          <w:szCs w:val="21"/>
        </w:rPr>
        <w:t>1305/2002</w:t>
      </w:r>
      <w:r>
        <w:rPr>
          <w:rFonts w:hint="eastAsia"/>
          <w:szCs w:val="21"/>
        </w:rPr>
        <w:t>）于</w:t>
      </w:r>
      <w:r>
        <w:rPr>
          <w:rFonts w:hint="eastAsia"/>
          <w:szCs w:val="21"/>
        </w:rPr>
        <w:t>2003</w:t>
      </w:r>
      <w:r>
        <w:rPr>
          <w:rFonts w:hint="eastAsia"/>
          <w:szCs w:val="21"/>
        </w:rPr>
        <w:t>年初生效。该修正案延长了原定为</w:t>
      </w:r>
      <w:r>
        <w:rPr>
          <w:rFonts w:hint="eastAsia"/>
          <w:szCs w:val="21"/>
        </w:rPr>
        <w:t>5</w:t>
      </w:r>
      <w:r>
        <w:rPr>
          <w:rFonts w:hint="eastAsia"/>
          <w:szCs w:val="21"/>
        </w:rPr>
        <w:t>年的试行期，现改为到</w:t>
      </w:r>
      <w:r>
        <w:rPr>
          <w:rFonts w:hint="eastAsia"/>
          <w:szCs w:val="21"/>
        </w:rPr>
        <w:t>2007</w:t>
      </w:r>
      <w:r>
        <w:rPr>
          <w:rFonts w:hint="eastAsia"/>
          <w:szCs w:val="21"/>
        </w:rPr>
        <w:t>年底。按照这项新法令，凡根据《养老金法》已受雇</w:t>
      </w:r>
      <w:r>
        <w:rPr>
          <w:rFonts w:hint="eastAsia"/>
          <w:szCs w:val="21"/>
        </w:rPr>
        <w:t>10</w:t>
      </w:r>
      <w:r>
        <w:rPr>
          <w:rFonts w:hint="eastAsia"/>
          <w:szCs w:val="21"/>
        </w:rPr>
        <w:t>年以上者可以休一次岗们轮流休假。有</w:t>
      </w:r>
      <w:r>
        <w:rPr>
          <w:rFonts w:hint="eastAsia"/>
          <w:szCs w:val="21"/>
        </w:rPr>
        <w:t>25</w:t>
      </w:r>
      <w:r>
        <w:rPr>
          <w:rFonts w:hint="eastAsia"/>
          <w:szCs w:val="21"/>
        </w:rPr>
        <w:t>年以上工龄者可享受</w:t>
      </w:r>
      <w:r>
        <w:rPr>
          <w:rFonts w:hint="eastAsia"/>
          <w:szCs w:val="21"/>
        </w:rPr>
        <w:t>80%</w:t>
      </w:r>
      <w:r>
        <w:rPr>
          <w:rFonts w:hint="eastAsia"/>
          <w:szCs w:val="21"/>
        </w:rPr>
        <w:t>的失业福利补偿；其他人可以享受</w:t>
      </w:r>
      <w:r>
        <w:rPr>
          <w:rFonts w:hint="eastAsia"/>
          <w:szCs w:val="21"/>
        </w:rPr>
        <w:t>70%</w:t>
      </w:r>
      <w:r>
        <w:rPr>
          <w:rFonts w:hint="eastAsia"/>
          <w:szCs w:val="21"/>
        </w:rPr>
        <w:t>的失业福利补偿。再工作</w:t>
      </w:r>
      <w:r>
        <w:rPr>
          <w:rFonts w:hint="eastAsia"/>
          <w:szCs w:val="21"/>
        </w:rPr>
        <w:t>5</w:t>
      </w:r>
      <w:r>
        <w:rPr>
          <w:rFonts w:hint="eastAsia"/>
          <w:szCs w:val="21"/>
        </w:rPr>
        <w:t>年以后，该工人还可以重新休一次岗位轮流休假。在招聘替补人员的时候，优先聘用年轻失业者、新近毕业的大学生、或综合科技人员以及长期失业人员。</w:t>
      </w:r>
    </w:p>
    <w:p w:rsidR="00164133" w:rsidRDefault="00164133">
      <w:pPr>
        <w:spacing w:afterLines="50" w:after="156" w:line="360" w:lineRule="exact"/>
        <w:rPr>
          <w:rFonts w:hint="eastAsia"/>
          <w:szCs w:val="21"/>
        </w:rPr>
      </w:pPr>
      <w:r>
        <w:rPr>
          <w:rFonts w:hint="eastAsia"/>
          <w:szCs w:val="21"/>
        </w:rPr>
        <w:tab/>
      </w:r>
      <w:r>
        <w:rPr>
          <w:rFonts w:hint="eastAsia"/>
          <w:szCs w:val="21"/>
        </w:rPr>
        <w:t>不过，非典型雇用关系，尤其是定期雇用关系仍然存在着特别对妇女不利的方面。平等监察员注意到，尽管法律提供了保护，但是针对基于怀孕的歧视的保护措施并没有在工作场所的实践中得到很好的执行。譬如讲，在求职面谈的时候仍然可能询问妇女怀孕的可能性或成家的打算。</w:t>
      </w:r>
      <w:r>
        <w:rPr>
          <w:rFonts w:hint="eastAsia"/>
          <w:szCs w:val="21"/>
        </w:rPr>
        <w:t>2003</w:t>
      </w:r>
      <w:r>
        <w:rPr>
          <w:rFonts w:hint="eastAsia"/>
          <w:szCs w:val="21"/>
        </w:rPr>
        <w:t>年春季，平等监察员就这些问题召开了一次记者招待会，他认为这些做法是不妥当的，因为这显然是把妇女摆在了劳动力市场上与男子不平等的地位。各法院最近做出的若干裁决也表明针对基于怀孕的歧视的保护措施是相当广泛的（譬如见附件录</w:t>
      </w:r>
      <w:r>
        <w:rPr>
          <w:rFonts w:hint="eastAsia"/>
          <w:szCs w:val="21"/>
        </w:rPr>
        <w:t>7</w:t>
      </w:r>
      <w:r>
        <w:rPr>
          <w:rFonts w:hint="eastAsia"/>
          <w:szCs w:val="21"/>
        </w:rPr>
        <w:t>中赫尔辛基上诉法院</w:t>
      </w:r>
      <w:r>
        <w:rPr>
          <w:rFonts w:hint="eastAsia"/>
          <w:szCs w:val="21"/>
        </w:rPr>
        <w:t>S 00/1486</w:t>
      </w:r>
      <w:r>
        <w:rPr>
          <w:rFonts w:hint="eastAsia"/>
          <w:szCs w:val="21"/>
        </w:rPr>
        <w:t>号案例）。</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3.  劳动力市场上的移民妇女</w:t>
      </w:r>
    </w:p>
    <w:p w:rsidR="00164133" w:rsidRDefault="00164133">
      <w:pPr>
        <w:spacing w:afterLines="50" w:after="156" w:line="360" w:lineRule="exact"/>
        <w:rPr>
          <w:rFonts w:hint="eastAsia"/>
          <w:szCs w:val="21"/>
        </w:rPr>
      </w:pPr>
      <w:r>
        <w:rPr>
          <w:rFonts w:hint="eastAsia"/>
          <w:szCs w:val="21"/>
        </w:rPr>
        <w:tab/>
      </w:r>
      <w:r>
        <w:rPr>
          <w:rFonts w:hint="eastAsia"/>
          <w:szCs w:val="21"/>
        </w:rPr>
        <w:t>过去数十年来，芬兰社会和职业生活一直受到多元文化主义的挑战。现在已有</w:t>
      </w:r>
      <w:r>
        <w:rPr>
          <w:rFonts w:hint="eastAsia"/>
          <w:szCs w:val="21"/>
        </w:rPr>
        <w:t>10</w:t>
      </w:r>
      <w:r>
        <w:rPr>
          <w:rFonts w:hint="eastAsia"/>
          <w:szCs w:val="21"/>
        </w:rPr>
        <w:t>多万外国人在芬兰定居，其中在工作年龄段的人占</w:t>
      </w:r>
      <w:r>
        <w:rPr>
          <w:rFonts w:hint="eastAsia"/>
          <w:szCs w:val="21"/>
        </w:rPr>
        <w:t>75%</w:t>
      </w:r>
      <w:r>
        <w:rPr>
          <w:rFonts w:hint="eastAsia"/>
          <w:szCs w:val="21"/>
        </w:rPr>
        <w:t>。此外，劳动力市场上也有已经获得芬兰公民权的移民。在首都地区，这种公民虽占少数，但已经有了举足轻重的地位。移民的最大问题就是失业。</w:t>
      </w:r>
    </w:p>
    <w:p w:rsidR="00164133" w:rsidRDefault="00164133">
      <w:pPr>
        <w:spacing w:afterLines="50" w:after="156" w:line="360" w:lineRule="exact"/>
        <w:rPr>
          <w:rFonts w:hint="eastAsia"/>
          <w:szCs w:val="21"/>
        </w:rPr>
      </w:pPr>
      <w:r>
        <w:rPr>
          <w:rFonts w:hint="eastAsia"/>
          <w:szCs w:val="21"/>
        </w:rPr>
        <w:tab/>
        <w:t>2002</w:t>
      </w:r>
      <w:r>
        <w:rPr>
          <w:rFonts w:hint="eastAsia"/>
          <w:szCs w:val="21"/>
        </w:rPr>
        <w:t>年底，在各个就业办事处登记的总共约有</w:t>
      </w:r>
      <w:r>
        <w:rPr>
          <w:rFonts w:hint="eastAsia"/>
          <w:szCs w:val="21"/>
        </w:rPr>
        <w:t>25 000</w:t>
      </w:r>
      <w:r>
        <w:rPr>
          <w:rFonts w:hint="eastAsia"/>
          <w:szCs w:val="21"/>
        </w:rPr>
        <w:t>名外籍求职者，其中</w:t>
      </w:r>
      <w:r>
        <w:rPr>
          <w:rFonts w:hint="eastAsia"/>
          <w:szCs w:val="21"/>
        </w:rPr>
        <w:t>13 370</w:t>
      </w:r>
      <w:r>
        <w:rPr>
          <w:rFonts w:hint="eastAsia"/>
          <w:szCs w:val="21"/>
        </w:rPr>
        <w:t>人为失业者。在所有移民当中，劳动力大军共有</w:t>
      </w:r>
      <w:r>
        <w:rPr>
          <w:rFonts w:hint="eastAsia"/>
          <w:szCs w:val="21"/>
        </w:rPr>
        <w:t>42 000</w:t>
      </w:r>
      <w:r>
        <w:rPr>
          <w:rFonts w:hint="eastAsia"/>
          <w:szCs w:val="21"/>
        </w:rPr>
        <w:t>人（占</w:t>
      </w:r>
      <w:r>
        <w:rPr>
          <w:rFonts w:hint="eastAsia"/>
          <w:szCs w:val="21"/>
        </w:rPr>
        <w:t>46%</w:t>
      </w:r>
      <w:r>
        <w:rPr>
          <w:rFonts w:hint="eastAsia"/>
          <w:szCs w:val="21"/>
        </w:rPr>
        <w:t>）。</w:t>
      </w:r>
      <w:r>
        <w:rPr>
          <w:rFonts w:hint="eastAsia"/>
          <w:szCs w:val="21"/>
        </w:rPr>
        <w:t>25</w:t>
      </w:r>
      <w:r>
        <w:rPr>
          <w:rFonts w:hint="eastAsia"/>
          <w:szCs w:val="21"/>
        </w:rPr>
        <w:t>岁以下的求职者占</w:t>
      </w:r>
      <w:r>
        <w:rPr>
          <w:rFonts w:hint="eastAsia"/>
          <w:szCs w:val="21"/>
        </w:rPr>
        <w:t>14%</w:t>
      </w:r>
      <w:r>
        <w:rPr>
          <w:rFonts w:hint="eastAsia"/>
          <w:szCs w:val="21"/>
        </w:rPr>
        <w:t>；</w:t>
      </w:r>
      <w:r>
        <w:rPr>
          <w:rFonts w:hint="eastAsia"/>
          <w:szCs w:val="21"/>
        </w:rPr>
        <w:t>25-44</w:t>
      </w:r>
      <w:r>
        <w:rPr>
          <w:rFonts w:hint="eastAsia"/>
          <w:szCs w:val="21"/>
        </w:rPr>
        <w:t>岁的占</w:t>
      </w:r>
      <w:r>
        <w:rPr>
          <w:rFonts w:hint="eastAsia"/>
          <w:szCs w:val="21"/>
        </w:rPr>
        <w:t>49%</w:t>
      </w:r>
      <w:r>
        <w:rPr>
          <w:rFonts w:hint="eastAsia"/>
          <w:szCs w:val="21"/>
        </w:rPr>
        <w:t>；</w:t>
      </w:r>
      <w:r>
        <w:rPr>
          <w:rFonts w:hint="eastAsia"/>
          <w:szCs w:val="21"/>
        </w:rPr>
        <w:t>45</w:t>
      </w:r>
      <w:r>
        <w:rPr>
          <w:rFonts w:hint="eastAsia"/>
          <w:szCs w:val="21"/>
        </w:rPr>
        <w:t>岁以上的占</w:t>
      </w:r>
      <w:r>
        <w:rPr>
          <w:rFonts w:hint="eastAsia"/>
          <w:szCs w:val="21"/>
        </w:rPr>
        <w:t>37%</w:t>
      </w:r>
      <w:r>
        <w:rPr>
          <w:rFonts w:hint="eastAsia"/>
          <w:szCs w:val="21"/>
        </w:rPr>
        <w:t>。三分之二的人有职称或大学学位。按国籍分，最大的求职群体是俄罗斯和爱沙尼亚公民，占所有外籍求职者的</w:t>
      </w:r>
      <w:r>
        <w:rPr>
          <w:rFonts w:hint="eastAsia"/>
          <w:szCs w:val="21"/>
        </w:rPr>
        <w:t>41%</w:t>
      </w:r>
      <w:r>
        <w:rPr>
          <w:rFonts w:hint="eastAsia"/>
          <w:szCs w:val="21"/>
        </w:rPr>
        <w:t>。第二大群体是索马里人、伊拉克人、伊朗人、前南斯拉夫人和瑞典人。</w:t>
      </w:r>
    </w:p>
    <w:p w:rsidR="00164133" w:rsidRDefault="00164133">
      <w:pPr>
        <w:spacing w:afterLines="50" w:after="156" w:line="360" w:lineRule="exact"/>
        <w:rPr>
          <w:rFonts w:hint="eastAsia"/>
          <w:szCs w:val="21"/>
        </w:rPr>
      </w:pPr>
      <w:r>
        <w:rPr>
          <w:rFonts w:hint="eastAsia"/>
          <w:szCs w:val="21"/>
        </w:rPr>
        <w:tab/>
      </w:r>
      <w:r>
        <w:rPr>
          <w:rFonts w:hint="eastAsia"/>
          <w:szCs w:val="21"/>
        </w:rPr>
        <w:t>据</w:t>
      </w:r>
      <w:r>
        <w:rPr>
          <w:rFonts w:hint="eastAsia"/>
          <w:szCs w:val="21"/>
        </w:rPr>
        <w:t>2002</w:t>
      </w:r>
      <w:r>
        <w:rPr>
          <w:rFonts w:hint="eastAsia"/>
          <w:szCs w:val="21"/>
        </w:rPr>
        <w:t>年底估计，移民就业率为</w:t>
      </w:r>
      <w:r>
        <w:rPr>
          <w:rFonts w:hint="eastAsia"/>
          <w:szCs w:val="21"/>
        </w:rPr>
        <w:t>29%</w:t>
      </w:r>
      <w:r>
        <w:rPr>
          <w:rFonts w:hint="eastAsia"/>
          <w:szCs w:val="21"/>
        </w:rPr>
        <w:t>，比</w:t>
      </w:r>
      <w:r>
        <w:rPr>
          <w:rFonts w:hint="eastAsia"/>
          <w:szCs w:val="21"/>
        </w:rPr>
        <w:t>2001</w:t>
      </w:r>
      <w:r>
        <w:rPr>
          <w:rFonts w:hint="eastAsia"/>
          <w:szCs w:val="21"/>
        </w:rPr>
        <w:t>年同期下降了</w:t>
      </w:r>
      <w:r>
        <w:rPr>
          <w:rFonts w:hint="eastAsia"/>
          <w:szCs w:val="21"/>
        </w:rPr>
        <w:t>2.6</w:t>
      </w:r>
      <w:r>
        <w:rPr>
          <w:rFonts w:hint="eastAsia"/>
          <w:szCs w:val="21"/>
        </w:rPr>
        <w:t>个百分点。失业率下降在各主要地区是显而易见的。促成这种有利进展的部分原因是受到劳动力需求增长的影响——主要是产业部门和服务行业，但同时也是因为和以往相比好在雇主们也已经开始在某些缺少劳动力的领域把移民当作劳动力来源了。支持上述发展的因素包括采取积极措施引导移民，让他们参加面向职业生活的培训和主要在首都地区与雇主合作执行的职业培训，其中包括用芬兰语教学的一些科目（运输、冶金和护理行业）。外籍妇女的失业率比男子高，她们的就业率也比较低。</w:t>
      </w:r>
    </w:p>
    <w:p w:rsidR="00164133" w:rsidRDefault="00164133">
      <w:pPr>
        <w:spacing w:afterLines="50" w:after="156" w:line="360" w:lineRule="exact"/>
        <w:rPr>
          <w:rFonts w:hint="eastAsia"/>
          <w:szCs w:val="21"/>
        </w:rPr>
      </w:pPr>
      <w:r>
        <w:rPr>
          <w:rFonts w:hint="eastAsia"/>
          <w:szCs w:val="21"/>
        </w:rPr>
        <w:tab/>
      </w:r>
      <w:r>
        <w:rPr>
          <w:rFonts w:hint="eastAsia"/>
          <w:szCs w:val="21"/>
        </w:rPr>
        <w:t>根据来自平等监察员的信息，现在已经不再要求移民或少数群体妇女作出带有性别歧视的陈述。可是，自上个世纪九十年代以来移民人数一直在大幅度增长。平等监察员正在监测局势的发展，并将在涉及多重歧视的情况下与少数群体监察员取得联系。</w:t>
      </w:r>
    </w:p>
    <w:p w:rsidR="00164133" w:rsidRDefault="00164133">
      <w:pPr>
        <w:spacing w:afterLines="50" w:after="156" w:line="360" w:lineRule="exact"/>
        <w:rPr>
          <w:rFonts w:hint="eastAsia"/>
          <w:szCs w:val="21"/>
        </w:rPr>
      </w:pPr>
      <w:r>
        <w:rPr>
          <w:rFonts w:hint="eastAsia"/>
          <w:szCs w:val="21"/>
        </w:rPr>
        <w:tab/>
      </w:r>
      <w:r>
        <w:rPr>
          <w:rFonts w:hint="eastAsia"/>
          <w:szCs w:val="21"/>
        </w:rPr>
        <w:t>据民族关系咨询委员会报告，目前已有几名大学毕业的移民妇女定居在芬兰，并将向她们提供与其专业技术相对应的工作。应鼓励她们进一步参加培训，并支持她们学习语言，以便使她们取得与其教育相称的地位。该咨询委员会还建议进一步培训和在职培训并开发相应的学位制度。另外该委员会还认为应当更好地估计移民妇女的文化背景并在培训方面给予实际支持，比如安排孩子日托。</w:t>
      </w:r>
    </w:p>
    <w:p w:rsidR="00164133" w:rsidRDefault="00164133">
      <w:pPr>
        <w:spacing w:afterLines="50" w:after="156" w:line="360" w:lineRule="exact"/>
        <w:rPr>
          <w:rFonts w:hint="eastAsia"/>
          <w:szCs w:val="21"/>
        </w:rPr>
      </w:pPr>
      <w:r>
        <w:rPr>
          <w:rFonts w:hint="eastAsia"/>
          <w:szCs w:val="21"/>
        </w:rPr>
        <w:tab/>
      </w:r>
      <w:r>
        <w:rPr>
          <w:rFonts w:hint="eastAsia"/>
          <w:szCs w:val="21"/>
        </w:rPr>
        <w:t>市政部门正在实施</w:t>
      </w:r>
      <w:r>
        <w:rPr>
          <w:rFonts w:hint="eastAsia"/>
          <w:szCs w:val="21"/>
        </w:rPr>
        <w:t>2003-2005</w:t>
      </w:r>
      <w:r>
        <w:rPr>
          <w:rFonts w:hint="eastAsia"/>
          <w:szCs w:val="21"/>
        </w:rPr>
        <w:t>年“支持市政工作团体”（“</w:t>
      </w:r>
      <w:r>
        <w:rPr>
          <w:rFonts w:hint="eastAsia"/>
          <w:szCs w:val="21"/>
        </w:rPr>
        <w:t>Työyhteisöjen monikulttuurisuuden tukeminen</w:t>
      </w:r>
      <w:r>
        <w:rPr>
          <w:rFonts w:hint="eastAsia"/>
          <w:szCs w:val="21"/>
        </w:rPr>
        <w:t>”）项目。这是芬兰地方和地区当局协会于</w:t>
      </w:r>
      <w:r>
        <w:rPr>
          <w:rFonts w:hint="eastAsia"/>
          <w:szCs w:val="21"/>
        </w:rPr>
        <w:t>2001</w:t>
      </w:r>
      <w:r>
        <w:rPr>
          <w:rFonts w:hint="eastAsia"/>
          <w:szCs w:val="21"/>
        </w:rPr>
        <w:t>年发起的“</w:t>
      </w:r>
      <w:r>
        <w:rPr>
          <w:rFonts w:hint="eastAsia"/>
          <w:szCs w:val="21"/>
        </w:rPr>
        <w:t>2010</w:t>
      </w:r>
      <w:r>
        <w:rPr>
          <w:rFonts w:hint="eastAsia"/>
          <w:szCs w:val="21"/>
        </w:rPr>
        <w:t>年市政劳动力与人事”（“</w:t>
      </w:r>
      <w:r>
        <w:rPr>
          <w:rFonts w:hint="eastAsia"/>
          <w:szCs w:val="21"/>
        </w:rPr>
        <w:t>Kuntien työvoima ja henkilöstö 2010</w:t>
      </w:r>
      <w:r>
        <w:rPr>
          <w:rFonts w:hint="eastAsia"/>
          <w:szCs w:val="21"/>
        </w:rPr>
        <w:t>”）项目的一部分，旨在提高市政部门的各工作单位对聘用移民的自觉性和相关知识，并改进面向移民的市政服务。该项目向各市政单位提供有关聘用和其他手段的培训，并促进对移民的工作培训和在市政部门求职。</w:t>
      </w:r>
    </w:p>
    <w:p w:rsidR="00164133" w:rsidRDefault="00164133">
      <w:pPr>
        <w:spacing w:afterLines="50" w:after="156" w:line="360" w:lineRule="exact"/>
        <w:rPr>
          <w:rFonts w:hint="eastAsia"/>
          <w:szCs w:val="21"/>
        </w:rPr>
      </w:pPr>
      <w:r>
        <w:rPr>
          <w:rFonts w:hint="eastAsia"/>
          <w:szCs w:val="21"/>
        </w:rPr>
        <w:tab/>
      </w:r>
      <w:r>
        <w:rPr>
          <w:rFonts w:hint="eastAsia"/>
          <w:szCs w:val="21"/>
        </w:rPr>
        <w:t>此外，</w:t>
      </w:r>
      <w:r>
        <w:rPr>
          <w:rFonts w:hint="eastAsia"/>
          <w:szCs w:val="21"/>
        </w:rPr>
        <w:t>2003</w:t>
      </w:r>
      <w:r>
        <w:rPr>
          <w:rFonts w:hint="eastAsia"/>
          <w:szCs w:val="21"/>
        </w:rPr>
        <w:t>年芬兰地方和地区当局协会发起了“移民与劳动力市场”调查研究。它的目的是研究移民活动的经济效益和损害、移民的融入社会和移徙对经济发展的影响。</w:t>
      </w:r>
    </w:p>
    <w:p w:rsidR="00164133" w:rsidRDefault="00164133">
      <w:pPr>
        <w:spacing w:afterLines="50" w:after="156" w:line="360" w:lineRule="exact"/>
        <w:rPr>
          <w:rFonts w:hint="eastAsia"/>
          <w:szCs w:val="21"/>
        </w:rPr>
      </w:pPr>
      <w:r>
        <w:rPr>
          <w:rFonts w:hint="eastAsia"/>
          <w:szCs w:val="21"/>
        </w:rPr>
        <w:tab/>
      </w:r>
      <w:r>
        <w:rPr>
          <w:rFonts w:hint="eastAsia"/>
          <w:szCs w:val="21"/>
        </w:rPr>
        <w:t>民族关系咨询委员会代表中央各劳动力市场的有关各方和组织，它的任务之一就是促进良好的民族关系和防止各组织本身基于民族渊源的歧视。该咨询委员会的职业生活处于</w:t>
      </w:r>
      <w:r>
        <w:rPr>
          <w:rFonts w:hint="eastAsia"/>
          <w:szCs w:val="21"/>
        </w:rPr>
        <w:t>2003</w:t>
      </w:r>
      <w:r>
        <w:rPr>
          <w:rFonts w:hint="eastAsia"/>
          <w:szCs w:val="21"/>
        </w:rPr>
        <w:t>年推出了旨在鼓励雇主的“利用整个货盘”（“</w:t>
      </w:r>
      <w:r>
        <w:rPr>
          <w:rFonts w:hint="eastAsia"/>
          <w:szCs w:val="21"/>
        </w:rPr>
        <w:t>Käytössä koko paletti</w:t>
      </w:r>
      <w:r>
        <w:rPr>
          <w:rFonts w:hint="eastAsia"/>
          <w:szCs w:val="21"/>
        </w:rPr>
        <w:t>”）的项目，那些实行平等和多元文化的工作团体的雇主有权使用特制的“货盘”标志。</w:t>
      </w:r>
    </w:p>
    <w:p w:rsidR="00164133" w:rsidRDefault="00164133">
      <w:pPr>
        <w:spacing w:afterLines="50" w:after="156" w:line="360" w:lineRule="exact"/>
        <w:rPr>
          <w:rFonts w:hint="eastAsia"/>
          <w:szCs w:val="21"/>
        </w:rPr>
      </w:pPr>
      <w:r>
        <w:rPr>
          <w:rFonts w:hint="eastAsia"/>
          <w:szCs w:val="21"/>
        </w:rPr>
        <w:tab/>
      </w:r>
      <w:r>
        <w:rPr>
          <w:rFonts w:hint="eastAsia"/>
          <w:szCs w:val="21"/>
        </w:rPr>
        <w:t>在工会运动中，凡是包括有移民背景的妇女成员的各组织都开展了有关移民政策和面向移民成员服务的各种活动。国家和职业生活的方方面面都发起并正在开展强调多元文化人事政策优势的各种合作项目。</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4.  关于《维护平等法》的提案</w:t>
      </w:r>
    </w:p>
    <w:p w:rsidR="00164133" w:rsidRDefault="00164133">
      <w:pPr>
        <w:spacing w:afterLines="50" w:after="156" w:line="360" w:lineRule="exact"/>
        <w:rPr>
          <w:rFonts w:hint="eastAsia"/>
          <w:szCs w:val="21"/>
        </w:rPr>
      </w:pPr>
      <w:r>
        <w:rPr>
          <w:rFonts w:hint="eastAsia"/>
          <w:szCs w:val="21"/>
        </w:rPr>
        <w:tab/>
        <w:t>2003</w:t>
      </w:r>
      <w:r>
        <w:rPr>
          <w:rFonts w:hint="eastAsia"/>
          <w:szCs w:val="21"/>
        </w:rPr>
        <w:t>年秋季，政府向议会提交了关于《维护平等法》的提案（</w:t>
      </w:r>
      <w:r>
        <w:rPr>
          <w:rFonts w:hint="eastAsia"/>
          <w:szCs w:val="21"/>
        </w:rPr>
        <w:t>HE 44/2003</w:t>
      </w:r>
      <w:r>
        <w:rPr>
          <w:rFonts w:hint="eastAsia"/>
          <w:szCs w:val="21"/>
        </w:rPr>
        <w:t>）。这项拟议的法令和对其他一些法令的修正案将实施关于不问种族和民族渊源实行人人平等的“欧盟理事会指令”（</w:t>
      </w:r>
      <w:r>
        <w:rPr>
          <w:rFonts w:hint="eastAsia"/>
          <w:szCs w:val="21"/>
        </w:rPr>
        <w:t>2000/43/EC</w:t>
      </w:r>
      <w:r>
        <w:rPr>
          <w:rFonts w:hint="eastAsia"/>
          <w:szCs w:val="21"/>
        </w:rPr>
        <w:t>）以及关于在雇用和从业中建立一个平等待遇通用框架的“欧盟理事会指令”（</w:t>
      </w:r>
      <w:r>
        <w:rPr>
          <w:rFonts w:hint="eastAsia"/>
          <w:szCs w:val="21"/>
        </w:rPr>
        <w:t>2000/78/EC</w:t>
      </w:r>
      <w:r>
        <w:rPr>
          <w:rFonts w:hint="eastAsia"/>
          <w:szCs w:val="21"/>
        </w:rPr>
        <w:t>）。这两项指令的目的在于建立一个反对以明令禁止的理由进行歧视的框架，以便在欧洲联盟各成员国实行平等待遇原则。</w:t>
      </w:r>
    </w:p>
    <w:p w:rsidR="00164133" w:rsidRDefault="00164133">
      <w:pPr>
        <w:spacing w:afterLines="50" w:after="156" w:line="360" w:lineRule="exact"/>
        <w:rPr>
          <w:rFonts w:hint="eastAsia"/>
          <w:szCs w:val="21"/>
        </w:rPr>
      </w:pPr>
      <w:r>
        <w:rPr>
          <w:rFonts w:hint="eastAsia"/>
          <w:szCs w:val="21"/>
        </w:rPr>
        <w:tab/>
      </w:r>
      <w:r>
        <w:rPr>
          <w:rFonts w:hint="eastAsia"/>
          <w:szCs w:val="21"/>
        </w:rPr>
        <w:t>这项拟议的法令将禁止基于年龄、种族和民族渊源、语言、宗教、信仰、政见、健康状况、残疾、性取向和其他个人理由的歧视。歧视可以解释为直接或间接的歧视以及与明令禁止的歧视理由有关的骚扰和歧视性的指示或命令。对从事或参与维护该法令所指平等的个人给予不利待遇或带来负面后果的行为，将被视为反面措施而予以禁止。</w:t>
      </w:r>
    </w:p>
    <w:p w:rsidR="00164133" w:rsidRDefault="00164133">
      <w:pPr>
        <w:spacing w:afterLines="50" w:after="156" w:line="360" w:lineRule="exact"/>
        <w:rPr>
          <w:rFonts w:hint="eastAsia"/>
          <w:szCs w:val="21"/>
        </w:rPr>
      </w:pPr>
      <w:r>
        <w:rPr>
          <w:rFonts w:hint="eastAsia"/>
          <w:szCs w:val="21"/>
        </w:rPr>
        <w:tab/>
      </w:r>
      <w:r>
        <w:rPr>
          <w:rFonts w:hint="eastAsia"/>
          <w:szCs w:val="21"/>
        </w:rPr>
        <w:t>该法令将适用于公共和私人活动中的所有的人，只要是涉及到某种独立职业、行业或其辅助工作、雇用依据、雇用条件、人员培训或个人事业发展、专业培训或再培训或者职业指导、或某个雇员或雇主组织或其会员可以拥有某组织提供的某种职业和福利的其他组织的会员资格及其活动。该法令还将进一步禁止以民族渊源为由，在诸如有关社会和卫生保健服务、社会福利津贴或其他补助、根据社会理由给予的折扣或利好、或在有关应征义务、妇女的志愿兵役或文职服务、或者向公众提供的或公众所可能享有的住房、个人财产或不动产或服务、以及除了私人之间的关系以外对社会服务的享用机会等问题上，将一个人置于某种不平等的地位。</w:t>
      </w:r>
    </w:p>
    <w:p w:rsidR="00164133" w:rsidRDefault="00164133">
      <w:pPr>
        <w:spacing w:afterLines="50" w:after="156" w:line="360" w:lineRule="exact"/>
        <w:rPr>
          <w:rFonts w:hint="eastAsia"/>
          <w:szCs w:val="21"/>
        </w:rPr>
      </w:pPr>
      <w:r>
        <w:rPr>
          <w:rFonts w:hint="eastAsia"/>
          <w:szCs w:val="21"/>
        </w:rPr>
        <w:tab/>
      </w:r>
      <w:r>
        <w:rPr>
          <w:rFonts w:hint="eastAsia"/>
          <w:szCs w:val="21"/>
        </w:rPr>
        <w:t>在该法令适用范围内，如果一个提供工作、工作人员、不动产或服务、培训或福利的人违反了关于禁止歧视的法令或关于禁止以民族渊源、宗教、信仰、残疾、年龄或性取向等为由采取反措施的法令，可以责令此人对因其行为而受到损害的一方给予赔偿，赔偿金最高不超过</w:t>
      </w:r>
      <w:r>
        <w:rPr>
          <w:rFonts w:hint="eastAsia"/>
          <w:szCs w:val="21"/>
        </w:rPr>
        <w:t>15 000</w:t>
      </w:r>
      <w:r>
        <w:rPr>
          <w:rFonts w:hint="eastAsia"/>
          <w:szCs w:val="21"/>
        </w:rPr>
        <w:t>欧元。在雇用和文职服务关系中，该法令由各地劳动保护当局负责监督实施；在雇用和文职服务关系以外，则由少数群体监察员和行将依据该法令的规定成立的一个审理歧视案件的新机构负责监督实施。</w:t>
      </w:r>
    </w:p>
    <w:p w:rsidR="00164133" w:rsidRDefault="00164133">
      <w:pPr>
        <w:spacing w:afterLines="50" w:after="156" w:line="360" w:lineRule="exact"/>
        <w:rPr>
          <w:rFonts w:hint="eastAsia"/>
          <w:szCs w:val="21"/>
        </w:rPr>
      </w:pPr>
      <w:r>
        <w:rPr>
          <w:rFonts w:hint="eastAsia"/>
          <w:szCs w:val="21"/>
        </w:rPr>
        <w:tab/>
      </w:r>
      <w:r>
        <w:rPr>
          <w:rFonts w:hint="eastAsia"/>
          <w:szCs w:val="21"/>
        </w:rPr>
        <w:t>这项立法提案的目的是通过责成各有关当局承担平等待人的义务、同时注意其民族渊源、宗教、信仰、残疾、年龄或性取向方面的差异，来促进人人平等。拟定平等计划的义务旨在促进不同来源的各种人之间的平等。同时，通过责成雇主及负责安排培训的人承担义务，采取合理的措施为残疾人就业提供便利条件，来增加残疾人就业和参加培训的机会。因此，该提案将通过促进平等对所有公民群体产生积极的影响。</w:t>
      </w:r>
    </w:p>
    <w:p w:rsidR="00164133" w:rsidRDefault="00164133">
      <w:pPr>
        <w:spacing w:afterLines="50" w:after="156" w:line="360" w:lineRule="exact"/>
        <w:rPr>
          <w:rFonts w:hint="eastAsia"/>
          <w:szCs w:val="21"/>
        </w:rPr>
      </w:pPr>
      <w:r>
        <w:rPr>
          <w:rFonts w:hint="eastAsia"/>
          <w:szCs w:val="21"/>
        </w:rPr>
        <w:tab/>
      </w:r>
      <w:r>
        <w:rPr>
          <w:rFonts w:hint="eastAsia"/>
          <w:szCs w:val="21"/>
        </w:rPr>
        <w:t>除了上述新提案以外，对于工作能力减弱的人们，已经通过</w:t>
      </w:r>
      <w:r>
        <w:rPr>
          <w:rFonts w:hint="eastAsia"/>
          <w:szCs w:val="21"/>
        </w:rPr>
        <w:t>2002</w:t>
      </w:r>
      <w:r>
        <w:rPr>
          <w:rFonts w:hint="eastAsia"/>
          <w:szCs w:val="21"/>
        </w:rPr>
        <w:t>年修正《雇用合同法》和</w:t>
      </w:r>
      <w:r>
        <w:rPr>
          <w:rFonts w:hint="eastAsia"/>
          <w:szCs w:val="21"/>
        </w:rPr>
        <w:t>2003</w:t>
      </w:r>
      <w:r>
        <w:rPr>
          <w:rFonts w:hint="eastAsia"/>
          <w:szCs w:val="21"/>
        </w:rPr>
        <w:t>年修正《公共就业服务法》（</w:t>
      </w:r>
      <w:r>
        <w:rPr>
          <w:rFonts w:hint="eastAsia"/>
          <w:szCs w:val="21"/>
        </w:rPr>
        <w:t>1295/2002</w:t>
      </w:r>
      <w:r>
        <w:rPr>
          <w:rFonts w:hint="eastAsia"/>
          <w:szCs w:val="21"/>
        </w:rPr>
        <w:t>）（该修正案撤销了前述修正案）改善了他们的雇用条件。根据后一法令第</w:t>
      </w:r>
      <w:r>
        <w:rPr>
          <w:rFonts w:hint="eastAsia"/>
          <w:szCs w:val="21"/>
        </w:rPr>
        <w:t>3</w:t>
      </w:r>
      <w:r>
        <w:rPr>
          <w:rFonts w:hint="eastAsia"/>
          <w:szCs w:val="21"/>
        </w:rPr>
        <w:t>章第</w:t>
      </w:r>
      <w:r>
        <w:rPr>
          <w:rFonts w:hint="eastAsia"/>
          <w:szCs w:val="21"/>
        </w:rPr>
        <w:t>3</w:t>
      </w:r>
      <w:r>
        <w:rPr>
          <w:rFonts w:hint="eastAsia"/>
          <w:szCs w:val="21"/>
        </w:rPr>
        <w:t>节，利用就业拨款来特别支持帮助长期失业者、青年人和工作能力减退的人。</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5.  集体协议制度</w:t>
      </w:r>
    </w:p>
    <w:p w:rsidR="00164133" w:rsidRDefault="00164133">
      <w:pPr>
        <w:spacing w:afterLines="50" w:after="156" w:line="360" w:lineRule="exact"/>
        <w:rPr>
          <w:rFonts w:hint="eastAsia"/>
          <w:szCs w:val="21"/>
        </w:rPr>
      </w:pPr>
      <w:r>
        <w:rPr>
          <w:rFonts w:hint="eastAsia"/>
          <w:szCs w:val="21"/>
        </w:rPr>
        <w:tab/>
      </w:r>
      <w:r>
        <w:rPr>
          <w:rFonts w:hint="eastAsia"/>
          <w:szCs w:val="21"/>
        </w:rPr>
        <w:t>《收入政策协议》向来是促进两性平等的核心手段。在本报告期内先后达成两项《收入政策协议》，前者的执行期是</w:t>
      </w:r>
      <w:r>
        <w:rPr>
          <w:rFonts w:hint="eastAsia"/>
          <w:szCs w:val="21"/>
        </w:rPr>
        <w:t>2001-2002</w:t>
      </w:r>
      <w:r>
        <w:rPr>
          <w:rFonts w:hint="eastAsia"/>
          <w:szCs w:val="21"/>
        </w:rPr>
        <w:t>年，后者的执行期是</w:t>
      </w:r>
      <w:r>
        <w:rPr>
          <w:rFonts w:hint="eastAsia"/>
          <w:szCs w:val="21"/>
        </w:rPr>
        <w:t>2003-2004</w:t>
      </w:r>
      <w:r>
        <w:rPr>
          <w:rFonts w:hint="eastAsia"/>
          <w:szCs w:val="21"/>
        </w:rPr>
        <w:t>年。它们都载有若干促进平等的成分。</w:t>
      </w:r>
    </w:p>
    <w:p w:rsidR="00164133" w:rsidRDefault="00164133">
      <w:pPr>
        <w:spacing w:afterLines="50" w:after="156" w:line="360" w:lineRule="exact"/>
        <w:rPr>
          <w:rFonts w:hint="eastAsia"/>
          <w:szCs w:val="21"/>
        </w:rPr>
      </w:pPr>
      <w:r>
        <w:rPr>
          <w:rFonts w:hint="eastAsia"/>
          <w:szCs w:val="21"/>
        </w:rPr>
        <w:tab/>
      </w:r>
      <w:r>
        <w:rPr>
          <w:rFonts w:hint="eastAsia"/>
          <w:szCs w:val="21"/>
        </w:rPr>
        <w:t>这些协议的工资解决方案包括一项平等津贴，意在提高这样一些妇女的工资：她们的工资与对她们的工作要求不相符，与其所受教育程度也不相符；另一目的是弥补本领域相对较低的工资水平。平等津贴的数额取决于各部门的妇女人数及其工资水平。从总体平均来看，市政部门的平等津贴较高一些，这是因为在这些领域女性占优势的缘故。在这些领域平等津贴被用来控制妇女比例最高的工资组别的最低基本工资。</w:t>
      </w:r>
    </w:p>
    <w:p w:rsidR="00164133" w:rsidRDefault="00164133">
      <w:pPr>
        <w:spacing w:afterLines="50" w:after="156" w:line="360" w:lineRule="exact"/>
        <w:rPr>
          <w:rFonts w:hint="eastAsia"/>
          <w:szCs w:val="21"/>
        </w:rPr>
      </w:pPr>
      <w:r>
        <w:rPr>
          <w:rFonts w:hint="eastAsia"/>
          <w:szCs w:val="21"/>
        </w:rPr>
        <w:tab/>
      </w:r>
      <w:r>
        <w:rPr>
          <w:rFonts w:hint="eastAsia"/>
          <w:szCs w:val="21"/>
        </w:rPr>
        <w:t>尚未对平等津贴的效果进行综合研究，但是据各劳动力市场组织的估计，平等津贴一般有利于拉平不同领域间的工资差距。津贴效果将作为一个长期过程来考察。</w:t>
      </w:r>
    </w:p>
    <w:p w:rsidR="00164133" w:rsidRDefault="00164133">
      <w:pPr>
        <w:spacing w:afterLines="50" w:after="156" w:line="360" w:lineRule="exact"/>
        <w:rPr>
          <w:rFonts w:hint="eastAsia"/>
          <w:szCs w:val="21"/>
        </w:rPr>
      </w:pPr>
      <w:r>
        <w:rPr>
          <w:rFonts w:hint="eastAsia"/>
          <w:szCs w:val="21"/>
        </w:rPr>
        <w:tab/>
      </w:r>
      <w:r>
        <w:rPr>
          <w:rFonts w:hint="eastAsia"/>
          <w:szCs w:val="21"/>
        </w:rPr>
        <w:t>在</w:t>
      </w:r>
      <w:r>
        <w:rPr>
          <w:rFonts w:hint="eastAsia"/>
          <w:szCs w:val="21"/>
        </w:rPr>
        <w:t>2003-2004</w:t>
      </w:r>
      <w:r>
        <w:rPr>
          <w:rFonts w:hint="eastAsia"/>
          <w:szCs w:val="21"/>
        </w:rPr>
        <w:t>年的收入政策解决方案中，各中央组织建议，侧重行业的谈判要评估集体协议中有关男女地位规定的性别影响。与国家公务员有关的集体协议的审议结果也产生一项类似的协议。拟在该协议的有关各方和各部委人力资源政策专家联合举行的一次研讨会上审议国家中央级的集体协议所产生的性别效应。</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6.  工资</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根据芬兰的前两次定期报告对男女工资差距表示担忧。在分别考察我国劳动力市场上男性和女性的平均工资的时候，我们注意到统计数据所表明的妇女平均收入依然低于男子的平均收入。在上个世纪的整个九十年代，按通常工时上班的全职女性雇用劳动者的平均收入大约相当于男子收入水平的</w:t>
      </w:r>
      <w:r>
        <w:rPr>
          <w:rFonts w:hint="eastAsia"/>
          <w:szCs w:val="21"/>
        </w:rPr>
        <w:t>80%</w:t>
      </w:r>
      <w:r>
        <w:rPr>
          <w:rFonts w:hint="eastAsia"/>
          <w:szCs w:val="21"/>
        </w:rPr>
        <w:t>。</w:t>
      </w:r>
      <w:r>
        <w:rPr>
          <w:rFonts w:hint="eastAsia"/>
          <w:szCs w:val="21"/>
        </w:rPr>
        <w:t>2002</w:t>
      </w:r>
      <w:r>
        <w:rPr>
          <w:rFonts w:hint="eastAsia"/>
          <w:szCs w:val="21"/>
        </w:rPr>
        <w:t>年这个比例为</w:t>
      </w:r>
      <w:r>
        <w:rPr>
          <w:rFonts w:hint="eastAsia"/>
          <w:szCs w:val="21"/>
        </w:rPr>
        <w:t>82%</w:t>
      </w:r>
      <w:r>
        <w:rPr>
          <w:rFonts w:hint="eastAsia"/>
          <w:szCs w:val="21"/>
        </w:rPr>
        <w:t>。在市政部门，两性之间的差别要比受雇于私营部门或国家部门的人略小一些。存在这些差异的部分原因可以用劳动力市场的性别取向非常明显这样的事实来解释，这种现象在芬兰很典型，并且委员会也注意到这一点。</w:t>
      </w:r>
    </w:p>
    <w:p w:rsidR="00164133" w:rsidRDefault="00164133">
      <w:pPr>
        <w:spacing w:afterLines="50" w:after="156" w:line="360" w:lineRule="exact"/>
        <w:rPr>
          <w:rFonts w:hint="eastAsia"/>
          <w:szCs w:val="21"/>
        </w:rPr>
      </w:pPr>
      <w:r>
        <w:rPr>
          <w:rFonts w:hint="eastAsia"/>
          <w:szCs w:val="21"/>
        </w:rPr>
        <w:tab/>
      </w:r>
      <w:r>
        <w:rPr>
          <w:rFonts w:hint="eastAsia"/>
          <w:szCs w:val="21"/>
        </w:rPr>
        <w:t>根据平等监察员委托并由劳动力经济研究所的</w:t>
      </w:r>
      <w:r>
        <w:rPr>
          <w:rFonts w:hint="eastAsia"/>
          <w:szCs w:val="21"/>
        </w:rPr>
        <w:t xml:space="preserve">Juhana Vartiainen </w:t>
      </w:r>
      <w:r>
        <w:rPr>
          <w:rFonts w:hint="eastAsia"/>
          <w:szCs w:val="21"/>
        </w:rPr>
        <w:t>在</w:t>
      </w:r>
      <w:r>
        <w:rPr>
          <w:rFonts w:hint="eastAsia"/>
          <w:szCs w:val="21"/>
        </w:rPr>
        <w:t>2001</w:t>
      </w:r>
      <w:r>
        <w:rPr>
          <w:rFonts w:hint="eastAsia"/>
          <w:szCs w:val="21"/>
        </w:rPr>
        <w:t>年进行的一项研究（见附录</w:t>
      </w:r>
      <w:r>
        <w:rPr>
          <w:rFonts w:hint="eastAsia"/>
          <w:szCs w:val="21"/>
        </w:rPr>
        <w:t xml:space="preserve"> 8</w:t>
      </w:r>
      <w:r>
        <w:rPr>
          <w:rFonts w:hint="eastAsia"/>
          <w:szCs w:val="21"/>
        </w:rPr>
        <w:t>），大约有一半的工资差别是可以解释的。妇女的工资大约比相同年龄、相同教育程度、相同行业和相同职称的男子的工资低</w:t>
      </w:r>
      <w:r>
        <w:rPr>
          <w:rFonts w:hint="eastAsia"/>
          <w:szCs w:val="21"/>
        </w:rPr>
        <w:t>10%</w:t>
      </w:r>
      <w:r>
        <w:rPr>
          <w:rFonts w:hint="eastAsia"/>
          <w:szCs w:val="21"/>
        </w:rPr>
        <w:t>。除了性别上的差异之外，尚未得到解释的工资差别可能是公司方面的因素造成的，而这方面的因素在这次研究结果中是找不到的。根据这次研究，职业的选择对工资差别影响很大，而教育程度、年龄和孩子数量的差别影响则比较小。在工资分配的低端无法解释的工资差异程度比高端要小。在受过高等教育、收入高于一般水平的妇女当中差别最大。</w:t>
      </w:r>
    </w:p>
    <w:p w:rsidR="00164133" w:rsidRDefault="00164133">
      <w:pPr>
        <w:spacing w:afterLines="50" w:after="156" w:line="360" w:lineRule="exact"/>
        <w:rPr>
          <w:rFonts w:hint="eastAsia"/>
          <w:szCs w:val="21"/>
        </w:rPr>
      </w:pPr>
      <w:r>
        <w:rPr>
          <w:rFonts w:hint="eastAsia"/>
          <w:szCs w:val="21"/>
        </w:rPr>
        <w:tab/>
      </w:r>
      <w:r>
        <w:rPr>
          <w:rFonts w:hint="eastAsia"/>
          <w:szCs w:val="21"/>
        </w:rPr>
        <w:t>此次研究覆盖了劳动力市场的所有重要部门。根据研究结果，从部门来讲，国际和市政部门的工资差别最小——按精确的工作分类，小到只差几个百分点。在市政部门方面，研究注意到，男女之间的工资差别在很大程度上可以用这样的事实来解释，即：男子和妇女从事不同的职业，而且男子的教育程度略高一些。</w:t>
      </w:r>
    </w:p>
    <w:p w:rsidR="00164133" w:rsidRDefault="00164133">
      <w:pPr>
        <w:spacing w:afterLines="50" w:after="156" w:line="360" w:lineRule="exact"/>
        <w:rPr>
          <w:rFonts w:hint="eastAsia"/>
          <w:szCs w:val="21"/>
        </w:rPr>
      </w:pPr>
      <w:r>
        <w:rPr>
          <w:rFonts w:hint="eastAsia"/>
          <w:szCs w:val="21"/>
        </w:rPr>
        <w:tab/>
      </w:r>
      <w:r>
        <w:rPr>
          <w:rFonts w:hint="eastAsia"/>
          <w:szCs w:val="21"/>
        </w:rPr>
        <w:t>这次研究还开发了统计指数，借以监测两性工资统计的演变情况。</w:t>
      </w:r>
    </w:p>
    <w:p w:rsidR="00164133" w:rsidRDefault="00164133">
      <w:pPr>
        <w:spacing w:afterLines="50" w:after="156" w:line="360" w:lineRule="exact"/>
        <w:rPr>
          <w:rFonts w:hint="eastAsia"/>
          <w:szCs w:val="21"/>
        </w:rPr>
      </w:pPr>
      <w:r>
        <w:rPr>
          <w:rFonts w:hint="eastAsia"/>
          <w:szCs w:val="21"/>
        </w:rPr>
        <w:tab/>
      </w:r>
      <w:r>
        <w:rPr>
          <w:rFonts w:hint="eastAsia"/>
          <w:szCs w:val="21"/>
        </w:rPr>
        <w:t>政府方案注意到，“政府通过长期方案与劳动力市场组织共同促进报酬平等和职业生活平等。目的在于消除缺乏依据的男女工资差别。”</w:t>
      </w:r>
    </w:p>
    <w:p w:rsidR="00164133" w:rsidRDefault="00164133">
      <w:pPr>
        <w:spacing w:afterLines="50" w:after="156" w:line="360" w:lineRule="exact"/>
        <w:rPr>
          <w:rFonts w:hint="eastAsia"/>
          <w:szCs w:val="21"/>
        </w:rPr>
      </w:pPr>
      <w:r>
        <w:rPr>
          <w:rFonts w:hint="eastAsia"/>
          <w:szCs w:val="21"/>
        </w:rPr>
        <w:tab/>
      </w:r>
      <w:r>
        <w:rPr>
          <w:rFonts w:hint="eastAsia"/>
          <w:szCs w:val="21"/>
        </w:rPr>
        <w:t>各劳动力市场组织也实施了它们各自促进工资平等的措施。例如芬兰工薪雇员联合会（</w:t>
      </w:r>
      <w:r>
        <w:rPr>
          <w:rFonts w:hint="eastAsia"/>
          <w:szCs w:val="21"/>
        </w:rPr>
        <w:t>STTK</w:t>
      </w:r>
      <w:r>
        <w:rPr>
          <w:rFonts w:hint="eastAsia"/>
          <w:szCs w:val="21"/>
        </w:rPr>
        <w:t>）于</w:t>
      </w:r>
      <w:r>
        <w:rPr>
          <w:rFonts w:hint="eastAsia"/>
          <w:szCs w:val="21"/>
        </w:rPr>
        <w:t>2003</w:t>
      </w:r>
      <w:r>
        <w:rPr>
          <w:rFonts w:hint="eastAsia"/>
          <w:szCs w:val="21"/>
        </w:rPr>
        <w:t>年春季草拟了一个“同等报酬方案”并为该方案所包含的措施拟定了一份“八步实施”建议书。根据该方案，政府和劳动力市场组织将共同制订一个旨在保障无歧视工资制度的“同等报酬方案”。方案中还将包括一个行之有效的监测系统，该系统使用各种专门指数来监测推行各项同等报酬措施的效能。</w:t>
      </w:r>
    </w:p>
    <w:p w:rsidR="00164133" w:rsidRDefault="00164133">
      <w:pPr>
        <w:spacing w:afterLines="50" w:after="156" w:line="360" w:lineRule="exact"/>
        <w:rPr>
          <w:rFonts w:hint="eastAsia"/>
          <w:szCs w:val="21"/>
        </w:rPr>
      </w:pPr>
      <w:r>
        <w:rPr>
          <w:rFonts w:hint="eastAsia"/>
          <w:szCs w:val="21"/>
        </w:rPr>
        <w:tab/>
      </w:r>
      <w:r>
        <w:rPr>
          <w:rFonts w:hint="eastAsia"/>
          <w:szCs w:val="21"/>
        </w:rPr>
        <w:t>中央劳动力市场各组织成立的联合评估工作组（</w:t>
      </w:r>
      <w:r>
        <w:rPr>
          <w:rFonts w:hint="eastAsia"/>
          <w:szCs w:val="21"/>
        </w:rPr>
        <w:t>TASE</w:t>
      </w:r>
      <w:r>
        <w:rPr>
          <w:rFonts w:hint="eastAsia"/>
          <w:szCs w:val="21"/>
        </w:rPr>
        <w:t>）处理了不同行业的发展项目，并且促进建立以工作要求为依据的奖励性附加工资制度。</w:t>
      </w:r>
      <w:r>
        <w:rPr>
          <w:rFonts w:hint="eastAsia"/>
          <w:szCs w:val="21"/>
        </w:rPr>
        <w:t>2003</w:t>
      </w:r>
      <w:r>
        <w:rPr>
          <w:rFonts w:hint="eastAsia"/>
          <w:szCs w:val="21"/>
        </w:rPr>
        <w:t>年，该工作组拟定了一个按部门研究性别影响的计划，以便查清工作要求评估是否促进了工资平等。此项研究将执行到</w:t>
      </w:r>
      <w:r>
        <w:rPr>
          <w:rFonts w:hint="eastAsia"/>
          <w:szCs w:val="21"/>
        </w:rPr>
        <w:t>2003</w:t>
      </w:r>
      <w:r>
        <w:rPr>
          <w:rFonts w:hint="eastAsia"/>
          <w:szCs w:val="21"/>
        </w:rPr>
        <w:t>年年底。</w:t>
      </w:r>
    </w:p>
    <w:p w:rsidR="00164133" w:rsidRDefault="00164133">
      <w:pPr>
        <w:spacing w:afterLines="50" w:after="156" w:line="360" w:lineRule="exact"/>
        <w:rPr>
          <w:rFonts w:hint="eastAsia"/>
          <w:szCs w:val="21"/>
        </w:rPr>
      </w:pPr>
      <w:r>
        <w:rPr>
          <w:rFonts w:hint="eastAsia"/>
          <w:szCs w:val="21"/>
        </w:rPr>
        <w:tab/>
      </w:r>
      <w:r>
        <w:rPr>
          <w:rFonts w:hint="eastAsia"/>
          <w:szCs w:val="21"/>
        </w:rPr>
        <w:t>“国家工资政策”的总目标是让全国所有雇用劳动者和雇用劳动者群体都能得到公平的报酬。它的目的是到</w:t>
      </w:r>
      <w:r>
        <w:rPr>
          <w:rFonts w:hint="eastAsia"/>
          <w:szCs w:val="21"/>
        </w:rPr>
        <w:t>2004</w:t>
      </w:r>
      <w:r>
        <w:rPr>
          <w:rFonts w:hint="eastAsia"/>
          <w:szCs w:val="21"/>
        </w:rPr>
        <w:t>年年底以前国家的所有行政部门都采纳一个建立在工作要求和个人业绩与技能基础之上的新的工资制度，以促进同工同酬</w:t>
      </w:r>
      <w:r>
        <w:rPr>
          <w:rStyle w:val="FootnoteReference"/>
        </w:rPr>
        <w:footnoteReference w:id="17"/>
      </w:r>
      <w:r>
        <w:rPr>
          <w:rFonts w:hint="eastAsia"/>
          <w:szCs w:val="21"/>
        </w:rPr>
        <w:t>。</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7.  妇女的失业情况</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7.1  2002</w:t>
      </w:r>
      <w:r>
        <w:rPr>
          <w:rFonts w:eastAsia="KaiTi_GB2312" w:hint="eastAsia"/>
          <w:color w:val="0000FF"/>
          <w:sz w:val="24"/>
        </w:rPr>
        <w:t>年度妇女的失业情况</w:t>
      </w:r>
    </w:p>
    <w:p w:rsidR="00164133" w:rsidRDefault="00164133">
      <w:pPr>
        <w:spacing w:afterLines="50" w:after="156" w:line="360" w:lineRule="exact"/>
        <w:rPr>
          <w:rFonts w:hint="eastAsia"/>
          <w:szCs w:val="21"/>
        </w:rPr>
      </w:pPr>
      <w:r>
        <w:rPr>
          <w:rFonts w:hint="eastAsia"/>
          <w:szCs w:val="21"/>
        </w:rPr>
        <w:tab/>
      </w:r>
      <w:r>
        <w:rPr>
          <w:rFonts w:hint="eastAsia"/>
          <w:szCs w:val="21"/>
        </w:rPr>
        <w:t>由于劳动力供求不平衡，导致芬兰发生了影响到</w:t>
      </w:r>
      <w:r>
        <w:rPr>
          <w:rFonts w:hint="eastAsia"/>
          <w:szCs w:val="21"/>
        </w:rPr>
        <w:t>170 000</w:t>
      </w:r>
      <w:r>
        <w:rPr>
          <w:rFonts w:hint="eastAsia"/>
          <w:szCs w:val="21"/>
        </w:rPr>
        <w:t>多人的结构性失业问题。</w:t>
      </w:r>
      <w:r>
        <w:rPr>
          <w:rFonts w:hint="eastAsia"/>
          <w:szCs w:val="21"/>
        </w:rPr>
        <w:t>2002</w:t>
      </w:r>
      <w:r>
        <w:rPr>
          <w:rFonts w:hint="eastAsia"/>
          <w:szCs w:val="21"/>
        </w:rPr>
        <w:t>年，男女失业率为</w:t>
      </w:r>
      <w:r>
        <w:rPr>
          <w:rFonts w:hint="eastAsia"/>
          <w:szCs w:val="21"/>
        </w:rPr>
        <w:t>9.1</w:t>
      </w:r>
      <w:r>
        <w:rPr>
          <w:rFonts w:hint="eastAsia"/>
          <w:szCs w:val="21"/>
        </w:rPr>
        <w:t>。妇女失业人数为</w:t>
      </w:r>
      <w:r>
        <w:rPr>
          <w:rFonts w:hint="eastAsia"/>
          <w:szCs w:val="21"/>
        </w:rPr>
        <w:t>114 000</w:t>
      </w:r>
      <w:r>
        <w:rPr>
          <w:rFonts w:hint="eastAsia"/>
          <w:szCs w:val="21"/>
        </w:rPr>
        <w:t>人，男子失业率为</w:t>
      </w:r>
      <w:r>
        <w:rPr>
          <w:rFonts w:hint="eastAsia"/>
          <w:szCs w:val="21"/>
        </w:rPr>
        <w:t>123 000</w:t>
      </w:r>
      <w:r>
        <w:rPr>
          <w:rFonts w:hint="eastAsia"/>
          <w:szCs w:val="21"/>
        </w:rPr>
        <w:t>人。</w:t>
      </w:r>
      <w:r>
        <w:rPr>
          <w:rFonts w:hint="eastAsia"/>
          <w:szCs w:val="21"/>
        </w:rPr>
        <w:t>15-24</w:t>
      </w:r>
      <w:r>
        <w:rPr>
          <w:rFonts w:hint="eastAsia"/>
          <w:szCs w:val="21"/>
        </w:rPr>
        <w:t>岁的人失业率最高，且随年龄递减。在</w:t>
      </w:r>
      <w:r>
        <w:rPr>
          <w:rFonts w:hint="eastAsia"/>
          <w:szCs w:val="21"/>
        </w:rPr>
        <w:t>15-24</w:t>
      </w:r>
      <w:r>
        <w:rPr>
          <w:rFonts w:hint="eastAsia"/>
          <w:szCs w:val="21"/>
        </w:rPr>
        <w:t>的妇女当中，失业率略低于男子。可是在</w:t>
      </w:r>
      <w:r>
        <w:rPr>
          <w:rFonts w:hint="eastAsia"/>
          <w:szCs w:val="21"/>
        </w:rPr>
        <w:t>25-44</w:t>
      </w:r>
      <w:r>
        <w:rPr>
          <w:rFonts w:hint="eastAsia"/>
          <w:szCs w:val="21"/>
        </w:rPr>
        <w:t>岁的妇女当中，失业率略高于男子。妇女和男子的失业率差别不大。</w:t>
      </w:r>
    </w:p>
    <w:p w:rsidR="00164133" w:rsidRDefault="00164133">
      <w:pPr>
        <w:spacing w:afterLines="50" w:after="156" w:line="360" w:lineRule="exact"/>
        <w:rPr>
          <w:rFonts w:hint="eastAsia"/>
          <w:szCs w:val="21"/>
        </w:rPr>
      </w:pPr>
      <w:r>
        <w:rPr>
          <w:rFonts w:hint="eastAsia"/>
          <w:szCs w:val="21"/>
        </w:rPr>
        <w:tab/>
        <w:t>2001</w:t>
      </w:r>
      <w:r>
        <w:rPr>
          <w:rFonts w:hint="eastAsia"/>
          <w:szCs w:val="21"/>
        </w:rPr>
        <w:t>年，</w:t>
      </w:r>
      <w:r>
        <w:rPr>
          <w:rFonts w:hint="eastAsia"/>
          <w:szCs w:val="21"/>
        </w:rPr>
        <w:t>19.6%</w:t>
      </w:r>
      <w:r>
        <w:rPr>
          <w:rFonts w:hint="eastAsia"/>
          <w:szCs w:val="21"/>
        </w:rPr>
        <w:t>的失业妇女教育程度是大学毕业，</w:t>
      </w:r>
      <w:r>
        <w:rPr>
          <w:rFonts w:hint="eastAsia"/>
          <w:szCs w:val="21"/>
        </w:rPr>
        <w:t>13.2%</w:t>
      </w:r>
      <w:r>
        <w:rPr>
          <w:rFonts w:hint="eastAsia"/>
          <w:szCs w:val="21"/>
        </w:rPr>
        <w:t>的失业男子是大学毕业。教育程度达不到基本水平以上的失业男子比例高于失业妇女比例。</w:t>
      </w:r>
    </w:p>
    <w:p w:rsidR="00164133" w:rsidRDefault="00164133">
      <w:pPr>
        <w:spacing w:afterLines="50" w:after="156" w:line="360" w:lineRule="exact"/>
        <w:rPr>
          <w:rFonts w:hint="eastAsia"/>
          <w:szCs w:val="21"/>
        </w:rPr>
      </w:pPr>
      <w:r>
        <w:rPr>
          <w:rFonts w:hint="eastAsia"/>
          <w:szCs w:val="21"/>
        </w:rPr>
        <w:tab/>
      </w:r>
      <w:r>
        <w:rPr>
          <w:rFonts w:hint="eastAsia"/>
          <w:szCs w:val="21"/>
        </w:rPr>
        <w:t>劳动部制定了一个</w:t>
      </w:r>
      <w:r>
        <w:rPr>
          <w:rFonts w:hint="eastAsia"/>
          <w:szCs w:val="21"/>
        </w:rPr>
        <w:t>2010</w:t>
      </w:r>
      <w:r>
        <w:rPr>
          <w:rFonts w:hint="eastAsia"/>
          <w:szCs w:val="21"/>
        </w:rPr>
        <w:t>年以前的“劳务政策战略”，目的在于促进就业并最终实现充分就业。在本</w:t>
      </w:r>
      <w:r>
        <w:rPr>
          <w:rFonts w:hint="eastAsia"/>
          <w:szCs w:val="21"/>
        </w:rPr>
        <w:t>10</w:t>
      </w:r>
      <w:r>
        <w:rPr>
          <w:rFonts w:hint="eastAsia"/>
          <w:szCs w:val="21"/>
        </w:rPr>
        <w:t>年内，随着大批老龄群体退出劳动力市场，劳动力市场的状况将逐步发生变化。今后，进入劳动力市场的人口将不再取代离开劳动力市场的人数。为了保证可用的劳动力和加速就业，除其他措施外，将特别支持那些就业难度最大的人、残疾人和移民参与职业生活，减少按性别划分工作，并加速青年人的就业。在可能的情况下还将致力于减轻经常雇用大量妇女的低工资领域的直接赋税压力，以便促进这些领域的就业。</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7.2  </w:t>
      </w:r>
      <w:r>
        <w:rPr>
          <w:rFonts w:eastAsia="KaiTi_GB2312" w:hint="eastAsia"/>
          <w:color w:val="0000FF"/>
          <w:sz w:val="24"/>
        </w:rPr>
        <w:t>老龄女工</w:t>
      </w:r>
    </w:p>
    <w:p w:rsidR="00164133" w:rsidRDefault="00164133">
      <w:pPr>
        <w:spacing w:afterLines="50" w:after="156" w:line="360" w:lineRule="exact"/>
        <w:rPr>
          <w:rFonts w:hint="eastAsia"/>
          <w:szCs w:val="21"/>
        </w:rPr>
      </w:pPr>
      <w:r>
        <w:rPr>
          <w:rFonts w:hint="eastAsia"/>
          <w:szCs w:val="21"/>
        </w:rPr>
        <w:tab/>
      </w:r>
      <w:r>
        <w:rPr>
          <w:rFonts w:hint="eastAsia"/>
          <w:szCs w:val="21"/>
        </w:rPr>
        <w:t>社会事务和卫生部、劳动部、教育部及其他几个有关方面在</w:t>
      </w:r>
      <w:r>
        <w:rPr>
          <w:rFonts w:hint="eastAsia"/>
          <w:szCs w:val="21"/>
        </w:rPr>
        <w:t>1998-2002</w:t>
      </w:r>
      <w:r>
        <w:rPr>
          <w:rFonts w:hint="eastAsia"/>
          <w:szCs w:val="21"/>
        </w:rPr>
        <w:t>年执行的“老龄工人国家方案”意在阻止提前退休、丧失工作能力和疏远关系，并促进老龄工人的就业。该方案包括信息和培训以及立法和劳动政策改革。此外，该方案还包括有关发展工作团体和维持工作能力的行动，促进劳动保护调研和试点项目。</w:t>
      </w:r>
    </w:p>
    <w:p w:rsidR="00164133" w:rsidRDefault="00164133">
      <w:pPr>
        <w:spacing w:afterLines="50" w:after="156" w:line="360" w:lineRule="exact"/>
        <w:rPr>
          <w:rFonts w:hint="eastAsia"/>
          <w:szCs w:val="21"/>
        </w:rPr>
      </w:pPr>
      <w:r>
        <w:rPr>
          <w:rFonts w:hint="eastAsia"/>
          <w:szCs w:val="21"/>
        </w:rPr>
        <w:tab/>
      </w:r>
      <w:r>
        <w:rPr>
          <w:rFonts w:hint="eastAsia"/>
          <w:szCs w:val="21"/>
        </w:rPr>
        <w:t>该方案在有关老龄劳动力的现状、机会和长处等问题上引起热烈讨论，并启动了几个调研和培训项目。该方案的许多目标需要更长的时间才能实现。不过，后续资料表明已经发生了一些变化。在整个方案阶段退休年龄一直在提高，老年人员的就业率增长要高于一般水平，乃至接近其他年龄组的就业率。与此同时，老年人员的长期失业人数也在下降。该方案还包括一场提高工作能力运动。职业安全与健康研究所继续从事该方案和提高工作能力运动。</w:t>
      </w:r>
      <w:r>
        <w:rPr>
          <w:rFonts w:hint="eastAsia"/>
          <w:szCs w:val="21"/>
        </w:rPr>
        <w:t>2002</w:t>
      </w:r>
      <w:r>
        <w:rPr>
          <w:rFonts w:hint="eastAsia"/>
          <w:szCs w:val="21"/>
        </w:rPr>
        <w:t>年发表了该方案的总结报告，题为《</w:t>
      </w:r>
      <w:r>
        <w:rPr>
          <w:rFonts w:hint="eastAsia"/>
          <w:szCs w:val="21"/>
        </w:rPr>
        <w:t>1998-2002</w:t>
      </w:r>
      <w:r>
        <w:rPr>
          <w:rFonts w:hint="eastAsia"/>
          <w:szCs w:val="21"/>
        </w:rPr>
        <w:t>年老龄工人国家方案的诸多方面》</w:t>
      </w:r>
      <w:r>
        <w:rPr>
          <w:rStyle w:val="FootnoteReference"/>
        </w:rPr>
        <w:footnoteReference w:id="18"/>
      </w:r>
      <w:r>
        <w:rPr>
          <w:rFonts w:hint="eastAsia"/>
          <w:szCs w:val="21"/>
        </w:rPr>
        <w:t>。</w:t>
      </w:r>
    </w:p>
    <w:p w:rsidR="00164133" w:rsidRDefault="00164133">
      <w:pPr>
        <w:spacing w:afterLines="50" w:after="156" w:line="360" w:lineRule="exact"/>
        <w:rPr>
          <w:rFonts w:hint="eastAsia"/>
          <w:szCs w:val="21"/>
        </w:rPr>
      </w:pPr>
      <w:r>
        <w:rPr>
          <w:rFonts w:hint="eastAsia"/>
          <w:szCs w:val="21"/>
        </w:rPr>
        <w:tab/>
        <w:t>2000</w:t>
      </w:r>
      <w:r>
        <w:rPr>
          <w:rFonts w:hint="eastAsia"/>
          <w:szCs w:val="21"/>
        </w:rPr>
        <w:t>年，市政部门推出“健康工作——健康市政”方案。这是一个地方政府养老金机构关于工作场所素质的方案，旨在支持市政职业生活的发展，以延长在市政部门的工作年限。除其他措施外，在方案框架范围内安排了各种研讨会和培训班，将制作各种出版物，并制定有利于提高工作场所整体素质的良好工作规范。</w:t>
      </w:r>
    </w:p>
    <w:p w:rsidR="00164133" w:rsidRDefault="00164133">
      <w:pPr>
        <w:spacing w:afterLines="50" w:after="156" w:line="360" w:lineRule="exact"/>
        <w:rPr>
          <w:rFonts w:hint="eastAsia"/>
          <w:szCs w:val="21"/>
        </w:rPr>
      </w:pPr>
      <w:r>
        <w:rPr>
          <w:rFonts w:hint="eastAsia"/>
          <w:szCs w:val="21"/>
        </w:rPr>
        <w:tab/>
      </w:r>
      <w:r>
        <w:rPr>
          <w:rFonts w:hint="eastAsia"/>
          <w:szCs w:val="21"/>
        </w:rPr>
        <w:t>该方案和地方政府养老金机构的研究活动还将在</w:t>
      </w:r>
      <w:r>
        <w:rPr>
          <w:rFonts w:hint="eastAsia"/>
          <w:szCs w:val="21"/>
        </w:rPr>
        <w:t>2002</w:t>
      </w:r>
      <w:r>
        <w:rPr>
          <w:rFonts w:hint="eastAsia"/>
          <w:szCs w:val="21"/>
        </w:rPr>
        <w:t>年</w:t>
      </w:r>
      <w:r>
        <w:rPr>
          <w:rFonts w:hint="eastAsia"/>
          <w:szCs w:val="21"/>
        </w:rPr>
        <w:t>5</w:t>
      </w:r>
      <w:r>
        <w:rPr>
          <w:rFonts w:hint="eastAsia"/>
          <w:szCs w:val="21"/>
        </w:rPr>
        <w:t>月</w:t>
      </w:r>
      <w:r>
        <w:rPr>
          <w:rFonts w:hint="eastAsia"/>
          <w:szCs w:val="21"/>
        </w:rPr>
        <w:t>1</w:t>
      </w:r>
      <w:r>
        <w:rPr>
          <w:rFonts w:hint="eastAsia"/>
          <w:szCs w:val="21"/>
        </w:rPr>
        <w:t>日至</w:t>
      </w:r>
      <w:r>
        <w:rPr>
          <w:rFonts w:hint="eastAsia"/>
          <w:szCs w:val="21"/>
        </w:rPr>
        <w:t>2004</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日期间联合执行“</w:t>
      </w:r>
      <w:r>
        <w:rPr>
          <w:rFonts w:hint="eastAsia"/>
          <w:szCs w:val="21"/>
        </w:rPr>
        <w:t>2010</w:t>
      </w:r>
      <w:r>
        <w:rPr>
          <w:rFonts w:hint="eastAsia"/>
          <w:szCs w:val="21"/>
        </w:rPr>
        <w:t>年市政工作项目”。该项目旨在提高市政职业生活素质，从而推迟退休年限。它的目的是通过收集有关工作福利及其变化的信息，来开展“</w:t>
      </w:r>
      <w:r>
        <w:rPr>
          <w:rFonts w:hint="eastAsia"/>
          <w:szCs w:val="21"/>
        </w:rPr>
        <w:t>2010</w:t>
      </w:r>
      <w:r>
        <w:rPr>
          <w:rFonts w:hint="eastAsia"/>
          <w:szCs w:val="21"/>
        </w:rPr>
        <w:t>年市政工作”研究，并通过利用此项研究的成果开发有利于提高市政职业生活素质的各种手段。</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8.  社会保障</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8.1  </w:t>
      </w:r>
      <w:r>
        <w:rPr>
          <w:rFonts w:eastAsia="KaiTi_GB2312" w:hint="eastAsia"/>
          <w:color w:val="0000FF"/>
          <w:sz w:val="24"/>
        </w:rPr>
        <w:t>维护社会保障，开展性别影响分析</w:t>
      </w:r>
    </w:p>
    <w:p w:rsidR="00164133" w:rsidRDefault="00164133">
      <w:pPr>
        <w:spacing w:afterLines="50" w:after="156" w:line="360" w:lineRule="exact"/>
        <w:rPr>
          <w:rFonts w:hint="eastAsia"/>
          <w:szCs w:val="21"/>
        </w:rPr>
      </w:pPr>
      <w:r>
        <w:rPr>
          <w:rFonts w:hint="eastAsia"/>
          <w:szCs w:val="21"/>
        </w:rPr>
        <w:tab/>
      </w:r>
      <w:r>
        <w:rPr>
          <w:rFonts w:hint="eastAsia"/>
          <w:szCs w:val="21"/>
        </w:rPr>
        <w:t>根据芬兰的上一次定期报告，消除对妇女歧视委员会对社会服务方面的权力下放政策可能对妇女产生不利影响表示关注。委员会建议在放权的同时要开展对性别影响的分析研究并举办性别敏感培训。委员会还建议加强中央政府与市政当局的联系。</w:t>
      </w:r>
    </w:p>
    <w:p w:rsidR="00164133" w:rsidRDefault="00164133">
      <w:pPr>
        <w:spacing w:afterLines="50" w:after="156" w:line="360" w:lineRule="exact"/>
        <w:rPr>
          <w:rFonts w:hint="eastAsia"/>
          <w:szCs w:val="21"/>
        </w:rPr>
      </w:pPr>
      <w:r>
        <w:rPr>
          <w:rFonts w:hint="eastAsia"/>
          <w:szCs w:val="21"/>
        </w:rPr>
        <w:tab/>
      </w:r>
      <w:r>
        <w:rPr>
          <w:rFonts w:hint="eastAsia"/>
          <w:szCs w:val="21"/>
        </w:rPr>
        <w:t>促进芬兰社会平等是与地区平等互相联系的，因为这个国家领土广大，人烟稀少。促进社会和地区平等都构成国家的社会和卫生保健政策的基础。服务方面的放权是通过市政系统来实施的，因此各地的市政当局在保障其居民的法定平等方面具有举足轻重的地位。从芬兰的两性平等观点来看，这一政策指导方针尚未受到质疑。《宪法》第</w:t>
      </w:r>
      <w:r>
        <w:rPr>
          <w:rFonts w:hint="eastAsia"/>
          <w:szCs w:val="21"/>
        </w:rPr>
        <w:t>6</w:t>
      </w:r>
      <w:r>
        <w:rPr>
          <w:rFonts w:hint="eastAsia"/>
          <w:szCs w:val="21"/>
        </w:rPr>
        <w:t>款规定法律面前人人平等，而基于性别的歧视属于禁止之列。</w:t>
      </w:r>
    </w:p>
    <w:p w:rsidR="00164133" w:rsidRDefault="00164133">
      <w:pPr>
        <w:spacing w:afterLines="50" w:after="156" w:line="360" w:lineRule="exact"/>
        <w:rPr>
          <w:rFonts w:hint="eastAsia"/>
          <w:szCs w:val="21"/>
        </w:rPr>
      </w:pPr>
      <w:r>
        <w:rPr>
          <w:rFonts w:hint="eastAsia"/>
          <w:szCs w:val="21"/>
        </w:rPr>
        <w:tab/>
      </w:r>
      <w:r>
        <w:rPr>
          <w:rFonts w:hint="eastAsia"/>
          <w:szCs w:val="21"/>
        </w:rPr>
        <w:t>各市政当局向全体居民提供法定的基本服务，其中最重要的是教育、社会和卫生保健及维持技术基础设施方面的服务。各项服务由公共税收来提供资金，各市政府有权在其管辖范围内征税。各市政当局与其他市政当局合作提供无计其数的服务，诸如医院、诸多教育机构和综合技术设施等是由各有关市政当局联合维持的。社会事务和卫生部发放国家补贴，其金额取决于各市的居民数量。此外，市政府还得到国家在教育、文化和通用目的方面的补贴。</w:t>
      </w:r>
    </w:p>
    <w:p w:rsidR="00164133" w:rsidRDefault="00164133">
      <w:pPr>
        <w:spacing w:afterLines="50" w:after="156" w:line="360" w:lineRule="exact"/>
        <w:rPr>
          <w:rFonts w:hint="eastAsia"/>
          <w:szCs w:val="21"/>
        </w:rPr>
      </w:pPr>
      <w:r>
        <w:rPr>
          <w:rFonts w:hint="eastAsia"/>
          <w:szCs w:val="21"/>
        </w:rPr>
        <w:tab/>
      </w:r>
      <w:r>
        <w:rPr>
          <w:rFonts w:hint="eastAsia"/>
          <w:szCs w:val="21"/>
        </w:rPr>
        <w:t>国家社会和卫生保健补贴制度经过最近几年的改革，使得需要特别服务的群体享受这些服务的机会有了保障。譬如对残疾人和儿童护理方面的专项服务就是实例。信息指导部门与全国行政当局协会——芬兰地方和地区当局协会合作起草了信息指导部分的建议。</w:t>
      </w:r>
    </w:p>
    <w:p w:rsidR="00164133" w:rsidRDefault="00164133">
      <w:pPr>
        <w:spacing w:afterLines="50" w:after="156" w:line="360" w:lineRule="exact"/>
        <w:rPr>
          <w:rFonts w:hint="eastAsia"/>
          <w:szCs w:val="21"/>
        </w:rPr>
      </w:pPr>
      <w:r>
        <w:rPr>
          <w:rFonts w:hint="eastAsia"/>
          <w:szCs w:val="21"/>
        </w:rPr>
        <w:tab/>
      </w:r>
      <w:r>
        <w:rPr>
          <w:rFonts w:hint="eastAsia"/>
          <w:szCs w:val="21"/>
        </w:rPr>
        <w:t>按照法律规定，社会和卫生保健服务必须与顾客合作做出安排。申请服务者和顾客有法定的权利提出上诉和投诉，这种权利也适用于市政方面。除了有关这些服务的若干法令之外，有一项专门法令保障社会和卫生服务顾客的地位和权利。议会监察员和司法部长负责审查个人申诉和投诉。</w:t>
      </w:r>
    </w:p>
    <w:p w:rsidR="00164133" w:rsidRDefault="00164133">
      <w:pPr>
        <w:spacing w:afterLines="50" w:after="156" w:line="360" w:lineRule="exact"/>
        <w:rPr>
          <w:rFonts w:hint="eastAsia"/>
          <w:szCs w:val="21"/>
        </w:rPr>
      </w:pPr>
      <w:r>
        <w:rPr>
          <w:rFonts w:hint="eastAsia"/>
          <w:szCs w:val="21"/>
        </w:rPr>
        <w:tab/>
      </w:r>
      <w:r>
        <w:rPr>
          <w:rFonts w:hint="eastAsia"/>
          <w:szCs w:val="21"/>
        </w:rPr>
        <w:t>总体规划指导和社会及卫生保健监督属于社会事务和卫生部负责；在各省管辖范围内这些是省政府的责任。把国家的指导作用从规范性指导转变为信息指导增加了市政当局提供社会和卫生保健服务的多样性和这些服务的可得性与质量。</w:t>
      </w:r>
    </w:p>
    <w:p w:rsidR="00164133" w:rsidRDefault="00164133">
      <w:pPr>
        <w:spacing w:afterLines="50" w:after="156" w:line="360" w:lineRule="exact"/>
        <w:rPr>
          <w:rFonts w:hint="eastAsia"/>
          <w:szCs w:val="21"/>
        </w:rPr>
      </w:pPr>
      <w:r>
        <w:rPr>
          <w:rFonts w:hint="eastAsia"/>
          <w:szCs w:val="21"/>
        </w:rPr>
        <w:tab/>
      </w:r>
      <w:r>
        <w:rPr>
          <w:rFonts w:hint="eastAsia"/>
          <w:szCs w:val="21"/>
        </w:rPr>
        <w:t>立法确定了享有儿童日托和对危重病人的某些服务的一项个人权利。然而实际上，只有儿童日托的权利可以被视为一项普遍原则而实行的个人权利。其他所有护理服务都不得不在很大程度上依据需求评估而定，而需求的概念必须根据政治经济资源状况灵活掌握。</w:t>
      </w:r>
    </w:p>
    <w:p w:rsidR="00164133" w:rsidRDefault="00164133">
      <w:pPr>
        <w:spacing w:afterLines="50" w:after="156" w:line="360" w:lineRule="exact"/>
        <w:rPr>
          <w:rFonts w:hint="eastAsia"/>
          <w:szCs w:val="21"/>
        </w:rPr>
      </w:pPr>
      <w:r>
        <w:rPr>
          <w:rFonts w:hint="eastAsia"/>
          <w:szCs w:val="21"/>
        </w:rPr>
        <w:tab/>
      </w:r>
      <w:r>
        <w:rPr>
          <w:rFonts w:hint="eastAsia"/>
          <w:szCs w:val="21"/>
        </w:rPr>
        <w:t>尤其从家庭服务可以看出公共服务项目继续在缩小范围。例如，公共部门的家庭服务所覆盖的老年人数量在上个世纪九十年代减少了</w:t>
      </w:r>
      <w:r>
        <w:rPr>
          <w:rFonts w:hint="eastAsia"/>
          <w:szCs w:val="21"/>
        </w:rPr>
        <w:t>40%</w:t>
      </w:r>
      <w:r>
        <w:rPr>
          <w:rFonts w:hint="eastAsia"/>
          <w:szCs w:val="21"/>
        </w:rPr>
        <w:t>。相应地，由家庭成员提供的非正式护理也大体上减少了同样的比例。提供非正式服务的人主要是妇女。社会对那些为成年人提供非正式服务者的财政援助很少。从社会获得财政援助的人还不到护理人员总数的</w:t>
      </w:r>
      <w:r>
        <w:rPr>
          <w:rFonts w:hint="eastAsia"/>
          <w:szCs w:val="21"/>
        </w:rPr>
        <w:t>10%</w:t>
      </w:r>
      <w:r>
        <w:rPr>
          <w:rFonts w:hint="eastAsia"/>
          <w:szCs w:val="21"/>
        </w:rPr>
        <w:t>。</w:t>
      </w:r>
    </w:p>
    <w:p w:rsidR="00164133" w:rsidRDefault="00164133">
      <w:pPr>
        <w:spacing w:afterLines="50" w:after="156" w:line="360" w:lineRule="exact"/>
        <w:rPr>
          <w:rFonts w:hint="eastAsia"/>
          <w:szCs w:val="21"/>
        </w:rPr>
      </w:pPr>
      <w:r>
        <w:rPr>
          <w:rFonts w:hint="eastAsia"/>
          <w:szCs w:val="21"/>
        </w:rPr>
        <w:tab/>
      </w:r>
      <w:r>
        <w:rPr>
          <w:rFonts w:hint="eastAsia"/>
          <w:szCs w:val="21"/>
        </w:rPr>
        <w:t>对人们自食其力的期望值与性别有关联。就是说，老年妇女获得服务以支持其生计的可能性比男子的可能性要小。这不仅涉及到社会提供的服务，而且涉及到亲属之间的关怀照料。</w:t>
      </w:r>
    </w:p>
    <w:p w:rsidR="00164133" w:rsidRDefault="00164133">
      <w:pPr>
        <w:spacing w:afterLines="50" w:after="156" w:line="360" w:lineRule="exact"/>
        <w:rPr>
          <w:rFonts w:hint="eastAsia"/>
          <w:szCs w:val="21"/>
        </w:rPr>
      </w:pPr>
      <w:r>
        <w:rPr>
          <w:rFonts w:hint="eastAsia"/>
          <w:szCs w:val="21"/>
        </w:rPr>
        <w:tab/>
      </w:r>
      <w:r>
        <w:rPr>
          <w:rFonts w:hint="eastAsia"/>
          <w:szCs w:val="21"/>
        </w:rPr>
        <w:t>已经知道与社会服务有关的放权问题，现已采取一些办法来对其进行试验和调整。政府的方案侧重于促进两性平等。既定的目标是确保根据全国各地居民的需求有针对性护理服务的可用性、优质和充足。</w:t>
      </w:r>
    </w:p>
    <w:p w:rsidR="00164133" w:rsidRDefault="00164133">
      <w:pPr>
        <w:spacing w:afterLines="50" w:after="156" w:line="360" w:lineRule="exact"/>
        <w:rPr>
          <w:rFonts w:hint="eastAsia"/>
          <w:szCs w:val="21"/>
        </w:rPr>
      </w:pPr>
      <w:r>
        <w:rPr>
          <w:rFonts w:hint="eastAsia"/>
          <w:szCs w:val="21"/>
        </w:rPr>
        <w:tab/>
      </w:r>
      <w:r>
        <w:rPr>
          <w:rFonts w:hint="eastAsia"/>
          <w:szCs w:val="21"/>
        </w:rPr>
        <w:t>“社会福利发展方案”纠正了社会服务中的不足，其中包括对老年人口的服务及儿童和家庭服务。该方案集中为住在家里的老人服务并根据这一原则建设服务系统。老年人将有更大的可能性来决定他们希望改进哪些服务，比如通过建立地区服务连锁系统，把市政社会和卫生保健服务及各个组织和私人提供的服务连成一体。该法令将包括有关老年人享受服务的规定，要求自签订所需服务合同之日起三天之内完成对该服务项目的评估，并有权要求草拟一份服务计划。政府还将在实施该方案期间通过立法使家庭护理作为服务实体的一部分得到发展。将对支持家庭护理的依据、护理人员的数量、护理人员的休息时间安排以及足够的支持服务的可用程度等问题给以特别关注。</w:t>
      </w:r>
    </w:p>
    <w:p w:rsidR="00164133" w:rsidRDefault="00164133">
      <w:pPr>
        <w:spacing w:afterLines="50" w:after="156" w:line="360" w:lineRule="exact"/>
        <w:rPr>
          <w:rFonts w:hint="eastAsia"/>
          <w:szCs w:val="21"/>
        </w:rPr>
      </w:pPr>
      <w:r>
        <w:rPr>
          <w:rFonts w:hint="eastAsia"/>
          <w:szCs w:val="21"/>
        </w:rPr>
        <w:tab/>
        <w:t>1998</w:t>
      </w:r>
      <w:r>
        <w:rPr>
          <w:rFonts w:hint="eastAsia"/>
          <w:szCs w:val="21"/>
        </w:rPr>
        <w:t>年以来，通过“</w:t>
      </w:r>
      <w:r>
        <w:rPr>
          <w:rFonts w:hint="eastAsia"/>
          <w:szCs w:val="21"/>
        </w:rPr>
        <w:t>Verkostoituvat erityispalvelut</w:t>
      </w:r>
      <w:r>
        <w:rPr>
          <w:rFonts w:hint="eastAsia"/>
          <w:szCs w:val="21"/>
        </w:rPr>
        <w:t>”（“特别服务网络化”）项目发展了具体社会福利服务。目的在于建立一个综合性的地区和地方特别服务网络，在诸如青少年保护、麻醉品和毒品成瘾、家庭暴力以及特殊群体和不同危机情势需求等方面的专门技能和专业的基础上，提供各项服务。危机服务项目开发还包括确保可提供昼夜服务。</w:t>
      </w:r>
    </w:p>
    <w:p w:rsidR="00164133" w:rsidRDefault="00164133">
      <w:pPr>
        <w:spacing w:afterLines="50" w:after="156" w:line="360" w:lineRule="exact"/>
        <w:rPr>
          <w:rFonts w:hint="eastAsia"/>
          <w:szCs w:val="21"/>
        </w:rPr>
      </w:pPr>
      <w:r>
        <w:rPr>
          <w:rFonts w:hint="eastAsia"/>
          <w:szCs w:val="21"/>
        </w:rPr>
        <w:tab/>
        <w:t>2002</w:t>
      </w:r>
      <w:r>
        <w:rPr>
          <w:rFonts w:hint="eastAsia"/>
          <w:szCs w:val="21"/>
        </w:rPr>
        <w:t>年，社会事务和卫生部着手实施一个纳入主流的项目，首先从该部自己的行政管理领域开始。其中包括对该部立法草案中的性别影响进行分析，即评估一项法令所可能产生的性别影响和促进实行两性平等的可能性。譬如讲，在分析性别影响的时候，应该利用统计信息来审查某个立法项目范围内哪些方面存在两性差别。一些似乎中立的规定可能在性别上产生不同的影响。在不同的群体之间也必须实行平等待遇原则，因为——譬如讲——男子和妇女可能在年龄、种族背景和居住地上存在差别。</w:t>
      </w:r>
    </w:p>
    <w:p w:rsidR="00164133" w:rsidRDefault="00164133">
      <w:pPr>
        <w:spacing w:afterLines="50" w:after="156" w:line="360" w:lineRule="exact"/>
        <w:rPr>
          <w:rFonts w:hint="eastAsia"/>
          <w:szCs w:val="21"/>
        </w:rPr>
      </w:pPr>
      <w:r>
        <w:rPr>
          <w:rFonts w:hint="eastAsia"/>
          <w:szCs w:val="21"/>
        </w:rPr>
        <w:tab/>
      </w:r>
      <w:r>
        <w:rPr>
          <w:rFonts w:hint="eastAsia"/>
          <w:szCs w:val="21"/>
        </w:rPr>
        <w:t>社会福利方面似乎也是中立的；其中，家庭假不论男女都可以用，尽管这种假期多为妇女所用。在这种情况下，立法起草人就需要评估家庭假在男女之间的分配不平衡会给经济、就业或父母方面带来什么样的影响。</w:t>
      </w:r>
    </w:p>
    <w:p w:rsidR="00164133" w:rsidRDefault="00164133">
      <w:pPr>
        <w:spacing w:afterLines="50" w:after="156" w:line="360" w:lineRule="exact"/>
        <w:rPr>
          <w:rFonts w:hint="eastAsia"/>
          <w:szCs w:val="21"/>
        </w:rPr>
      </w:pPr>
      <w:r>
        <w:rPr>
          <w:rFonts w:hint="eastAsia"/>
          <w:szCs w:val="21"/>
        </w:rPr>
        <w:tab/>
      </w:r>
      <w:r>
        <w:rPr>
          <w:rFonts w:hint="eastAsia"/>
          <w:szCs w:val="21"/>
        </w:rPr>
        <w:t>譬如讲，在分析性别影响的时候可以提出以下问题：正在起草的立法能不能消除平等的障碍？该法令能否促进以下方面的平等：</w:t>
      </w:r>
    </w:p>
    <w:p w:rsidR="00164133" w:rsidRDefault="00164133">
      <w:pPr>
        <w:pStyle w:val="AJSA-Nmeros"/>
        <w:spacing w:after="240" w:line="360" w:lineRule="exact"/>
        <w:rPr>
          <w:rFonts w:hint="eastAsia"/>
          <w:sz w:val="21"/>
          <w:szCs w:val="21"/>
        </w:rPr>
      </w:pPr>
      <w:r>
        <w:rPr>
          <w:rFonts w:hint="eastAsia"/>
          <w:sz w:val="21"/>
          <w:szCs w:val="21"/>
        </w:rPr>
        <w:t>职业生活，经济地位；</w:t>
      </w:r>
    </w:p>
    <w:p w:rsidR="00164133" w:rsidRDefault="00164133">
      <w:pPr>
        <w:pStyle w:val="AJSA-Nmeros"/>
        <w:spacing w:after="240" w:line="360" w:lineRule="exact"/>
        <w:rPr>
          <w:rFonts w:hint="eastAsia"/>
          <w:sz w:val="21"/>
          <w:szCs w:val="21"/>
        </w:rPr>
      </w:pPr>
      <w:r>
        <w:rPr>
          <w:rFonts w:hint="eastAsia"/>
          <w:sz w:val="21"/>
          <w:szCs w:val="21"/>
        </w:rPr>
        <w:t>实行育儿假和工作与家庭生活相结合的可能性；</w:t>
      </w:r>
    </w:p>
    <w:p w:rsidR="00164133" w:rsidRDefault="00164133">
      <w:pPr>
        <w:pStyle w:val="AJSA-Nmeros"/>
        <w:spacing w:after="240" w:line="360" w:lineRule="exact"/>
        <w:rPr>
          <w:rFonts w:hint="eastAsia"/>
          <w:sz w:val="21"/>
          <w:szCs w:val="21"/>
        </w:rPr>
      </w:pPr>
      <w:r>
        <w:rPr>
          <w:rFonts w:hint="eastAsia"/>
          <w:sz w:val="21"/>
          <w:szCs w:val="21"/>
        </w:rPr>
        <w:t>培训和职业发展；</w:t>
      </w:r>
    </w:p>
    <w:p w:rsidR="00164133" w:rsidRDefault="00164133">
      <w:pPr>
        <w:pStyle w:val="AJSA-Nmeros"/>
        <w:spacing w:after="240" w:line="360" w:lineRule="exact"/>
        <w:rPr>
          <w:rFonts w:hint="eastAsia"/>
          <w:sz w:val="21"/>
          <w:szCs w:val="21"/>
        </w:rPr>
      </w:pPr>
      <w:r>
        <w:rPr>
          <w:rFonts w:hint="eastAsia"/>
          <w:sz w:val="21"/>
          <w:szCs w:val="21"/>
        </w:rPr>
        <w:t>工作、就业和个人事业发展的可能性；</w:t>
      </w:r>
    </w:p>
    <w:p w:rsidR="00164133" w:rsidRDefault="00164133">
      <w:pPr>
        <w:pStyle w:val="AJSA-Nmeros"/>
        <w:spacing w:after="240" w:line="360" w:lineRule="exact"/>
        <w:rPr>
          <w:rFonts w:hint="eastAsia"/>
          <w:sz w:val="21"/>
          <w:szCs w:val="21"/>
        </w:rPr>
      </w:pPr>
      <w:r>
        <w:rPr>
          <w:rFonts w:hint="eastAsia"/>
          <w:sz w:val="21"/>
          <w:szCs w:val="21"/>
        </w:rPr>
        <w:t>实施社会影响和参与社会的可能性；</w:t>
      </w:r>
    </w:p>
    <w:p w:rsidR="00164133" w:rsidRDefault="00164133">
      <w:pPr>
        <w:pStyle w:val="AJSA-Nmeros"/>
        <w:spacing w:after="240" w:line="360" w:lineRule="exact"/>
        <w:rPr>
          <w:rFonts w:hint="eastAsia"/>
          <w:sz w:val="21"/>
          <w:szCs w:val="21"/>
        </w:rPr>
      </w:pPr>
      <w:r>
        <w:rPr>
          <w:rFonts w:hint="eastAsia"/>
          <w:sz w:val="21"/>
          <w:szCs w:val="21"/>
        </w:rPr>
        <w:t>卫生和疾病以及对相关服务的需求；</w:t>
      </w:r>
    </w:p>
    <w:p w:rsidR="00164133" w:rsidRDefault="00164133">
      <w:pPr>
        <w:pStyle w:val="AJSA-Nmeros"/>
        <w:spacing w:after="240" w:line="360" w:lineRule="exact"/>
        <w:rPr>
          <w:rFonts w:hint="eastAsia"/>
          <w:sz w:val="21"/>
          <w:szCs w:val="21"/>
        </w:rPr>
      </w:pPr>
      <w:r>
        <w:rPr>
          <w:rFonts w:hint="eastAsia"/>
          <w:sz w:val="21"/>
          <w:szCs w:val="21"/>
        </w:rPr>
        <w:t>安全和暴力威胁；</w:t>
      </w:r>
    </w:p>
    <w:p w:rsidR="00164133" w:rsidRDefault="00164133">
      <w:pPr>
        <w:pStyle w:val="AJSA-Nmeros"/>
        <w:spacing w:after="240" w:line="360" w:lineRule="exact"/>
        <w:rPr>
          <w:rFonts w:hint="eastAsia"/>
          <w:sz w:val="21"/>
          <w:szCs w:val="21"/>
        </w:rPr>
      </w:pPr>
      <w:r>
        <w:rPr>
          <w:rFonts w:hint="eastAsia"/>
          <w:sz w:val="21"/>
          <w:szCs w:val="21"/>
        </w:rPr>
        <w:t>保障社会参与；</w:t>
      </w:r>
    </w:p>
    <w:p w:rsidR="00164133" w:rsidRDefault="00164133">
      <w:pPr>
        <w:pStyle w:val="AJSA-Nmeros"/>
        <w:spacing w:after="240" w:line="360" w:lineRule="exact"/>
        <w:rPr>
          <w:rFonts w:hint="eastAsia"/>
          <w:sz w:val="21"/>
          <w:szCs w:val="21"/>
        </w:rPr>
      </w:pPr>
      <w:r>
        <w:rPr>
          <w:rFonts w:hint="eastAsia"/>
          <w:sz w:val="21"/>
          <w:szCs w:val="21"/>
        </w:rPr>
        <w:t>时间的利用、消遣和娱乐需求；以及对实行两性平等有重要意义的其他方面？</w:t>
      </w:r>
    </w:p>
    <w:p w:rsidR="00164133" w:rsidRDefault="00164133">
      <w:pPr>
        <w:pStyle w:val="AJSA-Nmeros"/>
        <w:numPr>
          <w:ilvl w:val="0"/>
          <w:numId w:val="0"/>
        </w:numPr>
        <w:spacing w:after="240" w:line="360" w:lineRule="exact"/>
        <w:rPr>
          <w:rFonts w:hint="eastAsia"/>
          <w:sz w:val="21"/>
          <w:szCs w:val="21"/>
        </w:rPr>
      </w:pPr>
      <w:r>
        <w:rPr>
          <w:rFonts w:hint="eastAsia"/>
          <w:sz w:val="21"/>
          <w:szCs w:val="21"/>
        </w:rPr>
        <w:tab/>
      </w:r>
      <w:r>
        <w:rPr>
          <w:rFonts w:hint="eastAsia"/>
          <w:sz w:val="21"/>
          <w:szCs w:val="21"/>
        </w:rPr>
        <w:t>《宪法》规定，促进男女平等是一项社会任务。评估各种立法项目的性别影响及其促进平等的可能性，是旨在促进实行平等的一个行政手段。</w:t>
      </w:r>
    </w:p>
    <w:p w:rsidR="00164133" w:rsidRDefault="00164133">
      <w:pPr>
        <w:spacing w:beforeLines="50" w:before="156" w:after="240" w:line="360" w:lineRule="exact"/>
        <w:ind w:left="791" w:hanging="791"/>
        <w:rPr>
          <w:rFonts w:eastAsia="KaiTi_GB2312" w:hint="eastAsia"/>
          <w:color w:val="0000FF"/>
          <w:sz w:val="24"/>
        </w:rPr>
      </w:pPr>
      <w:r>
        <w:rPr>
          <w:rFonts w:eastAsia="KaiTi_GB2312"/>
          <w:color w:val="0000FF"/>
          <w:sz w:val="24"/>
        </w:rPr>
        <w:br w:type="page"/>
      </w:r>
      <w:r>
        <w:rPr>
          <w:rFonts w:eastAsia="KaiTi_GB2312" w:hint="eastAsia"/>
          <w:color w:val="0000FF"/>
          <w:sz w:val="24"/>
        </w:rPr>
        <w:t xml:space="preserve">8.2  </w:t>
      </w:r>
      <w:r>
        <w:rPr>
          <w:rFonts w:eastAsia="KaiTi_GB2312" w:hint="eastAsia"/>
          <w:color w:val="0000FF"/>
          <w:sz w:val="24"/>
        </w:rPr>
        <w:t>养老金福利</w:t>
      </w:r>
    </w:p>
    <w:p w:rsidR="00164133" w:rsidRDefault="00164133">
      <w:pPr>
        <w:spacing w:afterLines="50" w:after="156" w:line="360" w:lineRule="exact"/>
        <w:rPr>
          <w:rFonts w:hint="eastAsia"/>
          <w:szCs w:val="21"/>
        </w:rPr>
      </w:pPr>
      <w:r>
        <w:rPr>
          <w:rFonts w:hint="eastAsia"/>
          <w:szCs w:val="21"/>
        </w:rPr>
        <w:tab/>
      </w:r>
      <w:r>
        <w:rPr>
          <w:rFonts w:hint="eastAsia"/>
          <w:szCs w:val="21"/>
        </w:rPr>
        <w:t>法定的养老金通过两个不同的养老金系统支付，即：与收入挂钩的就业养老金和国民养老金。</w:t>
      </w:r>
      <w:r>
        <w:rPr>
          <w:rFonts w:hint="eastAsia"/>
          <w:szCs w:val="21"/>
        </w:rPr>
        <w:t>2001</w:t>
      </w:r>
      <w:r>
        <w:rPr>
          <w:rFonts w:hint="eastAsia"/>
          <w:szCs w:val="21"/>
        </w:rPr>
        <w:t>年底，每个养老金领取人的养老金总平均额为每月</w:t>
      </w:r>
      <w:r>
        <w:rPr>
          <w:rFonts w:hint="eastAsia"/>
          <w:szCs w:val="21"/>
        </w:rPr>
        <w:t>1 019</w:t>
      </w:r>
      <w:r>
        <w:rPr>
          <w:rFonts w:hint="eastAsia"/>
          <w:szCs w:val="21"/>
        </w:rPr>
        <w:t>欧元，男子为每月</w:t>
      </w:r>
      <w:r>
        <w:rPr>
          <w:rFonts w:hint="eastAsia"/>
          <w:szCs w:val="21"/>
        </w:rPr>
        <w:t>1 215</w:t>
      </w:r>
      <w:r>
        <w:rPr>
          <w:rFonts w:hint="eastAsia"/>
          <w:szCs w:val="21"/>
        </w:rPr>
        <w:t>欧元，女子为每月</w:t>
      </w:r>
      <w:r>
        <w:rPr>
          <w:rFonts w:hint="eastAsia"/>
          <w:szCs w:val="21"/>
        </w:rPr>
        <w:t>891</w:t>
      </w:r>
      <w:r>
        <w:rPr>
          <w:rFonts w:hint="eastAsia"/>
          <w:szCs w:val="21"/>
        </w:rPr>
        <w:t>欧元。妇女占领取养老金者总人数的</w:t>
      </w:r>
      <w:r>
        <w:rPr>
          <w:rFonts w:hint="eastAsia"/>
          <w:szCs w:val="21"/>
        </w:rPr>
        <w:t>57%</w:t>
      </w:r>
      <w:r>
        <w:rPr>
          <w:rFonts w:hint="eastAsia"/>
          <w:szCs w:val="21"/>
        </w:rPr>
        <w:t>。</w:t>
      </w:r>
    </w:p>
    <w:p w:rsidR="00164133" w:rsidRDefault="00164133">
      <w:pPr>
        <w:spacing w:afterLines="50" w:after="156" w:line="360" w:lineRule="exact"/>
        <w:rPr>
          <w:rFonts w:hint="eastAsia"/>
          <w:szCs w:val="21"/>
        </w:rPr>
      </w:pPr>
      <w:r>
        <w:rPr>
          <w:rFonts w:hint="eastAsia"/>
          <w:szCs w:val="21"/>
        </w:rPr>
        <w:tab/>
      </w:r>
      <w:r>
        <w:rPr>
          <w:rFonts w:hint="eastAsia"/>
          <w:szCs w:val="21"/>
        </w:rPr>
        <w:t>在妇女方面一项重要的养老金形式就是寡妇抚恤金。家庭抚恤金主要由寡妇抚恤金组成。</w:t>
      </w:r>
      <w:r>
        <w:rPr>
          <w:rFonts w:hint="eastAsia"/>
          <w:szCs w:val="21"/>
        </w:rPr>
        <w:t>2001</w:t>
      </w:r>
      <w:r>
        <w:rPr>
          <w:rFonts w:hint="eastAsia"/>
          <w:szCs w:val="21"/>
        </w:rPr>
        <w:t>年底，在领取寡妇（鳏夫）抚恤金的人当中，有</w:t>
      </w:r>
      <w:r>
        <w:rPr>
          <w:rFonts w:hint="eastAsia"/>
          <w:szCs w:val="21"/>
        </w:rPr>
        <w:t>89%</w:t>
      </w:r>
      <w:r>
        <w:rPr>
          <w:rFonts w:hint="eastAsia"/>
          <w:szCs w:val="21"/>
        </w:rPr>
        <w:t>是妇女，</w:t>
      </w:r>
      <w:r>
        <w:rPr>
          <w:rFonts w:hint="eastAsia"/>
          <w:szCs w:val="21"/>
        </w:rPr>
        <w:t>11%</w:t>
      </w:r>
      <w:r>
        <w:rPr>
          <w:rFonts w:hint="eastAsia"/>
          <w:szCs w:val="21"/>
        </w:rPr>
        <w:t>是男子。鳏夫的养老金平均为每月</w:t>
      </w:r>
      <w:r>
        <w:rPr>
          <w:rFonts w:hint="eastAsia"/>
          <w:szCs w:val="21"/>
        </w:rPr>
        <w:t>1 235</w:t>
      </w:r>
      <w:r>
        <w:rPr>
          <w:rFonts w:hint="eastAsia"/>
          <w:szCs w:val="21"/>
        </w:rPr>
        <w:t>欧元，其中包括</w:t>
      </w:r>
      <w:r>
        <w:rPr>
          <w:rFonts w:hint="eastAsia"/>
          <w:szCs w:val="21"/>
        </w:rPr>
        <w:t>172</w:t>
      </w:r>
      <w:r>
        <w:rPr>
          <w:rFonts w:hint="eastAsia"/>
          <w:szCs w:val="21"/>
        </w:rPr>
        <w:t>欧元的鳏夫抚恤金。寡妇的养老金金为每月</w:t>
      </w:r>
      <w:r>
        <w:rPr>
          <w:rFonts w:hint="eastAsia"/>
          <w:szCs w:val="21"/>
        </w:rPr>
        <w:t>1 041</w:t>
      </w:r>
      <w:r>
        <w:rPr>
          <w:rFonts w:hint="eastAsia"/>
          <w:szCs w:val="21"/>
        </w:rPr>
        <w:t>欧元，其中包括</w:t>
      </w:r>
      <w:r>
        <w:rPr>
          <w:rFonts w:hint="eastAsia"/>
          <w:szCs w:val="21"/>
        </w:rPr>
        <w:t>445</w:t>
      </w:r>
      <w:r>
        <w:rPr>
          <w:rFonts w:hint="eastAsia"/>
          <w:szCs w:val="21"/>
        </w:rPr>
        <w:t>欧元的寡妇抚恤金。主要由于就业养老金水平提高的缘故，上个世纪九十年代寡妇（鳏夫）的平均养老金稳步提升。</w:t>
      </w:r>
    </w:p>
    <w:p w:rsidR="00164133" w:rsidRDefault="00164133">
      <w:pPr>
        <w:spacing w:afterLines="50" w:after="156" w:line="360" w:lineRule="exact"/>
        <w:rPr>
          <w:rFonts w:hint="eastAsia"/>
          <w:szCs w:val="21"/>
        </w:rPr>
      </w:pPr>
      <w:r>
        <w:rPr>
          <w:rFonts w:hint="eastAsia"/>
          <w:szCs w:val="21"/>
        </w:rPr>
        <w:tab/>
      </w:r>
      <w:r>
        <w:rPr>
          <w:rFonts w:hint="eastAsia"/>
          <w:szCs w:val="21"/>
        </w:rPr>
        <w:t>在本报告期内，养老金水平的发展依然受到与</w:t>
      </w:r>
      <w:r>
        <w:rPr>
          <w:rFonts w:hint="eastAsia"/>
          <w:szCs w:val="21"/>
        </w:rPr>
        <w:t>1996</w:t>
      </w:r>
      <w:r>
        <w:rPr>
          <w:rFonts w:hint="eastAsia"/>
          <w:szCs w:val="21"/>
        </w:rPr>
        <w:t>年养老金改革有关的各项修正案的影响，这些修正案减缓了养老金水平的发展速度。改革特别包括：从新的国民养老金中全额扣除就业养老金；</w:t>
      </w:r>
      <w:r>
        <w:rPr>
          <w:rFonts w:hint="eastAsia"/>
          <w:szCs w:val="21"/>
        </w:rPr>
        <w:t>2001</w:t>
      </w:r>
      <w:r>
        <w:rPr>
          <w:rFonts w:hint="eastAsia"/>
          <w:szCs w:val="21"/>
        </w:rPr>
        <w:t>年初以前逐步取消国民养老金的基本份额；以及对</w:t>
      </w:r>
      <w:r>
        <w:rPr>
          <w:rFonts w:hint="eastAsia"/>
          <w:szCs w:val="21"/>
        </w:rPr>
        <w:t>65</w:t>
      </w:r>
      <w:r>
        <w:rPr>
          <w:rFonts w:hint="eastAsia"/>
          <w:szCs w:val="21"/>
        </w:rPr>
        <w:t>岁以上的老人单独实行</w:t>
      </w:r>
      <w:r>
        <w:rPr>
          <w:rFonts w:hint="eastAsia"/>
          <w:szCs w:val="21"/>
        </w:rPr>
        <w:t>TEL</w:t>
      </w:r>
      <w:r>
        <w:rPr>
          <w:rFonts w:hint="eastAsia"/>
          <w:szCs w:val="21"/>
        </w:rPr>
        <w:t>指标。减轻退休人员的赋税已经部分取代了养老金保证的削减。</w:t>
      </w:r>
      <w:r>
        <w:rPr>
          <w:rFonts w:hint="eastAsia"/>
          <w:szCs w:val="21"/>
        </w:rPr>
        <w:t>2003</w:t>
      </w:r>
      <w:r>
        <w:rPr>
          <w:rFonts w:hint="eastAsia"/>
          <w:szCs w:val="21"/>
        </w:rPr>
        <w:t>年初取消了养老金领取人的超额医疗保险费。从</w:t>
      </w:r>
      <w:r>
        <w:rPr>
          <w:rFonts w:hint="eastAsia"/>
          <w:szCs w:val="21"/>
        </w:rPr>
        <w:t>2003</w:t>
      </w:r>
      <w:r>
        <w:rPr>
          <w:rFonts w:hint="eastAsia"/>
          <w:szCs w:val="21"/>
        </w:rPr>
        <w:t>年</w:t>
      </w:r>
      <w:r>
        <w:rPr>
          <w:rFonts w:hint="eastAsia"/>
          <w:szCs w:val="21"/>
        </w:rPr>
        <w:t>10</w:t>
      </w:r>
      <w:r>
        <w:rPr>
          <w:rFonts w:hint="eastAsia"/>
          <w:szCs w:val="21"/>
        </w:rPr>
        <w:t>月开始，国民养老金中被取消的基本份额将通过单独提高工作养老金福利中有权获得的相应部分而得到补偿。</w:t>
      </w:r>
    </w:p>
    <w:p w:rsidR="00164133" w:rsidRDefault="00164133">
      <w:pPr>
        <w:spacing w:afterLines="50" w:after="156" w:line="360" w:lineRule="exact"/>
        <w:rPr>
          <w:rFonts w:hint="eastAsia"/>
          <w:szCs w:val="21"/>
        </w:rPr>
      </w:pPr>
      <w:r>
        <w:rPr>
          <w:rFonts w:hint="eastAsia"/>
          <w:szCs w:val="21"/>
        </w:rPr>
        <w:tab/>
      </w:r>
      <w:r>
        <w:rPr>
          <w:rFonts w:hint="eastAsia"/>
          <w:szCs w:val="21"/>
        </w:rPr>
        <w:t>本报告期内就工作养老金的一项重要改革达成了协议。根据</w:t>
      </w:r>
      <w:r>
        <w:rPr>
          <w:rFonts w:hint="eastAsia"/>
          <w:szCs w:val="21"/>
        </w:rPr>
        <w:t>2002</w:t>
      </w:r>
      <w:r>
        <w:rPr>
          <w:rFonts w:hint="eastAsia"/>
          <w:szCs w:val="21"/>
        </w:rPr>
        <w:t>年</w:t>
      </w:r>
      <w:r>
        <w:rPr>
          <w:rFonts w:hint="eastAsia"/>
          <w:szCs w:val="21"/>
        </w:rPr>
        <w:t>11</w:t>
      </w:r>
      <w:r>
        <w:rPr>
          <w:rFonts w:hint="eastAsia"/>
          <w:szCs w:val="21"/>
        </w:rPr>
        <w:t>月中央各劳动力市场的一项协议实行的这项改革将于</w:t>
      </w:r>
      <w:r>
        <w:rPr>
          <w:rFonts w:hint="eastAsia"/>
          <w:szCs w:val="21"/>
        </w:rPr>
        <w:t>2005</w:t>
      </w:r>
      <w:r>
        <w:rPr>
          <w:rFonts w:hint="eastAsia"/>
          <w:szCs w:val="21"/>
        </w:rPr>
        <w:t>年生效，除其他措施外，其中包括一个</w:t>
      </w:r>
      <w:r>
        <w:rPr>
          <w:rFonts w:hint="eastAsia"/>
          <w:szCs w:val="21"/>
        </w:rPr>
        <w:t>62-68</w:t>
      </w:r>
      <w:r>
        <w:rPr>
          <w:rFonts w:hint="eastAsia"/>
          <w:szCs w:val="21"/>
        </w:rPr>
        <w:t>岁的浮动退休年龄规定。</w:t>
      </w:r>
    </w:p>
    <w:p w:rsidR="00164133" w:rsidRDefault="00164133">
      <w:pPr>
        <w:spacing w:afterLines="50" w:after="156" w:line="360" w:lineRule="exact"/>
        <w:rPr>
          <w:rFonts w:hint="eastAsia"/>
          <w:szCs w:val="21"/>
        </w:rPr>
      </w:pPr>
      <w:r>
        <w:rPr>
          <w:rFonts w:hint="eastAsia"/>
          <w:szCs w:val="21"/>
        </w:rPr>
        <w:tab/>
      </w:r>
      <w:r>
        <w:rPr>
          <w:rFonts w:hint="eastAsia"/>
          <w:szCs w:val="21"/>
        </w:rPr>
        <w:t>改革以后，私营部门与收入挂钩的的养老金将从</w:t>
      </w:r>
      <w:r>
        <w:rPr>
          <w:rFonts w:hint="eastAsia"/>
          <w:szCs w:val="21"/>
        </w:rPr>
        <w:t>2005</w:t>
      </w:r>
      <w:r>
        <w:rPr>
          <w:rFonts w:hint="eastAsia"/>
          <w:szCs w:val="21"/>
        </w:rPr>
        <w:t>年开始累积，其中也包括雇员领取与收入挂钩的日津贴的阶段。在这些阶段，与收入挂钩的养老金将按基本累积率——即以收入的</w:t>
      </w:r>
      <w:r>
        <w:rPr>
          <w:rFonts w:hint="eastAsia"/>
          <w:szCs w:val="21"/>
        </w:rPr>
        <w:t>1.5%</w:t>
      </w:r>
      <w:r>
        <w:rPr>
          <w:rFonts w:hint="eastAsia"/>
          <w:szCs w:val="21"/>
        </w:rPr>
        <w:t>作为计算依据——累积。因此这些包括阶段家庭假。这样，与收入挂钩的私营部门养老金将从</w:t>
      </w:r>
      <w:r>
        <w:rPr>
          <w:rFonts w:hint="eastAsia"/>
          <w:szCs w:val="21"/>
        </w:rPr>
        <w:t>2005</w:t>
      </w:r>
      <w:r>
        <w:rPr>
          <w:rFonts w:hint="eastAsia"/>
          <w:szCs w:val="21"/>
        </w:rPr>
        <w:t>年初开始依据构成有关福利基础的收入额按每月</w:t>
      </w:r>
      <w:r>
        <w:rPr>
          <w:rFonts w:hint="eastAsia"/>
          <w:szCs w:val="21"/>
        </w:rPr>
        <w:t>1.5%</w:t>
      </w:r>
      <w:r>
        <w:rPr>
          <w:rFonts w:hint="eastAsia"/>
          <w:szCs w:val="21"/>
        </w:rPr>
        <w:t>累积产假、家庭假和育儿假各阶段的津贴。此外，对于无报酬的</w:t>
      </w:r>
      <w:r>
        <w:rPr>
          <w:rFonts w:hint="eastAsia"/>
          <w:szCs w:val="21"/>
        </w:rPr>
        <w:t>3</w:t>
      </w:r>
      <w:r>
        <w:rPr>
          <w:rFonts w:hint="eastAsia"/>
          <w:szCs w:val="21"/>
        </w:rPr>
        <w:t>岁以下儿童家庭护理阶段，将以月收入</w:t>
      </w:r>
      <w:r>
        <w:rPr>
          <w:rFonts w:hint="eastAsia"/>
          <w:szCs w:val="21"/>
        </w:rPr>
        <w:t>500</w:t>
      </w:r>
      <w:r>
        <w:rPr>
          <w:rFonts w:hint="eastAsia"/>
          <w:szCs w:val="21"/>
        </w:rPr>
        <w:t>欧元为基础按</w:t>
      </w:r>
      <w:r>
        <w:rPr>
          <w:rFonts w:hint="eastAsia"/>
          <w:szCs w:val="21"/>
        </w:rPr>
        <w:t>1.5%</w:t>
      </w:r>
      <w:r>
        <w:rPr>
          <w:rFonts w:hint="eastAsia"/>
          <w:szCs w:val="21"/>
        </w:rPr>
        <w:t>的累积率增加养老金</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9.  儿童日托</w:t>
      </w:r>
    </w:p>
    <w:p w:rsidR="00164133" w:rsidRDefault="00164133">
      <w:pPr>
        <w:spacing w:afterLines="50" w:after="156" w:line="360" w:lineRule="exact"/>
        <w:rPr>
          <w:rFonts w:hint="eastAsia"/>
          <w:szCs w:val="21"/>
        </w:rPr>
      </w:pPr>
      <w:r>
        <w:rPr>
          <w:rFonts w:hint="eastAsia"/>
          <w:szCs w:val="21"/>
        </w:rPr>
        <w:tab/>
      </w:r>
      <w:r>
        <w:rPr>
          <w:rFonts w:hint="eastAsia"/>
          <w:szCs w:val="21"/>
        </w:rPr>
        <w:t>自</w:t>
      </w:r>
      <w:r>
        <w:rPr>
          <w:rFonts w:hint="eastAsia"/>
          <w:szCs w:val="21"/>
        </w:rPr>
        <w:t>1999</w:t>
      </w:r>
      <w:r>
        <w:rPr>
          <w:rFonts w:hint="eastAsia"/>
          <w:szCs w:val="21"/>
        </w:rPr>
        <w:t>年以来，已将儿童日托问题列为劳动力逐月调查的一部分，每年第四季度收集相关信息。据</w:t>
      </w:r>
      <w:r>
        <w:rPr>
          <w:rFonts w:hint="eastAsia"/>
          <w:szCs w:val="21"/>
        </w:rPr>
        <w:t>2001</w:t>
      </w:r>
      <w:r>
        <w:rPr>
          <w:rFonts w:hint="eastAsia"/>
          <w:szCs w:val="21"/>
        </w:rPr>
        <w:t>年的信息，有多一半的学龄前（</w:t>
      </w:r>
      <w:r>
        <w:rPr>
          <w:rFonts w:hint="eastAsia"/>
          <w:szCs w:val="21"/>
        </w:rPr>
        <w:t>7</w:t>
      </w:r>
      <w:r>
        <w:rPr>
          <w:rFonts w:hint="eastAsia"/>
          <w:szCs w:val="21"/>
        </w:rPr>
        <w:t>岁以下）儿童是在家护理的。有</w:t>
      </w:r>
      <w:r>
        <w:rPr>
          <w:rFonts w:hint="eastAsia"/>
          <w:szCs w:val="21"/>
        </w:rPr>
        <w:t>40%</w:t>
      </w:r>
      <w:r>
        <w:rPr>
          <w:rFonts w:hint="eastAsia"/>
          <w:szCs w:val="21"/>
        </w:rPr>
        <w:t>的学龄前儿童在家庭外面接受整托。其中大多数是在市政日托中心。有</w:t>
      </w:r>
      <w:r>
        <w:rPr>
          <w:rFonts w:hint="eastAsia"/>
          <w:szCs w:val="21"/>
        </w:rPr>
        <w:t>9%</w:t>
      </w:r>
      <w:r>
        <w:rPr>
          <w:rFonts w:hint="eastAsia"/>
          <w:szCs w:val="21"/>
        </w:rPr>
        <w:t>的学龄前儿童接受半日托。在家接受护理的儿童几乎毫无例外地全部由母亲照料。由父亲照料的儿童仅占百分之几。由父母以外的其他人照料孩子的情况非常少见。</w:t>
      </w:r>
    </w:p>
    <w:p w:rsidR="00164133" w:rsidRDefault="00164133">
      <w:pPr>
        <w:spacing w:after="240" w:line="360" w:lineRule="exact"/>
        <w:rPr>
          <w:b/>
          <w:szCs w:val="21"/>
        </w:rPr>
      </w:pPr>
      <w:r>
        <w:rPr>
          <w:rFonts w:ascii="SimHei" w:eastAsia="SimHei" w:hint="eastAsia"/>
          <w:color w:val="FF0000"/>
          <w:sz w:val="28"/>
          <w:szCs w:val="21"/>
        </w:rPr>
        <w:t>第12条</w:t>
      </w:r>
    </w:p>
    <w:p w:rsidR="00164133" w:rsidRDefault="00164133">
      <w:pPr>
        <w:spacing w:afterLines="50" w:after="156" w:line="360" w:lineRule="exact"/>
        <w:rPr>
          <w:rFonts w:eastAsia="KaiTi_GB2312" w:hint="eastAsia"/>
          <w:color w:val="0000FF"/>
        </w:rPr>
      </w:pPr>
      <w:r>
        <w:rPr>
          <w:rFonts w:eastAsia="KaiTi_GB2312" w:hint="eastAsia"/>
          <w:color w:val="0000FF"/>
        </w:rPr>
        <w:tab/>
        <w:t xml:space="preserve">(1)  </w:t>
      </w:r>
      <w:r>
        <w:rPr>
          <w:rFonts w:eastAsia="KaiTi_GB2312" w:hint="eastAsia"/>
          <w:color w:val="0000FF"/>
        </w:rPr>
        <w:t>缔约各国应采取一切适当措施以消除在保健方面对妇女的歧视，保证她们在男女平等的基础上取得各种保健服务，包括有关计划生育的保健服务。</w:t>
      </w:r>
    </w:p>
    <w:p w:rsidR="00164133" w:rsidRDefault="00164133">
      <w:pPr>
        <w:spacing w:afterLines="50" w:after="156" w:line="360" w:lineRule="exact"/>
        <w:rPr>
          <w:rFonts w:eastAsia="KaiTi_GB2312" w:hint="eastAsia"/>
          <w:color w:val="0000FF"/>
        </w:rPr>
      </w:pPr>
      <w:r>
        <w:rPr>
          <w:rFonts w:eastAsia="KaiTi_GB2312" w:hint="eastAsia"/>
          <w:color w:val="0000FF"/>
        </w:rPr>
        <w:tab/>
        <w:t xml:space="preserve">(2)  </w:t>
      </w:r>
      <w:r>
        <w:rPr>
          <w:rFonts w:eastAsia="KaiTi_GB2312" w:hint="eastAsia"/>
          <w:color w:val="0000FF"/>
        </w:rPr>
        <w:t>尽管有本条第</w:t>
      </w:r>
      <w:r>
        <w:rPr>
          <w:rFonts w:eastAsia="KaiTi_GB2312" w:hint="eastAsia"/>
          <w:color w:val="0000FF"/>
        </w:rPr>
        <w:t>1</w:t>
      </w:r>
      <w:r>
        <w:rPr>
          <w:rFonts w:eastAsia="KaiTi_GB2312" w:hint="eastAsia"/>
          <w:color w:val="0000FF"/>
        </w:rPr>
        <w:t>款的规定，缔约各国应保证为妇女提供有关怀孕、分娩和产后期间的适当服务，于必要时给予免费服务，并保证在怀孕和哺乳期间得到充分营养。</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增进健康</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1.1  </w:t>
      </w:r>
      <w:r>
        <w:rPr>
          <w:rFonts w:eastAsia="KaiTi_GB2312" w:hint="eastAsia"/>
          <w:color w:val="0000FF"/>
          <w:sz w:val="24"/>
        </w:rPr>
        <w:t>概况</w:t>
      </w:r>
    </w:p>
    <w:p w:rsidR="00164133" w:rsidRDefault="00164133">
      <w:pPr>
        <w:spacing w:afterLines="50" w:after="156" w:line="360" w:lineRule="exact"/>
        <w:rPr>
          <w:rFonts w:hint="eastAsia"/>
          <w:szCs w:val="21"/>
        </w:rPr>
      </w:pPr>
      <w:r>
        <w:rPr>
          <w:rFonts w:eastAsia="SimHei" w:hint="eastAsia"/>
          <w:szCs w:val="21"/>
        </w:rPr>
        <w:tab/>
      </w:r>
      <w:r>
        <w:rPr>
          <w:rFonts w:hint="eastAsia"/>
          <w:szCs w:val="21"/>
        </w:rPr>
        <w:t>2002</w:t>
      </w:r>
      <w:r>
        <w:rPr>
          <w:rFonts w:hint="eastAsia"/>
          <w:szCs w:val="21"/>
        </w:rPr>
        <w:t>年</w:t>
      </w:r>
      <w:r>
        <w:rPr>
          <w:rFonts w:hint="eastAsia"/>
          <w:szCs w:val="21"/>
        </w:rPr>
        <w:t>4</w:t>
      </w:r>
      <w:r>
        <w:rPr>
          <w:rFonts w:hint="eastAsia"/>
          <w:szCs w:val="21"/>
        </w:rPr>
        <w:t>月，政府做出一项旨在确保公民良好保健的具有深远意义的决策。其目标是让每一个人都能享受必要的保健服务，而不论其居住地远近和财务状况如何。实现这一目标的途径是通过国家与市政当局合作并考虑到非政府组织及私营部门的活动，发展卫生保健事业。</w:t>
      </w:r>
    </w:p>
    <w:p w:rsidR="00164133" w:rsidRDefault="00164133">
      <w:pPr>
        <w:spacing w:afterLines="50" w:after="156" w:line="360" w:lineRule="exact"/>
        <w:rPr>
          <w:rFonts w:hint="eastAsia"/>
          <w:szCs w:val="21"/>
        </w:rPr>
      </w:pPr>
      <w:r>
        <w:rPr>
          <w:rFonts w:hint="eastAsia"/>
          <w:szCs w:val="21"/>
        </w:rPr>
        <w:tab/>
      </w:r>
      <w:r>
        <w:rPr>
          <w:rFonts w:hint="eastAsia"/>
          <w:szCs w:val="21"/>
        </w:rPr>
        <w:t>最核心的发展领域涉及到采取前瞻性的保健和增进健康的措施，保证公民都能享受保健服务，配备足够的卫生保健人员并提高他们的专业技能，改革保健活动和结构，加强对保健事业的资助。该项目计划实施到</w:t>
      </w:r>
      <w:r>
        <w:rPr>
          <w:rFonts w:hint="eastAsia"/>
          <w:szCs w:val="21"/>
        </w:rPr>
        <w:t>2007</w:t>
      </w:r>
      <w:r>
        <w:rPr>
          <w:rFonts w:hint="eastAsia"/>
          <w:szCs w:val="21"/>
        </w:rPr>
        <w:t>年年底。国家保健项目得到“</w:t>
      </w:r>
      <w:r>
        <w:rPr>
          <w:rFonts w:hint="eastAsia"/>
          <w:szCs w:val="21"/>
        </w:rPr>
        <w:t>2002-2004</w:t>
      </w:r>
      <w:r>
        <w:rPr>
          <w:rFonts w:hint="eastAsia"/>
          <w:szCs w:val="21"/>
        </w:rPr>
        <w:t>年芬兰地方和地区当局协会”市政基本保健服务重组项目的支持。</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1.2  </w:t>
      </w:r>
      <w:r>
        <w:rPr>
          <w:rFonts w:eastAsia="KaiTi_GB2312" w:hint="eastAsia"/>
          <w:color w:val="0000FF"/>
          <w:sz w:val="24"/>
        </w:rPr>
        <w:t>毒品</w:t>
      </w:r>
    </w:p>
    <w:p w:rsidR="00164133" w:rsidRDefault="00164133">
      <w:pPr>
        <w:spacing w:afterLines="50" w:after="156" w:line="360" w:lineRule="exact"/>
        <w:rPr>
          <w:rFonts w:hint="eastAsia"/>
          <w:szCs w:val="21"/>
        </w:rPr>
      </w:pPr>
      <w:r>
        <w:rPr>
          <w:rFonts w:hint="eastAsia"/>
          <w:szCs w:val="21"/>
        </w:rPr>
        <w:tab/>
      </w:r>
      <w:r>
        <w:rPr>
          <w:rFonts w:hint="eastAsia"/>
          <w:szCs w:val="21"/>
        </w:rPr>
        <w:t>上个世纪的整个九十年代，尝试毒品和吸毒及由此产生的恶果与日俱增。最常见的毒品是大麻。研究结果表明，芬兰大约有</w:t>
      </w:r>
      <w:r>
        <w:rPr>
          <w:rFonts w:hint="eastAsia"/>
          <w:szCs w:val="21"/>
        </w:rPr>
        <w:t>10%</w:t>
      </w:r>
      <w:r>
        <w:rPr>
          <w:rFonts w:hint="eastAsia"/>
          <w:szCs w:val="21"/>
        </w:rPr>
        <w:t>的成年人在某个时点尝试过大麻吸毒。从地区分布来看，芬兰南部各大城市的吸毒现象最为普遍，在这些地方尤其是青少年对淡味毒品的态度已经变得比较容忍了。成问题的麻醉药品使用者——主要是苯丙胺和鸦片吸毒者——估计约有</w:t>
      </w:r>
      <w:r>
        <w:rPr>
          <w:rFonts w:hint="eastAsia"/>
          <w:szCs w:val="21"/>
        </w:rPr>
        <w:t>11 000</w:t>
      </w:r>
      <w:r>
        <w:rPr>
          <w:rFonts w:hint="eastAsia"/>
          <w:szCs w:val="21"/>
        </w:rPr>
        <w:t>至</w:t>
      </w:r>
      <w:r>
        <w:rPr>
          <w:rFonts w:hint="eastAsia"/>
          <w:szCs w:val="21"/>
        </w:rPr>
        <w:t>14 000</w:t>
      </w:r>
      <w:r>
        <w:rPr>
          <w:rFonts w:hint="eastAsia"/>
          <w:szCs w:val="21"/>
        </w:rPr>
        <w:t>人。大多数瘾君子的年龄都在</w:t>
      </w:r>
      <w:r>
        <w:rPr>
          <w:rFonts w:hint="eastAsia"/>
          <w:szCs w:val="21"/>
        </w:rPr>
        <w:t>30</w:t>
      </w:r>
      <w:r>
        <w:rPr>
          <w:rFonts w:hint="eastAsia"/>
          <w:szCs w:val="21"/>
        </w:rPr>
        <w:t>岁以下。</w:t>
      </w:r>
    </w:p>
    <w:p w:rsidR="00164133" w:rsidRDefault="00164133">
      <w:pPr>
        <w:spacing w:afterLines="50" w:after="156" w:line="360" w:lineRule="exact"/>
        <w:rPr>
          <w:rFonts w:hint="eastAsia"/>
          <w:szCs w:val="21"/>
        </w:rPr>
      </w:pPr>
      <w:r>
        <w:rPr>
          <w:rFonts w:hint="eastAsia"/>
          <w:szCs w:val="21"/>
        </w:rPr>
        <w:tab/>
      </w:r>
      <w:r>
        <w:rPr>
          <w:rFonts w:hint="eastAsia"/>
          <w:szCs w:val="21"/>
        </w:rPr>
        <w:t>根据最新研究结果，在</w:t>
      </w:r>
      <w:r>
        <w:rPr>
          <w:rFonts w:hint="eastAsia"/>
          <w:szCs w:val="21"/>
        </w:rPr>
        <w:t>1998</w:t>
      </w:r>
      <w:r>
        <w:rPr>
          <w:rFonts w:hint="eastAsia"/>
          <w:szCs w:val="21"/>
        </w:rPr>
        <w:t>至</w:t>
      </w:r>
      <w:r>
        <w:rPr>
          <w:rFonts w:hint="eastAsia"/>
          <w:szCs w:val="21"/>
        </w:rPr>
        <w:t>2000</w:t>
      </w:r>
      <w:r>
        <w:rPr>
          <w:rFonts w:hint="eastAsia"/>
          <w:szCs w:val="21"/>
        </w:rPr>
        <w:t>年间尝试吸毒的现象没有进一步泛滥。因为静脉注射吸毒而曾经在</w:t>
      </w:r>
      <w:r>
        <w:rPr>
          <w:rFonts w:hint="eastAsia"/>
          <w:szCs w:val="21"/>
        </w:rPr>
        <w:t>1998-2000</w:t>
      </w:r>
      <w:r>
        <w:rPr>
          <w:rFonts w:hint="eastAsia"/>
          <w:szCs w:val="21"/>
        </w:rPr>
        <w:t>年迅速扩散的艾滋病毒的传染也似乎首次出现了消退的迹象。通过传染病登记普查，艾滋病毒的传染病引起了人们的注意。各种预防传染病的措施和疫苗接种方案的实施产生了良好的效果。</w:t>
      </w:r>
      <w:r>
        <w:rPr>
          <w:rFonts w:hint="eastAsia"/>
          <w:szCs w:val="21"/>
        </w:rPr>
        <w:t>1999</w:t>
      </w:r>
      <w:r>
        <w:rPr>
          <w:rFonts w:hint="eastAsia"/>
          <w:szCs w:val="21"/>
        </w:rPr>
        <w:t>年，因静脉注射感染艾滋病毒的人占所有艾滋病毒感染者的</w:t>
      </w:r>
      <w:r>
        <w:rPr>
          <w:rFonts w:hint="eastAsia"/>
          <w:szCs w:val="21"/>
        </w:rPr>
        <w:t>60%</w:t>
      </w:r>
      <w:r>
        <w:rPr>
          <w:rFonts w:hint="eastAsia"/>
          <w:szCs w:val="21"/>
        </w:rPr>
        <w:t>。而在</w:t>
      </w:r>
      <w:r>
        <w:rPr>
          <w:rFonts w:hint="eastAsia"/>
          <w:szCs w:val="21"/>
        </w:rPr>
        <w:t>2000</w:t>
      </w:r>
      <w:r>
        <w:rPr>
          <w:rFonts w:hint="eastAsia"/>
          <w:szCs w:val="21"/>
        </w:rPr>
        <w:t>年和</w:t>
      </w:r>
      <w:r>
        <w:rPr>
          <w:rFonts w:hint="eastAsia"/>
          <w:szCs w:val="21"/>
        </w:rPr>
        <w:t>2001</w:t>
      </w:r>
      <w:r>
        <w:rPr>
          <w:rFonts w:hint="eastAsia"/>
          <w:szCs w:val="21"/>
        </w:rPr>
        <w:t>年，相应的比例分别下降到</w:t>
      </w:r>
      <w:r>
        <w:rPr>
          <w:rFonts w:hint="eastAsia"/>
          <w:szCs w:val="21"/>
        </w:rPr>
        <w:t>38%</w:t>
      </w:r>
      <w:r>
        <w:rPr>
          <w:rFonts w:hint="eastAsia"/>
          <w:szCs w:val="21"/>
        </w:rPr>
        <w:t>和</w:t>
      </w:r>
      <w:r>
        <w:rPr>
          <w:rFonts w:hint="eastAsia"/>
          <w:szCs w:val="21"/>
        </w:rPr>
        <w:t>37%</w:t>
      </w:r>
      <w:r>
        <w:rPr>
          <w:rFonts w:hint="eastAsia"/>
          <w:szCs w:val="21"/>
        </w:rPr>
        <w:t>。关于这种感染发病率的一次调查研究表明，</w:t>
      </w:r>
      <w:r>
        <w:rPr>
          <w:rFonts w:hint="eastAsia"/>
          <w:szCs w:val="21"/>
        </w:rPr>
        <w:t>2002</w:t>
      </w:r>
      <w:r>
        <w:rPr>
          <w:rFonts w:hint="eastAsia"/>
          <w:szCs w:val="21"/>
        </w:rPr>
        <w:t>年受感染者的比例大约下降了</w:t>
      </w:r>
      <w:r>
        <w:rPr>
          <w:rFonts w:hint="eastAsia"/>
          <w:szCs w:val="21"/>
        </w:rPr>
        <w:t>1%</w:t>
      </w:r>
      <w:r>
        <w:rPr>
          <w:rFonts w:hint="eastAsia"/>
          <w:szCs w:val="21"/>
        </w:rPr>
        <w:t>。通过在吸毒者中间开展行之有效的预防工作，也减轻了对其余人口滞后感染的压力。</w:t>
      </w:r>
    </w:p>
    <w:p w:rsidR="00164133" w:rsidRDefault="00164133">
      <w:pPr>
        <w:spacing w:afterLines="50" w:after="156" w:line="360" w:lineRule="exact"/>
        <w:rPr>
          <w:rFonts w:hint="eastAsia"/>
          <w:szCs w:val="21"/>
        </w:rPr>
      </w:pPr>
      <w:r>
        <w:rPr>
          <w:rFonts w:hint="eastAsia"/>
          <w:szCs w:val="21"/>
        </w:rPr>
        <w:tab/>
      </w:r>
      <w:r>
        <w:rPr>
          <w:rFonts w:hint="eastAsia"/>
          <w:szCs w:val="21"/>
        </w:rPr>
        <w:t>尽管尝试吸毒的现象有所减少，但是吸毒造成的危害可能仍在增长。其他令人担忧的趋势包括一个年轻人群体问题的积累，社会对吸毒者的日益疏远，以及与毒品有关的犯罪数量增多。在芬兰，与毒品有关的犯罪是以获取巨额经济收益为目的，由芬兰周边地区的团伙操控的越来越有组织、越来越多样化的刑事犯罪活动。芬兰国内使用的麻醉药品通常主要是从俄罗斯和爱沙尼亚进口的，但是也有从欧洲联盟其他国家进口的。</w:t>
      </w:r>
    </w:p>
    <w:p w:rsidR="00164133" w:rsidRDefault="00164133">
      <w:pPr>
        <w:spacing w:afterLines="50" w:after="156" w:line="360" w:lineRule="exact"/>
        <w:rPr>
          <w:rFonts w:hint="eastAsia"/>
          <w:szCs w:val="21"/>
        </w:rPr>
      </w:pPr>
      <w:r>
        <w:rPr>
          <w:rFonts w:hint="eastAsia"/>
          <w:szCs w:val="21"/>
        </w:rPr>
        <w:tab/>
        <w:t>2000</w:t>
      </w:r>
      <w:r>
        <w:rPr>
          <w:rFonts w:hint="eastAsia"/>
          <w:szCs w:val="21"/>
        </w:rPr>
        <w:t>年</w:t>
      </w:r>
      <w:r>
        <w:rPr>
          <w:rFonts w:hint="eastAsia"/>
          <w:szCs w:val="21"/>
        </w:rPr>
        <w:t>10</w:t>
      </w:r>
      <w:r>
        <w:rPr>
          <w:rFonts w:hint="eastAsia"/>
          <w:szCs w:val="21"/>
        </w:rPr>
        <w:t>月，政府决定修订其禁毒政策。为此成立了一个国家禁毒政策协调组，负责起草一项长期行动计划，以提高禁毒政策的效力。自</w:t>
      </w:r>
      <w:r>
        <w:rPr>
          <w:rFonts w:hint="eastAsia"/>
          <w:szCs w:val="21"/>
        </w:rPr>
        <w:t>2001</w:t>
      </w:r>
      <w:r>
        <w:rPr>
          <w:rFonts w:hint="eastAsia"/>
          <w:szCs w:val="21"/>
        </w:rPr>
        <w:t>年初以来，这项行动计划已由主管毒品问题的中央各部在实施。该方案的各项措施包括加强对吸毒的预防工作和早期干预，吸毒者的戒毒及对其亲近的人的协助，各种监督措施，国际合作，研究与监测，以及禁毒政策的协调、实施和制定。目前有几个旨在预防吸毒和减少有害影响的项目正待实施。</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1.3  </w:t>
      </w:r>
      <w:r>
        <w:rPr>
          <w:rFonts w:eastAsia="KaiTi_GB2312" w:hint="eastAsia"/>
          <w:color w:val="0000FF"/>
          <w:sz w:val="24"/>
        </w:rPr>
        <w:t>吸烟，特别是年轻人吸烟</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消除对妇女歧视委员会对青少年特别是女孩子吸烟和吸毒的增多表示关注，并敦促芬兰政府在减少吸烟吸毒方面加强努力。</w:t>
      </w:r>
    </w:p>
    <w:p w:rsidR="00164133" w:rsidRDefault="00164133">
      <w:pPr>
        <w:spacing w:afterLines="50" w:after="156" w:line="360" w:lineRule="exact"/>
        <w:rPr>
          <w:rFonts w:hint="eastAsia"/>
          <w:szCs w:val="21"/>
        </w:rPr>
      </w:pPr>
      <w:r>
        <w:rPr>
          <w:rFonts w:hint="eastAsia"/>
          <w:szCs w:val="21"/>
        </w:rPr>
        <w:tab/>
        <w:t>2000</w:t>
      </w:r>
      <w:r>
        <w:rPr>
          <w:rFonts w:hint="eastAsia"/>
          <w:szCs w:val="21"/>
        </w:rPr>
        <w:t>年初完成“</w:t>
      </w:r>
      <w:r>
        <w:rPr>
          <w:rFonts w:hint="eastAsia"/>
          <w:szCs w:val="21"/>
        </w:rPr>
        <w:t>2000-2003</w:t>
      </w:r>
      <w:r>
        <w:rPr>
          <w:rFonts w:hint="eastAsia"/>
          <w:szCs w:val="21"/>
        </w:rPr>
        <w:t>年促进儿童和青年健康和不吸烟战略”的制定。该战略载有</w:t>
      </w:r>
      <w:r>
        <w:rPr>
          <w:rFonts w:hint="eastAsia"/>
          <w:szCs w:val="21"/>
        </w:rPr>
        <w:t>64</w:t>
      </w:r>
      <w:r>
        <w:rPr>
          <w:rFonts w:hint="eastAsia"/>
          <w:szCs w:val="21"/>
        </w:rPr>
        <w:t>项措施建议，意在使儿童的父母和所有其他成年人及生活环境支持他们的健康成长和发育。</w:t>
      </w:r>
    </w:p>
    <w:p w:rsidR="00164133" w:rsidRDefault="00164133">
      <w:pPr>
        <w:spacing w:afterLines="50" w:after="156" w:line="360" w:lineRule="exact"/>
        <w:rPr>
          <w:rFonts w:hint="eastAsia"/>
          <w:szCs w:val="21"/>
        </w:rPr>
      </w:pPr>
      <w:r>
        <w:rPr>
          <w:rFonts w:hint="eastAsia"/>
          <w:szCs w:val="21"/>
        </w:rPr>
        <w:tab/>
      </w:r>
      <w:r>
        <w:rPr>
          <w:rFonts w:hint="eastAsia"/>
          <w:szCs w:val="21"/>
        </w:rPr>
        <w:t>政府还就一项“国民健康方案”做出一项“</w:t>
      </w:r>
      <w:r>
        <w:rPr>
          <w:rFonts w:hint="eastAsia"/>
          <w:szCs w:val="21"/>
        </w:rPr>
        <w:t>2015</w:t>
      </w:r>
      <w:r>
        <w:rPr>
          <w:rFonts w:hint="eastAsia"/>
          <w:szCs w:val="21"/>
        </w:rPr>
        <w:t>年健康”决策，其中包括一项关于减少青少年吸烟和酗酒吸毒的切实可行的目标，现正在制订衡量实现这些目标的各项指标。从每年提交一次的“学校健康状况问卷”和其他一些健康问卷可以获得有关青少年吸烟和吸毒的后续信息。现有的最新信息表明，青少年吸烟和酗酒现象已经减少。</w:t>
      </w:r>
      <w:r>
        <w:rPr>
          <w:rFonts w:hint="eastAsia"/>
          <w:szCs w:val="21"/>
        </w:rPr>
        <w:t>14-18</w:t>
      </w:r>
      <w:r>
        <w:rPr>
          <w:rFonts w:hint="eastAsia"/>
          <w:szCs w:val="21"/>
        </w:rPr>
        <w:t>岁的女孩吸烟比例跟同龄男孩一样多，而</w:t>
      </w:r>
      <w:r>
        <w:rPr>
          <w:rFonts w:hint="eastAsia"/>
          <w:szCs w:val="21"/>
        </w:rPr>
        <w:t>16</w:t>
      </w:r>
      <w:r>
        <w:rPr>
          <w:rFonts w:hint="eastAsia"/>
          <w:szCs w:val="21"/>
        </w:rPr>
        <w:t>岁的女孩吸烟比例甚至比男孩还略高一些。</w:t>
      </w:r>
    </w:p>
    <w:p w:rsidR="00164133" w:rsidRDefault="00164133">
      <w:pPr>
        <w:spacing w:afterLines="50" w:after="156" w:line="360" w:lineRule="exact"/>
        <w:rPr>
          <w:rFonts w:hint="eastAsia"/>
          <w:szCs w:val="21"/>
        </w:rPr>
      </w:pPr>
      <w:r>
        <w:rPr>
          <w:rFonts w:hint="eastAsia"/>
          <w:szCs w:val="21"/>
        </w:rPr>
        <w:tab/>
      </w:r>
      <w:r>
        <w:rPr>
          <w:rFonts w:hint="eastAsia"/>
          <w:szCs w:val="21"/>
        </w:rPr>
        <w:t>在社会事务和卫生部发放的增进健康资金资助下，几个非政府组织和各教育机构以减少青少年吸烟、策划运动和编制教育材料为宗旨，发起了无计其数的项目。拟于</w:t>
      </w:r>
      <w:r>
        <w:rPr>
          <w:rFonts w:hint="eastAsia"/>
          <w:szCs w:val="21"/>
        </w:rPr>
        <w:t>2004</w:t>
      </w:r>
      <w:r>
        <w:rPr>
          <w:rFonts w:hint="eastAsia"/>
          <w:szCs w:val="21"/>
        </w:rPr>
        <w:t>年发起一场针对青少年的全国戒烟运动。</w:t>
      </w:r>
    </w:p>
    <w:p w:rsidR="00164133" w:rsidRDefault="00164133">
      <w:pPr>
        <w:spacing w:afterLines="50" w:after="156" w:line="360" w:lineRule="exact"/>
        <w:rPr>
          <w:rFonts w:hint="eastAsia"/>
          <w:szCs w:val="21"/>
        </w:rPr>
      </w:pPr>
      <w:r>
        <w:rPr>
          <w:rFonts w:hint="eastAsia"/>
          <w:szCs w:val="21"/>
        </w:rPr>
        <w:tab/>
      </w:r>
      <w:r>
        <w:rPr>
          <w:rFonts w:hint="eastAsia"/>
          <w:szCs w:val="21"/>
        </w:rPr>
        <w:t>芬兰的各综合中学、普通中学和职业教育机构将逐步推出健康教育，而吸烟和吸毒问题是其中的一个组成部分。此外，在一些地区和市政当局起草的福利方案中注意到青少年吸烟和吸毒问题。</w:t>
      </w:r>
      <w:r>
        <w:rPr>
          <w:rFonts w:hint="eastAsia"/>
          <w:szCs w:val="21"/>
        </w:rPr>
        <w:t>2002</w:t>
      </w:r>
      <w:r>
        <w:rPr>
          <w:rFonts w:hint="eastAsia"/>
          <w:szCs w:val="21"/>
        </w:rPr>
        <w:t>年底起草完的关于吸烟、尼古丁添加剂和戒除办法的“</w:t>
      </w:r>
      <w:r>
        <w:rPr>
          <w:rFonts w:hint="eastAsia"/>
          <w:szCs w:val="21"/>
        </w:rPr>
        <w:t>Käypä hoito</w:t>
      </w:r>
      <w:r>
        <w:rPr>
          <w:rFonts w:hint="eastAsia"/>
          <w:szCs w:val="21"/>
        </w:rPr>
        <w:t>”（“现行处理”）建议有助于包括学校保健在内的全国保健系统支持年轻人戒烟。国家公共卫生研究所也有一个研究预防吸烟问题的一般研究室和一个专门研究年轻人的单位。</w:t>
      </w:r>
    </w:p>
    <w:p w:rsidR="00164133" w:rsidRDefault="00164133">
      <w:pPr>
        <w:spacing w:afterLines="50" w:after="156" w:line="360" w:lineRule="exact"/>
        <w:rPr>
          <w:rFonts w:hint="eastAsia"/>
          <w:szCs w:val="21"/>
        </w:rPr>
      </w:pPr>
      <w:r>
        <w:rPr>
          <w:rFonts w:hint="eastAsia"/>
          <w:szCs w:val="21"/>
        </w:rPr>
        <w:tab/>
      </w:r>
      <w:r>
        <w:rPr>
          <w:rFonts w:hint="eastAsia"/>
          <w:szCs w:val="21"/>
        </w:rPr>
        <w:t>正在向服兵役的人广泛散发由芬兰国防部队防务参谋部的保健部编印的“</w:t>
      </w:r>
      <w:r>
        <w:rPr>
          <w:rFonts w:hint="eastAsia"/>
          <w:szCs w:val="21"/>
        </w:rPr>
        <w:t>Terveys ja toimintakyky</w:t>
      </w:r>
      <w:r>
        <w:rPr>
          <w:rFonts w:hint="eastAsia"/>
          <w:szCs w:val="21"/>
        </w:rPr>
        <w:t>”（“健康与尽职能力”）手册。其中有几个章节专门涉及吸烟和毒品及相关的健康危害。对所有应征入伍的士兵进行的保健教育包括关于吸烟和吸毒对健康危害的课程。此外还特别警告服兵役的妇女要防止吸烟对女性激素和胎儿的有害影响。</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怀孕期间和以后的保健</w:t>
      </w:r>
    </w:p>
    <w:p w:rsidR="00164133" w:rsidRDefault="00164133">
      <w:pPr>
        <w:spacing w:afterLines="50" w:after="156" w:line="360" w:lineRule="exact"/>
        <w:rPr>
          <w:rFonts w:hint="eastAsia"/>
          <w:szCs w:val="21"/>
        </w:rPr>
      </w:pPr>
      <w:r>
        <w:rPr>
          <w:rFonts w:hint="eastAsia"/>
          <w:szCs w:val="21"/>
        </w:rPr>
        <w:tab/>
      </w:r>
      <w:r>
        <w:rPr>
          <w:rFonts w:hint="eastAsia"/>
          <w:szCs w:val="21"/>
        </w:rPr>
        <w:t>各卫生医疗中心设有母婴福利诊所或门诊编制，这些诊所的服务是免费提供的，其目标是确保母亲、胎儿、婴儿和整个家庭的良好健康标准。</w:t>
      </w:r>
    </w:p>
    <w:p w:rsidR="00164133" w:rsidRDefault="00164133">
      <w:pPr>
        <w:spacing w:afterLines="50" w:after="156" w:line="360" w:lineRule="exact"/>
        <w:rPr>
          <w:rFonts w:hint="eastAsia"/>
          <w:szCs w:val="21"/>
        </w:rPr>
      </w:pPr>
      <w:r>
        <w:rPr>
          <w:rFonts w:hint="eastAsia"/>
          <w:szCs w:val="21"/>
        </w:rPr>
        <w:tab/>
      </w:r>
      <w:r>
        <w:rPr>
          <w:rFonts w:hint="eastAsia"/>
          <w:szCs w:val="21"/>
        </w:rPr>
        <w:t>妇产诊所检测母亲和胎儿的生理健康状况，并为孕妇举办产前学习班。这些诊所还促进家庭的精神、心理与社会康乐。预产期的母亲必须在怀孕第四个月结束以前在妇产诊所进行医学检查，以保证孕妇适于分娩。在正常怀孕期间，一个孕妇要去妇产诊所</w:t>
      </w:r>
      <w:r>
        <w:rPr>
          <w:rFonts w:hint="eastAsia"/>
          <w:szCs w:val="21"/>
        </w:rPr>
        <w:t>12-15</w:t>
      </w:r>
      <w:r>
        <w:rPr>
          <w:rFonts w:hint="eastAsia"/>
          <w:szCs w:val="21"/>
        </w:rPr>
        <w:t>次，通常是看一位公共卫生护士。怀孕期内，大夫要给孕妇检查</w:t>
      </w:r>
      <w:r>
        <w:rPr>
          <w:rFonts w:hint="eastAsia"/>
          <w:szCs w:val="21"/>
        </w:rPr>
        <w:t>2-3</w:t>
      </w:r>
      <w:r>
        <w:rPr>
          <w:rFonts w:hint="eastAsia"/>
          <w:szCs w:val="21"/>
        </w:rPr>
        <w:t>次。大多数保健中心都为孕妇提供超声波检查，一般是在怀孕第</w:t>
      </w:r>
      <w:r>
        <w:rPr>
          <w:rFonts w:hint="eastAsia"/>
          <w:szCs w:val="21"/>
        </w:rPr>
        <w:t>12</w:t>
      </w:r>
      <w:r>
        <w:rPr>
          <w:rFonts w:hint="eastAsia"/>
          <w:szCs w:val="21"/>
        </w:rPr>
        <w:t>周到</w:t>
      </w:r>
      <w:r>
        <w:rPr>
          <w:rFonts w:hint="eastAsia"/>
          <w:szCs w:val="21"/>
        </w:rPr>
        <w:t>16</w:t>
      </w:r>
      <w:r>
        <w:rPr>
          <w:rFonts w:hint="eastAsia"/>
          <w:szCs w:val="21"/>
        </w:rPr>
        <w:t>周之间。</w:t>
      </w:r>
    </w:p>
    <w:p w:rsidR="00164133" w:rsidRDefault="00164133">
      <w:pPr>
        <w:spacing w:afterLines="50" w:after="156" w:line="360" w:lineRule="exact"/>
        <w:rPr>
          <w:rFonts w:hint="eastAsia"/>
          <w:szCs w:val="21"/>
        </w:rPr>
      </w:pPr>
      <w:r>
        <w:rPr>
          <w:rFonts w:hint="eastAsia"/>
          <w:szCs w:val="21"/>
        </w:rPr>
        <w:tab/>
      </w:r>
      <w:r>
        <w:rPr>
          <w:rFonts w:hint="eastAsia"/>
          <w:szCs w:val="21"/>
        </w:rPr>
        <w:t>儿童福利诊所监测和支持儿童的生理、智力和社会发育，必要的话，安排他们在别的地方接受体检和治疗。这些诊所还就如何抚养儿童和料理生活对家庭提供指导和援助。婴儿降生后，会有当地妇产诊所的一位公共卫生护士前来访问婴儿家庭。然后这个婴儿和家庭就成了儿童福利诊所的客户。</w:t>
      </w:r>
    </w:p>
    <w:p w:rsidR="00164133" w:rsidRDefault="00164133">
      <w:pPr>
        <w:spacing w:afterLines="50" w:after="156" w:line="360" w:lineRule="exact"/>
        <w:rPr>
          <w:rFonts w:hint="eastAsia"/>
          <w:szCs w:val="21"/>
        </w:rPr>
      </w:pPr>
      <w:r>
        <w:rPr>
          <w:rFonts w:hint="eastAsia"/>
          <w:szCs w:val="21"/>
        </w:rPr>
        <w:tab/>
      </w:r>
      <w:r>
        <w:rPr>
          <w:rFonts w:hint="eastAsia"/>
          <w:szCs w:val="21"/>
        </w:rPr>
        <w:t>现行服务体系的缺点是过于分化。关于“儿童福利诊所和安排儿童福利诊所活动指南”专家工作组的备忘录</w:t>
      </w:r>
      <w:r>
        <w:rPr>
          <w:rStyle w:val="FootnoteReference"/>
        </w:rPr>
        <w:footnoteReference w:id="19"/>
      </w:r>
      <w:r>
        <w:rPr>
          <w:rFonts w:hint="eastAsia"/>
          <w:szCs w:val="21"/>
        </w:rPr>
        <w:t xml:space="preserve"> </w:t>
      </w:r>
      <w:r>
        <w:rPr>
          <w:rFonts w:hint="eastAsia"/>
          <w:szCs w:val="21"/>
        </w:rPr>
        <w:t>建议，各福利诊所应当发展成家庭服务中心。家庭服务中心可以促进市政和非政府组织不同角色之间的合作，并向有小孩的家庭提供更加多样化的服务。这些中心与传统的诊所相比，更有可能汇聚移民工作的各种专门知识。发动同等地位移民小组加入家庭服务中心就会增进移民母亲们及其家庭的幸福。</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3.  计划生育和堕胎</w:t>
      </w:r>
    </w:p>
    <w:p w:rsidR="00164133" w:rsidRDefault="00164133">
      <w:pPr>
        <w:spacing w:afterLines="50" w:after="156" w:line="360" w:lineRule="exact"/>
        <w:rPr>
          <w:rFonts w:hint="eastAsia"/>
          <w:szCs w:val="21"/>
        </w:rPr>
      </w:pPr>
      <w:r>
        <w:rPr>
          <w:rFonts w:hint="eastAsia"/>
          <w:szCs w:val="21"/>
        </w:rPr>
        <w:tab/>
      </w:r>
      <w:r>
        <w:rPr>
          <w:rFonts w:hint="eastAsia"/>
          <w:szCs w:val="21"/>
        </w:rPr>
        <w:t>在本报告期内，堕胎数一直相当稳定。例如，</w:t>
      </w:r>
      <w:r>
        <w:rPr>
          <w:rFonts w:hint="eastAsia"/>
          <w:szCs w:val="21"/>
        </w:rPr>
        <w:t>1999</w:t>
      </w:r>
      <w:r>
        <w:rPr>
          <w:rFonts w:hint="eastAsia"/>
          <w:szCs w:val="21"/>
        </w:rPr>
        <w:t>年堕胎总数为</w:t>
      </w:r>
      <w:r>
        <w:rPr>
          <w:rFonts w:hint="eastAsia"/>
          <w:szCs w:val="21"/>
        </w:rPr>
        <w:t>10 832</w:t>
      </w:r>
      <w:r>
        <w:rPr>
          <w:rFonts w:hint="eastAsia"/>
          <w:szCs w:val="21"/>
        </w:rPr>
        <w:t>例，</w:t>
      </w:r>
      <w:r>
        <w:rPr>
          <w:rFonts w:hint="eastAsia"/>
          <w:szCs w:val="21"/>
        </w:rPr>
        <w:t>2001</w:t>
      </w:r>
      <w:r>
        <w:rPr>
          <w:rFonts w:hint="eastAsia"/>
          <w:szCs w:val="21"/>
        </w:rPr>
        <w:t>年堕胎总数为</w:t>
      </w:r>
      <w:r>
        <w:rPr>
          <w:rFonts w:hint="eastAsia"/>
          <w:szCs w:val="21"/>
        </w:rPr>
        <w:t>10700</w:t>
      </w:r>
      <w:r>
        <w:rPr>
          <w:rFonts w:hint="eastAsia"/>
          <w:szCs w:val="21"/>
        </w:rPr>
        <w:t>例。</w:t>
      </w:r>
      <w:r>
        <w:rPr>
          <w:rFonts w:hint="eastAsia"/>
          <w:szCs w:val="21"/>
        </w:rPr>
        <w:t>1999</w:t>
      </w:r>
      <w:r>
        <w:rPr>
          <w:rFonts w:hint="eastAsia"/>
          <w:szCs w:val="21"/>
        </w:rPr>
        <w:t>年的堕胎比例为育龄（</w:t>
      </w:r>
      <w:r>
        <w:rPr>
          <w:rFonts w:hint="eastAsia"/>
          <w:szCs w:val="21"/>
        </w:rPr>
        <w:t>15-49</w:t>
      </w:r>
      <w:r>
        <w:rPr>
          <w:rFonts w:hint="eastAsia"/>
          <w:szCs w:val="21"/>
        </w:rPr>
        <w:t>岁）妇女的</w:t>
      </w:r>
      <w:r>
        <w:rPr>
          <w:rFonts w:hint="eastAsia"/>
          <w:szCs w:val="21"/>
        </w:rPr>
        <w:t>8.9</w:t>
      </w:r>
      <w:r>
        <w:rPr>
          <w:rFonts w:hint="eastAsia"/>
          <w:szCs w:val="21"/>
        </w:rPr>
        <w:t>‰，</w:t>
      </w:r>
      <w:r>
        <w:rPr>
          <w:rFonts w:hint="eastAsia"/>
          <w:szCs w:val="21"/>
        </w:rPr>
        <w:t>2001</w:t>
      </w:r>
      <w:r>
        <w:rPr>
          <w:rFonts w:hint="eastAsia"/>
          <w:szCs w:val="21"/>
        </w:rPr>
        <w:t>年的相应比例是</w:t>
      </w:r>
      <w:r>
        <w:rPr>
          <w:rFonts w:hint="eastAsia"/>
          <w:szCs w:val="21"/>
        </w:rPr>
        <w:t>9.0</w:t>
      </w:r>
      <w:r>
        <w:rPr>
          <w:rFonts w:hint="eastAsia"/>
          <w:szCs w:val="21"/>
        </w:rPr>
        <w:t>‰。</w:t>
      </w:r>
      <w:r>
        <w:rPr>
          <w:rFonts w:hint="eastAsia"/>
          <w:szCs w:val="21"/>
        </w:rPr>
        <w:t>2002</w:t>
      </w:r>
      <w:r>
        <w:rPr>
          <w:rFonts w:hint="eastAsia"/>
          <w:szCs w:val="21"/>
        </w:rPr>
        <w:t>年堕胎数上升到</w:t>
      </w:r>
      <w:r>
        <w:rPr>
          <w:rFonts w:hint="eastAsia"/>
          <w:szCs w:val="21"/>
        </w:rPr>
        <w:t>10 902</w:t>
      </w:r>
      <w:r>
        <w:rPr>
          <w:rFonts w:hint="eastAsia"/>
          <w:szCs w:val="21"/>
        </w:rPr>
        <w:t>，比例为</w:t>
      </w:r>
      <w:r>
        <w:rPr>
          <w:rFonts w:hint="eastAsia"/>
          <w:szCs w:val="21"/>
        </w:rPr>
        <w:t>9.4</w:t>
      </w:r>
      <w:r>
        <w:rPr>
          <w:rFonts w:hint="eastAsia"/>
          <w:szCs w:val="21"/>
        </w:rPr>
        <w:t>‰。据初步估计，</w:t>
      </w:r>
      <w:r>
        <w:rPr>
          <w:rFonts w:hint="eastAsia"/>
          <w:szCs w:val="21"/>
        </w:rPr>
        <w:t>2003</w:t>
      </w:r>
      <w:r>
        <w:rPr>
          <w:rFonts w:hint="eastAsia"/>
          <w:szCs w:val="21"/>
        </w:rPr>
        <w:t>年的堕胎数仍将接近</w:t>
      </w:r>
      <w:r>
        <w:rPr>
          <w:rFonts w:hint="eastAsia"/>
          <w:szCs w:val="21"/>
        </w:rPr>
        <w:t>2001</w:t>
      </w:r>
      <w:r>
        <w:rPr>
          <w:rFonts w:hint="eastAsia"/>
          <w:szCs w:val="21"/>
        </w:rPr>
        <w:t>年的数字。</w:t>
      </w:r>
    </w:p>
    <w:p w:rsidR="00164133" w:rsidRDefault="00164133">
      <w:pPr>
        <w:spacing w:afterLines="50" w:after="156" w:line="360" w:lineRule="exact"/>
        <w:rPr>
          <w:rFonts w:hint="eastAsia"/>
          <w:szCs w:val="21"/>
        </w:rPr>
      </w:pPr>
      <w:r>
        <w:rPr>
          <w:rFonts w:hint="eastAsia"/>
          <w:szCs w:val="21"/>
        </w:rPr>
        <w:tab/>
      </w:r>
      <w:r>
        <w:rPr>
          <w:rFonts w:hint="eastAsia"/>
          <w:szCs w:val="21"/>
        </w:rPr>
        <w:t>在</w:t>
      </w:r>
      <w:r>
        <w:rPr>
          <w:rFonts w:hint="eastAsia"/>
          <w:szCs w:val="21"/>
        </w:rPr>
        <w:t>20</w:t>
      </w:r>
      <w:r>
        <w:rPr>
          <w:rFonts w:hint="eastAsia"/>
          <w:szCs w:val="21"/>
        </w:rPr>
        <w:t>岁以下的年龄组，妇女堕胎比例呈上升趋势：</w:t>
      </w:r>
      <w:r>
        <w:rPr>
          <w:rFonts w:hint="eastAsia"/>
          <w:szCs w:val="21"/>
        </w:rPr>
        <w:t>1999</w:t>
      </w:r>
      <w:r>
        <w:rPr>
          <w:rFonts w:hint="eastAsia"/>
          <w:szCs w:val="21"/>
        </w:rPr>
        <w:t>年为</w:t>
      </w:r>
      <w:r>
        <w:rPr>
          <w:rFonts w:hint="eastAsia"/>
          <w:szCs w:val="21"/>
        </w:rPr>
        <w:t>14.1</w:t>
      </w:r>
      <w:r>
        <w:rPr>
          <w:rFonts w:hint="eastAsia"/>
          <w:szCs w:val="21"/>
        </w:rPr>
        <w:t>‰，</w:t>
      </w:r>
      <w:r>
        <w:rPr>
          <w:rFonts w:hint="eastAsia"/>
          <w:szCs w:val="21"/>
        </w:rPr>
        <w:t>2001</w:t>
      </w:r>
      <w:r>
        <w:rPr>
          <w:rFonts w:hint="eastAsia"/>
          <w:szCs w:val="21"/>
        </w:rPr>
        <w:t>年为</w:t>
      </w:r>
      <w:r>
        <w:rPr>
          <w:rFonts w:hint="eastAsia"/>
          <w:szCs w:val="21"/>
        </w:rPr>
        <w:t>15.2</w:t>
      </w:r>
      <w:r>
        <w:rPr>
          <w:rFonts w:hint="eastAsia"/>
          <w:szCs w:val="21"/>
        </w:rPr>
        <w:t>‰，</w:t>
      </w:r>
      <w:r>
        <w:rPr>
          <w:rFonts w:hint="eastAsia"/>
          <w:szCs w:val="21"/>
        </w:rPr>
        <w:t>2002</w:t>
      </w:r>
      <w:r>
        <w:rPr>
          <w:rFonts w:hint="eastAsia"/>
          <w:szCs w:val="21"/>
        </w:rPr>
        <w:t>年则高达</w:t>
      </w:r>
      <w:r>
        <w:rPr>
          <w:rFonts w:hint="eastAsia"/>
          <w:szCs w:val="21"/>
        </w:rPr>
        <w:t>17.0</w:t>
      </w:r>
      <w:r>
        <w:rPr>
          <w:rFonts w:hint="eastAsia"/>
          <w:szCs w:val="21"/>
        </w:rPr>
        <w:t>‰。据估计，</w:t>
      </w:r>
      <w:r>
        <w:rPr>
          <w:rFonts w:hint="eastAsia"/>
          <w:szCs w:val="21"/>
        </w:rPr>
        <w:t>2003</w:t>
      </w:r>
      <w:r>
        <w:rPr>
          <w:rFonts w:hint="eastAsia"/>
          <w:szCs w:val="21"/>
        </w:rPr>
        <w:t>年的这个数字将回落到</w:t>
      </w:r>
      <w:r>
        <w:rPr>
          <w:rFonts w:hint="eastAsia"/>
          <w:szCs w:val="21"/>
        </w:rPr>
        <w:t>2001</w:t>
      </w:r>
      <w:r>
        <w:rPr>
          <w:rFonts w:hint="eastAsia"/>
          <w:szCs w:val="21"/>
        </w:rPr>
        <w:t>年的水平。</w:t>
      </w:r>
    </w:p>
    <w:p w:rsidR="00164133" w:rsidRDefault="00164133">
      <w:pPr>
        <w:spacing w:afterLines="50" w:after="156" w:line="360" w:lineRule="exact"/>
        <w:rPr>
          <w:rFonts w:hint="eastAsia"/>
          <w:szCs w:val="21"/>
        </w:rPr>
      </w:pPr>
      <w:r>
        <w:rPr>
          <w:rFonts w:hint="eastAsia"/>
          <w:szCs w:val="21"/>
        </w:rPr>
        <w:tab/>
        <w:t>20-24</w:t>
      </w:r>
      <w:r>
        <w:rPr>
          <w:rFonts w:hint="eastAsia"/>
          <w:szCs w:val="21"/>
        </w:rPr>
        <w:t>岁的妇女堕胎比例最高。在本报告期内，这个年龄组妇女的堕胎比例在</w:t>
      </w:r>
      <w:r>
        <w:rPr>
          <w:rFonts w:hint="eastAsia"/>
          <w:szCs w:val="21"/>
        </w:rPr>
        <w:t>15.5</w:t>
      </w:r>
      <w:r>
        <w:rPr>
          <w:rFonts w:hint="eastAsia"/>
          <w:szCs w:val="21"/>
        </w:rPr>
        <w:t>‰至</w:t>
      </w:r>
      <w:r>
        <w:rPr>
          <w:rFonts w:hint="eastAsia"/>
          <w:szCs w:val="21"/>
        </w:rPr>
        <w:t>17.1</w:t>
      </w:r>
      <w:r>
        <w:rPr>
          <w:rFonts w:hint="eastAsia"/>
          <w:szCs w:val="21"/>
        </w:rPr>
        <w:t>‰之间浮动。然而，</w:t>
      </w:r>
      <w:r>
        <w:rPr>
          <w:rFonts w:hint="eastAsia"/>
          <w:szCs w:val="21"/>
        </w:rPr>
        <w:t>20</w:t>
      </w:r>
      <w:r>
        <w:rPr>
          <w:rFonts w:hint="eastAsia"/>
          <w:szCs w:val="21"/>
        </w:rPr>
        <w:t>岁以下年龄组的堕胎比例居第二最高地位；</w:t>
      </w:r>
      <w:r>
        <w:rPr>
          <w:rFonts w:hint="eastAsia"/>
          <w:szCs w:val="21"/>
        </w:rPr>
        <w:t>1999</w:t>
      </w:r>
      <w:r>
        <w:rPr>
          <w:rFonts w:hint="eastAsia"/>
          <w:szCs w:val="21"/>
        </w:rPr>
        <w:t>年这个年龄组的堕胎数首次超过</w:t>
      </w:r>
      <w:r>
        <w:rPr>
          <w:rFonts w:hint="eastAsia"/>
          <w:szCs w:val="21"/>
        </w:rPr>
        <w:t>25-29</w:t>
      </w:r>
      <w:r>
        <w:rPr>
          <w:rFonts w:hint="eastAsia"/>
          <w:szCs w:val="21"/>
        </w:rPr>
        <w:t>岁年龄组，而且迄今居高不下。</w:t>
      </w:r>
    </w:p>
    <w:p w:rsidR="00164133" w:rsidRDefault="00164133">
      <w:pPr>
        <w:spacing w:afterLines="50" w:after="156" w:line="360" w:lineRule="exact"/>
        <w:rPr>
          <w:rFonts w:hint="eastAsia"/>
          <w:szCs w:val="21"/>
        </w:rPr>
      </w:pPr>
      <w:r>
        <w:rPr>
          <w:rFonts w:hint="eastAsia"/>
          <w:szCs w:val="21"/>
        </w:rPr>
        <w:tab/>
      </w:r>
      <w:r>
        <w:rPr>
          <w:rFonts w:hint="eastAsia"/>
          <w:szCs w:val="21"/>
        </w:rPr>
        <w:t>各医疗中心的公共卫生护士和学校护士提供避孕咨询。学校保健和避孕诊所向所有人免费提供服务。也可以通过各种渠道获得相关信息，比如芬兰家庭联合会的性健康诊所网页，其中除了提供一般咨询外还专设一个青少年网上诊所，他们可以从这个网页搜索信息，或者在其个人虚拟预约时间与专家进行实时交谈。</w:t>
      </w:r>
      <w:r>
        <w:rPr>
          <w:rFonts w:hint="eastAsia"/>
          <w:szCs w:val="21"/>
        </w:rPr>
        <w:t>2003</w:t>
      </w:r>
      <w:r>
        <w:rPr>
          <w:rFonts w:hint="eastAsia"/>
          <w:szCs w:val="21"/>
        </w:rPr>
        <w:t>年，健康信息被纳入综合中学的正式课程，这门课包括性健康和避孕知识。避孕工具随处可得。</w:t>
      </w:r>
      <w:r>
        <w:rPr>
          <w:rFonts w:hint="eastAsia"/>
          <w:szCs w:val="21"/>
        </w:rPr>
        <w:t>2002</w:t>
      </w:r>
      <w:r>
        <w:rPr>
          <w:rFonts w:hint="eastAsia"/>
          <w:szCs w:val="21"/>
        </w:rPr>
        <w:t>年还开始供应紧急避孕药（即女用后服避孕丸），这样，</w:t>
      </w:r>
      <w:r>
        <w:rPr>
          <w:rFonts w:hint="eastAsia"/>
          <w:szCs w:val="21"/>
        </w:rPr>
        <w:t>15</w:t>
      </w:r>
      <w:r>
        <w:rPr>
          <w:rFonts w:hint="eastAsia"/>
          <w:szCs w:val="21"/>
        </w:rPr>
        <w:t>岁以上的人无需医生处方即可购买此药了。</w:t>
      </w:r>
    </w:p>
    <w:p w:rsidR="00164133" w:rsidRDefault="00164133">
      <w:pPr>
        <w:spacing w:afterLines="50" w:after="156" w:line="360" w:lineRule="exact"/>
        <w:rPr>
          <w:rFonts w:hint="eastAsia"/>
          <w:szCs w:val="21"/>
        </w:rPr>
      </w:pPr>
      <w:r>
        <w:rPr>
          <w:rFonts w:hint="eastAsia"/>
          <w:szCs w:val="21"/>
        </w:rPr>
        <w:tab/>
      </w:r>
      <w:r>
        <w:rPr>
          <w:rFonts w:hint="eastAsia"/>
          <w:szCs w:val="21"/>
        </w:rPr>
        <w:t>国家福利和保健研发中心（</w:t>
      </w:r>
      <w:r>
        <w:rPr>
          <w:rFonts w:hint="eastAsia"/>
          <w:szCs w:val="21"/>
        </w:rPr>
        <w:t>Stakes</w:t>
      </w:r>
      <w:r>
        <w:rPr>
          <w:rFonts w:hint="eastAsia"/>
          <w:szCs w:val="21"/>
        </w:rPr>
        <w:t>）实施了</w:t>
      </w:r>
      <w:r>
        <w:rPr>
          <w:rFonts w:hint="eastAsia"/>
          <w:szCs w:val="21"/>
        </w:rPr>
        <w:t>RASKA</w:t>
      </w:r>
      <w:r>
        <w:rPr>
          <w:rFonts w:hint="eastAsia"/>
          <w:szCs w:val="21"/>
        </w:rPr>
        <w:t>（减少堕胎）项目，它的报告提供了促进关怀和教学材料。此外还安排了一年一度的“妊娠节”（</w:t>
      </w:r>
      <w:r>
        <w:rPr>
          <w:rFonts w:hint="eastAsia"/>
          <w:szCs w:val="21"/>
        </w:rPr>
        <w:t>Hedelmällisyysfetarit</w:t>
      </w:r>
      <w:r>
        <w:rPr>
          <w:rFonts w:hint="eastAsia"/>
          <w:szCs w:val="21"/>
        </w:rPr>
        <w:t>），借以开展性教育活动，由保健和社会福利专科的学生们向学龄儿童提供各种各样适当的性信息。除了为青少年开展各种专项活动外，还通过举办展览和其它途径广泛传播信息。除了妊娠节活动之外，各种专业人员也开展自己的培训活动。到目前为止已在全国各地的几个城市举办了妊娠节，最近的一次是</w:t>
      </w:r>
      <w:r>
        <w:rPr>
          <w:rFonts w:hint="eastAsia"/>
          <w:szCs w:val="21"/>
        </w:rPr>
        <w:t>2003</w:t>
      </w:r>
      <w:r>
        <w:rPr>
          <w:rFonts w:hint="eastAsia"/>
          <w:szCs w:val="21"/>
        </w:rPr>
        <w:t>年在海门林纳市举办的。</w:t>
      </w:r>
    </w:p>
    <w:p w:rsidR="00164133" w:rsidRDefault="00164133">
      <w:pPr>
        <w:spacing w:afterLines="50" w:after="156" w:line="360" w:lineRule="exact"/>
        <w:rPr>
          <w:rFonts w:hint="eastAsia"/>
          <w:szCs w:val="21"/>
        </w:rPr>
      </w:pPr>
      <w:r>
        <w:rPr>
          <w:rFonts w:hint="eastAsia"/>
          <w:szCs w:val="21"/>
        </w:rPr>
        <w:tab/>
      </w:r>
      <w:r>
        <w:rPr>
          <w:rFonts w:hint="eastAsia"/>
          <w:szCs w:val="21"/>
        </w:rPr>
        <w:t>从计划生育的角度看，同性伙伴注册伴侣关系的可能性一方面提高了不同妇女群体之间的平等，但另一方面它也带来了牵涉计划生育的新问题。譬如讲，关于同性伙伴的领养权，虽然如前面第</w:t>
      </w:r>
      <w:r>
        <w:rPr>
          <w:rFonts w:hint="eastAsia"/>
          <w:szCs w:val="21"/>
        </w:rPr>
        <w:t>6</w:t>
      </w:r>
      <w:r>
        <w:rPr>
          <w:rFonts w:hint="eastAsia"/>
          <w:szCs w:val="21"/>
        </w:rPr>
        <w:t>条项下所述有个工作组正在研究这个问题，但迄今对此尚无明文规定。至于谁有权做妊娠处理也不清楚。</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4.  性传染病</w:t>
      </w:r>
    </w:p>
    <w:p w:rsidR="00164133" w:rsidRDefault="00164133">
      <w:pPr>
        <w:spacing w:afterLines="50" w:after="156" w:line="360" w:lineRule="exact"/>
        <w:rPr>
          <w:rFonts w:hint="eastAsia"/>
        </w:rPr>
      </w:pPr>
      <w:r>
        <w:rPr>
          <w:rFonts w:hint="eastAsia"/>
        </w:rPr>
        <w:tab/>
        <w:t>2001</w:t>
      </w:r>
      <w:r>
        <w:rPr>
          <w:rFonts w:hint="eastAsia"/>
        </w:rPr>
        <w:t>年，芬兰总共发现</w:t>
      </w:r>
      <w:r>
        <w:rPr>
          <w:rFonts w:hint="eastAsia"/>
        </w:rPr>
        <w:t>12 142</w:t>
      </w:r>
      <w:r>
        <w:rPr>
          <w:rFonts w:hint="eastAsia"/>
        </w:rPr>
        <w:t>例衣原体病毒（</w:t>
      </w:r>
      <w:r>
        <w:rPr>
          <w:rFonts w:hint="eastAsia"/>
          <w:i/>
        </w:rPr>
        <w:t>Chlamydia trachomatis</w:t>
      </w:r>
      <w:r>
        <w:rPr>
          <w:rFonts w:hint="eastAsia"/>
        </w:rPr>
        <w:t>）感染，其中女性患者占</w:t>
      </w:r>
      <w:r>
        <w:rPr>
          <w:rFonts w:hint="eastAsia"/>
        </w:rPr>
        <w:t>62%</w:t>
      </w:r>
      <w:r>
        <w:rPr>
          <w:rFonts w:hint="eastAsia"/>
        </w:rPr>
        <w:t>。这些病例尤其在年轻人当中继续增多：在报告的女性病例当中，</w:t>
      </w:r>
      <w:r>
        <w:rPr>
          <w:rFonts w:hint="eastAsia"/>
        </w:rPr>
        <w:t>20</w:t>
      </w:r>
      <w:r>
        <w:rPr>
          <w:rFonts w:hint="eastAsia"/>
        </w:rPr>
        <w:t>岁以下的妇女占</w:t>
      </w:r>
      <w:r>
        <w:rPr>
          <w:rFonts w:hint="eastAsia"/>
        </w:rPr>
        <w:t>35%</w:t>
      </w:r>
      <w:r>
        <w:rPr>
          <w:rFonts w:hint="eastAsia"/>
        </w:rPr>
        <w:t>。另一方面，淋病（</w:t>
      </w:r>
      <w:r>
        <w:rPr>
          <w:rFonts w:hint="eastAsia"/>
          <w:i/>
        </w:rPr>
        <w:t>Neisseria gonorrhoeae</w:t>
      </w:r>
      <w:r>
        <w:rPr>
          <w:rFonts w:hint="eastAsia"/>
        </w:rPr>
        <w:t>）一直呈下降趋势，</w:t>
      </w:r>
      <w:r>
        <w:rPr>
          <w:rFonts w:hint="eastAsia"/>
        </w:rPr>
        <w:t>2001</w:t>
      </w:r>
      <w:r>
        <w:rPr>
          <w:rFonts w:hint="eastAsia"/>
        </w:rPr>
        <w:t>年报告的新增病例只有</w:t>
      </w:r>
      <w:r>
        <w:rPr>
          <w:rFonts w:hint="eastAsia"/>
        </w:rPr>
        <w:t>247</w:t>
      </w:r>
      <w:r>
        <w:rPr>
          <w:rFonts w:hint="eastAsia"/>
        </w:rPr>
        <w:t>个，其中妇女占</w:t>
      </w:r>
      <w:r>
        <w:rPr>
          <w:rFonts w:hint="eastAsia"/>
        </w:rPr>
        <w:t>19%</w:t>
      </w:r>
      <w:r>
        <w:rPr>
          <w:rFonts w:hint="eastAsia"/>
        </w:rPr>
        <w:t>。</w:t>
      </w:r>
      <w:r>
        <w:rPr>
          <w:rFonts w:hint="eastAsia"/>
        </w:rPr>
        <w:t>2001</w:t>
      </w:r>
      <w:r>
        <w:rPr>
          <w:rFonts w:hint="eastAsia"/>
        </w:rPr>
        <w:t>年报告</w:t>
      </w:r>
      <w:r>
        <w:rPr>
          <w:rFonts w:hint="eastAsia"/>
        </w:rPr>
        <w:t>159</w:t>
      </w:r>
      <w:r>
        <w:rPr>
          <w:rFonts w:hint="eastAsia"/>
        </w:rPr>
        <w:t>例梅毒（</w:t>
      </w:r>
      <w:r>
        <w:rPr>
          <w:rFonts w:hint="eastAsia"/>
          <w:i/>
        </w:rPr>
        <w:t>Treponema pallidum</w:t>
      </w:r>
      <w:r>
        <w:rPr>
          <w:rFonts w:hint="eastAsia"/>
        </w:rPr>
        <w:t>）感染，其中妇女占</w:t>
      </w:r>
      <w:r>
        <w:rPr>
          <w:rFonts w:hint="eastAsia"/>
        </w:rPr>
        <w:t>44%</w:t>
      </w:r>
      <w:r>
        <w:rPr>
          <w:rFonts w:hint="eastAsia"/>
        </w:rPr>
        <w:t>。衣原体病毒感染在芬兰北部和中部最普遍，而淋病和梅毒大多集中在东部边境附近。</w:t>
      </w:r>
    </w:p>
    <w:p w:rsidR="00164133" w:rsidRDefault="00164133">
      <w:pPr>
        <w:spacing w:afterLines="50" w:after="156" w:line="360" w:lineRule="exact"/>
        <w:rPr>
          <w:rFonts w:hint="eastAsia"/>
        </w:rPr>
      </w:pPr>
      <w:r>
        <w:rPr>
          <w:rFonts w:hint="eastAsia"/>
        </w:rPr>
        <w:tab/>
        <w:t>2001</w:t>
      </w:r>
      <w:r>
        <w:rPr>
          <w:rFonts w:hint="eastAsia"/>
        </w:rPr>
        <w:t>年共发现</w:t>
      </w:r>
      <w:r>
        <w:rPr>
          <w:rFonts w:hint="eastAsia"/>
        </w:rPr>
        <w:t>128</w:t>
      </w:r>
      <w:r>
        <w:rPr>
          <w:rFonts w:hint="eastAsia"/>
        </w:rPr>
        <w:t>例新增艾滋病毒感染，其中妇女占</w:t>
      </w:r>
      <w:r>
        <w:rPr>
          <w:rFonts w:hint="eastAsia"/>
        </w:rPr>
        <w:t>25%</w:t>
      </w:r>
      <w:r>
        <w:rPr>
          <w:rFonts w:hint="eastAsia"/>
        </w:rPr>
        <w:t>。同年发现</w:t>
      </w:r>
      <w:r>
        <w:rPr>
          <w:rFonts w:hint="eastAsia"/>
        </w:rPr>
        <w:t>19</w:t>
      </w:r>
      <w:r>
        <w:rPr>
          <w:rFonts w:hint="eastAsia"/>
        </w:rPr>
        <w:t>个艾滋病新增病例，其中</w:t>
      </w:r>
      <w:r>
        <w:rPr>
          <w:rFonts w:hint="eastAsia"/>
        </w:rPr>
        <w:t>7</w:t>
      </w:r>
      <w:r>
        <w:rPr>
          <w:rFonts w:hint="eastAsia"/>
        </w:rPr>
        <w:t>人（</w:t>
      </w:r>
      <w:r>
        <w:rPr>
          <w:rFonts w:hint="eastAsia"/>
        </w:rPr>
        <w:t>36%</w:t>
      </w:r>
      <w:r>
        <w:rPr>
          <w:rFonts w:hint="eastAsia"/>
        </w:rPr>
        <w:t>）是妇女。在</w:t>
      </w:r>
      <w:r>
        <w:rPr>
          <w:rFonts w:hint="eastAsia"/>
        </w:rPr>
        <w:t>2001</w:t>
      </w:r>
      <w:r>
        <w:rPr>
          <w:rFonts w:hint="eastAsia"/>
        </w:rPr>
        <w:t>年死于艾滋病的</w:t>
      </w:r>
      <w:r>
        <w:rPr>
          <w:rFonts w:hint="eastAsia"/>
        </w:rPr>
        <w:t>13</w:t>
      </w:r>
      <w:r>
        <w:rPr>
          <w:rFonts w:hint="eastAsia"/>
        </w:rPr>
        <w:t>人中，有</w:t>
      </w:r>
      <w:r>
        <w:rPr>
          <w:rFonts w:hint="eastAsia"/>
        </w:rPr>
        <w:t>4</w:t>
      </w:r>
      <w:r>
        <w:rPr>
          <w:rFonts w:hint="eastAsia"/>
        </w:rPr>
        <w:t>名妇女。</w:t>
      </w:r>
      <w:r>
        <w:rPr>
          <w:rFonts w:hint="eastAsia"/>
        </w:rPr>
        <w:t>2001</w:t>
      </w:r>
      <w:r>
        <w:rPr>
          <w:rFonts w:hint="eastAsia"/>
        </w:rPr>
        <w:t>年没有发现母亲传染给婴儿的艾滋病毒</w:t>
      </w:r>
      <w:r>
        <w:rPr>
          <w:rFonts w:hint="eastAsia"/>
        </w:rPr>
        <w:t>/</w:t>
      </w:r>
      <w:r>
        <w:rPr>
          <w:rFonts w:hint="eastAsia"/>
        </w:rPr>
        <w:t>艾滋病病例。</w:t>
      </w:r>
    </w:p>
    <w:p w:rsidR="00164133" w:rsidRDefault="00164133">
      <w:pPr>
        <w:spacing w:afterLines="50" w:after="156" w:line="360" w:lineRule="exact"/>
        <w:rPr>
          <w:rFonts w:hint="eastAsia"/>
        </w:rPr>
      </w:pPr>
      <w:r>
        <w:rPr>
          <w:rFonts w:hint="eastAsia"/>
        </w:rPr>
        <w:tab/>
      </w:r>
      <w:r>
        <w:rPr>
          <w:rFonts w:hint="eastAsia"/>
        </w:rPr>
        <w:t>现在，全国促进性健康与幸福的中心话题是对青少年的性教育、堕胎以及男子在计划生育和性健康中的地位问题。作为促进全民健康和性教育的一部分来支持倡导性健康。</w:t>
      </w:r>
    </w:p>
    <w:p w:rsidR="00164133" w:rsidRDefault="00164133">
      <w:pPr>
        <w:spacing w:after="240" w:line="360" w:lineRule="exact"/>
        <w:rPr>
          <w:rFonts w:ascii="SimHei" w:eastAsia="SimHei"/>
          <w:color w:val="FF0000"/>
          <w:sz w:val="28"/>
          <w:szCs w:val="21"/>
        </w:rPr>
      </w:pPr>
      <w:r>
        <w:rPr>
          <w:rFonts w:ascii="SimHei" w:eastAsia="SimHei" w:hint="eastAsia"/>
          <w:color w:val="FF0000"/>
          <w:sz w:val="28"/>
          <w:szCs w:val="21"/>
        </w:rPr>
        <w:t>第</w:t>
      </w:r>
      <w:r>
        <w:rPr>
          <w:rFonts w:ascii="SimHei" w:eastAsia="SimHei"/>
          <w:color w:val="FF0000"/>
          <w:sz w:val="28"/>
          <w:szCs w:val="21"/>
        </w:rPr>
        <w:t>13</w:t>
      </w:r>
      <w:r>
        <w:rPr>
          <w:rFonts w:ascii="SimHei" w:eastAsia="SimHei" w:hint="eastAsia"/>
          <w:color w:val="FF0000"/>
          <w:sz w:val="28"/>
          <w:szCs w:val="21"/>
        </w:rPr>
        <w:t>条</w:t>
      </w:r>
    </w:p>
    <w:p w:rsidR="00164133" w:rsidRDefault="00164133">
      <w:pPr>
        <w:spacing w:afterLines="50" w:after="156" w:line="360" w:lineRule="exact"/>
        <w:rPr>
          <w:rFonts w:eastAsia="KaiTi_GB2312" w:hint="eastAsia"/>
          <w:color w:val="0000FF"/>
          <w:szCs w:val="21"/>
        </w:rPr>
      </w:pPr>
      <w:r>
        <w:rPr>
          <w:rFonts w:eastAsia="KaiTi_GB2312" w:hint="eastAsia"/>
          <w:color w:val="0000FF"/>
          <w:szCs w:val="21"/>
        </w:rPr>
        <w:tab/>
      </w:r>
      <w:r>
        <w:rPr>
          <w:rFonts w:eastAsia="KaiTi_GB2312" w:hint="eastAsia"/>
          <w:color w:val="0000FF"/>
          <w:szCs w:val="21"/>
        </w:rPr>
        <w:t>缔约各国应采取一切适当措施以消除在经济和社会生活的其他方面对妇女的歧视，保证她们在男女平等的基础上有相同的权利，特别是：</w:t>
      </w:r>
    </w:p>
    <w:p w:rsidR="00164133" w:rsidRDefault="00164133">
      <w:pPr>
        <w:spacing w:afterLines="50" w:after="156" w:line="360" w:lineRule="exact"/>
        <w:rPr>
          <w:rFonts w:eastAsia="KaiTi_GB2312" w:hint="eastAsia"/>
          <w:color w:val="0000FF"/>
          <w:szCs w:val="21"/>
        </w:rPr>
      </w:pPr>
      <w:r>
        <w:rPr>
          <w:rFonts w:eastAsia="KaiTi_GB2312" w:hint="eastAsia"/>
          <w:color w:val="0000FF"/>
          <w:szCs w:val="21"/>
        </w:rPr>
        <w:tab/>
        <w:t xml:space="preserve">(a) </w:t>
      </w:r>
      <w:r>
        <w:rPr>
          <w:rFonts w:eastAsia="KaiTi_GB2312" w:hint="eastAsia"/>
          <w:color w:val="0000FF"/>
          <w:szCs w:val="21"/>
        </w:rPr>
        <w:t>领取家属津贴的权利；</w:t>
      </w:r>
    </w:p>
    <w:p w:rsidR="00164133" w:rsidRDefault="00164133">
      <w:pPr>
        <w:spacing w:afterLines="50" w:after="156" w:line="360" w:lineRule="exact"/>
        <w:rPr>
          <w:rFonts w:eastAsia="KaiTi_GB2312" w:hint="eastAsia"/>
          <w:color w:val="0000FF"/>
          <w:szCs w:val="21"/>
        </w:rPr>
      </w:pPr>
      <w:r>
        <w:rPr>
          <w:rFonts w:eastAsia="KaiTi_GB2312" w:hint="eastAsia"/>
          <w:color w:val="0000FF"/>
          <w:szCs w:val="21"/>
        </w:rPr>
        <w:tab/>
        <w:t xml:space="preserve">(b) </w:t>
      </w:r>
      <w:r>
        <w:rPr>
          <w:rFonts w:eastAsia="KaiTi_GB2312" w:hint="eastAsia"/>
          <w:color w:val="0000FF"/>
          <w:szCs w:val="21"/>
        </w:rPr>
        <w:t>银行贷款、抵押和其他形式的金融信贷的权利；</w:t>
      </w:r>
    </w:p>
    <w:p w:rsidR="00164133" w:rsidRDefault="00164133">
      <w:pPr>
        <w:spacing w:afterLines="50" w:after="156" w:line="360" w:lineRule="exact"/>
        <w:rPr>
          <w:rFonts w:eastAsia="KaiTi_GB2312" w:hint="eastAsia"/>
          <w:color w:val="0000FF"/>
          <w:szCs w:val="21"/>
        </w:rPr>
      </w:pPr>
      <w:r>
        <w:rPr>
          <w:rFonts w:eastAsia="KaiTi_GB2312" w:hint="eastAsia"/>
          <w:color w:val="0000FF"/>
          <w:szCs w:val="21"/>
        </w:rPr>
        <w:tab/>
        <w:t xml:space="preserve">(c) </w:t>
      </w:r>
      <w:r>
        <w:rPr>
          <w:rFonts w:eastAsia="KaiTi_GB2312" w:hint="eastAsia"/>
          <w:color w:val="0000FF"/>
          <w:szCs w:val="21"/>
        </w:rPr>
        <w:t>参与娱乐活动、运动和文化生活所有各方面的权利。</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支持女企业家</w:t>
      </w:r>
    </w:p>
    <w:p w:rsidR="00164133" w:rsidRDefault="00164133">
      <w:pPr>
        <w:spacing w:afterLines="50" w:after="156" w:line="360" w:lineRule="exact"/>
        <w:rPr>
          <w:rFonts w:hint="eastAsia"/>
          <w:szCs w:val="21"/>
        </w:rPr>
      </w:pPr>
      <w:r>
        <w:rPr>
          <w:rFonts w:hint="eastAsia"/>
          <w:szCs w:val="21"/>
        </w:rPr>
        <w:tab/>
      </w:r>
      <w:r>
        <w:rPr>
          <w:rFonts w:hint="eastAsia"/>
          <w:szCs w:val="21"/>
        </w:rPr>
        <w:t>自从上一次提交定期报告以来，于</w:t>
      </w:r>
      <w:r>
        <w:rPr>
          <w:rFonts w:hint="eastAsia"/>
          <w:szCs w:val="21"/>
        </w:rPr>
        <w:t>1996</w:t>
      </w:r>
      <w:r>
        <w:rPr>
          <w:rFonts w:hint="eastAsia"/>
          <w:szCs w:val="21"/>
        </w:rPr>
        <w:t>年成立妇女企业局，以促进新开业女企业家的企业家地位和加入网络。该局鼓励建立新型实业、创建新的经营模式和支持女企业家发展的各种服务。该机构由欧洲社会基金、芬兰贸易和工业部、芬兰教育部，以及各种私营企业、银行、保险公司、工商组织和团体、教育机构等联合注资并与之合作经营。</w:t>
      </w:r>
    </w:p>
    <w:p w:rsidR="00164133" w:rsidRDefault="00164133">
      <w:pPr>
        <w:spacing w:afterLines="50" w:after="156" w:line="360" w:lineRule="exact"/>
        <w:rPr>
          <w:rFonts w:hint="eastAsia"/>
          <w:szCs w:val="21"/>
        </w:rPr>
      </w:pPr>
      <w:r>
        <w:rPr>
          <w:rFonts w:hint="eastAsia"/>
          <w:szCs w:val="21"/>
        </w:rPr>
        <w:tab/>
      </w:r>
      <w:r>
        <w:rPr>
          <w:rFonts w:hint="eastAsia"/>
          <w:szCs w:val="21"/>
        </w:rPr>
        <w:t>利用现有经验是该局全部活动的基石。它聘请有经验的女企业家做专家、顾问和训练员来提供信息课程和咨询。企业指导是有经验的企业家和新企业家之间进行合作和交流的最高级形式。该局还出版了一本文字和录影带配套的《指导过程手册》。</w:t>
      </w:r>
    </w:p>
    <w:p w:rsidR="00164133" w:rsidRDefault="00164133">
      <w:pPr>
        <w:spacing w:afterLines="50" w:after="156" w:line="360" w:lineRule="exact"/>
        <w:rPr>
          <w:rFonts w:hint="eastAsia"/>
          <w:szCs w:val="21"/>
        </w:rPr>
      </w:pPr>
      <w:r>
        <w:rPr>
          <w:rFonts w:hint="eastAsia"/>
          <w:szCs w:val="21"/>
        </w:rPr>
        <w:tab/>
      </w:r>
      <w:r>
        <w:rPr>
          <w:rFonts w:hint="eastAsia"/>
          <w:szCs w:val="21"/>
        </w:rPr>
        <w:t>在市政一级，将于</w:t>
      </w:r>
      <w:r>
        <w:rPr>
          <w:rFonts w:hint="eastAsia"/>
          <w:szCs w:val="21"/>
        </w:rPr>
        <w:t>2003-2006</w:t>
      </w:r>
      <w:r>
        <w:rPr>
          <w:rFonts w:hint="eastAsia"/>
          <w:szCs w:val="21"/>
        </w:rPr>
        <w:t>年在几个试点地区执行名为“企业家与市政——端正对企业家的态度”的项目，其目的是树立支持企业家的态度和提高市政内部对作为日常活动一部分的企业家活动的认识。它是芬兰地方和地区当局自</w:t>
      </w:r>
      <w:r>
        <w:rPr>
          <w:rFonts w:hint="eastAsia"/>
          <w:szCs w:val="21"/>
        </w:rPr>
        <w:t>1997</w:t>
      </w:r>
      <w:r>
        <w:rPr>
          <w:rFonts w:hint="eastAsia"/>
          <w:szCs w:val="21"/>
        </w:rPr>
        <w:t>年以来执行的“对企业家的态度”项目和</w:t>
      </w:r>
      <w:r>
        <w:rPr>
          <w:rFonts w:hint="eastAsia"/>
          <w:szCs w:val="21"/>
        </w:rPr>
        <w:t>2000-2002</w:t>
      </w:r>
      <w:r>
        <w:rPr>
          <w:rFonts w:hint="eastAsia"/>
          <w:szCs w:val="21"/>
        </w:rPr>
        <w:t>年第二个项目的继续。该项目力图对各市政当局中的决策人和企业代表的运作过程施加影响。参与该项目的有各试点市政单位的教育机构、企业家和企业发展中心。</w:t>
      </w:r>
    </w:p>
    <w:p w:rsidR="00164133" w:rsidRDefault="00164133">
      <w:pPr>
        <w:spacing w:beforeLines="50" w:before="156" w:after="240" w:line="360" w:lineRule="exact"/>
        <w:ind w:left="791" w:hanging="791"/>
        <w:rPr>
          <w:rFonts w:eastAsia="KaiTi_GB2312" w:hint="eastAsia"/>
          <w:color w:val="0000FF"/>
          <w:sz w:val="24"/>
        </w:rPr>
      </w:pPr>
      <w:r>
        <w:rPr>
          <w:rFonts w:eastAsia="KaiTi_GB2312" w:hint="eastAsia"/>
          <w:color w:val="0000FF"/>
          <w:sz w:val="24"/>
        </w:rPr>
        <w:t xml:space="preserve">1.2  </w:t>
      </w:r>
      <w:r>
        <w:rPr>
          <w:rFonts w:eastAsia="KaiTi_GB2312" w:hint="eastAsia"/>
          <w:color w:val="0000FF"/>
          <w:sz w:val="24"/>
        </w:rPr>
        <w:t>通过欧盟结构基金和地区发展方案支持女企业家</w:t>
      </w:r>
    </w:p>
    <w:p w:rsidR="00164133" w:rsidRDefault="00164133">
      <w:pPr>
        <w:spacing w:afterLines="50" w:after="156" w:line="360" w:lineRule="exact"/>
        <w:rPr>
          <w:rFonts w:hint="eastAsia"/>
          <w:szCs w:val="21"/>
        </w:rPr>
      </w:pPr>
      <w:r>
        <w:rPr>
          <w:rFonts w:hint="eastAsia"/>
          <w:szCs w:val="21"/>
        </w:rPr>
        <w:tab/>
      </w:r>
      <w:r>
        <w:rPr>
          <w:rFonts w:hint="eastAsia"/>
          <w:szCs w:val="21"/>
        </w:rPr>
        <w:t>国家就业政策和欧洲社会基金（</w:t>
      </w:r>
      <w:r>
        <w:rPr>
          <w:rFonts w:hint="eastAsia"/>
          <w:szCs w:val="21"/>
        </w:rPr>
        <w:t>ESF</w:t>
      </w:r>
      <w:r>
        <w:rPr>
          <w:rFonts w:hint="eastAsia"/>
          <w:szCs w:val="21"/>
        </w:rPr>
        <w:t>）的区域政策相辅相成。芬兰负责实施该方案的主管部门是劳动部。在</w:t>
      </w:r>
      <w:r>
        <w:rPr>
          <w:rFonts w:hint="eastAsia"/>
          <w:szCs w:val="21"/>
        </w:rPr>
        <w:t>2000-2006</w:t>
      </w:r>
      <w:r>
        <w:rPr>
          <w:rFonts w:hint="eastAsia"/>
          <w:szCs w:val="21"/>
        </w:rPr>
        <w:t>年的项目期内，属于欧洲社会基金的项目包括：目标</w:t>
      </w:r>
      <w:r>
        <w:rPr>
          <w:rFonts w:hint="eastAsia"/>
          <w:szCs w:val="21"/>
        </w:rPr>
        <w:t>3</w:t>
      </w:r>
      <w:r>
        <w:rPr>
          <w:rFonts w:hint="eastAsia"/>
          <w:szCs w:val="21"/>
        </w:rPr>
        <w:t>方案、区域性目标</w:t>
      </w:r>
      <w:r>
        <w:rPr>
          <w:rFonts w:hint="eastAsia"/>
          <w:szCs w:val="21"/>
        </w:rPr>
        <w:t>1</w:t>
      </w:r>
      <w:r>
        <w:rPr>
          <w:rFonts w:hint="eastAsia"/>
          <w:szCs w:val="21"/>
        </w:rPr>
        <w:t>、</w:t>
      </w:r>
      <w:r>
        <w:rPr>
          <w:rFonts w:hint="eastAsia"/>
          <w:szCs w:val="21"/>
        </w:rPr>
        <w:t>2</w:t>
      </w:r>
      <w:r>
        <w:rPr>
          <w:rFonts w:hint="eastAsia"/>
          <w:szCs w:val="21"/>
        </w:rPr>
        <w:t>方案和多国共同体倡议（</w:t>
      </w:r>
      <w:r>
        <w:rPr>
          <w:rFonts w:hint="eastAsia"/>
          <w:szCs w:val="21"/>
        </w:rPr>
        <w:t>EQUAL</w:t>
      </w:r>
      <w:r>
        <w:rPr>
          <w:rFonts w:hint="eastAsia"/>
          <w:szCs w:val="21"/>
        </w:rPr>
        <w:t>）。这些方案是与欧洲联盟委员会合作制定的，并经过后者的批准。芬兰劳动部负责实施目标</w:t>
      </w:r>
      <w:r>
        <w:rPr>
          <w:rFonts w:hint="eastAsia"/>
          <w:szCs w:val="21"/>
        </w:rPr>
        <w:t>3</w:t>
      </w:r>
      <w:r>
        <w:rPr>
          <w:rFonts w:hint="eastAsia"/>
          <w:szCs w:val="21"/>
        </w:rPr>
        <w:t>方案和</w:t>
      </w:r>
      <w:r>
        <w:rPr>
          <w:rFonts w:hint="eastAsia"/>
          <w:szCs w:val="21"/>
        </w:rPr>
        <w:t>EQUAL</w:t>
      </w:r>
      <w:r>
        <w:rPr>
          <w:rFonts w:hint="eastAsia"/>
          <w:szCs w:val="21"/>
        </w:rPr>
        <w:t>倡议。至于目标</w:t>
      </w:r>
      <w:r>
        <w:rPr>
          <w:rFonts w:hint="eastAsia"/>
          <w:szCs w:val="21"/>
        </w:rPr>
        <w:t>1</w:t>
      </w:r>
      <w:r>
        <w:rPr>
          <w:rFonts w:hint="eastAsia"/>
          <w:szCs w:val="21"/>
        </w:rPr>
        <w:t>、</w:t>
      </w:r>
      <w:r>
        <w:rPr>
          <w:rFonts w:hint="eastAsia"/>
          <w:szCs w:val="21"/>
        </w:rPr>
        <w:t>2</w:t>
      </w:r>
      <w:r>
        <w:rPr>
          <w:rFonts w:hint="eastAsia"/>
          <w:szCs w:val="21"/>
        </w:rPr>
        <w:t>方案，芬兰的主管部门是内政部。目标</w:t>
      </w:r>
      <w:r>
        <w:rPr>
          <w:rFonts w:hint="eastAsia"/>
          <w:szCs w:val="21"/>
        </w:rPr>
        <w:t>1</w:t>
      </w:r>
      <w:r>
        <w:rPr>
          <w:rFonts w:hint="eastAsia"/>
          <w:szCs w:val="21"/>
        </w:rPr>
        <w:t>方案（芬兰东部和北部）和目标</w:t>
      </w:r>
      <w:r>
        <w:rPr>
          <w:rFonts w:hint="eastAsia"/>
          <w:szCs w:val="21"/>
        </w:rPr>
        <w:t>2</w:t>
      </w:r>
      <w:r>
        <w:rPr>
          <w:rFonts w:hint="eastAsia"/>
          <w:szCs w:val="21"/>
        </w:rPr>
        <w:t>方案（芬兰南部和西部）由海外注资。目标</w:t>
      </w:r>
      <w:r>
        <w:rPr>
          <w:rFonts w:hint="eastAsia"/>
          <w:szCs w:val="21"/>
        </w:rPr>
        <w:t>3</w:t>
      </w:r>
      <w:r>
        <w:rPr>
          <w:rFonts w:hint="eastAsia"/>
          <w:szCs w:val="21"/>
        </w:rPr>
        <w:t>方案和</w:t>
      </w:r>
      <w:r>
        <w:rPr>
          <w:rFonts w:hint="eastAsia"/>
          <w:szCs w:val="21"/>
        </w:rPr>
        <w:t>EQUAL</w:t>
      </w:r>
      <w:r>
        <w:rPr>
          <w:rFonts w:hint="eastAsia"/>
          <w:szCs w:val="21"/>
        </w:rPr>
        <w:t>倡议（除奥兰群岛和目标</w:t>
      </w:r>
      <w:r>
        <w:rPr>
          <w:rFonts w:hint="eastAsia"/>
          <w:szCs w:val="21"/>
        </w:rPr>
        <w:t>1</w:t>
      </w:r>
      <w:r>
        <w:rPr>
          <w:rFonts w:hint="eastAsia"/>
          <w:szCs w:val="21"/>
        </w:rPr>
        <w:t>方案以外的整个芬兰）则全部由欧洲社会基金注资。</w:t>
      </w:r>
    </w:p>
    <w:p w:rsidR="00164133" w:rsidRDefault="00164133">
      <w:pPr>
        <w:spacing w:afterLines="50" w:after="156" w:line="360" w:lineRule="exact"/>
        <w:rPr>
          <w:rFonts w:hint="eastAsia"/>
          <w:szCs w:val="21"/>
        </w:rPr>
      </w:pPr>
      <w:r>
        <w:rPr>
          <w:rFonts w:hint="eastAsia"/>
          <w:szCs w:val="21"/>
        </w:rPr>
        <w:tab/>
      </w:r>
      <w:r>
        <w:rPr>
          <w:rFonts w:hint="eastAsia"/>
          <w:szCs w:val="21"/>
        </w:rPr>
        <w:t>欧洲社会基金寻找、试验、制定和实施有关就业、教育和传统政策的新解决方案，并传播好经验。该基金的目的还在于提高科学技术和研究的完备性并促进平等。到</w:t>
      </w:r>
      <w:r>
        <w:rPr>
          <w:rFonts w:hint="eastAsia"/>
          <w:szCs w:val="21"/>
        </w:rPr>
        <w:t>2000-2006</w:t>
      </w:r>
      <w:r>
        <w:rPr>
          <w:rFonts w:hint="eastAsia"/>
          <w:szCs w:val="21"/>
        </w:rPr>
        <w:t>年项目中期的时候，结构基金已经用于发起支持女企业家的项目。目前尚未对项目数量及其注资情况进行详细研究。</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促进文化平等</w:t>
      </w:r>
    </w:p>
    <w:p w:rsidR="00164133" w:rsidRDefault="00164133">
      <w:pPr>
        <w:spacing w:afterLines="50" w:after="156" w:line="360" w:lineRule="exact"/>
        <w:rPr>
          <w:rFonts w:hint="eastAsia"/>
          <w:szCs w:val="21"/>
        </w:rPr>
      </w:pPr>
      <w:r>
        <w:rPr>
          <w:rFonts w:hint="eastAsia"/>
          <w:szCs w:val="21"/>
        </w:rPr>
        <w:tab/>
      </w:r>
      <w:r>
        <w:rPr>
          <w:rFonts w:hint="eastAsia"/>
          <w:szCs w:val="21"/>
        </w:rPr>
        <w:t>在艺术和文化院校学习的妇女越来越多了。</w:t>
      </w:r>
      <w:r>
        <w:rPr>
          <w:rFonts w:hint="eastAsia"/>
          <w:szCs w:val="21"/>
        </w:rPr>
        <w:t>2001</w:t>
      </w:r>
      <w:r>
        <w:rPr>
          <w:rFonts w:hint="eastAsia"/>
          <w:szCs w:val="21"/>
        </w:rPr>
        <w:t>年，攻读职业学位的女学生比例为</w:t>
      </w:r>
      <w:r>
        <w:rPr>
          <w:rFonts w:hint="eastAsia"/>
          <w:szCs w:val="21"/>
        </w:rPr>
        <w:t>65%</w:t>
      </w:r>
      <w:r>
        <w:rPr>
          <w:rFonts w:hint="eastAsia"/>
          <w:szCs w:val="21"/>
        </w:rPr>
        <w:t>，攻读理科专业的女生占</w:t>
      </w:r>
      <w:r>
        <w:rPr>
          <w:rFonts w:hint="eastAsia"/>
          <w:szCs w:val="21"/>
        </w:rPr>
        <w:t>69%</w:t>
      </w:r>
      <w:r>
        <w:rPr>
          <w:rFonts w:hint="eastAsia"/>
          <w:szCs w:val="21"/>
        </w:rPr>
        <w:t>。在高等院校，女学生的比例在艺术领域为</w:t>
      </w:r>
      <w:r>
        <w:rPr>
          <w:rFonts w:hint="eastAsia"/>
          <w:szCs w:val="21"/>
        </w:rPr>
        <w:t>63%</w:t>
      </w:r>
      <w:r>
        <w:rPr>
          <w:rFonts w:hint="eastAsia"/>
          <w:szCs w:val="21"/>
        </w:rPr>
        <w:t>，在音乐训练领域为</w:t>
      </w:r>
      <w:r>
        <w:rPr>
          <w:rFonts w:hint="eastAsia"/>
          <w:szCs w:val="21"/>
        </w:rPr>
        <w:t>55%</w:t>
      </w:r>
      <w:r>
        <w:rPr>
          <w:rFonts w:hint="eastAsia"/>
          <w:szCs w:val="21"/>
        </w:rPr>
        <w:t>，在剧院和舞蹈领域为</w:t>
      </w:r>
      <w:r>
        <w:rPr>
          <w:rFonts w:hint="eastAsia"/>
          <w:szCs w:val="21"/>
        </w:rPr>
        <w:t>52%</w:t>
      </w:r>
      <w:r>
        <w:rPr>
          <w:rFonts w:hint="eastAsia"/>
          <w:szCs w:val="21"/>
        </w:rPr>
        <w:t>。妇女在文化教育领域比例的提高将导致更多的妇女参加文化职业。在领取国家艺术和文化奖学金的人当中妇女的比例也增加了：</w:t>
      </w:r>
      <w:r>
        <w:rPr>
          <w:rFonts w:hint="eastAsia"/>
          <w:szCs w:val="21"/>
        </w:rPr>
        <w:t>1998</w:t>
      </w:r>
      <w:r>
        <w:rPr>
          <w:rFonts w:hint="eastAsia"/>
          <w:szCs w:val="21"/>
        </w:rPr>
        <w:t>年的比例为</w:t>
      </w:r>
      <w:r>
        <w:rPr>
          <w:rFonts w:hint="eastAsia"/>
          <w:szCs w:val="21"/>
        </w:rPr>
        <w:t>44%</w:t>
      </w:r>
      <w:r>
        <w:rPr>
          <w:rFonts w:hint="eastAsia"/>
          <w:szCs w:val="21"/>
        </w:rPr>
        <w:t>，而在</w:t>
      </w:r>
      <w:r>
        <w:rPr>
          <w:rFonts w:hint="eastAsia"/>
          <w:szCs w:val="21"/>
        </w:rPr>
        <w:t>2002</w:t>
      </w:r>
      <w:r>
        <w:rPr>
          <w:rFonts w:hint="eastAsia"/>
          <w:szCs w:val="21"/>
        </w:rPr>
        <w:t>年已经达到</w:t>
      </w:r>
      <w:r>
        <w:rPr>
          <w:rFonts w:hint="eastAsia"/>
          <w:szCs w:val="21"/>
        </w:rPr>
        <w:t>48%</w:t>
      </w:r>
      <w:r>
        <w:rPr>
          <w:rFonts w:hint="eastAsia"/>
          <w:szCs w:val="21"/>
        </w:rPr>
        <w:t>。</w:t>
      </w:r>
    </w:p>
    <w:p w:rsidR="00164133" w:rsidRDefault="00164133">
      <w:pPr>
        <w:spacing w:afterLines="50" w:after="156" w:line="360" w:lineRule="exact"/>
        <w:rPr>
          <w:rFonts w:hint="eastAsia"/>
          <w:szCs w:val="21"/>
        </w:rPr>
      </w:pPr>
      <w:r>
        <w:rPr>
          <w:rFonts w:hint="eastAsia"/>
          <w:szCs w:val="21"/>
        </w:rPr>
        <w:tab/>
      </w:r>
      <w:r>
        <w:rPr>
          <w:rFonts w:hint="eastAsia"/>
          <w:szCs w:val="21"/>
        </w:rPr>
        <w:t>据芬兰统计局</w:t>
      </w:r>
      <w:r>
        <w:rPr>
          <w:rFonts w:hint="eastAsia"/>
          <w:szCs w:val="21"/>
        </w:rPr>
        <w:t>1999-2000</w:t>
      </w:r>
      <w:r>
        <w:rPr>
          <w:rFonts w:hint="eastAsia"/>
          <w:szCs w:val="21"/>
        </w:rPr>
        <w:t>年关于人们的时间利用分配的研究结果，芬兰男女花在文化娱乐上的时间一样多。可是，妇女去剧院、音乐会和博物馆的人比男子多，而与妇女相比而言，男子则把较多的时间花在看电视、听收音机和参加各种体育运动方面。另一方面，妇女的读书时间要比男子多。</w:t>
      </w:r>
    </w:p>
    <w:p w:rsidR="00164133" w:rsidRDefault="00164133">
      <w:pPr>
        <w:spacing w:afterLines="50" w:after="156" w:line="360" w:lineRule="exact"/>
        <w:rPr>
          <w:rFonts w:hint="eastAsia"/>
          <w:szCs w:val="21"/>
        </w:rPr>
      </w:pPr>
      <w:r>
        <w:rPr>
          <w:rFonts w:hint="eastAsia"/>
          <w:szCs w:val="21"/>
        </w:rPr>
        <w:tab/>
      </w:r>
      <w:r>
        <w:rPr>
          <w:rFonts w:hint="eastAsia"/>
          <w:szCs w:val="21"/>
        </w:rPr>
        <w:t>芬兰的各公共图书馆总共收藏</w:t>
      </w:r>
      <w:r>
        <w:rPr>
          <w:rFonts w:hint="eastAsia"/>
          <w:szCs w:val="21"/>
        </w:rPr>
        <w:t>3 700</w:t>
      </w:r>
      <w:r>
        <w:rPr>
          <w:rFonts w:hint="eastAsia"/>
          <w:szCs w:val="21"/>
        </w:rPr>
        <w:t>万册图书，每年补充</w:t>
      </w:r>
      <w:r>
        <w:rPr>
          <w:rFonts w:hint="eastAsia"/>
          <w:szCs w:val="21"/>
        </w:rPr>
        <w:t>160</w:t>
      </w:r>
      <w:r>
        <w:rPr>
          <w:rFonts w:hint="eastAsia"/>
          <w:szCs w:val="21"/>
        </w:rPr>
        <w:t>万册。此外，这些图书馆还收集报纸和杂志、声乐和乐谱、音乐和其他录音、录像带、</w:t>
      </w:r>
      <w:r>
        <w:rPr>
          <w:rFonts w:hint="eastAsia"/>
          <w:szCs w:val="21"/>
        </w:rPr>
        <w:t>CD</w:t>
      </w:r>
      <w:r>
        <w:rPr>
          <w:rFonts w:hint="eastAsia"/>
          <w:szCs w:val="21"/>
        </w:rPr>
        <w:t>和</w:t>
      </w:r>
      <w:r>
        <w:rPr>
          <w:rFonts w:hint="eastAsia"/>
          <w:szCs w:val="21"/>
        </w:rPr>
        <w:t>DVD</w:t>
      </w:r>
      <w:r>
        <w:rPr>
          <w:rFonts w:hint="eastAsia"/>
          <w:szCs w:val="21"/>
        </w:rPr>
        <w:t>光盘，等等。可以免费使用这些图书馆的馆藏品。据</w:t>
      </w:r>
      <w:r>
        <w:rPr>
          <w:rFonts w:hint="eastAsia"/>
          <w:szCs w:val="21"/>
        </w:rPr>
        <w:t>1999</w:t>
      </w:r>
      <w:r>
        <w:rPr>
          <w:rFonts w:hint="eastAsia"/>
          <w:szCs w:val="21"/>
        </w:rPr>
        <w:t>年的一次统计调查，在</w:t>
      </w:r>
      <w:r>
        <w:rPr>
          <w:rFonts w:hint="eastAsia"/>
          <w:szCs w:val="21"/>
        </w:rPr>
        <w:t>15</w:t>
      </w:r>
      <w:r>
        <w:rPr>
          <w:rFonts w:hint="eastAsia"/>
          <w:szCs w:val="21"/>
        </w:rPr>
        <w:t>岁以上的人口当中，有</w:t>
      </w:r>
      <w:r>
        <w:rPr>
          <w:rFonts w:hint="eastAsia"/>
          <w:szCs w:val="21"/>
        </w:rPr>
        <w:t>69%</w:t>
      </w:r>
      <w:r>
        <w:rPr>
          <w:rFonts w:hint="eastAsia"/>
          <w:szCs w:val="21"/>
        </w:rPr>
        <w:t>的妇女和</w:t>
      </w:r>
      <w:r>
        <w:rPr>
          <w:rFonts w:hint="eastAsia"/>
          <w:szCs w:val="21"/>
        </w:rPr>
        <w:t>61%</w:t>
      </w:r>
      <w:r>
        <w:rPr>
          <w:rFonts w:hint="eastAsia"/>
          <w:szCs w:val="21"/>
        </w:rPr>
        <w:t>的男子每年利用图书馆服务。</w:t>
      </w:r>
    </w:p>
    <w:p w:rsidR="00164133" w:rsidRDefault="00164133">
      <w:pPr>
        <w:spacing w:afterLines="50" w:after="156" w:line="360" w:lineRule="exact"/>
        <w:rPr>
          <w:rFonts w:hint="eastAsia"/>
          <w:szCs w:val="21"/>
        </w:rPr>
      </w:pPr>
      <w:r>
        <w:rPr>
          <w:rFonts w:hint="eastAsia"/>
          <w:szCs w:val="21"/>
        </w:rPr>
        <w:tab/>
      </w:r>
      <w:r>
        <w:rPr>
          <w:rFonts w:hint="eastAsia"/>
          <w:szCs w:val="21"/>
        </w:rPr>
        <w:t>根据《图书馆法》（</w:t>
      </w:r>
      <w:r>
        <w:rPr>
          <w:rFonts w:hint="eastAsia"/>
          <w:szCs w:val="21"/>
        </w:rPr>
        <w:t>904/1998</w:t>
      </w:r>
      <w:r>
        <w:rPr>
          <w:rFonts w:hint="eastAsia"/>
          <w:szCs w:val="21"/>
        </w:rPr>
        <w:t>），图书馆和信息服务的目的是促进民众在享受文明和终身学习方面机会平等。另一目的是促进虚拟和交互式网络服务及其文化内容的发展。为了扩大利用这些服务的机会，芬兰除了常设图书馆之外还有</w:t>
      </w:r>
      <w:r>
        <w:rPr>
          <w:rFonts w:hint="eastAsia"/>
          <w:szCs w:val="21"/>
        </w:rPr>
        <w:t>200</w:t>
      </w:r>
      <w:r>
        <w:rPr>
          <w:rFonts w:hint="eastAsia"/>
          <w:szCs w:val="21"/>
        </w:rPr>
        <w:t>个大篷车式的流动图书馆。芬兰的所有公共图书馆都提供使用因特网的机会，基本上不收费。图书馆还在使用因特网方面提供咨询。</w:t>
      </w:r>
    </w:p>
    <w:p w:rsidR="00164133" w:rsidRDefault="00164133">
      <w:pPr>
        <w:spacing w:afterLines="50" w:after="156" w:line="360" w:lineRule="exact"/>
        <w:rPr>
          <w:rFonts w:hint="eastAsia"/>
          <w:szCs w:val="21"/>
        </w:rPr>
      </w:pPr>
      <w:r>
        <w:rPr>
          <w:rFonts w:hint="eastAsia"/>
          <w:szCs w:val="21"/>
        </w:rPr>
        <w:tab/>
      </w:r>
      <w:r>
        <w:rPr>
          <w:rFonts w:hint="eastAsia"/>
          <w:szCs w:val="21"/>
        </w:rPr>
        <w:t>在使用因特网、电子邮件、计算机和移动电话方面男女没有明显差别。</w:t>
      </w:r>
      <w:r>
        <w:rPr>
          <w:rFonts w:hint="eastAsia"/>
          <w:szCs w:val="21"/>
        </w:rPr>
        <w:t>2003</w:t>
      </w:r>
      <w:r>
        <w:rPr>
          <w:rFonts w:hint="eastAsia"/>
          <w:szCs w:val="21"/>
        </w:rPr>
        <w:t>年，</w:t>
      </w:r>
      <w:r>
        <w:rPr>
          <w:rFonts w:hint="eastAsia"/>
          <w:szCs w:val="21"/>
        </w:rPr>
        <w:t>55</w:t>
      </w:r>
      <w:r>
        <w:rPr>
          <w:rFonts w:hint="eastAsia"/>
          <w:szCs w:val="21"/>
        </w:rPr>
        <w:t>岁以下的妇女利用电邮的比男子多。年轻人用电邮的最多。同样，除了老年群体之外，在这次调查前三个月内一直在使用计算机的妇女比例比男子的稍大一些。因特网不像计算机那样经常使用，两性差别也比较小。几乎每个</w:t>
      </w:r>
      <w:r>
        <w:rPr>
          <w:rFonts w:hint="eastAsia"/>
          <w:szCs w:val="21"/>
        </w:rPr>
        <w:t>45</w:t>
      </w:r>
      <w:r>
        <w:rPr>
          <w:rFonts w:hint="eastAsia"/>
          <w:szCs w:val="21"/>
        </w:rPr>
        <w:t>岁以下的男子和每个</w:t>
      </w:r>
      <w:r>
        <w:rPr>
          <w:rFonts w:hint="eastAsia"/>
          <w:szCs w:val="21"/>
        </w:rPr>
        <w:t>40</w:t>
      </w:r>
      <w:r>
        <w:rPr>
          <w:rFonts w:hint="eastAsia"/>
          <w:szCs w:val="21"/>
        </w:rPr>
        <w:t>岁以下的女子都有一部手机。</w:t>
      </w:r>
      <w:r>
        <w:rPr>
          <w:rStyle w:val="FootnoteReference"/>
        </w:rPr>
        <w:footnoteReference w:id="20"/>
      </w:r>
    </w:p>
    <w:p w:rsidR="00164133" w:rsidRDefault="00164133">
      <w:pPr>
        <w:spacing w:afterLines="50" w:after="156" w:line="360" w:lineRule="exact"/>
        <w:rPr>
          <w:rFonts w:hint="eastAsia"/>
          <w:szCs w:val="21"/>
        </w:rPr>
      </w:pPr>
      <w:r>
        <w:rPr>
          <w:rFonts w:hint="eastAsia"/>
          <w:szCs w:val="21"/>
        </w:rPr>
        <w:tab/>
      </w:r>
      <w:r>
        <w:rPr>
          <w:rFonts w:hint="eastAsia"/>
          <w:szCs w:val="21"/>
        </w:rPr>
        <w:t>在芬兰，不论民族背景如何，每个人都有权享受文化服务和援助。另外，教育部还每年提供少数民族文化专项拨款。为移民和少数民族的文化活动发放补助金。中心角色是移民，比如难民和寻求避难者，还有芬兰籍的少数民族，比如罗姆人。目的在于使少数民族群体有更牢固的权利在发展多数群体文化和语言的同时促进他们自己的文化和语言。在发放补助金时候，对各种文化活动的解释非常宽泛。比如，除了艺术活动之外，还可以为旨在培育和发展少数文化群体特色的儿童和青年活动、使用本民族语言的无线电广播活动、强化民族特色的俱乐部活动、以及把少数民族文化推广到多数民众的活动等发放补助金。发放补助金的标准之一就是要看补助金申请者在促进两性平等方面做得怎么样。政府拨款已用于向特别为少数群体安排活动的协会和工作组发放补助金。</w:t>
      </w:r>
    </w:p>
    <w:p w:rsidR="00164133" w:rsidRDefault="00164133">
      <w:pPr>
        <w:spacing w:afterLines="50" w:after="156" w:line="360" w:lineRule="exact"/>
        <w:rPr>
          <w:rFonts w:hint="eastAsia"/>
          <w:szCs w:val="21"/>
        </w:rPr>
      </w:pPr>
      <w:r>
        <w:rPr>
          <w:rFonts w:hint="eastAsia"/>
          <w:szCs w:val="21"/>
        </w:rPr>
        <w:tab/>
      </w:r>
      <w:r>
        <w:rPr>
          <w:rFonts w:hint="eastAsia"/>
          <w:szCs w:val="21"/>
        </w:rPr>
        <w:t>此外，教育部每年划拨专款支援萨米文化和萨米组织。拨款的使用申请由萨米议会审定。近年来，萨米妇女也越来越积极地参与各种文化项目和协会的活动。</w:t>
      </w:r>
    </w:p>
    <w:p w:rsidR="00164133" w:rsidRDefault="00164133">
      <w:pPr>
        <w:spacing w:after="240" w:line="360" w:lineRule="exact"/>
        <w:rPr>
          <w:rFonts w:ascii="SimHei" w:eastAsia="SimHei" w:hint="eastAsia"/>
          <w:color w:val="FF0000"/>
          <w:sz w:val="28"/>
          <w:szCs w:val="21"/>
        </w:rPr>
      </w:pPr>
      <w:r>
        <w:rPr>
          <w:rFonts w:ascii="SimHei" w:eastAsia="SimHei" w:hint="eastAsia"/>
          <w:color w:val="FF0000"/>
          <w:sz w:val="28"/>
          <w:szCs w:val="21"/>
        </w:rPr>
        <w:t>第14条</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1.  </w:t>
      </w:r>
      <w:r>
        <w:rPr>
          <w:rFonts w:eastAsia="KaiTi_GB2312" w:hint="eastAsia"/>
          <w:color w:val="0000FF"/>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2.  </w:t>
      </w:r>
      <w:r>
        <w:rPr>
          <w:rFonts w:eastAsia="KaiTi_GB2312" w:hint="eastAsia"/>
          <w:color w:val="0000FF"/>
        </w:rPr>
        <w:t>缔约各国应采取一切适当措施以消除对农村地区妇女的歧视，保证她们在男女平等的基础上参与农村发展并受其益惠，尤其是保证她们有权：</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(a)</w:t>
      </w:r>
      <w:r>
        <w:rPr>
          <w:rFonts w:eastAsia="KaiTi_GB2312" w:hint="eastAsia"/>
          <w:color w:val="0000FF"/>
        </w:rPr>
        <w:tab/>
      </w:r>
      <w:r>
        <w:rPr>
          <w:rFonts w:eastAsia="KaiTi_GB2312" w:hint="eastAsia"/>
          <w:color w:val="0000FF"/>
        </w:rPr>
        <w:t>充分参与各级发展规划的拟订和执行工作；</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(b)</w:t>
      </w:r>
      <w:r>
        <w:rPr>
          <w:rFonts w:eastAsia="KaiTi_GB2312" w:hint="eastAsia"/>
          <w:color w:val="0000FF"/>
        </w:rPr>
        <w:tab/>
      </w:r>
      <w:r>
        <w:rPr>
          <w:rFonts w:eastAsia="KaiTi_GB2312" w:hint="eastAsia"/>
          <w:color w:val="0000FF"/>
        </w:rPr>
        <w:t>有权利用充分的保健设施，包括计划生育方面的知识、辅导和服务；</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(c)</w:t>
      </w:r>
      <w:r>
        <w:rPr>
          <w:rFonts w:eastAsia="KaiTi_GB2312" w:hint="eastAsia"/>
          <w:color w:val="0000FF"/>
        </w:rPr>
        <w:tab/>
      </w:r>
      <w:r>
        <w:rPr>
          <w:rFonts w:eastAsia="KaiTi_GB2312" w:hint="eastAsia"/>
          <w:color w:val="0000FF"/>
        </w:rPr>
        <w:t>从社会保障方案直接受益；</w:t>
      </w:r>
    </w:p>
    <w:p w:rsidR="00164133" w:rsidRDefault="00164133" w:rsidP="000047D8">
      <w:pPr>
        <w:spacing w:beforeLines="50" w:before="156" w:afterLines="50" w:after="156" w:line="360" w:lineRule="exact"/>
        <w:ind w:firstLineChars="200" w:firstLine="31680"/>
        <w:rPr>
          <w:rFonts w:eastAsia="KaiTi_GB2312" w:hint="eastAsia"/>
          <w:color w:val="0000FF"/>
        </w:rPr>
      </w:pPr>
      <w:r>
        <w:rPr>
          <w:rFonts w:eastAsia="KaiTi_GB2312" w:hint="eastAsia"/>
          <w:color w:val="0000FF"/>
        </w:rPr>
        <w:t>(d)</w:t>
      </w:r>
      <w:r>
        <w:rPr>
          <w:rFonts w:eastAsia="KaiTi_GB2312" w:hint="eastAsia"/>
          <w:color w:val="0000FF"/>
        </w:rPr>
        <w:tab/>
      </w:r>
      <w:r>
        <w:rPr>
          <w:rFonts w:eastAsia="KaiTi_GB2312" w:hint="eastAsia"/>
          <w:color w:val="0000FF"/>
        </w:rPr>
        <w:t>接受各种正式和非正式的训练和教育，包括实用识字的训练和教育在内，以及除了别的以外，享受一切社区服务和推广服务的益惠，以提高她们的技术熟练程度；</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(e)</w:t>
      </w:r>
      <w:r>
        <w:rPr>
          <w:rFonts w:eastAsia="KaiTi_GB2312" w:hint="eastAsia"/>
          <w:color w:val="0000FF"/>
        </w:rPr>
        <w:tab/>
      </w:r>
      <w:r>
        <w:rPr>
          <w:rFonts w:eastAsia="KaiTi_GB2312" w:hint="eastAsia"/>
          <w:color w:val="0000FF"/>
        </w:rPr>
        <w:t>组织自助团体和合作社，以通过受雇和自雇的途径取得平等的经济机会；</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(f)</w:t>
      </w:r>
      <w:r>
        <w:rPr>
          <w:rFonts w:eastAsia="KaiTi_GB2312" w:hint="eastAsia"/>
          <w:color w:val="0000FF"/>
        </w:rPr>
        <w:tab/>
      </w:r>
      <w:r>
        <w:rPr>
          <w:rFonts w:eastAsia="KaiTi_GB2312" w:hint="eastAsia"/>
          <w:color w:val="0000FF"/>
        </w:rPr>
        <w:t>参加一切社区活动；</w:t>
      </w:r>
    </w:p>
    <w:p w:rsidR="00164133" w:rsidRDefault="00164133" w:rsidP="000047D8">
      <w:pPr>
        <w:spacing w:beforeLines="50" w:before="156" w:afterLines="50" w:after="156" w:line="360" w:lineRule="exact"/>
        <w:ind w:firstLineChars="200" w:firstLine="31680"/>
        <w:rPr>
          <w:rFonts w:eastAsia="KaiTi_GB2312" w:hint="eastAsia"/>
          <w:color w:val="0000FF"/>
        </w:rPr>
      </w:pPr>
      <w:r>
        <w:rPr>
          <w:rFonts w:eastAsia="KaiTi_GB2312" w:hint="eastAsia"/>
          <w:color w:val="0000FF"/>
        </w:rPr>
        <w:t>(g)</w:t>
      </w:r>
      <w:r>
        <w:rPr>
          <w:rFonts w:eastAsia="KaiTi_GB2312" w:hint="eastAsia"/>
          <w:color w:val="0000FF"/>
        </w:rPr>
        <w:tab/>
      </w:r>
      <w:r>
        <w:rPr>
          <w:rFonts w:eastAsia="KaiTi_GB2312" w:hint="eastAsia"/>
          <w:color w:val="0000FF"/>
        </w:rPr>
        <w:t>有机会取得农业信贷，利用销售设施，获得适当技术，并在土地改革和土地垦殖计划方面享有平等待遇；</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(h)</w:t>
      </w:r>
      <w:r>
        <w:rPr>
          <w:rFonts w:eastAsia="KaiTi_GB2312" w:hint="eastAsia"/>
          <w:color w:val="0000FF"/>
        </w:rPr>
        <w:tab/>
      </w:r>
      <w:r>
        <w:rPr>
          <w:rFonts w:eastAsia="KaiTi_GB2312" w:hint="eastAsia"/>
          <w:color w:val="0000FF"/>
        </w:rPr>
        <w:t>享受适当的生活条件，特别是在住房、卫生、水电供应、交通和通讯方面。</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发展农村地区</w:t>
      </w:r>
    </w:p>
    <w:p w:rsidR="00164133" w:rsidRDefault="00164133">
      <w:pPr>
        <w:spacing w:afterLines="50" w:after="156" w:line="360" w:lineRule="exact"/>
        <w:rPr>
          <w:rFonts w:hint="eastAsia"/>
          <w:szCs w:val="21"/>
        </w:rPr>
      </w:pPr>
      <w:r>
        <w:rPr>
          <w:rFonts w:hint="eastAsia"/>
          <w:szCs w:val="21"/>
        </w:rPr>
        <w:tab/>
      </w:r>
      <w:r>
        <w:rPr>
          <w:rFonts w:hint="eastAsia"/>
          <w:szCs w:val="21"/>
        </w:rPr>
        <w:t>上一次报告审查了在欧洲联盟结构基金的帮助下实施的旨在发展农村地区的各项活动。本报告期内也实施了几个与农村地区发展有关的项目和发展方案。</w:t>
      </w:r>
    </w:p>
    <w:p w:rsidR="00164133" w:rsidRDefault="00164133">
      <w:pPr>
        <w:spacing w:afterLines="50" w:after="156" w:line="360" w:lineRule="exact"/>
        <w:rPr>
          <w:rFonts w:hint="eastAsia"/>
          <w:szCs w:val="21"/>
        </w:rPr>
      </w:pPr>
      <w:r>
        <w:rPr>
          <w:rFonts w:hint="eastAsia"/>
          <w:szCs w:val="21"/>
        </w:rPr>
        <w:tab/>
        <w:t>2000</w:t>
      </w:r>
      <w:r>
        <w:rPr>
          <w:rFonts w:hint="eastAsia"/>
          <w:szCs w:val="21"/>
        </w:rPr>
        <w:t>年</w:t>
      </w:r>
      <w:r>
        <w:rPr>
          <w:rFonts w:hint="eastAsia"/>
          <w:szCs w:val="21"/>
        </w:rPr>
        <w:t>11</w:t>
      </w:r>
      <w:r>
        <w:rPr>
          <w:rFonts w:hint="eastAsia"/>
          <w:szCs w:val="21"/>
        </w:rPr>
        <w:t>月制定了“芬兰农村政策方案”，总共提出</w:t>
      </w:r>
      <w:r>
        <w:rPr>
          <w:rFonts w:hint="eastAsia"/>
          <w:szCs w:val="21"/>
        </w:rPr>
        <w:t>108</w:t>
      </w:r>
      <w:r>
        <w:rPr>
          <w:rFonts w:hint="eastAsia"/>
          <w:szCs w:val="21"/>
        </w:rPr>
        <w:t>项旨在发展农村地区、确保农村地区活力的建议。这第三个农村政策方案题为“人民的农村——以人民意愿为转移的农村政策”。该方案覆盖全国，执行期是</w:t>
      </w:r>
      <w:r>
        <w:rPr>
          <w:rFonts w:hint="eastAsia"/>
          <w:szCs w:val="21"/>
        </w:rPr>
        <w:t>2001</w:t>
      </w:r>
      <w:r>
        <w:rPr>
          <w:rFonts w:hint="eastAsia"/>
          <w:szCs w:val="21"/>
        </w:rPr>
        <w:t>年至</w:t>
      </w:r>
      <w:r>
        <w:rPr>
          <w:rFonts w:hint="eastAsia"/>
          <w:szCs w:val="21"/>
        </w:rPr>
        <w:t>2004</w:t>
      </w:r>
      <w:r>
        <w:rPr>
          <w:rFonts w:hint="eastAsia"/>
          <w:szCs w:val="21"/>
        </w:rPr>
        <w:t>年。农村政策方案审查了芬兰农村地区和旨在促进农村地区变革的全部手段。方案的主要目标是平衡农村地区的人口发展，确保和增强农村地区的活力。</w:t>
      </w:r>
    </w:p>
    <w:p w:rsidR="00164133" w:rsidRDefault="00164133">
      <w:pPr>
        <w:spacing w:afterLines="50" w:after="156" w:line="360" w:lineRule="exact"/>
        <w:rPr>
          <w:rFonts w:hint="eastAsia"/>
          <w:szCs w:val="21"/>
        </w:rPr>
      </w:pPr>
      <w:r>
        <w:rPr>
          <w:rFonts w:hint="eastAsia"/>
          <w:szCs w:val="21"/>
        </w:rPr>
        <w:tab/>
      </w:r>
      <w:r>
        <w:rPr>
          <w:rFonts w:hint="eastAsia"/>
          <w:szCs w:val="21"/>
        </w:rPr>
        <w:t>该方案还把公民行动和协会同农村工作联系起来，并调整了各个不同行政部门的农村发展焦点。方案包含了针对诸如市政、乡村理事会、活动团体、省政府、各种组织、大专院校和综合科技等诸多方面的建议和措施。</w:t>
      </w:r>
    </w:p>
    <w:p w:rsidR="00164133" w:rsidRDefault="00164133">
      <w:pPr>
        <w:spacing w:afterLines="50" w:after="156" w:line="360" w:lineRule="exact"/>
        <w:rPr>
          <w:rFonts w:hint="eastAsia"/>
          <w:szCs w:val="21"/>
        </w:rPr>
      </w:pPr>
      <w:r>
        <w:rPr>
          <w:rFonts w:hint="eastAsia"/>
          <w:szCs w:val="21"/>
        </w:rPr>
        <w:tab/>
      </w:r>
      <w:r>
        <w:rPr>
          <w:rFonts w:hint="eastAsia"/>
          <w:szCs w:val="21"/>
        </w:rPr>
        <w:t>农村政策方案设立了一个协调工作组，其中也有一个妇女主题组。这是一个芬兰各地不同任务领域妇女工作的联络网，目的在于增强农村和地区政策的女性观点。妇女主题组拟于</w:t>
      </w:r>
      <w:r>
        <w:rPr>
          <w:rFonts w:hint="eastAsia"/>
          <w:szCs w:val="21"/>
        </w:rPr>
        <w:t>2003</w:t>
      </w:r>
      <w:r>
        <w:rPr>
          <w:rFonts w:hint="eastAsia"/>
          <w:szCs w:val="21"/>
        </w:rPr>
        <w:t>年编制“农村妇女行动计划”。其目的是在各种不同的论坛上（诸如政治决策、行政管理、研究和媒体等）提出与农村妇女息息相关的各种问题。该组还将支持面向妇女的各种发展和企业家项目。</w:t>
      </w:r>
    </w:p>
    <w:p w:rsidR="00164133" w:rsidRDefault="00164133">
      <w:pPr>
        <w:spacing w:afterLines="50" w:after="156" w:line="360" w:lineRule="exact"/>
        <w:rPr>
          <w:rFonts w:hint="eastAsia"/>
          <w:szCs w:val="21"/>
        </w:rPr>
      </w:pPr>
      <w:r>
        <w:rPr>
          <w:rFonts w:hint="eastAsia"/>
          <w:szCs w:val="21"/>
        </w:rPr>
        <w:tab/>
        <w:t>2001</w:t>
      </w:r>
      <w:r>
        <w:rPr>
          <w:rFonts w:hint="eastAsia"/>
          <w:szCs w:val="21"/>
        </w:rPr>
        <w:t>年</w:t>
      </w:r>
      <w:r>
        <w:rPr>
          <w:rFonts w:hint="eastAsia"/>
          <w:szCs w:val="21"/>
        </w:rPr>
        <w:t>4</w:t>
      </w:r>
      <w:r>
        <w:rPr>
          <w:rFonts w:hint="eastAsia"/>
          <w:szCs w:val="21"/>
        </w:rPr>
        <w:t>月，政府发布了一项关于“</w:t>
      </w:r>
      <w:r>
        <w:rPr>
          <w:rFonts w:hint="eastAsia"/>
          <w:szCs w:val="21"/>
        </w:rPr>
        <w:t>2001-2004</w:t>
      </w:r>
      <w:r>
        <w:rPr>
          <w:rFonts w:hint="eastAsia"/>
          <w:szCs w:val="21"/>
        </w:rPr>
        <w:t>年农村政策指导方针”的政策决定。这项决策的依据是数月前政府发布的“农村政策方案”和“地区政策目标方案”。农村政策方案除其他目标外，意在保障农村地区多种行业网络和促进不同人口群体之间的平等。</w:t>
      </w:r>
    </w:p>
    <w:p w:rsidR="00164133" w:rsidRDefault="00164133">
      <w:pPr>
        <w:spacing w:after="240" w:line="360" w:lineRule="exact"/>
        <w:rPr>
          <w:rFonts w:ascii="SimHei" w:eastAsia="SimHei" w:hint="eastAsia"/>
          <w:color w:val="FF0000"/>
          <w:sz w:val="28"/>
          <w:szCs w:val="21"/>
        </w:rPr>
      </w:pPr>
      <w:r>
        <w:rPr>
          <w:rFonts w:ascii="SimHei" w:eastAsia="SimHei" w:hint="eastAsia"/>
          <w:color w:val="FF0000"/>
          <w:sz w:val="28"/>
          <w:szCs w:val="21"/>
        </w:rPr>
        <w:t>第15条</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1.  </w:t>
      </w:r>
      <w:r>
        <w:rPr>
          <w:rFonts w:eastAsia="KaiTi_GB2312" w:hint="eastAsia"/>
          <w:color w:val="0000FF"/>
        </w:rPr>
        <w:t>缔约各国应给予男女在法律面前平等的地位。</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2.  </w:t>
      </w:r>
      <w:r>
        <w:rPr>
          <w:rFonts w:eastAsia="KaiTi_GB2312" w:hint="eastAsia"/>
          <w:color w:val="0000FF"/>
        </w:rPr>
        <w:t>缔约各国应在公民事务上，给予妇女与男子同等的法律行为能力，以及行使这种行为能力的相同机会。特别应给予妇女签订合同和管理财产的平等权利，并在法院和法庭诉讼的各个阶段给予平等待遇。</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3.  </w:t>
      </w:r>
      <w:r>
        <w:rPr>
          <w:rFonts w:eastAsia="KaiTi_GB2312" w:hint="eastAsia"/>
          <w:color w:val="0000FF"/>
        </w:rPr>
        <w:t>缔约各国同意，旨在限制妇女法律行为能力的所有合同和其他任何具有法律效力的私人文书，应一律视为无效。</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4.  </w:t>
      </w:r>
      <w:r>
        <w:rPr>
          <w:rFonts w:eastAsia="KaiTi_GB2312" w:hint="eastAsia"/>
          <w:color w:val="0000FF"/>
        </w:rPr>
        <w:t>缔约各国在有关人身移动和自由择居的法律方面，应给予男女相同的权利。</w:t>
      </w:r>
    </w:p>
    <w:p w:rsidR="00164133" w:rsidRDefault="00164133">
      <w:pPr>
        <w:spacing w:afterLines="50" w:after="156" w:line="360" w:lineRule="exact"/>
        <w:rPr>
          <w:rFonts w:hint="eastAsia"/>
          <w:szCs w:val="21"/>
        </w:rPr>
      </w:pPr>
    </w:p>
    <w:p w:rsidR="00164133" w:rsidRDefault="00164133">
      <w:pPr>
        <w:spacing w:afterLines="50" w:after="156" w:line="360" w:lineRule="exact"/>
        <w:rPr>
          <w:rFonts w:hint="eastAsia"/>
          <w:szCs w:val="21"/>
        </w:rPr>
      </w:pPr>
      <w:r>
        <w:rPr>
          <w:rFonts w:hint="eastAsia"/>
          <w:szCs w:val="21"/>
        </w:rPr>
        <w:tab/>
      </w:r>
      <w:r>
        <w:rPr>
          <w:rFonts w:hint="eastAsia"/>
          <w:szCs w:val="21"/>
        </w:rPr>
        <w:t>正如《公约》第</w:t>
      </w:r>
      <w:r>
        <w:rPr>
          <w:rFonts w:hint="eastAsia"/>
          <w:szCs w:val="21"/>
        </w:rPr>
        <w:t>15</w:t>
      </w:r>
      <w:r>
        <w:rPr>
          <w:rFonts w:hint="eastAsia"/>
          <w:szCs w:val="21"/>
        </w:rPr>
        <w:t>条所要求的那样，芬兰男女在法律面前是平等的。见以前的报告。</w:t>
      </w:r>
    </w:p>
    <w:p w:rsidR="00164133" w:rsidRDefault="00164133">
      <w:pPr>
        <w:spacing w:before="120" w:after="240" w:line="360" w:lineRule="exact"/>
        <w:rPr>
          <w:rFonts w:ascii="SimHei" w:eastAsia="SimHei" w:hint="eastAsia"/>
          <w:color w:val="FF0000"/>
          <w:sz w:val="28"/>
          <w:szCs w:val="21"/>
        </w:rPr>
      </w:pPr>
      <w:r>
        <w:rPr>
          <w:rFonts w:ascii="SimHei" w:eastAsia="SimHei" w:hint="eastAsia"/>
          <w:color w:val="FF0000"/>
          <w:sz w:val="28"/>
          <w:szCs w:val="21"/>
        </w:rPr>
        <w:t>第16条</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1.</w:t>
      </w:r>
      <w:r>
        <w:rPr>
          <w:rFonts w:eastAsia="KaiTi_GB2312" w:hint="eastAsia"/>
          <w:color w:val="0000FF"/>
        </w:rPr>
        <w:tab/>
      </w:r>
      <w:r>
        <w:rPr>
          <w:rFonts w:eastAsia="KaiTi_GB2312" w:hint="eastAsia"/>
          <w:color w:val="0000FF"/>
        </w:rPr>
        <w:t>缔约各国应采取一切适当措施，消除在有关婚姻和家庭关系的一切事务上对妇女的歧视，并特别应保证她们在男女平等的基础上：</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a)  </w:t>
      </w:r>
      <w:r>
        <w:rPr>
          <w:rFonts w:eastAsia="KaiTi_GB2312" w:hint="eastAsia"/>
          <w:color w:val="0000FF"/>
        </w:rPr>
        <w:t>有相同的缔结婚权利；</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b)  </w:t>
      </w:r>
      <w:r>
        <w:rPr>
          <w:rFonts w:eastAsia="KaiTi_GB2312" w:hint="eastAsia"/>
          <w:color w:val="0000FF"/>
        </w:rPr>
        <w:t>有相同的自由选择配偶和非经本人自由表示、完全同意不缔婚约的权利；</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c)  </w:t>
      </w:r>
      <w:r>
        <w:rPr>
          <w:rFonts w:eastAsia="KaiTi_GB2312" w:hint="eastAsia"/>
          <w:color w:val="0000FF"/>
        </w:rPr>
        <w:t>在婚姻存续期间以及解除婚姻关系时，有相同的权利和义务；</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d)  </w:t>
      </w:r>
      <w:r>
        <w:rPr>
          <w:rFonts w:eastAsia="KaiTi_GB2312" w:hint="eastAsia"/>
          <w:color w:val="0000FF"/>
        </w:rPr>
        <w:t>不论婚姻状况如何，在有关子女的事务上，作为父母亲有相同的权利和义务。但在任何情形下，均应以子女的利益为重</w:t>
      </w:r>
      <w:r>
        <w:rPr>
          <w:rFonts w:eastAsia="KaiTi_GB2312" w:hint="eastAsia"/>
          <w:color w:val="0000FF"/>
        </w:rPr>
        <w:t>;</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e)  </w:t>
      </w:r>
      <w:r>
        <w:rPr>
          <w:rFonts w:eastAsia="KaiTi_GB2312" w:hint="eastAsia"/>
          <w:color w:val="0000FF"/>
        </w:rPr>
        <w:t>有相同的权利自由负责地决定子女人数和生育间隔，并有机会获得使她们能够行使这种权利的知识、教育和方法</w:t>
      </w:r>
      <w:r>
        <w:rPr>
          <w:rFonts w:eastAsia="KaiTi_GB2312" w:hint="eastAsia"/>
          <w:color w:val="0000FF"/>
        </w:rPr>
        <w:t>;</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f)  </w:t>
      </w:r>
      <w:r>
        <w:rPr>
          <w:rFonts w:eastAsia="KaiTi_GB2312" w:hint="eastAsia"/>
          <w:color w:val="0000FF"/>
        </w:rPr>
        <w:t>在监护、看管、受托和收养子女或类似的制度方面，如果国家法规有这些观念的话，有相同的权利和义务。但在任何情形下，均应以子女的利益为重</w:t>
      </w:r>
      <w:r>
        <w:rPr>
          <w:rFonts w:eastAsia="KaiTi_GB2312" w:hint="eastAsia"/>
          <w:color w:val="0000FF"/>
        </w:rPr>
        <w:t>;</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g)  </w:t>
      </w:r>
      <w:r>
        <w:rPr>
          <w:rFonts w:eastAsia="KaiTi_GB2312" w:hint="eastAsia"/>
          <w:color w:val="0000FF"/>
        </w:rPr>
        <w:t>夫妻有相同的个人权利，包括选择姓氏、专业和职业的权利</w:t>
      </w:r>
      <w:r>
        <w:rPr>
          <w:rFonts w:eastAsia="KaiTi_GB2312" w:hint="eastAsia"/>
          <w:color w:val="0000FF"/>
        </w:rPr>
        <w:t>;</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h)  </w:t>
      </w:r>
      <w:r>
        <w:rPr>
          <w:rFonts w:eastAsia="KaiTi_GB2312" w:hint="eastAsia"/>
          <w:color w:val="0000FF"/>
        </w:rPr>
        <w:t>配偶双方在财产的所有、取得、经营、管理、享有、处置方面，不论是无偿的或是收取价值酬报的，都具有相同的权利。</w:t>
      </w:r>
    </w:p>
    <w:p w:rsidR="00164133" w:rsidRDefault="00164133">
      <w:pPr>
        <w:spacing w:beforeLines="50" w:before="156" w:afterLines="50" w:after="156" w:line="360" w:lineRule="exact"/>
        <w:rPr>
          <w:rFonts w:eastAsia="KaiTi_GB2312" w:hint="eastAsia"/>
          <w:color w:val="0000FF"/>
        </w:rPr>
      </w:pPr>
      <w:r>
        <w:rPr>
          <w:rFonts w:eastAsia="KaiTi_GB2312" w:hint="eastAsia"/>
          <w:color w:val="0000FF"/>
        </w:rPr>
        <w:tab/>
        <w:t xml:space="preserve">2.  </w:t>
      </w:r>
      <w:r>
        <w:rPr>
          <w:rFonts w:eastAsia="KaiTi_GB2312" w:hint="eastAsia"/>
          <w:color w:val="0000FF"/>
        </w:rPr>
        <w:t>童年订婚和童婚应不具法律效力，并应采取一切必要行动，包括制订法律，规定结婚最低年龄，并规定婚姻必须向正式登记机构登记</w:t>
      </w:r>
      <w:r>
        <w:rPr>
          <w:rFonts w:eastAsia="KaiTi_GB2312" w:hint="eastAsia"/>
          <w:color w:val="0000FF"/>
        </w:rPr>
        <w:t>.</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1.  家庭和继承权立法改革</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消除对妇女歧视委员会根据芬兰以往的历次报告在其建议中特别指出，芬兰存在的一个缺点是，配偶的财产关系要受依据公民身份缔结婚约的男子所属国家的法律管辖。</w:t>
      </w:r>
    </w:p>
    <w:p w:rsidR="00164133" w:rsidRDefault="00164133">
      <w:pPr>
        <w:spacing w:afterLines="50" w:after="156" w:line="360" w:lineRule="exact"/>
        <w:rPr>
          <w:rFonts w:hint="eastAsia"/>
          <w:szCs w:val="21"/>
        </w:rPr>
      </w:pPr>
      <w:r>
        <w:rPr>
          <w:rFonts w:hint="eastAsia"/>
          <w:szCs w:val="21"/>
        </w:rPr>
        <w:tab/>
      </w:r>
      <w:r>
        <w:rPr>
          <w:rFonts w:hint="eastAsia"/>
          <w:szCs w:val="21"/>
        </w:rPr>
        <w:t>根据</w:t>
      </w:r>
      <w:r>
        <w:rPr>
          <w:rFonts w:hint="eastAsia"/>
          <w:szCs w:val="21"/>
        </w:rPr>
        <w:t>2002</w:t>
      </w:r>
      <w:r>
        <w:rPr>
          <w:rFonts w:hint="eastAsia"/>
          <w:szCs w:val="21"/>
        </w:rPr>
        <w:t>年</w:t>
      </w:r>
      <w:r>
        <w:rPr>
          <w:rFonts w:hint="eastAsia"/>
          <w:szCs w:val="21"/>
        </w:rPr>
        <w:t>3</w:t>
      </w:r>
      <w:r>
        <w:rPr>
          <w:rFonts w:hint="eastAsia"/>
          <w:szCs w:val="21"/>
        </w:rPr>
        <w:t>月</w:t>
      </w:r>
      <w:r>
        <w:rPr>
          <w:rFonts w:hint="eastAsia"/>
          <w:szCs w:val="21"/>
        </w:rPr>
        <w:t>1</w:t>
      </w:r>
      <w:r>
        <w:rPr>
          <w:rFonts w:hint="eastAsia"/>
          <w:szCs w:val="21"/>
        </w:rPr>
        <w:t>日生效的法令（</w:t>
      </w:r>
      <w:r>
        <w:rPr>
          <w:rFonts w:hint="eastAsia"/>
          <w:szCs w:val="21"/>
        </w:rPr>
        <w:t>1226/2001</w:t>
      </w:r>
      <w:r>
        <w:rPr>
          <w:rFonts w:hint="eastAsia"/>
          <w:szCs w:val="21"/>
        </w:rPr>
        <w:t>）中的若干新规定对《婚姻法》进行了增补，这些新规定涉及到适用于缔结婚姻和配偶之间法律关系的法律。与此同时，《婚姻法》也增补了有关涉外婚姻和有关芬兰法院对审理配偶之间法律关系问题的国际权限的新规定。根据这些新规定，配偶的财产关系主要受配偶在缔结婚姻关系后其永久居住地所在的国家的法律管辖。此外，夫妻双方可以通过协议决定婚姻的财产关系所适用的法律。</w:t>
      </w:r>
    </w:p>
    <w:p w:rsidR="00164133" w:rsidRDefault="00164133">
      <w:pPr>
        <w:spacing w:afterLines="50" w:after="156" w:line="360" w:lineRule="exact"/>
        <w:rPr>
          <w:rFonts w:hint="eastAsia"/>
          <w:szCs w:val="21"/>
        </w:rPr>
      </w:pPr>
      <w:r>
        <w:rPr>
          <w:rFonts w:hint="eastAsia"/>
          <w:szCs w:val="21"/>
        </w:rPr>
        <w:tab/>
      </w:r>
      <w:r>
        <w:rPr>
          <w:rFonts w:hint="eastAsia"/>
          <w:szCs w:val="21"/>
        </w:rPr>
        <w:t>消除对妇女歧视委员会还作为缺点指出这样一个事实，即：根据芬兰的现行法律，一个孩子——不论婚生还是非婚生——的家庭法律地位系根据男方公民权所属国家的法律确定。司法部的项目清单包括一项有关具有国际性的父亲身份问题管理的改革，意在今后几年内着手筹备这方面的改革。</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2.  父权调查</w:t>
      </w:r>
    </w:p>
    <w:p w:rsidR="00164133" w:rsidRDefault="00164133">
      <w:pPr>
        <w:spacing w:afterLines="50" w:after="156" w:line="360" w:lineRule="exact"/>
        <w:rPr>
          <w:rFonts w:hint="eastAsia"/>
          <w:szCs w:val="21"/>
        </w:rPr>
      </w:pPr>
      <w:r>
        <w:rPr>
          <w:rFonts w:hint="eastAsia"/>
          <w:szCs w:val="21"/>
        </w:rPr>
        <w:tab/>
      </w:r>
      <w:r>
        <w:rPr>
          <w:rFonts w:hint="eastAsia"/>
          <w:szCs w:val="21"/>
        </w:rPr>
        <w:t>本报告阶段基于组织上的原因对《父权法》（</w:t>
      </w:r>
      <w:r>
        <w:rPr>
          <w:rFonts w:hint="eastAsia"/>
          <w:szCs w:val="21"/>
        </w:rPr>
        <w:t>700/1975</w:t>
      </w:r>
      <w:r>
        <w:rPr>
          <w:rFonts w:hint="eastAsia"/>
          <w:szCs w:val="21"/>
        </w:rPr>
        <w:t>）中关于确立和承认父亲身份的规定进行了修订。从</w:t>
      </w:r>
      <w:r>
        <w:rPr>
          <w:rFonts w:hint="eastAsia"/>
          <w:szCs w:val="21"/>
        </w:rPr>
        <w:t>2003</w:t>
      </w:r>
      <w:r>
        <w:rPr>
          <w:rFonts w:hint="eastAsia"/>
          <w:szCs w:val="21"/>
        </w:rPr>
        <w:t>年</w:t>
      </w:r>
      <w:r>
        <w:rPr>
          <w:rFonts w:hint="eastAsia"/>
          <w:szCs w:val="21"/>
        </w:rPr>
        <w:t>3</w:t>
      </w:r>
      <w:r>
        <w:rPr>
          <w:rFonts w:hint="eastAsia"/>
          <w:szCs w:val="21"/>
        </w:rPr>
        <w:t>月</w:t>
      </w:r>
      <w:r>
        <w:rPr>
          <w:rFonts w:hint="eastAsia"/>
          <w:szCs w:val="21"/>
        </w:rPr>
        <w:t>1</w:t>
      </w:r>
      <w:r>
        <w:rPr>
          <w:rFonts w:hint="eastAsia"/>
          <w:szCs w:val="21"/>
        </w:rPr>
        <w:t>日开始，由地方注册局而不是由法院确认对父权的承认。</w:t>
      </w:r>
      <w:r>
        <w:rPr>
          <w:rFonts w:hint="eastAsia"/>
          <w:szCs w:val="21"/>
        </w:rPr>
        <w:t>2002</w:t>
      </w:r>
      <w:r>
        <w:rPr>
          <w:rFonts w:hint="eastAsia"/>
          <w:szCs w:val="21"/>
        </w:rPr>
        <w:t>年，总共有</w:t>
      </w:r>
      <w:r>
        <w:rPr>
          <w:rFonts w:hint="eastAsia"/>
          <w:szCs w:val="21"/>
        </w:rPr>
        <w:t xml:space="preserve">21 400 </w:t>
      </w:r>
      <w:r>
        <w:rPr>
          <w:rFonts w:hint="eastAsia"/>
          <w:szCs w:val="21"/>
        </w:rPr>
        <w:t>个非婚生孩子的父亲身份得到确认。</w:t>
      </w:r>
    </w:p>
    <w:p w:rsidR="00164133" w:rsidRDefault="00164133">
      <w:pPr>
        <w:spacing w:beforeLines="50" w:before="156" w:after="240" w:line="360" w:lineRule="exact"/>
        <w:ind w:left="794" w:hanging="794"/>
        <w:rPr>
          <w:rFonts w:ascii="SimHei" w:eastAsia="SimHei" w:hint="eastAsia"/>
          <w:iCs/>
          <w:color w:val="FF0000"/>
          <w:kern w:val="24"/>
          <w:sz w:val="24"/>
          <w:szCs w:val="21"/>
        </w:rPr>
      </w:pPr>
      <w:r>
        <w:rPr>
          <w:rFonts w:ascii="SimHei" w:eastAsia="SimHei" w:hint="eastAsia"/>
          <w:iCs/>
          <w:color w:val="FF0000"/>
          <w:kern w:val="24"/>
          <w:sz w:val="24"/>
          <w:szCs w:val="21"/>
        </w:rPr>
        <w:t>3.  儿童监护权协议</w:t>
      </w:r>
    </w:p>
    <w:p w:rsidR="00164133" w:rsidRDefault="00164133">
      <w:pPr>
        <w:spacing w:afterLines="50" w:after="156" w:line="360" w:lineRule="exact"/>
        <w:rPr>
          <w:rFonts w:hint="eastAsia"/>
          <w:szCs w:val="21"/>
        </w:rPr>
      </w:pPr>
      <w:r>
        <w:rPr>
          <w:rFonts w:hint="eastAsia"/>
          <w:szCs w:val="21"/>
        </w:rPr>
        <w:tab/>
      </w:r>
      <w:r>
        <w:rPr>
          <w:rFonts w:hint="eastAsia"/>
          <w:szCs w:val="21"/>
        </w:rPr>
        <w:t>在本报告期内没有对《儿童监护和接触权》（</w:t>
      </w:r>
      <w:r>
        <w:rPr>
          <w:rFonts w:hint="eastAsia"/>
          <w:szCs w:val="21"/>
        </w:rPr>
        <w:t>361/1975</w:t>
      </w:r>
      <w:r>
        <w:rPr>
          <w:rFonts w:hint="eastAsia"/>
          <w:szCs w:val="21"/>
        </w:rPr>
        <w:t>）中关于监护权的规定进行修正。父母须就监护权达成书面协议。该协议须提交市政特别委员会或法院确认，方可在法律上付诸实施。</w:t>
      </w:r>
      <w:r>
        <w:rPr>
          <w:rFonts w:hint="eastAsia"/>
          <w:szCs w:val="21"/>
        </w:rPr>
        <w:t>2002</w:t>
      </w:r>
      <w:r>
        <w:rPr>
          <w:rFonts w:hint="eastAsia"/>
          <w:szCs w:val="21"/>
        </w:rPr>
        <w:t>年，各市政特别委员会总共确认了</w:t>
      </w:r>
      <w:r>
        <w:rPr>
          <w:rFonts w:hint="eastAsia"/>
          <w:szCs w:val="21"/>
        </w:rPr>
        <w:t>33 019</w:t>
      </w:r>
      <w:r>
        <w:rPr>
          <w:rFonts w:hint="eastAsia"/>
          <w:szCs w:val="21"/>
        </w:rPr>
        <w:t>件儿童监护权协议，其中</w:t>
      </w:r>
      <w:r>
        <w:rPr>
          <w:rFonts w:hint="eastAsia"/>
          <w:szCs w:val="21"/>
        </w:rPr>
        <w:t>91%</w:t>
      </w:r>
      <w:r>
        <w:rPr>
          <w:rFonts w:hint="eastAsia"/>
          <w:szCs w:val="21"/>
        </w:rPr>
        <w:t>为共同监护协议。委托母亲一方监护的占</w:t>
      </w:r>
      <w:r>
        <w:rPr>
          <w:rFonts w:hint="eastAsia"/>
          <w:szCs w:val="21"/>
        </w:rPr>
        <w:t>7%</w:t>
      </w:r>
      <w:r>
        <w:rPr>
          <w:rFonts w:hint="eastAsia"/>
          <w:szCs w:val="21"/>
        </w:rPr>
        <w:t>，判定由父亲一方监护的案例仅占</w:t>
      </w:r>
      <w:r>
        <w:rPr>
          <w:rFonts w:hint="eastAsia"/>
          <w:szCs w:val="21"/>
        </w:rPr>
        <w:t>1%</w:t>
      </w:r>
      <w:r>
        <w:rPr>
          <w:rFonts w:hint="eastAsia"/>
          <w:szCs w:val="21"/>
        </w:rPr>
        <w:t>。</w:t>
      </w:r>
    </w:p>
    <w:p w:rsidR="00164133" w:rsidRDefault="00164133">
      <w:pPr>
        <w:spacing w:afterLines="50" w:after="156" w:line="360" w:lineRule="exact"/>
        <w:rPr>
          <w:rFonts w:hint="eastAsia"/>
          <w:szCs w:val="21"/>
        </w:rPr>
      </w:pPr>
    </w:p>
    <w:p w:rsidR="00164133" w:rsidRDefault="00164133">
      <w:pPr>
        <w:spacing w:afterLines="50" w:after="156" w:line="360" w:lineRule="exact"/>
        <w:rPr>
          <w:rFonts w:hint="eastAsia"/>
          <w:szCs w:val="21"/>
        </w:rPr>
      </w:pPr>
    </w:p>
    <w:p w:rsidR="00164133" w:rsidRDefault="00164133">
      <w:pPr>
        <w:spacing w:afterLines="50" w:after="156" w:line="360" w:lineRule="exact"/>
        <w:rPr>
          <w:rFonts w:hint="eastAsia"/>
          <w:szCs w:val="21"/>
        </w:rPr>
      </w:pPr>
    </w:p>
    <w:p w:rsidR="00164133" w:rsidRDefault="00164133">
      <w:pPr>
        <w:spacing w:afterLines="50" w:after="156" w:line="360" w:lineRule="exact"/>
        <w:rPr>
          <w:rFonts w:hint="eastAsia"/>
          <w:szCs w:val="21"/>
        </w:rPr>
      </w:pPr>
      <w:r>
        <w:rPr>
          <w:szCs w:val="21"/>
        </w:rPr>
        <w:br w:type="page"/>
      </w:r>
    </w:p>
    <w:p w:rsidR="00164133" w:rsidRDefault="00164133">
      <w:pPr>
        <w:spacing w:afterLines="50" w:after="156" w:line="360" w:lineRule="exact"/>
        <w:jc w:val="center"/>
        <w:rPr>
          <w:rFonts w:eastAsia="SimHei"/>
          <w:bCs/>
          <w:color w:val="FF0000"/>
          <w:sz w:val="28"/>
          <w:szCs w:val="28"/>
        </w:rPr>
      </w:pPr>
      <w:r>
        <w:rPr>
          <w:rFonts w:eastAsia="SimHei" w:hint="eastAsia"/>
          <w:bCs/>
          <w:color w:val="FF0000"/>
          <w:sz w:val="28"/>
          <w:szCs w:val="28"/>
        </w:rPr>
        <w:t>附</w:t>
      </w:r>
      <w:r>
        <w:rPr>
          <w:rFonts w:eastAsia="SimHei" w:hint="eastAsia"/>
          <w:bCs/>
          <w:color w:val="FF0000"/>
          <w:sz w:val="28"/>
          <w:szCs w:val="28"/>
        </w:rPr>
        <w:t xml:space="preserve">  </w:t>
      </w:r>
      <w:r>
        <w:rPr>
          <w:rFonts w:eastAsia="SimHei" w:hint="eastAsia"/>
          <w:bCs/>
          <w:color w:val="FF0000"/>
          <w:sz w:val="28"/>
          <w:szCs w:val="28"/>
        </w:rPr>
        <w:t>录</w:t>
      </w:r>
    </w:p>
    <w:p w:rsidR="00164133" w:rsidRDefault="00164133">
      <w:pPr>
        <w:spacing w:afterLines="50" w:after="156" w:line="360" w:lineRule="exact"/>
        <w:jc w:val="center"/>
        <w:rPr>
          <w:rFonts w:eastAsia="KaiTi_GB2312" w:hint="eastAsia"/>
          <w:color w:val="0000FF"/>
          <w:sz w:val="24"/>
          <w:szCs w:val="21"/>
        </w:rPr>
      </w:pPr>
      <w:r>
        <w:rPr>
          <w:rFonts w:eastAsia="KaiTi_GB2312" w:hint="eastAsia"/>
          <w:color w:val="0000FF"/>
          <w:sz w:val="24"/>
          <w:szCs w:val="21"/>
        </w:rPr>
        <w:t>（仅有英文文本供参考）</w:t>
      </w:r>
    </w:p>
    <w:p w:rsidR="00164133" w:rsidRDefault="00164133">
      <w:pPr>
        <w:spacing w:afterLines="50" w:after="156" w:line="360" w:lineRule="exact"/>
        <w:jc w:val="center"/>
        <w:rPr>
          <w:rFonts w:hint="eastAsia"/>
          <w:szCs w:val="21"/>
        </w:rPr>
      </w:pPr>
    </w:p>
    <w:p w:rsidR="00164133" w:rsidRDefault="00164133">
      <w:pPr>
        <w:numPr>
          <w:ilvl w:val="0"/>
          <w:numId w:val="308"/>
        </w:numPr>
        <w:spacing w:afterLines="50" w:after="156" w:line="360" w:lineRule="exact"/>
        <w:rPr>
          <w:rFonts w:hint="eastAsia"/>
          <w:szCs w:val="21"/>
        </w:rPr>
      </w:pPr>
      <w:r>
        <w:rPr>
          <w:rFonts w:hint="eastAsia"/>
          <w:szCs w:val="21"/>
        </w:rPr>
        <w:t>芬兰的平等问题。社会事务和卫生部，平等问题宣传册</w:t>
      </w:r>
      <w:r>
        <w:rPr>
          <w:rFonts w:hint="eastAsia"/>
          <w:szCs w:val="21"/>
        </w:rPr>
        <w:t>2001</w:t>
      </w:r>
      <w:r>
        <w:rPr>
          <w:rFonts w:hint="eastAsia"/>
          <w:szCs w:val="21"/>
        </w:rPr>
        <w:t>：</w:t>
      </w:r>
      <w:r>
        <w:rPr>
          <w:rFonts w:hint="eastAsia"/>
          <w:szCs w:val="21"/>
        </w:rPr>
        <w:t>2</w:t>
      </w:r>
      <w:r>
        <w:rPr>
          <w:rFonts w:hint="eastAsia"/>
          <w:szCs w:val="21"/>
        </w:rPr>
        <w:t>。</w:t>
      </w:r>
    </w:p>
    <w:p w:rsidR="00164133" w:rsidRDefault="00164133">
      <w:pPr>
        <w:numPr>
          <w:ilvl w:val="0"/>
          <w:numId w:val="308"/>
        </w:numPr>
        <w:spacing w:afterLines="50" w:after="156" w:line="360" w:lineRule="exact"/>
        <w:rPr>
          <w:rFonts w:hint="eastAsia"/>
          <w:szCs w:val="21"/>
        </w:rPr>
      </w:pPr>
      <w:r>
        <w:rPr>
          <w:rFonts w:hint="eastAsia"/>
          <w:szCs w:val="21"/>
        </w:rPr>
        <w:t>Tuula Melkas: 2001</w:t>
      </w:r>
      <w:r>
        <w:rPr>
          <w:rFonts w:hint="eastAsia"/>
          <w:szCs w:val="21"/>
        </w:rPr>
        <w:t>年性别晴雨表。赫尔辛基</w:t>
      </w:r>
      <w:r>
        <w:rPr>
          <w:rFonts w:hint="eastAsia"/>
          <w:szCs w:val="21"/>
        </w:rPr>
        <w:t>2002</w:t>
      </w:r>
      <w:r>
        <w:rPr>
          <w:rFonts w:hint="eastAsia"/>
          <w:szCs w:val="21"/>
        </w:rPr>
        <w:t>年。</w:t>
      </w:r>
    </w:p>
    <w:p w:rsidR="00164133" w:rsidRDefault="00164133">
      <w:pPr>
        <w:numPr>
          <w:ilvl w:val="0"/>
          <w:numId w:val="308"/>
        </w:numPr>
        <w:spacing w:afterLines="50" w:after="156" w:line="360" w:lineRule="exact"/>
        <w:rPr>
          <w:rFonts w:hint="eastAsia"/>
          <w:szCs w:val="21"/>
        </w:rPr>
      </w:pPr>
      <w:r>
        <w:rPr>
          <w:rFonts w:hint="eastAsia"/>
          <w:szCs w:val="21"/>
        </w:rPr>
        <w:t>Markku Heiskanen</w:t>
      </w:r>
      <w:r>
        <w:rPr>
          <w:rFonts w:hint="eastAsia"/>
          <w:szCs w:val="21"/>
        </w:rPr>
        <w:t>和</w:t>
      </w:r>
      <w:r>
        <w:rPr>
          <w:rFonts w:hint="eastAsia"/>
          <w:szCs w:val="21"/>
        </w:rPr>
        <w:t xml:space="preserve">Minna Piispa: </w:t>
      </w:r>
      <w:r>
        <w:rPr>
          <w:rFonts w:hint="eastAsia"/>
          <w:szCs w:val="21"/>
        </w:rPr>
        <w:t>暴力在一个城市造成的代价：根据海门林纳市政当局代表提供的估计数字，关于</w:t>
      </w:r>
      <w:r>
        <w:rPr>
          <w:rFonts w:hint="eastAsia"/>
          <w:szCs w:val="21"/>
        </w:rPr>
        <w:t>2001</w:t>
      </w:r>
      <w:r>
        <w:rPr>
          <w:rFonts w:hint="eastAsia"/>
          <w:szCs w:val="21"/>
        </w:rPr>
        <w:t>年对妇女的暴力及其代价的案例研究。社会事务和卫生部，报告</w:t>
      </w:r>
      <w:r>
        <w:rPr>
          <w:rFonts w:hint="eastAsia"/>
          <w:szCs w:val="21"/>
        </w:rPr>
        <w:t>2002</w:t>
      </w:r>
      <w:r>
        <w:rPr>
          <w:rFonts w:hint="eastAsia"/>
          <w:szCs w:val="21"/>
        </w:rPr>
        <w:t>：</w:t>
      </w:r>
      <w:r>
        <w:rPr>
          <w:rFonts w:hint="eastAsia"/>
          <w:szCs w:val="21"/>
        </w:rPr>
        <w:t>16</w:t>
      </w:r>
      <w:r>
        <w:rPr>
          <w:rFonts w:hint="eastAsia"/>
          <w:szCs w:val="21"/>
        </w:rPr>
        <w:t>。</w:t>
      </w:r>
    </w:p>
    <w:p w:rsidR="00164133" w:rsidRDefault="00164133">
      <w:pPr>
        <w:numPr>
          <w:ilvl w:val="0"/>
          <w:numId w:val="308"/>
        </w:numPr>
        <w:spacing w:afterLines="50" w:after="156" w:line="360" w:lineRule="exact"/>
        <w:rPr>
          <w:rFonts w:hint="eastAsia"/>
          <w:szCs w:val="21"/>
        </w:rPr>
      </w:pPr>
      <w:r>
        <w:rPr>
          <w:rFonts w:hint="eastAsia"/>
          <w:szCs w:val="21"/>
        </w:rPr>
        <w:t>Leena Karjalainen: 2002</w:t>
      </w:r>
      <w:r>
        <w:rPr>
          <w:rFonts w:hint="eastAsia"/>
          <w:szCs w:val="21"/>
        </w:rPr>
        <w:t>年在芬兰开展的“北欧及波罗的海地区反对贩卖妇女运动：关于一场由北欧部长理事会协调的宣传运动的报告”。</w:t>
      </w:r>
      <w:r>
        <w:rPr>
          <w:rFonts w:hint="eastAsia"/>
          <w:szCs w:val="21"/>
        </w:rPr>
        <w:t>31.12.2002</w:t>
      </w:r>
      <w:r>
        <w:rPr>
          <w:rFonts w:hint="eastAsia"/>
          <w:szCs w:val="21"/>
        </w:rPr>
        <w:t>。</w:t>
      </w:r>
    </w:p>
    <w:p w:rsidR="00164133" w:rsidRDefault="00164133">
      <w:pPr>
        <w:numPr>
          <w:ilvl w:val="0"/>
          <w:numId w:val="308"/>
        </w:numPr>
        <w:spacing w:afterLines="50" w:after="156" w:line="360" w:lineRule="exact"/>
        <w:rPr>
          <w:rFonts w:hint="eastAsia"/>
          <w:szCs w:val="21"/>
        </w:rPr>
      </w:pPr>
      <w:r>
        <w:rPr>
          <w:rFonts w:hint="eastAsia"/>
          <w:szCs w:val="21"/>
        </w:rPr>
        <w:t>芬兰的妇女问题研究和两性研究。评估报告，芬兰科学院出版物，</w:t>
      </w:r>
      <w:r>
        <w:rPr>
          <w:rFonts w:hint="eastAsia"/>
          <w:szCs w:val="21"/>
        </w:rPr>
        <w:t>8/02</w:t>
      </w:r>
      <w:r>
        <w:rPr>
          <w:rFonts w:hint="eastAsia"/>
          <w:szCs w:val="21"/>
        </w:rPr>
        <w:t>，赫尔辛基</w:t>
      </w:r>
      <w:r>
        <w:rPr>
          <w:rFonts w:hint="eastAsia"/>
          <w:szCs w:val="21"/>
        </w:rPr>
        <w:t>2002</w:t>
      </w:r>
      <w:r>
        <w:rPr>
          <w:rFonts w:hint="eastAsia"/>
          <w:szCs w:val="21"/>
        </w:rPr>
        <w:t>年。</w:t>
      </w:r>
    </w:p>
    <w:p w:rsidR="00164133" w:rsidRDefault="00164133">
      <w:pPr>
        <w:numPr>
          <w:ilvl w:val="0"/>
          <w:numId w:val="308"/>
        </w:numPr>
        <w:spacing w:afterLines="50" w:after="156" w:line="360" w:lineRule="exact"/>
        <w:rPr>
          <w:rFonts w:hint="eastAsia"/>
          <w:szCs w:val="21"/>
        </w:rPr>
      </w:pPr>
      <w:r>
        <w:rPr>
          <w:rFonts w:hint="eastAsia"/>
          <w:szCs w:val="21"/>
        </w:rPr>
        <w:t>雇用合同法（</w:t>
      </w:r>
      <w:r>
        <w:rPr>
          <w:rFonts w:hint="eastAsia"/>
          <w:szCs w:val="21"/>
        </w:rPr>
        <w:t>55/2001</w:t>
      </w:r>
      <w:r>
        <w:rPr>
          <w:rFonts w:hint="eastAsia"/>
          <w:szCs w:val="21"/>
        </w:rPr>
        <w:t>）。</w:t>
      </w:r>
    </w:p>
    <w:p w:rsidR="00164133" w:rsidRDefault="00164133">
      <w:pPr>
        <w:numPr>
          <w:ilvl w:val="0"/>
          <w:numId w:val="308"/>
        </w:numPr>
        <w:spacing w:afterLines="50" w:after="156" w:line="360" w:lineRule="exact"/>
        <w:rPr>
          <w:rFonts w:hint="eastAsia"/>
          <w:szCs w:val="21"/>
        </w:rPr>
      </w:pPr>
      <w:r>
        <w:rPr>
          <w:rFonts w:hint="eastAsia"/>
          <w:szCs w:val="21"/>
        </w:rPr>
        <w:t>关于歧视的案例法。</w:t>
      </w:r>
    </w:p>
    <w:p w:rsidR="00164133" w:rsidRDefault="00164133">
      <w:pPr>
        <w:numPr>
          <w:ilvl w:val="0"/>
          <w:numId w:val="308"/>
        </w:numPr>
        <w:spacing w:afterLines="50" w:after="156" w:line="360" w:lineRule="exact"/>
        <w:rPr>
          <w:rFonts w:hint="eastAsia"/>
          <w:szCs w:val="21"/>
        </w:rPr>
      </w:pPr>
      <w:r>
        <w:rPr>
          <w:rFonts w:hint="eastAsia"/>
          <w:szCs w:val="21"/>
        </w:rPr>
        <w:t>芬兰劳动力市场上的两性工资差别。社会事务和卫生部，平等问题出版物</w:t>
      </w:r>
      <w:r>
        <w:rPr>
          <w:rFonts w:hint="eastAsia"/>
          <w:szCs w:val="21"/>
        </w:rPr>
        <w:t>2002</w:t>
      </w:r>
      <w:r>
        <w:rPr>
          <w:rFonts w:hint="eastAsia"/>
          <w:szCs w:val="21"/>
        </w:rPr>
        <w:t>：</w:t>
      </w:r>
      <w:r>
        <w:rPr>
          <w:rFonts w:hint="eastAsia"/>
          <w:szCs w:val="21"/>
        </w:rPr>
        <w:t>2</w:t>
      </w:r>
      <w:r>
        <w:rPr>
          <w:rFonts w:hint="eastAsia"/>
          <w:szCs w:val="21"/>
        </w:rPr>
        <w:t>。</w:t>
      </w:r>
    </w:p>
    <w:p w:rsidR="00164133" w:rsidRDefault="00164133">
      <w:pPr>
        <w:numPr>
          <w:ilvl w:val="0"/>
          <w:numId w:val="308"/>
        </w:numPr>
        <w:spacing w:afterLines="50" w:after="156" w:line="360" w:lineRule="exact"/>
        <w:rPr>
          <w:rFonts w:hint="eastAsia"/>
          <w:szCs w:val="21"/>
        </w:rPr>
      </w:pPr>
      <w:r>
        <w:rPr>
          <w:rFonts w:hint="eastAsia"/>
          <w:szCs w:val="21"/>
        </w:rPr>
        <w:t>芬兰妇女和男子——</w:t>
      </w:r>
      <w:r>
        <w:rPr>
          <w:rFonts w:hint="eastAsia"/>
          <w:szCs w:val="21"/>
        </w:rPr>
        <w:t>2003</w:t>
      </w:r>
      <w:r>
        <w:rPr>
          <w:rFonts w:hint="eastAsia"/>
          <w:szCs w:val="21"/>
        </w:rPr>
        <w:t>年。</w:t>
      </w:r>
    </w:p>
    <w:p w:rsidR="00164133" w:rsidRDefault="00164133">
      <w:pPr>
        <w:rPr>
          <w:rFonts w:hint="eastAsia"/>
        </w:rPr>
      </w:pPr>
    </w:p>
    <w:p w:rsidR="00164133" w:rsidRDefault="00164133">
      <w:pPr>
        <w:rPr>
          <w:rFonts w:hint="eastAsia"/>
          <w:sz w:val="20"/>
        </w:rPr>
      </w:pPr>
      <w:r>
        <w:rPr>
          <w:noProof/>
          <w:sz w:val="20"/>
        </w:rPr>
        <w:pict>
          <v:line id="_x0000_s1026" style="position:absolute;left:0;text-align:left;z-index:1;mso-position-horizontal:center" from="0,30pt" to="1in,30pt" strokeweight=".25pt"/>
        </w:pict>
      </w:r>
    </w:p>
    <w:sectPr w:rsidR="00164133">
      <w:headerReference w:type="even" r:id="rId8"/>
      <w:headerReference w:type="default" r:id="rId9"/>
      <w:footerReference w:type="even" r:id="rId10"/>
      <w:footerReference w:type="default" r:id="rId11"/>
      <w:headerReference w:type="first" r:id="rId12"/>
      <w:footerReference w:type="first" r:id="rId13"/>
      <w:pgSz w:w="12242" w:h="15842" w:code="1"/>
      <w:pgMar w:top="1741" w:right="1191" w:bottom="1814" w:left="1191" w:header="567" w:footer="1021" w:gutter="0"/>
      <w:pgNumType w:start="1"/>
      <w:cols w:space="425"/>
      <w:titlePg/>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y" w:initials="s">
    <w:p w:rsidR="00164133" w:rsidRDefault="00164133">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NO&gt;&gt;N0425796C&lt;&lt;ODS JOB NO&gt;&gt;</w:t>
      </w:r>
    </w:p>
    <w:p w:rsidR="00164133" w:rsidRDefault="00164133">
      <w:pPr>
        <w:pStyle w:val="CommentText"/>
      </w:pPr>
      <w:r>
        <w:t>&lt;&lt;ODS DOC SYMBOL1&gt;&gt;CEDAW/C/FIN/5&lt;&lt;ODS DOC SYMBOL1&gt;&gt;</w:t>
      </w:r>
    </w:p>
    <w:p w:rsidR="00164133" w:rsidRDefault="001641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47D8">
      <w:r>
        <w:separator/>
      </w:r>
    </w:p>
  </w:endnote>
  <w:endnote w:type="continuationSeparator" w:id="0">
    <w:p w:rsidR="00000000" w:rsidRDefault="00004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KaiTi_GB2312">
    <w:altName w:val="Arial Unicode MS"/>
    <w:panose1 w:val="02010609060101010101"/>
    <w:charset w:val="86"/>
    <w:family w:val="modern"/>
    <w:pitch w:val="fixed"/>
    <w:sig w:usb0="00000001" w:usb1="080E0000" w:usb2="00000010" w:usb3="00000000" w:csb0="00040000" w:csb1="00000000"/>
  </w:font>
  <w:font w:name="楷体">
    <w:altName w:val="宋体"/>
    <w:panose1 w:val="00000000000000000000"/>
    <w:charset w:val="86"/>
    <w:family w:val="roman"/>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133" w:rsidRDefault="0016413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68</w:t>
    </w:r>
    <w:r>
      <w:rPr>
        <w:rStyle w:val="PageNumber"/>
      </w:rPr>
      <w:fldChar w:fldCharType="end"/>
    </w:r>
  </w:p>
  <w:p w:rsidR="00164133" w:rsidRDefault="0016413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133" w:rsidRDefault="0016413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69</w:t>
    </w:r>
    <w:r>
      <w:rPr>
        <w:rStyle w:val="PageNumber"/>
      </w:rPr>
      <w:fldChar w:fldCharType="end"/>
    </w:r>
  </w:p>
  <w:p w:rsidR="00164133" w:rsidRDefault="00164133">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133" w:rsidRDefault="00164133">
    <w:pPr>
      <w:pStyle w:val="Footer"/>
      <w:rPr>
        <w:sz w:val="21"/>
      </w:rPr>
    </w:pPr>
    <w:r>
      <w:rPr>
        <w:rFonts w:hint="eastAsia"/>
        <w:sz w:val="21"/>
      </w:rPr>
      <w:t>04-25796</w:t>
    </w:r>
    <w:r>
      <w:rPr>
        <w:sz w:val="21"/>
      </w:rPr>
      <w:t xml:space="preserve"> (</w:t>
    </w:r>
    <w:r>
      <w:rPr>
        <w:rFonts w:hint="eastAsia"/>
        <w:sz w:val="21"/>
      </w:rPr>
      <w:t>C</w:t>
    </w:r>
    <w:r>
      <w:rPr>
        <w:sz w:val="21"/>
      </w:rPr>
      <w:t>)   050504   110504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47D8">
      <w:r>
        <w:separator/>
      </w:r>
    </w:p>
  </w:footnote>
  <w:footnote w:type="continuationSeparator" w:id="0">
    <w:p w:rsidR="00000000" w:rsidRDefault="000047D8">
      <w:r>
        <w:continuationSeparator/>
      </w:r>
    </w:p>
  </w:footnote>
  <w:footnote w:id="1">
    <w:p w:rsidR="00164133" w:rsidRDefault="00164133">
      <w:pPr>
        <w:pStyle w:val="FootnoteText"/>
        <w:jc w:val="both"/>
        <w:rPr>
          <w:rFonts w:hint="eastAsia"/>
        </w:rPr>
      </w:pPr>
      <w:r>
        <w:rPr>
          <w:rStyle w:val="FootnoteReference"/>
          <w:color w:val="auto"/>
        </w:rPr>
        <w:sym w:font="Symbol" w:char="F02A"/>
      </w:r>
      <w:r>
        <w:rPr>
          <w:rFonts w:hint="eastAsia"/>
        </w:rPr>
        <w:t xml:space="preserve"> </w:t>
      </w:r>
      <w:r>
        <w:rPr>
          <w:rFonts w:hint="eastAsia"/>
        </w:rPr>
        <w:t>本报告未经正式编辑。关于芬兰政府提交的初次报告，见</w:t>
      </w:r>
      <w:r>
        <w:t>CEDAW/C/5/Add.</w:t>
      </w:r>
      <w:r>
        <w:rPr>
          <w:rFonts w:hint="eastAsia"/>
        </w:rPr>
        <w:t>56</w:t>
      </w:r>
      <w:r>
        <w:rPr>
          <w:rFonts w:hint="eastAsia"/>
        </w:rPr>
        <w:t>，该报告由委员会第八届会议审议。关于芬兰政府提交的第二次定期报告，见</w:t>
      </w:r>
      <w:r>
        <w:t>CEDAW/C/</w:t>
      </w:r>
      <w:r>
        <w:rPr>
          <w:rFonts w:hint="eastAsia"/>
        </w:rPr>
        <w:t>FIN</w:t>
      </w:r>
      <w:r>
        <w:t>/2</w:t>
      </w:r>
      <w:r>
        <w:rPr>
          <w:rFonts w:hint="eastAsia"/>
        </w:rPr>
        <w:t>，该报告由委员会第十四届会议审议。关于芬兰政府提交的第三次定期报告，见</w:t>
      </w:r>
      <w:r>
        <w:t>CEDAW/C/</w:t>
      </w:r>
      <w:r>
        <w:rPr>
          <w:rFonts w:hint="eastAsia"/>
        </w:rPr>
        <w:t>FIN</w:t>
      </w:r>
      <w:r>
        <w:t>/</w:t>
      </w:r>
      <w:r>
        <w:rPr>
          <w:rFonts w:hint="eastAsia"/>
        </w:rPr>
        <w:t>3</w:t>
      </w:r>
      <w:r>
        <w:rPr>
          <w:rFonts w:hint="eastAsia"/>
        </w:rPr>
        <w:t>，该报告由委员会第二十四届会议审议。关于芬兰政府提交的第四次定期报告，见</w:t>
      </w:r>
      <w:r>
        <w:t>CEDAW/C/</w:t>
      </w:r>
      <w:r>
        <w:rPr>
          <w:rFonts w:hint="eastAsia"/>
        </w:rPr>
        <w:t>FIN</w:t>
      </w:r>
      <w:r>
        <w:t>/</w:t>
      </w:r>
      <w:r>
        <w:rPr>
          <w:rFonts w:hint="eastAsia"/>
        </w:rPr>
        <w:t>4</w:t>
      </w:r>
      <w:r>
        <w:rPr>
          <w:rFonts w:hint="eastAsia"/>
        </w:rPr>
        <w:t>，该报告由委员会第二十四届会议审议。</w:t>
      </w:r>
    </w:p>
  </w:footnote>
  <w:footnote w:id="2">
    <w:p w:rsidR="00164133" w:rsidRDefault="00164133">
      <w:pPr>
        <w:pStyle w:val="FootnoteText"/>
        <w:rPr>
          <w:rFonts w:hint="eastAsia"/>
        </w:rPr>
      </w:pPr>
      <w:r>
        <w:rPr>
          <w:rStyle w:val="FootnoteReference"/>
        </w:rPr>
        <w:footnoteRef/>
      </w:r>
      <w:r>
        <w:t xml:space="preserve"> </w:t>
      </w:r>
      <w:r>
        <w:rPr>
          <w:rFonts w:hint="eastAsia"/>
        </w:rPr>
        <w:t>该宣传册的英文本可访问网站：</w:t>
      </w:r>
      <w:hyperlink r:id="rId1" w:history="1">
        <w:r>
          <w:rPr>
            <w:rStyle w:val="Hyperlink"/>
            <w:rFonts w:hint="eastAsia"/>
          </w:rPr>
          <w:t>http://www.mol.fi/migration/tasaeng.pdf</w:t>
        </w:r>
      </w:hyperlink>
      <w:r>
        <w:rPr>
          <w:rFonts w:hint="eastAsia"/>
        </w:rPr>
        <w:t>。</w:t>
      </w:r>
    </w:p>
  </w:footnote>
  <w:footnote w:id="3">
    <w:p w:rsidR="00164133" w:rsidRDefault="00164133">
      <w:pPr>
        <w:pStyle w:val="FootnoteText"/>
        <w:rPr>
          <w:rFonts w:hint="eastAsia"/>
        </w:rPr>
      </w:pPr>
      <w:r>
        <w:rPr>
          <w:rStyle w:val="FootnoteReference"/>
        </w:rPr>
        <w:footnoteRef/>
      </w:r>
      <w:r>
        <w:t xml:space="preserve"> </w:t>
      </w:r>
      <w:r>
        <w:rPr>
          <w:rFonts w:hint="eastAsia"/>
        </w:rPr>
        <w:t>该项目英文网站：</w:t>
      </w:r>
      <w:hyperlink r:id="rId2" w:history="1">
        <w:r>
          <w:rPr>
            <w:rStyle w:val="Hyperlink"/>
            <w:rFonts w:hint="eastAsia"/>
          </w:rPr>
          <w:t>http://www.saunalahtj.fi/jsrn/engindex.htm</w:t>
        </w:r>
      </w:hyperlink>
      <w:r>
        <w:rPr>
          <w:rFonts w:hint="eastAsia"/>
        </w:rPr>
        <w:t>。</w:t>
      </w:r>
    </w:p>
  </w:footnote>
  <w:footnote w:id="4">
    <w:p w:rsidR="00164133" w:rsidRDefault="00164133">
      <w:pPr>
        <w:pStyle w:val="FootnoteText"/>
        <w:rPr>
          <w:rFonts w:hint="eastAsia"/>
        </w:rPr>
      </w:pPr>
      <w:r>
        <w:rPr>
          <w:rStyle w:val="FootnoteReference"/>
        </w:rPr>
        <w:footnoteRef/>
      </w:r>
      <w:r>
        <w:t xml:space="preserve"> </w:t>
      </w:r>
      <w:r>
        <w:rPr>
          <w:rFonts w:hint="eastAsia"/>
        </w:rPr>
        <w:t>Sirpa Taskinen (</w:t>
      </w:r>
      <w:r>
        <w:rPr>
          <w:rFonts w:hint="eastAsia"/>
        </w:rPr>
        <w:t>编辑</w:t>
      </w:r>
      <w:r>
        <w:rPr>
          <w:rFonts w:hint="eastAsia"/>
        </w:rPr>
        <w:t xml:space="preserve">): </w:t>
      </w:r>
      <w:r>
        <w:rPr>
          <w:rFonts w:hint="eastAsia"/>
        </w:rPr>
        <w:t>对儿童的性虐待和暴力之确定。专家组给社会和保健人员的建议。</w:t>
      </w:r>
    </w:p>
  </w:footnote>
  <w:footnote w:id="5">
    <w:p w:rsidR="00164133" w:rsidRDefault="00164133">
      <w:pPr>
        <w:pStyle w:val="FootnoteText"/>
        <w:rPr>
          <w:rFonts w:hint="eastAsia"/>
        </w:rPr>
      </w:pPr>
      <w:r>
        <w:rPr>
          <w:rStyle w:val="FootnoteReference"/>
        </w:rPr>
        <w:footnoteRef/>
      </w:r>
      <w:r>
        <w:t xml:space="preserve"> </w:t>
      </w:r>
      <w:r>
        <w:rPr>
          <w:rFonts w:hint="eastAsia"/>
        </w:rPr>
        <w:t xml:space="preserve">Markku Heiskanen </w:t>
      </w:r>
      <w:r>
        <w:t>–</w:t>
      </w:r>
      <w:r>
        <w:rPr>
          <w:rFonts w:hint="eastAsia"/>
        </w:rPr>
        <w:t xml:space="preserve"> Minna Piispa: Usko, toivo, hakkaus</w:t>
      </w:r>
      <w:r>
        <w:rPr>
          <w:rFonts w:hint="eastAsia"/>
        </w:rPr>
        <w:t>（《忠诚、希望和殴打》），</w:t>
      </w:r>
      <w:r>
        <w:rPr>
          <w:rFonts w:ascii="SimSun" w:hAnsi="SimSun" w:hint="eastAsia"/>
        </w:rPr>
        <w:t>1998</w:t>
      </w:r>
      <w:r>
        <w:rPr>
          <w:rFonts w:hint="eastAsia"/>
        </w:rPr>
        <w:t>年出版。</w:t>
      </w:r>
    </w:p>
  </w:footnote>
  <w:footnote w:id="6">
    <w:p w:rsidR="00164133" w:rsidRDefault="00164133">
      <w:pPr>
        <w:pStyle w:val="FootnoteText"/>
        <w:rPr>
          <w:rFonts w:hint="eastAsia"/>
        </w:rPr>
      </w:pPr>
      <w:r>
        <w:rPr>
          <w:rStyle w:val="FootnoteReference"/>
        </w:rPr>
        <w:footnoteRef/>
      </w:r>
      <w:r>
        <w:t xml:space="preserve"> </w:t>
      </w:r>
      <w:r>
        <w:rPr>
          <w:rFonts w:hint="eastAsia"/>
        </w:rPr>
        <w:t xml:space="preserve">Markku Heiskanen </w:t>
      </w:r>
      <w:r>
        <w:t>–</w:t>
      </w:r>
      <w:r>
        <w:rPr>
          <w:rFonts w:hint="eastAsia"/>
        </w:rPr>
        <w:t xml:space="preserve"> Minna Piispa: </w:t>
      </w:r>
      <w:r>
        <w:rPr>
          <w:rFonts w:ascii="SimSun" w:hAnsi="SimSun" w:hint="eastAsia"/>
          <w:szCs w:val="21"/>
        </w:rPr>
        <w:t>暴力的代价：芬兰男子对妇女施暴的代价，2001年出版。</w:t>
      </w:r>
    </w:p>
  </w:footnote>
  <w:footnote w:id="7">
    <w:p w:rsidR="00164133" w:rsidRDefault="00164133">
      <w:pPr>
        <w:pStyle w:val="FootnoteText"/>
        <w:rPr>
          <w:rFonts w:hint="eastAsia"/>
        </w:rPr>
      </w:pPr>
      <w:r>
        <w:rPr>
          <w:rStyle w:val="FootnoteReference"/>
        </w:rPr>
        <w:footnoteRef/>
      </w:r>
      <w:r>
        <w:t xml:space="preserve"> </w:t>
      </w:r>
      <w:r>
        <w:rPr>
          <w:rFonts w:hint="eastAsia"/>
        </w:rPr>
        <w:t>P</w:t>
      </w:r>
      <w:r>
        <w:rPr>
          <w:rFonts w:ascii="SimSun" w:hAnsi="SimSun" w:hint="eastAsia"/>
        </w:rPr>
        <w:t>ä</w:t>
      </w:r>
      <w:r>
        <w:rPr>
          <w:rFonts w:hint="eastAsia"/>
        </w:rPr>
        <w:t xml:space="preserve">ivi Honkatukia: </w:t>
      </w:r>
      <w:r>
        <w:t>“</w:t>
      </w:r>
      <w:r>
        <w:rPr>
          <w:rFonts w:hint="eastAsia"/>
        </w:rPr>
        <w:t>Ilmoitti tulleensa raiskatuksi</w:t>
      </w:r>
      <w:r>
        <w:t>”</w:t>
      </w:r>
      <w:r>
        <w:rPr>
          <w:rFonts w:hint="eastAsia"/>
        </w:rPr>
        <w:t>. Tutkimus pol</w:t>
      </w:r>
      <w:r>
        <w:t>i</w:t>
      </w:r>
      <w:r>
        <w:rPr>
          <w:rFonts w:hint="eastAsia"/>
        </w:rPr>
        <w:t xml:space="preserve">isin tietoon vuonna 1998 tulleista raiskausrikosista. </w:t>
      </w:r>
      <w:r>
        <w:rPr>
          <w:rFonts w:hint="eastAsia"/>
        </w:rPr>
        <w:t>（</w:t>
      </w:r>
      <w:r>
        <w:rPr>
          <w:rFonts w:hint="eastAsia"/>
          <w:lang w:val="fr-FR"/>
        </w:rPr>
        <w:t>《报案的强奸</w:t>
      </w:r>
      <w:r>
        <w:rPr>
          <w:rFonts w:hint="eastAsia"/>
        </w:rPr>
        <w:t>：</w:t>
      </w:r>
      <w:r>
        <w:rPr>
          <w:rFonts w:hint="eastAsia"/>
        </w:rPr>
        <w:t>1998</w:t>
      </w:r>
      <w:r>
        <w:rPr>
          <w:rFonts w:hint="eastAsia"/>
          <w:lang w:val="fr-FR"/>
        </w:rPr>
        <w:t>年向警方报案的强奸犯罪调查》</w:t>
      </w:r>
      <w:r>
        <w:rPr>
          <w:rFonts w:hint="eastAsia"/>
        </w:rPr>
        <w:t>），</w:t>
      </w:r>
      <w:r>
        <w:rPr>
          <w:rFonts w:hint="eastAsia"/>
        </w:rPr>
        <w:t>2001</w:t>
      </w:r>
      <w:r>
        <w:rPr>
          <w:rFonts w:hint="eastAsia"/>
          <w:lang w:val="fr-FR"/>
        </w:rPr>
        <w:t>年出版。</w:t>
      </w:r>
    </w:p>
  </w:footnote>
  <w:footnote w:id="8">
    <w:p w:rsidR="00164133" w:rsidRDefault="00164133">
      <w:pPr>
        <w:pStyle w:val="FootnoteText"/>
        <w:jc w:val="both"/>
        <w:rPr>
          <w:rFonts w:hint="eastAsia"/>
        </w:rPr>
      </w:pPr>
      <w:r>
        <w:rPr>
          <w:rStyle w:val="FootnoteReference"/>
        </w:rPr>
        <w:footnoteRef/>
      </w:r>
      <w:r>
        <w:t xml:space="preserve"> </w:t>
      </w:r>
      <w:r>
        <w:rPr>
          <w:rFonts w:hint="eastAsia"/>
        </w:rPr>
        <w:t xml:space="preserve">Sinkka Ikäläinen </w:t>
      </w:r>
      <w:r>
        <w:t>–</w:t>
      </w:r>
      <w:r>
        <w:rPr>
          <w:rFonts w:hint="eastAsia"/>
        </w:rPr>
        <w:t xml:space="preserve"> Taina Martiskainen </w:t>
      </w:r>
      <w:r>
        <w:t>–</w:t>
      </w:r>
      <w:r>
        <w:rPr>
          <w:rFonts w:hint="eastAsia"/>
        </w:rPr>
        <w:t xml:space="preserve"> Maritta Törrönen: Mangopuun juurelta kuusen katveeseen </w:t>
      </w:r>
      <w:r>
        <w:t>–</w:t>
      </w:r>
      <w:r>
        <w:rPr>
          <w:rFonts w:hint="eastAsia"/>
        </w:rPr>
        <w:t xml:space="preserve"> asiakkaana maahanmuuttajaperhe. 2003</w:t>
      </w:r>
      <w:r>
        <w:rPr>
          <w:rFonts w:hint="eastAsia"/>
        </w:rPr>
        <w:t>年出版。</w:t>
      </w:r>
    </w:p>
  </w:footnote>
  <w:footnote w:id="9">
    <w:p w:rsidR="00164133" w:rsidRDefault="00164133">
      <w:pPr>
        <w:pStyle w:val="FootnoteText"/>
        <w:rPr>
          <w:rFonts w:hint="eastAsia"/>
        </w:rPr>
      </w:pPr>
      <w:r>
        <w:rPr>
          <w:rStyle w:val="FootnoteReference"/>
        </w:rPr>
        <w:footnoteRef/>
      </w:r>
      <w:r>
        <w:t xml:space="preserve"> </w:t>
      </w:r>
      <w:r>
        <w:rPr>
          <w:rFonts w:hint="eastAsia"/>
        </w:rPr>
        <w:t xml:space="preserve">Jukka Kumpuvuori </w:t>
      </w:r>
      <w:r>
        <w:t>–</w:t>
      </w:r>
      <w:r>
        <w:rPr>
          <w:rFonts w:hint="eastAsia"/>
        </w:rPr>
        <w:t xml:space="preserve"> Marika H</w:t>
      </w:r>
      <w:r>
        <w:rPr>
          <w:rFonts w:ascii="SimSun" w:hAnsi="SimSun" w:hint="eastAsia"/>
        </w:rPr>
        <w:t>ö</w:t>
      </w:r>
      <w:r>
        <w:rPr>
          <w:rFonts w:hint="eastAsia"/>
        </w:rPr>
        <w:t>gbacka: Vammaisten henkl</w:t>
      </w:r>
      <w:r>
        <w:rPr>
          <w:rFonts w:ascii="SimSun" w:hAnsi="SimSun" w:hint="eastAsia"/>
        </w:rPr>
        <w:t>ö</w:t>
      </w:r>
      <w:r>
        <w:rPr>
          <w:rFonts w:hint="eastAsia"/>
        </w:rPr>
        <w:t>iden ihmisoike</w:t>
      </w:r>
      <w:r>
        <w:t>udet</w:t>
      </w:r>
      <w:r>
        <w:rPr>
          <w:rFonts w:hint="eastAsia"/>
        </w:rPr>
        <w:t xml:space="preserve"> Suomessa</w:t>
      </w:r>
      <w:r>
        <w:rPr>
          <w:rFonts w:hint="eastAsia"/>
        </w:rPr>
        <w:t>（“芬兰残疾人的人权”），芬兰瑞典语大学，</w:t>
      </w:r>
      <w:r>
        <w:rPr>
          <w:rFonts w:hint="eastAsia"/>
        </w:rPr>
        <w:t>2003</w:t>
      </w:r>
      <w:r>
        <w:rPr>
          <w:rFonts w:hint="eastAsia"/>
        </w:rPr>
        <w:t>年。</w:t>
      </w:r>
    </w:p>
  </w:footnote>
  <w:footnote w:id="10">
    <w:p w:rsidR="00164133" w:rsidRDefault="00164133">
      <w:pPr>
        <w:pStyle w:val="FootnoteText"/>
        <w:rPr>
          <w:rFonts w:hint="eastAsia"/>
        </w:rPr>
      </w:pPr>
      <w:r>
        <w:rPr>
          <w:rStyle w:val="FootnoteReference"/>
        </w:rPr>
        <w:footnoteRef/>
      </w:r>
      <w:r>
        <w:t xml:space="preserve"> </w:t>
      </w:r>
      <w:r>
        <w:rPr>
          <w:rFonts w:hint="eastAsia"/>
        </w:rPr>
        <w:t xml:space="preserve">Vammaispalvelut kunnissa </w:t>
      </w:r>
      <w:r>
        <w:t>–</w:t>
      </w:r>
      <w:r>
        <w:rPr>
          <w:rFonts w:hint="eastAsia"/>
        </w:rPr>
        <w:t xml:space="preserve"> vammaispalvelulain mukaisten palvelujen ja taloudellisten tukitomien asiakkaat ja kustannukset kunnissa. 2001</w:t>
      </w:r>
      <w:r>
        <w:rPr>
          <w:rFonts w:hint="eastAsia"/>
        </w:rPr>
        <w:t>年出版。</w:t>
      </w:r>
    </w:p>
  </w:footnote>
  <w:footnote w:id="11">
    <w:p w:rsidR="00164133" w:rsidRDefault="00164133">
      <w:pPr>
        <w:pStyle w:val="FootnoteText"/>
        <w:rPr>
          <w:rFonts w:hint="eastAsia"/>
        </w:rPr>
      </w:pPr>
      <w:r>
        <w:rPr>
          <w:rStyle w:val="FootnoteReference"/>
        </w:rPr>
        <w:footnoteRef/>
      </w:r>
      <w:r>
        <w:t xml:space="preserve"> </w:t>
      </w:r>
      <w:r>
        <w:rPr>
          <w:rFonts w:hint="eastAsia"/>
        </w:rPr>
        <w:t>工作组备忘录</w:t>
      </w:r>
      <w:r>
        <w:rPr>
          <w:rFonts w:hint="eastAsia"/>
        </w:rPr>
        <w:t>2003</w:t>
      </w:r>
      <w:r>
        <w:rPr>
          <w:rFonts w:hint="eastAsia"/>
        </w:rPr>
        <w:t>：</w:t>
      </w:r>
      <w:r>
        <w:rPr>
          <w:rFonts w:hint="eastAsia"/>
        </w:rPr>
        <w:t>5</w:t>
      </w:r>
      <w:r>
        <w:rPr>
          <w:rFonts w:hint="eastAsia"/>
        </w:rPr>
        <w:t>。</w:t>
      </w:r>
    </w:p>
  </w:footnote>
  <w:footnote w:id="12">
    <w:p w:rsidR="00164133" w:rsidRDefault="00164133">
      <w:pPr>
        <w:pStyle w:val="FootnoteText"/>
        <w:rPr>
          <w:rFonts w:hint="eastAsia"/>
        </w:rPr>
      </w:pPr>
      <w:r>
        <w:rPr>
          <w:rStyle w:val="FootnoteReference"/>
        </w:rPr>
        <w:footnoteRef/>
      </w:r>
      <w:r>
        <w:t xml:space="preserve"> </w:t>
      </w:r>
      <w:r>
        <w:rPr>
          <w:rFonts w:hint="eastAsia"/>
        </w:rPr>
        <w:t>社会事务和福利部出版物，</w:t>
      </w:r>
      <w:r>
        <w:rPr>
          <w:rFonts w:hint="eastAsia"/>
        </w:rPr>
        <w:t>2003</w:t>
      </w:r>
      <w:r>
        <w:rPr>
          <w:rFonts w:hint="eastAsia"/>
        </w:rPr>
        <w:t>：</w:t>
      </w:r>
      <w:r>
        <w:rPr>
          <w:rFonts w:hint="eastAsia"/>
        </w:rPr>
        <w:t>10</w:t>
      </w:r>
      <w:r>
        <w:rPr>
          <w:rFonts w:hint="eastAsia"/>
        </w:rPr>
        <w:t>。</w:t>
      </w:r>
    </w:p>
  </w:footnote>
  <w:footnote w:id="13">
    <w:p w:rsidR="00164133" w:rsidRDefault="00164133">
      <w:pPr>
        <w:pStyle w:val="FootnoteText"/>
        <w:rPr>
          <w:rFonts w:hint="eastAsia"/>
        </w:rPr>
      </w:pPr>
      <w:r>
        <w:rPr>
          <w:rStyle w:val="FootnoteReference"/>
        </w:rPr>
        <w:footnoteRef/>
      </w:r>
      <w:r>
        <w:t xml:space="preserve"> </w:t>
      </w:r>
      <w:r>
        <w:rPr>
          <w:rFonts w:hint="eastAsia"/>
        </w:rPr>
        <w:t>《从计划到行动——平等监察员关于芬兰工作场所制定平等计划的情况报告》，社会事务和卫生部平等监察员办公室，宣传品，</w:t>
      </w:r>
      <w:r>
        <w:rPr>
          <w:rFonts w:hint="eastAsia"/>
        </w:rPr>
        <w:t>2003</w:t>
      </w:r>
      <w:r>
        <w:rPr>
          <w:rFonts w:hint="eastAsia"/>
        </w:rPr>
        <w:t>：</w:t>
      </w:r>
      <w:r>
        <w:rPr>
          <w:rFonts w:hint="eastAsia"/>
        </w:rPr>
        <w:t>1</w:t>
      </w:r>
      <w:r>
        <w:rPr>
          <w:rFonts w:hint="eastAsia"/>
        </w:rPr>
        <w:t>。</w:t>
      </w:r>
    </w:p>
  </w:footnote>
  <w:footnote w:id="14">
    <w:p w:rsidR="00164133" w:rsidRDefault="00164133">
      <w:pPr>
        <w:pStyle w:val="FootnoteText"/>
        <w:rPr>
          <w:rFonts w:hint="eastAsia"/>
        </w:rPr>
      </w:pPr>
      <w:r>
        <w:rPr>
          <w:rStyle w:val="FootnoteReference"/>
        </w:rPr>
        <w:footnoteRef/>
      </w:r>
      <w:r>
        <w:t xml:space="preserve"> </w:t>
      </w:r>
      <w:r>
        <w:rPr>
          <w:rFonts w:hint="eastAsia"/>
        </w:rPr>
        <w:t>平等宣传册，</w:t>
      </w:r>
      <w:r>
        <w:rPr>
          <w:rFonts w:hint="eastAsia"/>
        </w:rPr>
        <w:t>2000</w:t>
      </w:r>
      <w:r>
        <w:rPr>
          <w:rFonts w:hint="eastAsia"/>
        </w:rPr>
        <w:t>：</w:t>
      </w:r>
      <w:r>
        <w:rPr>
          <w:rFonts w:hint="eastAsia"/>
        </w:rPr>
        <w:t>1</w:t>
      </w:r>
      <w:r>
        <w:rPr>
          <w:rFonts w:hint="eastAsia"/>
        </w:rPr>
        <w:t>。</w:t>
      </w:r>
    </w:p>
  </w:footnote>
  <w:footnote w:id="15">
    <w:p w:rsidR="00164133" w:rsidRDefault="00164133">
      <w:pPr>
        <w:pStyle w:val="FootnoteText"/>
        <w:rPr>
          <w:rFonts w:hint="eastAsia"/>
        </w:rPr>
      </w:pPr>
      <w:r>
        <w:rPr>
          <w:rStyle w:val="FootnoteReference"/>
        </w:rPr>
        <w:footnoteRef/>
      </w:r>
      <w:r>
        <w:t xml:space="preserve"> </w:t>
      </w:r>
      <w:r>
        <w:rPr>
          <w:rFonts w:hint="eastAsia"/>
        </w:rPr>
        <w:t>网站</w:t>
      </w:r>
      <w:r>
        <w:rPr>
          <w:rFonts w:hint="eastAsia"/>
        </w:rPr>
        <w:t xml:space="preserve"> </w:t>
      </w:r>
      <w:hyperlink r:id="rId3" w:history="1">
        <w:r>
          <w:rPr>
            <w:rStyle w:val="Hyperlink"/>
            <w:rFonts w:hint="eastAsia"/>
          </w:rPr>
          <w:t>www.mosaiikki.org</w:t>
        </w:r>
      </w:hyperlink>
      <w:r>
        <w:rPr>
          <w:rFonts w:hint="eastAsia"/>
        </w:rPr>
        <w:t xml:space="preserve"> </w:t>
      </w:r>
      <w:r>
        <w:rPr>
          <w:rFonts w:hint="eastAsia"/>
        </w:rPr>
        <w:t>。</w:t>
      </w:r>
    </w:p>
  </w:footnote>
  <w:footnote w:id="16">
    <w:p w:rsidR="00164133" w:rsidRDefault="00164133">
      <w:pPr>
        <w:pStyle w:val="FootnoteText"/>
        <w:rPr>
          <w:rFonts w:hint="eastAsia"/>
        </w:rPr>
      </w:pPr>
      <w:r>
        <w:rPr>
          <w:rStyle w:val="FootnoteReference"/>
        </w:rPr>
        <w:footnoteRef/>
      </w:r>
      <w:r>
        <w:t xml:space="preserve"> </w:t>
      </w:r>
      <w:r>
        <w:rPr>
          <w:rFonts w:hint="eastAsia"/>
        </w:rPr>
        <w:t xml:space="preserve">Elina Haavio-Mannila </w:t>
      </w:r>
      <w:r>
        <w:t>–</w:t>
      </w:r>
      <w:r>
        <w:rPr>
          <w:rFonts w:hint="eastAsia"/>
        </w:rPr>
        <w:t xml:space="preserve"> Osmo Kontula:Seksuaalinen lahentely, ahdistelu ja maksettu seksi </w:t>
      </w:r>
      <w:r>
        <w:rPr>
          <w:rFonts w:hint="eastAsia"/>
        </w:rPr>
        <w:t>（“性接近、性骚扰和卖淫”），载于：</w:t>
      </w:r>
      <w:r>
        <w:rPr>
          <w:rFonts w:hint="eastAsia"/>
        </w:rPr>
        <w:t>Suomalainen seksi: Tietoa suomataisten sukupuoliel</w:t>
      </w:r>
      <w:r>
        <w:rPr>
          <w:rFonts w:ascii="SimSun" w:hAnsi="SimSun" w:hint="eastAsia"/>
        </w:rPr>
        <w:t>ämän muutoksesta 一书（Osmo Kontula 和 Elina Haavio-Mannila 编辑），1993年出版，第311-342页。</w:t>
      </w:r>
    </w:p>
  </w:footnote>
  <w:footnote w:id="17">
    <w:p w:rsidR="00164133" w:rsidRDefault="00164133">
      <w:pPr>
        <w:pStyle w:val="FootnoteText"/>
        <w:rPr>
          <w:rFonts w:hint="eastAsia"/>
        </w:rPr>
      </w:pPr>
      <w:r>
        <w:rPr>
          <w:rStyle w:val="FootnoteReference"/>
        </w:rPr>
        <w:footnoteRef/>
      </w:r>
      <w:r>
        <w:t xml:space="preserve"> </w:t>
      </w:r>
      <w:r>
        <w:rPr>
          <w:rFonts w:hint="eastAsia"/>
        </w:rPr>
        <w:t>关于案例法，譬如见附录</w:t>
      </w:r>
      <w:r>
        <w:rPr>
          <w:rFonts w:hint="eastAsia"/>
        </w:rPr>
        <w:t>7</w:t>
      </w:r>
      <w:r>
        <w:rPr>
          <w:rFonts w:hint="eastAsia"/>
        </w:rPr>
        <w:t>中的劳动法庭第</w:t>
      </w:r>
      <w:r>
        <w:rPr>
          <w:rFonts w:hint="eastAsia"/>
        </w:rPr>
        <w:t xml:space="preserve">7-10/2002 </w:t>
      </w:r>
      <w:r>
        <w:rPr>
          <w:rFonts w:hint="eastAsia"/>
        </w:rPr>
        <w:t>号判决书。</w:t>
      </w:r>
    </w:p>
  </w:footnote>
  <w:footnote w:id="18">
    <w:p w:rsidR="00164133" w:rsidRDefault="00164133">
      <w:pPr>
        <w:pStyle w:val="FootnoteText"/>
        <w:rPr>
          <w:rFonts w:hint="eastAsia"/>
        </w:rPr>
      </w:pPr>
      <w:r>
        <w:rPr>
          <w:rStyle w:val="FootnoteReference"/>
        </w:rPr>
        <w:footnoteRef/>
      </w:r>
      <w:r>
        <w:t xml:space="preserve"> </w:t>
      </w:r>
      <w:r>
        <w:rPr>
          <w:rFonts w:hint="eastAsia"/>
        </w:rPr>
        <w:t>社会事务和卫生部系列出版物，</w:t>
      </w:r>
      <w:r>
        <w:rPr>
          <w:rFonts w:hint="eastAsia"/>
        </w:rPr>
        <w:t>2002</w:t>
      </w:r>
      <w:r>
        <w:rPr>
          <w:rFonts w:hint="eastAsia"/>
        </w:rPr>
        <w:t>：</w:t>
      </w:r>
      <w:r>
        <w:rPr>
          <w:rFonts w:hint="eastAsia"/>
        </w:rPr>
        <w:t>3</w:t>
      </w:r>
      <w:r>
        <w:rPr>
          <w:rFonts w:hint="eastAsia"/>
        </w:rPr>
        <w:t>。</w:t>
      </w:r>
    </w:p>
  </w:footnote>
  <w:footnote w:id="19">
    <w:p w:rsidR="00164133" w:rsidRDefault="00164133">
      <w:pPr>
        <w:pStyle w:val="FootnoteText"/>
        <w:rPr>
          <w:rFonts w:hint="eastAsia"/>
        </w:rPr>
      </w:pPr>
      <w:r>
        <w:rPr>
          <w:rStyle w:val="FootnoteReference"/>
        </w:rPr>
        <w:footnoteRef/>
      </w:r>
      <w:r>
        <w:t xml:space="preserve"> </w:t>
      </w:r>
      <w:r>
        <w:rPr>
          <w:rFonts w:hint="eastAsia"/>
        </w:rPr>
        <w:t>社会事务和卫生部，工作组备忘录，</w:t>
      </w:r>
      <w:r>
        <w:rPr>
          <w:rFonts w:hint="eastAsia"/>
        </w:rPr>
        <w:t>2003</w:t>
      </w:r>
      <w:r>
        <w:rPr>
          <w:rFonts w:hint="eastAsia"/>
        </w:rPr>
        <w:t>：</w:t>
      </w:r>
      <w:r>
        <w:rPr>
          <w:rFonts w:hint="eastAsia"/>
        </w:rPr>
        <w:t>7</w:t>
      </w:r>
      <w:r>
        <w:rPr>
          <w:rFonts w:hint="eastAsia"/>
        </w:rPr>
        <w:t>。</w:t>
      </w:r>
    </w:p>
  </w:footnote>
  <w:footnote w:id="20">
    <w:p w:rsidR="00164133" w:rsidRDefault="00164133">
      <w:pPr>
        <w:pStyle w:val="FootnoteText"/>
        <w:rPr>
          <w:rFonts w:hint="eastAsia"/>
        </w:rPr>
      </w:pPr>
      <w:r>
        <w:rPr>
          <w:rStyle w:val="FootnoteReference"/>
        </w:rPr>
        <w:footnoteRef/>
      </w:r>
      <w:r>
        <w:t xml:space="preserve"> </w:t>
      </w:r>
      <w:r>
        <w:rPr>
          <w:rFonts w:hint="eastAsia"/>
        </w:rPr>
        <w:t>关于进一步的统计信息，见附录</w:t>
      </w:r>
      <w:r>
        <w:rPr>
          <w:rFonts w:hint="eastAsia"/>
        </w:rPr>
        <w:t>9</w:t>
      </w:r>
      <w:r>
        <w:rPr>
          <w:rFonts w:hint="eastAsia"/>
        </w:rPr>
        <w:t>中的《芬兰妇女和男子——</w:t>
      </w:r>
      <w:r>
        <w:rPr>
          <w:rFonts w:hint="eastAsia"/>
        </w:rPr>
        <w:t>2003</w:t>
      </w:r>
      <w:r>
        <w:rPr>
          <w:rFonts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133" w:rsidRDefault="0016413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49" type="#_x0000_t202" style="position:absolute;left:0;text-align:left;margin-left:0;margin-top:-5.85pt;width:493.2pt;height:54.6pt;z-index:1;mso-wrap-style:tight" stroked="f">
          <v:textbox style="mso-next-textbox:#_x0000_s2049" inset="0,0,0,0">
            <w:txbxContent>
              <w:tbl>
                <w:tblPr>
                  <w:tblW w:w="0" w:type="auto"/>
                  <w:tblInd w:w="8" w:type="dxa"/>
                  <w:tblBorders>
                    <w:bottom w:val="single" w:sz="4" w:space="0" w:color="auto"/>
                  </w:tblBorders>
                  <w:tblLayout w:type="fixed"/>
                  <w:tblCellMar>
                    <w:left w:w="0" w:type="dxa"/>
                    <w:right w:w="0" w:type="dxa"/>
                  </w:tblCellMar>
                  <w:tblLook w:val="0000" w:firstRow="0" w:lastRow="0" w:firstColumn="0" w:lastColumn="0" w:noHBand="0" w:noVBand="0"/>
                </w:tblPr>
                <w:tblGrid>
                  <w:gridCol w:w="4938"/>
                  <w:gridCol w:w="4940"/>
                </w:tblGrid>
                <w:tr w:rsidR="00164133">
                  <w:tblPrEx>
                    <w:tblCellMar>
                      <w:top w:w="0" w:type="dxa"/>
                      <w:bottom w:w="0" w:type="dxa"/>
                    </w:tblCellMar>
                  </w:tblPrEx>
                  <w:trPr>
                    <w:trHeight w:hRule="exact" w:val="864"/>
                  </w:trPr>
                  <w:tc>
                    <w:tcPr>
                      <w:tcW w:w="4938" w:type="dxa"/>
                      <w:vAlign w:val="bottom"/>
                    </w:tcPr>
                    <w:p w:rsidR="00164133" w:rsidRDefault="00164133">
                      <w:pPr>
                        <w:pStyle w:val="Header"/>
                        <w:pBdr>
                          <w:bottom w:val="none" w:sz="0" w:space="0" w:color="auto"/>
                        </w:pBdr>
                        <w:spacing w:after="80"/>
                        <w:jc w:val="both"/>
                        <w:rPr>
                          <w:rFonts w:hint="eastAsia"/>
                          <w:b/>
                          <w:color w:val="FF0000"/>
                        </w:rPr>
                      </w:pPr>
                      <w:r>
                        <w:rPr>
                          <w:b/>
                          <w:color w:val="FF0000"/>
                        </w:rPr>
                        <w:t>CEDAW/C/</w:t>
                      </w:r>
                      <w:r>
                        <w:rPr>
                          <w:rFonts w:hint="eastAsia"/>
                          <w:b/>
                          <w:color w:val="FF0000"/>
                        </w:rPr>
                        <w:t>FIN</w:t>
                      </w:r>
                      <w:r>
                        <w:rPr>
                          <w:b/>
                          <w:color w:val="FF0000"/>
                        </w:rPr>
                        <w:t>/</w:t>
                      </w:r>
                      <w:r>
                        <w:rPr>
                          <w:rFonts w:hint="eastAsia"/>
                          <w:b/>
                          <w:color w:val="FF0000"/>
                        </w:rPr>
                        <w:t>5</w:t>
                      </w:r>
                    </w:p>
                  </w:tc>
                  <w:tc>
                    <w:tcPr>
                      <w:tcW w:w="4940" w:type="dxa"/>
                      <w:vAlign w:val="bottom"/>
                    </w:tcPr>
                    <w:p w:rsidR="00164133" w:rsidRDefault="00164133">
                      <w:pPr>
                        <w:pStyle w:val="Header"/>
                      </w:pPr>
                    </w:p>
                  </w:tc>
                </w:tr>
              </w:tbl>
              <w:p w:rsidR="00164133" w:rsidRDefault="0016413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 w:type="dxa"/>
      <w:tblBorders>
        <w:bottom w:val="single" w:sz="4" w:space="0" w:color="auto"/>
      </w:tblBorders>
      <w:tblLayout w:type="fixed"/>
      <w:tblCellMar>
        <w:left w:w="0" w:type="dxa"/>
        <w:right w:w="0" w:type="dxa"/>
      </w:tblCellMar>
      <w:tblLook w:val="0000" w:firstRow="0" w:lastRow="0" w:firstColumn="0" w:lastColumn="0" w:noHBand="0" w:noVBand="0"/>
    </w:tblPr>
    <w:tblGrid>
      <w:gridCol w:w="4938"/>
      <w:gridCol w:w="4940"/>
    </w:tblGrid>
    <w:tr w:rsidR="00164133">
      <w:tblPrEx>
        <w:tblCellMar>
          <w:top w:w="0" w:type="dxa"/>
          <w:bottom w:w="0" w:type="dxa"/>
        </w:tblCellMar>
      </w:tblPrEx>
      <w:trPr>
        <w:trHeight w:hRule="exact" w:val="864"/>
      </w:trPr>
      <w:tc>
        <w:tcPr>
          <w:tcW w:w="4938" w:type="dxa"/>
          <w:vAlign w:val="bottom"/>
        </w:tcPr>
        <w:p w:rsidR="00164133" w:rsidRDefault="00164133">
          <w:pPr>
            <w:pStyle w:val="Header"/>
            <w:pBdr>
              <w:bottom w:val="none" w:sz="0" w:space="0" w:color="auto"/>
            </w:pBdr>
            <w:spacing w:after="80"/>
            <w:rPr>
              <w:rFonts w:hint="eastAsia"/>
              <w:b/>
            </w:rPr>
          </w:pPr>
        </w:p>
      </w:tc>
      <w:tc>
        <w:tcPr>
          <w:tcW w:w="4940" w:type="dxa"/>
          <w:vAlign w:val="bottom"/>
        </w:tcPr>
        <w:p w:rsidR="00164133" w:rsidRDefault="00164133">
          <w:pPr>
            <w:pStyle w:val="Header"/>
            <w:pBdr>
              <w:bottom w:val="none" w:sz="0" w:space="0" w:color="auto"/>
            </w:pBdr>
            <w:spacing w:after="80"/>
            <w:jc w:val="right"/>
            <w:rPr>
              <w:rFonts w:hint="eastAsia"/>
              <w:b/>
              <w:bCs/>
            </w:rPr>
          </w:pPr>
          <w:r>
            <w:rPr>
              <w:rFonts w:eastAsia="SimHei"/>
              <w:b/>
              <w:bCs/>
              <w:color w:val="FF0000"/>
            </w:rPr>
            <w:t>CEDAW/C/</w:t>
          </w:r>
          <w:r>
            <w:rPr>
              <w:rFonts w:eastAsia="SimHei" w:hint="eastAsia"/>
              <w:b/>
              <w:bCs/>
              <w:color w:val="FF0000"/>
            </w:rPr>
            <w:t>FIN</w:t>
          </w:r>
          <w:r>
            <w:rPr>
              <w:rFonts w:eastAsia="SimHei"/>
              <w:b/>
              <w:bCs/>
              <w:color w:val="FF0000"/>
            </w:rPr>
            <w:t>/</w:t>
          </w:r>
          <w:r>
            <w:rPr>
              <w:rFonts w:eastAsia="SimHei" w:hint="eastAsia"/>
              <w:b/>
              <w:bCs/>
              <w:color w:val="FF0000"/>
            </w:rPr>
            <w:t>5</w:t>
          </w:r>
        </w:p>
      </w:tc>
    </w:tr>
  </w:tbl>
  <w:p w:rsidR="00164133" w:rsidRDefault="00164133">
    <w:pPr>
      <w:pStyle w:val="Header"/>
      <w:pBdr>
        <w:bottom w:val="none" w:sz="0" w:space="0" w:color="auto"/>
      </w:pBdr>
      <w:spacing w:line="60"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bottom w:val="single" w:sz="12"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64133">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164133" w:rsidRDefault="00164133">
          <w:pPr>
            <w:pStyle w:val="Header"/>
            <w:pBdr>
              <w:bottom w:val="none" w:sz="0" w:space="0" w:color="auto"/>
            </w:pBdr>
            <w:spacing w:after="120"/>
          </w:pPr>
        </w:p>
      </w:tc>
      <w:tc>
        <w:tcPr>
          <w:tcW w:w="1872" w:type="dxa"/>
          <w:tcBorders>
            <w:bottom w:val="single" w:sz="4" w:space="0" w:color="auto"/>
          </w:tcBorders>
          <w:vAlign w:val="bottom"/>
        </w:tcPr>
        <w:p w:rsidR="00164133" w:rsidRDefault="00164133">
          <w:pPr>
            <w:pStyle w:val="HCh"/>
            <w:spacing w:after="80"/>
            <w:rPr>
              <w:rFonts w:eastAsia="SimSun"/>
              <w:b/>
              <w:color w:val="auto"/>
              <w:spacing w:val="40"/>
              <w:w w:val="96"/>
              <w:sz w:val="32"/>
            </w:rPr>
          </w:pPr>
          <w:r>
            <w:rPr>
              <w:rFonts w:eastAsia="SimSun" w:hint="eastAsia"/>
              <w:b/>
              <w:color w:val="auto"/>
              <w:spacing w:val="40"/>
              <w:w w:val="96"/>
              <w:sz w:val="32"/>
            </w:rPr>
            <w:t>联合国</w:t>
          </w:r>
        </w:p>
      </w:tc>
      <w:tc>
        <w:tcPr>
          <w:tcW w:w="245" w:type="dxa"/>
          <w:tcBorders>
            <w:bottom w:val="single" w:sz="4" w:space="0" w:color="auto"/>
          </w:tcBorders>
          <w:vAlign w:val="bottom"/>
        </w:tcPr>
        <w:p w:rsidR="00164133" w:rsidRDefault="00164133">
          <w:pPr>
            <w:pStyle w:val="Header"/>
            <w:pBdr>
              <w:bottom w:val="none" w:sz="0" w:space="0" w:color="auto"/>
            </w:pBdr>
            <w:spacing w:after="120"/>
          </w:pPr>
        </w:p>
      </w:tc>
      <w:tc>
        <w:tcPr>
          <w:tcW w:w="6523" w:type="dxa"/>
          <w:gridSpan w:val="3"/>
          <w:tcBorders>
            <w:bottom w:val="single" w:sz="4" w:space="0" w:color="auto"/>
          </w:tcBorders>
          <w:vAlign w:val="bottom"/>
        </w:tcPr>
        <w:p w:rsidR="00164133" w:rsidRDefault="00164133">
          <w:pPr>
            <w:spacing w:after="80"/>
            <w:jc w:val="right"/>
            <w:rPr>
              <w:rFonts w:hint="eastAsia"/>
              <w:position w:val="-4"/>
              <w:sz w:val="20"/>
            </w:rPr>
          </w:pPr>
          <w:r>
            <w:rPr>
              <w:rFonts w:eastAsia="SimHei"/>
              <w:b/>
              <w:position w:val="-4"/>
              <w:sz w:val="40"/>
            </w:rPr>
            <w:t>CEDAW</w:t>
          </w:r>
          <w:r>
            <w:rPr>
              <w:position w:val="-4"/>
            </w:rPr>
            <w:t>/C/FIN/5</w:t>
          </w:r>
        </w:p>
      </w:tc>
    </w:tr>
    <w:tr w:rsidR="00164133">
      <w:tblPrEx>
        <w:tblCellMar>
          <w:top w:w="0" w:type="dxa"/>
          <w:bottom w:w="0" w:type="dxa"/>
        </w:tblCellMar>
      </w:tblPrEx>
      <w:trPr>
        <w:trHeight w:hRule="exact" w:val="2880"/>
      </w:trPr>
      <w:tc>
        <w:tcPr>
          <w:tcW w:w="1267" w:type="dxa"/>
          <w:tcBorders>
            <w:bottom w:val="single" w:sz="12" w:space="0" w:color="auto"/>
          </w:tcBorders>
        </w:tcPr>
        <w:p w:rsidR="00164133" w:rsidRDefault="00164133">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4133" w:rsidRDefault="00164133">
          <w:pPr>
            <w:pStyle w:val="Header"/>
            <w:pBdr>
              <w:bottom w:val="none" w:sz="0" w:space="0" w:color="auto"/>
            </w:pBdr>
            <w:spacing w:before="109"/>
            <w:ind w:left="-72"/>
          </w:pPr>
        </w:p>
      </w:tc>
      <w:tc>
        <w:tcPr>
          <w:tcW w:w="5227" w:type="dxa"/>
          <w:gridSpan w:val="3"/>
          <w:tcBorders>
            <w:bottom w:val="single" w:sz="12" w:space="0" w:color="auto"/>
          </w:tcBorders>
        </w:tcPr>
        <w:p w:rsidR="00164133" w:rsidRDefault="00164133">
          <w:pPr>
            <w:pStyle w:val="XLarge"/>
            <w:spacing w:before="109" w:after="140" w:line="540" w:lineRule="exact"/>
          </w:pPr>
          <w:r>
            <w:rPr>
              <w:rFonts w:hint="eastAsia"/>
            </w:rPr>
            <w:t>消除对妇女一切形式</w:t>
          </w:r>
          <w:r>
            <w:br/>
          </w:r>
          <w:r>
            <w:rPr>
              <w:rFonts w:hint="eastAsia"/>
            </w:rPr>
            <w:t>歧视公约</w:t>
          </w:r>
        </w:p>
        <w:p w:rsidR="00164133" w:rsidRDefault="00164133">
          <w:pPr>
            <w:pStyle w:val="XLarge"/>
            <w:spacing w:before="109" w:after="140" w:line="440" w:lineRule="exact"/>
            <w:rPr>
              <w:sz w:val="38"/>
            </w:rPr>
          </w:pPr>
        </w:p>
      </w:tc>
      <w:tc>
        <w:tcPr>
          <w:tcW w:w="245" w:type="dxa"/>
        </w:tcPr>
        <w:p w:rsidR="00164133" w:rsidRDefault="00164133">
          <w:pPr>
            <w:pStyle w:val="Header"/>
            <w:pBdr>
              <w:bottom w:val="none" w:sz="0" w:space="0" w:color="auto"/>
            </w:pBdr>
            <w:spacing w:before="109"/>
          </w:pPr>
        </w:p>
      </w:tc>
      <w:tc>
        <w:tcPr>
          <w:tcW w:w="3180" w:type="dxa"/>
          <w:gridSpan w:val="2"/>
        </w:tcPr>
        <w:p w:rsidR="00164133" w:rsidRDefault="00164133">
          <w:pPr>
            <w:spacing w:before="240" w:line="240" w:lineRule="exact"/>
          </w:pPr>
          <w:r>
            <w:t>Distr.: General</w:t>
          </w:r>
        </w:p>
        <w:p w:rsidR="00164133" w:rsidRDefault="00164133">
          <w:pPr>
            <w:spacing w:line="240" w:lineRule="exact"/>
            <w:rPr>
              <w:rFonts w:hint="eastAsia"/>
            </w:rPr>
          </w:pPr>
          <w:r>
            <w:t>26 February 2004</w:t>
          </w:r>
        </w:p>
        <w:p w:rsidR="00164133" w:rsidRDefault="00164133">
          <w:pPr>
            <w:spacing w:line="240" w:lineRule="exact"/>
            <w:rPr>
              <w:rFonts w:hint="eastAsia"/>
            </w:rPr>
          </w:pPr>
        </w:p>
        <w:p w:rsidR="00164133" w:rsidRDefault="00164133">
          <w:pPr>
            <w:spacing w:line="240" w:lineRule="exact"/>
          </w:pPr>
          <w:r>
            <w:t>Chinese</w:t>
          </w:r>
        </w:p>
        <w:p w:rsidR="00164133" w:rsidRDefault="00164133">
          <w:pPr>
            <w:spacing w:line="240" w:lineRule="exact"/>
          </w:pPr>
          <w:r>
            <w:t>Original: English</w:t>
          </w:r>
        </w:p>
      </w:tc>
    </w:tr>
  </w:tbl>
  <w:p w:rsidR="00164133" w:rsidRDefault="00164133">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3F45"/>
    <w:multiLevelType w:val="hybridMultilevel"/>
    <w:tmpl w:val="6582ACD0"/>
    <w:lvl w:ilvl="0" w:tplc="CDBAE4C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2B150348"/>
    <w:multiLevelType w:val="hybridMultilevel"/>
    <w:tmpl w:val="7E9CBA64"/>
    <w:lvl w:ilvl="0" w:tplc="9EF6D9D0">
      <w:start w:val="1"/>
      <w:numFmt w:val="bullet"/>
      <w:pStyle w:val="AJSA-Nmeros"/>
      <w:lvlText w:val=""/>
      <w:lvlJc w:val="left"/>
      <w:pPr>
        <w:tabs>
          <w:tab w:val="num" w:pos="454"/>
        </w:tabs>
        <w:ind w:left="737" w:hanging="283"/>
      </w:pPr>
      <w:rPr>
        <w:rFonts w:ascii="Symbol" w:hAnsi="Symbol" w:hint="default"/>
      </w:rPr>
    </w:lvl>
    <w:lvl w:ilvl="1" w:tplc="04090003" w:tentative="1">
      <w:start w:val="1"/>
      <w:numFmt w:val="bullet"/>
      <w:lvlText w:val=""/>
      <w:lvlJc w:val="left"/>
      <w:pPr>
        <w:tabs>
          <w:tab w:val="num" w:pos="1236"/>
        </w:tabs>
        <w:ind w:left="1236" w:hanging="420"/>
      </w:pPr>
      <w:rPr>
        <w:rFonts w:ascii="Wingdings" w:hAnsi="Wingdings" w:hint="default"/>
      </w:rPr>
    </w:lvl>
    <w:lvl w:ilvl="2" w:tplc="04090005" w:tentative="1">
      <w:start w:val="1"/>
      <w:numFmt w:val="bullet"/>
      <w:lvlText w:val=""/>
      <w:lvlJc w:val="left"/>
      <w:pPr>
        <w:tabs>
          <w:tab w:val="num" w:pos="1656"/>
        </w:tabs>
        <w:ind w:left="1656" w:hanging="420"/>
      </w:pPr>
      <w:rPr>
        <w:rFonts w:ascii="Wingdings" w:hAnsi="Wingdings" w:hint="default"/>
      </w:rPr>
    </w:lvl>
    <w:lvl w:ilvl="3" w:tplc="04090001" w:tentative="1">
      <w:start w:val="1"/>
      <w:numFmt w:val="bullet"/>
      <w:lvlText w:val=""/>
      <w:lvlJc w:val="left"/>
      <w:pPr>
        <w:tabs>
          <w:tab w:val="num" w:pos="2076"/>
        </w:tabs>
        <w:ind w:left="2076" w:hanging="420"/>
      </w:pPr>
      <w:rPr>
        <w:rFonts w:ascii="Wingdings" w:hAnsi="Wingdings" w:hint="default"/>
      </w:rPr>
    </w:lvl>
    <w:lvl w:ilvl="4" w:tplc="04090003" w:tentative="1">
      <w:start w:val="1"/>
      <w:numFmt w:val="bullet"/>
      <w:lvlText w:val=""/>
      <w:lvlJc w:val="left"/>
      <w:pPr>
        <w:tabs>
          <w:tab w:val="num" w:pos="2496"/>
        </w:tabs>
        <w:ind w:left="2496" w:hanging="420"/>
      </w:pPr>
      <w:rPr>
        <w:rFonts w:ascii="Wingdings" w:hAnsi="Wingdings" w:hint="default"/>
      </w:rPr>
    </w:lvl>
    <w:lvl w:ilvl="5" w:tplc="04090005" w:tentative="1">
      <w:start w:val="1"/>
      <w:numFmt w:val="bullet"/>
      <w:lvlText w:val=""/>
      <w:lvlJc w:val="left"/>
      <w:pPr>
        <w:tabs>
          <w:tab w:val="num" w:pos="2916"/>
        </w:tabs>
        <w:ind w:left="2916" w:hanging="420"/>
      </w:pPr>
      <w:rPr>
        <w:rFonts w:ascii="Wingdings" w:hAnsi="Wingdings" w:hint="default"/>
      </w:rPr>
    </w:lvl>
    <w:lvl w:ilvl="6" w:tplc="04090001" w:tentative="1">
      <w:start w:val="1"/>
      <w:numFmt w:val="bullet"/>
      <w:lvlText w:val=""/>
      <w:lvlJc w:val="left"/>
      <w:pPr>
        <w:tabs>
          <w:tab w:val="num" w:pos="3336"/>
        </w:tabs>
        <w:ind w:left="3336" w:hanging="420"/>
      </w:pPr>
      <w:rPr>
        <w:rFonts w:ascii="Wingdings" w:hAnsi="Wingdings" w:hint="default"/>
      </w:rPr>
    </w:lvl>
    <w:lvl w:ilvl="7" w:tplc="04090003" w:tentative="1">
      <w:start w:val="1"/>
      <w:numFmt w:val="bullet"/>
      <w:lvlText w:val=""/>
      <w:lvlJc w:val="left"/>
      <w:pPr>
        <w:tabs>
          <w:tab w:val="num" w:pos="3756"/>
        </w:tabs>
        <w:ind w:left="3756" w:hanging="420"/>
      </w:pPr>
      <w:rPr>
        <w:rFonts w:ascii="Wingdings" w:hAnsi="Wingdings" w:hint="default"/>
      </w:rPr>
    </w:lvl>
    <w:lvl w:ilvl="8" w:tplc="04090005" w:tentative="1">
      <w:start w:val="1"/>
      <w:numFmt w:val="bullet"/>
      <w:lvlText w:val=""/>
      <w:lvlJc w:val="left"/>
      <w:pPr>
        <w:tabs>
          <w:tab w:val="num" w:pos="4176"/>
        </w:tabs>
        <w:ind w:left="4176" w:hanging="420"/>
      </w:pPr>
      <w:rPr>
        <w:rFonts w:ascii="Wingdings" w:hAnsi="Wingdings" w:hint="default"/>
      </w:rPr>
    </w:lvl>
  </w:abstractNum>
  <w:abstractNum w:abstractNumId="2">
    <w:nsid w:val="2BB453BF"/>
    <w:multiLevelType w:val="hybridMultilevel"/>
    <w:tmpl w:val="AC0019C2"/>
    <w:lvl w:ilvl="0" w:tplc="05B080E8">
      <w:start w:val="1"/>
      <w:numFmt w:val="lowerLetter"/>
      <w:lvlText w:val="（%1）"/>
      <w:lvlJc w:val="left"/>
      <w:pPr>
        <w:tabs>
          <w:tab w:val="num" w:pos="1157"/>
        </w:tabs>
        <w:ind w:left="1157" w:hanging="720"/>
      </w:pPr>
      <w:rPr>
        <w:rFonts w:hint="eastAsia"/>
      </w:rPr>
    </w:lvl>
    <w:lvl w:ilvl="1" w:tplc="04090019" w:tentative="1">
      <w:start w:val="1"/>
      <w:numFmt w:val="lowerLetter"/>
      <w:lvlText w:val="%2)"/>
      <w:lvlJc w:val="left"/>
      <w:pPr>
        <w:tabs>
          <w:tab w:val="num" w:pos="1277"/>
        </w:tabs>
        <w:ind w:left="1277" w:hanging="420"/>
      </w:pPr>
    </w:lvl>
    <w:lvl w:ilvl="2" w:tplc="0409001B" w:tentative="1">
      <w:start w:val="1"/>
      <w:numFmt w:val="lowerRoman"/>
      <w:lvlText w:val="%3."/>
      <w:lvlJc w:val="right"/>
      <w:pPr>
        <w:tabs>
          <w:tab w:val="num" w:pos="1697"/>
        </w:tabs>
        <w:ind w:left="1697" w:hanging="420"/>
      </w:pPr>
    </w:lvl>
    <w:lvl w:ilvl="3" w:tplc="0409000F" w:tentative="1">
      <w:start w:val="1"/>
      <w:numFmt w:val="decimal"/>
      <w:lvlText w:val="%4."/>
      <w:lvlJc w:val="left"/>
      <w:pPr>
        <w:tabs>
          <w:tab w:val="num" w:pos="2117"/>
        </w:tabs>
        <w:ind w:left="2117" w:hanging="420"/>
      </w:pPr>
    </w:lvl>
    <w:lvl w:ilvl="4" w:tplc="04090019" w:tentative="1">
      <w:start w:val="1"/>
      <w:numFmt w:val="lowerLetter"/>
      <w:lvlText w:val="%5)"/>
      <w:lvlJc w:val="left"/>
      <w:pPr>
        <w:tabs>
          <w:tab w:val="num" w:pos="2537"/>
        </w:tabs>
        <w:ind w:left="2537" w:hanging="420"/>
      </w:pPr>
    </w:lvl>
    <w:lvl w:ilvl="5" w:tplc="0409001B" w:tentative="1">
      <w:start w:val="1"/>
      <w:numFmt w:val="lowerRoman"/>
      <w:lvlText w:val="%6."/>
      <w:lvlJc w:val="right"/>
      <w:pPr>
        <w:tabs>
          <w:tab w:val="num" w:pos="2957"/>
        </w:tabs>
        <w:ind w:left="2957" w:hanging="420"/>
      </w:pPr>
    </w:lvl>
    <w:lvl w:ilvl="6" w:tplc="0409000F" w:tentative="1">
      <w:start w:val="1"/>
      <w:numFmt w:val="decimal"/>
      <w:lvlText w:val="%7."/>
      <w:lvlJc w:val="left"/>
      <w:pPr>
        <w:tabs>
          <w:tab w:val="num" w:pos="3377"/>
        </w:tabs>
        <w:ind w:left="3377" w:hanging="420"/>
      </w:pPr>
    </w:lvl>
    <w:lvl w:ilvl="7" w:tplc="04090019" w:tentative="1">
      <w:start w:val="1"/>
      <w:numFmt w:val="lowerLetter"/>
      <w:lvlText w:val="%8)"/>
      <w:lvlJc w:val="left"/>
      <w:pPr>
        <w:tabs>
          <w:tab w:val="num" w:pos="3797"/>
        </w:tabs>
        <w:ind w:left="3797" w:hanging="420"/>
      </w:pPr>
    </w:lvl>
    <w:lvl w:ilvl="8" w:tplc="0409001B" w:tentative="1">
      <w:start w:val="1"/>
      <w:numFmt w:val="lowerRoman"/>
      <w:lvlText w:val="%9."/>
      <w:lvlJc w:val="right"/>
      <w:pPr>
        <w:tabs>
          <w:tab w:val="num" w:pos="4217"/>
        </w:tabs>
        <w:ind w:left="4217" w:hanging="420"/>
      </w:pPr>
    </w:lvl>
  </w:abstractNum>
  <w:abstractNum w:abstractNumId="3">
    <w:nsid w:val="30DC3314"/>
    <w:multiLevelType w:val="hybridMultilevel"/>
    <w:tmpl w:val="78CC8562"/>
    <w:lvl w:ilvl="0" w:tplc="9A4264DA">
      <w:start w:val="1"/>
      <w:numFmt w:val="decimalZero"/>
      <w:lvlText w:val="%1）"/>
      <w:lvlJc w:val="left"/>
      <w:pPr>
        <w:tabs>
          <w:tab w:val="num" w:pos="1256"/>
        </w:tabs>
        <w:ind w:left="1256" w:hanging="840"/>
      </w:pPr>
      <w:rPr>
        <w:rFonts w:hint="eastAsia"/>
      </w:rPr>
    </w:lvl>
    <w:lvl w:ilvl="1" w:tplc="04090019" w:tentative="1">
      <w:start w:val="1"/>
      <w:numFmt w:val="lowerLetter"/>
      <w:lvlText w:val="%2)"/>
      <w:lvlJc w:val="left"/>
      <w:pPr>
        <w:tabs>
          <w:tab w:val="num" w:pos="1256"/>
        </w:tabs>
        <w:ind w:left="1256" w:hanging="420"/>
      </w:pPr>
    </w:lvl>
    <w:lvl w:ilvl="2" w:tplc="0409001B" w:tentative="1">
      <w:start w:val="1"/>
      <w:numFmt w:val="lowerRoman"/>
      <w:lvlText w:val="%3."/>
      <w:lvlJc w:val="right"/>
      <w:pPr>
        <w:tabs>
          <w:tab w:val="num" w:pos="1676"/>
        </w:tabs>
        <w:ind w:left="1676" w:hanging="420"/>
      </w:pPr>
    </w:lvl>
    <w:lvl w:ilvl="3" w:tplc="0409000F" w:tentative="1">
      <w:start w:val="1"/>
      <w:numFmt w:val="decimal"/>
      <w:lvlText w:val="%4."/>
      <w:lvlJc w:val="left"/>
      <w:pPr>
        <w:tabs>
          <w:tab w:val="num" w:pos="2096"/>
        </w:tabs>
        <w:ind w:left="2096" w:hanging="420"/>
      </w:pPr>
    </w:lvl>
    <w:lvl w:ilvl="4" w:tplc="04090019" w:tentative="1">
      <w:start w:val="1"/>
      <w:numFmt w:val="lowerLetter"/>
      <w:lvlText w:val="%5)"/>
      <w:lvlJc w:val="left"/>
      <w:pPr>
        <w:tabs>
          <w:tab w:val="num" w:pos="2516"/>
        </w:tabs>
        <w:ind w:left="2516" w:hanging="420"/>
      </w:pPr>
    </w:lvl>
    <w:lvl w:ilvl="5" w:tplc="0409001B" w:tentative="1">
      <w:start w:val="1"/>
      <w:numFmt w:val="lowerRoman"/>
      <w:lvlText w:val="%6."/>
      <w:lvlJc w:val="right"/>
      <w:pPr>
        <w:tabs>
          <w:tab w:val="num" w:pos="2936"/>
        </w:tabs>
        <w:ind w:left="2936" w:hanging="420"/>
      </w:pPr>
    </w:lvl>
    <w:lvl w:ilvl="6" w:tplc="0409000F" w:tentative="1">
      <w:start w:val="1"/>
      <w:numFmt w:val="decimal"/>
      <w:lvlText w:val="%7."/>
      <w:lvlJc w:val="left"/>
      <w:pPr>
        <w:tabs>
          <w:tab w:val="num" w:pos="3356"/>
        </w:tabs>
        <w:ind w:left="3356" w:hanging="420"/>
      </w:pPr>
    </w:lvl>
    <w:lvl w:ilvl="7" w:tplc="04090019" w:tentative="1">
      <w:start w:val="1"/>
      <w:numFmt w:val="lowerLetter"/>
      <w:lvlText w:val="%8)"/>
      <w:lvlJc w:val="left"/>
      <w:pPr>
        <w:tabs>
          <w:tab w:val="num" w:pos="3776"/>
        </w:tabs>
        <w:ind w:left="3776" w:hanging="420"/>
      </w:pPr>
    </w:lvl>
    <w:lvl w:ilvl="8" w:tplc="0409001B" w:tentative="1">
      <w:start w:val="1"/>
      <w:numFmt w:val="lowerRoman"/>
      <w:lvlText w:val="%9."/>
      <w:lvlJc w:val="right"/>
      <w:pPr>
        <w:tabs>
          <w:tab w:val="num" w:pos="4196"/>
        </w:tabs>
        <w:ind w:left="4196" w:hanging="420"/>
      </w:pPr>
    </w:lvl>
  </w:abstractNum>
  <w:abstractNum w:abstractNumId="4">
    <w:nsid w:val="35246A44"/>
    <w:multiLevelType w:val="hybridMultilevel"/>
    <w:tmpl w:val="9B661C82"/>
    <w:lvl w:ilvl="0" w:tplc="BB1A67D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6366EEF"/>
    <w:multiLevelType w:val="hybridMultilevel"/>
    <w:tmpl w:val="5E541CC6"/>
    <w:lvl w:ilvl="0" w:tplc="0DCA6F32">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
    <w:nsid w:val="410C3A19"/>
    <w:multiLevelType w:val="multilevel"/>
    <w:tmpl w:val="2210427C"/>
    <w:lvl w:ilvl="0">
      <w:start w:val="3"/>
      <w:numFmt w:val="decimal"/>
      <w:lvlText w:val="%1"/>
      <w:lvlJc w:val="left"/>
      <w:pPr>
        <w:tabs>
          <w:tab w:val="num" w:pos="525"/>
        </w:tabs>
        <w:ind w:left="525" w:hanging="525"/>
      </w:pPr>
      <w:rPr>
        <w:rFonts w:hint="default"/>
      </w:rPr>
    </w:lvl>
    <w:lvl w:ilvl="1">
      <w:start w:val="2"/>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18E2392"/>
    <w:multiLevelType w:val="hybridMultilevel"/>
    <w:tmpl w:val="AA4E13CA"/>
    <w:lvl w:ilvl="0" w:tplc="0F76722C">
      <w:start w:val="1"/>
      <w:numFmt w:val="decimal"/>
      <w:lvlText w:val="%1)"/>
      <w:lvlJc w:val="left"/>
      <w:pPr>
        <w:tabs>
          <w:tab w:val="num" w:pos="454"/>
        </w:tabs>
        <w:ind w:left="454" w:hanging="454"/>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33E6798"/>
    <w:multiLevelType w:val="hybridMultilevel"/>
    <w:tmpl w:val="9E92BA0C"/>
    <w:lvl w:ilvl="0" w:tplc="63E6E804">
      <w:start w:val="1"/>
      <w:numFmt w:val="decimal"/>
      <w:lvlText w:val="%1."/>
      <w:lvlJc w:val="left"/>
      <w:pPr>
        <w:tabs>
          <w:tab w:val="num" w:pos="405"/>
        </w:tabs>
        <w:ind w:left="405" w:hanging="4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8122572"/>
    <w:multiLevelType w:val="hybridMultilevel"/>
    <w:tmpl w:val="152CBD40"/>
    <w:lvl w:ilvl="0" w:tplc="C2A25224">
      <w:start w:val="1"/>
      <w:numFmt w:val="decimal"/>
      <w:pStyle w:val="4"/>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88014DF"/>
    <w:multiLevelType w:val="hybridMultilevel"/>
    <w:tmpl w:val="989AC102"/>
    <w:lvl w:ilvl="0" w:tplc="A9686D44">
      <w:start w:val="1"/>
      <w:numFmt w:val="decimalZero"/>
      <w:lvlText w:val="%1）"/>
      <w:lvlJc w:val="left"/>
      <w:pPr>
        <w:tabs>
          <w:tab w:val="num" w:pos="390"/>
        </w:tabs>
        <w:ind w:left="390" w:hanging="390"/>
      </w:pPr>
      <w:rPr>
        <w:rFonts w:hint="eastAsia"/>
      </w:rPr>
    </w:lvl>
    <w:lvl w:ilvl="1" w:tplc="0F78C5B0">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0196669"/>
    <w:multiLevelType w:val="hybridMultilevel"/>
    <w:tmpl w:val="263AF95C"/>
    <w:lvl w:ilvl="0" w:tplc="9F782A14">
      <w:start w:val="1"/>
      <w:numFmt w:val="decimal"/>
      <w:lvlText w:val="%1．"/>
      <w:lvlJc w:val="left"/>
      <w:pPr>
        <w:tabs>
          <w:tab w:val="num" w:pos="390"/>
        </w:tabs>
        <w:ind w:left="390" w:hanging="390"/>
      </w:pPr>
      <w:rPr>
        <w:rFonts w:hint="default"/>
      </w:rPr>
    </w:lvl>
    <w:lvl w:ilvl="1" w:tplc="D3EEE5E0">
      <w:start w:val="1"/>
      <w:numFmt w:val="lowerLetter"/>
      <w:lvlText w:val="(%2)"/>
      <w:lvlJc w:val="left"/>
      <w:pPr>
        <w:tabs>
          <w:tab w:val="num" w:pos="1200"/>
        </w:tabs>
        <w:ind w:left="1200" w:hanging="78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58978BC"/>
    <w:multiLevelType w:val="hybridMultilevel"/>
    <w:tmpl w:val="3D0C6890"/>
    <w:lvl w:ilvl="0" w:tplc="B19A174C">
      <w:start w:val="1"/>
      <w:numFmt w:val="lowerLetter"/>
      <w:lvlText w:val="%1）"/>
      <w:lvlJc w:val="left"/>
      <w:pPr>
        <w:tabs>
          <w:tab w:val="num" w:pos="797"/>
        </w:tabs>
        <w:ind w:left="797" w:hanging="360"/>
      </w:pPr>
      <w:rPr>
        <w:rFonts w:hint="eastAsia"/>
      </w:rPr>
    </w:lvl>
    <w:lvl w:ilvl="1" w:tplc="04090019" w:tentative="1">
      <w:start w:val="1"/>
      <w:numFmt w:val="lowerLetter"/>
      <w:lvlText w:val="%2)"/>
      <w:lvlJc w:val="left"/>
      <w:pPr>
        <w:tabs>
          <w:tab w:val="num" w:pos="1277"/>
        </w:tabs>
        <w:ind w:left="1277" w:hanging="420"/>
      </w:pPr>
    </w:lvl>
    <w:lvl w:ilvl="2" w:tplc="0409001B" w:tentative="1">
      <w:start w:val="1"/>
      <w:numFmt w:val="lowerRoman"/>
      <w:lvlText w:val="%3."/>
      <w:lvlJc w:val="right"/>
      <w:pPr>
        <w:tabs>
          <w:tab w:val="num" w:pos="1697"/>
        </w:tabs>
        <w:ind w:left="1697" w:hanging="420"/>
      </w:pPr>
    </w:lvl>
    <w:lvl w:ilvl="3" w:tplc="0409000F" w:tentative="1">
      <w:start w:val="1"/>
      <w:numFmt w:val="decimal"/>
      <w:lvlText w:val="%4."/>
      <w:lvlJc w:val="left"/>
      <w:pPr>
        <w:tabs>
          <w:tab w:val="num" w:pos="2117"/>
        </w:tabs>
        <w:ind w:left="2117" w:hanging="420"/>
      </w:pPr>
    </w:lvl>
    <w:lvl w:ilvl="4" w:tplc="04090019" w:tentative="1">
      <w:start w:val="1"/>
      <w:numFmt w:val="lowerLetter"/>
      <w:lvlText w:val="%5)"/>
      <w:lvlJc w:val="left"/>
      <w:pPr>
        <w:tabs>
          <w:tab w:val="num" w:pos="2537"/>
        </w:tabs>
        <w:ind w:left="2537" w:hanging="420"/>
      </w:pPr>
    </w:lvl>
    <w:lvl w:ilvl="5" w:tplc="0409001B" w:tentative="1">
      <w:start w:val="1"/>
      <w:numFmt w:val="lowerRoman"/>
      <w:lvlText w:val="%6."/>
      <w:lvlJc w:val="right"/>
      <w:pPr>
        <w:tabs>
          <w:tab w:val="num" w:pos="2957"/>
        </w:tabs>
        <w:ind w:left="2957" w:hanging="420"/>
      </w:pPr>
    </w:lvl>
    <w:lvl w:ilvl="6" w:tplc="0409000F" w:tentative="1">
      <w:start w:val="1"/>
      <w:numFmt w:val="decimal"/>
      <w:lvlText w:val="%7."/>
      <w:lvlJc w:val="left"/>
      <w:pPr>
        <w:tabs>
          <w:tab w:val="num" w:pos="3377"/>
        </w:tabs>
        <w:ind w:left="3377" w:hanging="420"/>
      </w:pPr>
    </w:lvl>
    <w:lvl w:ilvl="7" w:tplc="04090019" w:tentative="1">
      <w:start w:val="1"/>
      <w:numFmt w:val="lowerLetter"/>
      <w:lvlText w:val="%8)"/>
      <w:lvlJc w:val="left"/>
      <w:pPr>
        <w:tabs>
          <w:tab w:val="num" w:pos="3797"/>
        </w:tabs>
        <w:ind w:left="3797" w:hanging="420"/>
      </w:pPr>
    </w:lvl>
    <w:lvl w:ilvl="8" w:tplc="0409001B" w:tentative="1">
      <w:start w:val="1"/>
      <w:numFmt w:val="lowerRoman"/>
      <w:lvlText w:val="%9."/>
      <w:lvlJc w:val="right"/>
      <w:pPr>
        <w:tabs>
          <w:tab w:val="num" w:pos="4217"/>
        </w:tabs>
        <w:ind w:left="4217" w:hanging="420"/>
      </w:pPr>
    </w:lvl>
  </w:abstractNum>
  <w:abstractNum w:abstractNumId="13">
    <w:nsid w:val="66B9086C"/>
    <w:multiLevelType w:val="hybridMultilevel"/>
    <w:tmpl w:val="54780CD8"/>
    <w:lvl w:ilvl="0" w:tplc="0409000F">
      <w:start w:val="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42B541B"/>
    <w:multiLevelType w:val="hybridMultilevel"/>
    <w:tmpl w:val="C20A76F0"/>
    <w:lvl w:ilvl="0" w:tplc="8738FE3A">
      <w:start w:val="1"/>
      <w:numFmt w:val="decimal"/>
      <w:lvlText w:val="%1."/>
      <w:lvlJc w:val="left"/>
      <w:pPr>
        <w:tabs>
          <w:tab w:val="num" w:pos="405"/>
        </w:tabs>
        <w:ind w:left="405" w:hanging="4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E705234"/>
    <w:multiLevelType w:val="hybridMultilevel"/>
    <w:tmpl w:val="1C404AEA"/>
    <w:lvl w:ilvl="0" w:tplc="71369240">
      <w:start w:val="1"/>
      <w:numFmt w:val="decimal"/>
      <w:lvlText w:val="%1."/>
      <w:lvlJc w:val="left"/>
      <w:pPr>
        <w:tabs>
          <w:tab w:val="num" w:pos="405"/>
        </w:tabs>
        <w:ind w:left="405" w:hanging="4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
  </w:num>
  <w:num w:numId="2">
    <w:abstractNumId w:val="3"/>
  </w:num>
  <w:num w:numId="3">
    <w:abstractNumId w:val="10"/>
  </w:num>
  <w:num w:numId="4">
    <w:abstractNumId w:val="0"/>
  </w:num>
  <w:num w:numId="5">
    <w:abstractNumId w:val="11"/>
  </w:num>
  <w:num w:numId="6">
    <w:abstractNumId w:val="5"/>
  </w:num>
  <w:num w:numId="7">
    <w:abstractNumId w:val="2"/>
  </w:num>
  <w:num w:numId="8">
    <w:abstractNumId w:val="12"/>
  </w:num>
  <w:num w:numId="9">
    <w:abstractNumId w:val="9"/>
  </w:num>
  <w:num w:numId="10">
    <w:abstractNumId w:val="9"/>
  </w:num>
  <w:num w:numId="11">
    <w:abstractNumId w:val="9"/>
  </w:num>
  <w:num w:numId="12">
    <w:abstractNumId w:val="9"/>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9"/>
  </w:num>
  <w:num w:numId="50">
    <w:abstractNumId w:val="9"/>
  </w:num>
  <w:num w:numId="51">
    <w:abstractNumId w:val="9"/>
  </w:num>
  <w:num w:numId="52">
    <w:abstractNumId w:val="9"/>
  </w:num>
  <w:num w:numId="53">
    <w:abstractNumId w:val="9"/>
  </w:num>
  <w:num w:numId="54">
    <w:abstractNumId w:val="9"/>
  </w:num>
  <w:num w:numId="55">
    <w:abstractNumId w:val="9"/>
  </w:num>
  <w:num w:numId="56">
    <w:abstractNumId w:val="9"/>
  </w:num>
  <w:num w:numId="57">
    <w:abstractNumId w:val="9"/>
  </w:num>
  <w:num w:numId="58">
    <w:abstractNumId w:val="9"/>
  </w:num>
  <w:num w:numId="59">
    <w:abstractNumId w:val="9"/>
  </w:num>
  <w:num w:numId="60">
    <w:abstractNumId w:val="9"/>
  </w:num>
  <w:num w:numId="61">
    <w:abstractNumId w:val="9"/>
  </w:num>
  <w:num w:numId="62">
    <w:abstractNumId w:val="9"/>
  </w:num>
  <w:num w:numId="63">
    <w:abstractNumId w:val="9"/>
  </w:num>
  <w:num w:numId="64">
    <w:abstractNumId w:val="9"/>
  </w:num>
  <w:num w:numId="65">
    <w:abstractNumId w:val="9"/>
  </w:num>
  <w:num w:numId="66">
    <w:abstractNumId w:val="9"/>
  </w:num>
  <w:num w:numId="67">
    <w:abstractNumId w:val="9"/>
  </w:num>
  <w:num w:numId="68">
    <w:abstractNumId w:val="9"/>
  </w:num>
  <w:num w:numId="69">
    <w:abstractNumId w:val="9"/>
  </w:num>
  <w:num w:numId="70">
    <w:abstractNumId w:val="9"/>
  </w:num>
  <w:num w:numId="71">
    <w:abstractNumId w:val="9"/>
  </w:num>
  <w:num w:numId="72">
    <w:abstractNumId w:val="9"/>
  </w:num>
  <w:num w:numId="73">
    <w:abstractNumId w:val="9"/>
  </w:num>
  <w:num w:numId="74">
    <w:abstractNumId w:val="9"/>
  </w:num>
  <w:num w:numId="75">
    <w:abstractNumId w:val="9"/>
  </w:num>
  <w:num w:numId="76">
    <w:abstractNumId w:val="9"/>
  </w:num>
  <w:num w:numId="77">
    <w:abstractNumId w:val="9"/>
  </w:num>
  <w:num w:numId="78">
    <w:abstractNumId w:val="9"/>
  </w:num>
  <w:num w:numId="79">
    <w:abstractNumId w:val="9"/>
  </w:num>
  <w:num w:numId="80">
    <w:abstractNumId w:val="9"/>
  </w:num>
  <w:num w:numId="81">
    <w:abstractNumId w:val="9"/>
  </w:num>
  <w:num w:numId="82">
    <w:abstractNumId w:val="9"/>
  </w:num>
  <w:num w:numId="83">
    <w:abstractNumId w:val="9"/>
  </w:num>
  <w:num w:numId="84">
    <w:abstractNumId w:val="9"/>
  </w:num>
  <w:num w:numId="85">
    <w:abstractNumId w:val="9"/>
  </w:num>
  <w:num w:numId="86">
    <w:abstractNumId w:val="9"/>
  </w:num>
  <w:num w:numId="87">
    <w:abstractNumId w:val="9"/>
  </w:num>
  <w:num w:numId="88">
    <w:abstractNumId w:val="9"/>
  </w:num>
  <w:num w:numId="89">
    <w:abstractNumId w:val="9"/>
  </w:num>
  <w:num w:numId="90">
    <w:abstractNumId w:val="9"/>
  </w:num>
  <w:num w:numId="91">
    <w:abstractNumId w:val="9"/>
  </w:num>
  <w:num w:numId="92">
    <w:abstractNumId w:val="9"/>
  </w:num>
  <w:num w:numId="93">
    <w:abstractNumId w:val="9"/>
  </w:num>
  <w:num w:numId="94">
    <w:abstractNumId w:val="9"/>
  </w:num>
  <w:num w:numId="95">
    <w:abstractNumId w:val="9"/>
  </w:num>
  <w:num w:numId="96">
    <w:abstractNumId w:val="9"/>
  </w:num>
  <w:num w:numId="97">
    <w:abstractNumId w:val="9"/>
  </w:num>
  <w:num w:numId="98">
    <w:abstractNumId w:val="9"/>
  </w:num>
  <w:num w:numId="99">
    <w:abstractNumId w:val="9"/>
  </w:num>
  <w:num w:numId="100">
    <w:abstractNumId w:val="9"/>
  </w:num>
  <w:num w:numId="101">
    <w:abstractNumId w:val="9"/>
  </w:num>
  <w:num w:numId="102">
    <w:abstractNumId w:val="9"/>
  </w:num>
  <w:num w:numId="103">
    <w:abstractNumId w:val="9"/>
  </w:num>
  <w:num w:numId="104">
    <w:abstractNumId w:val="9"/>
  </w:num>
  <w:num w:numId="105">
    <w:abstractNumId w:val="9"/>
  </w:num>
  <w:num w:numId="106">
    <w:abstractNumId w:val="9"/>
  </w:num>
  <w:num w:numId="107">
    <w:abstractNumId w:val="9"/>
  </w:num>
  <w:num w:numId="108">
    <w:abstractNumId w:val="9"/>
  </w:num>
  <w:num w:numId="109">
    <w:abstractNumId w:val="9"/>
  </w:num>
  <w:num w:numId="110">
    <w:abstractNumId w:val="9"/>
  </w:num>
  <w:num w:numId="111">
    <w:abstractNumId w:val="9"/>
  </w:num>
  <w:num w:numId="112">
    <w:abstractNumId w:val="9"/>
  </w:num>
  <w:num w:numId="113">
    <w:abstractNumId w:val="9"/>
  </w:num>
  <w:num w:numId="114">
    <w:abstractNumId w:val="9"/>
  </w:num>
  <w:num w:numId="115">
    <w:abstractNumId w:val="9"/>
  </w:num>
  <w:num w:numId="116">
    <w:abstractNumId w:val="9"/>
  </w:num>
  <w:num w:numId="117">
    <w:abstractNumId w:val="9"/>
  </w:num>
  <w:num w:numId="118">
    <w:abstractNumId w:val="9"/>
  </w:num>
  <w:num w:numId="119">
    <w:abstractNumId w:val="9"/>
  </w:num>
  <w:num w:numId="120">
    <w:abstractNumId w:val="9"/>
  </w:num>
  <w:num w:numId="121">
    <w:abstractNumId w:val="9"/>
  </w:num>
  <w:num w:numId="122">
    <w:abstractNumId w:val="9"/>
  </w:num>
  <w:num w:numId="123">
    <w:abstractNumId w:val="9"/>
  </w:num>
  <w:num w:numId="124">
    <w:abstractNumId w:val="9"/>
  </w:num>
  <w:num w:numId="125">
    <w:abstractNumId w:val="9"/>
  </w:num>
  <w:num w:numId="126">
    <w:abstractNumId w:val="9"/>
  </w:num>
  <w:num w:numId="127">
    <w:abstractNumId w:val="9"/>
  </w:num>
  <w:num w:numId="128">
    <w:abstractNumId w:val="9"/>
  </w:num>
  <w:num w:numId="129">
    <w:abstractNumId w:val="9"/>
  </w:num>
  <w:num w:numId="130">
    <w:abstractNumId w:val="9"/>
  </w:num>
  <w:num w:numId="131">
    <w:abstractNumId w:val="9"/>
  </w:num>
  <w:num w:numId="132">
    <w:abstractNumId w:val="9"/>
  </w:num>
  <w:num w:numId="133">
    <w:abstractNumId w:val="9"/>
  </w:num>
  <w:num w:numId="134">
    <w:abstractNumId w:val="9"/>
  </w:num>
  <w:num w:numId="135">
    <w:abstractNumId w:val="9"/>
  </w:num>
  <w:num w:numId="136">
    <w:abstractNumId w:val="9"/>
  </w:num>
  <w:num w:numId="137">
    <w:abstractNumId w:val="9"/>
  </w:num>
  <w:num w:numId="138">
    <w:abstractNumId w:val="9"/>
  </w:num>
  <w:num w:numId="139">
    <w:abstractNumId w:val="9"/>
  </w:num>
  <w:num w:numId="140">
    <w:abstractNumId w:val="9"/>
  </w:num>
  <w:num w:numId="141">
    <w:abstractNumId w:val="9"/>
  </w:num>
  <w:num w:numId="142">
    <w:abstractNumId w:val="9"/>
  </w:num>
  <w:num w:numId="143">
    <w:abstractNumId w:val="9"/>
  </w:num>
  <w:num w:numId="144">
    <w:abstractNumId w:val="9"/>
  </w:num>
  <w:num w:numId="145">
    <w:abstractNumId w:val="9"/>
  </w:num>
  <w:num w:numId="146">
    <w:abstractNumId w:val="9"/>
  </w:num>
  <w:num w:numId="147">
    <w:abstractNumId w:val="9"/>
  </w:num>
  <w:num w:numId="148">
    <w:abstractNumId w:val="9"/>
  </w:num>
  <w:num w:numId="149">
    <w:abstractNumId w:val="9"/>
  </w:num>
  <w:num w:numId="150">
    <w:abstractNumId w:val="9"/>
  </w:num>
  <w:num w:numId="151">
    <w:abstractNumId w:val="9"/>
  </w:num>
  <w:num w:numId="152">
    <w:abstractNumId w:val="9"/>
  </w:num>
  <w:num w:numId="153">
    <w:abstractNumId w:val="9"/>
  </w:num>
  <w:num w:numId="154">
    <w:abstractNumId w:val="9"/>
  </w:num>
  <w:num w:numId="155">
    <w:abstractNumId w:val="9"/>
  </w:num>
  <w:num w:numId="156">
    <w:abstractNumId w:val="9"/>
  </w:num>
  <w:num w:numId="157">
    <w:abstractNumId w:val="9"/>
  </w:num>
  <w:num w:numId="158">
    <w:abstractNumId w:val="9"/>
  </w:num>
  <w:num w:numId="159">
    <w:abstractNumId w:val="9"/>
  </w:num>
  <w:num w:numId="160">
    <w:abstractNumId w:val="9"/>
  </w:num>
  <w:num w:numId="161">
    <w:abstractNumId w:val="9"/>
  </w:num>
  <w:num w:numId="162">
    <w:abstractNumId w:val="9"/>
  </w:num>
  <w:num w:numId="163">
    <w:abstractNumId w:val="9"/>
  </w:num>
  <w:num w:numId="164">
    <w:abstractNumId w:val="9"/>
  </w:num>
  <w:num w:numId="165">
    <w:abstractNumId w:val="9"/>
  </w:num>
  <w:num w:numId="166">
    <w:abstractNumId w:val="9"/>
  </w:num>
  <w:num w:numId="167">
    <w:abstractNumId w:val="9"/>
  </w:num>
  <w:num w:numId="168">
    <w:abstractNumId w:val="9"/>
  </w:num>
  <w:num w:numId="169">
    <w:abstractNumId w:val="9"/>
  </w:num>
  <w:num w:numId="170">
    <w:abstractNumId w:val="9"/>
  </w:num>
  <w:num w:numId="171">
    <w:abstractNumId w:val="9"/>
  </w:num>
  <w:num w:numId="172">
    <w:abstractNumId w:val="9"/>
  </w:num>
  <w:num w:numId="173">
    <w:abstractNumId w:val="9"/>
  </w:num>
  <w:num w:numId="174">
    <w:abstractNumId w:val="9"/>
  </w:num>
  <w:num w:numId="175">
    <w:abstractNumId w:val="9"/>
  </w:num>
  <w:num w:numId="176">
    <w:abstractNumId w:val="9"/>
  </w:num>
  <w:num w:numId="177">
    <w:abstractNumId w:val="9"/>
  </w:num>
  <w:num w:numId="178">
    <w:abstractNumId w:val="9"/>
  </w:num>
  <w:num w:numId="179">
    <w:abstractNumId w:val="9"/>
  </w:num>
  <w:num w:numId="180">
    <w:abstractNumId w:val="9"/>
  </w:num>
  <w:num w:numId="181">
    <w:abstractNumId w:val="9"/>
  </w:num>
  <w:num w:numId="182">
    <w:abstractNumId w:val="9"/>
  </w:num>
  <w:num w:numId="183">
    <w:abstractNumId w:val="9"/>
  </w:num>
  <w:num w:numId="184">
    <w:abstractNumId w:val="9"/>
  </w:num>
  <w:num w:numId="185">
    <w:abstractNumId w:val="9"/>
  </w:num>
  <w:num w:numId="186">
    <w:abstractNumId w:val="9"/>
  </w:num>
  <w:num w:numId="187">
    <w:abstractNumId w:val="9"/>
  </w:num>
  <w:num w:numId="188">
    <w:abstractNumId w:val="9"/>
  </w:num>
  <w:num w:numId="189">
    <w:abstractNumId w:val="9"/>
  </w:num>
  <w:num w:numId="190">
    <w:abstractNumId w:val="9"/>
  </w:num>
  <w:num w:numId="191">
    <w:abstractNumId w:val="9"/>
  </w:num>
  <w:num w:numId="192">
    <w:abstractNumId w:val="9"/>
  </w:num>
  <w:num w:numId="193">
    <w:abstractNumId w:val="9"/>
  </w:num>
  <w:num w:numId="194">
    <w:abstractNumId w:val="9"/>
  </w:num>
  <w:num w:numId="195">
    <w:abstractNumId w:val="9"/>
  </w:num>
  <w:num w:numId="196">
    <w:abstractNumId w:val="9"/>
  </w:num>
  <w:num w:numId="197">
    <w:abstractNumId w:val="9"/>
  </w:num>
  <w:num w:numId="198">
    <w:abstractNumId w:val="9"/>
  </w:num>
  <w:num w:numId="199">
    <w:abstractNumId w:val="9"/>
  </w:num>
  <w:num w:numId="200">
    <w:abstractNumId w:val="9"/>
  </w:num>
  <w:num w:numId="201">
    <w:abstractNumId w:val="9"/>
  </w:num>
  <w:num w:numId="202">
    <w:abstractNumId w:val="9"/>
  </w:num>
  <w:num w:numId="203">
    <w:abstractNumId w:val="9"/>
  </w:num>
  <w:num w:numId="204">
    <w:abstractNumId w:val="9"/>
  </w:num>
  <w:num w:numId="205">
    <w:abstractNumId w:val="9"/>
  </w:num>
  <w:num w:numId="206">
    <w:abstractNumId w:val="9"/>
  </w:num>
  <w:num w:numId="207">
    <w:abstractNumId w:val="9"/>
  </w:num>
  <w:num w:numId="208">
    <w:abstractNumId w:val="9"/>
  </w:num>
  <w:num w:numId="209">
    <w:abstractNumId w:val="9"/>
  </w:num>
  <w:num w:numId="210">
    <w:abstractNumId w:val="9"/>
  </w:num>
  <w:num w:numId="211">
    <w:abstractNumId w:val="9"/>
  </w:num>
  <w:num w:numId="212">
    <w:abstractNumId w:val="9"/>
  </w:num>
  <w:num w:numId="213">
    <w:abstractNumId w:val="9"/>
  </w:num>
  <w:num w:numId="214">
    <w:abstractNumId w:val="9"/>
  </w:num>
  <w:num w:numId="215">
    <w:abstractNumId w:val="9"/>
  </w:num>
  <w:num w:numId="216">
    <w:abstractNumId w:val="9"/>
  </w:num>
  <w:num w:numId="217">
    <w:abstractNumId w:val="9"/>
  </w:num>
  <w:num w:numId="218">
    <w:abstractNumId w:val="9"/>
  </w:num>
  <w:num w:numId="219">
    <w:abstractNumId w:val="9"/>
  </w:num>
  <w:num w:numId="220">
    <w:abstractNumId w:val="9"/>
  </w:num>
  <w:num w:numId="221">
    <w:abstractNumId w:val="9"/>
  </w:num>
  <w:num w:numId="222">
    <w:abstractNumId w:val="9"/>
  </w:num>
  <w:num w:numId="223">
    <w:abstractNumId w:val="9"/>
  </w:num>
  <w:num w:numId="224">
    <w:abstractNumId w:val="9"/>
  </w:num>
  <w:num w:numId="225">
    <w:abstractNumId w:val="9"/>
  </w:num>
  <w:num w:numId="226">
    <w:abstractNumId w:val="9"/>
  </w:num>
  <w:num w:numId="227">
    <w:abstractNumId w:val="9"/>
  </w:num>
  <w:num w:numId="228">
    <w:abstractNumId w:val="9"/>
  </w:num>
  <w:num w:numId="229">
    <w:abstractNumId w:val="9"/>
  </w:num>
  <w:num w:numId="230">
    <w:abstractNumId w:val="9"/>
  </w:num>
  <w:num w:numId="231">
    <w:abstractNumId w:val="9"/>
  </w:num>
  <w:num w:numId="232">
    <w:abstractNumId w:val="9"/>
  </w:num>
  <w:num w:numId="233">
    <w:abstractNumId w:val="9"/>
  </w:num>
  <w:num w:numId="234">
    <w:abstractNumId w:val="9"/>
  </w:num>
  <w:num w:numId="235">
    <w:abstractNumId w:val="9"/>
  </w:num>
  <w:num w:numId="236">
    <w:abstractNumId w:val="9"/>
  </w:num>
  <w:num w:numId="237">
    <w:abstractNumId w:val="9"/>
  </w:num>
  <w:num w:numId="238">
    <w:abstractNumId w:val="9"/>
  </w:num>
  <w:num w:numId="239">
    <w:abstractNumId w:val="9"/>
  </w:num>
  <w:num w:numId="240">
    <w:abstractNumId w:val="9"/>
  </w:num>
  <w:num w:numId="241">
    <w:abstractNumId w:val="9"/>
  </w:num>
  <w:num w:numId="242">
    <w:abstractNumId w:val="9"/>
  </w:num>
  <w:num w:numId="243">
    <w:abstractNumId w:val="9"/>
  </w:num>
  <w:num w:numId="244">
    <w:abstractNumId w:val="9"/>
  </w:num>
  <w:num w:numId="245">
    <w:abstractNumId w:val="9"/>
  </w:num>
  <w:num w:numId="246">
    <w:abstractNumId w:val="9"/>
  </w:num>
  <w:num w:numId="247">
    <w:abstractNumId w:val="9"/>
  </w:num>
  <w:num w:numId="248">
    <w:abstractNumId w:val="9"/>
  </w:num>
  <w:num w:numId="249">
    <w:abstractNumId w:val="9"/>
  </w:num>
  <w:num w:numId="250">
    <w:abstractNumId w:val="9"/>
  </w:num>
  <w:num w:numId="251">
    <w:abstractNumId w:val="9"/>
  </w:num>
  <w:num w:numId="252">
    <w:abstractNumId w:val="9"/>
  </w:num>
  <w:num w:numId="253">
    <w:abstractNumId w:val="9"/>
  </w:num>
  <w:num w:numId="254">
    <w:abstractNumId w:val="9"/>
  </w:num>
  <w:num w:numId="255">
    <w:abstractNumId w:val="9"/>
  </w:num>
  <w:num w:numId="256">
    <w:abstractNumId w:val="9"/>
  </w:num>
  <w:num w:numId="257">
    <w:abstractNumId w:val="9"/>
  </w:num>
  <w:num w:numId="258">
    <w:abstractNumId w:val="9"/>
  </w:num>
  <w:num w:numId="259">
    <w:abstractNumId w:val="9"/>
  </w:num>
  <w:num w:numId="260">
    <w:abstractNumId w:val="9"/>
  </w:num>
  <w:num w:numId="261">
    <w:abstractNumId w:val="9"/>
  </w:num>
  <w:num w:numId="262">
    <w:abstractNumId w:val="9"/>
  </w:num>
  <w:num w:numId="263">
    <w:abstractNumId w:val="9"/>
  </w:num>
  <w:num w:numId="264">
    <w:abstractNumId w:val="9"/>
  </w:num>
  <w:num w:numId="265">
    <w:abstractNumId w:val="9"/>
  </w:num>
  <w:num w:numId="266">
    <w:abstractNumId w:val="9"/>
  </w:num>
  <w:num w:numId="267">
    <w:abstractNumId w:val="9"/>
  </w:num>
  <w:num w:numId="268">
    <w:abstractNumId w:val="9"/>
  </w:num>
  <w:num w:numId="269">
    <w:abstractNumId w:val="9"/>
  </w:num>
  <w:num w:numId="270">
    <w:abstractNumId w:val="9"/>
  </w:num>
  <w:num w:numId="271">
    <w:abstractNumId w:val="9"/>
  </w:num>
  <w:num w:numId="272">
    <w:abstractNumId w:val="9"/>
  </w:num>
  <w:num w:numId="273">
    <w:abstractNumId w:val="9"/>
  </w:num>
  <w:num w:numId="274">
    <w:abstractNumId w:val="9"/>
  </w:num>
  <w:num w:numId="275">
    <w:abstractNumId w:val="9"/>
  </w:num>
  <w:num w:numId="276">
    <w:abstractNumId w:val="9"/>
  </w:num>
  <w:num w:numId="277">
    <w:abstractNumId w:val="9"/>
  </w:num>
  <w:num w:numId="278">
    <w:abstractNumId w:val="9"/>
  </w:num>
  <w:num w:numId="279">
    <w:abstractNumId w:val="9"/>
  </w:num>
  <w:num w:numId="280">
    <w:abstractNumId w:val="9"/>
  </w:num>
  <w:num w:numId="281">
    <w:abstractNumId w:val="9"/>
  </w:num>
  <w:num w:numId="282">
    <w:abstractNumId w:val="9"/>
  </w:num>
  <w:num w:numId="283">
    <w:abstractNumId w:val="9"/>
  </w:num>
  <w:num w:numId="284">
    <w:abstractNumId w:val="9"/>
  </w:num>
  <w:num w:numId="285">
    <w:abstractNumId w:val="9"/>
  </w:num>
  <w:num w:numId="286">
    <w:abstractNumId w:val="9"/>
  </w:num>
  <w:num w:numId="287">
    <w:abstractNumId w:val="9"/>
  </w:num>
  <w:num w:numId="288">
    <w:abstractNumId w:val="9"/>
  </w:num>
  <w:num w:numId="289">
    <w:abstractNumId w:val="9"/>
  </w:num>
  <w:num w:numId="290">
    <w:abstractNumId w:val="9"/>
  </w:num>
  <w:num w:numId="291">
    <w:abstractNumId w:val="9"/>
  </w:num>
  <w:num w:numId="292">
    <w:abstractNumId w:val="9"/>
  </w:num>
  <w:num w:numId="293">
    <w:abstractNumId w:val="9"/>
  </w:num>
  <w:num w:numId="294">
    <w:abstractNumId w:val="9"/>
  </w:num>
  <w:num w:numId="295">
    <w:abstractNumId w:val="9"/>
  </w:num>
  <w:num w:numId="296">
    <w:abstractNumId w:val="9"/>
  </w:num>
  <w:num w:numId="297">
    <w:abstractNumId w:val="9"/>
  </w:num>
  <w:num w:numId="298">
    <w:abstractNumId w:val="9"/>
  </w:num>
  <w:num w:numId="299">
    <w:abstractNumId w:val="9"/>
  </w:num>
  <w:num w:numId="300">
    <w:abstractNumId w:val="9"/>
  </w:num>
  <w:num w:numId="301">
    <w:abstractNumId w:val="1"/>
  </w:num>
  <w:num w:numId="302">
    <w:abstractNumId w:val="6"/>
  </w:num>
  <w:num w:numId="303">
    <w:abstractNumId w:val="14"/>
  </w:num>
  <w:num w:numId="304">
    <w:abstractNumId w:val="8"/>
  </w:num>
  <w:num w:numId="305">
    <w:abstractNumId w:val="15"/>
  </w:num>
  <w:num w:numId="306">
    <w:abstractNumId w:val="4"/>
  </w:num>
  <w:num w:numId="307">
    <w:abstractNumId w:val="13"/>
  </w:num>
  <w:num w:numId="3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0"/>
  <w:evenAndOddHeaders/>
  <w:drawingGridVerticalSpacing w:val="156"/>
  <w:displayHorizontalDrawingGridEvery w:val="0"/>
  <w:displayVerticalDrawingGridEvery w:val="2"/>
  <w:characterSpacingControl w:val="compressPunctuation"/>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4133"/>
    <w:rsid w:val="000047D8"/>
    <w:rsid w:val="001641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customStyle="1" w:styleId="HCh">
    <w:name w:val="_ H _Ch"/>
    <w:basedOn w:val="Normal"/>
    <w:next w:val="Normal"/>
    <w:pPr>
      <w:keepNext/>
      <w:keepLines/>
      <w:widowControl/>
      <w:tabs>
        <w:tab w:val="left" w:pos="57"/>
      </w:tabs>
      <w:suppressAutoHyphens/>
      <w:spacing w:before="120" w:after="240" w:line="400" w:lineRule="exact"/>
      <w:jc w:val="left"/>
      <w:outlineLvl w:val="0"/>
    </w:pPr>
    <w:rPr>
      <w:rFonts w:eastAsia="SimHei"/>
      <w:color w:val="000000"/>
      <w:kern w:val="14"/>
      <w:sz w:val="28"/>
      <w:szCs w:val="20"/>
    </w:rPr>
  </w:style>
  <w:style w:type="paragraph" w:customStyle="1" w:styleId="XLarge">
    <w:name w:val="XLarge"/>
    <w:basedOn w:val="Normal"/>
    <w:pPr>
      <w:keepNext/>
      <w:keepLines/>
      <w:widowControl/>
      <w:tabs>
        <w:tab w:val="left" w:pos="57"/>
        <w:tab w:val="right" w:leader="dot" w:pos="360"/>
      </w:tabs>
      <w:suppressAutoHyphens/>
      <w:spacing w:line="390" w:lineRule="exact"/>
      <w:jc w:val="left"/>
      <w:outlineLvl w:val="0"/>
    </w:pPr>
    <w:rPr>
      <w:rFonts w:eastAsia="SimHei"/>
      <w:color w:val="000000"/>
      <w:kern w:val="14"/>
      <w:sz w:val="40"/>
      <w:szCs w:val="20"/>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 w:type="paragraph" w:customStyle="1" w:styleId="H1">
    <w:name w:val="_ H_1"/>
    <w:basedOn w:val="Normal"/>
    <w:next w:val="Normal"/>
    <w:pPr>
      <w:keepNext/>
      <w:keepLines/>
      <w:widowControl/>
      <w:suppressAutoHyphens/>
      <w:spacing w:after="240" w:line="360" w:lineRule="exact"/>
      <w:jc w:val="left"/>
      <w:outlineLvl w:val="0"/>
    </w:pPr>
    <w:rPr>
      <w:rFonts w:eastAsia="SimHei"/>
      <w:color w:val="000000"/>
      <w:kern w:val="14"/>
      <w:sz w:val="24"/>
      <w:szCs w:val="20"/>
    </w:rPr>
  </w:style>
  <w:style w:type="paragraph" w:customStyle="1" w:styleId="H23">
    <w:name w:val="_ H_2/3"/>
    <w:basedOn w:val="Normal"/>
    <w:next w:val="Normal"/>
    <w:pPr>
      <w:widowControl/>
      <w:spacing w:after="240" w:line="360" w:lineRule="exact"/>
      <w:jc w:val="left"/>
      <w:outlineLvl w:val="1"/>
    </w:pPr>
    <w:rPr>
      <w:rFonts w:eastAsia="SimHei"/>
      <w:color w:val="000000"/>
      <w:spacing w:val="2"/>
      <w:kern w:val="14"/>
      <w:szCs w:val="20"/>
    </w:rPr>
  </w:style>
  <w:style w:type="character" w:styleId="FootnoteReference">
    <w:name w:val="footnote reference"/>
    <w:semiHidden/>
    <w:rPr>
      <w:rFonts w:ascii="Times New Roman" w:eastAsia="SimSun" w:hAnsi="Times New Roman"/>
      <w:color w:val="000000"/>
      <w:spacing w:val="0"/>
      <w:w w:val="100"/>
      <w:position w:val="0"/>
      <w:vertAlign w:val="superscript"/>
    </w:rPr>
  </w:style>
  <w:style w:type="paragraph" w:styleId="FootnoteText">
    <w:name w:val="footnote text"/>
    <w:basedOn w:val="Normal"/>
    <w:semiHidden/>
    <w:pPr>
      <w:widowControl/>
      <w:tabs>
        <w:tab w:val="right" w:pos="418"/>
      </w:tabs>
      <w:spacing w:after="120" w:line="240" w:lineRule="exact"/>
      <w:ind w:left="170" w:hanging="170"/>
      <w:jc w:val="left"/>
    </w:pPr>
    <w:rPr>
      <w:noProof/>
      <w:kern w:val="14"/>
      <w:sz w:val="18"/>
      <w:szCs w:val="20"/>
    </w:rPr>
  </w:style>
  <w:style w:type="paragraph" w:customStyle="1" w:styleId="5">
    <w:name w:val="正文5"/>
    <w:basedOn w:val="Normal"/>
    <w:pPr>
      <w:spacing w:beforeLines="100" w:before="100" w:afterLines="100" w:after="100"/>
    </w:pPr>
    <w:rPr>
      <w:b/>
    </w:rPr>
  </w:style>
  <w:style w:type="paragraph" w:customStyle="1" w:styleId="6">
    <w:name w:val="样式6"/>
    <w:basedOn w:val="2"/>
    <w:rPr>
      <w:sz w:val="21"/>
    </w:rPr>
  </w:style>
  <w:style w:type="paragraph" w:customStyle="1" w:styleId="2">
    <w:name w:val="样式2"/>
    <w:basedOn w:val="Normal"/>
    <w:pPr>
      <w:spacing w:beforeLines="50" w:before="50" w:afterLines="50" w:after="50"/>
    </w:pPr>
    <w:rPr>
      <w:rFonts w:ascii="Book Antiqua" w:eastAsia="KaiTi_GB2312" w:hAnsi="Book Antiqua"/>
      <w:sz w:val="24"/>
      <w:lang w:val="es-ES"/>
    </w:rPr>
  </w:style>
  <w:style w:type="paragraph" w:customStyle="1" w:styleId="4">
    <w:name w:val="正文4"/>
    <w:basedOn w:val="Normal"/>
    <w:pPr>
      <w:numPr>
        <w:numId w:val="1"/>
      </w:numPr>
      <w:spacing w:beforeLines="50" w:before="50" w:afterLines="50" w:after="50"/>
    </w:pPr>
  </w:style>
  <w:style w:type="paragraph" w:customStyle="1" w:styleId="8">
    <w:name w:val="样式8"/>
    <w:basedOn w:val="6"/>
    <w:pPr>
      <w:spacing w:before="174" w:after="174"/>
      <w:ind w:firstLineChars="200" w:firstLine="416"/>
    </w:pPr>
  </w:style>
  <w:style w:type="paragraph" w:customStyle="1" w:styleId="1">
    <w:name w:val="正文1"/>
    <w:basedOn w:val="Normal"/>
    <w:pPr>
      <w:spacing w:beforeLines="100" w:before="100" w:afterLines="100" w:after="100"/>
      <w:ind w:firstLineChars="200" w:firstLine="200"/>
    </w:pPr>
  </w:style>
  <w:style w:type="paragraph" w:customStyle="1" w:styleId="3">
    <w:name w:val="正文3"/>
    <w:basedOn w:val="Normal"/>
  </w:style>
  <w:style w:type="character" w:styleId="PageNumber">
    <w:name w:val="page number"/>
    <w:basedOn w:val="DefaultParagraphFont"/>
  </w:style>
  <w:style w:type="paragraph" w:styleId="BodyText">
    <w:name w:val="Body Text"/>
    <w:basedOn w:val="Normal"/>
    <w:pPr>
      <w:autoSpaceDE w:val="0"/>
      <w:autoSpaceDN w:val="0"/>
      <w:adjustRightInd w:val="0"/>
      <w:spacing w:after="140" w:line="280" w:lineRule="exact"/>
      <w:textAlignment w:val="baseline"/>
    </w:pPr>
    <w:rPr>
      <w:rFonts w:eastAsia="楷体"/>
      <w:b/>
      <w:sz w:val="20"/>
      <w:szCs w:val="20"/>
    </w:rPr>
  </w:style>
  <w:style w:type="paragraph" w:customStyle="1" w:styleId="AJSA-Nmeros">
    <w:name w:val="AJS&amp;A-Números"/>
    <w:basedOn w:val="Normal"/>
    <w:pPr>
      <w:numPr>
        <w:numId w:val="301"/>
      </w:numPr>
      <w:autoSpaceDE w:val="0"/>
      <w:autoSpaceDN w:val="0"/>
      <w:adjustRightInd w:val="0"/>
      <w:spacing w:after="140" w:line="280" w:lineRule="exact"/>
      <w:textAlignment w:val="baseline"/>
    </w:pPr>
    <w:rPr>
      <w:sz w:val="20"/>
      <w:szCs w:val="20"/>
    </w:rPr>
  </w:style>
  <w:style w:type="character" w:styleId="Hyperlink">
    <w:name w:val="Hyperlink"/>
    <w:rPr>
      <w:color w:val="0000FF"/>
      <w:u w:val="none"/>
    </w:rPr>
  </w:style>
  <w:style w:type="character" w:styleId="Strong">
    <w:name w:val="Strong"/>
    <w:qFormat/>
    <w:rPr>
      <w:b/>
      <w:bCs/>
    </w:rPr>
  </w:style>
  <w:style w:type="paragraph" w:styleId="BalloonText">
    <w:name w:val="Balloon Text"/>
    <w:basedOn w:val="Normal"/>
    <w:semiHidden/>
    <w:rsid w:val="0016413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osaiikki.org" TargetMode="External"/><Relationship Id="rId2" Type="http://schemas.openxmlformats.org/officeDocument/2006/relationships/hyperlink" Target="http://www.saunalahtj.fi/jsrn/engindex.htm" TargetMode="External"/><Relationship Id="rId1" Type="http://schemas.openxmlformats.org/officeDocument/2006/relationships/hyperlink" Target="http://www.mol.fi/migration/tasaeng.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69</Pages>
  <Words>9937</Words>
  <Characters>56641</Characters>
  <Application>Microsoft Office Word</Application>
  <DocSecurity>4</DocSecurity>
  <Lines>472</Lines>
  <Paragraphs>132</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消除对妇女歧视委员会</vt:lpstr>
      <vt:lpstr>消除对妇女歧视委员会</vt:lpstr>
    </vt:vector>
  </TitlesOfParts>
  <Company>Microsoft</Company>
  <LinksUpToDate>false</LinksUpToDate>
  <CharactersWithSpaces>66446</CharactersWithSpaces>
  <SharedDoc>false</SharedDoc>
  <HLinks>
    <vt:vector size="18" baseType="variant">
      <vt:variant>
        <vt:i4>5636096</vt:i4>
      </vt:variant>
      <vt:variant>
        <vt:i4>6</vt:i4>
      </vt:variant>
      <vt:variant>
        <vt:i4>0</vt:i4>
      </vt:variant>
      <vt:variant>
        <vt:i4>5</vt:i4>
      </vt:variant>
      <vt:variant>
        <vt:lpwstr>http://www.mosaiikki.org/</vt:lpwstr>
      </vt:variant>
      <vt:variant>
        <vt:lpwstr/>
      </vt:variant>
      <vt:variant>
        <vt:i4>3604534</vt:i4>
      </vt:variant>
      <vt:variant>
        <vt:i4>3</vt:i4>
      </vt:variant>
      <vt:variant>
        <vt:i4>0</vt:i4>
      </vt:variant>
      <vt:variant>
        <vt:i4>5</vt:i4>
      </vt:variant>
      <vt:variant>
        <vt:lpwstr>http://www.saunalahtj.fi/jsrn/engindex.htm</vt:lpwstr>
      </vt:variant>
      <vt:variant>
        <vt:lpwstr/>
      </vt:variant>
      <vt:variant>
        <vt:i4>6815841</vt:i4>
      </vt:variant>
      <vt:variant>
        <vt:i4>0</vt:i4>
      </vt:variant>
      <vt:variant>
        <vt:i4>0</vt:i4>
      </vt:variant>
      <vt:variant>
        <vt:i4>5</vt:i4>
      </vt:variant>
      <vt:variant>
        <vt:lpwstr>http://www.mol.fi/migration/tasaeng.pdf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消除对妇女歧视委员会</dc:title>
  <dc:subject/>
  <dc:creator>sy</dc:creator>
  <cp:keywords/>
  <dc:description/>
  <cp:lastModifiedBy>Dezuo CAO</cp:lastModifiedBy>
  <cp:revision>5</cp:revision>
  <cp:lastPrinted>2004-05-11T07:19:00Z</cp:lastPrinted>
  <dcterms:created xsi:type="dcterms:W3CDTF">2004-05-11T07:19:00Z</dcterms:created>
  <dcterms:modified xsi:type="dcterms:W3CDTF">2004-05-11T11:37:00Z</dcterms:modified>
</cp:coreProperties>
</file>