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695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40274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110204   110204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81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CAT/C/CR/31/5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5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первая сессия</w:t>
      </w:r>
    </w:p>
    <w:p w:rsidR="00000000" w:rsidRDefault="00000000">
      <w:r>
        <w:t>10-21 ноября 2003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Выводы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ЛИТВА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Литвы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/37/</w:t>
      </w:r>
      <w:r>
        <w:rPr>
          <w:lang w:val="en-US"/>
        </w:rPr>
        <w:t>Add</w:t>
      </w:r>
      <w:r>
        <w:t>.5) на своих 584 и 587-м заседаниях, состоявшихся 17 и 19 ноября 2003 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 xml:space="preserve">.584 и 587), и принял нижеследующие выводы и рекомендации.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первоначальный доклад Литвы и дополнительную информацию, представленную делегацией высокого уровня.</w:t>
      </w:r>
    </w:p>
    <w:p w:rsidR="00000000" w:rsidRDefault="00000000"/>
    <w:p w:rsidR="00000000" w:rsidRDefault="00000000">
      <w:r>
        <w:t>3.</w:t>
      </w:r>
      <w:r>
        <w:tab/>
        <w:t xml:space="preserve">Доклад, в котором в основном рассматриваются правовые положения и не содержится подробной информации о практическом выполнении Конвенции, а также статистических данных, не полностью соответствует руководящим принципам в отношении представления докладов.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br w:type="page"/>
        <w:t>B</w:t>
      </w:r>
      <w:r>
        <w:rPr>
          <w:b/>
          <w:bCs/>
        </w:rPr>
        <w:t>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 xml:space="preserve">Комитет приветствует предпринимаемые государством-участником усилия по реформированию своей правовой системы и пересмотру законодательства с целью гарантировать основные права человека, включая право на то, чтобы не подвергаться пыткам и другим жестоким, бесчеловечным или унижающим достоинство видам обращения и наказания, в частности:  </w:t>
      </w:r>
    </w:p>
    <w:p w:rsidR="00000000" w:rsidRDefault="00000000"/>
    <w:p w:rsidR="00000000" w:rsidRDefault="00000000">
      <w:r>
        <w:rPr>
          <w:lang w:val="en-US"/>
        </w:rPr>
        <w:tab/>
        <w:t>a</w:t>
      </w:r>
      <w:r>
        <w:t>)</w:t>
      </w:r>
      <w:r>
        <w:tab/>
        <w:t>принятие нового Уголовного кодекса и Уголовно-процессуального кодекса, которые запрещают применение насилия, запугивание, унижающее достоинство обращение или обращение, наносящее ущерб здоровью человека, а также Кодекса исполнения наказаний:  все они вступили в силу 1 мая 2003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обнародование постановления 96 (от 8 июня 2001 года) генерального прокурора о контроле за обеспечением защиты задержанных и арестованных лиц от пыток и бесчеловечного или унижающего достоинство человека обращения и наказания;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принятие 21 мая 2002 года Закона о возмещении ущерба, причиненного незаконными действиями органов государственной власти;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Закон об учреждении административных судов (1999 год), предусматривающий рассмотрение жалоб на акты, действия или бездействие государственных должностных лиц;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передачу на основании Закона № </w:t>
      </w:r>
      <w:r>
        <w:rPr>
          <w:lang w:val="en-US"/>
        </w:rPr>
        <w:t>III</w:t>
      </w:r>
      <w:r>
        <w:t>-1631 от 18 апреля 2000 года ответственности за обеспечение исполнения уголовных наказаний от министерства внутренних дел министерству юстиции;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ратификацию ряда договоров по правам человека, в частности Европейской конвенции по предупреждению пыток и бесчеловечного или унижающего достоинство обращения и наказания, и текущее сотрудничество с Комитетом по предупреждению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ратификацию в 2003 году Римского статута Международного уголовного суда;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 xml:space="preserve">разработку Национального плана действий по защите прав человека, одобренного резолюцией № </w:t>
      </w:r>
      <w:r>
        <w:rPr>
          <w:lang w:val="en-US"/>
        </w:rPr>
        <w:t>IX</w:t>
      </w:r>
      <w:r>
        <w:t>-1185 парламента Литвы от 7 ноября 2002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создание организационных структур по правам человека, в частности парламентского омбудсмена, омбудсмена по равным возможностям мужчин и женщин и омбудсмена по правам детей;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создание при Полицейском департаменте Службы по защите свидетелей и потерпевших;</w:t>
      </w:r>
    </w:p>
    <w:p w:rsidR="00000000" w:rsidRDefault="00000000"/>
    <w:p w:rsidR="00000000" w:rsidRDefault="00000000">
      <w:r>
        <w:rPr>
          <w:lang w:val="en-US"/>
        </w:rPr>
        <w:tab/>
        <w:t>k</w:t>
      </w:r>
      <w:r>
        <w:t>)</w:t>
      </w:r>
      <w:r>
        <w:tab/>
        <w:t>меры, принятые с целью решения проблемы перенаселенности пенитенциарных заведений путем, в частности, введения такой категории преступления как мисдиминор, за совершение которого не предусматривается наказания в виде лишения свободы.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</w:pPr>
      <w:r>
        <w:t>5.</w:t>
      </w:r>
      <w:r>
        <w:tab/>
        <w:t>Комитет выражает озабоченность по поводу:</w:t>
      </w:r>
    </w:p>
    <w:p w:rsidR="00000000" w:rsidRDefault="00000000">
      <w:pPr>
        <w:spacing w:line="240" w:lineRule="auto"/>
      </w:pPr>
    </w:p>
    <w:p w:rsidR="00000000" w:rsidRDefault="00000000">
      <w:r>
        <w:tab/>
      </w:r>
      <w:r>
        <w:rPr>
          <w:lang w:val="fr-CH"/>
        </w:rPr>
        <w:t>a</w:t>
      </w:r>
      <w:r>
        <w:t>)</w:t>
      </w:r>
      <w:r>
        <w:tab/>
        <w:t>отсутствия всеобъемлющего определения пытки, подобного тому, которое содержится в статье 1 Конвенции, и отсутствия конкретной ссылки на такое уголовное преступление, как пытка, в Уголовном кодексе (статья 4);</w:t>
      </w:r>
    </w:p>
    <w:p w:rsidR="00000000" w:rsidRDefault="00000000"/>
    <w:p w:rsidR="00000000" w:rsidRDefault="00000000">
      <w:r>
        <w:tab/>
      </w:r>
      <w:r>
        <w:rPr>
          <w:lang w:val="fr-CH"/>
        </w:rPr>
        <w:t>b</w:t>
      </w:r>
      <w:r>
        <w:t>)</w:t>
      </w:r>
      <w:r>
        <w:tab/>
        <w:t>практического лишения задержанных лиц возможности получить сразу после их задержания доступ к адвокату, независимому врачу или членам семьи;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утверждений о жестоком обращении с содержащимися под стражей лицами, которое фактически может квалифицироваться как пытка, в частности во время полицейских допросов;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процедур высылки иностранцев, которые в некоторых случаях могут представлять собой нарушение статьи 3;  условий в заведениях, в которых содержатся иностранцы в ожидании высылки, и отсутствия данных о возрасте, поле и стране назначения высылаемых иностранцев или лиц без гражданства, особенно тех, которые содержатся в Центре регистрации иностранцев;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существенного увеличения количества жалоб на плохое обращение полиции с заключенными (в основном по причине принятия государством позитивных мер с целью повышения конфиденциальности процесса рассмотрения жалоб), и того факта, что, согласно государству-участнику,  почти половина таких жалоб была сочтена обоснованной.  Кроме того, Комитет  озабочен тем, что расследования утверждений, касающихся действий сотрудников полиции, не проводятся не зависимым от полиции органом;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сообщений о том, что назначаемые государством адвокаты не проявляют большого интереса к тому, каким образом обращаются с их подопечными, которых содержат под стражей;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отсутствия информации о компенсации ущерба и реабилитации жертв пыток и/или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плохих, как это признает государство-участник, условий содержания под стражей и того, что некоторые заключенные "живут в страхе" перед насилием со стороны других заключенных, как это было отмечено Европейским комитетом по предупреждению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отсутствия информации, касающейся утверждений относительно жестокого обращения с новобранцами в армии.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Рекомендации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</w:pPr>
      <w:r>
        <w:t>6.</w:t>
      </w:r>
      <w:r>
        <w:tab/>
        <w:t>Комитет рекомендует государству-участнику:</w:t>
      </w:r>
    </w:p>
    <w:p w:rsidR="00000000" w:rsidRDefault="00000000">
      <w:pPr>
        <w:spacing w:line="240" w:lineRule="auto"/>
      </w:pPr>
    </w:p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принять определение понятия "пытка", охватывающее все элементы определения, содержащегося в статье 1 Конвенции, и включить в Уголовный кодекс определение понятия "пытка" как уголовного деяния, четко соответствующего упомянутому определению;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обеспечить, чтобы все задержанные лица могли незамедлительно получить доступ к врачу и адвокату, а также связаться со своей семьей на всех стадиях содержания под стражей (статья 2);</w:t>
      </w:r>
    </w:p>
    <w:p w:rsidR="00000000" w:rsidRDefault="00000000"/>
    <w:p w:rsidR="00000000" w:rsidRDefault="00000000">
      <w:r>
        <w:tab/>
      </w:r>
      <w:r>
        <w:rPr>
          <w:lang w:val="fr-CH"/>
        </w:rPr>
        <w:t>c</w:t>
      </w:r>
      <w:r>
        <w:t>)</w:t>
      </w:r>
      <w:r>
        <w:tab/>
        <w:t>принять все соответствующие меры с целью предупреждения актов пыток и жестокого обращения, в частности путем:</w:t>
      </w:r>
    </w:p>
    <w:p w:rsidR="00000000" w:rsidRDefault="00000000">
      <w:pPr>
        <w:spacing w:line="216" w:lineRule="auto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CH"/>
        </w:rPr>
        <w:t>i</w:t>
      </w:r>
      <w:r>
        <w:t>)</w:t>
      </w:r>
      <w:r>
        <w:tab/>
        <w:t>обеспечения специальной подготовки медицинских работников, с тем чтобы они могли выявлять признаки физических и психологических пыток;</w:t>
      </w:r>
    </w:p>
    <w:p w:rsidR="00000000" w:rsidRDefault="00000000">
      <w:pPr>
        <w:tabs>
          <w:tab w:val="clear" w:pos="1134"/>
          <w:tab w:val="right" w:pos="1309"/>
        </w:tabs>
        <w:spacing w:line="216" w:lineRule="auto"/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CH"/>
        </w:rPr>
        <w:t>ii</w:t>
      </w:r>
      <w:r>
        <w:t>)</w:t>
      </w:r>
      <w:r>
        <w:tab/>
        <w:t>уделения повышенного внимания выработке у работников тюрем хороших навыков общения между собой и с заключенными в качестве меры, направленной на уменьшение числа случаев запрещенного физического принуждения и насилия в отношениях между заключенными;</w:t>
      </w:r>
    </w:p>
    <w:p w:rsidR="00000000" w:rsidRDefault="00000000">
      <w:pPr>
        <w:tabs>
          <w:tab w:val="clear" w:pos="1134"/>
          <w:tab w:val="right" w:pos="1309"/>
        </w:tabs>
        <w:ind w:left="1701" w:hanging="1701"/>
      </w:pPr>
    </w:p>
    <w:p w:rsidR="00000000" w:rsidRDefault="00000000">
      <w:pPr>
        <w:tabs>
          <w:tab w:val="clear" w:pos="1134"/>
          <w:tab w:val="right" w:pos="1309"/>
        </w:tabs>
        <w:ind w:left="1701" w:hanging="1701"/>
      </w:pPr>
      <w:r>
        <w:tab/>
      </w:r>
      <w:r>
        <w:tab/>
      </w:r>
      <w:r>
        <w:rPr>
          <w:lang w:val="fr-CH"/>
        </w:rPr>
        <w:t>iii</w:t>
      </w:r>
      <w:r>
        <w:t>)</w:t>
      </w:r>
      <w:r>
        <w:tab/>
        <w:t>принятия других соответствующих мер с целью предупреждения актов жестокого обращения со стороны сотрудников полиции и создания полностью независимой и беспристрастной следственной системы;</w:t>
      </w:r>
    </w:p>
    <w:p w:rsidR="00000000" w:rsidRDefault="00000000"/>
    <w:p w:rsidR="00000000" w:rsidRDefault="00000000">
      <w:r>
        <w:tab/>
        <w:t>d)</w:t>
      </w:r>
      <w:r>
        <w:tab/>
        <w:t>обеспечить практический контроль за действиями прокуроров, с тем чтобы любые лица, утверждающие, что они подверглись жестокому обращению или пыткам, или обращающиеся с просьбой о проведении медицинского обследования, получали санкцию прокурора проходить такое обследование по их просьбе, а не только по указанию какого-либо должностного лица;</w:t>
      </w:r>
    </w:p>
    <w:p w:rsidR="00000000" w:rsidRDefault="00000000"/>
    <w:p w:rsidR="00000000" w:rsidRDefault="00000000">
      <w:r>
        <w:tab/>
        <w:t>е)</w:t>
      </w:r>
      <w:r>
        <w:tab/>
        <w:t>незамедлительно принять эффективные меры по созданию полностью независимого механизма рассмотрения жалоб, обеспечению оперативного, беспристрастного и всестороннего расследования многочисленных заявлений о пытках, которые доводятся до сведения властей и органов судебного преследования, и соответствующему наказанию преступников;</w:t>
      </w:r>
    </w:p>
    <w:p w:rsidR="00000000" w:rsidRDefault="00000000"/>
    <w:p w:rsidR="00000000" w:rsidRDefault="00000000">
      <w:r>
        <w:tab/>
        <w:t>f)</w:t>
      </w:r>
      <w:r>
        <w:tab/>
        <w:t>обеспечить оперативное расследование военными должностными лицами сообщений о жестоком обращении с новобранцами, которое может квалифицироваться как жестокое обращение или пытки, и справедливое и беспристрастное расследование других сообщений о злоупотреблениях, а также привлечение виновных к ответственности;</w:t>
      </w:r>
    </w:p>
    <w:p w:rsidR="00000000" w:rsidRDefault="00000000"/>
    <w:p w:rsidR="00000000" w:rsidRDefault="00000000">
      <w:r>
        <w:tab/>
        <w:t>g)</w:t>
      </w:r>
      <w:r>
        <w:tab/>
        <w:t>обеспечить строгое соблюдение компетентными органами положений статьи 3 Конвенции и не высылать, не возвращать и не выдавать лицо государству, в котором оно может подвергнуться пыткам.  Комитет настоятельно призывает государство-участник предпринять более энергичные усилия для обеспечения того, чтобы заведения, предназначенные для содержания под стражей иностранцев, соответствовали международным стандартам, и просит представить дезагрегированные данные об этом;</w:t>
      </w:r>
    </w:p>
    <w:p w:rsidR="00000000" w:rsidRDefault="00000000"/>
    <w:p w:rsidR="00000000" w:rsidRDefault="00000000">
      <w:r>
        <w:tab/>
        <w:t>h)</w:t>
      </w:r>
      <w:r>
        <w:tab/>
        <w:t>продолжать усилия по обеспечению эффективного функционирования системы правовой помощи, в частности путем оплаты услуг адвокатов за счет государства, обеспечения им надлежащего вознаграждения и привлечения коллегии адвокатов к процессу координации назначений;</w:t>
      </w:r>
    </w:p>
    <w:p w:rsidR="00000000" w:rsidRDefault="00000000"/>
    <w:p w:rsidR="00000000" w:rsidRDefault="00000000">
      <w:r>
        <w:tab/>
        <w:t>i)</w:t>
      </w:r>
      <w:r>
        <w:tab/>
        <w:t>предоставить информацию о возможностях возмещения ущерба и реабилитации, имеющихся в распоряжении жертв пыток и других видов жестокого, бесчеловечного и унижающего достоинство обращения или наказания;</w:t>
      </w:r>
    </w:p>
    <w:p w:rsidR="00000000" w:rsidRDefault="00000000"/>
    <w:p w:rsidR="00000000" w:rsidRDefault="00000000">
      <w:r>
        <w:tab/>
        <w:t>j)</w:t>
      </w:r>
      <w:r>
        <w:tab/>
        <w:t>продолжать принимать меры с целью улучшения условий содержания под стражей как подследственных, так и осужденных;</w:t>
      </w:r>
    </w:p>
    <w:p w:rsidR="00000000" w:rsidRDefault="00000000"/>
    <w:p w:rsidR="00000000" w:rsidRDefault="00000000">
      <w:r>
        <w:tab/>
        <w:t>k)</w:t>
      </w:r>
      <w:r>
        <w:tab/>
        <w:t>рассмотреть возможность представления заявлений по статьям 21 и 22 Конвенции и ратификации Факультативного протокола к Конвенции;</w:t>
      </w:r>
    </w:p>
    <w:p w:rsidR="00000000" w:rsidRDefault="00000000"/>
    <w:p w:rsidR="00000000" w:rsidRDefault="00000000">
      <w:r>
        <w:tab/>
        <w:t>l)</w:t>
      </w:r>
      <w:r>
        <w:tab/>
        <w:t>рассмотреть вопрос о проведении консультаций с неправительственными организациями и организациями гражданского общества в процессе подготовки всех частей очередного периодического доклада.</w:t>
      </w:r>
    </w:p>
    <w:p w:rsidR="00000000" w:rsidRDefault="00000000"/>
    <w:p w:rsidR="00000000" w:rsidRDefault="00000000">
      <w:r>
        <w:t>7.</w:t>
      </w:r>
      <w:r>
        <w:tab/>
        <w:t>Комитет просит государство-участник представить в своем следующем периодическом докладе подробные статистические данные - в разбивке по категориям преступлений, географическим районам, этническому происхождению и признаку пола, - касающиеся жалоб на акты пыток и жестокого обращения, предположительно совершенные сотрудниками правоохранительных органов, а также сведения о видах и результатах рассмотрения правонарушений, связанных с пытками, которые были вменены в вину сотрудникам полиции и других правоохранительных органов, включая дела, по которым иски были отклонены судом, и данные о, возможно, имевших место случаях компенсации и реабилитации потерпевших.</w:t>
      </w:r>
    </w:p>
    <w:p w:rsidR="00000000" w:rsidRDefault="00000000"/>
    <w:p w:rsidR="00000000" w:rsidRDefault="00000000">
      <w:r>
        <w:t>8.</w:t>
      </w:r>
      <w:r>
        <w:tab/>
        <w:t>просит государство-участник представить в течение года информацию о действиях, предпринятых им во исполнение рекомендаций Комитета, содержащихся в подпунктах d), е) и f) пункта 6 выше.</w:t>
      </w:r>
    </w:p>
    <w:p w:rsidR="00000000" w:rsidRDefault="00000000"/>
    <w:p w:rsidR="00000000" w:rsidRDefault="00000000">
      <w:r>
        <w:t>9.</w:t>
      </w:r>
      <w:r>
        <w:tab/>
        <w:t>Комитет просит государство-участник широко распространить выводы и рекомендации Комитета, а также краткие отчеты о рассмотрении первоначального доклада государства-участника в стране, в том числе среди сотрудников правоохранительных органов путем публикации в средствах массовой информации, а также распространения и популяризации соответствующих материалов неправительственными организациями.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CAT/C/CR/31/5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CAT/C/CR/31/5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1517</Words>
  <Characters>8650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40274.01.doc</vt:lpstr>
    </vt:vector>
  </TitlesOfParts>
  <Company> </Company>
  <LinksUpToDate>false</LinksUpToDate>
  <CharactersWithSpaces>10622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40274.01.doc</dc:title>
  <dc:subject>Chlykov</dc:subject>
  <dc:creator>BELIAEVA Svetlana</dc:creator>
  <cp:keywords/>
  <dc:description/>
  <cp:lastModifiedBy>Chvets</cp:lastModifiedBy>
  <cp:revision>3</cp:revision>
  <cp:lastPrinted>2004-02-11T14:35:00Z</cp:lastPrinted>
  <dcterms:created xsi:type="dcterms:W3CDTF">2004-02-11T14:35:00Z</dcterms:created>
  <dcterms:modified xsi:type="dcterms:W3CDTF">2004-02-11T14:35:00Z</dcterms:modified>
</cp:coreProperties>
</file>