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5" w:type="dxa"/>
        <w:tblBorders>
          <w:bottom w:val="single" w:sz="24" w:space="0" w:color="auto"/>
        </w:tblBorders>
        <w:tblLayout w:type="fixed"/>
        <w:tblCellMar>
          <w:left w:w="68" w:type="dxa"/>
          <w:right w:w="68" w:type="dxa"/>
        </w:tblCellMar>
        <w:tblLook w:val="0000"/>
      </w:tblPr>
      <w:tblGrid>
        <w:gridCol w:w="1559"/>
        <w:gridCol w:w="4534"/>
        <w:gridCol w:w="3402"/>
      </w:tblGrid>
      <w:tr w:rsidR="00386620">
        <w:tblPrEx>
          <w:tblCellMar>
            <w:top w:w="0" w:type="dxa"/>
            <w:bottom w:w="0" w:type="dxa"/>
          </w:tblCellMar>
        </w:tblPrEx>
        <w:tc>
          <w:tcPr>
            <w:tcW w:w="1559" w:type="dxa"/>
            <w:tcBorders>
              <w:bottom w:val="single" w:sz="8" w:space="0" w:color="auto"/>
            </w:tcBorders>
          </w:tcPr>
          <w:p w:rsidR="00386620" w:rsidRDefault="00386620">
            <w:pPr>
              <w:spacing w:before="60"/>
            </w:pPr>
            <w:r>
              <w:rPr>
                <w:rFonts w:ascii="Arial" w:hAnsi="Arial" w:cs="Arial"/>
                <w:b/>
                <w:bCs/>
                <w:sz w:val="28"/>
              </w:rPr>
              <w:t>NATIONS</w:t>
            </w:r>
            <w:r>
              <w:rPr>
                <w:rFonts w:ascii="Arial" w:hAnsi="Arial" w:cs="Arial"/>
                <w:b/>
                <w:bCs/>
                <w:sz w:val="28"/>
              </w:rPr>
              <w:br/>
              <w:t>UNIES</w:t>
            </w:r>
          </w:p>
        </w:tc>
        <w:tc>
          <w:tcPr>
            <w:tcW w:w="4534" w:type="dxa"/>
            <w:tcBorders>
              <w:bottom w:val="single" w:sz="8" w:space="0" w:color="auto"/>
            </w:tcBorders>
          </w:tcPr>
          <w:p w:rsidR="00386620" w:rsidRDefault="00386620">
            <w:pPr>
              <w:tabs>
                <w:tab w:val="right" w:pos="3195"/>
              </w:tabs>
              <w:ind w:hanging="1"/>
            </w:pPr>
          </w:p>
        </w:tc>
        <w:tc>
          <w:tcPr>
            <w:tcW w:w="3402" w:type="dxa"/>
            <w:tcBorders>
              <w:bottom w:val="single" w:sz="8" w:space="0" w:color="auto"/>
            </w:tcBorders>
          </w:tcPr>
          <w:p w:rsidR="00386620" w:rsidRDefault="00386620">
            <w:pPr>
              <w:spacing w:after="120"/>
              <w:ind w:left="1134"/>
              <w:rPr>
                <w:b/>
                <w:bCs/>
                <w:sz w:val="72"/>
              </w:rPr>
            </w:pPr>
            <w:r>
              <w:rPr>
                <w:rFonts w:ascii="Arial" w:hAnsi="Arial"/>
                <w:b/>
                <w:bCs/>
                <w:sz w:val="72"/>
              </w:rPr>
              <w:t>CRC</w:t>
            </w:r>
          </w:p>
        </w:tc>
      </w:tr>
      <w:tr w:rsidR="00386620">
        <w:tblPrEx>
          <w:tblCellMar>
            <w:top w:w="0" w:type="dxa"/>
            <w:bottom w:w="0" w:type="dxa"/>
          </w:tblCellMar>
        </w:tblPrEx>
        <w:trPr>
          <w:trHeight w:hRule="exact" w:val="2552"/>
        </w:trPr>
        <w:tc>
          <w:tcPr>
            <w:tcW w:w="1559" w:type="dxa"/>
            <w:tcBorders>
              <w:top w:val="single" w:sz="8" w:space="0" w:color="auto"/>
              <w:bottom w:val="single" w:sz="36" w:space="0" w:color="auto"/>
            </w:tcBorders>
            <w:tcMar>
              <w:top w:w="119" w:type="dxa"/>
            </w:tcMar>
          </w:tcPr>
          <w:p w:rsidR="00386620" w:rsidRDefault="00386620">
            <w:pPr>
              <w:spacing w:after="58"/>
              <w:ind w:hanging="1"/>
              <w:rPr>
                <w:rFonts w:ascii="Courier New" w:hAnsi="Courier New"/>
                <w:sz w:val="20"/>
              </w:rPr>
            </w:pPr>
            <w:r>
              <w:object w:dxaOrig="1361" w:dyaOrig="127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7.5pt;height:63.75pt" o:ole="" o:allowoverlap="f">
                  <v:imagedata r:id="rId7" o:title=""/>
                </v:shape>
                <o:OLEObject Type="Embed" ProgID="Word.Picture.8" ShapeID="_x0000_i1025" DrawAspect="Content" ObjectID="_1386444006" r:id="rId8"/>
              </w:object>
            </w:r>
          </w:p>
        </w:tc>
        <w:tc>
          <w:tcPr>
            <w:tcW w:w="4534" w:type="dxa"/>
            <w:tcBorders>
              <w:top w:val="single" w:sz="8" w:space="0" w:color="auto"/>
              <w:bottom w:val="single" w:sz="36" w:space="0" w:color="auto"/>
            </w:tcBorders>
            <w:tcMar>
              <w:top w:w="119" w:type="dxa"/>
            </w:tcMar>
          </w:tcPr>
          <w:p w:rsidR="00386620" w:rsidRDefault="00386620" w:rsidP="00006C3E">
            <w:pPr>
              <w:spacing w:before="120"/>
              <w:rPr>
                <w:rFonts w:ascii="Courier New" w:hAnsi="Courier New"/>
                <w:sz w:val="20"/>
              </w:rPr>
            </w:pPr>
            <w:r>
              <w:rPr>
                <w:rFonts w:ascii="Arial" w:hAnsi="Arial"/>
                <w:b/>
                <w:sz w:val="34"/>
              </w:rPr>
              <w:t>Convention relative</w:t>
            </w:r>
            <w:r>
              <w:rPr>
                <w:rFonts w:ascii="Arial" w:hAnsi="Arial"/>
                <w:b/>
                <w:sz w:val="34"/>
              </w:rPr>
              <w:br/>
              <w:t>aux droits de l’enfant</w:t>
            </w:r>
          </w:p>
        </w:tc>
        <w:tc>
          <w:tcPr>
            <w:tcW w:w="3402" w:type="dxa"/>
            <w:tcBorders>
              <w:top w:val="single" w:sz="8" w:space="0" w:color="auto"/>
              <w:bottom w:val="single" w:sz="36" w:space="0" w:color="auto"/>
            </w:tcBorders>
            <w:tcMar>
              <w:top w:w="119" w:type="dxa"/>
            </w:tcMar>
          </w:tcPr>
          <w:p w:rsidR="00386620" w:rsidRDefault="00386620" w:rsidP="00006C3E">
            <w:pPr>
              <w:tabs>
                <w:tab w:val="right" w:pos="3195"/>
              </w:tabs>
              <w:spacing w:before="120" w:after="240"/>
            </w:pPr>
            <w:r>
              <w:t>Distr.</w:t>
            </w:r>
            <w:r>
              <w:br/>
              <w:t>GÉNÉRALE</w:t>
            </w:r>
          </w:p>
          <w:p w:rsidR="00386620" w:rsidRDefault="00AC5E71" w:rsidP="00006C3E">
            <w:pPr>
              <w:tabs>
                <w:tab w:val="right" w:pos="3195"/>
              </w:tabs>
              <w:spacing w:after="240"/>
            </w:pPr>
            <w:r w:rsidRPr="00AC5E71">
              <w:t>CRC/C/SWE/Q/4</w:t>
            </w:r>
            <w:r w:rsidR="00386620">
              <w:br/>
            </w:r>
            <w:r>
              <w:t>9 mars</w:t>
            </w:r>
            <w:r w:rsidR="00386620">
              <w:t xml:space="preserve"> 200</w:t>
            </w:r>
            <w:r w:rsidR="00322DD4">
              <w:t>9</w:t>
            </w:r>
          </w:p>
          <w:p w:rsidR="00386620" w:rsidRDefault="00386620" w:rsidP="00006C3E">
            <w:pPr>
              <w:spacing w:after="120"/>
            </w:pPr>
            <w:r>
              <w:t>FRANÇAIS</w:t>
            </w:r>
            <w:r>
              <w:br/>
              <w:t>Original: ANGLAIS</w:t>
            </w:r>
          </w:p>
        </w:tc>
      </w:tr>
    </w:tbl>
    <w:p w:rsidR="00386620" w:rsidRDefault="00AC5E71" w:rsidP="009E2D6C">
      <w:pPr>
        <w:spacing w:before="120" w:after="480"/>
      </w:pPr>
      <w:r>
        <w:t>COMITÉ DES DROITS DE L’ENFANT</w:t>
      </w:r>
      <w:r>
        <w:br/>
        <w:t xml:space="preserve">Cinquante et unième </w:t>
      </w:r>
      <w:r w:rsidR="00386620">
        <w:t>session</w:t>
      </w:r>
      <w:r w:rsidR="00386620">
        <w:br/>
      </w:r>
      <w:r>
        <w:t>25 mai-12 juin</w:t>
      </w:r>
      <w:r w:rsidR="00386620">
        <w:t xml:space="preserve"> 200</w:t>
      </w:r>
      <w:r w:rsidR="00322DD4">
        <w:t>9</w:t>
      </w:r>
    </w:p>
    <w:p w:rsidR="00386620" w:rsidRDefault="00386620" w:rsidP="009E2D6C">
      <w:pPr>
        <w:spacing w:after="240"/>
        <w:jc w:val="center"/>
        <w:rPr>
          <w:b/>
          <w:bCs/>
        </w:rPr>
      </w:pPr>
      <w:r>
        <w:rPr>
          <w:b/>
          <w:bCs/>
        </w:rPr>
        <w:t>APPLICATION DE LA CONVENTION RELATIVE AUX DROITS DE L’ENFANT</w:t>
      </w:r>
    </w:p>
    <w:p w:rsidR="00386620" w:rsidRDefault="00386620" w:rsidP="009E2D6C">
      <w:pPr>
        <w:spacing w:after="240"/>
        <w:jc w:val="center"/>
        <w:rPr>
          <w:b/>
          <w:bCs/>
        </w:rPr>
      </w:pPr>
      <w:r>
        <w:rPr>
          <w:b/>
          <w:bCs/>
        </w:rPr>
        <w:t xml:space="preserve">Liste des points à traiter à l’occasion de l’examen du </w:t>
      </w:r>
      <w:r w:rsidR="009F3C28">
        <w:rPr>
          <w:b/>
          <w:bCs/>
        </w:rPr>
        <w:t>quatrième</w:t>
      </w:r>
      <w:r>
        <w:rPr>
          <w:b/>
          <w:bCs/>
        </w:rPr>
        <w:t xml:space="preserve"> rapport</w:t>
      </w:r>
      <w:r>
        <w:rPr>
          <w:b/>
          <w:bCs/>
        </w:rPr>
        <w:br/>
        <w:t xml:space="preserve">périodique de la </w:t>
      </w:r>
      <w:r w:rsidR="009F3C28">
        <w:rPr>
          <w:b/>
          <w:bCs/>
        </w:rPr>
        <w:t>Suède</w:t>
      </w:r>
      <w:r>
        <w:rPr>
          <w:b/>
          <w:bCs/>
        </w:rPr>
        <w:t xml:space="preserve"> (CRC/C/</w:t>
      </w:r>
      <w:r w:rsidR="009F3C28">
        <w:rPr>
          <w:b/>
          <w:bCs/>
        </w:rPr>
        <w:t>SWE</w:t>
      </w:r>
      <w:r>
        <w:rPr>
          <w:b/>
          <w:bCs/>
        </w:rPr>
        <w:t>/</w:t>
      </w:r>
      <w:r w:rsidR="009F3C28">
        <w:rPr>
          <w:b/>
          <w:bCs/>
        </w:rPr>
        <w:t>4</w:t>
      </w:r>
      <w:r>
        <w:rPr>
          <w:b/>
          <w:bCs/>
        </w:rPr>
        <w:t>)</w:t>
      </w:r>
    </w:p>
    <w:p w:rsidR="00386620" w:rsidRDefault="00386620" w:rsidP="009E2D6C">
      <w:pPr>
        <w:spacing w:after="240"/>
        <w:rPr>
          <w:b/>
        </w:rPr>
      </w:pPr>
      <w:r>
        <w:rPr>
          <w:b/>
        </w:rPr>
        <w:t xml:space="preserve">Sous cette rubrique, l’État partie est invité à communiquer </w:t>
      </w:r>
      <w:r>
        <w:rPr>
          <w:b/>
          <w:u w:val="single"/>
        </w:rPr>
        <w:t>par écrit</w:t>
      </w:r>
      <w:r>
        <w:rPr>
          <w:b/>
        </w:rPr>
        <w:t xml:space="preserve"> des renseignements supplémentaires et à jour, </w:t>
      </w:r>
      <w:r>
        <w:rPr>
          <w:b/>
          <w:u w:val="single"/>
        </w:rPr>
        <w:t xml:space="preserve">si possible avant le </w:t>
      </w:r>
      <w:r w:rsidR="00AC5E71">
        <w:rPr>
          <w:b/>
          <w:u w:val="single"/>
        </w:rPr>
        <w:t>6 avril 2009</w:t>
      </w:r>
      <w:r w:rsidR="00AC5E71" w:rsidRPr="00AC5E71">
        <w:rPr>
          <w:b/>
        </w:rPr>
        <w:t>.</w:t>
      </w:r>
    </w:p>
    <w:p w:rsidR="00AC5E71" w:rsidRPr="00E43308" w:rsidRDefault="00AC5E71" w:rsidP="00AC5E71">
      <w:pPr>
        <w:spacing w:after="240"/>
        <w:jc w:val="center"/>
        <w:rPr>
          <w:bCs/>
        </w:rPr>
      </w:pPr>
      <w:r w:rsidRPr="00E43308">
        <w:rPr>
          <w:b/>
          <w:bCs/>
        </w:rPr>
        <w:t>PREMIÈRE PARTIE</w:t>
      </w:r>
    </w:p>
    <w:p w:rsidR="00AC5E71" w:rsidRPr="00E43308" w:rsidRDefault="00AC5E71" w:rsidP="00AC5E71">
      <w:pPr>
        <w:spacing w:after="240"/>
        <w:ind w:left="567" w:hanging="567"/>
      </w:pPr>
      <w:r w:rsidRPr="00E43308">
        <w:t>1.</w:t>
      </w:r>
      <w:r w:rsidRPr="00E43308">
        <w:tab/>
        <w:t xml:space="preserve">Donner de plus amples informations </w:t>
      </w:r>
      <w:r w:rsidR="00E13EAE">
        <w:t>sur</w:t>
      </w:r>
      <w:r w:rsidRPr="00E43308">
        <w:t xml:space="preserve"> les progrès réalisés </w:t>
      </w:r>
      <w:r w:rsidR="00E13EAE">
        <w:t xml:space="preserve">concernant l’incorporation de </w:t>
      </w:r>
      <w:r w:rsidRPr="00E43308">
        <w:t>la Convention dans le système juridique national et</w:t>
      </w:r>
      <w:r w:rsidR="00E13EAE">
        <w:t xml:space="preserve"> sur</w:t>
      </w:r>
      <w:r w:rsidRPr="00E43308">
        <w:t xml:space="preserve"> les problèmes qui perdurent à cet égard.</w:t>
      </w:r>
    </w:p>
    <w:p w:rsidR="00AC5E71" w:rsidRPr="00E43308" w:rsidRDefault="00AC5E71" w:rsidP="00AC5E71">
      <w:pPr>
        <w:spacing w:after="240"/>
        <w:ind w:left="567" w:hanging="567"/>
      </w:pPr>
      <w:r w:rsidRPr="00E43308">
        <w:t>2.</w:t>
      </w:r>
      <w:r w:rsidRPr="00E43308">
        <w:tab/>
        <w:t>Selon le paragraphe 7 du rapport de l</w:t>
      </w:r>
      <w:r>
        <w:t>’</w:t>
      </w:r>
      <w:r w:rsidRPr="00E43308">
        <w:t>État partie, le Gouvernement a demandé à l</w:t>
      </w:r>
      <w:r>
        <w:t>’</w:t>
      </w:r>
      <w:r w:rsidRPr="00E43308">
        <w:t xml:space="preserve">Agence suédoise de gestion des services publics de </w:t>
      </w:r>
      <w:r w:rsidR="00E13EAE">
        <w:t>conduire</w:t>
      </w:r>
      <w:r w:rsidRPr="00E43308">
        <w:t xml:space="preserve"> un examen des instances publiques chargées des politiques en faveur de l</w:t>
      </w:r>
      <w:r>
        <w:t>’</w:t>
      </w:r>
      <w:r w:rsidRPr="00E43308">
        <w:t>enfance. Informer le Comité du résultat de cet examen, en indiquant les propositions et recommandations formulées.</w:t>
      </w:r>
    </w:p>
    <w:p w:rsidR="00AC5E71" w:rsidRPr="00E43308" w:rsidRDefault="00AC5E71" w:rsidP="00AC5E71">
      <w:pPr>
        <w:spacing w:after="240"/>
        <w:ind w:left="567" w:hanging="567"/>
      </w:pPr>
      <w:r w:rsidRPr="00E43308">
        <w:t>3.</w:t>
      </w:r>
      <w:r w:rsidRPr="00E43308">
        <w:tab/>
        <w:t>Informer le Comité des mesures prises par l</w:t>
      </w:r>
      <w:r>
        <w:t>’</w:t>
      </w:r>
      <w:r w:rsidRPr="00E43308">
        <w:t>État partie pour influencer les décisions prises par les municipalités et les conseils régionaux et, partant,</w:t>
      </w:r>
      <w:r w:rsidR="00E13EAE">
        <w:t xml:space="preserve"> pour</w:t>
      </w:r>
      <w:r w:rsidRPr="00E43308">
        <w:t xml:space="preserve"> remédier aux disparités </w:t>
      </w:r>
      <w:r w:rsidR="00E13EAE">
        <w:t>qui persistent</w:t>
      </w:r>
      <w:r w:rsidRPr="00E43308">
        <w:t xml:space="preserve"> entre les municipalités, les conseils de district et les régions en ce qui concerne l</w:t>
      </w:r>
      <w:r>
        <w:t>’</w:t>
      </w:r>
      <w:r w:rsidR="00E13EAE">
        <w:t>application de la Convention, et qui portent</w:t>
      </w:r>
      <w:r w:rsidRPr="00E43308">
        <w:t xml:space="preserve"> notamment </w:t>
      </w:r>
      <w:r w:rsidR="00E13EAE">
        <w:t>sur</w:t>
      </w:r>
      <w:r w:rsidRPr="00E43308">
        <w:t xml:space="preserve"> le niveau de pauvreté des enfants, les ressources dont disposent les services sociaux pour les enfants à risque, et les résultats </w:t>
      </w:r>
      <w:r w:rsidR="00E13EAE">
        <w:t>scolaires</w:t>
      </w:r>
      <w:r w:rsidRPr="00E43308">
        <w:t xml:space="preserve"> des différentes écoles et régions.</w:t>
      </w:r>
    </w:p>
    <w:p w:rsidR="00AC5E71" w:rsidRPr="00E43308" w:rsidRDefault="00AC5E71" w:rsidP="00AC5E71">
      <w:pPr>
        <w:spacing w:after="240"/>
        <w:ind w:left="567" w:hanging="567"/>
      </w:pPr>
      <w:r w:rsidRPr="00E43308">
        <w:t>4.</w:t>
      </w:r>
      <w:r w:rsidRPr="00E43308">
        <w:tab/>
        <w:t xml:space="preserve">Décrire brièvement les mesures prises </w:t>
      </w:r>
      <w:r w:rsidR="00E13EAE">
        <w:t>pour</w:t>
      </w:r>
      <w:r w:rsidRPr="00E43308">
        <w:t xml:space="preserve"> promouvoir les droits de l</w:t>
      </w:r>
      <w:r>
        <w:t>’</w:t>
      </w:r>
      <w:r w:rsidRPr="00E43308">
        <w:t>enfant au titre du Plan national d</w:t>
      </w:r>
      <w:r>
        <w:t>’</w:t>
      </w:r>
      <w:r w:rsidRPr="00E43308">
        <w:t xml:space="preserve">action </w:t>
      </w:r>
      <w:r w:rsidR="00F3410B">
        <w:t xml:space="preserve">2006-2009 </w:t>
      </w:r>
      <w:r w:rsidR="00E13EAE">
        <w:t>de défense</w:t>
      </w:r>
      <w:r w:rsidRPr="00E43308">
        <w:t xml:space="preserve"> des droits de l</w:t>
      </w:r>
      <w:r>
        <w:t>’</w:t>
      </w:r>
      <w:r w:rsidRPr="00E43308">
        <w:t>homme  et l</w:t>
      </w:r>
      <w:r>
        <w:t>’</w:t>
      </w:r>
      <w:r w:rsidRPr="00E43308">
        <w:t>incidence de ces mesures sur la promotion et la protection des droits de l</w:t>
      </w:r>
      <w:r>
        <w:t>’</w:t>
      </w:r>
      <w:r w:rsidRPr="00E43308">
        <w:t>enfant. Indiquer si la délégation suédoise aux droits de l</w:t>
      </w:r>
      <w:r>
        <w:t>’</w:t>
      </w:r>
      <w:r w:rsidRPr="00E43308">
        <w:t>homme s</w:t>
      </w:r>
      <w:r>
        <w:t>’</w:t>
      </w:r>
      <w:r w:rsidRPr="00E43308">
        <w:t>attache à promouvoir les droits des enfants visés par la Convention et donner des exemples à cet égard.</w:t>
      </w:r>
    </w:p>
    <w:p w:rsidR="00AC5E71" w:rsidRPr="00E43308" w:rsidRDefault="00AC5E71" w:rsidP="00AC5E71">
      <w:pPr>
        <w:spacing w:after="240"/>
        <w:ind w:left="567" w:hanging="567"/>
      </w:pPr>
      <w:r w:rsidRPr="00E43308">
        <w:t>5.</w:t>
      </w:r>
      <w:r w:rsidRPr="00E43308">
        <w:tab/>
        <w:t>Donner des précisions sur la modification des fonctions confiées au Médiateur des enfants au regard de la Convention, indiqué</w:t>
      </w:r>
      <w:r w:rsidR="00E13EAE">
        <w:t>e</w:t>
      </w:r>
      <w:r w:rsidRPr="00E43308">
        <w:t xml:space="preserve"> dans la communication </w:t>
      </w:r>
      <w:r w:rsidR="009F3C28">
        <w:t>2007/08:</w:t>
      </w:r>
      <w:r w:rsidR="00E13EAE" w:rsidRPr="00E43308">
        <w:t xml:space="preserve">111 </w:t>
      </w:r>
      <w:r w:rsidRPr="00E43308">
        <w:t>du Gouvernement («La politique de l</w:t>
      </w:r>
      <w:r>
        <w:t>’</w:t>
      </w:r>
      <w:r w:rsidRPr="00E43308">
        <w:t>enfance − une politique en faveur des droits de l</w:t>
      </w:r>
      <w:r>
        <w:t>’</w:t>
      </w:r>
      <w:r w:rsidRPr="00E43308">
        <w:t>enfant») et expliquer si cette modification des fonctions s</w:t>
      </w:r>
      <w:r>
        <w:t>’</w:t>
      </w:r>
      <w:r w:rsidRPr="00E43308">
        <w:t>accompagnera d</w:t>
      </w:r>
      <w:r>
        <w:t>’</w:t>
      </w:r>
      <w:r w:rsidRPr="00E43308">
        <w:t>un renforcement des crédits budgétaires. L</w:t>
      </w:r>
      <w:r>
        <w:t>’</w:t>
      </w:r>
      <w:r w:rsidRPr="00E43308">
        <w:t>État partie envisage</w:t>
      </w:r>
      <w:r w:rsidRPr="00E43308">
        <w:noBreakHyphen/>
        <w:t>t</w:t>
      </w:r>
      <w:r w:rsidRPr="00E43308">
        <w:noBreakHyphen/>
        <w:t>il de charger le Médiateur des enfants d</w:t>
      </w:r>
      <w:r>
        <w:t>’</w:t>
      </w:r>
      <w:r w:rsidRPr="00E43308">
        <w:t>enquêter sur les plaintes individuelles émanant d</w:t>
      </w:r>
      <w:r>
        <w:t>’</w:t>
      </w:r>
      <w:r w:rsidRPr="00E43308">
        <w:t>enfants ou les concernant? En outre, informer le Comité de toutes les mesures prises par l</w:t>
      </w:r>
      <w:r>
        <w:t>’</w:t>
      </w:r>
      <w:r w:rsidRPr="00E43308">
        <w:t>État partie afin de promouvoir la mise en place de représentants locaux des enfants et des jeunes.</w:t>
      </w:r>
    </w:p>
    <w:p w:rsidR="00AC5E71" w:rsidRPr="00E43308" w:rsidRDefault="00AC5E71" w:rsidP="00AC5E71">
      <w:pPr>
        <w:spacing w:after="240"/>
        <w:ind w:left="567" w:hanging="567"/>
      </w:pPr>
      <w:r w:rsidRPr="00E43308">
        <w:t>6.</w:t>
      </w:r>
      <w:r w:rsidRPr="00E43308">
        <w:tab/>
        <w:t>À la lumière des observations finales formulées par le Co</w:t>
      </w:r>
      <w:r w:rsidR="00E13EAE">
        <w:t>mité en 2005 et des paragraphes </w:t>
      </w:r>
      <w:r w:rsidRPr="00E43308">
        <w:t>23 à 30 du rapport de l</w:t>
      </w:r>
      <w:r>
        <w:t>’</w:t>
      </w:r>
      <w:r w:rsidRPr="00E43308">
        <w:t xml:space="preserve">État partie, donner des renseignements actualisés sur les mesures prises </w:t>
      </w:r>
      <w:r w:rsidR="00E13EAE">
        <w:t xml:space="preserve">pour coordonner les travaux de </w:t>
      </w:r>
      <w:r w:rsidRPr="00E43308">
        <w:t xml:space="preserve">toutes les instances </w:t>
      </w:r>
      <w:r w:rsidR="00E13EAE">
        <w:t xml:space="preserve">qui recueillent </w:t>
      </w:r>
      <w:r w:rsidRPr="00E43308">
        <w:t xml:space="preserve">des données relatives aux enfants, et </w:t>
      </w:r>
      <w:r w:rsidR="00E13EAE">
        <w:t xml:space="preserve">pour mettre en place un système </w:t>
      </w:r>
      <w:r w:rsidRPr="00E43308">
        <w:t xml:space="preserve">global de collecte de données couvrant tous les domaines visés par la Convention. Informer le Comité de toutes les mesures prises pour mettre en œuvre sa recommandation </w:t>
      </w:r>
      <w:r w:rsidR="00E13EAE">
        <w:t>visant à</w:t>
      </w:r>
      <w:r w:rsidRPr="00E43308">
        <w:t xml:space="preserve"> recueillir des données statistiques sur les enfants handicapés et</w:t>
      </w:r>
      <w:r w:rsidR="00E13EAE">
        <w:t xml:space="preserve"> de les classer par catégories.</w:t>
      </w:r>
      <w:r w:rsidRPr="00E43308">
        <w:t xml:space="preserve"> L</w:t>
      </w:r>
      <w:r>
        <w:t>’</w:t>
      </w:r>
      <w:r w:rsidRPr="00E43308">
        <w:t>État partie a</w:t>
      </w:r>
      <w:r w:rsidRPr="00E43308">
        <w:noBreakHyphen/>
        <w:t>t</w:t>
      </w:r>
      <w:r w:rsidRPr="00E43308">
        <w:noBreakHyphen/>
        <w:t xml:space="preserve">il pris des mesures pour établir une distinction entre les données concernant les </w:t>
      </w:r>
      <w:r w:rsidR="00E13EAE">
        <w:t>infractions commises</w:t>
      </w:r>
      <w:r w:rsidRPr="00E43308">
        <w:t xml:space="preserve"> contre des enfants âgés de 15 à 18 ans et celles qui portent sur les </w:t>
      </w:r>
      <w:r w:rsidR="00E13EAE">
        <w:t>infraction</w:t>
      </w:r>
      <w:r w:rsidRPr="00E43308">
        <w:t>s commis</w:t>
      </w:r>
      <w:r w:rsidR="00E13EAE">
        <w:t>es</w:t>
      </w:r>
      <w:r w:rsidRPr="00E43308">
        <w:t xml:space="preserve"> contre des adultes?</w:t>
      </w:r>
    </w:p>
    <w:p w:rsidR="00AC5E71" w:rsidRPr="00E43308" w:rsidRDefault="00AC5E71" w:rsidP="00AC5E71">
      <w:pPr>
        <w:spacing w:after="240"/>
        <w:ind w:left="567" w:hanging="567"/>
      </w:pPr>
      <w:r w:rsidRPr="00E43308">
        <w:t>7.</w:t>
      </w:r>
      <w:r w:rsidRPr="00E43308">
        <w:tab/>
        <w:t>Informer le Comité de l</w:t>
      </w:r>
      <w:r>
        <w:t>’</w:t>
      </w:r>
      <w:r w:rsidRPr="00E43308">
        <w:t>état d</w:t>
      </w:r>
      <w:r>
        <w:t>’</w:t>
      </w:r>
      <w:r w:rsidRPr="00E43308">
        <w:t>avancement de l</w:t>
      </w:r>
      <w:r>
        <w:t>’</w:t>
      </w:r>
      <w:r w:rsidRPr="00E43308">
        <w:t xml:space="preserve">enquête </w:t>
      </w:r>
      <w:r w:rsidR="00E13EAE">
        <w:t>menée</w:t>
      </w:r>
      <w:r w:rsidRPr="00E43308">
        <w:t xml:space="preserve"> par le Gouvernement</w:t>
      </w:r>
      <w:r w:rsidR="00E13EAE">
        <w:t xml:space="preserve"> suédois sur l’introduction </w:t>
      </w:r>
      <w:r w:rsidRPr="00E43308">
        <w:t>d</w:t>
      </w:r>
      <w:r>
        <w:t>’</w:t>
      </w:r>
      <w:r w:rsidRPr="00E43308">
        <w:t xml:space="preserve">une obligation </w:t>
      </w:r>
      <w:r w:rsidR="00E13EAE">
        <w:t>d’entretien</w:t>
      </w:r>
      <w:r w:rsidRPr="00E43308">
        <w:t xml:space="preserve"> comme condition </w:t>
      </w:r>
      <w:r w:rsidR="00E13EAE">
        <w:t xml:space="preserve">à </w:t>
      </w:r>
      <w:r w:rsidRPr="00E43308">
        <w:t>l</w:t>
      </w:r>
      <w:r>
        <w:t>’</w:t>
      </w:r>
      <w:r w:rsidRPr="00E43308">
        <w:t xml:space="preserve">immigration </w:t>
      </w:r>
      <w:r w:rsidR="00E13EAE">
        <w:t xml:space="preserve">familiale, pour les ressortissants </w:t>
      </w:r>
      <w:r w:rsidRPr="00E43308">
        <w:t xml:space="preserve">étrangers et </w:t>
      </w:r>
      <w:r w:rsidR="00E13EAE">
        <w:t>les</w:t>
      </w:r>
      <w:r w:rsidRPr="00E43308">
        <w:t xml:space="preserve"> personnes apatrides. En particulier, indiquer les mesures prises envisagé</w:t>
      </w:r>
      <w:r w:rsidR="00E13EAE">
        <w:t>es</w:t>
      </w:r>
      <w:r w:rsidRPr="00E43308">
        <w:t xml:space="preserve"> </w:t>
      </w:r>
      <w:r w:rsidR="00E13EAE">
        <w:t>par l’État partie</w:t>
      </w:r>
      <w:r w:rsidRPr="00E43308">
        <w:t xml:space="preserve"> pour veiller à ce que les procédures de regroupement familial n</w:t>
      </w:r>
      <w:r>
        <w:t>’</w:t>
      </w:r>
      <w:r w:rsidRPr="00E43308">
        <w:t>entraînent pas un risque de violation des droits de l</w:t>
      </w:r>
      <w:r>
        <w:t>’</w:t>
      </w:r>
      <w:r w:rsidRPr="00E43308">
        <w:t>enfant.</w:t>
      </w:r>
    </w:p>
    <w:p w:rsidR="00AC5E71" w:rsidRPr="00E43308" w:rsidRDefault="00AC5E71" w:rsidP="00AC5E71">
      <w:pPr>
        <w:spacing w:after="240"/>
        <w:ind w:left="567" w:hanging="567"/>
      </w:pPr>
      <w:r w:rsidRPr="00E43308">
        <w:t>8.</w:t>
      </w:r>
      <w:r w:rsidRPr="00E43308">
        <w:tab/>
        <w:t>À la lumière de la nouvelle loi (</w:t>
      </w:r>
      <w:r w:rsidR="00E13EAE">
        <w:t>Recueil des</w:t>
      </w:r>
      <w:r w:rsidR="009F3C28">
        <w:t xml:space="preserve"> lois suédois 2008:3</w:t>
      </w:r>
      <w:r w:rsidRPr="00E43308">
        <w:t xml:space="preserve">44) sur les soins de santé et les services médicaux </w:t>
      </w:r>
      <w:r w:rsidR="00E13EAE">
        <w:t>accessibles</w:t>
      </w:r>
      <w:r w:rsidRPr="00E43308">
        <w:t xml:space="preserve"> aux demandeurs d</w:t>
      </w:r>
      <w:r>
        <w:t>’</w:t>
      </w:r>
      <w:r w:rsidR="00E13EAE">
        <w:t>asile, aux ex</w:t>
      </w:r>
      <w:r w:rsidR="00E13EAE">
        <w:noBreakHyphen/>
        <w:t>demandeurs d’asile et</w:t>
      </w:r>
      <w:r w:rsidRPr="00E43308">
        <w:t xml:space="preserve"> aux «enfants cachés», indiquer au Comité si l</w:t>
      </w:r>
      <w:r>
        <w:t>’</w:t>
      </w:r>
      <w:r w:rsidRPr="00E43308">
        <w:t>État partie envisage d</w:t>
      </w:r>
      <w:r>
        <w:t>’</w:t>
      </w:r>
      <w:r w:rsidRPr="00E43308">
        <w:t xml:space="preserve">inclure dans les groupes bénéficiaires les enfants et les femmes enceintes sans papiers qui </w:t>
      </w:r>
      <w:r w:rsidR="00E13EAE">
        <w:t xml:space="preserve">à l’heure actuelle </w:t>
      </w:r>
      <w:r w:rsidRPr="00E43308">
        <w:t xml:space="preserve">ont </w:t>
      </w:r>
      <w:r w:rsidR="00E13EAE">
        <w:t>uniquement</w:t>
      </w:r>
      <w:r w:rsidRPr="00E43308">
        <w:t xml:space="preserve"> droit aux soins médicaux d</w:t>
      </w:r>
      <w:r>
        <w:t>’</w:t>
      </w:r>
      <w:r w:rsidRPr="00E43308">
        <w:t>urgence, sans subvention. Informer également le Comité des mesures prises pour garantir que tous les enfants, y compris les «enfants cachés» et les enfants sans papiers, ont droit à l</w:t>
      </w:r>
      <w:r>
        <w:t>’</w:t>
      </w:r>
      <w:r w:rsidRPr="00E43308">
        <w:t>éducation en Suède.</w:t>
      </w:r>
    </w:p>
    <w:p w:rsidR="00AC5E71" w:rsidRPr="00E43308" w:rsidRDefault="00AC5E71" w:rsidP="00AC5E71">
      <w:pPr>
        <w:spacing w:after="240"/>
        <w:ind w:left="567" w:hanging="567"/>
      </w:pPr>
      <w:r w:rsidRPr="00E43308">
        <w:t>9.</w:t>
      </w:r>
      <w:r w:rsidRPr="00E43308">
        <w:tab/>
        <w:t xml:space="preserve">Décrire brièvement les résultats des mesures </w:t>
      </w:r>
      <w:r w:rsidR="00E13EAE">
        <w:t>adoptées</w:t>
      </w:r>
      <w:r w:rsidRPr="00E43308">
        <w:t xml:space="preserve"> depuis 2005 </w:t>
      </w:r>
      <w:r w:rsidR="00E13EAE">
        <w:t>pour</w:t>
      </w:r>
      <w:r w:rsidRPr="00E43308">
        <w:t xml:space="preserve"> prévenir les brutalités à l</w:t>
      </w:r>
      <w:r>
        <w:t>’</w:t>
      </w:r>
      <w:r w:rsidRPr="00E43308">
        <w:t>école et informer le Comité de toutes les mesures visant à accroître la participation des enfants aux efforts faits pour y mettre un terme. Des initiatives sont</w:t>
      </w:r>
      <w:r w:rsidRPr="00E43308">
        <w:noBreakHyphen/>
        <w:t xml:space="preserve">elles prises pour remédier aux brutalités et </w:t>
      </w:r>
      <w:r w:rsidR="00E13EAE">
        <w:t>aux actes de</w:t>
      </w:r>
      <w:r w:rsidRPr="00E43308">
        <w:t xml:space="preserve"> harcèlement </w:t>
      </w:r>
      <w:r w:rsidR="00E13EAE">
        <w:t>commis</w:t>
      </w:r>
      <w:r w:rsidRPr="00E43308">
        <w:t xml:space="preserve"> en dehors des classes </w:t>
      </w:r>
      <w:r w:rsidR="00E13EAE">
        <w:t>et des cours d’école</w:t>
      </w:r>
      <w:r w:rsidRPr="00E43308">
        <w:t xml:space="preserve">, </w:t>
      </w:r>
      <w:r w:rsidR="00E13EAE">
        <w:t>notamment par téléphone mobile</w:t>
      </w:r>
      <w:r w:rsidRPr="00E43308">
        <w:t xml:space="preserve"> et dans les lieux de rencontre virtuels? </w:t>
      </w:r>
    </w:p>
    <w:p w:rsidR="00AC5E71" w:rsidRPr="00E43308" w:rsidRDefault="00AC5E71" w:rsidP="00AC5E71">
      <w:pPr>
        <w:spacing w:after="240"/>
        <w:ind w:left="567" w:hanging="567"/>
      </w:pPr>
      <w:r w:rsidRPr="00E43308">
        <w:t>10.</w:t>
      </w:r>
      <w:r w:rsidRPr="00E43308">
        <w:tab/>
      </w:r>
      <w:r w:rsidR="00E13EAE">
        <w:t>D’après le</w:t>
      </w:r>
      <w:r w:rsidRPr="00E43308">
        <w:t xml:space="preserve"> paragraphe 232 du rapport de l</w:t>
      </w:r>
      <w:r>
        <w:t>’</w:t>
      </w:r>
      <w:r w:rsidRPr="00E43308">
        <w:t>État partie, le Parlement (</w:t>
      </w:r>
      <w:r w:rsidRPr="00E43308">
        <w:rPr>
          <w:i/>
        </w:rPr>
        <w:t>Riksdag</w:t>
      </w:r>
      <w:r w:rsidR="00E13EAE">
        <w:t>) a adopté, en </w:t>
      </w:r>
      <w:r w:rsidRPr="00E43308">
        <w:t>2006, un amendement à la loi sur la représentation et la garde des enfants non accompagnés, selon lequel un gardien temporaire (ou tuteur) doit être désigné pour chaque enfant demandeur d</w:t>
      </w:r>
      <w:r>
        <w:t>’</w:t>
      </w:r>
      <w:r w:rsidRPr="00E43308">
        <w:t>asile non accompagné dans les vingt</w:t>
      </w:r>
      <w:r w:rsidRPr="00E43308">
        <w:noBreakHyphen/>
        <w:t>quatre heures qui suivent son arrivée. Indiquer au Comité si le Gouvernement envisage de présenter un projet d</w:t>
      </w:r>
      <w:r>
        <w:t>’</w:t>
      </w:r>
      <w:r w:rsidRPr="00E43308">
        <w:t>amendement législatif à cet égard.</w:t>
      </w:r>
    </w:p>
    <w:p w:rsidR="00AC5E71" w:rsidRPr="00E43308" w:rsidRDefault="00AC5E71" w:rsidP="00AC5E71">
      <w:pPr>
        <w:spacing w:after="240"/>
        <w:ind w:left="567" w:hanging="567"/>
      </w:pPr>
      <w:r w:rsidRPr="00E43308">
        <w:t>11.</w:t>
      </w:r>
      <w:r w:rsidRPr="00E43308">
        <w:tab/>
        <w:t>Informer le Comité de la situation et du contenu des plans nationaux d</w:t>
      </w:r>
      <w:r>
        <w:t>’</w:t>
      </w:r>
      <w:r w:rsidRPr="00E43308">
        <w:t>action contre l</w:t>
      </w:r>
      <w:r>
        <w:t>’</w:t>
      </w:r>
      <w:r w:rsidRPr="00E43308">
        <w:t xml:space="preserve">exploitation sexuelle des enfants, contre la prostitution et contre la traite des personnes à des fins sexuelles, </w:t>
      </w:r>
      <w:r w:rsidR="00E13EAE">
        <w:t>évoqués</w:t>
      </w:r>
      <w:r w:rsidRPr="00E43308">
        <w:t xml:space="preserve"> au paragraphe 266 du rapport de l</w:t>
      </w:r>
      <w:r>
        <w:t>’</w:t>
      </w:r>
      <w:r w:rsidR="00E13EAE">
        <w:t>État partie, ainsi que d</w:t>
      </w:r>
      <w:r w:rsidRPr="00E43308">
        <w:t>es crédits budgétaires prévus pour leur mise en œuvre effective.</w:t>
      </w:r>
    </w:p>
    <w:p w:rsidR="00AC5E71" w:rsidRPr="00E43308" w:rsidRDefault="00AC5E71" w:rsidP="00AC5E71">
      <w:pPr>
        <w:spacing w:after="240"/>
        <w:ind w:left="567" w:hanging="567"/>
      </w:pPr>
      <w:r w:rsidRPr="00E43308">
        <w:t>12.</w:t>
      </w:r>
      <w:r w:rsidRPr="00E43308">
        <w:tab/>
        <w:t>Indiquer les questions concernant les enfants que l</w:t>
      </w:r>
      <w:r>
        <w:t>’</w:t>
      </w:r>
      <w:r w:rsidRPr="00E43308">
        <w:t>État partie estime prioritaires, et qui appellent une attention immédiate en vue de la mise en œuvre de la Convention.</w:t>
      </w:r>
    </w:p>
    <w:p w:rsidR="00AC5E71" w:rsidRPr="00E43308" w:rsidRDefault="00AC5E71" w:rsidP="00E13EAE">
      <w:pPr>
        <w:spacing w:after="240"/>
        <w:jc w:val="center"/>
        <w:rPr>
          <w:bCs/>
        </w:rPr>
      </w:pPr>
      <w:r w:rsidRPr="00E43308">
        <w:rPr>
          <w:b/>
          <w:bCs/>
        </w:rPr>
        <w:t>DEUXIÈME PARTIE</w:t>
      </w:r>
    </w:p>
    <w:p w:rsidR="00AC5E71" w:rsidRPr="00E43308" w:rsidRDefault="00AC5E71" w:rsidP="00AC5E71">
      <w:pPr>
        <w:spacing w:after="240"/>
        <w:ind w:firstLine="567"/>
      </w:pPr>
      <w:r w:rsidRPr="00E43308">
        <w:t>Dans cette section, l</w:t>
      </w:r>
      <w:r>
        <w:t>’</w:t>
      </w:r>
      <w:r w:rsidRPr="00E43308">
        <w:t>État partie est invité à mettre à jour brièvement (en trois pages au maximum) les renseignements fournis dans son rapport en ce qui concerne:</w:t>
      </w:r>
    </w:p>
    <w:p w:rsidR="00AC5E71" w:rsidRPr="00E43308" w:rsidRDefault="00AC5E71" w:rsidP="00AC5E71">
      <w:pPr>
        <w:numPr>
          <w:ilvl w:val="0"/>
          <w:numId w:val="48"/>
        </w:numPr>
        <w:spacing w:after="240"/>
      </w:pPr>
      <w:r w:rsidRPr="00E43308">
        <w:t>Les nouveaux projets ou textes de loi;</w:t>
      </w:r>
    </w:p>
    <w:p w:rsidR="00AC5E71" w:rsidRPr="00E43308" w:rsidRDefault="00AC5E71" w:rsidP="00AC5E71">
      <w:pPr>
        <w:numPr>
          <w:ilvl w:val="0"/>
          <w:numId w:val="48"/>
        </w:numPr>
        <w:spacing w:after="240"/>
      </w:pPr>
      <w:r w:rsidRPr="00E43308">
        <w:t>Les nouvelles institutions;</w:t>
      </w:r>
    </w:p>
    <w:p w:rsidR="00AC5E71" w:rsidRPr="00E43308" w:rsidRDefault="00AC5E71" w:rsidP="00AC5E71">
      <w:pPr>
        <w:numPr>
          <w:ilvl w:val="0"/>
          <w:numId w:val="48"/>
        </w:numPr>
        <w:spacing w:after="240"/>
      </w:pPr>
      <w:r w:rsidRPr="00E43308">
        <w:t>Les politiques récemment mises en application;</w:t>
      </w:r>
    </w:p>
    <w:p w:rsidR="00AC5E71" w:rsidRPr="00E43308" w:rsidRDefault="00AC5E71" w:rsidP="00AC5E71">
      <w:pPr>
        <w:numPr>
          <w:ilvl w:val="0"/>
          <w:numId w:val="48"/>
        </w:numPr>
        <w:spacing w:after="240"/>
      </w:pPr>
      <w:r w:rsidRPr="00E43308">
        <w:t>Les programmes et les projets récemment mis en œuvre, ainsi que leur portée.</w:t>
      </w:r>
    </w:p>
    <w:p w:rsidR="00AC5E71" w:rsidRPr="00E43308" w:rsidRDefault="00AC5E71" w:rsidP="00AC5E71">
      <w:pPr>
        <w:keepNext/>
        <w:spacing w:after="240"/>
        <w:jc w:val="center"/>
        <w:rPr>
          <w:bCs/>
        </w:rPr>
      </w:pPr>
      <w:r w:rsidRPr="00E43308">
        <w:rPr>
          <w:b/>
          <w:bCs/>
        </w:rPr>
        <w:t>TROISIÈME PARTIE</w:t>
      </w:r>
    </w:p>
    <w:p w:rsidR="00AC5E71" w:rsidRPr="00E43308" w:rsidRDefault="00AC5E71" w:rsidP="00AC5E71">
      <w:pPr>
        <w:keepNext/>
        <w:spacing w:after="240"/>
        <w:jc w:val="center"/>
        <w:rPr>
          <w:b/>
        </w:rPr>
      </w:pPr>
      <w:r w:rsidRPr="00E43308">
        <w:rPr>
          <w:b/>
        </w:rPr>
        <w:t>Données et statistiques, si disponibles</w:t>
      </w:r>
    </w:p>
    <w:p w:rsidR="00AC5E71" w:rsidRPr="00E43308" w:rsidRDefault="00AC5E71" w:rsidP="00AC5E71">
      <w:pPr>
        <w:spacing w:after="240"/>
        <w:ind w:left="567" w:hanging="567"/>
      </w:pPr>
      <w:r w:rsidRPr="00E43308">
        <w:t>1.</w:t>
      </w:r>
      <w:r w:rsidRPr="00E43308">
        <w:tab/>
        <w:t>À la lumière de l</w:t>
      </w:r>
      <w:r>
        <w:t>’</w:t>
      </w:r>
      <w:r w:rsidRPr="00E43308">
        <w:t>article 4 de la Convention, fournir pour 2006, 2007 et 2008 des données actualisées sur les crédits budgétaires (y compris une analyse des tendances) concernant l</w:t>
      </w:r>
      <w:r>
        <w:t>’</w:t>
      </w:r>
      <w:r w:rsidRPr="00E43308">
        <w:t xml:space="preserve">application de la Convention dans </w:t>
      </w:r>
      <w:r w:rsidR="00E13EAE">
        <w:t>l’ensemble d</w:t>
      </w:r>
      <w:r w:rsidR="00F3410B">
        <w:t>u</w:t>
      </w:r>
      <w:r w:rsidRPr="00E43308">
        <w:t xml:space="preserve"> pays, dans les domaines de l</w:t>
      </w:r>
      <w:r>
        <w:t>’</w:t>
      </w:r>
      <w:r w:rsidRPr="00E43308">
        <w:t>éducation et de la santé.</w:t>
      </w:r>
    </w:p>
    <w:p w:rsidR="00AC5E71" w:rsidRPr="00E43308" w:rsidRDefault="00AC5E71" w:rsidP="00AC5E71">
      <w:pPr>
        <w:spacing w:after="240"/>
        <w:ind w:left="567" w:hanging="567"/>
      </w:pPr>
      <w:r w:rsidRPr="00E43308">
        <w:t>2.</w:t>
      </w:r>
      <w:r w:rsidRPr="00E43308">
        <w:tab/>
        <w:t>Fournir des données actualisées pour 2006, 2007 et 2008 concernant le nombre d</w:t>
      </w:r>
      <w:r>
        <w:t>’</w:t>
      </w:r>
      <w:r w:rsidRPr="00E43308">
        <w:t>enfants victimes d</w:t>
      </w:r>
      <w:r>
        <w:t>’</w:t>
      </w:r>
      <w:r w:rsidRPr="00E43308">
        <w:t>exploitation sexuelle, y compris de prostitution, de pornographie et de traite, et le nombre de ces enfants qui ont eu accès à des services de réadaptation et de réinsertion sociale.</w:t>
      </w:r>
    </w:p>
    <w:p w:rsidR="00AC5E71" w:rsidRPr="00E43308" w:rsidRDefault="00AC5E71" w:rsidP="00AC5E71">
      <w:pPr>
        <w:spacing w:after="240"/>
        <w:ind w:left="567" w:hanging="567"/>
      </w:pPr>
      <w:r w:rsidRPr="00E43308">
        <w:t>3.</w:t>
      </w:r>
      <w:r w:rsidRPr="00E43308">
        <w:tab/>
        <w:t xml:space="preserve">Donner des données actualisées pour 2006, 2007 et 2008 concernant le nombre de </w:t>
      </w:r>
      <w:r w:rsidR="00E13EAE">
        <w:t>ressortissants</w:t>
      </w:r>
      <w:r w:rsidRPr="00E43308">
        <w:t xml:space="preserve"> suédois impliqués dans l</w:t>
      </w:r>
      <w:r>
        <w:t>’</w:t>
      </w:r>
      <w:r w:rsidRPr="00E43308">
        <w:t>exploitation sexuelle d</w:t>
      </w:r>
      <w:r>
        <w:t>’</w:t>
      </w:r>
      <w:r w:rsidRPr="00E43308">
        <w:t>enfants à l</w:t>
      </w:r>
      <w:r>
        <w:t>’</w:t>
      </w:r>
      <w:r w:rsidRPr="00E43308">
        <w:t xml:space="preserve">étranger et indiquer les types </w:t>
      </w:r>
      <w:r w:rsidR="00E13EAE">
        <w:t>d’infractions</w:t>
      </w:r>
      <w:r w:rsidRPr="00E43308">
        <w:t xml:space="preserve"> commis</w:t>
      </w:r>
      <w:r w:rsidR="00E13EAE">
        <w:t>es</w:t>
      </w:r>
      <w:r w:rsidRPr="00E43308">
        <w:t>. Donner également des renseignements sur les enquêtes</w:t>
      </w:r>
      <w:r w:rsidR="00E13EAE">
        <w:t>,</w:t>
      </w:r>
      <w:r w:rsidRPr="00E43308">
        <w:t xml:space="preserve"> les poursuites </w:t>
      </w:r>
      <w:r w:rsidR="00E13EAE">
        <w:t>engagées</w:t>
      </w:r>
      <w:r w:rsidRPr="00E43308">
        <w:t xml:space="preserve"> et les sanctions prises à l</w:t>
      </w:r>
      <w:r>
        <w:t>’</w:t>
      </w:r>
      <w:r w:rsidRPr="00E43308">
        <w:t xml:space="preserve">égard des coupables. </w:t>
      </w:r>
    </w:p>
    <w:p w:rsidR="00AC5E71" w:rsidRPr="00E43308" w:rsidRDefault="00AC5E71" w:rsidP="00AC5E71">
      <w:pPr>
        <w:keepNext/>
        <w:spacing w:after="240"/>
        <w:jc w:val="center"/>
        <w:rPr>
          <w:bCs/>
        </w:rPr>
      </w:pPr>
      <w:r w:rsidRPr="00E43308">
        <w:rPr>
          <w:b/>
          <w:bCs/>
        </w:rPr>
        <w:t>QUATRIÈME PARTIE</w:t>
      </w:r>
    </w:p>
    <w:p w:rsidR="00AC5E71" w:rsidRPr="00E43308" w:rsidRDefault="00AC5E71" w:rsidP="00AC5E71">
      <w:pPr>
        <w:spacing w:after="240"/>
        <w:ind w:firstLine="567"/>
        <w:rPr>
          <w:b/>
        </w:rPr>
      </w:pPr>
      <w:r w:rsidRPr="00E43308">
        <w:rPr>
          <w:b/>
        </w:rPr>
        <w:t>On trouvera ci</w:t>
      </w:r>
      <w:r w:rsidRPr="00E43308">
        <w:rPr>
          <w:b/>
        </w:rPr>
        <w:noBreakHyphen/>
        <w:t>après une liste préliminaire des principales questions (qui ne contient pas les questions déjà mentionnées dans la première partie) que le Comité a l</w:t>
      </w:r>
      <w:r>
        <w:rPr>
          <w:b/>
        </w:rPr>
        <w:t>’</w:t>
      </w:r>
      <w:r w:rsidRPr="00E43308">
        <w:rPr>
          <w:b/>
        </w:rPr>
        <w:t>intention d</w:t>
      </w:r>
      <w:r>
        <w:rPr>
          <w:b/>
        </w:rPr>
        <w:t>’</w:t>
      </w:r>
      <w:r w:rsidRPr="00E43308">
        <w:rPr>
          <w:b/>
        </w:rPr>
        <w:t>aborder dans le cadre du dialogue avec l</w:t>
      </w:r>
      <w:r>
        <w:rPr>
          <w:b/>
        </w:rPr>
        <w:t>’</w:t>
      </w:r>
      <w:r w:rsidRPr="00E43308">
        <w:rPr>
          <w:b/>
        </w:rPr>
        <w:t xml:space="preserve">État partie. </w:t>
      </w:r>
      <w:r w:rsidRPr="00E43308">
        <w:rPr>
          <w:b/>
          <w:u w:val="single"/>
        </w:rPr>
        <w:t>Elles n</w:t>
      </w:r>
      <w:r>
        <w:rPr>
          <w:b/>
          <w:u w:val="single"/>
        </w:rPr>
        <w:t>’</w:t>
      </w:r>
      <w:r w:rsidRPr="00E43308">
        <w:rPr>
          <w:b/>
          <w:u w:val="single"/>
        </w:rPr>
        <w:t>appellent pas de réponses écrites</w:t>
      </w:r>
      <w:r w:rsidRPr="0008068C">
        <w:rPr>
          <w:b/>
        </w:rPr>
        <w:t xml:space="preserve">. </w:t>
      </w:r>
      <w:r w:rsidRPr="00E43308">
        <w:rPr>
          <w:b/>
        </w:rPr>
        <w:t>Cette liste n</w:t>
      </w:r>
      <w:r>
        <w:rPr>
          <w:b/>
        </w:rPr>
        <w:t>’</w:t>
      </w:r>
      <w:r w:rsidRPr="00E43308">
        <w:rPr>
          <w:b/>
        </w:rPr>
        <w:t>est pas exhaustive, d</w:t>
      </w:r>
      <w:r>
        <w:rPr>
          <w:b/>
        </w:rPr>
        <w:t>’</w:t>
      </w:r>
      <w:r w:rsidRPr="00E43308">
        <w:rPr>
          <w:b/>
        </w:rPr>
        <w:t>autres questions pouvant être soulevées pendant le dialogue:</w:t>
      </w:r>
    </w:p>
    <w:p w:rsidR="00AC5E71" w:rsidRPr="00E43308" w:rsidRDefault="00AC5E71" w:rsidP="00AC5E71">
      <w:pPr>
        <w:spacing w:after="240"/>
      </w:pPr>
      <w:r w:rsidRPr="00E43308">
        <w:t>1.</w:t>
      </w:r>
      <w:r w:rsidRPr="00E43308">
        <w:tab/>
        <w:t>Le mandat du Bureau du Médiateur des enfants.</w:t>
      </w:r>
    </w:p>
    <w:p w:rsidR="00AC5E71" w:rsidRPr="00E43308" w:rsidRDefault="00AC5E71" w:rsidP="00AC5E71">
      <w:pPr>
        <w:spacing w:after="240"/>
      </w:pPr>
      <w:r w:rsidRPr="00E43308">
        <w:t>2.</w:t>
      </w:r>
      <w:r w:rsidRPr="00E43308">
        <w:tab/>
        <w:t>La sensibilisation à la Convention et la connaissance de ses dispositions.</w:t>
      </w:r>
    </w:p>
    <w:p w:rsidR="00AC5E71" w:rsidRPr="00E43308" w:rsidRDefault="00AC5E71" w:rsidP="00AC5E71">
      <w:pPr>
        <w:spacing w:after="240"/>
        <w:ind w:left="567" w:hanging="567"/>
      </w:pPr>
      <w:r w:rsidRPr="00E43308">
        <w:t>3.</w:t>
      </w:r>
      <w:r w:rsidRPr="00E43308">
        <w:tab/>
        <w:t>La protection contre la discrimination, en particulier en ce qui concerne les enfants appartenant à des minorités ethniques, les enfants demandeurs d</w:t>
      </w:r>
      <w:r>
        <w:t>’</w:t>
      </w:r>
      <w:r w:rsidRPr="00E43308">
        <w:t xml:space="preserve">asile, les enfants migrants, les enfants vivant dans la pauvreté, les enfants handicapés et les enfants bénéficiant de </w:t>
      </w:r>
      <w:r w:rsidR="00E13EAE">
        <w:t>d’une protection de remplacement</w:t>
      </w:r>
      <w:r w:rsidRPr="00E43308">
        <w:t>.</w:t>
      </w:r>
    </w:p>
    <w:p w:rsidR="00AC5E71" w:rsidRPr="00E43308" w:rsidRDefault="00E13EAE" w:rsidP="00AC5E71">
      <w:pPr>
        <w:spacing w:after="240"/>
        <w:ind w:left="567" w:hanging="567"/>
      </w:pPr>
      <w:r>
        <w:t>4.</w:t>
      </w:r>
      <w:r>
        <w:tab/>
        <w:t>Les enfants bénéficiant d’une protection de remplacement</w:t>
      </w:r>
      <w:r w:rsidR="00AC5E71" w:rsidRPr="00E43308">
        <w:t>.</w:t>
      </w:r>
    </w:p>
    <w:p w:rsidR="00AC5E71" w:rsidRPr="00E43308" w:rsidRDefault="00AC5E71" w:rsidP="00AC5E71">
      <w:pPr>
        <w:spacing w:after="240"/>
        <w:ind w:left="567" w:hanging="567"/>
      </w:pPr>
      <w:r w:rsidRPr="00E43308">
        <w:t>5.</w:t>
      </w:r>
      <w:r w:rsidRPr="00E43308">
        <w:tab/>
        <w:t xml:space="preserve">La violence familiale, y compris les </w:t>
      </w:r>
      <w:r w:rsidR="00E13EAE">
        <w:t>châtiments corporels</w:t>
      </w:r>
      <w:r w:rsidRPr="00E43308">
        <w:t>, les mauvais traitements à l</w:t>
      </w:r>
      <w:r>
        <w:t>’</w:t>
      </w:r>
      <w:r w:rsidRPr="00E43308">
        <w:t>égard des enfants et les sévices sexuels.</w:t>
      </w:r>
    </w:p>
    <w:p w:rsidR="00AC5E71" w:rsidRPr="00E43308" w:rsidRDefault="00AC5E71" w:rsidP="00AC5E71">
      <w:pPr>
        <w:spacing w:after="240"/>
        <w:ind w:left="567" w:hanging="567"/>
      </w:pPr>
      <w:r w:rsidRPr="00E43308">
        <w:t>6.</w:t>
      </w:r>
      <w:r w:rsidRPr="00E43308">
        <w:tab/>
        <w:t>Les enfants handicapés, en particulier leur accès à l</w:t>
      </w:r>
      <w:r>
        <w:t>’</w:t>
      </w:r>
      <w:r w:rsidRPr="00E43308">
        <w:t xml:space="preserve">éducation, aux services sociaux et aux </w:t>
      </w:r>
      <w:r w:rsidR="00E13EAE">
        <w:t>services</w:t>
      </w:r>
      <w:r w:rsidRPr="00E43308">
        <w:t xml:space="preserve"> de santé, ainsi qu</w:t>
      </w:r>
      <w:r>
        <w:t>’</w:t>
      </w:r>
      <w:r w:rsidRPr="00E43308">
        <w:t xml:space="preserve">aux activités culturelles et récréatives. </w:t>
      </w:r>
    </w:p>
    <w:p w:rsidR="00AC5E71" w:rsidRPr="00E43308" w:rsidRDefault="00AC5E71" w:rsidP="00AC5E71">
      <w:pPr>
        <w:spacing w:after="240"/>
        <w:ind w:left="567" w:hanging="567"/>
      </w:pPr>
      <w:r w:rsidRPr="00E43308">
        <w:t>7.</w:t>
      </w:r>
      <w:r w:rsidRPr="00E43308">
        <w:tab/>
        <w:t>L</w:t>
      </w:r>
      <w:r w:rsidR="00E13EAE">
        <w:t>a santé de base et le bien-être</w:t>
      </w:r>
      <w:r w:rsidRPr="00E43308">
        <w:t>, l</w:t>
      </w:r>
      <w:r>
        <w:t>’</w:t>
      </w:r>
      <w:r w:rsidRPr="00E43308">
        <w:t>accès aux services de santé, la santé des adolescents (</w:t>
      </w:r>
      <w:r w:rsidR="00E13EAE">
        <w:t xml:space="preserve">notamment </w:t>
      </w:r>
      <w:r w:rsidRPr="00E43308">
        <w:t xml:space="preserve">suicides et grossesses </w:t>
      </w:r>
      <w:r w:rsidR="00E13EAE">
        <w:t>précoce</w:t>
      </w:r>
      <w:r w:rsidRPr="00E43308">
        <w:t>s), la santé mentale.</w:t>
      </w:r>
    </w:p>
    <w:p w:rsidR="00AC5E71" w:rsidRPr="00E43308" w:rsidRDefault="00AC5E71" w:rsidP="00AC5E71">
      <w:pPr>
        <w:spacing w:after="240"/>
        <w:ind w:left="567" w:hanging="567"/>
      </w:pPr>
      <w:r w:rsidRPr="00E43308">
        <w:t>8.</w:t>
      </w:r>
      <w:r w:rsidRPr="00E43308">
        <w:tab/>
        <w:t>L</w:t>
      </w:r>
      <w:r>
        <w:t>’</w:t>
      </w:r>
      <w:r w:rsidRPr="00E43308">
        <w:t>accès</w:t>
      </w:r>
      <w:r w:rsidR="00E13EAE">
        <w:t xml:space="preserve"> des enfants de moins de 8 ans, des femmes enceintes et des parturientes aux thérapies parallèles ou </w:t>
      </w:r>
      <w:r w:rsidRPr="00E43308">
        <w:t>complémentaires.</w:t>
      </w:r>
    </w:p>
    <w:p w:rsidR="00AC5E71" w:rsidRPr="00E43308" w:rsidRDefault="00AC5E71" w:rsidP="00AC5E71">
      <w:pPr>
        <w:spacing w:after="240"/>
        <w:ind w:left="567" w:hanging="567"/>
      </w:pPr>
      <w:r w:rsidRPr="00E43308">
        <w:t>9.</w:t>
      </w:r>
      <w:r w:rsidRPr="00E43308">
        <w:tab/>
        <w:t>Les enfants vivant dans la pauvreté, y compris les disparités régionales.</w:t>
      </w:r>
    </w:p>
    <w:p w:rsidR="00AC5E71" w:rsidRPr="00E43308" w:rsidRDefault="00AC5E71" w:rsidP="00AC5E71">
      <w:pPr>
        <w:spacing w:after="240"/>
        <w:ind w:left="567" w:hanging="567"/>
      </w:pPr>
      <w:r w:rsidRPr="00E43308">
        <w:t>10.</w:t>
      </w:r>
      <w:r w:rsidRPr="00E43308">
        <w:tab/>
        <w:t>Les enfants et l</w:t>
      </w:r>
      <w:r>
        <w:t>’</w:t>
      </w:r>
      <w:r w:rsidRPr="00E43308">
        <w:t>éducation, y compris les mesures visant à remédier aux brutalités à l</w:t>
      </w:r>
      <w:r>
        <w:t>’</w:t>
      </w:r>
      <w:r w:rsidRPr="00E43308">
        <w:t>école, les besoins spéciaux des enfants et l</w:t>
      </w:r>
      <w:r>
        <w:t>’</w:t>
      </w:r>
      <w:r w:rsidRPr="00E43308">
        <w:t>éducation aux droits de l</w:t>
      </w:r>
      <w:r>
        <w:t>’</w:t>
      </w:r>
      <w:r w:rsidRPr="00E43308">
        <w:t>homme.</w:t>
      </w:r>
    </w:p>
    <w:p w:rsidR="00AC5E71" w:rsidRPr="00E43308" w:rsidRDefault="00AC5E71" w:rsidP="00AC5E71">
      <w:pPr>
        <w:spacing w:after="240"/>
        <w:ind w:left="567" w:hanging="567"/>
      </w:pPr>
      <w:r w:rsidRPr="00E43308">
        <w:t>11.</w:t>
      </w:r>
      <w:r w:rsidRPr="00E43308">
        <w:tab/>
        <w:t>Les enfants réfugiés et les enfants demandeurs d</w:t>
      </w:r>
      <w:r>
        <w:t>’</w:t>
      </w:r>
      <w:r w:rsidRPr="00E43308">
        <w:t>asile.</w:t>
      </w:r>
    </w:p>
    <w:p w:rsidR="00AC5E71" w:rsidRPr="00E43308" w:rsidRDefault="00AC5E71" w:rsidP="00AC5E71">
      <w:pPr>
        <w:spacing w:after="240"/>
        <w:ind w:left="567" w:hanging="567"/>
      </w:pPr>
      <w:r w:rsidRPr="00E43308">
        <w:t>12.</w:t>
      </w:r>
      <w:r w:rsidRPr="00E43308">
        <w:tab/>
        <w:t>L</w:t>
      </w:r>
      <w:r>
        <w:t>’</w:t>
      </w:r>
      <w:r w:rsidRPr="00E43308">
        <w:t>abus d</w:t>
      </w:r>
      <w:r>
        <w:t>’</w:t>
      </w:r>
      <w:r w:rsidRPr="00E43308">
        <w:t>alcool et de drogues.</w:t>
      </w:r>
    </w:p>
    <w:p w:rsidR="00AC5E71" w:rsidRPr="00AC5E71" w:rsidRDefault="00AC5E71" w:rsidP="00AC5E71">
      <w:pPr>
        <w:spacing w:after="240"/>
        <w:ind w:left="567" w:hanging="567"/>
        <w:jc w:val="center"/>
      </w:pPr>
      <w:r w:rsidRPr="00E43308">
        <w:t>-----</w:t>
      </w:r>
    </w:p>
    <w:sectPr w:rsidR="00AC5E71" w:rsidRPr="00AC5E71" w:rsidSect="00AC5E7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7" w:h="16840" w:code="9"/>
      <w:pgMar w:top="1134" w:right="850" w:bottom="1984" w:left="1701" w:header="850" w:footer="1701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69E8" w:rsidRDefault="001A69E8">
      <w:r>
        <w:separator/>
      </w:r>
    </w:p>
  </w:endnote>
  <w:endnote w:type="continuationSeparator" w:id="0">
    <w:p w:rsidR="001A69E8" w:rsidRDefault="001A69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Gras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62F4" w:rsidRDefault="003062F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62F4" w:rsidRDefault="003062F4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020C" w:rsidRDefault="00EA020C">
    <w:pPr>
      <w:pStyle w:val="Footer"/>
      <w:spacing w:before="240"/>
    </w:pPr>
    <w:r>
      <w:t>GE.09-</w:t>
    </w:r>
    <w:r w:rsidR="00AC5E71">
      <w:t>40999</w:t>
    </w:r>
    <w:r>
      <w:t xml:space="preserve"> (F) </w:t>
    </w:r>
    <w:r w:rsidR="00AC5E71">
      <w:t xml:space="preserve">   230409    </w:t>
    </w:r>
    <w:r w:rsidR="003062F4">
      <w:t>240409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69E8" w:rsidRDefault="001A69E8">
      <w:r>
        <w:separator/>
      </w:r>
    </w:p>
  </w:footnote>
  <w:footnote w:type="continuationSeparator" w:id="0">
    <w:p w:rsidR="001A69E8" w:rsidRDefault="001A69E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5E71" w:rsidRDefault="00AC5E71">
    <w:pPr>
      <w:pStyle w:val="Header"/>
    </w:pPr>
    <w:r>
      <w:t>CRC/C/SWE/Q/4</w:t>
    </w:r>
  </w:p>
  <w:p w:rsidR="00AC5E71" w:rsidRDefault="00AC5E71">
    <w:pPr>
      <w:pStyle w:val="Header"/>
    </w:pPr>
    <w:r>
      <w:t xml:space="preserve">page </w:t>
    </w:r>
    <w:fldSimple w:instr=" PAGE  \* MERGEFORMAT ">
      <w:r w:rsidR="00BF7CF9">
        <w:rPr>
          <w:noProof/>
        </w:rPr>
        <w:t>4</w:t>
      </w:r>
    </w:fldSimple>
  </w:p>
  <w:p w:rsidR="00AC5E71" w:rsidRDefault="00AC5E7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5E71" w:rsidRDefault="00AC5E71" w:rsidP="00AC5E71">
    <w:pPr>
      <w:pStyle w:val="Header"/>
      <w:tabs>
        <w:tab w:val="clear" w:pos="4320"/>
        <w:tab w:val="clear" w:pos="8640"/>
        <w:tab w:val="left" w:pos="7087"/>
      </w:tabs>
    </w:pPr>
    <w:r>
      <w:tab/>
      <w:t>CRC/C/SWE/Q/4</w:t>
    </w:r>
  </w:p>
  <w:p w:rsidR="00AC5E71" w:rsidRDefault="00AC5E71" w:rsidP="00AC5E71">
    <w:pPr>
      <w:pStyle w:val="Header"/>
      <w:tabs>
        <w:tab w:val="clear" w:pos="4320"/>
        <w:tab w:val="clear" w:pos="8640"/>
        <w:tab w:val="left" w:pos="7087"/>
      </w:tabs>
    </w:pPr>
    <w:r>
      <w:tab/>
      <w:t xml:space="preserve">page </w:t>
    </w:r>
    <w:fldSimple w:instr=" PAGE  \* MERGEFORMAT ">
      <w:r w:rsidR="00BF7CF9">
        <w:rPr>
          <w:noProof/>
        </w:rPr>
        <w:t>3</w:t>
      </w:r>
    </w:fldSimple>
  </w:p>
  <w:p w:rsidR="00EA020C" w:rsidRDefault="00EA020C" w:rsidP="00AC5E71">
    <w:pPr>
      <w:pStyle w:val="Header"/>
      <w:tabs>
        <w:tab w:val="clear" w:pos="4320"/>
        <w:tab w:val="clear" w:pos="8640"/>
        <w:tab w:val="left" w:pos="7087"/>
      </w:tabs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62F4" w:rsidRDefault="003062F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E1042"/>
    <w:multiLevelType w:val="hybridMultilevel"/>
    <w:tmpl w:val="AB5A4326"/>
    <w:lvl w:ilvl="0" w:tplc="3D66E198">
      <w:start w:val="1"/>
      <w:numFmt w:val="bullet"/>
      <w:lvlText w:val="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B3F49C6"/>
    <w:multiLevelType w:val="singleLevel"/>
    <w:tmpl w:val="E3B2C61A"/>
    <w:lvl w:ilvl="0">
      <w:start w:val="1"/>
      <w:numFmt w:val="lowerRoman"/>
      <w:lvlText w:val="%1)"/>
      <w:lvlJc w:val="right"/>
      <w:pPr>
        <w:tabs>
          <w:tab w:val="num" w:pos="927"/>
        </w:tabs>
        <w:ind w:left="567" w:firstLine="0"/>
      </w:pPr>
    </w:lvl>
  </w:abstractNum>
  <w:abstractNum w:abstractNumId="2">
    <w:nsid w:val="3CB061AB"/>
    <w:multiLevelType w:val="singleLevel"/>
    <w:tmpl w:val="243A09C4"/>
    <w:lvl w:ilvl="0">
      <w:start w:val="1"/>
      <w:numFmt w:val="decimal"/>
      <w:pStyle w:val="ParaNo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3">
    <w:nsid w:val="4F71550D"/>
    <w:multiLevelType w:val="singleLevel"/>
    <w:tmpl w:val="2354CE34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4">
    <w:nsid w:val="7CF349BD"/>
    <w:multiLevelType w:val="singleLevel"/>
    <w:tmpl w:val="1AEC463A"/>
    <w:lvl w:ilvl="0">
      <w:start w:val="1"/>
      <w:numFmt w:val="lowerRoman"/>
      <w:lvlText w:val="%1)"/>
      <w:lvlJc w:val="right"/>
      <w:pPr>
        <w:tabs>
          <w:tab w:val="num" w:pos="504"/>
        </w:tabs>
        <w:ind w:left="504" w:hanging="216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4"/>
  </w:num>
  <w:num w:numId="5">
    <w:abstractNumId w:val="1"/>
  </w:num>
  <w:num w:numId="6">
    <w:abstractNumId w:val="4"/>
  </w:num>
  <w:num w:numId="7">
    <w:abstractNumId w:val="4"/>
  </w:num>
  <w:num w:numId="8">
    <w:abstractNumId w:val="4"/>
  </w:num>
  <w:num w:numId="9">
    <w:abstractNumId w:val="4"/>
  </w:num>
  <w:num w:numId="10">
    <w:abstractNumId w:val="2"/>
  </w:num>
  <w:num w:numId="11">
    <w:abstractNumId w:val="2"/>
  </w:num>
  <w:num w:numId="12">
    <w:abstractNumId w:val="4"/>
  </w:num>
  <w:num w:numId="13">
    <w:abstractNumId w:val="2"/>
  </w:num>
  <w:num w:numId="14">
    <w:abstractNumId w:val="4"/>
  </w:num>
  <w:num w:numId="15">
    <w:abstractNumId w:val="4"/>
  </w:num>
  <w:num w:numId="16">
    <w:abstractNumId w:val="4"/>
  </w:num>
  <w:num w:numId="17">
    <w:abstractNumId w:val="4"/>
  </w:num>
  <w:num w:numId="18">
    <w:abstractNumId w:val="4"/>
  </w:num>
  <w:num w:numId="19">
    <w:abstractNumId w:val="4"/>
  </w:num>
  <w:num w:numId="20">
    <w:abstractNumId w:val="1"/>
  </w:num>
  <w:num w:numId="21">
    <w:abstractNumId w:val="1"/>
  </w:num>
  <w:num w:numId="22">
    <w:abstractNumId w:val="1"/>
  </w:num>
  <w:num w:numId="23">
    <w:abstractNumId w:val="1"/>
  </w:num>
  <w:num w:numId="24">
    <w:abstractNumId w:val="1"/>
  </w:num>
  <w:num w:numId="25">
    <w:abstractNumId w:val="2"/>
  </w:num>
  <w:num w:numId="26">
    <w:abstractNumId w:val="2"/>
  </w:num>
  <w:num w:numId="27">
    <w:abstractNumId w:val="1"/>
  </w:num>
  <w:num w:numId="28">
    <w:abstractNumId w:val="2"/>
  </w:num>
  <w:num w:numId="29">
    <w:abstractNumId w:val="2"/>
  </w:num>
  <w:num w:numId="30">
    <w:abstractNumId w:val="2"/>
  </w:num>
  <w:num w:numId="31">
    <w:abstractNumId w:val="1"/>
  </w:num>
  <w:num w:numId="32">
    <w:abstractNumId w:val="1"/>
  </w:num>
  <w:num w:numId="33">
    <w:abstractNumId w:val="4"/>
  </w:num>
  <w:num w:numId="34">
    <w:abstractNumId w:val="1"/>
  </w:num>
  <w:num w:numId="35">
    <w:abstractNumId w:val="4"/>
  </w:num>
  <w:num w:numId="36">
    <w:abstractNumId w:val="4"/>
  </w:num>
  <w:num w:numId="37">
    <w:abstractNumId w:val="1"/>
  </w:num>
  <w:num w:numId="38">
    <w:abstractNumId w:val="4"/>
  </w:num>
  <w:num w:numId="39">
    <w:abstractNumId w:val="1"/>
  </w:num>
  <w:num w:numId="40">
    <w:abstractNumId w:val="1"/>
  </w:num>
  <w:num w:numId="41">
    <w:abstractNumId w:val="1"/>
  </w:num>
  <w:num w:numId="42">
    <w:abstractNumId w:val="4"/>
  </w:num>
  <w:num w:numId="43">
    <w:abstractNumId w:val="1"/>
  </w:num>
  <w:num w:numId="44">
    <w:abstractNumId w:val="4"/>
  </w:num>
  <w:num w:numId="45">
    <w:abstractNumId w:val="1"/>
  </w:num>
  <w:num w:numId="46">
    <w:abstractNumId w:val="1"/>
  </w:num>
  <w:num w:numId="47">
    <w:abstractNumId w:val="3"/>
  </w:num>
  <w:num w:numId="4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mirrorMargins/>
  <w:activeWritingStyle w:appName="MSWord" w:lang="fr-FR" w:vendorID="9" w:dllVersion="512" w:checkStyle="1"/>
  <w:attachedTemplate r:id="rId1"/>
  <w:stylePaneFormatFilter w:val="3801"/>
  <w:doNotTrackMoves/>
  <w:defaultTabStop w:val="567"/>
  <w:hyphenationZone w:val="425"/>
  <w:evenAndOddHeaders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A020C"/>
    <w:rsid w:val="00006C3E"/>
    <w:rsid w:val="0001382E"/>
    <w:rsid w:val="0008068C"/>
    <w:rsid w:val="001A69E8"/>
    <w:rsid w:val="003062F4"/>
    <w:rsid w:val="00322DD4"/>
    <w:rsid w:val="00386468"/>
    <w:rsid w:val="00386620"/>
    <w:rsid w:val="003A5EAD"/>
    <w:rsid w:val="003F3EB0"/>
    <w:rsid w:val="007D6212"/>
    <w:rsid w:val="009E2D6C"/>
    <w:rsid w:val="009F3C28"/>
    <w:rsid w:val="00AC5E71"/>
    <w:rsid w:val="00BF7CF9"/>
    <w:rsid w:val="00CC42D0"/>
    <w:rsid w:val="00DA1169"/>
    <w:rsid w:val="00E13EAE"/>
    <w:rsid w:val="00EA020C"/>
    <w:rsid w:val="00EF4239"/>
    <w:rsid w:val="00F341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A5EAD"/>
    <w:rPr>
      <w:sz w:val="24"/>
      <w:lang w:val="fr-CH"/>
    </w:rPr>
  </w:style>
  <w:style w:type="paragraph" w:styleId="Heading1">
    <w:name w:val="heading 1"/>
    <w:basedOn w:val="Normal"/>
    <w:next w:val="Normal"/>
    <w:qFormat/>
    <w:rsid w:val="003A5EAD"/>
    <w:pPr>
      <w:keepNext/>
      <w:spacing w:after="240"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rsid w:val="003A5EAD"/>
    <w:pPr>
      <w:keepNext/>
      <w:spacing w:after="240"/>
      <w:outlineLvl w:val="1"/>
    </w:pPr>
    <w:rPr>
      <w:b/>
    </w:rPr>
  </w:style>
  <w:style w:type="paragraph" w:styleId="Heading3">
    <w:name w:val="heading 3"/>
    <w:basedOn w:val="Normal"/>
    <w:next w:val="Normal"/>
    <w:qFormat/>
    <w:rsid w:val="003A5EAD"/>
    <w:pPr>
      <w:keepNext/>
      <w:spacing w:after="240"/>
      <w:outlineLvl w:val="2"/>
    </w:pPr>
  </w:style>
  <w:style w:type="paragraph" w:styleId="Heading4">
    <w:name w:val="heading 4"/>
    <w:basedOn w:val="Normal"/>
    <w:next w:val="Normal"/>
    <w:qFormat/>
    <w:pPr>
      <w:keepNext/>
      <w:spacing w:after="240"/>
      <w:outlineLvl w:val="3"/>
    </w:pPr>
    <w:rPr>
      <w:rFonts w:ascii="Times New Roman Gras" w:hAnsi="Times New Roman Gras"/>
      <w:b/>
    </w:rPr>
  </w:style>
  <w:style w:type="character" w:default="1" w:styleId="DefaultParagraphFont">
    <w:name w:val="Default Paragraph Font"/>
    <w:rsid w:val="003A5EAD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3A5EAD"/>
  </w:style>
  <w:style w:type="character" w:styleId="FootnoteReference">
    <w:name w:val="footnote reference"/>
    <w:basedOn w:val="DefaultParagraphFont"/>
    <w:rsid w:val="003A5EAD"/>
    <w:rPr>
      <w:rFonts w:ascii="Times New Roman" w:hAnsi="Times New Roman"/>
      <w:b/>
      <w:sz w:val="24"/>
      <w:vertAlign w:val="superscript"/>
    </w:rPr>
  </w:style>
  <w:style w:type="paragraph" w:styleId="Header">
    <w:name w:val="header"/>
    <w:basedOn w:val="Normal"/>
    <w:rsid w:val="003A5EAD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3A5EAD"/>
  </w:style>
  <w:style w:type="paragraph" w:customStyle="1" w:styleId="ParaNo">
    <w:name w:val="ParaNo."/>
    <w:basedOn w:val="Normal"/>
    <w:semiHidden/>
    <w:pPr>
      <w:numPr>
        <w:numId w:val="30"/>
      </w:numPr>
      <w:tabs>
        <w:tab w:val="clear" w:pos="360"/>
      </w:tabs>
    </w:pPr>
  </w:style>
  <w:style w:type="paragraph" w:styleId="Footer">
    <w:name w:val="footer"/>
    <w:basedOn w:val="Normal"/>
    <w:rsid w:val="003A5EAD"/>
    <w:pPr>
      <w:tabs>
        <w:tab w:val="center" w:pos="4320"/>
        <w:tab w:val="right" w:pos="8640"/>
      </w:tabs>
    </w:pPr>
  </w:style>
  <w:style w:type="paragraph" w:styleId="FootnoteText">
    <w:name w:val="footnote text"/>
    <w:basedOn w:val="Normal"/>
    <w:rsid w:val="003A5EAD"/>
  </w:style>
  <w:style w:type="character" w:styleId="EndnoteReference">
    <w:name w:val="endnote reference"/>
    <w:basedOn w:val="DefaultParagraphFont"/>
    <w:rsid w:val="003A5EAD"/>
    <w:rPr>
      <w:rFonts w:ascii="Times New Roman" w:hAnsi="Times New Roman"/>
      <w:b/>
      <w:sz w:val="24"/>
      <w:vertAlign w:val="superscript"/>
    </w:rPr>
  </w:style>
  <w:style w:type="paragraph" w:styleId="EndnoteText">
    <w:name w:val="endnote text"/>
    <w:basedOn w:val="Normal"/>
    <w:rsid w:val="003A5E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RC-C-Q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CRC-C-Q</Template>
  <TotalTime>0</TotalTime>
  <Pages>4</Pages>
  <Words>1411</Words>
  <Characters>7763</Characters>
  <Application>Microsoft Office Outlook</Application>
  <DocSecurity>4</DocSecurity>
  <Lines>64</Lines>
  <Paragraphs>18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CRC/C/SWE/Q/4</vt:lpstr>
    </vt:vector>
  </TitlesOfParts>
  <Company/>
  <LinksUpToDate>false</LinksUpToDate>
  <CharactersWithSpaces>9156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CRC/C/SWE/Q/4</dc:title>
  <dc:subject>final</dc:subject>
  <dc:creator>Y.Gibert</dc:creator>
  <cp:keywords/>
  <dc:description/>
  <cp:lastModifiedBy>Y.Gibert</cp:lastModifiedBy>
  <cp:revision>2</cp:revision>
  <cp:lastPrinted>2009-04-23T15:08:00Z</cp:lastPrinted>
  <dcterms:created xsi:type="dcterms:W3CDTF">2009-04-24T08:13:00Z</dcterms:created>
  <dcterms:modified xsi:type="dcterms:W3CDTF">2009-04-24T08:13:00Z</dcterms:modified>
</cp:coreProperties>
</file>