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r>
              <w:rPr>
                <w:rFonts w:hint="eastAsia"/>
                <w:sz w:val="40"/>
                <w:szCs w:val="40"/>
              </w:rPr>
              <w:t>CCPR</w:t>
            </w:r>
            <w:r w:rsidRPr="002D3D9F">
              <w:rPr>
                <w:sz w:val="20"/>
              </w:rPr>
              <w:t>/</w:t>
            </w:r>
            <w:r w:rsidR="003F30DA">
              <w:rPr>
                <w:rFonts w:hint="eastAsia"/>
                <w:sz w:val="20"/>
              </w:rPr>
              <w:t>C/ECU/CO/5</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C40431" w:rsidP="002D3D9F">
            <w:pPr>
              <w:spacing w:before="240" w:line="240" w:lineRule="atLeast"/>
              <w:rPr>
                <w:rFonts w:hint="eastAsia"/>
                <w:sz w:val="20"/>
              </w:rPr>
            </w:pPr>
            <w:r w:rsidRPr="002D3D9F">
              <w:rPr>
                <w:sz w:val="20"/>
              </w:rPr>
              <w:t xml:space="preserve">Distr.: </w:t>
            </w:r>
            <w:r w:rsidR="003F30DA">
              <w:rPr>
                <w:rFonts w:hint="eastAsia"/>
                <w:sz w:val="20"/>
              </w:rPr>
              <w:t>General</w:t>
            </w:r>
          </w:p>
          <w:p w:rsidR="00C40431" w:rsidRPr="002D3D9F" w:rsidRDefault="003F30DA">
            <w:pPr>
              <w:spacing w:line="240" w:lineRule="atLeast"/>
              <w:rPr>
                <w:rFonts w:hint="eastAsia"/>
                <w:sz w:val="20"/>
              </w:rPr>
            </w:pPr>
            <w:r>
              <w:rPr>
                <w:rFonts w:hint="eastAsia"/>
                <w:sz w:val="20"/>
              </w:rPr>
              <w:t>4 November</w:t>
            </w:r>
            <w:r w:rsidR="00C40431" w:rsidRPr="002D3D9F">
              <w:rPr>
                <w:sz w:val="20"/>
              </w:rPr>
              <w:t xml:space="preserve"> 200</w:t>
            </w:r>
            <w:r w:rsidR="004A27CA">
              <w:rPr>
                <w:rFonts w:hint="eastAsia"/>
                <w:sz w:val="20"/>
              </w:rPr>
              <w:t>9</w:t>
            </w:r>
          </w:p>
          <w:p w:rsidR="00C40431" w:rsidRPr="002D3D9F" w:rsidRDefault="00C40431">
            <w:pPr>
              <w:spacing w:line="240" w:lineRule="atLeast"/>
              <w:rPr>
                <w:sz w:val="20"/>
              </w:rPr>
            </w:pPr>
            <w:r w:rsidRPr="002D3D9F">
              <w:rPr>
                <w:sz w:val="20"/>
              </w:rPr>
              <w:t xml:space="preserve">Chinese </w:t>
            </w:r>
          </w:p>
          <w:p w:rsidR="00C40431" w:rsidRPr="002D3D9F" w:rsidRDefault="00C40431">
            <w:pPr>
              <w:spacing w:line="240" w:lineRule="atLeast"/>
              <w:rPr>
                <w:rFonts w:hint="eastAsia"/>
                <w:sz w:val="20"/>
              </w:rPr>
            </w:pPr>
            <w:r w:rsidRPr="002D3D9F">
              <w:rPr>
                <w:sz w:val="20"/>
              </w:rPr>
              <w:t xml:space="preserve">Original: </w:t>
            </w:r>
            <w:r w:rsidR="003F30DA">
              <w:rPr>
                <w:rFonts w:hint="eastAsia"/>
                <w:sz w:val="20"/>
              </w:rPr>
              <w:t>Spanish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505829">
        <w:rPr>
          <w:rFonts w:ascii="Time New Roman" w:eastAsia="SimHei" w:hAnsi="Time New Roman" w:hint="eastAsia"/>
        </w:rPr>
        <w:t>九十七</w:t>
      </w:r>
      <w:r w:rsidRPr="00553C07">
        <w:rPr>
          <w:rFonts w:ascii="Time New Roman" w:eastAsia="SimHei" w:hAnsi="Time New Roman" w:hint="eastAsia"/>
        </w:rPr>
        <w:t>届会议</w:t>
      </w:r>
    </w:p>
    <w:p w:rsidR="00553C07" w:rsidRPr="00D15CBD" w:rsidRDefault="00A02B21">
      <w:pPr>
        <w:rPr>
          <w:rFonts w:hint="eastAsia"/>
          <w:snapToGrid/>
        </w:rPr>
      </w:pPr>
      <w:r>
        <w:rPr>
          <w:rFonts w:hint="eastAsia"/>
          <w:snapToGrid/>
        </w:rPr>
        <w:t>2009</w:t>
      </w:r>
      <w:r w:rsidR="00D15CBD">
        <w:rPr>
          <w:rFonts w:hint="eastAsia"/>
          <w:snapToGrid/>
        </w:rPr>
        <w:t>年</w:t>
      </w:r>
      <w:r w:rsidR="00505829">
        <w:rPr>
          <w:rFonts w:hint="eastAsia"/>
          <w:snapToGrid/>
        </w:rPr>
        <w:t>10</w:t>
      </w:r>
      <w:r w:rsidR="00D15CBD">
        <w:rPr>
          <w:rFonts w:hint="eastAsia"/>
          <w:snapToGrid/>
        </w:rPr>
        <w:t>月</w:t>
      </w:r>
      <w:r w:rsidR="00505829">
        <w:rPr>
          <w:rFonts w:hint="eastAsia"/>
          <w:snapToGrid/>
        </w:rPr>
        <w:t>12</w:t>
      </w:r>
      <w:r w:rsidR="00D15CBD">
        <w:rPr>
          <w:rFonts w:hint="eastAsia"/>
          <w:snapToGrid/>
        </w:rPr>
        <w:t>日至</w:t>
      </w:r>
      <w:r w:rsidR="00505829">
        <w:rPr>
          <w:rFonts w:hint="eastAsia"/>
          <w:snapToGrid/>
        </w:rPr>
        <w:t>30</w:t>
      </w:r>
      <w:r w:rsidR="00D15CBD">
        <w:rPr>
          <w:rFonts w:hint="eastAsia"/>
          <w:snapToGrid/>
        </w:rPr>
        <w:t>日</w:t>
      </w:r>
      <w:r w:rsidR="00505829">
        <w:rPr>
          <w:rFonts w:hint="eastAsia"/>
        </w:rPr>
        <w:t>，日内瓦</w:t>
      </w:r>
    </w:p>
    <w:p w:rsidR="00C40431" w:rsidRDefault="00C40431" w:rsidP="00E8237E">
      <w:pPr>
        <w:pStyle w:val="HChGC"/>
      </w:pPr>
      <w:r>
        <w:tab/>
      </w:r>
      <w:r>
        <w:tab/>
      </w:r>
      <w:r w:rsidR="00505829">
        <w:rPr>
          <w:rFonts w:hint="eastAsia"/>
        </w:rPr>
        <w:t>审议缔约国根据《公约》第四十条提交的报告</w:t>
      </w:r>
    </w:p>
    <w:p w:rsidR="00505829" w:rsidRDefault="00C40431" w:rsidP="00E8237E">
      <w:pPr>
        <w:pStyle w:val="H1GC"/>
        <w:rPr>
          <w:rFonts w:hint="eastAsia"/>
        </w:rPr>
      </w:pPr>
      <w:r>
        <w:tab/>
      </w:r>
      <w:r>
        <w:tab/>
      </w:r>
      <w:r w:rsidR="00505829">
        <w:rPr>
          <w:rFonts w:hint="eastAsia"/>
        </w:rPr>
        <w:t>人权事务委员会的结论性意见</w:t>
      </w:r>
    </w:p>
    <w:p w:rsidR="00505829" w:rsidRDefault="00505829" w:rsidP="00E8237E">
      <w:pPr>
        <w:pStyle w:val="HChGC"/>
        <w:rPr>
          <w:rFonts w:hint="eastAsia"/>
        </w:rPr>
      </w:pPr>
      <w:r>
        <w:rPr>
          <w:rFonts w:hint="eastAsia"/>
        </w:rPr>
        <w:tab/>
      </w:r>
      <w:r>
        <w:rPr>
          <w:rFonts w:hint="eastAsia"/>
        </w:rPr>
        <w:tab/>
      </w:r>
      <w:r>
        <w:rPr>
          <w:rFonts w:hint="eastAsia"/>
        </w:rPr>
        <w:t>厄瓜多尔</w:t>
      </w:r>
    </w:p>
    <w:p w:rsidR="00505829" w:rsidRDefault="00505829" w:rsidP="00505829">
      <w:pPr>
        <w:pStyle w:val="SingleTxtGC"/>
        <w:rPr>
          <w:rFonts w:hint="eastAsia"/>
        </w:rPr>
      </w:pPr>
      <w:r>
        <w:rPr>
          <w:rFonts w:hint="eastAsia"/>
        </w:rPr>
        <w:t xml:space="preserve">1.  </w:t>
      </w:r>
      <w:r>
        <w:rPr>
          <w:rFonts w:hint="eastAsia"/>
        </w:rPr>
        <w:t>人权事务委员会在</w:t>
      </w:r>
      <w:r>
        <w:rPr>
          <w:rFonts w:hint="eastAsia"/>
        </w:rPr>
        <w:t>2009</w:t>
      </w:r>
      <w:r>
        <w:rPr>
          <w:rFonts w:hint="eastAsia"/>
        </w:rPr>
        <w:t>年</w:t>
      </w:r>
      <w:r>
        <w:rPr>
          <w:rFonts w:hint="eastAsia"/>
        </w:rPr>
        <w:t>10</w:t>
      </w:r>
      <w:r>
        <w:rPr>
          <w:rFonts w:hint="eastAsia"/>
        </w:rPr>
        <w:t>月</w:t>
      </w:r>
      <w:r>
        <w:rPr>
          <w:rFonts w:hint="eastAsia"/>
        </w:rPr>
        <w:t>19</w:t>
      </w:r>
      <w:r>
        <w:rPr>
          <w:rFonts w:hint="eastAsia"/>
        </w:rPr>
        <w:t>日和</w:t>
      </w:r>
      <w:r>
        <w:rPr>
          <w:rFonts w:hint="eastAsia"/>
        </w:rPr>
        <w:t>20</w:t>
      </w:r>
      <w:r>
        <w:rPr>
          <w:rFonts w:hint="eastAsia"/>
        </w:rPr>
        <w:t>日举行的第</w:t>
      </w:r>
      <w:r>
        <w:rPr>
          <w:rFonts w:hint="eastAsia"/>
        </w:rPr>
        <w:t>2667</w:t>
      </w:r>
      <w:r>
        <w:rPr>
          <w:rFonts w:hint="eastAsia"/>
        </w:rPr>
        <w:t>和</w:t>
      </w:r>
      <w:r>
        <w:rPr>
          <w:rFonts w:hint="eastAsia"/>
        </w:rPr>
        <w:t>2668</w:t>
      </w:r>
      <w:r>
        <w:rPr>
          <w:rFonts w:hint="eastAsia"/>
        </w:rPr>
        <w:t>次会议</w:t>
      </w:r>
      <w:r>
        <w:rPr>
          <w:rFonts w:hint="eastAsia"/>
        </w:rPr>
        <w:t>(CCPR/C/SR.2667</w:t>
      </w:r>
      <w:r>
        <w:rPr>
          <w:rFonts w:hint="eastAsia"/>
        </w:rPr>
        <w:t>和</w:t>
      </w:r>
      <w:r>
        <w:rPr>
          <w:rFonts w:hint="eastAsia"/>
        </w:rPr>
        <w:t>2668)</w:t>
      </w:r>
      <w:r>
        <w:rPr>
          <w:rFonts w:hint="eastAsia"/>
        </w:rPr>
        <w:t>上审查了厄瓜多尔的第五和第六次定期报告</w:t>
      </w:r>
      <w:r>
        <w:rPr>
          <w:rFonts w:hint="eastAsia"/>
        </w:rPr>
        <w:t>(CCPR/C/ECU/5)</w:t>
      </w:r>
      <w:r>
        <w:rPr>
          <w:rFonts w:hint="eastAsia"/>
        </w:rPr>
        <w:t>，并在</w:t>
      </w:r>
      <w:r>
        <w:rPr>
          <w:rFonts w:hint="eastAsia"/>
        </w:rPr>
        <w:t>2009</w:t>
      </w:r>
      <w:r>
        <w:rPr>
          <w:rFonts w:hint="eastAsia"/>
        </w:rPr>
        <w:t>年</w:t>
      </w:r>
      <w:r>
        <w:rPr>
          <w:rFonts w:hint="eastAsia"/>
        </w:rPr>
        <w:t>10</w:t>
      </w:r>
      <w:r>
        <w:rPr>
          <w:rFonts w:hint="eastAsia"/>
        </w:rPr>
        <w:t>月</w:t>
      </w:r>
      <w:r>
        <w:rPr>
          <w:rFonts w:hint="eastAsia"/>
        </w:rPr>
        <w:t>29</w:t>
      </w:r>
      <w:r>
        <w:rPr>
          <w:rFonts w:hint="eastAsia"/>
        </w:rPr>
        <w:t>日举行的第</w:t>
      </w:r>
      <w:r>
        <w:rPr>
          <w:rFonts w:hint="eastAsia"/>
        </w:rPr>
        <w:t>2682</w:t>
      </w:r>
      <w:r>
        <w:rPr>
          <w:rFonts w:hint="eastAsia"/>
        </w:rPr>
        <w:t>次会议</w:t>
      </w:r>
      <w:r>
        <w:rPr>
          <w:rFonts w:hint="eastAsia"/>
        </w:rPr>
        <w:t>(CCPR/C/SR.2682)</w:t>
      </w:r>
      <w:r>
        <w:rPr>
          <w:rFonts w:hint="eastAsia"/>
        </w:rPr>
        <w:t>上通过了以下结论性意见。</w:t>
      </w:r>
    </w:p>
    <w:p w:rsidR="00505829" w:rsidRDefault="00505829" w:rsidP="00505829">
      <w:pPr>
        <w:pStyle w:val="H1GC"/>
        <w:rPr>
          <w:rFonts w:hint="eastAsia"/>
        </w:rPr>
      </w:pPr>
      <w:r>
        <w:rPr>
          <w:rFonts w:hint="eastAsia"/>
        </w:rPr>
        <w:tab/>
        <w:t>A.</w:t>
      </w:r>
      <w:r>
        <w:rPr>
          <w:rFonts w:hint="eastAsia"/>
        </w:rPr>
        <w:tab/>
      </w:r>
      <w:r>
        <w:rPr>
          <w:rFonts w:hint="eastAsia"/>
        </w:rPr>
        <w:t>导言</w:t>
      </w:r>
    </w:p>
    <w:p w:rsidR="00505829" w:rsidRDefault="00505829" w:rsidP="00505829">
      <w:pPr>
        <w:pStyle w:val="SingleTxtGC"/>
        <w:rPr>
          <w:rFonts w:hint="eastAsia"/>
        </w:rPr>
      </w:pPr>
      <w:r>
        <w:rPr>
          <w:rFonts w:hint="eastAsia"/>
        </w:rPr>
        <w:t xml:space="preserve">2.  </w:t>
      </w:r>
      <w:r>
        <w:rPr>
          <w:rFonts w:hint="eastAsia"/>
        </w:rPr>
        <w:t>委员会欢迎缔约国提交的合并定期报告。委员会很高兴有机会恢复与缔约国的对话，并对与代表团进行的交流表示赞赏。但令委员会遗憾的是，对问题清单的答复并没有遵照《公约》第四十条的规定由缔约国提交，而是以司法和人权部的名义提交的。委员会还对对话期间提出的问题所得到的答复存在不足感到遗憾。</w:t>
      </w:r>
    </w:p>
    <w:p w:rsidR="00505829" w:rsidRDefault="009366B5" w:rsidP="009366B5">
      <w:pPr>
        <w:pStyle w:val="H1GC"/>
        <w:rPr>
          <w:rFonts w:hint="eastAsia"/>
        </w:rPr>
      </w:pPr>
      <w:r>
        <w:rPr>
          <w:rFonts w:hint="eastAsia"/>
        </w:rPr>
        <w:tab/>
      </w:r>
      <w:r w:rsidR="00505829">
        <w:rPr>
          <w:rFonts w:hint="eastAsia"/>
        </w:rPr>
        <w:t>B.</w:t>
      </w:r>
      <w:r>
        <w:rPr>
          <w:rFonts w:hint="eastAsia"/>
        </w:rPr>
        <w:tab/>
      </w:r>
      <w:r w:rsidR="00505829">
        <w:rPr>
          <w:rFonts w:hint="eastAsia"/>
        </w:rPr>
        <w:t>积极方面</w:t>
      </w:r>
    </w:p>
    <w:p w:rsidR="00505829" w:rsidRDefault="00505829" w:rsidP="00505829">
      <w:pPr>
        <w:pStyle w:val="SingleTxtGC"/>
        <w:rPr>
          <w:rFonts w:hint="eastAsia"/>
        </w:rPr>
      </w:pPr>
      <w:r>
        <w:rPr>
          <w:rFonts w:hint="eastAsia"/>
        </w:rPr>
        <w:t>3.</w:t>
      </w:r>
      <w:r w:rsidR="009366B5">
        <w:rPr>
          <w:rFonts w:hint="eastAsia"/>
        </w:rPr>
        <w:t xml:space="preserve">  </w:t>
      </w:r>
      <w:r>
        <w:rPr>
          <w:rFonts w:hint="eastAsia"/>
        </w:rPr>
        <w:t>委员会满意地注意到缔约国实行的立法改革，特别是通过以下措施：新《宪法》于</w:t>
      </w:r>
      <w:r>
        <w:rPr>
          <w:rFonts w:hint="eastAsia"/>
        </w:rPr>
        <w:t>2008</w:t>
      </w:r>
      <w:r>
        <w:rPr>
          <w:rFonts w:hint="eastAsia"/>
        </w:rPr>
        <w:t>年</w:t>
      </w:r>
      <w:r>
        <w:rPr>
          <w:rFonts w:hint="eastAsia"/>
        </w:rPr>
        <w:t>10</w:t>
      </w:r>
      <w:r>
        <w:rPr>
          <w:rFonts w:hint="eastAsia"/>
        </w:rPr>
        <w:t>月生效；</w:t>
      </w:r>
      <w:r>
        <w:rPr>
          <w:rFonts w:hint="eastAsia"/>
        </w:rPr>
        <w:t>2007</w:t>
      </w:r>
      <w:r>
        <w:rPr>
          <w:rFonts w:hint="eastAsia"/>
        </w:rPr>
        <w:t>年废除了《刑法》中所谓的藐视规定；以及</w:t>
      </w:r>
      <w:r>
        <w:rPr>
          <w:rFonts w:hint="eastAsia"/>
        </w:rPr>
        <w:t>2006</w:t>
      </w:r>
      <w:r>
        <w:rPr>
          <w:rFonts w:hint="eastAsia"/>
        </w:rPr>
        <w:t>年宣布强制防范性拘留措施违宪，这意味着监狱人数会逐渐减少，从而能够减轻过度拥挤现象。</w:t>
      </w:r>
    </w:p>
    <w:p w:rsidR="00505829" w:rsidRDefault="00505829" w:rsidP="00505829">
      <w:pPr>
        <w:pStyle w:val="SingleTxtGC"/>
        <w:rPr>
          <w:rFonts w:hint="eastAsia"/>
        </w:rPr>
      </w:pPr>
      <w:r>
        <w:rPr>
          <w:rFonts w:hint="eastAsia"/>
        </w:rPr>
        <w:t>4.</w:t>
      </w:r>
      <w:r w:rsidR="009366B5">
        <w:rPr>
          <w:rFonts w:hint="eastAsia"/>
        </w:rPr>
        <w:t xml:space="preserve">  </w:t>
      </w:r>
      <w:r>
        <w:rPr>
          <w:rFonts w:hint="eastAsia"/>
        </w:rPr>
        <w:t>委员会注意到现行《宪法》</w:t>
      </w:r>
      <w:r>
        <w:rPr>
          <w:rFonts w:hint="eastAsia"/>
        </w:rPr>
        <w:t>(</w:t>
      </w:r>
      <w:r>
        <w:rPr>
          <w:rFonts w:hint="eastAsia"/>
        </w:rPr>
        <w:t>第</w:t>
      </w:r>
      <w:r>
        <w:rPr>
          <w:rFonts w:hint="eastAsia"/>
        </w:rPr>
        <w:t>191</w:t>
      </w:r>
      <w:r>
        <w:rPr>
          <w:rFonts w:hint="eastAsia"/>
        </w:rPr>
        <w:t>条</w:t>
      </w:r>
      <w:r>
        <w:rPr>
          <w:rFonts w:hint="eastAsia"/>
        </w:rPr>
        <w:t>)</w:t>
      </w:r>
      <w:r>
        <w:rPr>
          <w:rFonts w:hint="eastAsia"/>
        </w:rPr>
        <w:t>规定公设辩护人办公室是为无法获得辩护律师的服务以保障自己权利的人提供的一个保障机制。委员会还欢迎把这项法律措施列入了新的《司法人员守则》。</w:t>
      </w:r>
    </w:p>
    <w:p w:rsidR="00505829" w:rsidRDefault="00505829" w:rsidP="00505829">
      <w:pPr>
        <w:pStyle w:val="SingleTxtGC"/>
        <w:rPr>
          <w:rFonts w:hint="eastAsia"/>
        </w:rPr>
      </w:pPr>
      <w:r>
        <w:rPr>
          <w:rFonts w:hint="eastAsia"/>
        </w:rPr>
        <w:t>5.</w:t>
      </w:r>
      <w:r w:rsidR="009366B5">
        <w:rPr>
          <w:rFonts w:hint="eastAsia"/>
        </w:rPr>
        <w:t xml:space="preserve">  </w:t>
      </w:r>
      <w:r>
        <w:rPr>
          <w:rFonts w:hint="eastAsia"/>
        </w:rPr>
        <w:t>委员会满意地注意到宣布《国家安全法》第</w:t>
      </w:r>
      <w:r>
        <w:rPr>
          <w:rFonts w:hint="eastAsia"/>
        </w:rPr>
        <w:t>145</w:t>
      </w:r>
      <w:r>
        <w:rPr>
          <w:rFonts w:hint="eastAsia"/>
        </w:rPr>
        <w:t>条和第</w:t>
      </w:r>
      <w:r>
        <w:rPr>
          <w:rFonts w:hint="eastAsia"/>
        </w:rPr>
        <w:t>147</w:t>
      </w:r>
      <w:r>
        <w:rPr>
          <w:rFonts w:hint="eastAsia"/>
        </w:rPr>
        <w:t>条违宪的决定，根据这两条，军事法庭可就紧急状态期间犯下的行为对平民进行审判。</w:t>
      </w:r>
    </w:p>
    <w:p w:rsidR="00505829" w:rsidRDefault="00505829" w:rsidP="00505829">
      <w:pPr>
        <w:pStyle w:val="SingleTxtGC"/>
        <w:rPr>
          <w:rFonts w:hint="eastAsia"/>
        </w:rPr>
      </w:pPr>
      <w:r>
        <w:rPr>
          <w:rFonts w:hint="eastAsia"/>
        </w:rPr>
        <w:t>6.</w:t>
      </w:r>
      <w:r w:rsidR="009366B5">
        <w:rPr>
          <w:rFonts w:hint="eastAsia"/>
        </w:rPr>
        <w:t xml:space="preserve">  </w:t>
      </w:r>
      <w:r>
        <w:rPr>
          <w:rFonts w:hint="eastAsia"/>
        </w:rPr>
        <w:t>委员会注意到现行《宪法》第</w:t>
      </w:r>
      <w:r>
        <w:rPr>
          <w:rFonts w:hint="eastAsia"/>
        </w:rPr>
        <w:t>161</w:t>
      </w:r>
      <w:r>
        <w:rPr>
          <w:rFonts w:hint="eastAsia"/>
        </w:rPr>
        <w:t>条规定了服兵役的自愿性质。</w:t>
      </w:r>
    </w:p>
    <w:p w:rsidR="00505829" w:rsidRDefault="00505829" w:rsidP="00505829">
      <w:pPr>
        <w:pStyle w:val="SingleTxtGC"/>
        <w:rPr>
          <w:rFonts w:hint="eastAsia"/>
        </w:rPr>
      </w:pPr>
      <w:r>
        <w:rPr>
          <w:rFonts w:hint="eastAsia"/>
        </w:rPr>
        <w:t>7.</w:t>
      </w:r>
      <w:r w:rsidR="009366B5">
        <w:rPr>
          <w:rFonts w:hint="eastAsia"/>
        </w:rPr>
        <w:t xml:space="preserve">  </w:t>
      </w:r>
      <w:r>
        <w:rPr>
          <w:rFonts w:hint="eastAsia"/>
        </w:rPr>
        <w:t>委员会欢迎《宪法》第二部分“权利”第</w:t>
      </w:r>
      <w:r>
        <w:rPr>
          <w:rFonts w:hint="eastAsia"/>
        </w:rPr>
        <w:t>6</w:t>
      </w:r>
      <w:r>
        <w:rPr>
          <w:rFonts w:hint="eastAsia"/>
        </w:rPr>
        <w:t>章第</w:t>
      </w:r>
      <w:r>
        <w:rPr>
          <w:rFonts w:hint="eastAsia"/>
        </w:rPr>
        <w:t>66</w:t>
      </w:r>
      <w:r>
        <w:rPr>
          <w:rFonts w:hint="eastAsia"/>
        </w:rPr>
        <w:t>条第</w:t>
      </w:r>
      <w:r>
        <w:rPr>
          <w:rFonts w:hint="eastAsia"/>
        </w:rPr>
        <w:t>29</w:t>
      </w:r>
      <w:r>
        <w:rPr>
          <w:rFonts w:hint="eastAsia"/>
        </w:rPr>
        <w:t>款和第</w:t>
      </w:r>
      <w:r>
        <w:rPr>
          <w:rFonts w:hint="eastAsia"/>
        </w:rPr>
        <w:t>78</w:t>
      </w:r>
      <w:r>
        <w:rPr>
          <w:rFonts w:hint="eastAsia"/>
        </w:rPr>
        <w:t>条的规定，其中涉及预防措施、根除人口贩运现象以及受害人的保护和重返社会问题。在这方面，委员会还欢迎缔约国实施了《关于打击人口贩运和剥削的国家计划》。</w:t>
      </w:r>
    </w:p>
    <w:p w:rsidR="00505829" w:rsidRDefault="009366B5" w:rsidP="009366B5">
      <w:pPr>
        <w:pStyle w:val="H1GC"/>
        <w:rPr>
          <w:rFonts w:hint="eastAsia"/>
        </w:rPr>
      </w:pPr>
      <w:r>
        <w:rPr>
          <w:rFonts w:hint="eastAsia"/>
        </w:rPr>
        <w:tab/>
      </w:r>
      <w:r w:rsidR="00505829">
        <w:rPr>
          <w:rFonts w:hint="eastAsia"/>
        </w:rPr>
        <w:t>C.</w:t>
      </w:r>
      <w:r w:rsidR="00505829">
        <w:rPr>
          <w:rFonts w:hint="eastAsia"/>
        </w:rPr>
        <w:tab/>
      </w:r>
      <w:r w:rsidR="00505829">
        <w:rPr>
          <w:rFonts w:hint="eastAsia"/>
        </w:rPr>
        <w:t>主要关注的问题和建议</w:t>
      </w:r>
    </w:p>
    <w:p w:rsidR="00505829" w:rsidRDefault="00505829" w:rsidP="00505829">
      <w:pPr>
        <w:pStyle w:val="SingleTxtGC"/>
        <w:rPr>
          <w:rFonts w:hint="eastAsia"/>
        </w:rPr>
      </w:pPr>
      <w:r>
        <w:rPr>
          <w:rFonts w:hint="eastAsia"/>
        </w:rPr>
        <w:t>8.</w:t>
      </w:r>
      <w:r w:rsidR="009366B5">
        <w:rPr>
          <w:rFonts w:hint="eastAsia"/>
        </w:rPr>
        <w:t xml:space="preserve">  </w:t>
      </w:r>
      <w:r>
        <w:rPr>
          <w:rFonts w:hint="eastAsia"/>
        </w:rPr>
        <w:t>委员会满意地注意到新《宪法》确立了男女平等原则和不歧视原则。但在对妇女的法律保护和两性平等方面，法律规定和实际状况之间的差别仍然让委员会感到关切</w:t>
      </w:r>
      <w:r>
        <w:rPr>
          <w:rFonts w:hint="eastAsia"/>
        </w:rPr>
        <w:t>(</w:t>
      </w:r>
      <w:r>
        <w:rPr>
          <w:rFonts w:hint="eastAsia"/>
        </w:rPr>
        <w:t>第二、第三、第二十五和第二十六条</w:t>
      </w:r>
      <w:r>
        <w:rPr>
          <w:rFonts w:hint="eastAsia"/>
        </w:rPr>
        <w:t>)</w:t>
      </w:r>
      <w:r>
        <w:rPr>
          <w:rFonts w:hint="eastAsia"/>
        </w:rPr>
        <w:t>。</w:t>
      </w:r>
    </w:p>
    <w:p w:rsidR="00505829" w:rsidRPr="00905732" w:rsidRDefault="00505829" w:rsidP="00505829">
      <w:pPr>
        <w:pStyle w:val="SingleTxtGC"/>
        <w:rPr>
          <w:rFonts w:eastAsia="SimHei" w:hint="eastAsia"/>
        </w:rPr>
      </w:pPr>
      <w:r w:rsidRPr="00905732">
        <w:rPr>
          <w:rFonts w:eastAsia="SimHei" w:hint="eastAsia"/>
        </w:rPr>
        <w:t>缔约国应当采取有效措施，保证充分实施现行立法，防止歧视妇女。缔约国应加倍努力打击工作领域对妇女的歧视，确保在获得公私营部门的高级职位方面实现实际上的机会平等，并确保同工同酬。</w:t>
      </w:r>
    </w:p>
    <w:p w:rsidR="00505829" w:rsidRDefault="00505829" w:rsidP="00505829">
      <w:pPr>
        <w:pStyle w:val="SingleTxtGC"/>
        <w:rPr>
          <w:rFonts w:hint="eastAsia"/>
        </w:rPr>
      </w:pPr>
      <w:r>
        <w:rPr>
          <w:rFonts w:hint="eastAsia"/>
        </w:rPr>
        <w:t>9.</w:t>
      </w:r>
      <w:r w:rsidR="009366B5">
        <w:rPr>
          <w:rFonts w:hint="eastAsia"/>
        </w:rPr>
        <w:t xml:space="preserve">  </w:t>
      </w:r>
      <w:r>
        <w:rPr>
          <w:rFonts w:hint="eastAsia"/>
        </w:rPr>
        <w:t>委员会欢迎成立了妇女和家庭委员会、在各主要地区的检察官办公室内设立了处理家庭暴力和性犯罪的特别股、制定了《保护性暴力受害人方案》并努力确保关于《侵害妇女和家人的暴力行为》的第</w:t>
      </w:r>
      <w:r>
        <w:rPr>
          <w:rFonts w:hint="eastAsia"/>
        </w:rPr>
        <w:t>103</w:t>
      </w:r>
      <w:r>
        <w:rPr>
          <w:rFonts w:hint="eastAsia"/>
        </w:rPr>
        <w:t>号法案的适用。但委员会对存在大量暴力侵害妇女和女孩的案件以及学校内对女孩实施性虐待和性骚扰的发生率高感到关切</w:t>
      </w:r>
      <w:r>
        <w:rPr>
          <w:rFonts w:hint="eastAsia"/>
        </w:rPr>
        <w:t>(</w:t>
      </w:r>
      <w:r>
        <w:rPr>
          <w:rFonts w:hint="eastAsia"/>
        </w:rPr>
        <w:t>第三、第七和第二十四条</w:t>
      </w:r>
      <w:r>
        <w:rPr>
          <w:rFonts w:hint="eastAsia"/>
        </w:rPr>
        <w:t>)</w:t>
      </w:r>
      <w:r>
        <w:rPr>
          <w:rFonts w:hint="eastAsia"/>
        </w:rPr>
        <w:t>。</w:t>
      </w:r>
    </w:p>
    <w:p w:rsidR="00505829" w:rsidRPr="00905732" w:rsidRDefault="00505829" w:rsidP="00905732">
      <w:pPr>
        <w:pStyle w:val="SingleTxtGC"/>
        <w:spacing w:after="100"/>
        <w:rPr>
          <w:rFonts w:eastAsia="SimHei" w:hint="eastAsia"/>
        </w:rPr>
      </w:pPr>
      <w:r w:rsidRPr="00905732">
        <w:rPr>
          <w:rFonts w:eastAsia="SimHei" w:hint="eastAsia"/>
        </w:rPr>
        <w:t>缔约国应当：</w:t>
      </w:r>
    </w:p>
    <w:p w:rsidR="00505829" w:rsidRPr="00905732" w:rsidRDefault="00505829" w:rsidP="00905732">
      <w:pPr>
        <w:pStyle w:val="SingleTxtGC"/>
        <w:numPr>
          <w:ilvl w:val="0"/>
          <w:numId w:val="39"/>
        </w:numPr>
        <w:tabs>
          <w:tab w:val="clear" w:pos="2426"/>
          <w:tab w:val="left" w:pos="2427"/>
        </w:tabs>
        <w:spacing w:after="100"/>
        <w:rPr>
          <w:rFonts w:eastAsia="SimHei" w:hint="eastAsia"/>
        </w:rPr>
      </w:pPr>
      <w:r w:rsidRPr="00905732">
        <w:rPr>
          <w:rFonts w:eastAsia="SimHei" w:hint="eastAsia"/>
        </w:rPr>
        <w:t>调查并惩罚犯罪者；</w:t>
      </w:r>
    </w:p>
    <w:p w:rsidR="00505829" w:rsidRPr="00905732" w:rsidRDefault="00505829" w:rsidP="00905732">
      <w:pPr>
        <w:pStyle w:val="SingleTxtGC"/>
        <w:numPr>
          <w:ilvl w:val="0"/>
          <w:numId w:val="39"/>
        </w:numPr>
        <w:tabs>
          <w:tab w:val="clear" w:pos="2426"/>
          <w:tab w:val="left" w:pos="2427"/>
        </w:tabs>
        <w:spacing w:after="100"/>
        <w:rPr>
          <w:rFonts w:eastAsia="SimHei" w:hint="eastAsia"/>
        </w:rPr>
      </w:pPr>
      <w:r w:rsidRPr="00905732">
        <w:rPr>
          <w:rFonts w:eastAsia="SimHei" w:hint="eastAsia"/>
        </w:rPr>
        <w:t>确保性暴力受害人能够有效诉诸司法；</w:t>
      </w:r>
    </w:p>
    <w:p w:rsidR="00505829" w:rsidRPr="00905732" w:rsidRDefault="00505829" w:rsidP="00905732">
      <w:pPr>
        <w:pStyle w:val="SingleTxtGC"/>
        <w:numPr>
          <w:ilvl w:val="0"/>
          <w:numId w:val="39"/>
        </w:numPr>
        <w:tabs>
          <w:tab w:val="clear" w:pos="2426"/>
          <w:tab w:val="left" w:pos="2427"/>
        </w:tabs>
        <w:spacing w:after="100"/>
        <w:rPr>
          <w:rFonts w:eastAsia="SimHei" w:hint="eastAsia"/>
        </w:rPr>
      </w:pPr>
      <w:r w:rsidRPr="00905732">
        <w:rPr>
          <w:rFonts w:eastAsia="SimHei" w:hint="eastAsia"/>
        </w:rPr>
        <w:t>为受害人提供警察保护，并建立使其能够体面生活的庇护所；</w:t>
      </w:r>
    </w:p>
    <w:p w:rsidR="00505829" w:rsidRPr="00905732" w:rsidRDefault="00505829" w:rsidP="00905732">
      <w:pPr>
        <w:pStyle w:val="SingleTxtGC"/>
        <w:numPr>
          <w:ilvl w:val="0"/>
          <w:numId w:val="39"/>
        </w:numPr>
        <w:tabs>
          <w:tab w:val="clear" w:pos="2426"/>
          <w:tab w:val="left" w:pos="2427"/>
        </w:tabs>
        <w:spacing w:after="100"/>
        <w:rPr>
          <w:rFonts w:eastAsia="SimHei" w:hint="eastAsia"/>
        </w:rPr>
      </w:pPr>
      <w:r w:rsidRPr="00905732">
        <w:rPr>
          <w:rFonts w:eastAsia="SimHei" w:hint="eastAsia"/>
        </w:rPr>
        <w:t>加倍努力，通过提高认识的运动和培训教职人员与学生，提供一个没有歧视和暴力的教育环境；</w:t>
      </w:r>
    </w:p>
    <w:p w:rsidR="00505829" w:rsidRPr="00905732" w:rsidRDefault="00505829" w:rsidP="00905732">
      <w:pPr>
        <w:pStyle w:val="SingleTxtGC"/>
        <w:numPr>
          <w:ilvl w:val="0"/>
          <w:numId w:val="39"/>
        </w:numPr>
        <w:tabs>
          <w:tab w:val="clear" w:pos="2426"/>
          <w:tab w:val="left" w:pos="2427"/>
        </w:tabs>
        <w:spacing w:after="100"/>
        <w:rPr>
          <w:rFonts w:eastAsia="SimHei" w:hint="eastAsia"/>
        </w:rPr>
      </w:pPr>
      <w:r w:rsidRPr="00905732">
        <w:rPr>
          <w:rFonts w:eastAsia="SimHei" w:hint="eastAsia"/>
        </w:rPr>
        <w:t>采取预防性和提高认识的措施，打击性别暴力行为，例如为警官提供关于妇女权利和性别暴力的培训，特别是在妇女委员会中。在这方面，委员会希望缔约国的下次定期报告能够详细说明在打击性别暴力方面取得的进展。</w:t>
      </w:r>
    </w:p>
    <w:p w:rsidR="00505829" w:rsidRDefault="00505829" w:rsidP="00505829">
      <w:pPr>
        <w:pStyle w:val="SingleTxtGC"/>
        <w:rPr>
          <w:rFonts w:hint="eastAsia"/>
        </w:rPr>
      </w:pPr>
      <w:r>
        <w:rPr>
          <w:rFonts w:hint="eastAsia"/>
        </w:rPr>
        <w:t>10.</w:t>
      </w:r>
      <w:r w:rsidR="009366B5">
        <w:rPr>
          <w:rFonts w:hint="eastAsia"/>
        </w:rPr>
        <w:t xml:space="preserve">  </w:t>
      </w:r>
      <w:r>
        <w:rPr>
          <w:rFonts w:hint="eastAsia"/>
        </w:rPr>
        <w:t>委员会欢迎缔约国就今年在瓜亚基尔、基多和曼塔市宣布进入紧急状态作出的书面解释。但关于政府人员对参加公共示威者使用武力的指控令委员会感到关切</w:t>
      </w:r>
      <w:r>
        <w:rPr>
          <w:rFonts w:hint="eastAsia"/>
        </w:rPr>
        <w:t>(</w:t>
      </w:r>
      <w:r>
        <w:rPr>
          <w:rFonts w:hint="eastAsia"/>
        </w:rPr>
        <w:t>第四条</w:t>
      </w:r>
      <w:r>
        <w:rPr>
          <w:rFonts w:hint="eastAsia"/>
        </w:rPr>
        <w:t>)</w:t>
      </w:r>
      <w:r>
        <w:rPr>
          <w:rFonts w:hint="eastAsia"/>
        </w:rPr>
        <w:t>。</w:t>
      </w:r>
    </w:p>
    <w:p w:rsidR="00505829" w:rsidRPr="00696AE0" w:rsidRDefault="00505829" w:rsidP="00505829">
      <w:pPr>
        <w:pStyle w:val="SingleTxtGC"/>
        <w:rPr>
          <w:rFonts w:eastAsia="SimHei" w:hint="eastAsia"/>
        </w:rPr>
      </w:pPr>
      <w:r w:rsidRPr="00696AE0">
        <w:rPr>
          <w:rFonts w:eastAsia="SimHei" w:hint="eastAsia"/>
        </w:rPr>
        <w:t>缔约国应当根据《宪法》第</w:t>
      </w:r>
      <w:r w:rsidRPr="00696AE0">
        <w:rPr>
          <w:rFonts w:eastAsia="SimHei" w:hint="eastAsia"/>
        </w:rPr>
        <w:t>165</w:t>
      </w:r>
      <w:r w:rsidRPr="00696AE0">
        <w:rPr>
          <w:rFonts w:eastAsia="SimHei" w:hint="eastAsia"/>
        </w:rPr>
        <w:t>条的要求，具体实施《公约》第四条的规定。缔约国还应调查和惩罚对此类行为负有责任的人，并对受害人予以赔偿。</w:t>
      </w:r>
    </w:p>
    <w:p w:rsidR="00505829" w:rsidRDefault="00505829" w:rsidP="00505829">
      <w:pPr>
        <w:pStyle w:val="SingleTxtGC"/>
        <w:rPr>
          <w:rFonts w:hint="eastAsia"/>
        </w:rPr>
      </w:pPr>
      <w:r>
        <w:rPr>
          <w:rFonts w:hint="eastAsia"/>
        </w:rPr>
        <w:t>11.</w:t>
      </w:r>
      <w:r w:rsidR="009366B5">
        <w:rPr>
          <w:rFonts w:hint="eastAsia"/>
        </w:rPr>
        <w:t xml:space="preserve">  </w:t>
      </w:r>
      <w:r>
        <w:rPr>
          <w:rFonts w:hint="eastAsia"/>
        </w:rPr>
        <w:t>委员会满意地欢迎教育和文化部为消除文盲采取的措施，但关切地注意到农村地区女孩的文盲率较高</w:t>
      </w:r>
      <w:r>
        <w:rPr>
          <w:rFonts w:hint="eastAsia"/>
        </w:rPr>
        <w:t>(</w:t>
      </w:r>
      <w:r>
        <w:rPr>
          <w:rFonts w:hint="eastAsia"/>
        </w:rPr>
        <w:t>第三和第二十四条</w:t>
      </w:r>
      <w:r>
        <w:rPr>
          <w:rFonts w:hint="eastAsia"/>
        </w:rPr>
        <w:t>)</w:t>
      </w:r>
      <w:r>
        <w:rPr>
          <w:rFonts w:hint="eastAsia"/>
        </w:rPr>
        <w:t>。</w:t>
      </w:r>
    </w:p>
    <w:p w:rsidR="00505829" w:rsidRPr="00696AE0" w:rsidRDefault="00505829" w:rsidP="00505829">
      <w:pPr>
        <w:pStyle w:val="SingleTxtGC"/>
        <w:rPr>
          <w:rFonts w:eastAsia="SimHei" w:hint="eastAsia"/>
        </w:rPr>
      </w:pPr>
      <w:r w:rsidRPr="00696AE0">
        <w:rPr>
          <w:rFonts w:eastAsia="SimHei" w:hint="eastAsia"/>
        </w:rPr>
        <w:t>缔约国应加倍努力消除文盲，特别是在农村女孩中。</w:t>
      </w:r>
    </w:p>
    <w:p w:rsidR="00505829" w:rsidRDefault="00505829" w:rsidP="00505829">
      <w:pPr>
        <w:pStyle w:val="SingleTxtGC"/>
        <w:rPr>
          <w:rFonts w:hint="eastAsia"/>
        </w:rPr>
      </w:pPr>
      <w:r>
        <w:rPr>
          <w:rFonts w:hint="eastAsia"/>
        </w:rPr>
        <w:t>12.</w:t>
      </w:r>
      <w:r w:rsidR="009366B5">
        <w:rPr>
          <w:rFonts w:hint="eastAsia"/>
        </w:rPr>
        <w:t xml:space="preserve">  </w:t>
      </w:r>
      <w:r>
        <w:rPr>
          <w:rFonts w:hint="eastAsia"/>
        </w:rPr>
        <w:t>委员会虽然注意到新《宪法》第</w:t>
      </w:r>
      <w:r>
        <w:rPr>
          <w:rFonts w:hint="eastAsia"/>
        </w:rPr>
        <w:t>11</w:t>
      </w:r>
      <w:r>
        <w:rPr>
          <w:rFonts w:hint="eastAsia"/>
        </w:rPr>
        <w:t>条第</w:t>
      </w:r>
      <w:r>
        <w:rPr>
          <w:rFonts w:hint="eastAsia"/>
        </w:rPr>
        <w:t>2</w:t>
      </w:r>
      <w:r>
        <w:rPr>
          <w:rFonts w:hint="eastAsia"/>
        </w:rPr>
        <w:t>款禁止歧视性少数人群，但对变性妇女被安置在私人诊所或康复中心进行所谓的性取向治疗感到关切。委员会还对</w:t>
      </w:r>
      <w:r>
        <w:rPr>
          <w:rFonts w:hint="eastAsia"/>
        </w:rPr>
        <w:t>2009</w:t>
      </w:r>
      <w:r>
        <w:rPr>
          <w:rFonts w:hint="eastAsia"/>
        </w:rPr>
        <w:t>年</w:t>
      </w:r>
      <w:r>
        <w:rPr>
          <w:rFonts w:hint="eastAsia"/>
        </w:rPr>
        <w:t>6</w:t>
      </w:r>
      <w:r>
        <w:rPr>
          <w:rFonts w:hint="eastAsia"/>
        </w:rPr>
        <w:t>月这些人在波托维耶霍市的康复诊所遭到强行关押和虐待深感遗憾</w:t>
      </w:r>
      <w:r>
        <w:rPr>
          <w:rFonts w:hint="eastAsia"/>
        </w:rPr>
        <w:t>(</w:t>
      </w:r>
      <w:r>
        <w:rPr>
          <w:rFonts w:hint="eastAsia"/>
        </w:rPr>
        <w:t>第二和第七条</w:t>
      </w:r>
      <w:r>
        <w:rPr>
          <w:rFonts w:hint="eastAsia"/>
        </w:rPr>
        <w:t>)</w:t>
      </w:r>
      <w:r>
        <w:rPr>
          <w:rFonts w:hint="eastAsia"/>
        </w:rPr>
        <w:t>。</w:t>
      </w:r>
    </w:p>
    <w:p w:rsidR="00505829" w:rsidRPr="00696AE0" w:rsidRDefault="00505829" w:rsidP="00505829">
      <w:pPr>
        <w:pStyle w:val="SingleTxtGC"/>
        <w:rPr>
          <w:rFonts w:eastAsia="SimHei" w:hint="eastAsia"/>
        </w:rPr>
      </w:pPr>
      <w:r w:rsidRPr="00696AE0">
        <w:rPr>
          <w:rFonts w:eastAsia="SimHei" w:hint="eastAsia"/>
        </w:rPr>
        <w:t>缔约国应当采取预防性和保护性措施，确保性取向不同的人不会被关在私人诊所或康复中心进行所谓的性取向治疗。委员会建议缔约国对所指控的关押和折磨进行调查，并根据《宪法》采取必要的补救措施。</w:t>
      </w:r>
    </w:p>
    <w:p w:rsidR="00505829" w:rsidRDefault="00505829" w:rsidP="00505829">
      <w:pPr>
        <w:pStyle w:val="SingleTxtGC"/>
        <w:rPr>
          <w:rFonts w:hint="eastAsia"/>
        </w:rPr>
      </w:pPr>
      <w:r>
        <w:rPr>
          <w:rFonts w:hint="eastAsia"/>
        </w:rPr>
        <w:t>13.</w:t>
      </w:r>
      <w:r w:rsidR="009366B5">
        <w:rPr>
          <w:rFonts w:hint="eastAsia"/>
        </w:rPr>
        <w:t xml:space="preserve">  </w:t>
      </w:r>
      <w:r>
        <w:rPr>
          <w:rFonts w:hint="eastAsia"/>
        </w:rPr>
        <w:t>委员会关切地注意到在警方羁押中继续发生警察虐待囚犯的案件，而且大多数案件中对此负有责任的人都未被绳之以法</w:t>
      </w:r>
      <w:r>
        <w:rPr>
          <w:rFonts w:hint="eastAsia"/>
        </w:rPr>
        <w:t>(</w:t>
      </w:r>
      <w:r>
        <w:rPr>
          <w:rFonts w:hint="eastAsia"/>
        </w:rPr>
        <w:t>第七条</w:t>
      </w:r>
      <w:r>
        <w:rPr>
          <w:rFonts w:hint="eastAsia"/>
        </w:rPr>
        <w:t>)</w:t>
      </w:r>
      <w:r>
        <w:rPr>
          <w:rFonts w:hint="eastAsia"/>
        </w:rPr>
        <w:t>。</w:t>
      </w:r>
    </w:p>
    <w:p w:rsidR="00505829" w:rsidRPr="00696AE0" w:rsidRDefault="00505829" w:rsidP="00505829">
      <w:pPr>
        <w:pStyle w:val="SingleTxtGC"/>
        <w:rPr>
          <w:rFonts w:eastAsia="SimHei" w:hint="eastAsia"/>
        </w:rPr>
      </w:pPr>
      <w:r w:rsidRPr="00696AE0">
        <w:rPr>
          <w:rFonts w:eastAsia="SimHei" w:hint="eastAsia"/>
        </w:rPr>
        <w:t>缔约国应当：</w:t>
      </w:r>
    </w:p>
    <w:p w:rsidR="00505829" w:rsidRPr="00696AE0" w:rsidRDefault="00505829" w:rsidP="009366B5">
      <w:pPr>
        <w:pStyle w:val="SingleTxtGC"/>
        <w:numPr>
          <w:ilvl w:val="0"/>
          <w:numId w:val="41"/>
        </w:numPr>
        <w:tabs>
          <w:tab w:val="clear" w:pos="2426"/>
          <w:tab w:val="left" w:pos="2427"/>
        </w:tabs>
        <w:rPr>
          <w:rFonts w:eastAsia="SimHei" w:hint="eastAsia"/>
        </w:rPr>
      </w:pPr>
      <w:r w:rsidRPr="00696AE0">
        <w:rPr>
          <w:rFonts w:eastAsia="SimHei" w:hint="eastAsia"/>
        </w:rPr>
        <w:t>立即采取有效措施制止这类虐待行为，监测、调查并酌情起诉和惩罚犯下虐待行为的执法官员，并对受害人予以赔偿。在这方面，缔约国应在下次定期报告中提供针对这类行为启动的刑事和纪律程序及其结果的统计资料；</w:t>
      </w:r>
    </w:p>
    <w:p w:rsidR="00505829" w:rsidRPr="00696AE0" w:rsidRDefault="00505829" w:rsidP="009366B5">
      <w:pPr>
        <w:pStyle w:val="SingleTxtGC"/>
        <w:numPr>
          <w:ilvl w:val="0"/>
          <w:numId w:val="41"/>
        </w:numPr>
        <w:tabs>
          <w:tab w:val="clear" w:pos="2426"/>
          <w:tab w:val="left" w:pos="2427"/>
        </w:tabs>
        <w:rPr>
          <w:rFonts w:eastAsia="SimHei" w:hint="eastAsia"/>
        </w:rPr>
      </w:pPr>
      <w:r w:rsidRPr="00696AE0">
        <w:rPr>
          <w:rFonts w:eastAsia="SimHei" w:hint="eastAsia"/>
        </w:rPr>
        <w:t>加强对执法人员的人权培训，以使其不再有这种行为。</w:t>
      </w:r>
    </w:p>
    <w:p w:rsidR="00505829" w:rsidRDefault="00505829" w:rsidP="00505829">
      <w:pPr>
        <w:pStyle w:val="SingleTxtGC"/>
        <w:rPr>
          <w:rFonts w:hint="eastAsia"/>
        </w:rPr>
      </w:pPr>
      <w:r>
        <w:rPr>
          <w:rFonts w:hint="eastAsia"/>
        </w:rPr>
        <w:t>14.</w:t>
      </w:r>
      <w:r w:rsidR="009366B5">
        <w:rPr>
          <w:rFonts w:hint="eastAsia"/>
        </w:rPr>
        <w:t xml:space="preserve">  </w:t>
      </w:r>
      <w:r>
        <w:rPr>
          <w:rFonts w:hint="eastAsia"/>
        </w:rPr>
        <w:t>虽然委员会注意到《儿童和青少年法》禁止学校内的体罚，但对体罚仍然为传统所接受并在家庭和其他场所被作为一种惩处形式感到关切</w:t>
      </w:r>
      <w:r>
        <w:rPr>
          <w:rFonts w:hint="eastAsia"/>
        </w:rPr>
        <w:t>(</w:t>
      </w:r>
      <w:r>
        <w:rPr>
          <w:rFonts w:hint="eastAsia"/>
        </w:rPr>
        <w:t>第七和第二十四条</w:t>
      </w:r>
      <w:r>
        <w:rPr>
          <w:rFonts w:hint="eastAsia"/>
        </w:rPr>
        <w:t>)</w:t>
      </w:r>
      <w:r>
        <w:rPr>
          <w:rFonts w:hint="eastAsia"/>
        </w:rPr>
        <w:t>。</w:t>
      </w:r>
    </w:p>
    <w:p w:rsidR="00505829" w:rsidRPr="00696AE0" w:rsidRDefault="00505829" w:rsidP="00505829">
      <w:pPr>
        <w:pStyle w:val="SingleTxtGC"/>
        <w:rPr>
          <w:rFonts w:eastAsia="SimHei" w:hint="eastAsia"/>
        </w:rPr>
      </w:pPr>
      <w:r w:rsidRPr="00696AE0">
        <w:rPr>
          <w:rFonts w:eastAsia="SimHei" w:hint="eastAsia"/>
        </w:rPr>
        <w:t>缔约国应采取实际措施结束体罚现象。缔约国还应鼓励以非暴力的惩处形式来替代教育系统中的体罚，并应开展公共宣传活动，解释体罚的有害影响。</w:t>
      </w:r>
    </w:p>
    <w:p w:rsidR="00505829" w:rsidRDefault="00505829" w:rsidP="00505829">
      <w:pPr>
        <w:pStyle w:val="SingleTxtGC"/>
        <w:rPr>
          <w:rFonts w:hint="eastAsia"/>
        </w:rPr>
      </w:pPr>
      <w:r>
        <w:rPr>
          <w:rFonts w:hint="eastAsia"/>
        </w:rPr>
        <w:t>15.</w:t>
      </w:r>
      <w:r w:rsidR="009366B5">
        <w:rPr>
          <w:rFonts w:hint="eastAsia"/>
        </w:rPr>
        <w:t xml:space="preserve">  </w:t>
      </w:r>
      <w:r>
        <w:rPr>
          <w:rFonts w:hint="eastAsia"/>
        </w:rPr>
        <w:t>委员会对缔约国没有提供关于调查真相委员会的清楚而准确的信息感到遗憾，该委员会应当调查、公开并终止政府人员在</w:t>
      </w:r>
      <w:r>
        <w:rPr>
          <w:rFonts w:hint="eastAsia"/>
        </w:rPr>
        <w:t>1984</w:t>
      </w:r>
      <w:r>
        <w:rPr>
          <w:rFonts w:hint="eastAsia"/>
        </w:rPr>
        <w:t>至</w:t>
      </w:r>
      <w:r>
        <w:rPr>
          <w:rFonts w:hint="eastAsia"/>
        </w:rPr>
        <w:t>1988</w:t>
      </w:r>
      <w:r>
        <w:rPr>
          <w:rFonts w:hint="eastAsia"/>
        </w:rPr>
        <w:t>年期间犯下的侵犯人权行为的有罪不罚现象</w:t>
      </w:r>
      <w:r>
        <w:rPr>
          <w:rFonts w:hint="eastAsia"/>
        </w:rPr>
        <w:t>(</w:t>
      </w:r>
      <w:r>
        <w:rPr>
          <w:rFonts w:hint="eastAsia"/>
        </w:rPr>
        <w:t>第六条</w:t>
      </w:r>
      <w:r>
        <w:rPr>
          <w:rFonts w:hint="eastAsia"/>
        </w:rPr>
        <w:t>)</w:t>
      </w:r>
      <w:r>
        <w:rPr>
          <w:rFonts w:hint="eastAsia"/>
        </w:rPr>
        <w:t>。</w:t>
      </w:r>
    </w:p>
    <w:p w:rsidR="00505829" w:rsidRPr="00696AE0" w:rsidRDefault="00505829" w:rsidP="00505829">
      <w:pPr>
        <w:pStyle w:val="SingleTxtGC"/>
        <w:rPr>
          <w:rFonts w:eastAsia="SimHei" w:hint="eastAsia"/>
        </w:rPr>
      </w:pPr>
      <w:r w:rsidRPr="00696AE0">
        <w:rPr>
          <w:rFonts w:eastAsia="SimHei" w:hint="eastAsia"/>
        </w:rPr>
        <w:t>缔约国应当根据调查真相委员会报告中的规定，确保调查侵犯人权行为、起诉犯罪者并对受害人及其家属予以公正的赔偿。</w:t>
      </w:r>
    </w:p>
    <w:p w:rsidR="00505829" w:rsidRDefault="00505829" w:rsidP="00505829">
      <w:pPr>
        <w:pStyle w:val="SingleTxtGC"/>
        <w:rPr>
          <w:rFonts w:hint="eastAsia"/>
        </w:rPr>
      </w:pPr>
      <w:r>
        <w:rPr>
          <w:rFonts w:hint="eastAsia"/>
        </w:rPr>
        <w:t>16.</w:t>
      </w:r>
      <w:r w:rsidR="009366B5">
        <w:rPr>
          <w:rFonts w:hint="eastAsia"/>
        </w:rPr>
        <w:t xml:space="preserve">  </w:t>
      </w:r>
      <w:r>
        <w:rPr>
          <w:rFonts w:hint="eastAsia"/>
        </w:rPr>
        <w:t>委员会对指控武装部队人员和警察由于开枪或使用催泪弹而造成了参加公共示威者死亡感到关切</w:t>
      </w:r>
      <w:r>
        <w:rPr>
          <w:rFonts w:hint="eastAsia"/>
        </w:rPr>
        <w:t>(</w:t>
      </w:r>
      <w:r>
        <w:rPr>
          <w:rFonts w:hint="eastAsia"/>
        </w:rPr>
        <w:t>第六、第七、第十九和第二十一条</w:t>
      </w:r>
      <w:r>
        <w:rPr>
          <w:rFonts w:hint="eastAsia"/>
        </w:rPr>
        <w:t>)</w:t>
      </w:r>
      <w:r>
        <w:rPr>
          <w:rFonts w:hint="eastAsia"/>
        </w:rPr>
        <w:t>。</w:t>
      </w:r>
    </w:p>
    <w:p w:rsidR="00505829" w:rsidRPr="00696AE0" w:rsidRDefault="00505829" w:rsidP="00505829">
      <w:pPr>
        <w:pStyle w:val="SingleTxtGC"/>
        <w:rPr>
          <w:rFonts w:eastAsia="SimHei" w:hint="eastAsia"/>
        </w:rPr>
      </w:pPr>
      <w:r w:rsidRPr="00696AE0">
        <w:rPr>
          <w:rFonts w:eastAsia="SimHei" w:hint="eastAsia"/>
        </w:rPr>
        <w:t>缔约国应当采取必要措施，终止参与公共示威者死于警察之手的现象，例如设立调查此类行为的委员会。委员会敦促缔约国调查所指控的滥用权力行为并将对此行为负有责任的人绳之于法。</w:t>
      </w:r>
    </w:p>
    <w:p w:rsidR="00505829" w:rsidRDefault="00505829" w:rsidP="00505829">
      <w:pPr>
        <w:pStyle w:val="SingleTxtGC"/>
        <w:rPr>
          <w:rFonts w:hint="eastAsia"/>
        </w:rPr>
      </w:pPr>
      <w:r>
        <w:rPr>
          <w:rFonts w:hint="eastAsia"/>
        </w:rPr>
        <w:t>17.</w:t>
      </w:r>
      <w:r w:rsidR="009366B5">
        <w:rPr>
          <w:rFonts w:hint="eastAsia"/>
        </w:rPr>
        <w:t xml:space="preserve">  </w:t>
      </w:r>
      <w:r>
        <w:rPr>
          <w:rFonts w:hint="eastAsia"/>
        </w:rPr>
        <w:t>尽管委员会承认缔约国为改善拘留条件而采取的措施，但对监狱过度拥挤和重返社会中心的条件普遍很差感到关切，尤其是缺乏卫生设施和安全的饮用水、存在暴力行为、医护不足和工作人员短缺等</w:t>
      </w:r>
      <w:r>
        <w:rPr>
          <w:rFonts w:hint="eastAsia"/>
        </w:rPr>
        <w:t>(</w:t>
      </w:r>
      <w:r>
        <w:rPr>
          <w:rFonts w:hint="eastAsia"/>
        </w:rPr>
        <w:t>第十条</w:t>
      </w:r>
      <w:r>
        <w:rPr>
          <w:rFonts w:hint="eastAsia"/>
        </w:rPr>
        <w:t>)</w:t>
      </w:r>
      <w:r>
        <w:rPr>
          <w:rFonts w:hint="eastAsia"/>
        </w:rPr>
        <w:t>。</w:t>
      </w:r>
    </w:p>
    <w:p w:rsidR="00505829" w:rsidRPr="00D72E5F" w:rsidRDefault="00505829" w:rsidP="00505829">
      <w:pPr>
        <w:pStyle w:val="SingleTxtGC"/>
        <w:rPr>
          <w:rFonts w:eastAsia="SimHei" w:hint="eastAsia"/>
          <w:spacing w:val="-4"/>
        </w:rPr>
      </w:pPr>
      <w:r w:rsidRPr="00D72E5F">
        <w:rPr>
          <w:rFonts w:eastAsia="SimHei" w:hint="eastAsia"/>
          <w:spacing w:val="-4"/>
        </w:rPr>
        <w:t>缔约国应完全根据《囚犯待遇最低限度标准准则》加强努力，改进所有被拘留者的条件。尤其是，缔约国应作为一个优先事项解决过度拥挤问题。缔约国应向委员会提供关于进展情况的信息，尤其是在采取具体措施改善被拘留者的条件方面。</w:t>
      </w:r>
    </w:p>
    <w:p w:rsidR="00505829" w:rsidRDefault="00505829" w:rsidP="00505829">
      <w:pPr>
        <w:pStyle w:val="SingleTxtGC"/>
        <w:rPr>
          <w:rFonts w:hint="eastAsia"/>
        </w:rPr>
      </w:pPr>
      <w:r>
        <w:rPr>
          <w:rFonts w:hint="eastAsia"/>
        </w:rPr>
        <w:t>18.</w:t>
      </w:r>
      <w:r w:rsidR="009366B5">
        <w:rPr>
          <w:rFonts w:hint="eastAsia"/>
        </w:rPr>
        <w:t xml:space="preserve">  </w:t>
      </w:r>
      <w:r>
        <w:rPr>
          <w:rFonts w:hint="eastAsia"/>
        </w:rPr>
        <w:t>委员会注意到，《宪法》第</w:t>
      </w:r>
      <w:r>
        <w:rPr>
          <w:rFonts w:hint="eastAsia"/>
        </w:rPr>
        <w:t>11.2</w:t>
      </w:r>
      <w:r>
        <w:rPr>
          <w:rFonts w:hint="eastAsia"/>
        </w:rPr>
        <w:t>条规定了不得以一个人的犯罪记录为由进行歧视的原则，关于难民问题的第</w:t>
      </w:r>
      <w:r>
        <w:rPr>
          <w:rFonts w:hint="eastAsia"/>
        </w:rPr>
        <w:t>3301</w:t>
      </w:r>
      <w:r>
        <w:rPr>
          <w:rFonts w:hint="eastAsia"/>
        </w:rPr>
        <w:t>号法令修正案草案明确禁止要求提供犯罪记录证明，而且负责处理难民身份请求的难民部在处理难民申请时不得要求提供犯罪记录；尽管如此，委员会感到遗憾的是，一些消息来源表明，专门要求哥伦比亚移民提供犯罪记录证明作为入境的一个前提条件</w:t>
      </w:r>
      <w:r>
        <w:rPr>
          <w:rFonts w:hint="eastAsia"/>
        </w:rPr>
        <w:t>(</w:t>
      </w:r>
      <w:r>
        <w:rPr>
          <w:rFonts w:hint="eastAsia"/>
        </w:rPr>
        <w:t>第二和第二十六条</w:t>
      </w:r>
      <w:r>
        <w:rPr>
          <w:rFonts w:hint="eastAsia"/>
        </w:rPr>
        <w:t>)</w:t>
      </w:r>
      <w:r>
        <w:rPr>
          <w:rFonts w:hint="eastAsia"/>
        </w:rPr>
        <w:t>。</w:t>
      </w:r>
    </w:p>
    <w:p w:rsidR="00505829" w:rsidRPr="00696AE0" w:rsidRDefault="00505829" w:rsidP="00505829">
      <w:pPr>
        <w:pStyle w:val="SingleTxtGC"/>
        <w:rPr>
          <w:rFonts w:eastAsia="SimHei" w:hint="eastAsia"/>
        </w:rPr>
      </w:pPr>
      <w:r w:rsidRPr="00696AE0">
        <w:rPr>
          <w:rFonts w:eastAsia="SimHei" w:hint="eastAsia"/>
        </w:rPr>
        <w:t>缔约国应当采取必要措施，确保不得以一个人的犯罪记录为由进行歧视的宪法原则在实践中得到反映。结合委员会第</w:t>
      </w:r>
      <w:r w:rsidRPr="00696AE0">
        <w:rPr>
          <w:rFonts w:eastAsia="SimHei" w:hint="eastAsia"/>
        </w:rPr>
        <w:t>15</w:t>
      </w:r>
      <w:r w:rsidRPr="00696AE0">
        <w:rPr>
          <w:rFonts w:eastAsia="SimHei" w:hint="eastAsia"/>
        </w:rPr>
        <w:t>号一般性意见中关于外国人在《公约》下地位的第</w:t>
      </w:r>
      <w:r w:rsidRPr="00696AE0">
        <w:rPr>
          <w:rFonts w:eastAsia="SimHei" w:hint="eastAsia"/>
        </w:rPr>
        <w:t>5</w:t>
      </w:r>
      <w:r w:rsidRPr="00696AE0">
        <w:rPr>
          <w:rFonts w:eastAsia="SimHei" w:hint="eastAsia"/>
        </w:rPr>
        <w:t>段，委员会提醒缔约国，尽管《公约》不承认外国人有权进入一缔约国的领土或在其领土上居住，但在某些情况下，外国人可以受到《公约》的保护，甚至是在入境或居住方面，例如在需要考虑不歧视、禁止非人道的待遇和尊重家庭生活等因素时。</w:t>
      </w:r>
    </w:p>
    <w:p w:rsidR="00505829" w:rsidRDefault="00505829" w:rsidP="00505829">
      <w:pPr>
        <w:pStyle w:val="SingleTxtGC"/>
        <w:rPr>
          <w:rFonts w:hint="eastAsia"/>
        </w:rPr>
      </w:pPr>
      <w:r>
        <w:rPr>
          <w:rFonts w:hint="eastAsia"/>
        </w:rPr>
        <w:t xml:space="preserve">19.  </w:t>
      </w:r>
      <w:r>
        <w:rPr>
          <w:rFonts w:hint="eastAsia"/>
        </w:rPr>
        <w:t>委员会虽然注意到现行《宪法》第四章规定了土著人民的具体权利，但仍然对土著人民和非裔厄瓜多尔人实际上继续受到种族歧视感到关切。还令委员会关切的是，《宪法》标题二下的第</w:t>
      </w:r>
      <w:r>
        <w:rPr>
          <w:rFonts w:hint="eastAsia"/>
        </w:rPr>
        <w:t>11.2</w:t>
      </w:r>
      <w:r>
        <w:rPr>
          <w:rFonts w:hint="eastAsia"/>
        </w:rPr>
        <w:t>条未将非种族歧视确立为行使权利的一项原则</w:t>
      </w:r>
      <w:r>
        <w:rPr>
          <w:rFonts w:hint="eastAsia"/>
        </w:rPr>
        <w:t>(</w:t>
      </w:r>
      <w:r>
        <w:rPr>
          <w:rFonts w:hint="eastAsia"/>
        </w:rPr>
        <w:t>第二十六条</w:t>
      </w:r>
      <w:r>
        <w:rPr>
          <w:rFonts w:hint="eastAsia"/>
        </w:rPr>
        <w:t>)</w:t>
      </w:r>
      <w:r>
        <w:rPr>
          <w:rFonts w:hint="eastAsia"/>
        </w:rPr>
        <w:t>。</w:t>
      </w:r>
    </w:p>
    <w:p w:rsidR="00505829" w:rsidRPr="00696AE0" w:rsidRDefault="00505829" w:rsidP="00505829">
      <w:pPr>
        <w:pStyle w:val="SingleTxtGC"/>
        <w:rPr>
          <w:rFonts w:eastAsia="SimHei" w:hint="eastAsia"/>
        </w:rPr>
      </w:pPr>
      <w:r w:rsidRPr="00696AE0">
        <w:rPr>
          <w:rFonts w:eastAsia="SimHei" w:hint="eastAsia"/>
        </w:rPr>
        <w:t>缔约国应采取适当措施，确保实际落实保证不歧视土著人民原则和完全遵守《公约》第二十六和第二十七条的《宪法》和法律规定。</w:t>
      </w:r>
    </w:p>
    <w:p w:rsidR="00505829" w:rsidRDefault="00505829" w:rsidP="00505829">
      <w:pPr>
        <w:pStyle w:val="SingleTxtGC"/>
        <w:rPr>
          <w:rFonts w:hint="eastAsia"/>
        </w:rPr>
      </w:pPr>
      <w:r>
        <w:rPr>
          <w:rFonts w:hint="eastAsia"/>
        </w:rPr>
        <w:t xml:space="preserve">20.  </w:t>
      </w:r>
      <w:r>
        <w:rPr>
          <w:rFonts w:hint="eastAsia"/>
        </w:rPr>
        <w:t>委员会请缔约国向普通公众、司法、立法和行政部门以及非政府组织公布和广泛传播缔约国的第五次定期报告和这些结论性意见。应向大学、公共图书馆、议会图书馆和其他相关场所分发这些文件的印刷本。还应以土著社区自己的语文向其分发报告摘要和结论性意见。</w:t>
      </w:r>
    </w:p>
    <w:p w:rsidR="00505829" w:rsidRDefault="00505829" w:rsidP="00505829">
      <w:pPr>
        <w:pStyle w:val="SingleTxtGC"/>
        <w:rPr>
          <w:rFonts w:hint="eastAsia"/>
        </w:rPr>
      </w:pPr>
      <w:r>
        <w:rPr>
          <w:rFonts w:hint="eastAsia"/>
        </w:rPr>
        <w:t xml:space="preserve">21.  </w:t>
      </w:r>
      <w:r>
        <w:rPr>
          <w:rFonts w:hint="eastAsia"/>
        </w:rPr>
        <w:t>根据委员会议事规则第</w:t>
      </w:r>
      <w:r>
        <w:rPr>
          <w:rFonts w:hint="eastAsia"/>
        </w:rPr>
        <w:t>71</w:t>
      </w:r>
      <w:r>
        <w:rPr>
          <w:rFonts w:hint="eastAsia"/>
        </w:rPr>
        <w:t>条第</w:t>
      </w:r>
      <w:r>
        <w:rPr>
          <w:rFonts w:hint="eastAsia"/>
        </w:rPr>
        <w:t>5</w:t>
      </w:r>
      <w:r>
        <w:rPr>
          <w:rFonts w:hint="eastAsia"/>
        </w:rPr>
        <w:t>款，缔约国应在一年内提交关于情况评估和上文第</w:t>
      </w:r>
      <w:r>
        <w:rPr>
          <w:rFonts w:hint="eastAsia"/>
        </w:rPr>
        <w:t>9</w:t>
      </w:r>
      <w:r>
        <w:rPr>
          <w:rFonts w:hint="eastAsia"/>
        </w:rPr>
        <w:t>、第</w:t>
      </w:r>
      <w:r>
        <w:rPr>
          <w:rFonts w:hint="eastAsia"/>
        </w:rPr>
        <w:t>13</w:t>
      </w:r>
      <w:r>
        <w:rPr>
          <w:rFonts w:hint="eastAsia"/>
        </w:rPr>
        <w:t>和第</w:t>
      </w:r>
      <w:r>
        <w:rPr>
          <w:rFonts w:hint="eastAsia"/>
        </w:rPr>
        <w:t>19</w:t>
      </w:r>
      <w:r>
        <w:rPr>
          <w:rFonts w:hint="eastAsia"/>
        </w:rPr>
        <w:t>段所载委员会建议落实情况的有关信息。</w:t>
      </w:r>
    </w:p>
    <w:p w:rsidR="00505829" w:rsidRDefault="00505829" w:rsidP="00505829">
      <w:pPr>
        <w:pStyle w:val="SingleTxtGC"/>
        <w:rPr>
          <w:rFonts w:hint="eastAsia"/>
        </w:rPr>
      </w:pPr>
      <w:r>
        <w:rPr>
          <w:rFonts w:hint="eastAsia"/>
        </w:rPr>
        <w:t xml:space="preserve">22.  </w:t>
      </w:r>
      <w:r>
        <w:rPr>
          <w:rFonts w:hint="eastAsia"/>
        </w:rPr>
        <w:t>鉴于缔约国尚未提交核心文件，委员会请缔约国按照</w:t>
      </w:r>
      <w:r>
        <w:rPr>
          <w:rFonts w:hint="eastAsia"/>
        </w:rPr>
        <w:t>2006</w:t>
      </w:r>
      <w:r>
        <w:rPr>
          <w:rFonts w:hint="eastAsia"/>
        </w:rPr>
        <w:t>年</w:t>
      </w:r>
      <w:r>
        <w:rPr>
          <w:rFonts w:hint="eastAsia"/>
        </w:rPr>
        <w:t>6</w:t>
      </w:r>
      <w:r>
        <w:rPr>
          <w:rFonts w:hint="eastAsia"/>
        </w:rPr>
        <w:t>月举行的人权条约机构第五次委员会间会议通过的根据国际人权条约提交报告的统一准则</w:t>
      </w:r>
      <w:r>
        <w:rPr>
          <w:rFonts w:hint="eastAsia"/>
        </w:rPr>
        <w:t>(HRI/GEN/2/Rev.4)</w:t>
      </w:r>
      <w:r>
        <w:rPr>
          <w:rFonts w:hint="eastAsia"/>
        </w:rPr>
        <w:t>提交这一文件。</w:t>
      </w:r>
    </w:p>
    <w:p w:rsidR="00D72E5F" w:rsidRDefault="00505829" w:rsidP="00D72E5F">
      <w:pPr>
        <w:pStyle w:val="SingleTxtGC"/>
        <w:rPr>
          <w:rFonts w:hint="eastAsia"/>
        </w:rPr>
      </w:pPr>
      <w:r>
        <w:rPr>
          <w:rFonts w:hint="eastAsia"/>
        </w:rPr>
        <w:t>23.</w:t>
      </w:r>
      <w:r w:rsidR="009366B5">
        <w:rPr>
          <w:rFonts w:hint="eastAsia"/>
        </w:rPr>
        <w:t xml:space="preserve">  </w:t>
      </w:r>
      <w:r>
        <w:rPr>
          <w:rFonts w:hint="eastAsia"/>
        </w:rPr>
        <w:t>委员会请缔约国在最迟应于</w:t>
      </w:r>
      <w:r>
        <w:rPr>
          <w:rFonts w:hint="eastAsia"/>
        </w:rPr>
        <w:t>2013</w:t>
      </w:r>
      <w:r>
        <w:rPr>
          <w:rFonts w:hint="eastAsia"/>
        </w:rPr>
        <w:t>年</w:t>
      </w:r>
      <w:r>
        <w:rPr>
          <w:rFonts w:hint="eastAsia"/>
        </w:rPr>
        <w:t>10</w:t>
      </w:r>
      <w:r>
        <w:rPr>
          <w:rFonts w:hint="eastAsia"/>
        </w:rPr>
        <w:t>月</w:t>
      </w:r>
      <w:r>
        <w:rPr>
          <w:rFonts w:hint="eastAsia"/>
        </w:rPr>
        <w:t>30</w:t>
      </w:r>
      <w:r>
        <w:rPr>
          <w:rFonts w:hint="eastAsia"/>
        </w:rPr>
        <w:t>日提交的下次报告中提供关于所提出的其余建议和整个《公约》遵守情况的信息。</w:t>
      </w:r>
    </w:p>
    <w:p w:rsidR="00D72E5F" w:rsidRPr="002D6A9C" w:rsidRDefault="00D72E5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72E5F" w:rsidRPr="002D6A9C">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0E3" w:rsidRPr="000F217F" w:rsidRDefault="000C30E3"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0C30E3" w:rsidRPr="000F217F" w:rsidRDefault="000C30E3"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0E3" w:rsidRPr="003F30DA" w:rsidRDefault="000C30E3">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DA4B5E">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3F30DA">
      <w:rPr>
        <w:rFonts w:eastAsia="SimSun"/>
      </w:rPr>
      <w:t>GE.09-46108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0E3" w:rsidRDefault="000C30E3">
    <w:pPr>
      <w:pStyle w:val="Footer"/>
      <w:tabs>
        <w:tab w:val="right" w:pos="9639"/>
      </w:tabs>
    </w:pPr>
    <w:r w:rsidRPr="003F30DA">
      <w:rPr>
        <w:rFonts w:eastAsia="SimSun"/>
      </w:rPr>
      <w:t>GE.09-46108</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A4B5E">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0E3" w:rsidRPr="0061164F" w:rsidRDefault="000C30E3"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46108</w:t>
    </w:r>
    <w:r w:rsidRPr="00EE277A">
      <w:rPr>
        <w:rFonts w:eastAsia="SimSun"/>
        <w:sz w:val="20"/>
        <w:lang w:eastAsia="zh-CN"/>
      </w:rPr>
      <w:t xml:space="preserve"> (C)</w:t>
    </w:r>
    <w:r>
      <w:rPr>
        <w:rFonts w:eastAsia="SimSun"/>
        <w:sz w:val="20"/>
        <w:lang w:eastAsia="zh-CN"/>
      </w:rPr>
      <w:tab/>
    </w:r>
    <w:r>
      <w:rPr>
        <w:rFonts w:eastAsia="SimSun" w:hint="eastAsia"/>
        <w:sz w:val="20"/>
        <w:lang w:eastAsia="zh-CN"/>
      </w:rPr>
      <w:t>0412</w:t>
    </w:r>
    <w:r w:rsidRPr="00EE277A">
      <w:rPr>
        <w:rFonts w:eastAsia="SimSun"/>
        <w:sz w:val="20"/>
        <w:lang w:eastAsia="zh-CN"/>
      </w:rPr>
      <w:t>0</w:t>
    </w:r>
    <w:r>
      <w:rPr>
        <w:rFonts w:eastAsia="SimSun" w:hint="eastAsia"/>
        <w:sz w:val="20"/>
        <w:lang w:eastAsia="zh-CN"/>
      </w:rPr>
      <w:t>9</w:t>
    </w:r>
    <w:r>
      <w:rPr>
        <w:rFonts w:eastAsia="SimSun"/>
        <w:sz w:val="20"/>
        <w:lang w:eastAsia="zh-CN"/>
      </w:rPr>
      <w:tab/>
    </w:r>
    <w:r>
      <w:rPr>
        <w:rFonts w:eastAsia="SimSun" w:hint="eastAsia"/>
        <w:sz w:val="20"/>
        <w:lang w:eastAsia="zh-CN"/>
      </w:rPr>
      <w:t>0812</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0E3" w:rsidRPr="00052154" w:rsidRDefault="000C30E3"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C30E3" w:rsidRPr="00052154" w:rsidRDefault="000C30E3"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0E3" w:rsidRPr="003F30DA" w:rsidRDefault="000C30E3">
    <w:pPr>
      <w:pStyle w:val="Header"/>
    </w:pPr>
    <w:r w:rsidRPr="003F30DA">
      <w:t>CCPR/C/ECU/CO/5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0E3" w:rsidRPr="003F30DA" w:rsidRDefault="000C30E3">
    <w:pPr>
      <w:pStyle w:val="Header"/>
      <w:jc w:val="right"/>
    </w:pPr>
    <w:r w:rsidRPr="003F30DA">
      <w:t>CCPR/C/ECU/CO/5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0E3" w:rsidRDefault="000C30E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67630B1"/>
    <w:multiLevelType w:val="hybridMultilevel"/>
    <w:tmpl w:val="751AF7B2"/>
    <w:lvl w:ilvl="0" w:tplc="C59A1E0E">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4D295177"/>
    <w:multiLevelType w:val="hybridMultilevel"/>
    <w:tmpl w:val="EDD4A1D4"/>
    <w:lvl w:ilvl="0" w:tplc="DE2CD42A">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25B4D2E"/>
    <w:multiLevelType w:val="hybridMultilevel"/>
    <w:tmpl w:val="46AE0DCA"/>
    <w:lvl w:ilvl="0" w:tplc="895E5924">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D450D84"/>
    <w:multiLevelType w:val="hybridMultilevel"/>
    <w:tmpl w:val="41EEA1DA"/>
    <w:lvl w:ilvl="0" w:tplc="895E5924">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6"/>
  </w:num>
  <w:num w:numId="13">
    <w:abstractNumId w:val="16"/>
  </w:num>
  <w:num w:numId="14">
    <w:abstractNumId w:val="11"/>
  </w:num>
  <w:num w:numId="15">
    <w:abstractNumId w:val="12"/>
  </w:num>
  <w:num w:numId="16">
    <w:abstractNumId w:val="22"/>
  </w:num>
  <w:num w:numId="17">
    <w:abstractNumId w:val="11"/>
  </w:num>
  <w:num w:numId="18">
    <w:abstractNumId w:val="11"/>
  </w:num>
  <w:num w:numId="19">
    <w:abstractNumId w:val="22"/>
  </w:num>
  <w:num w:numId="20">
    <w:abstractNumId w:val="12"/>
  </w:num>
  <w:num w:numId="21">
    <w:abstractNumId w:val="12"/>
  </w:num>
  <w:num w:numId="22">
    <w:abstractNumId w:val="18"/>
  </w:num>
  <w:num w:numId="23">
    <w:abstractNumId w:val="10"/>
  </w:num>
  <w:num w:numId="24">
    <w:abstractNumId w:val="15"/>
  </w:num>
  <w:num w:numId="25">
    <w:abstractNumId w:val="21"/>
  </w:num>
  <w:num w:numId="26">
    <w:abstractNumId w:val="17"/>
  </w:num>
  <w:num w:numId="27">
    <w:abstractNumId w:val="13"/>
  </w:num>
  <w:num w:numId="28">
    <w:abstractNumId w:val="18"/>
  </w:num>
  <w:num w:numId="29">
    <w:abstractNumId w:val="10"/>
  </w:num>
  <w:num w:numId="30">
    <w:abstractNumId w:val="15"/>
  </w:num>
  <w:num w:numId="31">
    <w:abstractNumId w:val="24"/>
  </w:num>
  <w:num w:numId="32">
    <w:abstractNumId w:val="21"/>
  </w:num>
  <w:num w:numId="33">
    <w:abstractNumId w:val="17"/>
  </w:num>
  <w:num w:numId="34">
    <w:abstractNumId w:val="13"/>
  </w:num>
  <w:num w:numId="35">
    <w:abstractNumId w:val="18"/>
  </w:num>
  <w:num w:numId="36">
    <w:abstractNumId w:val="10"/>
  </w:num>
  <w:num w:numId="37">
    <w:abstractNumId w:val="15"/>
  </w:num>
  <w:num w:numId="38">
    <w:abstractNumId w:val="24"/>
  </w:num>
  <w:num w:numId="39">
    <w:abstractNumId w:val="25"/>
  </w:num>
  <w:num w:numId="40">
    <w:abstractNumId w:val="20"/>
  </w:num>
  <w:num w:numId="41">
    <w:abstractNumId w:val="23"/>
  </w:num>
  <w:num w:numId="42">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numFmt w:val="chicago"/>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5829"/>
    <w:rsid w:val="00051474"/>
    <w:rsid w:val="00052154"/>
    <w:rsid w:val="00056B0A"/>
    <w:rsid w:val="00086AFE"/>
    <w:rsid w:val="000C30E3"/>
    <w:rsid w:val="000F217F"/>
    <w:rsid w:val="0011558C"/>
    <w:rsid w:val="001909BF"/>
    <w:rsid w:val="001A7516"/>
    <w:rsid w:val="001F04F8"/>
    <w:rsid w:val="0023199F"/>
    <w:rsid w:val="0023313F"/>
    <w:rsid w:val="00242C16"/>
    <w:rsid w:val="002547C8"/>
    <w:rsid w:val="002918A1"/>
    <w:rsid w:val="002C2513"/>
    <w:rsid w:val="002C618C"/>
    <w:rsid w:val="002D3D9F"/>
    <w:rsid w:val="00326A00"/>
    <w:rsid w:val="003C6A6A"/>
    <w:rsid w:val="003D1840"/>
    <w:rsid w:val="003F30DA"/>
    <w:rsid w:val="003F3E54"/>
    <w:rsid w:val="004841B8"/>
    <w:rsid w:val="004A27CA"/>
    <w:rsid w:val="004D1555"/>
    <w:rsid w:val="004E0BB3"/>
    <w:rsid w:val="004F49CC"/>
    <w:rsid w:val="004F794C"/>
    <w:rsid w:val="00505829"/>
    <w:rsid w:val="00524A79"/>
    <w:rsid w:val="005539DA"/>
    <w:rsid w:val="00553C07"/>
    <w:rsid w:val="005714D8"/>
    <w:rsid w:val="0058028F"/>
    <w:rsid w:val="005848A2"/>
    <w:rsid w:val="0059200A"/>
    <w:rsid w:val="005C1316"/>
    <w:rsid w:val="0061164F"/>
    <w:rsid w:val="00630134"/>
    <w:rsid w:val="006425A2"/>
    <w:rsid w:val="0064450E"/>
    <w:rsid w:val="0065322F"/>
    <w:rsid w:val="00654852"/>
    <w:rsid w:val="006708D2"/>
    <w:rsid w:val="00671AA3"/>
    <w:rsid w:val="0068106B"/>
    <w:rsid w:val="00696AE0"/>
    <w:rsid w:val="006A719B"/>
    <w:rsid w:val="006B6E2A"/>
    <w:rsid w:val="006D3DFA"/>
    <w:rsid w:val="006D537E"/>
    <w:rsid w:val="006E1C99"/>
    <w:rsid w:val="007B5B8A"/>
    <w:rsid w:val="007E1E0A"/>
    <w:rsid w:val="007F57CE"/>
    <w:rsid w:val="008351FB"/>
    <w:rsid w:val="00840AD2"/>
    <w:rsid w:val="0086574C"/>
    <w:rsid w:val="00877885"/>
    <w:rsid w:val="008A29C7"/>
    <w:rsid w:val="008A2C66"/>
    <w:rsid w:val="008B7C42"/>
    <w:rsid w:val="008F1659"/>
    <w:rsid w:val="00905732"/>
    <w:rsid w:val="00924464"/>
    <w:rsid w:val="00935148"/>
    <w:rsid w:val="009353BD"/>
    <w:rsid w:val="009366B5"/>
    <w:rsid w:val="00964A61"/>
    <w:rsid w:val="00983FE7"/>
    <w:rsid w:val="00997F66"/>
    <w:rsid w:val="00A02B21"/>
    <w:rsid w:val="00A13418"/>
    <w:rsid w:val="00A3593C"/>
    <w:rsid w:val="00A37913"/>
    <w:rsid w:val="00A50BDC"/>
    <w:rsid w:val="00A53684"/>
    <w:rsid w:val="00AC0B2D"/>
    <w:rsid w:val="00AC56DE"/>
    <w:rsid w:val="00AD61CF"/>
    <w:rsid w:val="00AE6BDB"/>
    <w:rsid w:val="00AF26E4"/>
    <w:rsid w:val="00B75594"/>
    <w:rsid w:val="00C1716A"/>
    <w:rsid w:val="00C21A92"/>
    <w:rsid w:val="00C40431"/>
    <w:rsid w:val="00C51697"/>
    <w:rsid w:val="00CD2B51"/>
    <w:rsid w:val="00CD757E"/>
    <w:rsid w:val="00D012B2"/>
    <w:rsid w:val="00D01D93"/>
    <w:rsid w:val="00D129A7"/>
    <w:rsid w:val="00D159B2"/>
    <w:rsid w:val="00D15CBD"/>
    <w:rsid w:val="00D26C70"/>
    <w:rsid w:val="00D3329D"/>
    <w:rsid w:val="00D37022"/>
    <w:rsid w:val="00D563C9"/>
    <w:rsid w:val="00D72E5F"/>
    <w:rsid w:val="00D73055"/>
    <w:rsid w:val="00DA4B5E"/>
    <w:rsid w:val="00DD5096"/>
    <w:rsid w:val="00E00CCD"/>
    <w:rsid w:val="00E04759"/>
    <w:rsid w:val="00E8237E"/>
    <w:rsid w:val="00E9545F"/>
    <w:rsid w:val="00E9599A"/>
    <w:rsid w:val="00E97B28"/>
    <w:rsid w:val="00EA55AB"/>
    <w:rsid w:val="00EC1754"/>
    <w:rsid w:val="00ED4038"/>
    <w:rsid w:val="00F01AE0"/>
    <w:rsid w:val="00F039D0"/>
    <w:rsid w:val="00F174AF"/>
    <w:rsid w:val="00F21548"/>
    <w:rsid w:val="00F22540"/>
    <w:rsid w:val="00F32849"/>
    <w:rsid w:val="00F4532B"/>
    <w:rsid w:val="00F64F15"/>
    <w:rsid w:val="00F82225"/>
    <w:rsid w:val="00F91E32"/>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0F217F"/>
    <w:pPr>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Normal"/>
    <w:rsid w:val="008A2C66"/>
    <w:pPr>
      <w:spacing w:after="120"/>
      <w:ind w:left="1565" w:right="1134"/>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styleId="BalloonText">
    <w:name w:val="Balloon Text"/>
    <w:basedOn w:val="Normal"/>
    <w:semiHidden/>
    <w:rsid w:val="00AD61CF"/>
    <w:rPr>
      <w:sz w:val="18"/>
      <w:szCs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4</Pages>
  <Words>550</Words>
  <Characters>3135</Characters>
  <Application>Microsoft Office Word</Application>
  <DocSecurity>4</DocSecurity>
  <Lines>26</Lines>
  <Paragraphs>7</Paragraphs>
  <ScaleCrop>false</ScaleCrop>
  <Company>CSD</Company>
  <LinksUpToDate>false</LinksUpToDate>
  <CharactersWithSpaces>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KONG</cp:lastModifiedBy>
  <cp:revision>2</cp:revision>
  <cp:lastPrinted>2009-12-08T10:06:00Z</cp:lastPrinted>
  <dcterms:created xsi:type="dcterms:W3CDTF">2009-12-08T10:06:00Z</dcterms:created>
  <dcterms:modified xsi:type="dcterms:W3CDTF">2009-12-08T10:06:00Z</dcterms:modified>
</cp:coreProperties>
</file>