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D3B3BCA" w14:textId="77777777" w:rsidTr="0002432E">
        <w:trPr>
          <w:trHeight w:hRule="exact" w:val="851"/>
        </w:trPr>
        <w:tc>
          <w:tcPr>
            <w:tcW w:w="1276" w:type="dxa"/>
            <w:tcBorders>
              <w:bottom w:val="single" w:sz="4" w:space="0" w:color="auto"/>
            </w:tcBorders>
          </w:tcPr>
          <w:p w14:paraId="770414B6" w14:textId="77777777" w:rsidR="0080236C" w:rsidRPr="00DB58B5" w:rsidRDefault="0080236C" w:rsidP="00116528"/>
        </w:tc>
        <w:tc>
          <w:tcPr>
            <w:tcW w:w="2268" w:type="dxa"/>
            <w:tcBorders>
              <w:bottom w:val="single" w:sz="4" w:space="0" w:color="auto"/>
            </w:tcBorders>
            <w:vAlign w:val="bottom"/>
          </w:tcPr>
          <w:p w14:paraId="729B8F7D"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DC9489" w14:textId="5C1B7D30" w:rsidR="0080236C" w:rsidRPr="00DB58B5" w:rsidRDefault="00116528" w:rsidP="00116528">
            <w:pPr>
              <w:jc w:val="right"/>
            </w:pPr>
            <w:r w:rsidRPr="00116528">
              <w:rPr>
                <w:sz w:val="40"/>
              </w:rPr>
              <w:t>E</w:t>
            </w:r>
            <w:r>
              <w:t>/C.12/COL/RQ/7</w:t>
            </w:r>
          </w:p>
        </w:tc>
      </w:tr>
      <w:tr w:rsidR="0080236C" w:rsidRPr="00DB58B5" w14:paraId="2538CC48" w14:textId="77777777" w:rsidTr="0002432E">
        <w:trPr>
          <w:trHeight w:hRule="exact" w:val="2835"/>
        </w:trPr>
        <w:tc>
          <w:tcPr>
            <w:tcW w:w="1276" w:type="dxa"/>
            <w:tcBorders>
              <w:top w:val="single" w:sz="4" w:space="0" w:color="auto"/>
              <w:bottom w:val="single" w:sz="12" w:space="0" w:color="auto"/>
            </w:tcBorders>
          </w:tcPr>
          <w:p w14:paraId="54717D10" w14:textId="77777777" w:rsidR="0080236C" w:rsidRPr="00DB58B5" w:rsidRDefault="0080236C" w:rsidP="0002432E">
            <w:pPr>
              <w:spacing w:before="120"/>
              <w:jc w:val="center"/>
            </w:pPr>
            <w:r>
              <w:rPr>
                <w:noProof/>
                <w:lang w:eastAsia="fr-CH"/>
              </w:rPr>
              <w:drawing>
                <wp:inline distT="0" distB="0" distL="0" distR="0" wp14:anchorId="4F32A233" wp14:editId="6485587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D7AFFF"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B85EF53" w14:textId="77777777" w:rsidR="0080236C" w:rsidRDefault="00116528" w:rsidP="0002432E">
            <w:pPr>
              <w:spacing w:before="240"/>
            </w:pPr>
            <w:r>
              <w:t>Distr. générale</w:t>
            </w:r>
          </w:p>
          <w:p w14:paraId="6D651C71" w14:textId="77777777" w:rsidR="00116528" w:rsidRDefault="00116528" w:rsidP="00116528">
            <w:pPr>
              <w:spacing w:line="240" w:lineRule="exact"/>
            </w:pPr>
            <w:r>
              <w:t>29 avril 2025</w:t>
            </w:r>
          </w:p>
          <w:p w14:paraId="359209FF" w14:textId="77777777" w:rsidR="00116528" w:rsidRDefault="00116528" w:rsidP="00116528">
            <w:pPr>
              <w:spacing w:line="240" w:lineRule="exact"/>
            </w:pPr>
            <w:r>
              <w:t>Français</w:t>
            </w:r>
          </w:p>
          <w:p w14:paraId="38C87F6F" w14:textId="77777777" w:rsidR="00116528" w:rsidRDefault="00116528" w:rsidP="00116528">
            <w:pPr>
              <w:spacing w:line="240" w:lineRule="exact"/>
            </w:pPr>
            <w:r>
              <w:t>Original : espagnol</w:t>
            </w:r>
          </w:p>
          <w:p w14:paraId="0D8793AB" w14:textId="608B8224" w:rsidR="00116528" w:rsidRPr="00DB58B5" w:rsidRDefault="00116528" w:rsidP="00116528">
            <w:pPr>
              <w:spacing w:line="240" w:lineRule="exact"/>
            </w:pPr>
            <w:r>
              <w:t>Anglais, espagnol et français seulement</w:t>
            </w:r>
          </w:p>
        </w:tc>
      </w:tr>
    </w:tbl>
    <w:p w14:paraId="6132A543" w14:textId="77777777" w:rsidR="00116528" w:rsidRPr="00E4666C" w:rsidRDefault="00116528" w:rsidP="00CF56FB">
      <w:pPr>
        <w:spacing w:before="120"/>
        <w:rPr>
          <w:b/>
          <w:sz w:val="24"/>
          <w:szCs w:val="24"/>
        </w:rPr>
      </w:pPr>
      <w:r w:rsidRPr="00E4666C">
        <w:rPr>
          <w:b/>
          <w:sz w:val="24"/>
          <w:szCs w:val="24"/>
        </w:rPr>
        <w:t>Comité des droits économiques, sociaux et culturels</w:t>
      </w:r>
    </w:p>
    <w:p w14:paraId="0CF8E1E8" w14:textId="77777777" w:rsidR="00116528" w:rsidRPr="002B56B9" w:rsidRDefault="00116528" w:rsidP="00116528">
      <w:pPr>
        <w:rPr>
          <w:b/>
        </w:rPr>
      </w:pPr>
      <w:r>
        <w:rPr>
          <w:b/>
          <w:bCs/>
          <w:lang w:val="fr-FR"/>
        </w:rPr>
        <w:t>Soixante-dix-huitième session</w:t>
      </w:r>
    </w:p>
    <w:p w14:paraId="42FF3FFF" w14:textId="77777777" w:rsidR="00116528" w:rsidRPr="002B56B9" w:rsidRDefault="00116528" w:rsidP="00116528">
      <w:pPr>
        <w:pStyle w:val="SingleTxtG"/>
        <w:spacing w:after="0"/>
        <w:ind w:left="0"/>
      </w:pPr>
      <w:r>
        <w:rPr>
          <w:lang w:val="fr-FR"/>
        </w:rPr>
        <w:t>Genève, 8 septembre-3 octobre 2025</w:t>
      </w:r>
    </w:p>
    <w:p w14:paraId="21732FFC" w14:textId="5A52CD52" w:rsidR="00446FE5" w:rsidRDefault="00116528" w:rsidP="00116528">
      <w:pPr>
        <w:rPr>
          <w:b/>
          <w:bCs/>
          <w:lang w:val="fr-FR"/>
        </w:rPr>
      </w:pPr>
      <w:r>
        <w:rPr>
          <w:b/>
          <w:bCs/>
          <w:lang w:val="fr-FR"/>
        </w:rPr>
        <w:t xml:space="preserve">Examen des rapports : rapports soumis par les </w:t>
      </w:r>
      <w:r w:rsidRPr="00DF3D2F">
        <w:rPr>
          <w:b/>
          <w:bCs/>
          <w:lang w:val="fr-FR"/>
        </w:rPr>
        <w:t xml:space="preserve">États </w:t>
      </w:r>
      <w:r w:rsidR="00301C28" w:rsidRPr="00DF3D2F">
        <w:rPr>
          <w:b/>
          <w:bCs/>
          <w:lang w:val="fr-FR"/>
        </w:rPr>
        <w:t>P</w:t>
      </w:r>
      <w:r w:rsidRPr="00DF3D2F">
        <w:rPr>
          <w:b/>
          <w:bCs/>
          <w:lang w:val="fr-FR"/>
        </w:rPr>
        <w:t>arties</w:t>
      </w:r>
      <w:r>
        <w:rPr>
          <w:b/>
          <w:bCs/>
          <w:lang w:val="fr-FR"/>
        </w:rPr>
        <w:t xml:space="preserve"> </w:t>
      </w:r>
      <w:r>
        <w:rPr>
          <w:b/>
          <w:bCs/>
          <w:lang w:val="fr-FR"/>
        </w:rPr>
        <w:br/>
      </w:r>
      <w:r>
        <w:rPr>
          <w:b/>
          <w:bCs/>
          <w:lang w:val="fr-FR"/>
        </w:rPr>
        <w:t>en application des articles 16 et 17 du Pacte</w:t>
      </w:r>
    </w:p>
    <w:p w14:paraId="58CBCB97" w14:textId="7E12D0EC" w:rsidR="00116528" w:rsidRPr="002B56B9" w:rsidRDefault="00116528" w:rsidP="00301C28">
      <w:pPr>
        <w:pStyle w:val="HMG"/>
        <w:spacing w:before="360"/>
      </w:pPr>
      <w:r>
        <w:rPr>
          <w:lang w:val="fr-FR"/>
        </w:rPr>
        <w:tab/>
      </w:r>
      <w:r>
        <w:rPr>
          <w:lang w:val="fr-FR"/>
        </w:rPr>
        <w:tab/>
        <w:t xml:space="preserve">Réponses de la Colombie à la liste de points concernant </w:t>
      </w:r>
      <w:r w:rsidRPr="00116528">
        <w:t>son</w:t>
      </w:r>
      <w:r>
        <w:rPr>
          <w:lang w:val="fr-FR"/>
        </w:rPr>
        <w:t xml:space="preserve"> septième rapport périodique</w:t>
      </w:r>
      <w:r w:rsidRPr="004E110E">
        <w:rPr>
          <w:b w:val="0"/>
          <w:sz w:val="20"/>
          <w:szCs w:val="10"/>
          <w:lang w:val="fr-FR"/>
        </w:rPr>
        <w:footnoteReference w:customMarkFollows="1" w:id="2"/>
        <w:t>*</w:t>
      </w:r>
      <w:r w:rsidRPr="00116528">
        <w:rPr>
          <w:b w:val="0"/>
          <w:position w:val="6"/>
          <w:sz w:val="20"/>
          <w:szCs w:val="10"/>
          <w:lang w:val="fr-FR"/>
        </w:rPr>
        <w:t>,</w:t>
      </w:r>
      <w:r>
        <w:rPr>
          <w:b w:val="0"/>
          <w:sz w:val="20"/>
          <w:szCs w:val="10"/>
          <w:lang w:val="fr-FR"/>
        </w:rPr>
        <w:t xml:space="preserve"> </w:t>
      </w:r>
      <w:r w:rsidRPr="004E110E">
        <w:rPr>
          <w:b w:val="0"/>
          <w:sz w:val="20"/>
          <w:szCs w:val="10"/>
          <w:lang w:val="fr-FR"/>
        </w:rPr>
        <w:footnoteReference w:customMarkFollows="1" w:id="3"/>
        <w:t>**</w:t>
      </w:r>
    </w:p>
    <w:p w14:paraId="475023A6" w14:textId="7A12C0BD" w:rsidR="00116528" w:rsidRDefault="00116528" w:rsidP="00116528">
      <w:pPr>
        <w:pStyle w:val="SingleTxtG"/>
        <w:jc w:val="right"/>
        <w:rPr>
          <w:lang w:val="fr-FR"/>
        </w:rPr>
      </w:pPr>
      <w:r>
        <w:rPr>
          <w:lang w:val="fr-FR"/>
        </w:rPr>
        <w:t>[Date de réception : 4 novembre 2024].</w:t>
      </w:r>
    </w:p>
    <w:p w14:paraId="3C791BB4" w14:textId="77777777" w:rsidR="00116528" w:rsidRDefault="00116528">
      <w:pPr>
        <w:suppressAutoHyphens w:val="0"/>
        <w:kinsoku/>
        <w:overflowPunct/>
        <w:autoSpaceDE/>
        <w:autoSpaceDN/>
        <w:adjustRightInd/>
        <w:snapToGrid/>
        <w:spacing w:after="200" w:line="276" w:lineRule="auto"/>
        <w:rPr>
          <w:lang w:val="fr-FR"/>
        </w:rPr>
      </w:pPr>
      <w:r>
        <w:rPr>
          <w:lang w:val="fr-FR"/>
        </w:rPr>
        <w:br w:type="page"/>
      </w:r>
    </w:p>
    <w:p w14:paraId="69EAC12A" w14:textId="77777777" w:rsidR="00116528" w:rsidRPr="002B56B9" w:rsidRDefault="00116528" w:rsidP="00116528">
      <w:pPr>
        <w:pStyle w:val="HChG"/>
      </w:pPr>
      <w:r>
        <w:rPr>
          <w:bCs/>
          <w:lang w:val="fr-FR"/>
        </w:rPr>
        <w:lastRenderedPageBreak/>
        <w:tab/>
        <w:t>I.</w:t>
      </w:r>
      <w:r>
        <w:rPr>
          <w:lang w:val="fr-FR"/>
        </w:rPr>
        <w:tab/>
      </w:r>
      <w:r>
        <w:rPr>
          <w:bCs/>
          <w:lang w:val="fr-FR"/>
        </w:rPr>
        <w:t>Introduction</w:t>
      </w:r>
    </w:p>
    <w:p w14:paraId="6E014E15" w14:textId="3B0BB879" w:rsidR="00116528" w:rsidRPr="002B56B9" w:rsidRDefault="00116528" w:rsidP="00116528">
      <w:pPr>
        <w:pStyle w:val="SingleTxtG"/>
      </w:pPr>
      <w:r>
        <w:rPr>
          <w:lang w:val="fr-FR"/>
        </w:rPr>
        <w:t>1.</w:t>
      </w:r>
      <w:r>
        <w:rPr>
          <w:lang w:val="fr-FR"/>
        </w:rPr>
        <w:tab/>
        <w:t>La Colombie a présenté son septième rapport périodique sur l</w:t>
      </w:r>
      <w:r w:rsidR="00957005">
        <w:rPr>
          <w:lang w:val="fr-FR"/>
        </w:rPr>
        <w:t>’</w:t>
      </w:r>
      <w:r>
        <w:rPr>
          <w:lang w:val="fr-FR"/>
        </w:rPr>
        <w:t>application du Pacte le 16</w:t>
      </w:r>
      <w:r>
        <w:rPr>
          <w:lang w:val="fr-FR"/>
        </w:rPr>
        <w:t> </w:t>
      </w:r>
      <w:r>
        <w:rPr>
          <w:lang w:val="fr-FR"/>
        </w:rPr>
        <w:t>décembre 2022 (</w:t>
      </w:r>
      <w:r w:rsidRPr="00B75D43">
        <w:rPr>
          <w:lang w:val="fr-FR"/>
        </w:rPr>
        <w:t>E/C.12/COL/7</w:t>
      </w:r>
      <w:r>
        <w:rPr>
          <w:lang w:val="fr-FR"/>
        </w:rPr>
        <w:t>). Le 7</w:t>
      </w:r>
      <w:r>
        <w:rPr>
          <w:lang w:val="fr-FR"/>
        </w:rPr>
        <w:t> </w:t>
      </w:r>
      <w:r>
        <w:rPr>
          <w:lang w:val="fr-FR"/>
        </w:rPr>
        <w:t>novembre 2023, le Comité des droits économiques, sociaux et culturels a transmis sa liste de points concernant le septième rapport périodique (</w:t>
      </w:r>
      <w:r w:rsidRPr="00B75D43">
        <w:rPr>
          <w:lang w:val="fr-FR"/>
        </w:rPr>
        <w:t>E/C.12/COL/Q/7</w:t>
      </w:r>
      <w:r>
        <w:rPr>
          <w:lang w:val="fr-FR"/>
        </w:rPr>
        <w:t>) et a demandé que des réponses lui soient fournies avant le 31</w:t>
      </w:r>
      <w:r>
        <w:rPr>
          <w:lang w:val="fr-FR"/>
        </w:rPr>
        <w:t> </w:t>
      </w:r>
      <w:r>
        <w:rPr>
          <w:lang w:val="fr-FR"/>
        </w:rPr>
        <w:t>octobre</w:t>
      </w:r>
      <w:r w:rsidR="005845C8">
        <w:rPr>
          <w:lang w:val="fr-FR"/>
        </w:rPr>
        <w:t> </w:t>
      </w:r>
      <w:r>
        <w:rPr>
          <w:lang w:val="fr-FR"/>
        </w:rPr>
        <w:t>2024.</w:t>
      </w:r>
    </w:p>
    <w:p w14:paraId="431D7610" w14:textId="502553AB" w:rsidR="00116528" w:rsidRPr="002B56B9" w:rsidRDefault="00116528" w:rsidP="00116528">
      <w:pPr>
        <w:pStyle w:val="SingleTxtG"/>
        <w:tabs>
          <w:tab w:val="clear" w:pos="1701"/>
          <w:tab w:val="clear" w:pos="2268"/>
          <w:tab w:val="clear" w:pos="2835"/>
        </w:tabs>
      </w:pPr>
      <w:r>
        <w:rPr>
          <w:lang w:val="fr-FR"/>
        </w:rPr>
        <w:t>2.</w:t>
      </w:r>
      <w:r>
        <w:rPr>
          <w:lang w:val="fr-FR"/>
        </w:rPr>
        <w:tab/>
        <w:t>Il convient de mentionner que le Président Gustavo Petro Urrego a entamé son mandat en Colombie le 7</w:t>
      </w:r>
      <w:r>
        <w:rPr>
          <w:lang w:val="fr-FR"/>
        </w:rPr>
        <w:t> </w:t>
      </w:r>
      <w:r>
        <w:rPr>
          <w:lang w:val="fr-FR"/>
        </w:rPr>
        <w:t>août 2022, pour une durée de quatre ans, jusqu</w:t>
      </w:r>
      <w:r w:rsidR="00957005">
        <w:rPr>
          <w:lang w:val="fr-FR"/>
        </w:rPr>
        <w:t>’</w:t>
      </w:r>
      <w:r>
        <w:rPr>
          <w:lang w:val="fr-FR"/>
        </w:rPr>
        <w:t>au 7</w:t>
      </w:r>
      <w:r>
        <w:rPr>
          <w:lang w:val="fr-FR"/>
        </w:rPr>
        <w:t> </w:t>
      </w:r>
      <w:r>
        <w:rPr>
          <w:lang w:val="fr-FR"/>
        </w:rPr>
        <w:t>août 2026.</w:t>
      </w:r>
    </w:p>
    <w:p w14:paraId="5C471628" w14:textId="77777777" w:rsidR="00116528" w:rsidRPr="002B56B9" w:rsidRDefault="00116528" w:rsidP="00116528">
      <w:pPr>
        <w:pStyle w:val="SingleTxtG"/>
        <w:tabs>
          <w:tab w:val="clear" w:pos="1701"/>
          <w:tab w:val="clear" w:pos="2268"/>
          <w:tab w:val="clear" w:pos="2835"/>
        </w:tabs>
      </w:pPr>
      <w:r>
        <w:rPr>
          <w:lang w:val="fr-FR"/>
        </w:rPr>
        <w:t>3.</w:t>
      </w:r>
      <w:r>
        <w:rPr>
          <w:lang w:val="fr-FR"/>
        </w:rPr>
        <w:tab/>
        <w:t>Le présent rapport fait suite à la liste de points.</w:t>
      </w:r>
    </w:p>
    <w:p w14:paraId="2E29EE46" w14:textId="1A518587" w:rsidR="00116528" w:rsidRPr="002B56B9" w:rsidRDefault="00116528" w:rsidP="00116528">
      <w:pPr>
        <w:pStyle w:val="SingleTxtG"/>
        <w:tabs>
          <w:tab w:val="clear" w:pos="1701"/>
          <w:tab w:val="clear" w:pos="2268"/>
          <w:tab w:val="clear" w:pos="2835"/>
        </w:tabs>
      </w:pPr>
      <w:r>
        <w:rPr>
          <w:lang w:val="fr-FR"/>
        </w:rPr>
        <w:t>4.</w:t>
      </w:r>
      <w:r>
        <w:rPr>
          <w:lang w:val="fr-FR"/>
        </w:rPr>
        <w:tab/>
        <w:t>Le Ministère des relations extérieures a coordonné la collecte d</w:t>
      </w:r>
      <w:r w:rsidR="00957005">
        <w:rPr>
          <w:lang w:val="fr-FR"/>
        </w:rPr>
        <w:t>’</w:t>
      </w:r>
      <w:r>
        <w:rPr>
          <w:lang w:val="fr-FR"/>
        </w:rPr>
        <w:t>informations auprès des entités publiques compétentes afin de répondre à chacune des questions soulevées par le Comité des droits économiques, sociaux et culturels.</w:t>
      </w:r>
    </w:p>
    <w:p w14:paraId="19A6C2EE" w14:textId="1554F592" w:rsidR="00116528" w:rsidRPr="002B56B9" w:rsidRDefault="00116528" w:rsidP="00116528">
      <w:pPr>
        <w:pStyle w:val="HChG"/>
      </w:pPr>
      <w:r>
        <w:rPr>
          <w:bCs/>
          <w:lang w:val="fr-FR"/>
        </w:rPr>
        <w:tab/>
        <w:t>II.</w:t>
      </w:r>
      <w:r>
        <w:rPr>
          <w:lang w:val="fr-FR"/>
        </w:rPr>
        <w:tab/>
      </w:r>
      <w:r>
        <w:rPr>
          <w:bCs/>
          <w:lang w:val="fr-FR"/>
        </w:rPr>
        <w:t>Réponses à la liste de points (</w:t>
      </w:r>
      <w:r w:rsidRPr="00B75D43">
        <w:rPr>
          <w:bCs/>
          <w:lang w:val="fr-FR"/>
        </w:rPr>
        <w:t>E/C.12/COL/Q/7</w:t>
      </w:r>
      <w:r>
        <w:rPr>
          <w:bCs/>
          <w:lang w:val="fr-FR"/>
        </w:rPr>
        <w:t>)</w:t>
      </w:r>
    </w:p>
    <w:p w14:paraId="2D90F396" w14:textId="7086217D" w:rsidR="00116528" w:rsidRPr="002B56B9" w:rsidRDefault="00116528" w:rsidP="00116528">
      <w:pPr>
        <w:pStyle w:val="H1G"/>
      </w:pPr>
      <w:r>
        <w:rPr>
          <w:bCs/>
          <w:lang w:val="fr-FR"/>
        </w:rPr>
        <w:tab/>
        <w:t>A.</w:t>
      </w:r>
      <w:r>
        <w:rPr>
          <w:lang w:val="fr-FR"/>
        </w:rPr>
        <w:tab/>
      </w:r>
      <w:r>
        <w:rPr>
          <w:bCs/>
          <w:lang w:val="fr-FR"/>
        </w:rPr>
        <w:t>Renseignements d</w:t>
      </w:r>
      <w:r w:rsidR="00957005">
        <w:rPr>
          <w:bCs/>
          <w:lang w:val="fr-FR"/>
        </w:rPr>
        <w:t>’</w:t>
      </w:r>
      <w:r>
        <w:rPr>
          <w:bCs/>
          <w:lang w:val="fr-FR"/>
        </w:rPr>
        <w:t>ordre général</w:t>
      </w:r>
    </w:p>
    <w:p w14:paraId="2CDD9424" w14:textId="77777777" w:rsidR="00116528" w:rsidRPr="002B56B9" w:rsidRDefault="00116528" w:rsidP="00116528">
      <w:pPr>
        <w:pStyle w:val="H23G"/>
        <w:rPr>
          <w:i/>
        </w:rPr>
      </w:pPr>
      <w:r>
        <w:rPr>
          <w:lang w:val="fr-FR"/>
        </w:rPr>
        <w:tab/>
      </w:r>
      <w:r>
        <w:rPr>
          <w:lang w:val="fr-FR"/>
        </w:rPr>
        <w:tab/>
      </w:r>
      <w:r>
        <w:rPr>
          <w:bCs/>
          <w:lang w:val="fr-FR"/>
        </w:rPr>
        <w:t>Réponse au paragraphe 2</w:t>
      </w:r>
    </w:p>
    <w:p w14:paraId="4B88E9F7" w14:textId="50176166" w:rsidR="00116528" w:rsidRPr="002B56B9" w:rsidRDefault="00116528" w:rsidP="00116528">
      <w:pPr>
        <w:pStyle w:val="SingleTxtG"/>
        <w:tabs>
          <w:tab w:val="clear" w:pos="1701"/>
          <w:tab w:val="clear" w:pos="2268"/>
          <w:tab w:val="clear" w:pos="2835"/>
        </w:tabs>
      </w:pPr>
      <w:r>
        <w:rPr>
          <w:lang w:val="fr-FR"/>
        </w:rPr>
        <w:t>5.</w:t>
      </w:r>
      <w:r>
        <w:rPr>
          <w:lang w:val="fr-FR"/>
        </w:rPr>
        <w:tab/>
        <w:t>Le 9</w:t>
      </w:r>
      <w:r>
        <w:rPr>
          <w:lang w:val="fr-FR"/>
        </w:rPr>
        <w:t> </w:t>
      </w:r>
      <w:r>
        <w:rPr>
          <w:lang w:val="fr-FR"/>
        </w:rPr>
        <w:t xml:space="preserve">juin 2023, le Gouvernement colombien et </w:t>
      </w:r>
      <w:r w:rsidRPr="00FE1041">
        <w:rPr>
          <w:lang w:val="fr-FR"/>
        </w:rPr>
        <w:t>l</w:t>
      </w:r>
      <w:r w:rsidR="00957005">
        <w:rPr>
          <w:lang w:val="fr-FR"/>
        </w:rPr>
        <w:t>’</w:t>
      </w:r>
      <w:r w:rsidRPr="00FE1041">
        <w:rPr>
          <w:lang w:val="fr-FR"/>
        </w:rPr>
        <w:t xml:space="preserve">Armée de libération nationale </w:t>
      </w:r>
      <w:r>
        <w:rPr>
          <w:lang w:val="fr-FR"/>
        </w:rPr>
        <w:t>ont signé à La Havane l</w:t>
      </w:r>
      <w:r w:rsidR="00957005">
        <w:rPr>
          <w:lang w:val="fr-FR"/>
        </w:rPr>
        <w:t>’</w:t>
      </w:r>
      <w:r>
        <w:rPr>
          <w:lang w:val="fr-FR"/>
        </w:rPr>
        <w:t xml:space="preserve">accord </w:t>
      </w:r>
      <w:r w:rsidRPr="00116528">
        <w:rPr>
          <w:rFonts w:eastAsia="MS Mincho"/>
          <w:szCs w:val="22"/>
          <w:lang w:val="fr-FR"/>
        </w:rPr>
        <w:t>n</w:t>
      </w:r>
      <w:r w:rsidRPr="00116528">
        <w:rPr>
          <w:rFonts w:eastAsia="MS Mincho"/>
          <w:szCs w:val="22"/>
          <w:vertAlign w:val="superscript"/>
          <w:lang w:val="fr-FR"/>
        </w:rPr>
        <w:t>o</w:t>
      </w:r>
      <w:r>
        <w:rPr>
          <w:lang w:val="fr-FR"/>
        </w:rPr>
        <w:t> </w:t>
      </w:r>
      <w:r>
        <w:rPr>
          <w:lang w:val="fr-FR"/>
        </w:rPr>
        <w:t xml:space="preserve">9 </w:t>
      </w:r>
      <w:r w:rsidRPr="00FE1041">
        <w:rPr>
          <w:lang w:val="fr-FR"/>
        </w:rPr>
        <w:t xml:space="preserve">visant à </w:t>
      </w:r>
      <w:r>
        <w:rPr>
          <w:lang w:val="fr-FR"/>
        </w:rPr>
        <w:t>favoriser</w:t>
      </w:r>
      <w:r w:rsidRPr="00FE1041">
        <w:rPr>
          <w:lang w:val="fr-FR"/>
        </w:rPr>
        <w:t xml:space="preserve"> la participation de la société civile à la construction de la paix. Cet accord a pour objectif d</w:t>
      </w:r>
      <w:r w:rsidR="00957005">
        <w:rPr>
          <w:lang w:val="fr-FR"/>
        </w:rPr>
        <w:t>’</w:t>
      </w:r>
      <w:r w:rsidRPr="00FE1041">
        <w:rPr>
          <w:lang w:val="fr-FR"/>
        </w:rPr>
        <w:t xml:space="preserve">aboutir à un large consensus national afin de mettre </w:t>
      </w:r>
      <w:r>
        <w:rPr>
          <w:lang w:val="fr-FR"/>
        </w:rPr>
        <w:t>un terme</w:t>
      </w:r>
      <w:r w:rsidRPr="00FE1041">
        <w:rPr>
          <w:lang w:val="fr-FR"/>
        </w:rPr>
        <w:t xml:space="preserve"> au conflit</w:t>
      </w:r>
      <w:r>
        <w:rPr>
          <w:lang w:val="fr-FR"/>
        </w:rPr>
        <w:t>.</w:t>
      </w:r>
    </w:p>
    <w:p w14:paraId="5E848E1B" w14:textId="0F15992A" w:rsidR="00116528" w:rsidRPr="003E36F8" w:rsidRDefault="00116528" w:rsidP="00116528">
      <w:pPr>
        <w:pStyle w:val="SingleTxtG"/>
        <w:tabs>
          <w:tab w:val="clear" w:pos="1701"/>
          <w:tab w:val="clear" w:pos="2268"/>
          <w:tab w:val="clear" w:pos="2835"/>
        </w:tabs>
        <w:rPr>
          <w:lang w:val="fr-FR"/>
        </w:rPr>
      </w:pPr>
      <w:r>
        <w:rPr>
          <w:lang w:val="fr-FR"/>
        </w:rPr>
        <w:t>6.</w:t>
      </w:r>
      <w:r>
        <w:rPr>
          <w:lang w:val="fr-FR"/>
        </w:rPr>
        <w:tab/>
        <w:t>L</w:t>
      </w:r>
      <w:r w:rsidR="00957005">
        <w:rPr>
          <w:lang w:val="fr-FR"/>
        </w:rPr>
        <w:t>’</w:t>
      </w:r>
      <w:r>
        <w:rPr>
          <w:lang w:val="fr-FR"/>
        </w:rPr>
        <w:t>accord a donné lieu à la création du Comité national de participation, installé le 3</w:t>
      </w:r>
      <w:r>
        <w:rPr>
          <w:lang w:val="fr-FR"/>
        </w:rPr>
        <w:t> </w:t>
      </w:r>
      <w:r>
        <w:rPr>
          <w:lang w:val="fr-FR"/>
        </w:rPr>
        <w:t>août 2023, qui réunit 30 secteurs de la société civile et 81 représentants d</w:t>
      </w:r>
      <w:r w:rsidR="00957005">
        <w:rPr>
          <w:lang w:val="fr-FR"/>
        </w:rPr>
        <w:t>’</w:t>
      </w:r>
      <w:r>
        <w:rPr>
          <w:lang w:val="fr-FR"/>
        </w:rPr>
        <w:t xml:space="preserve">organisations sociales. </w:t>
      </w:r>
      <w:r w:rsidRPr="003E36F8">
        <w:rPr>
          <w:lang w:val="fr-FR"/>
        </w:rPr>
        <w:t xml:space="preserve">Il est chargé de concevoir le modèle et le plan national de participation, </w:t>
      </w:r>
      <w:r>
        <w:rPr>
          <w:lang w:val="fr-FR"/>
        </w:rPr>
        <w:t>et</w:t>
      </w:r>
      <w:r w:rsidRPr="003E36F8">
        <w:rPr>
          <w:lang w:val="fr-FR"/>
        </w:rPr>
        <w:t xml:space="preserve"> de formuler des recommandations </w:t>
      </w:r>
      <w:r>
        <w:rPr>
          <w:lang w:val="fr-FR"/>
        </w:rPr>
        <w:t>à l</w:t>
      </w:r>
      <w:r w:rsidR="00957005">
        <w:rPr>
          <w:lang w:val="fr-FR"/>
        </w:rPr>
        <w:t>’</w:t>
      </w:r>
      <w:r>
        <w:rPr>
          <w:lang w:val="fr-FR"/>
        </w:rPr>
        <w:t>intention</w:t>
      </w:r>
      <w:r w:rsidRPr="003E36F8">
        <w:rPr>
          <w:lang w:val="fr-FR"/>
        </w:rPr>
        <w:t xml:space="preserve"> de la table de dialogue. Dans ce cadre, </w:t>
      </w:r>
      <w:r>
        <w:rPr>
          <w:lang w:val="fr-FR"/>
        </w:rPr>
        <w:t xml:space="preserve">il </w:t>
      </w:r>
      <w:r w:rsidRPr="003E36F8">
        <w:rPr>
          <w:lang w:val="fr-FR"/>
        </w:rPr>
        <w:t>organise 78 réunions thématiques, territoriales et sectorielles afin de consulter largement la société civile.</w:t>
      </w:r>
    </w:p>
    <w:p w14:paraId="1E4C98CC" w14:textId="77777777" w:rsidR="00116528" w:rsidRPr="00153E1A" w:rsidRDefault="00116528" w:rsidP="00116528">
      <w:pPr>
        <w:pStyle w:val="SingleTxtG"/>
        <w:tabs>
          <w:tab w:val="clear" w:pos="1701"/>
          <w:tab w:val="clear" w:pos="2268"/>
          <w:tab w:val="clear" w:pos="2835"/>
        </w:tabs>
        <w:rPr>
          <w:lang w:val="fr-FR"/>
        </w:rPr>
      </w:pPr>
      <w:r>
        <w:rPr>
          <w:lang w:val="fr-FR"/>
        </w:rPr>
        <w:t>7.</w:t>
      </w:r>
      <w:r>
        <w:rPr>
          <w:lang w:val="fr-FR"/>
        </w:rPr>
        <w:tab/>
        <w:t xml:space="preserve">Le Comité </w:t>
      </w:r>
      <w:r w:rsidRPr="00153E1A">
        <w:rPr>
          <w:lang w:val="fr-FR"/>
        </w:rPr>
        <w:t>permettra une participation inclusive, constructive et effective de la société civile aux dialogues bilatéraux, en plaçant les victimes au cœur de la construction de la paix.</w:t>
      </w:r>
    </w:p>
    <w:p w14:paraId="7B8E8EAA" w14:textId="44306C0C" w:rsidR="00116528" w:rsidRPr="002B56B9" w:rsidRDefault="00116528" w:rsidP="00116528">
      <w:pPr>
        <w:pStyle w:val="H23G"/>
        <w:rPr>
          <w:i/>
        </w:rPr>
      </w:pPr>
      <w:r>
        <w:rPr>
          <w:lang w:val="fr-FR"/>
        </w:rPr>
        <w:tab/>
      </w:r>
      <w:r>
        <w:rPr>
          <w:lang w:val="fr-FR"/>
        </w:rPr>
        <w:tab/>
      </w:r>
      <w:r>
        <w:rPr>
          <w:lang w:val="fr-FR"/>
        </w:rPr>
        <w:tab/>
      </w:r>
      <w:r>
        <w:rPr>
          <w:bCs/>
          <w:lang w:val="fr-FR"/>
        </w:rPr>
        <w:t>Réponse au paragraphe 3</w:t>
      </w:r>
    </w:p>
    <w:p w14:paraId="270417AE" w14:textId="0189B227" w:rsidR="00116528" w:rsidRPr="002B56B9" w:rsidRDefault="00116528" w:rsidP="00116528">
      <w:pPr>
        <w:pStyle w:val="SingleTxtG"/>
        <w:tabs>
          <w:tab w:val="clear" w:pos="1701"/>
          <w:tab w:val="clear" w:pos="2268"/>
          <w:tab w:val="clear" w:pos="2835"/>
        </w:tabs>
      </w:pPr>
      <w:r>
        <w:rPr>
          <w:lang w:val="fr-FR"/>
        </w:rPr>
        <w:t>8.</w:t>
      </w:r>
      <w:r>
        <w:rPr>
          <w:lang w:val="fr-FR"/>
        </w:rPr>
        <w:tab/>
        <w:t>En Colombie, les mécanismes de protection des droits économiques, sociaux, culturels et environnementaux sont les recours constitutionnels dits « de tutela » (actions en protection), les actions populaires et, dans des cas exceptionnels, les actions de groupe.</w:t>
      </w:r>
    </w:p>
    <w:p w14:paraId="630D34DE" w14:textId="33150BD3" w:rsidR="00116528" w:rsidRPr="00C1237C" w:rsidRDefault="00116528" w:rsidP="00116528">
      <w:pPr>
        <w:pStyle w:val="SingleTxtG"/>
        <w:tabs>
          <w:tab w:val="clear" w:pos="1701"/>
          <w:tab w:val="clear" w:pos="2268"/>
          <w:tab w:val="clear" w:pos="2835"/>
        </w:tabs>
      </w:pPr>
      <w:r w:rsidRPr="00C1237C">
        <w:rPr>
          <w:lang w:val="fr-FR"/>
        </w:rPr>
        <w:t>9.</w:t>
      </w:r>
      <w:r w:rsidRPr="00C1237C">
        <w:rPr>
          <w:lang w:val="fr-FR"/>
        </w:rPr>
        <w:tab/>
        <w:t>Étant donné que la « tutela » est considérée par les usagers de l</w:t>
      </w:r>
      <w:r w:rsidR="00957005" w:rsidRPr="00C1237C">
        <w:rPr>
          <w:lang w:val="fr-FR"/>
        </w:rPr>
        <w:t>’</w:t>
      </w:r>
      <w:r w:rsidRPr="00C1237C">
        <w:rPr>
          <w:lang w:val="fr-FR"/>
        </w:rPr>
        <w:t>administration de la justice comme le mécanisme le plus efficace et le plus rapide, on trouvera dans les tableaux ci-après des informations fournies par le Conseil supérieur du pouvoir judiciaire sur les recours déposées au cours de la période 2023 pour demander la protection des droits économiques, sociaux, culturels et environnementaux.</w:t>
      </w:r>
    </w:p>
    <w:p w14:paraId="0CB20D81" w14:textId="77BD87DD" w:rsidR="00116528" w:rsidRPr="002B56B9" w:rsidRDefault="00116528" w:rsidP="00116528">
      <w:pPr>
        <w:pStyle w:val="H23G"/>
      </w:pPr>
      <w:r w:rsidRPr="00C1237C">
        <w:rPr>
          <w:lang w:val="fr-FR"/>
        </w:rPr>
        <w:tab/>
      </w:r>
      <w:r w:rsidRPr="00C1237C">
        <w:rPr>
          <w:lang w:val="fr-FR"/>
        </w:rPr>
        <w:tab/>
      </w:r>
      <w:r w:rsidRPr="00C1237C">
        <w:rPr>
          <w:bCs/>
          <w:lang w:val="fr-FR"/>
        </w:rPr>
        <w:t xml:space="preserve">Nombre total de recours en </w:t>
      </w:r>
      <w:r w:rsidRPr="00C1237C">
        <w:rPr>
          <w:bCs/>
          <w:i/>
          <w:iCs/>
          <w:lang w:val="fr-FR"/>
        </w:rPr>
        <w:t>amparo</w:t>
      </w:r>
      <w:r w:rsidRPr="00C1237C">
        <w:rPr>
          <w:bCs/>
          <w:lang w:val="fr-FR"/>
        </w:rPr>
        <w:t xml:space="preserve"> concernant les droits économiques, sociaux, culturels et environnementaux</w:t>
      </w:r>
      <w:r>
        <w:rPr>
          <w:bCs/>
          <w:lang w:val="fr-FR"/>
        </w:rPr>
        <w:t xml:space="preserve"> </w:t>
      </w:r>
      <w:r>
        <w:rPr>
          <w:bCs/>
          <w:lang w:val="fr-FR"/>
        </w:rPr>
        <w:t>−</w:t>
      </w:r>
      <w:r>
        <w:rPr>
          <w:bCs/>
          <w:lang w:val="fr-FR"/>
        </w:rPr>
        <w:t xml:space="preserve"> année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2088"/>
        <w:gridCol w:w="2163"/>
      </w:tblGrid>
      <w:tr w:rsidR="00116528" w:rsidRPr="00116528" w14:paraId="1F1BECE7" w14:textId="77777777" w:rsidTr="007C293B">
        <w:trPr>
          <w:tblHeader/>
        </w:trPr>
        <w:tc>
          <w:tcPr>
            <w:tcW w:w="3119" w:type="dxa"/>
            <w:tcBorders>
              <w:top w:val="single" w:sz="4" w:space="0" w:color="auto"/>
              <w:bottom w:val="single" w:sz="12" w:space="0" w:color="auto"/>
            </w:tcBorders>
            <w:shd w:val="clear" w:color="auto" w:fill="auto"/>
            <w:vAlign w:val="bottom"/>
          </w:tcPr>
          <w:p w14:paraId="25BCD413" w14:textId="77777777" w:rsidR="00116528" w:rsidRPr="00116528" w:rsidRDefault="00116528" w:rsidP="00116528">
            <w:pPr>
              <w:suppressAutoHyphens w:val="0"/>
              <w:spacing w:before="80" w:after="80" w:line="200" w:lineRule="exact"/>
              <w:rPr>
                <w:i/>
                <w:sz w:val="16"/>
              </w:rPr>
            </w:pPr>
            <w:r w:rsidRPr="00116528">
              <w:rPr>
                <w:i/>
                <w:sz w:val="16"/>
                <w:lang w:val="fr-FR"/>
              </w:rPr>
              <w:t xml:space="preserve">Droit ayant donné lieu à un recours en </w:t>
            </w:r>
            <w:r w:rsidRPr="00116528">
              <w:rPr>
                <w:iCs/>
                <w:sz w:val="16"/>
                <w:lang w:val="fr-FR"/>
              </w:rPr>
              <w:t>amparo</w:t>
            </w:r>
          </w:p>
        </w:tc>
        <w:tc>
          <w:tcPr>
            <w:tcW w:w="2088" w:type="dxa"/>
            <w:tcBorders>
              <w:top w:val="single" w:sz="4" w:space="0" w:color="auto"/>
              <w:bottom w:val="single" w:sz="12" w:space="0" w:color="auto"/>
            </w:tcBorders>
            <w:shd w:val="clear" w:color="auto" w:fill="auto"/>
            <w:vAlign w:val="bottom"/>
          </w:tcPr>
          <w:p w14:paraId="7571FDD8" w14:textId="6D281925" w:rsidR="00116528" w:rsidRPr="00116528" w:rsidRDefault="00116528" w:rsidP="00116528">
            <w:pPr>
              <w:suppressAutoHyphens w:val="0"/>
              <w:spacing w:before="80" w:after="80" w:line="200" w:lineRule="exact"/>
              <w:jc w:val="right"/>
              <w:rPr>
                <w:i/>
                <w:sz w:val="16"/>
              </w:rPr>
            </w:pPr>
            <w:r w:rsidRPr="00116528">
              <w:rPr>
                <w:i/>
                <w:sz w:val="16"/>
                <w:lang w:val="fr-FR"/>
              </w:rPr>
              <w:t>Première instance</w:t>
            </w:r>
          </w:p>
        </w:tc>
        <w:tc>
          <w:tcPr>
            <w:tcW w:w="2163" w:type="dxa"/>
            <w:tcBorders>
              <w:top w:val="single" w:sz="4" w:space="0" w:color="auto"/>
              <w:bottom w:val="single" w:sz="12" w:space="0" w:color="auto"/>
            </w:tcBorders>
            <w:shd w:val="clear" w:color="auto" w:fill="auto"/>
            <w:vAlign w:val="bottom"/>
          </w:tcPr>
          <w:p w14:paraId="58AA7A1F" w14:textId="36599E19" w:rsidR="00116528" w:rsidRPr="00116528" w:rsidRDefault="00116528" w:rsidP="00116528">
            <w:pPr>
              <w:suppressAutoHyphens w:val="0"/>
              <w:spacing w:before="80" w:after="80" w:line="200" w:lineRule="exact"/>
              <w:jc w:val="right"/>
              <w:rPr>
                <w:i/>
                <w:sz w:val="16"/>
              </w:rPr>
            </w:pPr>
            <w:r w:rsidRPr="00116528">
              <w:rPr>
                <w:i/>
                <w:sz w:val="16"/>
                <w:lang w:val="fr-FR"/>
              </w:rPr>
              <w:t>Deuxième instance</w:t>
            </w:r>
          </w:p>
        </w:tc>
      </w:tr>
      <w:tr w:rsidR="00116528" w:rsidRPr="00116528" w14:paraId="728398D2" w14:textId="77777777" w:rsidTr="007C293B">
        <w:tc>
          <w:tcPr>
            <w:tcW w:w="3119" w:type="dxa"/>
            <w:tcBorders>
              <w:top w:val="single" w:sz="12" w:space="0" w:color="auto"/>
            </w:tcBorders>
            <w:shd w:val="clear" w:color="auto" w:fill="auto"/>
          </w:tcPr>
          <w:p w14:paraId="0D5C1424" w14:textId="77777777" w:rsidR="00116528" w:rsidRPr="00116528" w:rsidRDefault="00116528" w:rsidP="00116528">
            <w:pPr>
              <w:suppressAutoHyphens w:val="0"/>
              <w:spacing w:before="40" w:after="40" w:line="220" w:lineRule="exact"/>
              <w:rPr>
                <w:sz w:val="18"/>
              </w:rPr>
            </w:pPr>
            <w:r w:rsidRPr="00116528">
              <w:rPr>
                <w:sz w:val="18"/>
                <w:lang w:val="fr-FR"/>
              </w:rPr>
              <w:t>Éducation</w:t>
            </w:r>
          </w:p>
        </w:tc>
        <w:tc>
          <w:tcPr>
            <w:tcW w:w="2088" w:type="dxa"/>
            <w:tcBorders>
              <w:top w:val="single" w:sz="12" w:space="0" w:color="auto"/>
            </w:tcBorders>
            <w:shd w:val="clear" w:color="auto" w:fill="auto"/>
            <w:vAlign w:val="bottom"/>
          </w:tcPr>
          <w:p w14:paraId="207D61BA" w14:textId="77777777" w:rsidR="00116528" w:rsidRPr="00116528" w:rsidRDefault="00116528" w:rsidP="00116528">
            <w:pPr>
              <w:suppressAutoHyphens w:val="0"/>
              <w:spacing w:before="40" w:after="40" w:line="220" w:lineRule="exact"/>
              <w:jc w:val="right"/>
              <w:rPr>
                <w:sz w:val="18"/>
              </w:rPr>
            </w:pPr>
            <w:r w:rsidRPr="00116528">
              <w:rPr>
                <w:sz w:val="18"/>
                <w:lang w:val="fr-FR"/>
              </w:rPr>
              <w:t>5 922</w:t>
            </w:r>
          </w:p>
        </w:tc>
        <w:tc>
          <w:tcPr>
            <w:tcW w:w="2163" w:type="dxa"/>
            <w:tcBorders>
              <w:top w:val="single" w:sz="12" w:space="0" w:color="auto"/>
            </w:tcBorders>
            <w:shd w:val="clear" w:color="auto" w:fill="auto"/>
            <w:vAlign w:val="bottom"/>
          </w:tcPr>
          <w:p w14:paraId="051ADC57" w14:textId="77777777" w:rsidR="00116528" w:rsidRPr="00116528" w:rsidRDefault="00116528" w:rsidP="00116528">
            <w:pPr>
              <w:suppressAutoHyphens w:val="0"/>
              <w:spacing w:before="40" w:after="40" w:line="220" w:lineRule="exact"/>
              <w:jc w:val="right"/>
              <w:rPr>
                <w:sz w:val="18"/>
              </w:rPr>
            </w:pPr>
            <w:r w:rsidRPr="00116528">
              <w:rPr>
                <w:sz w:val="18"/>
                <w:lang w:val="fr-FR"/>
              </w:rPr>
              <w:t>1 487</w:t>
            </w:r>
          </w:p>
        </w:tc>
      </w:tr>
      <w:tr w:rsidR="00116528" w:rsidRPr="00116528" w14:paraId="0BE8A6AA" w14:textId="77777777" w:rsidTr="007C293B">
        <w:tc>
          <w:tcPr>
            <w:tcW w:w="3119" w:type="dxa"/>
            <w:shd w:val="clear" w:color="auto" w:fill="auto"/>
          </w:tcPr>
          <w:p w14:paraId="3D8A985D" w14:textId="77777777" w:rsidR="00116528" w:rsidRPr="00116528" w:rsidRDefault="00116528" w:rsidP="00116528">
            <w:pPr>
              <w:suppressAutoHyphens w:val="0"/>
              <w:spacing w:before="40" w:after="40" w:line="220" w:lineRule="exact"/>
              <w:rPr>
                <w:sz w:val="18"/>
              </w:rPr>
            </w:pPr>
            <w:r w:rsidRPr="00116528">
              <w:rPr>
                <w:sz w:val="18"/>
                <w:lang w:val="fr-FR"/>
              </w:rPr>
              <w:t>Environnement</w:t>
            </w:r>
          </w:p>
        </w:tc>
        <w:tc>
          <w:tcPr>
            <w:tcW w:w="2088" w:type="dxa"/>
            <w:shd w:val="clear" w:color="auto" w:fill="auto"/>
            <w:vAlign w:val="bottom"/>
          </w:tcPr>
          <w:p w14:paraId="09040D2B" w14:textId="77777777" w:rsidR="00116528" w:rsidRPr="00116528" w:rsidRDefault="00116528" w:rsidP="00116528">
            <w:pPr>
              <w:suppressAutoHyphens w:val="0"/>
              <w:spacing w:before="40" w:after="40" w:line="220" w:lineRule="exact"/>
              <w:jc w:val="right"/>
              <w:rPr>
                <w:sz w:val="18"/>
              </w:rPr>
            </w:pPr>
            <w:r w:rsidRPr="00116528">
              <w:rPr>
                <w:sz w:val="18"/>
                <w:lang w:val="fr-FR"/>
              </w:rPr>
              <w:t>306</w:t>
            </w:r>
          </w:p>
        </w:tc>
        <w:tc>
          <w:tcPr>
            <w:tcW w:w="2163" w:type="dxa"/>
            <w:shd w:val="clear" w:color="auto" w:fill="auto"/>
            <w:vAlign w:val="bottom"/>
          </w:tcPr>
          <w:p w14:paraId="7B79D4E1" w14:textId="77777777" w:rsidR="00116528" w:rsidRPr="00116528" w:rsidRDefault="00116528" w:rsidP="00116528">
            <w:pPr>
              <w:suppressAutoHyphens w:val="0"/>
              <w:spacing w:before="40" w:after="40" w:line="220" w:lineRule="exact"/>
              <w:jc w:val="right"/>
              <w:rPr>
                <w:sz w:val="18"/>
              </w:rPr>
            </w:pPr>
            <w:r w:rsidRPr="00116528">
              <w:rPr>
                <w:sz w:val="18"/>
                <w:lang w:val="fr-FR"/>
              </w:rPr>
              <w:t>81</w:t>
            </w:r>
          </w:p>
        </w:tc>
      </w:tr>
      <w:tr w:rsidR="00116528" w:rsidRPr="00116528" w14:paraId="3476D89A" w14:textId="77777777" w:rsidTr="007C293B">
        <w:tc>
          <w:tcPr>
            <w:tcW w:w="3119" w:type="dxa"/>
            <w:shd w:val="clear" w:color="auto" w:fill="auto"/>
          </w:tcPr>
          <w:p w14:paraId="774E8306" w14:textId="77777777" w:rsidR="00116528" w:rsidRPr="00116528" w:rsidRDefault="00116528" w:rsidP="00116528">
            <w:pPr>
              <w:suppressAutoHyphens w:val="0"/>
              <w:spacing w:before="40" w:after="40" w:line="220" w:lineRule="exact"/>
              <w:rPr>
                <w:sz w:val="18"/>
              </w:rPr>
            </w:pPr>
            <w:r w:rsidRPr="00116528">
              <w:rPr>
                <w:sz w:val="18"/>
                <w:lang w:val="fr-FR"/>
              </w:rPr>
              <w:t>Minimum vital</w:t>
            </w:r>
          </w:p>
        </w:tc>
        <w:tc>
          <w:tcPr>
            <w:tcW w:w="2088" w:type="dxa"/>
            <w:shd w:val="clear" w:color="auto" w:fill="auto"/>
            <w:vAlign w:val="bottom"/>
          </w:tcPr>
          <w:p w14:paraId="1A057105" w14:textId="77777777" w:rsidR="00116528" w:rsidRPr="00116528" w:rsidRDefault="00116528" w:rsidP="00116528">
            <w:pPr>
              <w:suppressAutoHyphens w:val="0"/>
              <w:spacing w:before="40" w:after="40" w:line="220" w:lineRule="exact"/>
              <w:jc w:val="right"/>
              <w:rPr>
                <w:sz w:val="18"/>
              </w:rPr>
            </w:pPr>
            <w:r w:rsidRPr="00116528">
              <w:rPr>
                <w:sz w:val="18"/>
                <w:lang w:val="fr-FR"/>
              </w:rPr>
              <w:t>35 212</w:t>
            </w:r>
          </w:p>
        </w:tc>
        <w:tc>
          <w:tcPr>
            <w:tcW w:w="2163" w:type="dxa"/>
            <w:shd w:val="clear" w:color="auto" w:fill="auto"/>
            <w:vAlign w:val="bottom"/>
          </w:tcPr>
          <w:p w14:paraId="5DCD9FC3" w14:textId="77777777" w:rsidR="00116528" w:rsidRPr="00116528" w:rsidRDefault="00116528" w:rsidP="00116528">
            <w:pPr>
              <w:suppressAutoHyphens w:val="0"/>
              <w:spacing w:before="40" w:after="40" w:line="220" w:lineRule="exact"/>
              <w:jc w:val="right"/>
              <w:rPr>
                <w:sz w:val="18"/>
              </w:rPr>
            </w:pPr>
            <w:r w:rsidRPr="00116528">
              <w:rPr>
                <w:sz w:val="18"/>
                <w:lang w:val="fr-FR"/>
              </w:rPr>
              <w:t>11 055</w:t>
            </w:r>
          </w:p>
        </w:tc>
      </w:tr>
      <w:tr w:rsidR="00116528" w:rsidRPr="00116528" w14:paraId="24929325" w14:textId="77777777" w:rsidTr="007C293B">
        <w:tc>
          <w:tcPr>
            <w:tcW w:w="3119" w:type="dxa"/>
            <w:shd w:val="clear" w:color="auto" w:fill="auto"/>
          </w:tcPr>
          <w:p w14:paraId="4E6060D7" w14:textId="77777777" w:rsidR="00116528" w:rsidRPr="00116528" w:rsidRDefault="00116528" w:rsidP="00116528">
            <w:pPr>
              <w:suppressAutoHyphens w:val="0"/>
              <w:spacing w:before="40" w:after="40" w:line="220" w:lineRule="exact"/>
              <w:rPr>
                <w:sz w:val="18"/>
              </w:rPr>
            </w:pPr>
            <w:r w:rsidRPr="00116528">
              <w:rPr>
                <w:sz w:val="18"/>
                <w:lang w:val="fr-FR"/>
              </w:rPr>
              <w:t>Santé</w:t>
            </w:r>
          </w:p>
        </w:tc>
        <w:tc>
          <w:tcPr>
            <w:tcW w:w="2088" w:type="dxa"/>
            <w:shd w:val="clear" w:color="auto" w:fill="auto"/>
            <w:vAlign w:val="bottom"/>
          </w:tcPr>
          <w:p w14:paraId="626FEA3A" w14:textId="77777777" w:rsidR="00116528" w:rsidRPr="00116528" w:rsidRDefault="00116528" w:rsidP="00116528">
            <w:pPr>
              <w:suppressAutoHyphens w:val="0"/>
              <w:spacing w:before="40" w:after="40" w:line="220" w:lineRule="exact"/>
              <w:jc w:val="right"/>
              <w:rPr>
                <w:sz w:val="18"/>
              </w:rPr>
            </w:pPr>
            <w:r w:rsidRPr="00116528">
              <w:rPr>
                <w:sz w:val="18"/>
                <w:lang w:val="fr-FR"/>
              </w:rPr>
              <w:t>221 783</w:t>
            </w:r>
          </w:p>
        </w:tc>
        <w:tc>
          <w:tcPr>
            <w:tcW w:w="2163" w:type="dxa"/>
            <w:shd w:val="clear" w:color="auto" w:fill="auto"/>
            <w:vAlign w:val="bottom"/>
          </w:tcPr>
          <w:p w14:paraId="7A798FE7" w14:textId="77777777" w:rsidR="00116528" w:rsidRPr="00116528" w:rsidRDefault="00116528" w:rsidP="00116528">
            <w:pPr>
              <w:suppressAutoHyphens w:val="0"/>
              <w:spacing w:before="40" w:after="40" w:line="220" w:lineRule="exact"/>
              <w:jc w:val="right"/>
              <w:rPr>
                <w:sz w:val="18"/>
              </w:rPr>
            </w:pPr>
            <w:r w:rsidRPr="00116528">
              <w:rPr>
                <w:sz w:val="18"/>
                <w:lang w:val="fr-FR"/>
              </w:rPr>
              <w:t>45 145</w:t>
            </w:r>
          </w:p>
        </w:tc>
      </w:tr>
      <w:tr w:rsidR="00116528" w:rsidRPr="00116528" w14:paraId="494F9960" w14:textId="77777777" w:rsidTr="007C293B">
        <w:tc>
          <w:tcPr>
            <w:tcW w:w="3119" w:type="dxa"/>
            <w:tcBorders>
              <w:bottom w:val="single" w:sz="12" w:space="0" w:color="auto"/>
            </w:tcBorders>
            <w:shd w:val="clear" w:color="auto" w:fill="auto"/>
          </w:tcPr>
          <w:p w14:paraId="2623C098" w14:textId="77777777" w:rsidR="00116528" w:rsidRPr="00116528" w:rsidRDefault="00116528" w:rsidP="00116528">
            <w:pPr>
              <w:suppressAutoHyphens w:val="0"/>
              <w:spacing w:before="40" w:after="40" w:line="220" w:lineRule="exact"/>
              <w:rPr>
                <w:sz w:val="18"/>
              </w:rPr>
            </w:pPr>
            <w:r w:rsidRPr="00116528">
              <w:rPr>
                <w:sz w:val="18"/>
                <w:lang w:val="fr-FR"/>
              </w:rPr>
              <w:t>Sécurité sociale</w:t>
            </w:r>
          </w:p>
        </w:tc>
        <w:tc>
          <w:tcPr>
            <w:tcW w:w="2088" w:type="dxa"/>
            <w:tcBorders>
              <w:bottom w:val="single" w:sz="12" w:space="0" w:color="auto"/>
            </w:tcBorders>
            <w:shd w:val="clear" w:color="auto" w:fill="auto"/>
            <w:vAlign w:val="bottom"/>
          </w:tcPr>
          <w:p w14:paraId="44A04C01" w14:textId="77777777" w:rsidR="00116528" w:rsidRPr="00116528" w:rsidRDefault="00116528" w:rsidP="00116528">
            <w:pPr>
              <w:suppressAutoHyphens w:val="0"/>
              <w:spacing w:before="40" w:after="40" w:line="220" w:lineRule="exact"/>
              <w:jc w:val="right"/>
              <w:rPr>
                <w:sz w:val="18"/>
              </w:rPr>
            </w:pPr>
            <w:r w:rsidRPr="00116528">
              <w:rPr>
                <w:sz w:val="18"/>
                <w:lang w:val="fr-FR"/>
              </w:rPr>
              <w:t>29 272</w:t>
            </w:r>
          </w:p>
        </w:tc>
        <w:tc>
          <w:tcPr>
            <w:tcW w:w="2163" w:type="dxa"/>
            <w:tcBorders>
              <w:bottom w:val="single" w:sz="12" w:space="0" w:color="auto"/>
            </w:tcBorders>
            <w:shd w:val="clear" w:color="auto" w:fill="auto"/>
            <w:vAlign w:val="bottom"/>
          </w:tcPr>
          <w:p w14:paraId="54909276" w14:textId="77777777" w:rsidR="00116528" w:rsidRPr="00116528" w:rsidRDefault="00116528" w:rsidP="00116528">
            <w:pPr>
              <w:suppressAutoHyphens w:val="0"/>
              <w:spacing w:before="40" w:after="40" w:line="220" w:lineRule="exact"/>
              <w:jc w:val="right"/>
              <w:rPr>
                <w:sz w:val="18"/>
              </w:rPr>
            </w:pPr>
            <w:r w:rsidRPr="00116528">
              <w:rPr>
                <w:sz w:val="18"/>
                <w:lang w:val="fr-FR"/>
              </w:rPr>
              <w:t>13 632</w:t>
            </w:r>
          </w:p>
        </w:tc>
      </w:tr>
    </w:tbl>
    <w:p w14:paraId="0DBBCFEB" w14:textId="77777777" w:rsidR="00116528" w:rsidRPr="002B56B9" w:rsidRDefault="00116528" w:rsidP="00C1237C">
      <w:pPr>
        <w:pStyle w:val="SingleTxtG"/>
        <w:tabs>
          <w:tab w:val="clear" w:pos="1701"/>
          <w:tab w:val="clear" w:pos="2268"/>
          <w:tab w:val="clear" w:pos="2835"/>
        </w:tabs>
        <w:spacing w:before="120"/>
      </w:pPr>
      <w:r>
        <w:rPr>
          <w:lang w:val="fr-FR"/>
        </w:rPr>
        <w:lastRenderedPageBreak/>
        <w:t>10.</w:t>
      </w:r>
      <w:r>
        <w:rPr>
          <w:lang w:val="fr-FR"/>
        </w:rPr>
        <w:tab/>
        <w:t>On trouvera dans le tableau ci-après des informations sur les recours déposés pour demander le protection des droits économiques, sociaux et culturels, par rapport au nombre total de recours en amparo dont a été saisi le pouvoir judiciaire.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57"/>
        <w:gridCol w:w="3713"/>
      </w:tblGrid>
      <w:tr w:rsidR="00116528" w:rsidRPr="007C293B" w14:paraId="755CC761" w14:textId="77777777" w:rsidTr="007C293B">
        <w:trPr>
          <w:tblHeader/>
        </w:trPr>
        <w:tc>
          <w:tcPr>
            <w:tcW w:w="3657" w:type="dxa"/>
            <w:tcBorders>
              <w:top w:val="single" w:sz="4" w:space="0" w:color="auto"/>
              <w:bottom w:val="single" w:sz="12" w:space="0" w:color="auto"/>
            </w:tcBorders>
            <w:shd w:val="clear" w:color="auto" w:fill="auto"/>
            <w:vAlign w:val="bottom"/>
          </w:tcPr>
          <w:p w14:paraId="79242E41" w14:textId="77777777" w:rsidR="00116528" w:rsidRPr="007C293B" w:rsidRDefault="00116528" w:rsidP="007C293B">
            <w:pPr>
              <w:suppressAutoHyphens w:val="0"/>
              <w:spacing w:before="80" w:after="80" w:line="200" w:lineRule="exact"/>
              <w:rPr>
                <w:i/>
                <w:sz w:val="16"/>
              </w:rPr>
            </w:pPr>
            <w:r w:rsidRPr="007C293B">
              <w:rPr>
                <w:i/>
                <w:sz w:val="16"/>
                <w:lang w:val="fr-FR"/>
              </w:rPr>
              <w:t>Droit</w:t>
            </w:r>
          </w:p>
        </w:tc>
        <w:tc>
          <w:tcPr>
            <w:tcW w:w="3713" w:type="dxa"/>
            <w:tcBorders>
              <w:top w:val="single" w:sz="4" w:space="0" w:color="auto"/>
              <w:bottom w:val="single" w:sz="12" w:space="0" w:color="auto"/>
            </w:tcBorders>
            <w:shd w:val="clear" w:color="auto" w:fill="auto"/>
            <w:vAlign w:val="bottom"/>
          </w:tcPr>
          <w:p w14:paraId="7C0F632E" w14:textId="77777777" w:rsidR="00116528" w:rsidRPr="007C293B" w:rsidRDefault="00116528" w:rsidP="007C293B">
            <w:pPr>
              <w:suppressAutoHyphens w:val="0"/>
              <w:spacing w:before="80" w:after="80" w:line="200" w:lineRule="exact"/>
              <w:jc w:val="right"/>
              <w:rPr>
                <w:i/>
                <w:sz w:val="16"/>
              </w:rPr>
            </w:pPr>
            <w:r w:rsidRPr="007C293B">
              <w:rPr>
                <w:i/>
                <w:sz w:val="16"/>
                <w:lang w:val="fr-FR"/>
              </w:rPr>
              <w:t xml:space="preserve">Taux de recours </w:t>
            </w:r>
          </w:p>
        </w:tc>
      </w:tr>
      <w:tr w:rsidR="00116528" w:rsidRPr="007C293B" w14:paraId="4D45C960" w14:textId="77777777" w:rsidTr="007C293B">
        <w:tc>
          <w:tcPr>
            <w:tcW w:w="3657" w:type="dxa"/>
            <w:tcBorders>
              <w:top w:val="single" w:sz="12" w:space="0" w:color="auto"/>
            </w:tcBorders>
            <w:shd w:val="clear" w:color="auto" w:fill="auto"/>
          </w:tcPr>
          <w:p w14:paraId="0359D532" w14:textId="2C25F8AC" w:rsidR="00116528" w:rsidRPr="007C293B" w:rsidRDefault="00116528" w:rsidP="007C293B">
            <w:pPr>
              <w:suppressAutoHyphens w:val="0"/>
              <w:spacing w:before="40" w:after="40" w:line="220" w:lineRule="exact"/>
              <w:rPr>
                <w:sz w:val="18"/>
              </w:rPr>
            </w:pPr>
            <w:r w:rsidRPr="007C293B">
              <w:rPr>
                <w:sz w:val="18"/>
                <w:lang w:val="fr-FR"/>
              </w:rPr>
              <w:t>Sécurité sociale</w:t>
            </w:r>
          </w:p>
        </w:tc>
        <w:tc>
          <w:tcPr>
            <w:tcW w:w="3713" w:type="dxa"/>
            <w:tcBorders>
              <w:top w:val="single" w:sz="12" w:space="0" w:color="auto"/>
            </w:tcBorders>
            <w:shd w:val="clear" w:color="auto" w:fill="auto"/>
            <w:vAlign w:val="bottom"/>
          </w:tcPr>
          <w:p w14:paraId="28548382" w14:textId="2AF5D060" w:rsidR="00116528" w:rsidRPr="007C293B" w:rsidRDefault="00116528" w:rsidP="007C293B">
            <w:pPr>
              <w:suppressAutoHyphens w:val="0"/>
              <w:spacing w:before="40" w:after="40" w:line="220" w:lineRule="exact"/>
              <w:jc w:val="right"/>
              <w:rPr>
                <w:sz w:val="18"/>
              </w:rPr>
            </w:pPr>
            <w:r w:rsidRPr="007C293B">
              <w:rPr>
                <w:sz w:val="18"/>
                <w:lang w:val="fr-FR"/>
              </w:rPr>
              <w:t>48</w:t>
            </w:r>
            <w:r w:rsidR="007C293B">
              <w:rPr>
                <w:sz w:val="18"/>
                <w:lang w:val="fr-FR"/>
              </w:rPr>
              <w:t>,</w:t>
            </w:r>
            <w:r w:rsidRPr="007C293B">
              <w:rPr>
                <w:sz w:val="18"/>
                <w:lang w:val="fr-FR"/>
              </w:rPr>
              <w:t>1</w:t>
            </w:r>
            <w:r w:rsidR="00C1237C">
              <w:rPr>
                <w:sz w:val="18"/>
                <w:lang w:val="fr-FR"/>
              </w:rPr>
              <w:t> </w:t>
            </w:r>
            <w:r w:rsidRPr="007C293B">
              <w:rPr>
                <w:sz w:val="18"/>
                <w:lang w:val="fr-FR"/>
              </w:rPr>
              <w:t>%</w:t>
            </w:r>
          </w:p>
        </w:tc>
      </w:tr>
      <w:tr w:rsidR="00116528" w:rsidRPr="007C293B" w14:paraId="5FF6120D" w14:textId="77777777" w:rsidTr="007C293B">
        <w:tc>
          <w:tcPr>
            <w:tcW w:w="3657" w:type="dxa"/>
            <w:shd w:val="clear" w:color="auto" w:fill="auto"/>
          </w:tcPr>
          <w:p w14:paraId="094B35BB" w14:textId="47C1BB8C" w:rsidR="00116528" w:rsidRPr="007C293B" w:rsidRDefault="00116528" w:rsidP="007C293B">
            <w:pPr>
              <w:suppressAutoHyphens w:val="0"/>
              <w:spacing w:before="40" w:after="40" w:line="220" w:lineRule="exact"/>
              <w:rPr>
                <w:sz w:val="18"/>
              </w:rPr>
            </w:pPr>
            <w:r w:rsidRPr="007C293B">
              <w:rPr>
                <w:sz w:val="18"/>
                <w:lang w:val="fr-FR"/>
              </w:rPr>
              <w:t>Minimum vital</w:t>
            </w:r>
          </w:p>
        </w:tc>
        <w:tc>
          <w:tcPr>
            <w:tcW w:w="3713" w:type="dxa"/>
            <w:shd w:val="clear" w:color="auto" w:fill="auto"/>
            <w:vAlign w:val="bottom"/>
          </w:tcPr>
          <w:p w14:paraId="2558EFD9" w14:textId="3347CBD1" w:rsidR="00116528" w:rsidRPr="007C293B" w:rsidRDefault="00116528" w:rsidP="007C293B">
            <w:pPr>
              <w:suppressAutoHyphens w:val="0"/>
              <w:spacing w:before="40" w:after="40" w:line="220" w:lineRule="exact"/>
              <w:jc w:val="right"/>
              <w:rPr>
                <w:sz w:val="18"/>
              </w:rPr>
            </w:pPr>
            <w:r w:rsidRPr="007C293B">
              <w:rPr>
                <w:sz w:val="18"/>
                <w:lang w:val="fr-FR"/>
              </w:rPr>
              <w:t>30</w:t>
            </w:r>
            <w:r w:rsidR="007C293B">
              <w:rPr>
                <w:sz w:val="18"/>
                <w:lang w:val="fr-FR"/>
              </w:rPr>
              <w:t>,</w:t>
            </w:r>
            <w:r w:rsidRPr="007C293B">
              <w:rPr>
                <w:sz w:val="18"/>
                <w:lang w:val="fr-FR"/>
              </w:rPr>
              <w:t>2</w:t>
            </w:r>
            <w:r w:rsidR="00C1237C">
              <w:rPr>
                <w:sz w:val="18"/>
                <w:lang w:val="fr-FR"/>
              </w:rPr>
              <w:t> </w:t>
            </w:r>
            <w:r w:rsidRPr="007C293B">
              <w:rPr>
                <w:sz w:val="18"/>
                <w:lang w:val="fr-FR"/>
              </w:rPr>
              <w:t>%</w:t>
            </w:r>
          </w:p>
        </w:tc>
      </w:tr>
      <w:tr w:rsidR="00116528" w:rsidRPr="007C293B" w14:paraId="1DC25E78" w14:textId="77777777" w:rsidTr="007C293B">
        <w:tc>
          <w:tcPr>
            <w:tcW w:w="3657" w:type="dxa"/>
            <w:shd w:val="clear" w:color="auto" w:fill="auto"/>
          </w:tcPr>
          <w:p w14:paraId="7E1F5BBA" w14:textId="77777777" w:rsidR="00116528" w:rsidRPr="007C293B" w:rsidRDefault="00116528" w:rsidP="007C293B">
            <w:pPr>
              <w:suppressAutoHyphens w:val="0"/>
              <w:spacing w:before="40" w:after="40" w:line="220" w:lineRule="exact"/>
              <w:rPr>
                <w:sz w:val="18"/>
              </w:rPr>
            </w:pPr>
            <w:r w:rsidRPr="007C293B">
              <w:rPr>
                <w:sz w:val="18"/>
                <w:lang w:val="fr-FR"/>
              </w:rPr>
              <w:t>Éducation</w:t>
            </w:r>
          </w:p>
        </w:tc>
        <w:tc>
          <w:tcPr>
            <w:tcW w:w="3713" w:type="dxa"/>
            <w:shd w:val="clear" w:color="auto" w:fill="auto"/>
            <w:vAlign w:val="bottom"/>
          </w:tcPr>
          <w:p w14:paraId="140EFB10" w14:textId="6462DBB4" w:rsidR="00116528" w:rsidRPr="007C293B" w:rsidRDefault="00116528" w:rsidP="007C293B">
            <w:pPr>
              <w:suppressAutoHyphens w:val="0"/>
              <w:spacing w:before="40" w:after="40" w:line="220" w:lineRule="exact"/>
              <w:jc w:val="right"/>
              <w:rPr>
                <w:sz w:val="18"/>
              </w:rPr>
            </w:pPr>
            <w:r w:rsidRPr="007C293B">
              <w:rPr>
                <w:sz w:val="18"/>
                <w:lang w:val="fr-FR"/>
              </w:rPr>
              <w:t>29</w:t>
            </w:r>
            <w:r w:rsidR="007C293B">
              <w:rPr>
                <w:sz w:val="18"/>
                <w:lang w:val="fr-FR"/>
              </w:rPr>
              <w:t>,</w:t>
            </w:r>
            <w:r w:rsidRPr="007C293B">
              <w:rPr>
                <w:sz w:val="18"/>
                <w:lang w:val="fr-FR"/>
              </w:rPr>
              <w:t>4</w:t>
            </w:r>
            <w:r w:rsidR="00C1237C">
              <w:rPr>
                <w:sz w:val="18"/>
                <w:lang w:val="fr-FR"/>
              </w:rPr>
              <w:t> </w:t>
            </w:r>
            <w:r w:rsidRPr="007C293B">
              <w:rPr>
                <w:sz w:val="18"/>
                <w:lang w:val="fr-FR"/>
              </w:rPr>
              <w:t>%</w:t>
            </w:r>
          </w:p>
        </w:tc>
      </w:tr>
      <w:tr w:rsidR="00116528" w:rsidRPr="007C293B" w14:paraId="10AD3111" w14:textId="77777777" w:rsidTr="007C293B">
        <w:tc>
          <w:tcPr>
            <w:tcW w:w="3657" w:type="dxa"/>
            <w:shd w:val="clear" w:color="auto" w:fill="auto"/>
          </w:tcPr>
          <w:p w14:paraId="44AEEA46" w14:textId="6E44B443" w:rsidR="00116528" w:rsidRPr="007C293B" w:rsidRDefault="00116528" w:rsidP="007C293B">
            <w:pPr>
              <w:suppressAutoHyphens w:val="0"/>
              <w:spacing w:before="40" w:after="40" w:line="220" w:lineRule="exact"/>
              <w:rPr>
                <w:sz w:val="18"/>
              </w:rPr>
            </w:pPr>
            <w:r w:rsidRPr="007C293B">
              <w:rPr>
                <w:sz w:val="18"/>
                <w:lang w:val="fr-FR"/>
              </w:rPr>
              <w:t>Environnement</w:t>
            </w:r>
          </w:p>
        </w:tc>
        <w:tc>
          <w:tcPr>
            <w:tcW w:w="3713" w:type="dxa"/>
            <w:shd w:val="clear" w:color="auto" w:fill="auto"/>
            <w:vAlign w:val="bottom"/>
          </w:tcPr>
          <w:p w14:paraId="055E609E" w14:textId="3F936CDF" w:rsidR="00116528" w:rsidRPr="007C293B" w:rsidRDefault="00116528" w:rsidP="007C293B">
            <w:pPr>
              <w:suppressAutoHyphens w:val="0"/>
              <w:spacing w:before="40" w:after="40" w:line="220" w:lineRule="exact"/>
              <w:jc w:val="right"/>
              <w:rPr>
                <w:sz w:val="18"/>
              </w:rPr>
            </w:pPr>
            <w:r w:rsidRPr="007C293B">
              <w:rPr>
                <w:sz w:val="18"/>
                <w:lang w:val="fr-FR"/>
              </w:rPr>
              <w:t>29</w:t>
            </w:r>
            <w:r w:rsidR="007C293B">
              <w:rPr>
                <w:sz w:val="18"/>
                <w:lang w:val="fr-FR"/>
              </w:rPr>
              <w:t>,</w:t>
            </w:r>
            <w:r w:rsidRPr="007C293B">
              <w:rPr>
                <w:sz w:val="18"/>
                <w:lang w:val="fr-FR"/>
              </w:rPr>
              <w:t>1</w:t>
            </w:r>
            <w:r w:rsidR="00C1237C">
              <w:rPr>
                <w:sz w:val="18"/>
                <w:lang w:val="fr-FR"/>
              </w:rPr>
              <w:t> </w:t>
            </w:r>
            <w:r w:rsidRPr="007C293B">
              <w:rPr>
                <w:sz w:val="18"/>
                <w:lang w:val="fr-FR"/>
              </w:rPr>
              <w:t>%</w:t>
            </w:r>
          </w:p>
        </w:tc>
      </w:tr>
      <w:tr w:rsidR="00116528" w:rsidRPr="007C293B" w14:paraId="44F86531" w14:textId="77777777" w:rsidTr="007C293B">
        <w:tc>
          <w:tcPr>
            <w:tcW w:w="3657" w:type="dxa"/>
            <w:tcBorders>
              <w:bottom w:val="single" w:sz="12" w:space="0" w:color="auto"/>
            </w:tcBorders>
            <w:shd w:val="clear" w:color="auto" w:fill="auto"/>
          </w:tcPr>
          <w:p w14:paraId="5F401E55" w14:textId="77777777" w:rsidR="00116528" w:rsidRPr="007C293B" w:rsidRDefault="00116528" w:rsidP="007C293B">
            <w:pPr>
              <w:suppressAutoHyphens w:val="0"/>
              <w:spacing w:before="40" w:after="40" w:line="220" w:lineRule="exact"/>
              <w:rPr>
                <w:sz w:val="18"/>
              </w:rPr>
            </w:pPr>
            <w:r w:rsidRPr="007C293B">
              <w:rPr>
                <w:sz w:val="18"/>
                <w:lang w:val="fr-FR"/>
              </w:rPr>
              <w:t xml:space="preserve">Santé </w:t>
            </w:r>
          </w:p>
        </w:tc>
        <w:tc>
          <w:tcPr>
            <w:tcW w:w="3713" w:type="dxa"/>
            <w:tcBorders>
              <w:bottom w:val="single" w:sz="12" w:space="0" w:color="auto"/>
            </w:tcBorders>
            <w:shd w:val="clear" w:color="auto" w:fill="auto"/>
            <w:vAlign w:val="bottom"/>
          </w:tcPr>
          <w:p w14:paraId="39D895D2" w14:textId="15C470BE" w:rsidR="00116528" w:rsidRPr="007C293B" w:rsidRDefault="00116528" w:rsidP="007C293B">
            <w:pPr>
              <w:suppressAutoHyphens w:val="0"/>
              <w:spacing w:before="40" w:after="40" w:line="220" w:lineRule="exact"/>
              <w:jc w:val="right"/>
              <w:rPr>
                <w:sz w:val="18"/>
              </w:rPr>
            </w:pPr>
            <w:r w:rsidRPr="007C293B">
              <w:rPr>
                <w:sz w:val="18"/>
                <w:lang w:val="fr-FR"/>
              </w:rPr>
              <w:t>23</w:t>
            </w:r>
            <w:r w:rsidR="007C293B">
              <w:rPr>
                <w:sz w:val="18"/>
                <w:lang w:val="fr-FR"/>
              </w:rPr>
              <w:t>,</w:t>
            </w:r>
            <w:r w:rsidRPr="007C293B">
              <w:rPr>
                <w:sz w:val="18"/>
                <w:lang w:val="fr-FR"/>
              </w:rPr>
              <w:t>3</w:t>
            </w:r>
            <w:r w:rsidR="00C1237C">
              <w:rPr>
                <w:sz w:val="18"/>
                <w:lang w:val="fr-FR"/>
              </w:rPr>
              <w:t> </w:t>
            </w:r>
            <w:r w:rsidRPr="007C293B">
              <w:rPr>
                <w:sz w:val="18"/>
                <w:lang w:val="fr-FR"/>
              </w:rPr>
              <w:t>%</w:t>
            </w:r>
          </w:p>
        </w:tc>
      </w:tr>
    </w:tbl>
    <w:p w14:paraId="084EE2B8" w14:textId="460BF029" w:rsidR="00116528" w:rsidRPr="002B56B9" w:rsidRDefault="00116528" w:rsidP="007C293B">
      <w:pPr>
        <w:pStyle w:val="SingleTxtG"/>
        <w:tabs>
          <w:tab w:val="clear" w:pos="1701"/>
          <w:tab w:val="clear" w:pos="2268"/>
          <w:tab w:val="clear" w:pos="2835"/>
        </w:tabs>
        <w:spacing w:before="120"/>
      </w:pPr>
      <w:r>
        <w:rPr>
          <w:lang w:val="fr-FR"/>
        </w:rPr>
        <w:t>11.</w:t>
      </w:r>
      <w:r>
        <w:rPr>
          <w:lang w:val="fr-FR"/>
        </w:rPr>
        <w:tab/>
        <w:t xml:space="preserve">En outre, selon </w:t>
      </w:r>
      <w:r w:rsidRPr="00875ECF">
        <w:rPr>
          <w:lang w:val="fr-FR"/>
        </w:rPr>
        <w:t>la Cour suprême de justice, les tribunaux ordinaires s</w:t>
      </w:r>
      <w:r w:rsidR="00957005">
        <w:rPr>
          <w:lang w:val="fr-FR"/>
        </w:rPr>
        <w:t>’</w:t>
      </w:r>
      <w:r w:rsidRPr="00875ECF">
        <w:rPr>
          <w:lang w:val="fr-FR"/>
        </w:rPr>
        <w:t>appuient régulièrement sur le</w:t>
      </w:r>
      <w:r w:rsidR="007C293B">
        <w:rPr>
          <w:lang w:val="fr-FR"/>
        </w:rPr>
        <w:t xml:space="preserve"> </w:t>
      </w:r>
      <w:r w:rsidRPr="00875ECF">
        <w:rPr>
          <w:lang w:val="fr-FR"/>
        </w:rPr>
        <w:t>Pacte international relatif aux droits économiques, sociaux et culturels</w:t>
      </w:r>
      <w:r w:rsidR="007C293B">
        <w:rPr>
          <w:lang w:val="fr-FR"/>
        </w:rPr>
        <w:t xml:space="preserve"> </w:t>
      </w:r>
      <w:r w:rsidRPr="00875ECF">
        <w:rPr>
          <w:lang w:val="fr-FR"/>
        </w:rPr>
        <w:t>pour statuer sur les litiges liés à l</w:t>
      </w:r>
      <w:r w:rsidR="00957005">
        <w:rPr>
          <w:lang w:val="fr-FR"/>
        </w:rPr>
        <w:t>’</w:t>
      </w:r>
      <w:r w:rsidRPr="00875ECF">
        <w:rPr>
          <w:lang w:val="fr-FR"/>
        </w:rPr>
        <w:t>insécurité alimentaire. Ces décisions mettent en lumière les obligations et les droits consacrés par cet instrument international</w:t>
      </w:r>
      <w:r w:rsidRPr="00957005">
        <w:rPr>
          <w:rStyle w:val="Appelnotedebasdep"/>
        </w:rPr>
        <w:footnoteReference w:id="4"/>
      </w:r>
      <w:r>
        <w:rPr>
          <w:lang w:val="fr-FR"/>
        </w:rPr>
        <w:t>.</w:t>
      </w:r>
    </w:p>
    <w:p w14:paraId="555C5F1F" w14:textId="318F7104" w:rsidR="00116528" w:rsidRPr="002B56B9" w:rsidRDefault="00116528" w:rsidP="00116528">
      <w:pPr>
        <w:pStyle w:val="SingleTxtG"/>
        <w:tabs>
          <w:tab w:val="clear" w:pos="1701"/>
          <w:tab w:val="clear" w:pos="2268"/>
          <w:tab w:val="clear" w:pos="2835"/>
        </w:tabs>
      </w:pPr>
      <w:r>
        <w:rPr>
          <w:lang w:val="fr-FR"/>
        </w:rPr>
        <w:t>12.</w:t>
      </w:r>
      <w:r>
        <w:rPr>
          <w:lang w:val="fr-FR"/>
        </w:rPr>
        <w:tab/>
        <w:t>La Colombie, par l</w:t>
      </w:r>
      <w:r w:rsidR="00957005">
        <w:rPr>
          <w:lang w:val="fr-FR"/>
        </w:rPr>
        <w:t>’</w:t>
      </w:r>
      <w:r>
        <w:rPr>
          <w:lang w:val="fr-FR"/>
        </w:rPr>
        <w:t>intermédiaire du bureau du Procureur général de la nation, du bureau du Défenseur du peuple, de l</w:t>
      </w:r>
      <w:r w:rsidR="00957005">
        <w:rPr>
          <w:lang w:val="fr-FR"/>
        </w:rPr>
        <w:t>’</w:t>
      </w:r>
      <w:r>
        <w:rPr>
          <w:lang w:val="fr-FR"/>
        </w:rPr>
        <w:t xml:space="preserve">Unité </w:t>
      </w:r>
      <w:r w:rsidRPr="00A12B30">
        <w:rPr>
          <w:lang w:val="fr-FR"/>
        </w:rPr>
        <w:t>administrative spéciale</w:t>
      </w:r>
      <w:r w:rsidR="007C293B">
        <w:rPr>
          <w:lang w:val="fr-FR"/>
        </w:rPr>
        <w:t xml:space="preserve"> </w:t>
      </w:r>
      <w:r>
        <w:rPr>
          <w:lang w:val="fr-FR"/>
        </w:rPr>
        <w:t>chargée de la restitution des terres spoliées (UAEGRTD) et du Conseil supérieur de la magistrature, a assuré le suivi des arrêts mentionnés par le Comité :</w:t>
      </w:r>
    </w:p>
    <w:p w14:paraId="53B9FD87" w14:textId="2C4A6090" w:rsidR="00116528" w:rsidRPr="002B56B9" w:rsidRDefault="00116528" w:rsidP="007C293B">
      <w:pPr>
        <w:pStyle w:val="Bullet1G"/>
      </w:pPr>
      <w:r>
        <w:rPr>
          <w:lang w:val="fr-FR"/>
        </w:rPr>
        <w:tab/>
        <w:t>T-025 de 2004 : i</w:t>
      </w:r>
      <w:r w:rsidRPr="00196E39">
        <w:rPr>
          <w:lang w:val="fr-FR"/>
        </w:rPr>
        <w:t xml:space="preserve">l a été constaté la </w:t>
      </w:r>
      <w:r>
        <w:rPr>
          <w:lang w:val="fr-FR"/>
        </w:rPr>
        <w:t>fin de l</w:t>
      </w:r>
      <w:r w:rsidR="00957005">
        <w:rPr>
          <w:lang w:val="fr-FR"/>
        </w:rPr>
        <w:t>’</w:t>
      </w:r>
      <w:r>
        <w:rPr>
          <w:lang w:val="fr-FR"/>
        </w:rPr>
        <w:t>état de fait inconstitutionnel en ce qui concerne la participation et l</w:t>
      </w:r>
      <w:r w:rsidR="00957005">
        <w:rPr>
          <w:lang w:val="fr-FR"/>
        </w:rPr>
        <w:t>’</w:t>
      </w:r>
      <w:r>
        <w:rPr>
          <w:lang w:val="fr-FR"/>
        </w:rPr>
        <w:t>enregistrement des victimes de déplacements forcés dans le registre unique des victimes</w:t>
      </w:r>
      <w:r w:rsidR="00227163">
        <w:rPr>
          <w:lang w:val="fr-FR"/>
        </w:rPr>
        <w:t>.</w:t>
      </w:r>
      <w:r>
        <w:rPr>
          <w:lang w:val="fr-FR"/>
        </w:rPr>
        <w:t xml:space="preserve"> Cependant, l</w:t>
      </w:r>
      <w:r w:rsidR="00957005">
        <w:rPr>
          <w:lang w:val="fr-FR"/>
        </w:rPr>
        <w:t>’</w:t>
      </w:r>
      <w:r>
        <w:rPr>
          <w:lang w:val="fr-FR"/>
        </w:rPr>
        <w:t>état de fait inconstitutionnel persiste pour les aspects suivants : i) le minimum vital ; ii) l</w:t>
      </w:r>
      <w:r w:rsidR="00957005">
        <w:rPr>
          <w:lang w:val="fr-FR"/>
        </w:rPr>
        <w:t>’</w:t>
      </w:r>
      <w:r>
        <w:rPr>
          <w:lang w:val="fr-FR"/>
        </w:rPr>
        <w:t>éducation</w:t>
      </w:r>
      <w:r w:rsidR="00887880">
        <w:rPr>
          <w:lang w:val="fr-FR"/>
        </w:rPr>
        <w:t xml:space="preserve"> </w:t>
      </w:r>
      <w:r>
        <w:rPr>
          <w:lang w:val="fr-FR"/>
        </w:rPr>
        <w:t>; iii) la vie, la liberté et l</w:t>
      </w:r>
      <w:r w:rsidR="00957005">
        <w:rPr>
          <w:lang w:val="fr-FR"/>
        </w:rPr>
        <w:t>’</w:t>
      </w:r>
      <w:r>
        <w:rPr>
          <w:lang w:val="fr-FR"/>
        </w:rPr>
        <w:t>intégrité personnelle</w:t>
      </w:r>
      <w:r w:rsidR="00887880">
        <w:rPr>
          <w:lang w:val="fr-FR"/>
        </w:rPr>
        <w:t xml:space="preserve"> </w:t>
      </w:r>
      <w:r>
        <w:rPr>
          <w:lang w:val="fr-FR"/>
        </w:rPr>
        <w:t>; iv) le logement ; v) la création de revenus et d</w:t>
      </w:r>
      <w:r w:rsidR="00957005">
        <w:rPr>
          <w:lang w:val="fr-FR"/>
        </w:rPr>
        <w:t>’</w:t>
      </w:r>
      <w:r>
        <w:rPr>
          <w:lang w:val="fr-FR"/>
        </w:rPr>
        <w:t>emplois ; vi)</w:t>
      </w:r>
      <w:r w:rsidR="007C293B">
        <w:rPr>
          <w:lang w:val="fr-FR"/>
        </w:rPr>
        <w:t> </w:t>
      </w:r>
      <w:r>
        <w:rPr>
          <w:lang w:val="fr-FR"/>
        </w:rPr>
        <w:t>la</w:t>
      </w:r>
      <w:r w:rsidR="007C293B">
        <w:rPr>
          <w:lang w:val="fr-FR"/>
        </w:rPr>
        <w:t> </w:t>
      </w:r>
      <w:r>
        <w:rPr>
          <w:lang w:val="fr-FR"/>
        </w:rPr>
        <w:t>réadaptation ; vii) le retour et la réinstallation</w:t>
      </w:r>
      <w:r w:rsidR="00887880">
        <w:rPr>
          <w:lang w:val="fr-FR"/>
        </w:rPr>
        <w:t xml:space="preserve"> </w:t>
      </w:r>
      <w:r>
        <w:rPr>
          <w:lang w:val="fr-FR"/>
        </w:rPr>
        <w:t>; viii) la restitution et la protection des terres</w:t>
      </w:r>
      <w:r w:rsidR="00887880">
        <w:rPr>
          <w:lang w:val="fr-FR"/>
        </w:rPr>
        <w:t xml:space="preserve"> </w:t>
      </w:r>
      <w:r>
        <w:rPr>
          <w:lang w:val="fr-FR"/>
        </w:rPr>
        <w:t>; ix) l</w:t>
      </w:r>
      <w:r w:rsidR="00957005">
        <w:rPr>
          <w:lang w:val="fr-FR"/>
        </w:rPr>
        <w:t>’</w:t>
      </w:r>
      <w:r>
        <w:rPr>
          <w:lang w:val="fr-FR"/>
        </w:rPr>
        <w:t>indemnisation</w:t>
      </w:r>
      <w:r w:rsidR="00887880">
        <w:rPr>
          <w:lang w:val="fr-FR"/>
        </w:rPr>
        <w:t xml:space="preserve"> </w:t>
      </w:r>
      <w:r>
        <w:rPr>
          <w:lang w:val="fr-FR"/>
        </w:rPr>
        <w:t>; x) la justice ; et xi) la vérité</w:t>
      </w:r>
      <w:r w:rsidR="00417F67">
        <w:rPr>
          <w:lang w:val="fr-FR"/>
        </w:rPr>
        <w:t> ;</w:t>
      </w:r>
    </w:p>
    <w:p w14:paraId="21401902" w14:textId="23BB7AA6" w:rsidR="00116528" w:rsidRPr="002B56B9" w:rsidRDefault="00116528" w:rsidP="00116528">
      <w:pPr>
        <w:pStyle w:val="Bullet1G"/>
        <w:numPr>
          <w:ilvl w:val="0"/>
          <w:numId w:val="0"/>
        </w:numPr>
        <w:tabs>
          <w:tab w:val="left" w:pos="1701"/>
        </w:tabs>
        <w:ind w:left="1701" w:hanging="170"/>
      </w:pPr>
      <w:r>
        <w:rPr>
          <w:lang w:val="fr-FR"/>
        </w:rPr>
        <w:t>•</w:t>
      </w:r>
      <w:r>
        <w:rPr>
          <w:lang w:val="fr-FR"/>
        </w:rPr>
        <w:tab/>
        <w:t>L</w:t>
      </w:r>
      <w:r w:rsidR="00957005">
        <w:rPr>
          <w:lang w:val="fr-FR"/>
        </w:rPr>
        <w:t>’</w:t>
      </w:r>
      <w:r>
        <w:rPr>
          <w:lang w:val="fr-FR"/>
        </w:rPr>
        <w:t xml:space="preserve">arrêt T-760 de 2008 de la Cour constitutionnelle marque une étape importante dans la protection du droit à la santé au niveau national. Cette décision fait suite à une accumulation de recours en </w:t>
      </w:r>
      <w:r w:rsidRPr="00CB49A6">
        <w:rPr>
          <w:i/>
          <w:iCs/>
          <w:lang w:val="fr-FR"/>
        </w:rPr>
        <w:t>amparo</w:t>
      </w:r>
      <w:r>
        <w:rPr>
          <w:lang w:val="fr-FR"/>
        </w:rPr>
        <w:t xml:space="preserve"> qui ont mis en évidence des failles structurelles dans le système général de santé de la sécurité sociale. Ces failles ont affecté l</w:t>
      </w:r>
      <w:r w:rsidR="00957005">
        <w:rPr>
          <w:lang w:val="fr-FR"/>
        </w:rPr>
        <w:t>’</w:t>
      </w:r>
      <w:r>
        <w:rPr>
          <w:lang w:val="fr-FR"/>
        </w:rPr>
        <w:t>accès effectif aux services et technologies de santé, en particulier pour les populations vulnérables. Principales décisions :</w:t>
      </w:r>
    </w:p>
    <w:p w14:paraId="330C29F5" w14:textId="122012A0" w:rsidR="00116528" w:rsidRPr="002B56B9" w:rsidRDefault="00116528" w:rsidP="007C293B">
      <w:pPr>
        <w:pStyle w:val="Bullet2G"/>
      </w:pPr>
      <w:r>
        <w:rPr>
          <w:lang w:val="fr-FR"/>
        </w:rPr>
        <w:tab/>
      </w:r>
      <w:r w:rsidRPr="007C293B">
        <w:t>Réaffirmation</w:t>
      </w:r>
      <w:r>
        <w:rPr>
          <w:lang w:val="fr-FR"/>
        </w:rPr>
        <w:t xml:space="preserve"> du droit à la santé en tant que droit fondamental autonome</w:t>
      </w:r>
      <w:r w:rsidR="007C293B">
        <w:rPr>
          <w:lang w:val="fr-FR"/>
        </w:rPr>
        <w:t> ;</w:t>
      </w:r>
    </w:p>
    <w:p w14:paraId="74B279BC" w14:textId="415D4C71" w:rsidR="00116528" w:rsidRPr="002B56B9" w:rsidRDefault="00116528" w:rsidP="007C293B">
      <w:pPr>
        <w:pStyle w:val="Bullet2G"/>
      </w:pPr>
      <w:r>
        <w:rPr>
          <w:lang w:val="fr-FR"/>
        </w:rPr>
        <w:tab/>
        <w:t>Unification du régime de santé obligatoire</w:t>
      </w:r>
      <w:r w:rsidR="007C293B">
        <w:rPr>
          <w:lang w:val="fr-FR"/>
        </w:rPr>
        <w:t> ;</w:t>
      </w:r>
    </w:p>
    <w:p w14:paraId="7DF52A6A" w14:textId="0946D710" w:rsidR="00116528" w:rsidRPr="002B56B9" w:rsidRDefault="00116528" w:rsidP="007C293B">
      <w:pPr>
        <w:pStyle w:val="Bullet2G"/>
      </w:pPr>
      <w:r>
        <w:rPr>
          <w:lang w:val="fr-FR"/>
        </w:rPr>
        <w:lastRenderedPageBreak/>
        <w:tab/>
        <w:t>Mise en place de mécanismes visant à garantir l</w:t>
      </w:r>
      <w:r w:rsidR="00957005">
        <w:rPr>
          <w:lang w:val="fr-FR"/>
        </w:rPr>
        <w:t>’</w:t>
      </w:r>
      <w:r>
        <w:rPr>
          <w:lang w:val="fr-FR"/>
        </w:rPr>
        <w:t>accès aux services et technologies non inclus dans le régime de santé obligatoire (Comité scientifique technique et possibilité de saisir la justice en cas de violation du droit à la santé)</w:t>
      </w:r>
      <w:r w:rsidR="00417F67">
        <w:rPr>
          <w:lang w:val="fr-FR"/>
        </w:rPr>
        <w:t> ;</w:t>
      </w:r>
    </w:p>
    <w:p w14:paraId="41690DEF" w14:textId="01D6DBBD" w:rsidR="00116528" w:rsidRPr="002B56B9" w:rsidRDefault="00116528" w:rsidP="00116528">
      <w:pPr>
        <w:pStyle w:val="Bullet1G"/>
        <w:numPr>
          <w:ilvl w:val="0"/>
          <w:numId w:val="0"/>
        </w:numPr>
        <w:tabs>
          <w:tab w:val="left" w:pos="1701"/>
        </w:tabs>
        <w:ind w:left="1701" w:hanging="170"/>
      </w:pPr>
      <w:r>
        <w:rPr>
          <w:lang w:val="fr-FR"/>
        </w:rPr>
        <w:t>•</w:t>
      </w:r>
      <w:r>
        <w:rPr>
          <w:lang w:val="fr-FR"/>
        </w:rPr>
        <w:tab/>
        <w:t>T-388 de 2013, T-762 de 2015 et SU-122 de 2022 : l</w:t>
      </w:r>
      <w:r w:rsidR="00957005">
        <w:rPr>
          <w:lang w:val="fr-FR"/>
        </w:rPr>
        <w:t>’</w:t>
      </w:r>
      <w:r w:rsidRPr="001C024B">
        <w:rPr>
          <w:lang w:val="fr-FR"/>
        </w:rPr>
        <w:t>état de choses inconstitutionnel</w:t>
      </w:r>
      <w:r w:rsidR="00417F67">
        <w:rPr>
          <w:lang w:val="fr-FR"/>
        </w:rPr>
        <w:t xml:space="preserve"> </w:t>
      </w:r>
      <w:r w:rsidRPr="001C024B">
        <w:rPr>
          <w:lang w:val="fr-FR"/>
        </w:rPr>
        <w:t>déclaré</w:t>
      </w:r>
      <w:r w:rsidR="00417F67">
        <w:rPr>
          <w:lang w:val="fr-FR"/>
        </w:rPr>
        <w:t xml:space="preserve"> </w:t>
      </w:r>
      <w:r>
        <w:rPr>
          <w:lang w:val="fr-FR"/>
        </w:rPr>
        <w:t xml:space="preserve">persiste et inclut désormais les centres de détention provisoire. En décembre 2023, 124 établissements pénitentiaires ont été évalués. Résultats : i) 7 </w:t>
      </w:r>
      <w:r w:rsidRPr="006D472D">
        <w:rPr>
          <w:lang w:val="fr-FR"/>
        </w:rPr>
        <w:t>établissements affichent un faible niveau de conformité</w:t>
      </w:r>
      <w:r w:rsidR="00715EBC">
        <w:rPr>
          <w:lang w:val="fr-FR"/>
        </w:rPr>
        <w:t xml:space="preserve"> </w:t>
      </w:r>
      <w:r>
        <w:rPr>
          <w:lang w:val="fr-FR"/>
        </w:rPr>
        <w:t>en matière de resocialisation ; ii) tous dépassent 70</w:t>
      </w:r>
      <w:r w:rsidR="00417F67">
        <w:rPr>
          <w:lang w:val="fr-FR"/>
        </w:rPr>
        <w:t> </w:t>
      </w:r>
      <w:r>
        <w:rPr>
          <w:lang w:val="fr-FR"/>
        </w:rPr>
        <w:t>% de conformité en ce qui concerne l</w:t>
      </w:r>
      <w:r w:rsidR="00957005">
        <w:rPr>
          <w:lang w:val="fr-FR"/>
        </w:rPr>
        <w:t>’</w:t>
      </w:r>
      <w:r>
        <w:rPr>
          <w:lang w:val="fr-FR"/>
        </w:rPr>
        <w:t xml:space="preserve">alimentation ; iii) en matière de santé, 9 </w:t>
      </w:r>
      <w:r w:rsidRPr="0025476D">
        <w:rPr>
          <w:lang w:val="fr-FR"/>
        </w:rPr>
        <w:t>établissements présentent une couverture inférieure à 40</w:t>
      </w:r>
      <w:r w:rsidR="00417F67">
        <w:rPr>
          <w:lang w:val="fr-FR"/>
        </w:rPr>
        <w:t> </w:t>
      </w:r>
      <w:r w:rsidRPr="0025476D">
        <w:rPr>
          <w:lang w:val="fr-FR"/>
        </w:rPr>
        <w:t>%</w:t>
      </w:r>
      <w:r>
        <w:rPr>
          <w:lang w:val="fr-FR"/>
        </w:rPr>
        <w:t xml:space="preserve"> dans les régimes spéciaux, 92</w:t>
      </w:r>
      <w:r w:rsidR="00417F67">
        <w:rPr>
          <w:lang w:val="fr-FR"/>
        </w:rPr>
        <w:t> </w:t>
      </w:r>
      <w:r>
        <w:rPr>
          <w:lang w:val="fr-FR"/>
        </w:rPr>
        <w:t xml:space="preserve">% des personnes privées de liberté sont affiliées au Fonds national de santé et 5 établissements </w:t>
      </w:r>
      <w:r w:rsidRPr="00641B48">
        <w:rPr>
          <w:lang w:val="fr-FR"/>
        </w:rPr>
        <w:t>ont un taux de conformité inférieur à 40</w:t>
      </w:r>
      <w:r w:rsidR="00417F67">
        <w:rPr>
          <w:lang w:val="fr-FR"/>
        </w:rPr>
        <w:t> </w:t>
      </w:r>
      <w:r w:rsidRPr="00641B48">
        <w:rPr>
          <w:lang w:val="fr-FR"/>
        </w:rPr>
        <w:t xml:space="preserve">% pour les services de santé </w:t>
      </w:r>
      <w:r>
        <w:rPr>
          <w:lang w:val="fr-FR"/>
        </w:rPr>
        <w:t xml:space="preserve">; iv) 5 </w:t>
      </w:r>
      <w:r w:rsidRPr="00FB4A7B">
        <w:rPr>
          <w:lang w:val="fr-FR"/>
        </w:rPr>
        <w:t>établissements ont un taux de conformité inférieur à</w:t>
      </w:r>
      <w:r>
        <w:rPr>
          <w:lang w:val="fr-FR"/>
        </w:rPr>
        <w:t xml:space="preserve"> 50</w:t>
      </w:r>
      <w:r w:rsidR="00417F67">
        <w:rPr>
          <w:lang w:val="fr-FR"/>
        </w:rPr>
        <w:t> </w:t>
      </w:r>
      <w:r>
        <w:rPr>
          <w:lang w:val="fr-FR"/>
        </w:rPr>
        <w:t>% en ce qui concerne l</w:t>
      </w:r>
      <w:r w:rsidR="00957005">
        <w:rPr>
          <w:lang w:val="fr-FR"/>
        </w:rPr>
        <w:t>’</w:t>
      </w:r>
      <w:r>
        <w:rPr>
          <w:lang w:val="fr-FR"/>
        </w:rPr>
        <w:t xml:space="preserve">accès aux services publics ; v) 13 </w:t>
      </w:r>
      <w:r w:rsidRPr="00F04CE5">
        <w:rPr>
          <w:lang w:val="fr-FR"/>
        </w:rPr>
        <w:t>établissements affichent un taux inférieur à</w:t>
      </w:r>
      <w:r w:rsidR="00417F67">
        <w:rPr>
          <w:lang w:val="fr-FR"/>
        </w:rPr>
        <w:t xml:space="preserve"> </w:t>
      </w:r>
      <w:r>
        <w:rPr>
          <w:lang w:val="fr-FR"/>
        </w:rPr>
        <w:t>40</w:t>
      </w:r>
      <w:r w:rsidR="00417F67">
        <w:rPr>
          <w:lang w:val="fr-FR"/>
        </w:rPr>
        <w:t> </w:t>
      </w:r>
      <w:r>
        <w:rPr>
          <w:lang w:val="fr-FR"/>
        </w:rPr>
        <w:t>%</w:t>
      </w:r>
      <w:r w:rsidR="00417F67">
        <w:rPr>
          <w:lang w:val="fr-FR"/>
        </w:rPr>
        <w:t xml:space="preserve"> </w:t>
      </w:r>
      <w:r>
        <w:rPr>
          <w:lang w:val="fr-FR"/>
        </w:rPr>
        <w:t>en matière d</w:t>
      </w:r>
      <w:r w:rsidR="00957005">
        <w:rPr>
          <w:lang w:val="fr-FR"/>
        </w:rPr>
        <w:t>’</w:t>
      </w:r>
      <w:r>
        <w:rPr>
          <w:lang w:val="fr-FR"/>
        </w:rPr>
        <w:t xml:space="preserve">accès à la justice ; vi) </w:t>
      </w:r>
      <w:r w:rsidRPr="00820BD2">
        <w:rPr>
          <w:lang w:val="fr-FR"/>
        </w:rPr>
        <w:t xml:space="preserve">des indicateurs de base ont été mesurés concernant la fumigation, le nettoyage et la désinfection des </w:t>
      </w:r>
      <w:r>
        <w:rPr>
          <w:lang w:val="fr-FR"/>
        </w:rPr>
        <w:t>infrastructures</w:t>
      </w:r>
      <w:r w:rsidR="00417F67">
        <w:rPr>
          <w:lang w:val="fr-FR"/>
        </w:rPr>
        <w:t> ;</w:t>
      </w:r>
    </w:p>
    <w:p w14:paraId="7648532D" w14:textId="6C5783A0" w:rsidR="00116528" w:rsidRPr="002B56B9" w:rsidRDefault="00116528" w:rsidP="00116528">
      <w:pPr>
        <w:pStyle w:val="Bullet1G"/>
        <w:numPr>
          <w:ilvl w:val="0"/>
          <w:numId w:val="0"/>
        </w:numPr>
        <w:tabs>
          <w:tab w:val="left" w:pos="1701"/>
        </w:tabs>
        <w:ind w:left="1701" w:hanging="170"/>
      </w:pPr>
      <w:r>
        <w:rPr>
          <w:lang w:val="fr-FR"/>
        </w:rPr>
        <w:t>•</w:t>
      </w:r>
      <w:r>
        <w:rPr>
          <w:lang w:val="fr-FR"/>
        </w:rPr>
        <w:tab/>
        <w:t>T-302 de 2017 : la Cour constitutionnelle a constaté l</w:t>
      </w:r>
      <w:r w:rsidR="00957005">
        <w:rPr>
          <w:lang w:val="fr-FR"/>
        </w:rPr>
        <w:t>’</w:t>
      </w:r>
      <w:r>
        <w:rPr>
          <w:lang w:val="fr-FR"/>
        </w:rPr>
        <w:t>existence d</w:t>
      </w:r>
      <w:r w:rsidR="00957005">
        <w:rPr>
          <w:lang w:val="fr-FR"/>
        </w:rPr>
        <w:t>’</w:t>
      </w:r>
      <w:r>
        <w:rPr>
          <w:lang w:val="fr-FR"/>
        </w:rPr>
        <w:t>une situation inconstitutionnelle caractérisée par la violation des droits fondamentaux des enfants Wayúu à l</w:t>
      </w:r>
      <w:r w:rsidR="00957005">
        <w:rPr>
          <w:lang w:val="fr-FR"/>
        </w:rPr>
        <w:t>’</w:t>
      </w:r>
      <w:r>
        <w:rPr>
          <w:lang w:val="fr-FR"/>
        </w:rPr>
        <w:t>alimentation, à la santé, à l</w:t>
      </w:r>
      <w:r w:rsidR="00957005">
        <w:rPr>
          <w:lang w:val="fr-FR"/>
        </w:rPr>
        <w:t>’</w:t>
      </w:r>
      <w:r>
        <w:rPr>
          <w:lang w:val="fr-FR"/>
        </w:rPr>
        <w:t>eau potable et à la participation. Cette situation est due au non-respect des politiques publiques du Gouvernement national, du département de La Guajira et de certaines municipalités. Le bureau du Défenseur du peuple a pris de multiples mesures et effectué des visites sur le territoire afin de vérifier le respect des décisions de justice et d</w:t>
      </w:r>
      <w:r w:rsidR="00957005">
        <w:rPr>
          <w:lang w:val="fr-FR"/>
        </w:rPr>
        <w:t>’</w:t>
      </w:r>
      <w:r>
        <w:rPr>
          <w:lang w:val="fr-FR"/>
        </w:rPr>
        <w:t>obtenir des informations de la part des communautés et des autorités locales.</w:t>
      </w:r>
    </w:p>
    <w:p w14:paraId="4FABDEE1" w14:textId="5900D634" w:rsidR="00116528" w:rsidRPr="002B56B9" w:rsidRDefault="00116528" w:rsidP="00116528">
      <w:pPr>
        <w:pStyle w:val="SingleTxtG"/>
        <w:tabs>
          <w:tab w:val="clear" w:pos="1701"/>
          <w:tab w:val="clear" w:pos="2268"/>
          <w:tab w:val="clear" w:pos="2835"/>
        </w:tabs>
      </w:pPr>
      <w:r>
        <w:rPr>
          <w:lang w:val="fr-FR"/>
        </w:rPr>
        <w:t>13.</w:t>
      </w:r>
      <w:r>
        <w:rPr>
          <w:lang w:val="fr-FR"/>
        </w:rPr>
        <w:tab/>
        <w:t>La Cour constitutionnelle a assuré le suivi de l</w:t>
      </w:r>
      <w:r w:rsidR="00957005">
        <w:rPr>
          <w:lang w:val="fr-FR"/>
        </w:rPr>
        <w:t>’</w:t>
      </w:r>
      <w:r>
        <w:rPr>
          <w:lang w:val="fr-FR"/>
        </w:rPr>
        <w:t>arrêt par l</w:t>
      </w:r>
      <w:r w:rsidR="00957005">
        <w:rPr>
          <w:lang w:val="fr-FR"/>
        </w:rPr>
        <w:t>’</w:t>
      </w:r>
      <w:r>
        <w:rPr>
          <w:lang w:val="fr-FR"/>
        </w:rPr>
        <w:t>ordonnance 041 du 21</w:t>
      </w:r>
      <w:r w:rsidR="00417F67">
        <w:rPr>
          <w:lang w:val="fr-FR"/>
        </w:rPr>
        <w:t> </w:t>
      </w:r>
      <w:r>
        <w:rPr>
          <w:lang w:val="fr-FR"/>
        </w:rPr>
        <w:t>février 2021, et la chambre spéciale chargée de ce suivi a entamé ses travaux le 18</w:t>
      </w:r>
      <w:r w:rsidR="00417F67">
        <w:rPr>
          <w:lang w:val="fr-FR"/>
        </w:rPr>
        <w:t> </w:t>
      </w:r>
      <w:r>
        <w:rPr>
          <w:lang w:val="fr-FR"/>
        </w:rPr>
        <w:t>juillet 2022. Les informations actualisées au 15</w:t>
      </w:r>
      <w:r w:rsidR="00417F67">
        <w:rPr>
          <w:lang w:val="fr-FR"/>
        </w:rPr>
        <w:t> </w:t>
      </w:r>
      <w:r>
        <w:rPr>
          <w:lang w:val="fr-FR"/>
        </w:rPr>
        <w:t>mars 2024 détaillent les mesures prises et les démarches effectuées. Le premier tableau permet de savoir si l</w:t>
      </w:r>
      <w:r w:rsidR="00957005">
        <w:rPr>
          <w:lang w:val="fr-FR"/>
        </w:rPr>
        <w:t>’</w:t>
      </w:r>
      <w:r>
        <w:rPr>
          <w:lang w:val="fr-FR"/>
        </w:rPr>
        <w:t>arrêt est en cours d</w:t>
      </w:r>
      <w:r w:rsidR="00957005">
        <w:rPr>
          <w:lang w:val="fr-FR"/>
        </w:rPr>
        <w:t>’</w:t>
      </w:r>
      <w:r>
        <w:rPr>
          <w:lang w:val="fr-FR"/>
        </w:rPr>
        <w:t>application, comment l</w:t>
      </w:r>
      <w:r w:rsidR="00957005">
        <w:rPr>
          <w:lang w:val="fr-FR"/>
        </w:rPr>
        <w:t>’</w:t>
      </w:r>
      <w:r>
        <w:rPr>
          <w:lang w:val="fr-FR"/>
        </w:rPr>
        <w:t>information à ce sujet doit être transmise et si l</w:t>
      </w:r>
      <w:r w:rsidR="00957005">
        <w:rPr>
          <w:lang w:val="fr-FR"/>
        </w:rPr>
        <w:t>’</w:t>
      </w:r>
      <w:r>
        <w:rPr>
          <w:lang w:val="fr-FR"/>
        </w:rPr>
        <w:t>arrêt a effectivement été respecté. Le graphique montre l</w:t>
      </w:r>
      <w:r w:rsidR="00957005">
        <w:rPr>
          <w:lang w:val="fr-FR"/>
        </w:rPr>
        <w:t>’</w:t>
      </w:r>
      <w:r>
        <w:rPr>
          <w:lang w:val="fr-FR"/>
        </w:rPr>
        <w:t>état d</w:t>
      </w:r>
      <w:r w:rsidR="00957005">
        <w:rPr>
          <w:lang w:val="fr-FR"/>
        </w:rPr>
        <w:t>’</w:t>
      </w:r>
      <w:r>
        <w:rPr>
          <w:lang w:val="fr-FR"/>
        </w:rPr>
        <w:t>application évalué en pourcentage :</w:t>
      </w:r>
    </w:p>
    <w:p w14:paraId="0F924F8F" w14:textId="0BDBF45F" w:rsidR="00116528" w:rsidRPr="002B56B9" w:rsidRDefault="00116528" w:rsidP="00116528">
      <w:pPr>
        <w:pStyle w:val="Bullet1G"/>
        <w:numPr>
          <w:ilvl w:val="0"/>
          <w:numId w:val="0"/>
        </w:numPr>
        <w:tabs>
          <w:tab w:val="left" w:pos="1701"/>
        </w:tabs>
        <w:ind w:left="1701" w:hanging="170"/>
      </w:pPr>
      <w:r w:rsidRPr="00C941E9">
        <w:rPr>
          <w:lang w:val="fr-FR"/>
        </w:rPr>
        <w:t>•</w:t>
      </w:r>
      <w:r>
        <w:rPr>
          <w:lang w:val="fr-FR"/>
        </w:rPr>
        <w:tab/>
        <w:t>Annexe 1 : État d</w:t>
      </w:r>
      <w:r w:rsidR="00957005">
        <w:rPr>
          <w:lang w:val="fr-FR"/>
        </w:rPr>
        <w:t>’</w:t>
      </w:r>
      <w:r>
        <w:rPr>
          <w:lang w:val="fr-FR"/>
        </w:rPr>
        <w:t>application de l</w:t>
      </w:r>
      <w:r w:rsidR="00957005">
        <w:rPr>
          <w:lang w:val="fr-FR"/>
        </w:rPr>
        <w:t>’</w:t>
      </w:r>
      <w:r>
        <w:rPr>
          <w:lang w:val="fr-FR"/>
        </w:rPr>
        <w:t>arrêt T-302 de 2017</w:t>
      </w:r>
      <w:r w:rsidR="00417F67">
        <w:rPr>
          <w:lang w:val="fr-FR"/>
        </w:rPr>
        <w:t> ;</w:t>
      </w:r>
    </w:p>
    <w:p w14:paraId="7B02D10D" w14:textId="33B93229" w:rsidR="00116528" w:rsidRPr="002B56B9" w:rsidRDefault="00116528" w:rsidP="00116528">
      <w:pPr>
        <w:pStyle w:val="Bullet1G"/>
        <w:numPr>
          <w:ilvl w:val="0"/>
          <w:numId w:val="0"/>
        </w:numPr>
        <w:tabs>
          <w:tab w:val="left" w:pos="1701"/>
        </w:tabs>
        <w:ind w:left="1701" w:hanging="170"/>
      </w:pPr>
      <w:r>
        <w:rPr>
          <w:lang w:val="fr-FR"/>
        </w:rPr>
        <w:t>•</w:t>
      </w:r>
      <w:r>
        <w:rPr>
          <w:lang w:val="fr-FR"/>
        </w:rPr>
        <w:tab/>
        <w:t>Annexe 2 : État actuel d</w:t>
      </w:r>
      <w:r w:rsidR="00957005">
        <w:rPr>
          <w:lang w:val="fr-FR"/>
        </w:rPr>
        <w:t>’</w:t>
      </w:r>
      <w:r>
        <w:rPr>
          <w:lang w:val="fr-FR"/>
        </w:rPr>
        <w:t>application des décisions de justice de 2023</w:t>
      </w:r>
      <w:r w:rsidR="00417F67">
        <w:rPr>
          <w:lang w:val="fr-FR"/>
        </w:rPr>
        <w:t>.</w:t>
      </w:r>
    </w:p>
    <w:p w14:paraId="361AD117" w14:textId="77777777" w:rsidR="00116528" w:rsidRPr="002B56B9" w:rsidRDefault="00116528" w:rsidP="00116528">
      <w:pPr>
        <w:pStyle w:val="H23G"/>
        <w:rPr>
          <w:i/>
        </w:rPr>
      </w:pPr>
      <w:r>
        <w:rPr>
          <w:lang w:val="fr-FR"/>
        </w:rPr>
        <w:tab/>
      </w:r>
      <w:r>
        <w:rPr>
          <w:lang w:val="fr-FR"/>
        </w:rPr>
        <w:tab/>
      </w:r>
      <w:r>
        <w:rPr>
          <w:bCs/>
          <w:lang w:val="fr-FR"/>
        </w:rPr>
        <w:t>Réponse au paragraphe 4</w:t>
      </w:r>
    </w:p>
    <w:p w14:paraId="3DD43274" w14:textId="6352914B" w:rsidR="00116528" w:rsidRPr="002B56B9" w:rsidRDefault="00116528" w:rsidP="00116528">
      <w:pPr>
        <w:pStyle w:val="SingleTxtG"/>
        <w:tabs>
          <w:tab w:val="clear" w:pos="1701"/>
          <w:tab w:val="clear" w:pos="2268"/>
          <w:tab w:val="clear" w:pos="2835"/>
        </w:tabs>
      </w:pPr>
      <w:r>
        <w:rPr>
          <w:lang w:val="fr-FR"/>
        </w:rPr>
        <w:t>14.</w:t>
      </w:r>
      <w:r>
        <w:rPr>
          <w:lang w:val="fr-FR"/>
        </w:rPr>
        <w:tab/>
        <w:t>En 2022, 3</w:t>
      </w:r>
      <w:r w:rsidR="00417F67">
        <w:rPr>
          <w:lang w:val="fr-FR"/>
        </w:rPr>
        <w:t> </w:t>
      </w:r>
      <w:r>
        <w:rPr>
          <w:lang w:val="fr-FR"/>
        </w:rPr>
        <w:t>619 défenseurs des droits de l</w:t>
      </w:r>
      <w:r w:rsidR="00957005">
        <w:rPr>
          <w:lang w:val="fr-FR"/>
        </w:rPr>
        <w:t>’</w:t>
      </w:r>
      <w:r>
        <w:rPr>
          <w:lang w:val="fr-FR"/>
        </w:rPr>
        <w:t xml:space="preserve">homme </w:t>
      </w:r>
      <w:r w:rsidRPr="00EE23D2">
        <w:rPr>
          <w:lang w:val="fr-FR"/>
        </w:rPr>
        <w:t>ont bénéficié de mesures de protection</w:t>
      </w:r>
      <w:r>
        <w:rPr>
          <w:lang w:val="fr-FR"/>
        </w:rPr>
        <w:t>, chiffre qui est passé à 3</w:t>
      </w:r>
      <w:r w:rsidR="00417F67">
        <w:rPr>
          <w:lang w:val="fr-FR"/>
        </w:rPr>
        <w:t> </w:t>
      </w:r>
      <w:r>
        <w:rPr>
          <w:lang w:val="fr-FR"/>
        </w:rPr>
        <w:t>779 en 2023 et à 4</w:t>
      </w:r>
      <w:r w:rsidR="00417F67">
        <w:rPr>
          <w:lang w:val="fr-FR"/>
        </w:rPr>
        <w:t> </w:t>
      </w:r>
      <w:r>
        <w:rPr>
          <w:lang w:val="fr-FR"/>
        </w:rPr>
        <w:t xml:space="preserve">103 en juin 2024. </w:t>
      </w:r>
      <w:r w:rsidRPr="00EE23D2">
        <w:rPr>
          <w:lang w:val="fr-FR"/>
        </w:rPr>
        <w:t xml:space="preserve">Actuellement, ces dispositifs de protection </w:t>
      </w:r>
      <w:r>
        <w:rPr>
          <w:lang w:val="fr-FR"/>
        </w:rPr>
        <w:t>comprennent, entre autres : 4</w:t>
      </w:r>
      <w:r w:rsidR="00417F67">
        <w:rPr>
          <w:lang w:val="fr-FR"/>
        </w:rPr>
        <w:t> </w:t>
      </w:r>
      <w:r>
        <w:rPr>
          <w:lang w:val="fr-FR"/>
        </w:rPr>
        <w:t>368 agents chargés de la sécurité, 1</w:t>
      </w:r>
      <w:r w:rsidR="00417F67">
        <w:rPr>
          <w:lang w:val="fr-FR"/>
        </w:rPr>
        <w:t> </w:t>
      </w:r>
      <w:r>
        <w:rPr>
          <w:lang w:val="fr-FR"/>
        </w:rPr>
        <w:t>093 véhicules conventionnels, 658 véhicules blindés, 3</w:t>
      </w:r>
      <w:r w:rsidR="00417F67">
        <w:rPr>
          <w:lang w:val="fr-FR"/>
        </w:rPr>
        <w:t> </w:t>
      </w:r>
      <w:r>
        <w:rPr>
          <w:lang w:val="fr-FR"/>
        </w:rPr>
        <w:t xml:space="preserve">396 gilets </w:t>
      </w:r>
      <w:r w:rsidRPr="0068493A">
        <w:rPr>
          <w:lang w:val="fr-FR"/>
        </w:rPr>
        <w:t>pare-balles</w:t>
      </w:r>
      <w:r>
        <w:rPr>
          <w:lang w:val="fr-FR"/>
        </w:rPr>
        <w:t xml:space="preserve"> et 5</w:t>
      </w:r>
      <w:r w:rsidR="00417F67">
        <w:rPr>
          <w:lang w:val="fr-FR"/>
        </w:rPr>
        <w:t> </w:t>
      </w:r>
      <w:r>
        <w:rPr>
          <w:lang w:val="fr-FR"/>
        </w:rPr>
        <w:t>463</w:t>
      </w:r>
      <w:r w:rsidR="00417F67">
        <w:rPr>
          <w:lang w:val="fr-FR"/>
        </w:rPr>
        <w:t> </w:t>
      </w:r>
      <w:r>
        <w:rPr>
          <w:lang w:val="fr-FR"/>
        </w:rPr>
        <w:t>moyens de communication.</w:t>
      </w:r>
    </w:p>
    <w:p w14:paraId="10A0507A" w14:textId="0CF39C6A" w:rsidR="00116528" w:rsidRPr="002B56B9" w:rsidRDefault="00116528" w:rsidP="00116528">
      <w:pPr>
        <w:pStyle w:val="SingleTxtG"/>
        <w:tabs>
          <w:tab w:val="clear" w:pos="1701"/>
          <w:tab w:val="clear" w:pos="2268"/>
          <w:tab w:val="clear" w:pos="2835"/>
        </w:tabs>
      </w:pPr>
      <w:r>
        <w:rPr>
          <w:lang w:val="fr-FR"/>
        </w:rPr>
        <w:t>15.</w:t>
      </w:r>
      <w:r>
        <w:rPr>
          <w:lang w:val="fr-FR"/>
        </w:rPr>
        <w:tab/>
      </w:r>
      <w:r w:rsidRPr="00DD1469">
        <w:rPr>
          <w:lang w:val="fr-FR"/>
        </w:rPr>
        <w:t>L</w:t>
      </w:r>
      <w:r w:rsidR="00957005">
        <w:rPr>
          <w:lang w:val="fr-FR"/>
        </w:rPr>
        <w:t>’</w:t>
      </w:r>
      <w:r w:rsidRPr="00DD1469">
        <w:rPr>
          <w:lang w:val="fr-FR"/>
        </w:rPr>
        <w:t>Unité nationale de protection a mis en place un protocole d</w:t>
      </w:r>
      <w:r w:rsidR="00957005">
        <w:rPr>
          <w:lang w:val="fr-FR"/>
        </w:rPr>
        <w:t>’</w:t>
      </w:r>
      <w:r w:rsidRPr="00DD1469">
        <w:rPr>
          <w:lang w:val="fr-FR"/>
        </w:rPr>
        <w:t>analyse du niveau de risque pour les femmes dirigeantes et défenseu</w:t>
      </w:r>
      <w:r>
        <w:rPr>
          <w:lang w:val="fr-FR"/>
        </w:rPr>
        <w:t>se</w:t>
      </w:r>
      <w:r w:rsidRPr="00DD1469">
        <w:rPr>
          <w:lang w:val="fr-FR"/>
        </w:rPr>
        <w:t>s des droits de l</w:t>
      </w:r>
      <w:r w:rsidR="00957005">
        <w:rPr>
          <w:lang w:val="fr-FR"/>
        </w:rPr>
        <w:t>’</w:t>
      </w:r>
      <w:r w:rsidRPr="00DD1469">
        <w:rPr>
          <w:lang w:val="fr-FR"/>
        </w:rPr>
        <w:t xml:space="preserve">homme. Ce protocole </w:t>
      </w:r>
      <w:r>
        <w:rPr>
          <w:lang w:val="fr-FR"/>
        </w:rPr>
        <w:t>comprend</w:t>
      </w:r>
      <w:r w:rsidRPr="00DD1469">
        <w:rPr>
          <w:lang w:val="fr-FR"/>
        </w:rPr>
        <w:t xml:space="preserve"> plusieurs lignes directrices </w:t>
      </w:r>
      <w:r>
        <w:rPr>
          <w:lang w:val="fr-FR"/>
        </w:rPr>
        <w:t>concernant</w:t>
      </w:r>
      <w:r w:rsidRPr="00DD1469">
        <w:rPr>
          <w:lang w:val="fr-FR"/>
        </w:rPr>
        <w:t xml:space="preserve"> l</w:t>
      </w:r>
      <w:r w:rsidR="00957005">
        <w:rPr>
          <w:lang w:val="fr-FR"/>
        </w:rPr>
        <w:t>’</w:t>
      </w:r>
      <w:r w:rsidRPr="00DD1469">
        <w:rPr>
          <w:lang w:val="fr-FR"/>
        </w:rPr>
        <w:t xml:space="preserve">évaluation des risques, notamment : la prise en compte de la violence fondée sur le genre, </w:t>
      </w:r>
      <w:r>
        <w:rPr>
          <w:lang w:val="fr-FR"/>
        </w:rPr>
        <w:t>les effets</w:t>
      </w:r>
      <w:r w:rsidRPr="00DD1469">
        <w:rPr>
          <w:lang w:val="fr-FR"/>
        </w:rPr>
        <w:t xml:space="preserve"> disproportionné</w:t>
      </w:r>
      <w:r>
        <w:rPr>
          <w:lang w:val="fr-FR"/>
        </w:rPr>
        <w:t>s</w:t>
      </w:r>
      <w:r w:rsidRPr="00DD1469">
        <w:rPr>
          <w:lang w:val="fr-FR"/>
        </w:rPr>
        <w:t xml:space="preserve"> du conflit sur les femmes déplacées, la violence </w:t>
      </w:r>
      <w:r>
        <w:rPr>
          <w:lang w:val="fr-FR"/>
        </w:rPr>
        <w:t>à l</w:t>
      </w:r>
      <w:r w:rsidR="00957005">
        <w:rPr>
          <w:lang w:val="fr-FR"/>
        </w:rPr>
        <w:t>’</w:t>
      </w:r>
      <w:r>
        <w:rPr>
          <w:lang w:val="fr-FR"/>
        </w:rPr>
        <w:t>encontre d</w:t>
      </w:r>
      <w:r w:rsidRPr="00DD1469">
        <w:rPr>
          <w:lang w:val="fr-FR"/>
        </w:rPr>
        <w:t>es défenseu</w:t>
      </w:r>
      <w:r>
        <w:rPr>
          <w:lang w:val="fr-FR"/>
        </w:rPr>
        <w:t>s</w:t>
      </w:r>
      <w:r w:rsidRPr="00DD1469">
        <w:rPr>
          <w:lang w:val="fr-FR"/>
        </w:rPr>
        <w:t xml:space="preserve">es des droits humains, ainsi que les </w:t>
      </w:r>
      <w:r>
        <w:rPr>
          <w:lang w:val="fr-FR"/>
        </w:rPr>
        <w:t>problèmes</w:t>
      </w:r>
      <w:r w:rsidRPr="00DD1469">
        <w:rPr>
          <w:lang w:val="fr-FR"/>
        </w:rPr>
        <w:t xml:space="preserve"> liés aux rôles </w:t>
      </w:r>
      <w:r>
        <w:rPr>
          <w:lang w:val="fr-FR"/>
        </w:rPr>
        <w:t>traditionnellement dévolus</w:t>
      </w:r>
      <w:r w:rsidRPr="00DD1469">
        <w:rPr>
          <w:lang w:val="fr-FR"/>
        </w:rPr>
        <w:t xml:space="preserve"> aux femmes dans la société. Il prévoit également la conception de protocoles adaptés pour la mise en œuvre de mesures de protection destinées aux femmes et aux personnes LGBTIQ.</w:t>
      </w:r>
    </w:p>
    <w:p w14:paraId="713C24F8" w14:textId="1039B389" w:rsidR="00116528" w:rsidRPr="002B56B9" w:rsidRDefault="00116528" w:rsidP="00116528">
      <w:pPr>
        <w:pStyle w:val="SingleTxtG"/>
        <w:tabs>
          <w:tab w:val="clear" w:pos="1701"/>
          <w:tab w:val="clear" w:pos="2268"/>
          <w:tab w:val="clear" w:pos="2835"/>
        </w:tabs>
      </w:pPr>
      <w:r>
        <w:rPr>
          <w:lang w:val="fr-FR"/>
        </w:rPr>
        <w:t>16.</w:t>
      </w:r>
      <w:r>
        <w:rPr>
          <w:lang w:val="fr-FR"/>
        </w:rPr>
        <w:tab/>
        <w:t>En ce qui concerne les mesures de protection destinées aux personnes signataires de l</w:t>
      </w:r>
      <w:r w:rsidR="00957005">
        <w:rPr>
          <w:lang w:val="fr-FR"/>
        </w:rPr>
        <w:t>’</w:t>
      </w:r>
      <w:r>
        <w:rPr>
          <w:lang w:val="fr-FR"/>
        </w:rPr>
        <w:t>Accord final pour la fin du conflit et la construction d</w:t>
      </w:r>
      <w:r w:rsidR="00957005">
        <w:rPr>
          <w:lang w:val="fr-FR"/>
        </w:rPr>
        <w:t>’</w:t>
      </w:r>
      <w:r>
        <w:rPr>
          <w:lang w:val="fr-FR"/>
        </w:rPr>
        <w:t>une paix stable et durable, 639 ordres d</w:t>
      </w:r>
      <w:r w:rsidR="00957005">
        <w:rPr>
          <w:lang w:val="fr-FR"/>
        </w:rPr>
        <w:t>’</w:t>
      </w:r>
      <w:r>
        <w:rPr>
          <w:lang w:val="fr-FR"/>
        </w:rPr>
        <w:t>évaluation du niveau de risque ont été activés en 2024. On compte actuellement 4</w:t>
      </w:r>
      <w:r w:rsidR="00417F67">
        <w:rPr>
          <w:lang w:val="fr-FR"/>
        </w:rPr>
        <w:t> </w:t>
      </w:r>
      <w:r>
        <w:rPr>
          <w:lang w:val="fr-FR"/>
        </w:rPr>
        <w:t>680</w:t>
      </w:r>
      <w:r w:rsidR="00417F67">
        <w:rPr>
          <w:lang w:val="fr-FR"/>
        </w:rPr>
        <w:t> </w:t>
      </w:r>
      <w:r>
        <w:rPr>
          <w:lang w:val="fr-FR"/>
        </w:rPr>
        <w:t>bénéficiaires de mesures de protection, répartis comme suit : 3</w:t>
      </w:r>
      <w:r w:rsidR="00417F67">
        <w:rPr>
          <w:lang w:val="fr-FR"/>
        </w:rPr>
        <w:t> </w:t>
      </w:r>
      <w:r>
        <w:rPr>
          <w:lang w:val="fr-FR"/>
        </w:rPr>
        <w:t>399 hommes, 1</w:t>
      </w:r>
      <w:r w:rsidR="00417F67">
        <w:rPr>
          <w:lang w:val="fr-FR"/>
        </w:rPr>
        <w:t> </w:t>
      </w:r>
      <w:r>
        <w:rPr>
          <w:lang w:val="fr-FR"/>
        </w:rPr>
        <w:t>238</w:t>
      </w:r>
      <w:r w:rsidR="00972981">
        <w:rPr>
          <w:lang w:val="fr-FR"/>
        </w:rPr>
        <w:t> </w:t>
      </w:r>
      <w:r>
        <w:rPr>
          <w:lang w:val="fr-FR"/>
        </w:rPr>
        <w:t>femmes et une personne transgenre.</w:t>
      </w:r>
    </w:p>
    <w:p w14:paraId="2B633754" w14:textId="75B85E54" w:rsidR="00116528" w:rsidRPr="002B56B9" w:rsidRDefault="00116528" w:rsidP="00116528">
      <w:pPr>
        <w:pStyle w:val="SingleTxtG"/>
        <w:tabs>
          <w:tab w:val="clear" w:pos="1701"/>
          <w:tab w:val="clear" w:pos="2268"/>
          <w:tab w:val="clear" w:pos="2835"/>
        </w:tabs>
      </w:pPr>
      <w:r>
        <w:rPr>
          <w:lang w:val="fr-FR"/>
        </w:rPr>
        <w:t>17.</w:t>
      </w:r>
      <w:r>
        <w:rPr>
          <w:lang w:val="fr-FR"/>
        </w:rPr>
        <w:tab/>
        <w:t>Concernant cette population, 14</w:t>
      </w:r>
      <w:r w:rsidR="00417F67">
        <w:rPr>
          <w:lang w:val="fr-FR"/>
        </w:rPr>
        <w:t> </w:t>
      </w:r>
      <w:r>
        <w:rPr>
          <w:lang w:val="fr-FR"/>
        </w:rPr>
        <w:t>574 mesures de protection ont été mises en œuvre entre 2017 et aujourd</w:t>
      </w:r>
      <w:r w:rsidR="00957005">
        <w:rPr>
          <w:lang w:val="fr-FR"/>
        </w:rPr>
        <w:t>’</w:t>
      </w:r>
      <w:r>
        <w:rPr>
          <w:lang w:val="fr-FR"/>
        </w:rPr>
        <w:t>hui, parmi lesquelles : 834 véhicules blindés, 407 véhicules conventionnels, 2</w:t>
      </w:r>
      <w:r w:rsidR="00417F67">
        <w:rPr>
          <w:lang w:val="fr-FR"/>
        </w:rPr>
        <w:t> </w:t>
      </w:r>
      <w:r>
        <w:rPr>
          <w:lang w:val="fr-FR"/>
        </w:rPr>
        <w:t>944 agents de sécurité, 1</w:t>
      </w:r>
      <w:r w:rsidR="00417F67">
        <w:rPr>
          <w:lang w:val="fr-FR"/>
        </w:rPr>
        <w:t> </w:t>
      </w:r>
      <w:r>
        <w:rPr>
          <w:lang w:val="fr-FR"/>
        </w:rPr>
        <w:t>819 gilets pare-balles, 1</w:t>
      </w:r>
      <w:r w:rsidR="00417F67">
        <w:rPr>
          <w:lang w:val="fr-FR"/>
        </w:rPr>
        <w:t> </w:t>
      </w:r>
      <w:r>
        <w:rPr>
          <w:lang w:val="fr-FR"/>
        </w:rPr>
        <w:t xml:space="preserve">950 moyens de </w:t>
      </w:r>
      <w:r>
        <w:rPr>
          <w:lang w:val="fr-FR"/>
        </w:rPr>
        <w:lastRenderedPageBreak/>
        <w:t>communication, 1</w:t>
      </w:r>
      <w:r w:rsidR="00417F67">
        <w:rPr>
          <w:lang w:val="fr-FR"/>
        </w:rPr>
        <w:t> </w:t>
      </w:r>
      <w:r>
        <w:rPr>
          <w:lang w:val="fr-FR"/>
        </w:rPr>
        <w:t>122 dispositifs d</w:t>
      </w:r>
      <w:r w:rsidR="00957005">
        <w:rPr>
          <w:lang w:val="fr-FR"/>
        </w:rPr>
        <w:t>’</w:t>
      </w:r>
      <w:r>
        <w:rPr>
          <w:lang w:val="fr-FR"/>
        </w:rPr>
        <w:t>alerte, 839 formations à l</w:t>
      </w:r>
      <w:r w:rsidR="00957005">
        <w:rPr>
          <w:lang w:val="fr-FR"/>
        </w:rPr>
        <w:t>’</w:t>
      </w:r>
      <w:r>
        <w:rPr>
          <w:lang w:val="fr-FR"/>
        </w:rPr>
        <w:t>autoprotection, 3</w:t>
      </w:r>
      <w:r w:rsidR="00417F67">
        <w:rPr>
          <w:lang w:val="fr-FR"/>
        </w:rPr>
        <w:t> </w:t>
      </w:r>
      <w:r>
        <w:rPr>
          <w:lang w:val="fr-FR"/>
        </w:rPr>
        <w:t>704 aides financières pour des relocalisations et 955 aides financières pour des déménagements.</w:t>
      </w:r>
    </w:p>
    <w:p w14:paraId="184E6776" w14:textId="0DF8C31D" w:rsidR="00116528" w:rsidRPr="002B56B9" w:rsidRDefault="00116528" w:rsidP="00116528">
      <w:pPr>
        <w:pStyle w:val="SingleTxtG"/>
        <w:tabs>
          <w:tab w:val="clear" w:pos="1701"/>
          <w:tab w:val="clear" w:pos="2268"/>
          <w:tab w:val="clear" w:pos="2835"/>
        </w:tabs>
      </w:pPr>
      <w:r>
        <w:rPr>
          <w:lang w:val="fr-FR"/>
        </w:rPr>
        <w:t>18.</w:t>
      </w:r>
      <w:r>
        <w:rPr>
          <w:lang w:val="fr-FR"/>
        </w:rPr>
        <w:tab/>
        <w:t>Entre 2016 et 2023, le bureau du Procureur général de la nation a mis en œuvre une stratégie d</w:t>
      </w:r>
      <w:r w:rsidR="00957005">
        <w:rPr>
          <w:lang w:val="fr-FR"/>
        </w:rPr>
        <w:t>’</w:t>
      </w:r>
      <w:r>
        <w:rPr>
          <w:lang w:val="fr-FR"/>
        </w:rPr>
        <w:t>enquête sur les homicides de défenseurs des droits de l</w:t>
      </w:r>
      <w:r w:rsidR="00957005">
        <w:rPr>
          <w:lang w:val="fr-FR"/>
        </w:rPr>
        <w:t>’</w:t>
      </w:r>
      <w:r>
        <w:rPr>
          <w:lang w:val="fr-FR"/>
        </w:rPr>
        <w:t>homme et de leaders sociaux, et a ainsi enregistré 1</w:t>
      </w:r>
      <w:r w:rsidR="00417F67">
        <w:rPr>
          <w:lang w:val="fr-FR"/>
        </w:rPr>
        <w:t> </w:t>
      </w:r>
      <w:r>
        <w:rPr>
          <w:lang w:val="fr-FR"/>
        </w:rPr>
        <w:t>150 cas (entre janvier 2016 et décembre 2023), dont 910 ont été signalés par l</w:t>
      </w:r>
      <w:r w:rsidR="00957005">
        <w:rPr>
          <w:lang w:val="fr-FR"/>
        </w:rPr>
        <w:t>’</w:t>
      </w:r>
      <w:r>
        <w:rPr>
          <w:lang w:val="fr-FR"/>
        </w:rPr>
        <w:t>Organisation des Nations Unies</w:t>
      </w:r>
      <w:r w:rsidRPr="00957005">
        <w:rPr>
          <w:rStyle w:val="Appelnotedebasdep"/>
        </w:rPr>
        <w:footnoteReference w:id="5"/>
      </w:r>
      <w:r>
        <w:rPr>
          <w:lang w:val="fr-FR"/>
        </w:rPr>
        <w:t xml:space="preserve"> et le bureau du Défenseur du peuple</w:t>
      </w:r>
      <w:r w:rsidRPr="00957005">
        <w:rPr>
          <w:rStyle w:val="Appelnotedebasdep"/>
        </w:rPr>
        <w:footnoteReference w:id="6"/>
      </w:r>
      <w:r>
        <w:rPr>
          <w:lang w:val="fr-FR"/>
        </w:rPr>
        <w:t xml:space="preserve">, et </w:t>
      </w:r>
      <w:r w:rsidRPr="001A007D">
        <w:rPr>
          <w:lang w:val="fr-FR"/>
        </w:rPr>
        <w:t>les autres l</w:t>
      </w:r>
      <w:r w:rsidR="00957005">
        <w:rPr>
          <w:lang w:val="fr-FR"/>
        </w:rPr>
        <w:t>’</w:t>
      </w:r>
      <w:r w:rsidRPr="001A007D">
        <w:rPr>
          <w:lang w:val="fr-FR"/>
        </w:rPr>
        <w:t xml:space="preserve">ayant été </w:t>
      </w:r>
      <w:r>
        <w:rPr>
          <w:lang w:val="fr-FR"/>
        </w:rPr>
        <w:t>par des plateformes de la société civile</w:t>
      </w:r>
      <w:r w:rsidRPr="00957005">
        <w:rPr>
          <w:rStyle w:val="Appelnotedebasdep"/>
        </w:rPr>
        <w:footnoteReference w:id="7"/>
      </w:r>
      <w:r>
        <w:rPr>
          <w:lang w:val="fr-FR"/>
        </w:rPr>
        <w:t>. Ces assassinats ont touché différents types de dirigeants, comme indiqué dans le tableau suivant :</w:t>
      </w:r>
    </w:p>
    <w:p w14:paraId="12E3DA75" w14:textId="554CEA78" w:rsidR="00116528" w:rsidRPr="002B56B9" w:rsidRDefault="00116528" w:rsidP="00116528">
      <w:pPr>
        <w:pStyle w:val="Bullet1G"/>
        <w:numPr>
          <w:ilvl w:val="0"/>
          <w:numId w:val="0"/>
        </w:numPr>
        <w:tabs>
          <w:tab w:val="left" w:pos="1701"/>
        </w:tabs>
        <w:ind w:left="1701" w:hanging="170"/>
      </w:pPr>
      <w:r w:rsidRPr="00C941E9">
        <w:rPr>
          <w:lang w:val="fr-FR"/>
        </w:rPr>
        <w:t>•</w:t>
      </w:r>
      <w:r>
        <w:rPr>
          <w:lang w:val="fr-FR"/>
        </w:rPr>
        <w:tab/>
        <w:t>Annexe 3 : Types de dirigeants tués</w:t>
      </w:r>
      <w:r w:rsidR="00417F67">
        <w:rPr>
          <w:lang w:val="fr-FR"/>
        </w:rPr>
        <w:t>.</w:t>
      </w:r>
    </w:p>
    <w:p w14:paraId="4A408402" w14:textId="6D652F34" w:rsidR="00116528" w:rsidRPr="00800258" w:rsidRDefault="00116528" w:rsidP="00116528">
      <w:pPr>
        <w:pStyle w:val="SingleTxtG"/>
        <w:tabs>
          <w:tab w:val="clear" w:pos="1701"/>
          <w:tab w:val="clear" w:pos="2268"/>
          <w:tab w:val="clear" w:pos="2835"/>
        </w:tabs>
        <w:rPr>
          <w:lang w:val="fr-FR"/>
        </w:rPr>
      </w:pPr>
      <w:r>
        <w:rPr>
          <w:lang w:val="fr-FR"/>
        </w:rPr>
        <w:t>19.</w:t>
      </w:r>
      <w:r>
        <w:rPr>
          <w:lang w:val="fr-FR"/>
        </w:rPr>
        <w:tab/>
        <w:t>Sur les 1</w:t>
      </w:r>
      <w:r w:rsidR="00417F67">
        <w:rPr>
          <w:lang w:val="fr-FR"/>
        </w:rPr>
        <w:t> </w:t>
      </w:r>
      <w:r>
        <w:rPr>
          <w:lang w:val="fr-FR"/>
        </w:rPr>
        <w:t>150 homicides recensés, 669 (58,17</w:t>
      </w:r>
      <w:r w:rsidR="00417F67">
        <w:rPr>
          <w:lang w:val="fr-FR"/>
        </w:rPr>
        <w:t> </w:t>
      </w:r>
      <w:r>
        <w:rPr>
          <w:lang w:val="fr-FR"/>
        </w:rPr>
        <w:t>%) ont fait l</w:t>
      </w:r>
      <w:r w:rsidR="00957005">
        <w:rPr>
          <w:lang w:val="fr-FR"/>
        </w:rPr>
        <w:t>’</w:t>
      </w:r>
      <w:r>
        <w:rPr>
          <w:lang w:val="fr-FR"/>
        </w:rPr>
        <w:t>objet d</w:t>
      </w:r>
      <w:r w:rsidR="00957005">
        <w:rPr>
          <w:lang w:val="fr-FR"/>
        </w:rPr>
        <w:t>’</w:t>
      </w:r>
      <w:r>
        <w:rPr>
          <w:lang w:val="fr-FR"/>
        </w:rPr>
        <w:t>une enquête. Les étapes procédurales des 1</w:t>
      </w:r>
      <w:r w:rsidR="00417F67">
        <w:rPr>
          <w:lang w:val="fr-FR"/>
        </w:rPr>
        <w:t> </w:t>
      </w:r>
      <w:r>
        <w:rPr>
          <w:lang w:val="fr-FR"/>
        </w:rPr>
        <w:t xml:space="preserve">150 homicides </w:t>
      </w:r>
      <w:r w:rsidRPr="00800258">
        <w:rPr>
          <w:lang w:val="fr-FR"/>
        </w:rPr>
        <w:t>sont présentées dans l</w:t>
      </w:r>
      <w:r w:rsidR="00957005">
        <w:rPr>
          <w:lang w:val="fr-FR"/>
        </w:rPr>
        <w:t>’</w:t>
      </w:r>
      <w:r w:rsidRPr="00800258">
        <w:rPr>
          <w:lang w:val="fr-FR"/>
        </w:rPr>
        <w:t xml:space="preserve">annexe 4, qui détaille les différentes phases des dossiers ayant connu une progression </w:t>
      </w:r>
      <w:r>
        <w:rPr>
          <w:lang w:val="fr-FR"/>
        </w:rPr>
        <w:t>:</w:t>
      </w:r>
    </w:p>
    <w:p w14:paraId="281521D6" w14:textId="2DF3F25A" w:rsidR="00116528" w:rsidRPr="002B56B9" w:rsidRDefault="00116528" w:rsidP="00116528">
      <w:pPr>
        <w:pStyle w:val="Bullet1G"/>
        <w:numPr>
          <w:ilvl w:val="0"/>
          <w:numId w:val="0"/>
        </w:numPr>
        <w:tabs>
          <w:tab w:val="left" w:pos="1701"/>
        </w:tabs>
        <w:ind w:left="1701" w:hanging="170"/>
      </w:pPr>
      <w:r w:rsidRPr="00EA62EF">
        <w:rPr>
          <w:lang w:val="fr-FR"/>
        </w:rPr>
        <w:t>•</w:t>
      </w:r>
      <w:r>
        <w:rPr>
          <w:lang w:val="fr-FR"/>
        </w:rPr>
        <w:tab/>
        <w:t>Annexe 4 : Étapes de la procédure pour les affaires dont l</w:t>
      </w:r>
      <w:r w:rsidR="00957005">
        <w:rPr>
          <w:lang w:val="fr-FR"/>
        </w:rPr>
        <w:t>’</w:t>
      </w:r>
      <w:r>
        <w:rPr>
          <w:lang w:val="fr-FR"/>
        </w:rPr>
        <w:t>enquête a progressé</w:t>
      </w:r>
      <w:r w:rsidR="00417F67">
        <w:rPr>
          <w:lang w:val="fr-FR"/>
        </w:rPr>
        <w:t>.</w:t>
      </w:r>
    </w:p>
    <w:p w14:paraId="4DBFD1CD" w14:textId="49425257" w:rsidR="00116528" w:rsidRPr="002B56B9" w:rsidRDefault="00116528" w:rsidP="00116528">
      <w:pPr>
        <w:pStyle w:val="SingleTxtG"/>
        <w:tabs>
          <w:tab w:val="clear" w:pos="1701"/>
          <w:tab w:val="clear" w:pos="2268"/>
          <w:tab w:val="clear" w:pos="2835"/>
        </w:tabs>
      </w:pPr>
      <w:r>
        <w:rPr>
          <w:lang w:val="fr-FR"/>
        </w:rPr>
        <w:t>20.</w:t>
      </w:r>
      <w:r>
        <w:rPr>
          <w:lang w:val="fr-FR"/>
        </w:rPr>
        <w:tab/>
        <w:t>Entre le 1</w:t>
      </w:r>
      <w:r w:rsidRPr="00A04FCD">
        <w:rPr>
          <w:vertAlign w:val="superscript"/>
          <w:lang w:val="fr-FR"/>
        </w:rPr>
        <w:t>er</w:t>
      </w:r>
      <w:r w:rsidR="00417F67">
        <w:rPr>
          <w:lang w:val="fr-FR"/>
        </w:rPr>
        <w:t> </w:t>
      </w:r>
      <w:r>
        <w:rPr>
          <w:lang w:val="fr-FR"/>
        </w:rPr>
        <w:t>janvier 2016 et le 13</w:t>
      </w:r>
      <w:r w:rsidR="00417F67">
        <w:rPr>
          <w:lang w:val="fr-FR"/>
        </w:rPr>
        <w:t> </w:t>
      </w:r>
      <w:r>
        <w:rPr>
          <w:lang w:val="fr-FR"/>
        </w:rPr>
        <w:t>décembre 2023, un total de 1</w:t>
      </w:r>
      <w:r w:rsidR="00972981">
        <w:rPr>
          <w:lang w:val="fr-FR"/>
        </w:rPr>
        <w:t> </w:t>
      </w:r>
      <w:r>
        <w:rPr>
          <w:lang w:val="fr-FR"/>
        </w:rPr>
        <w:t>204 mandats d</w:t>
      </w:r>
      <w:r w:rsidR="00957005">
        <w:rPr>
          <w:lang w:val="fr-FR"/>
        </w:rPr>
        <w:t>’</w:t>
      </w:r>
      <w:r>
        <w:rPr>
          <w:lang w:val="fr-FR"/>
        </w:rPr>
        <w:t>arrêt ont été émis. En outre, parmi les 173 affaires d</w:t>
      </w:r>
      <w:r w:rsidR="00957005">
        <w:rPr>
          <w:lang w:val="fr-FR"/>
        </w:rPr>
        <w:t>’</w:t>
      </w:r>
      <w:r>
        <w:rPr>
          <w:lang w:val="fr-FR"/>
        </w:rPr>
        <w:t>homicides qui ont été jugées, 248 ont donné lieu à des déclarations de culpabilité</w:t>
      </w:r>
      <w:r w:rsidRPr="00957005">
        <w:rPr>
          <w:rStyle w:val="Appelnotedebasdep"/>
        </w:rPr>
        <w:footnoteReference w:id="8"/>
      </w:r>
      <w:r>
        <w:rPr>
          <w:lang w:val="fr-FR"/>
        </w:rPr>
        <w:t>.</w:t>
      </w:r>
    </w:p>
    <w:p w14:paraId="52E0951D" w14:textId="3771BAE7" w:rsidR="00116528" w:rsidRPr="002B56B9" w:rsidRDefault="00116528" w:rsidP="00116528">
      <w:pPr>
        <w:pStyle w:val="H23G"/>
        <w:rPr>
          <w:i/>
        </w:rPr>
      </w:pPr>
      <w:bookmarkStart w:id="0" w:name="_Hlk174109355"/>
      <w:r>
        <w:rPr>
          <w:lang w:val="fr-FR"/>
        </w:rPr>
        <w:tab/>
      </w:r>
      <w:r>
        <w:rPr>
          <w:lang w:val="fr-FR"/>
        </w:rPr>
        <w:tab/>
      </w:r>
      <w:r>
        <w:rPr>
          <w:lang w:val="fr-FR"/>
        </w:rPr>
        <w:tab/>
      </w:r>
      <w:r>
        <w:rPr>
          <w:bCs/>
          <w:lang w:val="fr-FR"/>
        </w:rPr>
        <w:t>Réponse au paragraphe 5</w:t>
      </w:r>
    </w:p>
    <w:bookmarkEnd w:id="0"/>
    <w:p w14:paraId="0CC56C1B" w14:textId="366AFFB0" w:rsidR="00116528" w:rsidRPr="002B56B9" w:rsidRDefault="00116528" w:rsidP="00116528">
      <w:pPr>
        <w:pStyle w:val="SingleTxtG"/>
        <w:tabs>
          <w:tab w:val="clear" w:pos="1701"/>
          <w:tab w:val="clear" w:pos="2268"/>
          <w:tab w:val="clear" w:pos="2835"/>
        </w:tabs>
      </w:pPr>
      <w:r>
        <w:rPr>
          <w:lang w:val="fr-FR"/>
        </w:rPr>
        <w:t>21.</w:t>
      </w:r>
      <w:r>
        <w:rPr>
          <w:lang w:val="fr-FR"/>
        </w:rPr>
        <w:tab/>
        <w:t>Dans le cadre de l</w:t>
      </w:r>
      <w:r w:rsidR="00957005">
        <w:rPr>
          <w:lang w:val="fr-FR"/>
        </w:rPr>
        <w:t>’</w:t>
      </w:r>
      <w:r>
        <w:rPr>
          <w:lang w:val="fr-FR"/>
        </w:rPr>
        <w:t>application du plan national pour les entreprises et les droits de l</w:t>
      </w:r>
      <w:r w:rsidR="00957005">
        <w:rPr>
          <w:lang w:val="fr-FR"/>
        </w:rPr>
        <w:t>’</w:t>
      </w:r>
      <w:r>
        <w:rPr>
          <w:lang w:val="fr-FR"/>
        </w:rPr>
        <w:t>homme, la Colombie a élaboré et présenté, au cours de la période 2020-2022, un plan national d</w:t>
      </w:r>
      <w:r w:rsidR="00957005">
        <w:rPr>
          <w:lang w:val="fr-FR"/>
        </w:rPr>
        <w:t>’</w:t>
      </w:r>
      <w:r>
        <w:rPr>
          <w:lang w:val="fr-FR"/>
        </w:rPr>
        <w:t xml:space="preserve">action </w:t>
      </w:r>
      <w:r w:rsidRPr="0045535A">
        <w:rPr>
          <w:lang w:val="fr-FR"/>
        </w:rPr>
        <w:t>reposant sur le principe de l</w:t>
      </w:r>
      <w:r w:rsidR="00957005">
        <w:rPr>
          <w:lang w:val="fr-FR"/>
        </w:rPr>
        <w:t>’</w:t>
      </w:r>
      <w:r w:rsidRPr="0045535A">
        <w:rPr>
          <w:lang w:val="fr-FR"/>
        </w:rPr>
        <w:t>engagement volontaire des entreprises</w:t>
      </w:r>
      <w:r>
        <w:rPr>
          <w:lang w:val="fr-FR"/>
        </w:rPr>
        <w:t>. Au second semestre 2023, elle a rédigé une note d</w:t>
      </w:r>
      <w:r w:rsidR="00957005">
        <w:rPr>
          <w:lang w:val="fr-FR"/>
        </w:rPr>
        <w:t>’</w:t>
      </w:r>
      <w:r>
        <w:rPr>
          <w:lang w:val="fr-FR"/>
        </w:rPr>
        <w:t>orientation qui énonce une série de recommandations à l</w:t>
      </w:r>
      <w:r w:rsidR="00957005">
        <w:rPr>
          <w:lang w:val="fr-FR"/>
        </w:rPr>
        <w:t>’</w:t>
      </w:r>
      <w:r>
        <w:rPr>
          <w:lang w:val="fr-FR"/>
        </w:rPr>
        <w:t>intention des décideurs sur la question des entreprises et des droits de l</w:t>
      </w:r>
      <w:r w:rsidR="00957005">
        <w:rPr>
          <w:lang w:val="fr-FR"/>
        </w:rPr>
        <w:t>’</w:t>
      </w:r>
      <w:r>
        <w:rPr>
          <w:lang w:val="fr-FR"/>
        </w:rPr>
        <w:t>homme, en proposant une approche de politique publique qui analyse les causes, les conséquences et les options possibles.</w:t>
      </w:r>
    </w:p>
    <w:p w14:paraId="0CD0F0DF" w14:textId="77777777" w:rsidR="00116528" w:rsidRPr="002B56B9" w:rsidRDefault="00116528" w:rsidP="00116528">
      <w:pPr>
        <w:pStyle w:val="H23G"/>
        <w:rPr>
          <w:i/>
        </w:rPr>
      </w:pPr>
      <w:r>
        <w:rPr>
          <w:lang w:val="fr-FR"/>
        </w:rPr>
        <w:tab/>
      </w:r>
      <w:r>
        <w:rPr>
          <w:lang w:val="fr-FR"/>
        </w:rPr>
        <w:tab/>
      </w:r>
      <w:r>
        <w:rPr>
          <w:bCs/>
          <w:lang w:val="fr-FR"/>
        </w:rPr>
        <w:t>Réponse au paragraphe 6</w:t>
      </w:r>
    </w:p>
    <w:p w14:paraId="46B5632B" w14:textId="1D7F194C" w:rsidR="00116528" w:rsidRPr="002B56B9" w:rsidRDefault="00116528" w:rsidP="00116528">
      <w:pPr>
        <w:pStyle w:val="SingleTxtG"/>
        <w:tabs>
          <w:tab w:val="clear" w:pos="1701"/>
          <w:tab w:val="clear" w:pos="2268"/>
          <w:tab w:val="clear" w:pos="2835"/>
        </w:tabs>
      </w:pPr>
      <w:r>
        <w:rPr>
          <w:lang w:val="fr-FR"/>
        </w:rPr>
        <w:t>22.</w:t>
      </w:r>
      <w:r>
        <w:rPr>
          <w:lang w:val="fr-FR"/>
        </w:rPr>
        <w:tab/>
        <w:t>Le Ministère de l</w:t>
      </w:r>
      <w:r w:rsidR="00957005">
        <w:rPr>
          <w:lang w:val="fr-FR"/>
        </w:rPr>
        <w:t>’</w:t>
      </w:r>
      <w:r>
        <w:rPr>
          <w:lang w:val="fr-FR"/>
        </w:rPr>
        <w:t xml:space="preserve">environnement et du développement durable souligne que les changements climatiques touchent particulièrement les femmes en raison des inégalités historiques et actuelles. Il reconnaît </w:t>
      </w:r>
      <w:r w:rsidRPr="00651585">
        <w:rPr>
          <w:lang w:val="fr-FR"/>
        </w:rPr>
        <w:t>le rôle essentiel des femmes rurales, paysannes, autochtones et afro-colombiennes dans la lutte contre le changement climatique, en mettant en valeur leurs savoirs traditionnels sur la biodiversité et la gestion agricole, ainsi que leur leadership communautaire dans la défense de l</w:t>
      </w:r>
      <w:r w:rsidR="00957005">
        <w:rPr>
          <w:lang w:val="fr-FR"/>
        </w:rPr>
        <w:t>’</w:t>
      </w:r>
      <w:r w:rsidRPr="00651585">
        <w:rPr>
          <w:lang w:val="fr-FR"/>
        </w:rPr>
        <w:t>environnement. Leur contribution renforce ainsi la résilience socioécologique en Colombie</w:t>
      </w:r>
      <w:r w:rsidRPr="00957005">
        <w:rPr>
          <w:rStyle w:val="Appelnotedebasdep"/>
        </w:rPr>
        <w:footnoteReference w:id="9"/>
      </w:r>
      <w:r>
        <w:rPr>
          <w:lang w:val="fr-FR"/>
        </w:rPr>
        <w:t>.</w:t>
      </w:r>
    </w:p>
    <w:p w14:paraId="37AA3F64" w14:textId="58DD4B6B" w:rsidR="00116528" w:rsidRPr="002B56B9" w:rsidRDefault="00116528" w:rsidP="00116528">
      <w:pPr>
        <w:pStyle w:val="SingleTxtG"/>
        <w:tabs>
          <w:tab w:val="clear" w:pos="1701"/>
          <w:tab w:val="clear" w:pos="2268"/>
          <w:tab w:val="clear" w:pos="2835"/>
        </w:tabs>
      </w:pPr>
      <w:r>
        <w:rPr>
          <w:lang w:val="fr-FR"/>
        </w:rPr>
        <w:t>23.</w:t>
      </w:r>
      <w:r>
        <w:rPr>
          <w:lang w:val="fr-FR"/>
        </w:rPr>
        <w:tab/>
        <w:t>La Colombie a lancé son plan d</w:t>
      </w:r>
      <w:r w:rsidR="00957005">
        <w:rPr>
          <w:lang w:val="fr-FR"/>
        </w:rPr>
        <w:t>’</w:t>
      </w:r>
      <w:r>
        <w:rPr>
          <w:lang w:val="fr-FR"/>
        </w:rPr>
        <w:t>action sur le genre et les changements climatiques, instrument novateur qui met en relation deux questions étroitement liées : le genre et les changements climatiques. Ce plan est essentiel dans le contexte international et national, car il promeut des actions efficaces qui sont inclusives, porteuses de transformation et tiennent compte de la question du genre. Il a été élaboré dans le cadre de processus participatifs et éducatifs visant à renforcer l</w:t>
      </w:r>
      <w:r w:rsidR="00957005">
        <w:rPr>
          <w:lang w:val="fr-FR"/>
        </w:rPr>
        <w:t>’</w:t>
      </w:r>
      <w:r>
        <w:rPr>
          <w:lang w:val="fr-FR"/>
        </w:rPr>
        <w:t>égalité des sexes, la résilience et la justice climatique, en mobilisant les ministères compétents et les organisations de femmes en tant qu</w:t>
      </w:r>
      <w:r w:rsidR="00957005">
        <w:rPr>
          <w:lang w:val="fr-FR"/>
        </w:rPr>
        <w:t>’</w:t>
      </w:r>
      <w:r>
        <w:rPr>
          <w:lang w:val="fr-FR"/>
        </w:rPr>
        <w:t>acteurs cl</w:t>
      </w:r>
      <w:r w:rsidR="00543026">
        <w:rPr>
          <w:lang w:val="fr-FR"/>
        </w:rPr>
        <w:t>ef</w:t>
      </w:r>
      <w:r>
        <w:rPr>
          <w:lang w:val="fr-FR"/>
        </w:rPr>
        <w:t>s de l</w:t>
      </w:r>
      <w:r w:rsidR="00957005">
        <w:rPr>
          <w:lang w:val="fr-FR"/>
        </w:rPr>
        <w:t>’</w:t>
      </w:r>
      <w:r>
        <w:rPr>
          <w:lang w:val="fr-FR"/>
        </w:rPr>
        <w:t>action climatique.</w:t>
      </w:r>
    </w:p>
    <w:p w14:paraId="194E9FD8" w14:textId="3AC7D873" w:rsidR="00116528" w:rsidRPr="004A68A1" w:rsidRDefault="00116528" w:rsidP="00116528">
      <w:pPr>
        <w:pStyle w:val="SingleTxtG"/>
        <w:tabs>
          <w:tab w:val="clear" w:pos="1701"/>
          <w:tab w:val="clear" w:pos="2268"/>
          <w:tab w:val="clear" w:pos="2835"/>
        </w:tabs>
      </w:pPr>
      <w:r>
        <w:rPr>
          <w:lang w:val="fr-FR"/>
        </w:rPr>
        <w:t>24.</w:t>
      </w:r>
      <w:r>
        <w:rPr>
          <w:lang w:val="fr-FR"/>
        </w:rPr>
        <w:tab/>
        <w:t>Le plan national d</w:t>
      </w:r>
      <w:r w:rsidR="00957005">
        <w:rPr>
          <w:lang w:val="fr-FR"/>
        </w:rPr>
        <w:t>’</w:t>
      </w:r>
      <w:r>
        <w:rPr>
          <w:lang w:val="fr-FR"/>
        </w:rPr>
        <w:t xml:space="preserve">adaptation aux changements climatiques vise à réduire la vulnérabilité du pays et à lui donner les moyens de mieux répondre aux risques et aux effets </w:t>
      </w:r>
      <w:r>
        <w:rPr>
          <w:lang w:val="fr-FR"/>
        </w:rPr>
        <w:lastRenderedPageBreak/>
        <w:t xml:space="preserve">des changements </w:t>
      </w:r>
      <w:r w:rsidRPr="004A68A1">
        <w:rPr>
          <w:lang w:val="fr-FR"/>
        </w:rPr>
        <w:t xml:space="preserve">climatiques. La loi </w:t>
      </w:r>
      <w:r w:rsidR="00D600A8" w:rsidRPr="004A68A1">
        <w:rPr>
          <w:rFonts w:eastAsia="MS Mincho"/>
          <w:szCs w:val="22"/>
          <w:lang w:val="fr-FR"/>
        </w:rPr>
        <w:t>n</w:t>
      </w:r>
      <w:r w:rsidR="00D600A8" w:rsidRPr="004A68A1">
        <w:rPr>
          <w:rFonts w:eastAsia="MS Mincho"/>
          <w:szCs w:val="22"/>
          <w:vertAlign w:val="superscript"/>
          <w:lang w:val="fr-FR"/>
        </w:rPr>
        <w:t>o</w:t>
      </w:r>
      <w:r w:rsidR="00D600A8" w:rsidRPr="004A68A1">
        <w:rPr>
          <w:lang w:val="fr-FR"/>
        </w:rPr>
        <w:t> </w:t>
      </w:r>
      <w:r w:rsidRPr="004A68A1">
        <w:rPr>
          <w:lang w:val="fr-FR"/>
        </w:rPr>
        <w:t>1931 de 2018 crée le système d</w:t>
      </w:r>
      <w:r w:rsidR="00957005" w:rsidRPr="004A68A1">
        <w:rPr>
          <w:lang w:val="fr-FR"/>
        </w:rPr>
        <w:t>’</w:t>
      </w:r>
      <w:r w:rsidRPr="004A68A1">
        <w:rPr>
          <w:lang w:val="fr-FR"/>
        </w:rPr>
        <w:t>information sur le changement climatique (SISCLIMA), qui porte organisation des politiques, des normes, des entités publiques et privées, des ressources, des plans, des stratégies, des instruments et des mécanismes permettant de gérer l</w:t>
      </w:r>
      <w:r w:rsidR="00957005" w:rsidRPr="004A68A1">
        <w:rPr>
          <w:lang w:val="fr-FR"/>
        </w:rPr>
        <w:t>’</w:t>
      </w:r>
      <w:r w:rsidRPr="004A68A1">
        <w:rPr>
          <w:lang w:val="fr-FR"/>
        </w:rPr>
        <w:t>atténuation des gaz à effet de serre et l</w:t>
      </w:r>
      <w:r w:rsidR="00957005" w:rsidRPr="004A68A1">
        <w:rPr>
          <w:lang w:val="fr-FR"/>
        </w:rPr>
        <w:t>’</w:t>
      </w:r>
      <w:r w:rsidRPr="004A68A1">
        <w:rPr>
          <w:lang w:val="fr-FR"/>
        </w:rPr>
        <w:t>adaptation aux changements climatiques de manière coordonnée et efficace.</w:t>
      </w:r>
    </w:p>
    <w:p w14:paraId="7856E401" w14:textId="44D5E07A" w:rsidR="00116528" w:rsidRPr="002B56B9" w:rsidRDefault="00116528" w:rsidP="00116528">
      <w:pPr>
        <w:pStyle w:val="SingleTxtG"/>
        <w:tabs>
          <w:tab w:val="clear" w:pos="1701"/>
          <w:tab w:val="clear" w:pos="2268"/>
          <w:tab w:val="clear" w:pos="2835"/>
        </w:tabs>
      </w:pPr>
      <w:r w:rsidRPr="004A68A1">
        <w:rPr>
          <w:lang w:val="fr-FR"/>
        </w:rPr>
        <w:t>25.</w:t>
      </w:r>
      <w:r w:rsidRPr="004A68A1">
        <w:rPr>
          <w:lang w:val="fr-FR"/>
        </w:rPr>
        <w:tab/>
        <w:t>L</w:t>
      </w:r>
      <w:r w:rsidR="00957005" w:rsidRPr="004A68A1">
        <w:rPr>
          <w:lang w:val="fr-FR"/>
        </w:rPr>
        <w:t>’</w:t>
      </w:r>
      <w:r w:rsidRPr="004A68A1">
        <w:rPr>
          <w:lang w:val="fr-FR"/>
        </w:rPr>
        <w:t xml:space="preserve">Unité nationale de gestion des risques de catastrophe a élaboré des lignes directrices pratiques </w:t>
      </w:r>
      <w:r w:rsidRPr="004A68A1">
        <w:t>pour aider les municipalités à concevoir des plans de gestion des risques intégrant les effets du changement climatique. Ces plans visent à réduire les risques actuels et futurs, tout en adaptant les territoires aux effets des</w:t>
      </w:r>
      <w:r w:rsidRPr="004A68A1">
        <w:rPr>
          <w:lang w:val="fr-FR"/>
        </w:rPr>
        <w:t xml:space="preserve"> changements</w:t>
      </w:r>
      <w:r>
        <w:rPr>
          <w:lang w:val="fr-FR"/>
        </w:rPr>
        <w:t xml:space="preserve"> climatiques.</w:t>
      </w:r>
    </w:p>
    <w:p w14:paraId="3875DF98" w14:textId="77777777" w:rsidR="00116528" w:rsidRPr="002B56B9" w:rsidRDefault="00116528" w:rsidP="00116528">
      <w:pPr>
        <w:pStyle w:val="H1G"/>
      </w:pPr>
      <w:r>
        <w:rPr>
          <w:bCs/>
        </w:rPr>
        <w:tab/>
      </w:r>
      <w:r>
        <w:rPr>
          <w:bCs/>
          <w:lang w:val="fr-FR"/>
        </w:rPr>
        <w:t>B.</w:t>
      </w:r>
      <w:r>
        <w:rPr>
          <w:lang w:val="fr-FR"/>
        </w:rPr>
        <w:tab/>
      </w:r>
      <w:r>
        <w:rPr>
          <w:bCs/>
          <w:lang w:val="fr-FR"/>
        </w:rPr>
        <w:t>Points relatifs aux dispositions générales du Pacte (art. 1</w:t>
      </w:r>
      <w:r w:rsidRPr="002B56B9">
        <w:rPr>
          <w:bCs/>
          <w:vertAlign w:val="superscript"/>
          <w:lang w:val="fr-FR"/>
        </w:rPr>
        <w:t>er</w:t>
      </w:r>
      <w:r>
        <w:rPr>
          <w:bCs/>
          <w:lang w:val="fr-FR"/>
        </w:rPr>
        <w:t xml:space="preserve"> à 5)</w:t>
      </w:r>
    </w:p>
    <w:p w14:paraId="1D0F8CFB" w14:textId="77777777" w:rsidR="00116528" w:rsidRPr="002B56B9" w:rsidRDefault="00116528" w:rsidP="00116528">
      <w:pPr>
        <w:pStyle w:val="H1G"/>
      </w:pPr>
      <w:r>
        <w:rPr>
          <w:lang w:val="fr-FR"/>
        </w:rPr>
        <w:tab/>
      </w:r>
      <w:r>
        <w:rPr>
          <w:lang w:val="fr-FR"/>
        </w:rPr>
        <w:tab/>
      </w:r>
      <w:r>
        <w:rPr>
          <w:bCs/>
          <w:lang w:val="fr-FR"/>
        </w:rPr>
        <w:t>Droit de disposer librement des richesses et des ressources naturelles (art. 1</w:t>
      </w:r>
      <w:r w:rsidRPr="002B56B9">
        <w:rPr>
          <w:bCs/>
          <w:vertAlign w:val="superscript"/>
          <w:lang w:val="fr-FR"/>
        </w:rPr>
        <w:t>er</w:t>
      </w:r>
      <w:r>
        <w:rPr>
          <w:bCs/>
          <w:lang w:val="fr-FR"/>
        </w:rPr>
        <w:t>, par. 2)</w:t>
      </w:r>
    </w:p>
    <w:p w14:paraId="78A04CF3" w14:textId="77777777" w:rsidR="00116528" w:rsidRPr="002B56B9" w:rsidRDefault="00116528" w:rsidP="00116528">
      <w:pPr>
        <w:pStyle w:val="H23G"/>
        <w:rPr>
          <w:i/>
        </w:rPr>
      </w:pPr>
      <w:r>
        <w:rPr>
          <w:lang w:val="fr-FR"/>
        </w:rPr>
        <w:tab/>
      </w:r>
      <w:r>
        <w:rPr>
          <w:lang w:val="fr-FR"/>
        </w:rPr>
        <w:tab/>
      </w:r>
      <w:r>
        <w:rPr>
          <w:bCs/>
          <w:lang w:val="fr-FR"/>
        </w:rPr>
        <w:t>Réponse au paragraphe 7</w:t>
      </w:r>
    </w:p>
    <w:p w14:paraId="38B50954" w14:textId="52871B5C" w:rsidR="00116528" w:rsidRPr="002B56B9" w:rsidRDefault="00116528" w:rsidP="00116528">
      <w:pPr>
        <w:pStyle w:val="SingleTxtG"/>
        <w:tabs>
          <w:tab w:val="clear" w:pos="1701"/>
          <w:tab w:val="clear" w:pos="2268"/>
          <w:tab w:val="clear" w:pos="2835"/>
        </w:tabs>
      </w:pPr>
      <w:r>
        <w:rPr>
          <w:lang w:val="fr-FR"/>
        </w:rPr>
        <w:t>26.</w:t>
      </w:r>
      <w:r>
        <w:rPr>
          <w:lang w:val="fr-FR"/>
        </w:rPr>
        <w:tab/>
        <w:t>Dans le précédent plan national de développement, un accord visait à promouvoir</w:t>
      </w:r>
      <w:r w:rsidRPr="00957005">
        <w:rPr>
          <w:rStyle w:val="Appelnotedebasdep"/>
        </w:rPr>
        <w:footnoteReference w:id="10"/>
      </w:r>
      <w:r>
        <w:rPr>
          <w:lang w:val="fr-FR"/>
        </w:rPr>
        <w:t xml:space="preserve"> les droits des groupes ethniques au moyen de stratégies concertées et de consultations préalables, avec pour objectif d</w:t>
      </w:r>
      <w:r w:rsidR="00957005">
        <w:rPr>
          <w:lang w:val="fr-FR"/>
        </w:rPr>
        <w:t>’</w:t>
      </w:r>
      <w:r>
        <w:rPr>
          <w:lang w:val="fr-FR"/>
        </w:rPr>
        <w:t>accroître</w:t>
      </w:r>
      <w:r w:rsidRPr="00957005">
        <w:rPr>
          <w:rStyle w:val="Appelnotedebasdep"/>
        </w:rPr>
        <w:footnoteReference w:id="11"/>
      </w:r>
      <w:r>
        <w:rPr>
          <w:lang w:val="fr-FR"/>
        </w:rPr>
        <w:t xml:space="preserve"> l</w:t>
      </w:r>
      <w:r w:rsidR="00957005">
        <w:rPr>
          <w:lang w:val="fr-FR"/>
        </w:rPr>
        <w:t>’</w:t>
      </w:r>
      <w:r>
        <w:rPr>
          <w:lang w:val="fr-FR"/>
        </w:rPr>
        <w:t>égalité des chances et de respecter les usages et coutumes de ces groupes.</w:t>
      </w:r>
    </w:p>
    <w:p w14:paraId="1433A985" w14:textId="42EECAEE" w:rsidR="00116528" w:rsidRPr="002B56B9" w:rsidRDefault="00116528" w:rsidP="00116528">
      <w:pPr>
        <w:pStyle w:val="SingleTxtG"/>
        <w:tabs>
          <w:tab w:val="clear" w:pos="1701"/>
          <w:tab w:val="clear" w:pos="2268"/>
          <w:tab w:val="clear" w:pos="2835"/>
        </w:tabs>
      </w:pPr>
      <w:r>
        <w:rPr>
          <w:lang w:val="fr-FR"/>
        </w:rPr>
        <w:t>27.</w:t>
      </w:r>
      <w:r>
        <w:rPr>
          <w:lang w:val="fr-FR"/>
        </w:rPr>
        <w:tab/>
        <w:t>Actuellement, le plan national de développement 2022-2026 promeut l</w:t>
      </w:r>
      <w:r w:rsidR="00957005">
        <w:rPr>
          <w:lang w:val="fr-FR"/>
        </w:rPr>
        <w:t>’</w:t>
      </w:r>
      <w:r>
        <w:rPr>
          <w:lang w:val="fr-FR"/>
        </w:rPr>
        <w:t>inclusion sociale et économique des peuples autochtones et des communautés noires, afro</w:t>
      </w:r>
      <w:r w:rsidR="00D600A8">
        <w:rPr>
          <w:lang w:val="fr-FR"/>
        </w:rPr>
        <w:noBreakHyphen/>
      </w:r>
      <w:r>
        <w:rPr>
          <w:lang w:val="fr-FR"/>
        </w:rPr>
        <w:t>colombiennes, raizales, palenqueras et roms par la reconnaissance de leurs droits collectifs, la restitution et l</w:t>
      </w:r>
      <w:r w:rsidR="00957005">
        <w:rPr>
          <w:lang w:val="fr-FR"/>
        </w:rPr>
        <w:t>’</w:t>
      </w:r>
      <w:r>
        <w:rPr>
          <w:lang w:val="fr-FR"/>
        </w:rPr>
        <w:t>attribution de titres de propriété, et le développement de projets productifs durables.</w:t>
      </w:r>
    </w:p>
    <w:p w14:paraId="1CFB0A2B" w14:textId="165DC376" w:rsidR="00116528" w:rsidRPr="002B56B9" w:rsidRDefault="00116528" w:rsidP="00116528">
      <w:pPr>
        <w:pStyle w:val="SingleTxtG"/>
        <w:tabs>
          <w:tab w:val="clear" w:pos="1701"/>
          <w:tab w:val="clear" w:pos="2268"/>
          <w:tab w:val="clear" w:pos="2835"/>
        </w:tabs>
      </w:pPr>
      <w:r>
        <w:rPr>
          <w:lang w:val="fr-FR"/>
        </w:rPr>
        <w:t>28.</w:t>
      </w:r>
      <w:r>
        <w:rPr>
          <w:lang w:val="fr-FR"/>
        </w:rPr>
        <w:tab/>
        <w:t>L</w:t>
      </w:r>
      <w:r w:rsidR="00957005">
        <w:rPr>
          <w:lang w:val="fr-FR"/>
        </w:rPr>
        <w:t>’</w:t>
      </w:r>
      <w:r>
        <w:rPr>
          <w:lang w:val="fr-FR"/>
        </w:rPr>
        <w:t xml:space="preserve">article 16A (par. 1) du décret </w:t>
      </w:r>
      <w:r w:rsidR="004A68A1" w:rsidRPr="004A68A1">
        <w:rPr>
          <w:rFonts w:eastAsia="MS Mincho"/>
          <w:szCs w:val="22"/>
          <w:lang w:val="fr-FR"/>
        </w:rPr>
        <w:t>n</w:t>
      </w:r>
      <w:r w:rsidR="004A68A1" w:rsidRPr="004A68A1">
        <w:rPr>
          <w:rFonts w:eastAsia="MS Mincho"/>
          <w:szCs w:val="22"/>
          <w:vertAlign w:val="superscript"/>
          <w:lang w:val="fr-FR"/>
        </w:rPr>
        <w:t>o</w:t>
      </w:r>
      <w:r w:rsidR="004A68A1">
        <w:rPr>
          <w:lang w:val="fr-FR"/>
        </w:rPr>
        <w:t> </w:t>
      </w:r>
      <w:r>
        <w:rPr>
          <w:lang w:val="fr-FR"/>
        </w:rPr>
        <w:t xml:space="preserve">2353 de 2019 </w:t>
      </w:r>
      <w:r w:rsidRPr="00D64AFD">
        <w:rPr>
          <w:lang w:val="fr-FR"/>
        </w:rPr>
        <w:t>prévoit que, avant de lancer tout projet, travail ou activité susceptible de concerner des communautés ethniques, il est nécessaire d</w:t>
      </w:r>
      <w:r w:rsidR="00957005">
        <w:rPr>
          <w:lang w:val="fr-FR"/>
        </w:rPr>
        <w:t>’</w:t>
      </w:r>
      <w:r w:rsidRPr="00D64AFD">
        <w:rPr>
          <w:lang w:val="fr-FR"/>
        </w:rPr>
        <w:t>engager une procédure administrative pour déterminer s</w:t>
      </w:r>
      <w:r w:rsidR="00957005">
        <w:rPr>
          <w:lang w:val="fr-FR"/>
        </w:rPr>
        <w:t>’</w:t>
      </w:r>
      <w:r w:rsidRPr="00D64AFD">
        <w:rPr>
          <w:lang w:val="fr-FR"/>
        </w:rPr>
        <w:t>il faut organiser une consultation préalable. Cette consultation vise à garantir que les communautés concernées sont effectivement consultées avant toute décision susceptible de les toucher directement, conformément à leur droit fondamental à la participation</w:t>
      </w:r>
      <w:r>
        <w:rPr>
          <w:lang w:val="fr-FR"/>
        </w:rPr>
        <w:t>. Selon les critères définis par la Cour constitutionnelle dans l</w:t>
      </w:r>
      <w:r w:rsidR="00957005">
        <w:rPr>
          <w:lang w:val="fr-FR"/>
        </w:rPr>
        <w:t>’</w:t>
      </w:r>
      <w:r>
        <w:rPr>
          <w:lang w:val="fr-FR"/>
        </w:rPr>
        <w:t>arrêt SU-123 de 2018, il y a « effets directs » lorsque :</w:t>
      </w:r>
    </w:p>
    <w:p w14:paraId="65C1C599" w14:textId="47A970F5"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Les structures sociales, spirituelles, culturelles, sanitaires et professionnelles sont fragilisées</w:t>
      </w:r>
      <w:r w:rsidR="00D600A8">
        <w:rPr>
          <w:lang w:val="fr-FR"/>
        </w:rPr>
        <w:t> ;</w:t>
      </w:r>
    </w:p>
    <w:p w14:paraId="55C65E57" w14:textId="45EDFB3D"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Les sources de revenus situées sur le territoire de la minorité ethnique sont touchées. (la notion de territoire est prise au sens large)</w:t>
      </w:r>
      <w:r w:rsidR="00D600A8">
        <w:rPr>
          <w:lang w:val="fr-FR"/>
        </w:rPr>
        <w:t> ;</w:t>
      </w:r>
    </w:p>
    <w:p w14:paraId="361E0EB1" w14:textId="71B3AEAC"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Il est impossible d</w:t>
      </w:r>
      <w:r w:rsidR="00957005">
        <w:rPr>
          <w:lang w:val="fr-FR"/>
        </w:rPr>
        <w:t>’</w:t>
      </w:r>
      <w:r>
        <w:rPr>
          <w:lang w:val="fr-FR"/>
        </w:rPr>
        <w:t>exercer des activités qui permettent de gagner sa vie</w:t>
      </w:r>
      <w:r w:rsidR="00D600A8">
        <w:rPr>
          <w:lang w:val="fr-FR"/>
        </w:rPr>
        <w:t> ;</w:t>
      </w:r>
    </w:p>
    <w:p w14:paraId="3A266309" w14:textId="77777777"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La communauté doit être réinstallée dans un lieu autre que son propre territoire. (consentement).</w:t>
      </w:r>
    </w:p>
    <w:p w14:paraId="6DB215BA" w14:textId="7A00B58C" w:rsidR="00116528" w:rsidRPr="002B56B9" w:rsidRDefault="00116528" w:rsidP="00116528">
      <w:pPr>
        <w:pStyle w:val="SingleTxtG"/>
        <w:tabs>
          <w:tab w:val="clear" w:pos="1701"/>
          <w:tab w:val="clear" w:pos="2268"/>
          <w:tab w:val="clear" w:pos="2835"/>
        </w:tabs>
      </w:pPr>
      <w:r>
        <w:rPr>
          <w:lang w:val="fr-FR"/>
        </w:rPr>
        <w:t>29.</w:t>
      </w:r>
      <w:r>
        <w:rPr>
          <w:lang w:val="fr-FR"/>
        </w:rPr>
        <w:tab/>
        <w:t>Il est aussi obligatoire d</w:t>
      </w:r>
      <w:r w:rsidR="00957005">
        <w:rPr>
          <w:lang w:val="fr-FR"/>
        </w:rPr>
        <w:t>’</w:t>
      </w:r>
      <w:r>
        <w:rPr>
          <w:lang w:val="fr-FR"/>
        </w:rPr>
        <w:t>organiser des consultations lorsqu</w:t>
      </w:r>
      <w:r w:rsidR="00957005">
        <w:rPr>
          <w:lang w:val="fr-FR"/>
        </w:rPr>
        <w:t>’</w:t>
      </w:r>
      <w:r>
        <w:rPr>
          <w:lang w:val="fr-FR"/>
        </w:rPr>
        <w:t>une politique, un plan ou un projet porte atteinte à l</w:t>
      </w:r>
      <w:r w:rsidR="00957005">
        <w:rPr>
          <w:lang w:val="fr-FR"/>
        </w:rPr>
        <w:t>’</w:t>
      </w:r>
      <w:r>
        <w:rPr>
          <w:lang w:val="fr-FR"/>
        </w:rPr>
        <w:t>un des droits des peuples autochtones et tribaux :</w:t>
      </w:r>
    </w:p>
    <w:p w14:paraId="63F86905" w14:textId="5E179547"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r>
      <w:r w:rsidR="00D600A8">
        <w:rPr>
          <w:lang w:val="fr-FR"/>
        </w:rPr>
        <w:t>L</w:t>
      </w:r>
      <w:r>
        <w:rPr>
          <w:lang w:val="fr-FR"/>
        </w:rPr>
        <w:t xml:space="preserve">orsque la mesure vise à mettre en œuvre la Convention </w:t>
      </w:r>
      <w:r w:rsidR="00D600A8" w:rsidRPr="00D600A8">
        <w:rPr>
          <w:rFonts w:eastAsia="MS Mincho"/>
          <w:szCs w:val="22"/>
          <w:lang w:val="fr-FR"/>
        </w:rPr>
        <w:t>n</w:t>
      </w:r>
      <w:r w:rsidR="00D600A8" w:rsidRPr="00D600A8">
        <w:rPr>
          <w:rFonts w:eastAsia="MS Mincho"/>
          <w:szCs w:val="22"/>
          <w:vertAlign w:val="superscript"/>
          <w:lang w:val="fr-FR"/>
        </w:rPr>
        <w:t>o</w:t>
      </w:r>
      <w:r w:rsidR="00D600A8">
        <w:rPr>
          <w:lang w:val="fr-FR"/>
        </w:rPr>
        <w:t> </w:t>
      </w:r>
      <w:r>
        <w:rPr>
          <w:lang w:val="fr-FR"/>
        </w:rPr>
        <w:t>169 de l</w:t>
      </w:r>
      <w:r w:rsidR="00957005">
        <w:rPr>
          <w:lang w:val="fr-FR"/>
        </w:rPr>
        <w:t>’</w:t>
      </w:r>
      <w:r>
        <w:rPr>
          <w:lang w:val="fr-FR"/>
        </w:rPr>
        <w:t>Organisation internationale du Travail (OIT) ;</w:t>
      </w:r>
    </w:p>
    <w:p w14:paraId="4BE1C6BF" w14:textId="66360233"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r>
      <w:r w:rsidR="00D600A8">
        <w:rPr>
          <w:lang w:val="fr-FR"/>
        </w:rPr>
        <w:t>L</w:t>
      </w:r>
      <w:r>
        <w:rPr>
          <w:lang w:val="fr-FR"/>
        </w:rPr>
        <w:t>orsqu</w:t>
      </w:r>
      <w:r w:rsidR="00957005">
        <w:rPr>
          <w:lang w:val="fr-FR"/>
        </w:rPr>
        <w:t>’</w:t>
      </w:r>
      <w:r>
        <w:rPr>
          <w:lang w:val="fr-FR"/>
        </w:rPr>
        <w:t>une communauté se voit imposer des obligations ou accorder des avantages, ce qui modifie sa situation juridique ;</w:t>
      </w:r>
    </w:p>
    <w:p w14:paraId="2F9276BD" w14:textId="6A53057D"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r>
      <w:r w:rsidR="00D600A8">
        <w:rPr>
          <w:lang w:val="fr-FR"/>
        </w:rPr>
        <w:t>L</w:t>
      </w:r>
      <w:r>
        <w:rPr>
          <w:lang w:val="fr-FR"/>
        </w:rPr>
        <w:t>orsqu</w:t>
      </w:r>
      <w:r w:rsidR="00957005">
        <w:rPr>
          <w:lang w:val="fr-FR"/>
        </w:rPr>
        <w:t>’</w:t>
      </w:r>
      <w:r>
        <w:rPr>
          <w:lang w:val="fr-FR"/>
        </w:rPr>
        <w:t>il est porté atteinte à des éléments constitutifs de l</w:t>
      </w:r>
      <w:r w:rsidR="00957005">
        <w:rPr>
          <w:lang w:val="fr-FR"/>
        </w:rPr>
        <w:t>’</w:t>
      </w:r>
      <w:r>
        <w:rPr>
          <w:lang w:val="fr-FR"/>
        </w:rPr>
        <w:t>identité ou de la culture du peuple concerné.</w:t>
      </w:r>
    </w:p>
    <w:p w14:paraId="20E1F2F9" w14:textId="4CE30B00" w:rsidR="00116528" w:rsidRPr="001C6B7A" w:rsidRDefault="00116528" w:rsidP="00116528">
      <w:pPr>
        <w:pStyle w:val="SingleTxtG"/>
        <w:tabs>
          <w:tab w:val="clear" w:pos="1701"/>
          <w:tab w:val="clear" w:pos="2268"/>
          <w:tab w:val="clear" w:pos="2835"/>
        </w:tabs>
      </w:pPr>
      <w:r w:rsidRPr="001C6B7A">
        <w:rPr>
          <w:lang w:val="fr-FR"/>
        </w:rPr>
        <w:lastRenderedPageBreak/>
        <w:t>30.</w:t>
      </w:r>
      <w:r w:rsidRPr="001C6B7A">
        <w:rPr>
          <w:lang w:val="fr-FR"/>
        </w:rPr>
        <w:tab/>
        <w:t>Le Département national de la planification a dirigé le processus de consultation préalable du plan national de développement, qui s</w:t>
      </w:r>
      <w:r w:rsidR="00957005" w:rsidRPr="001C6B7A">
        <w:rPr>
          <w:lang w:val="fr-FR"/>
        </w:rPr>
        <w:t>’</w:t>
      </w:r>
      <w:r w:rsidRPr="001C6B7A">
        <w:rPr>
          <w:lang w:val="fr-FR"/>
        </w:rPr>
        <w:t>est conclu par la signature de 456 accords entre le Gouvernement et les communautés ethniques. Ont participé près de 12 000 personnes issues de 32 départements, 1</w:t>
      </w:r>
      <w:r w:rsidR="001C6B7A">
        <w:rPr>
          <w:lang w:val="fr-FR"/>
        </w:rPr>
        <w:t> </w:t>
      </w:r>
      <w:r w:rsidRPr="001C6B7A">
        <w:rPr>
          <w:lang w:val="fr-FR"/>
        </w:rPr>
        <w:t>315 Roms et plus de 6</w:t>
      </w:r>
      <w:r w:rsidR="001C6B7A">
        <w:rPr>
          <w:lang w:val="fr-FR"/>
        </w:rPr>
        <w:t> </w:t>
      </w:r>
      <w:r w:rsidRPr="001C6B7A">
        <w:rPr>
          <w:lang w:val="fr-FR"/>
        </w:rPr>
        <w:t>000 autorités et leaders représentant les 115</w:t>
      </w:r>
      <w:r w:rsidR="001C6B7A">
        <w:rPr>
          <w:lang w:val="fr-FR"/>
        </w:rPr>
        <w:t> </w:t>
      </w:r>
      <w:r w:rsidRPr="001C6B7A">
        <w:rPr>
          <w:lang w:val="fr-FR"/>
        </w:rPr>
        <w:t>peuples autochtones du pays.</w:t>
      </w:r>
    </w:p>
    <w:p w14:paraId="17330AC8" w14:textId="77777777" w:rsidR="00116528" w:rsidRPr="001C6B7A" w:rsidRDefault="00116528" w:rsidP="00116528">
      <w:pPr>
        <w:pStyle w:val="H23G"/>
        <w:rPr>
          <w:i/>
        </w:rPr>
      </w:pPr>
      <w:r w:rsidRPr="001C6B7A">
        <w:rPr>
          <w:lang w:val="fr-FR"/>
        </w:rPr>
        <w:tab/>
      </w:r>
      <w:r w:rsidRPr="001C6B7A">
        <w:rPr>
          <w:lang w:val="fr-FR"/>
        </w:rPr>
        <w:tab/>
      </w:r>
      <w:r w:rsidRPr="001C6B7A">
        <w:rPr>
          <w:bCs/>
          <w:lang w:val="fr-FR"/>
        </w:rPr>
        <w:t>Réponse au paragraphe 8</w:t>
      </w:r>
    </w:p>
    <w:p w14:paraId="1C3169B5" w14:textId="7E4A67C3" w:rsidR="00116528" w:rsidRPr="002B56B9" w:rsidRDefault="00116528" w:rsidP="00116528">
      <w:pPr>
        <w:pStyle w:val="SingleTxtG"/>
        <w:tabs>
          <w:tab w:val="clear" w:pos="1701"/>
          <w:tab w:val="clear" w:pos="2268"/>
          <w:tab w:val="clear" w:pos="2835"/>
        </w:tabs>
      </w:pPr>
      <w:r w:rsidRPr="001C6B7A">
        <w:rPr>
          <w:lang w:val="fr-FR"/>
        </w:rPr>
        <w:t>31.</w:t>
      </w:r>
      <w:r w:rsidRPr="001C6B7A">
        <w:rPr>
          <w:lang w:val="fr-FR"/>
        </w:rPr>
        <w:tab/>
        <w:t xml:space="preserve">La vice-présidence colombienne, conformément au décret </w:t>
      </w:r>
      <w:r w:rsidR="00D600A8" w:rsidRPr="001C6B7A">
        <w:rPr>
          <w:rFonts w:eastAsia="MS Mincho"/>
          <w:szCs w:val="22"/>
          <w:lang w:val="fr-FR"/>
        </w:rPr>
        <w:t>n</w:t>
      </w:r>
      <w:r w:rsidR="00D600A8" w:rsidRPr="001C6B7A">
        <w:rPr>
          <w:rFonts w:eastAsia="MS Mincho"/>
          <w:szCs w:val="22"/>
          <w:vertAlign w:val="superscript"/>
          <w:lang w:val="fr-FR"/>
        </w:rPr>
        <w:t>o</w:t>
      </w:r>
      <w:r w:rsidR="00D600A8" w:rsidRPr="001C6B7A">
        <w:rPr>
          <w:lang w:val="fr-FR"/>
        </w:rPr>
        <w:t> </w:t>
      </w:r>
      <w:r w:rsidRPr="001C6B7A">
        <w:rPr>
          <w:lang w:val="fr-FR"/>
        </w:rPr>
        <w:t>1874 de 2022, a élaboré une stratégie visant à mettre en</w:t>
      </w:r>
      <w:r>
        <w:rPr>
          <w:lang w:val="fr-FR"/>
        </w:rPr>
        <w:t xml:space="preserve"> œuvre le volet ethnique de l</w:t>
      </w:r>
      <w:r w:rsidR="00957005">
        <w:rPr>
          <w:lang w:val="fr-FR"/>
        </w:rPr>
        <w:t>’</w:t>
      </w:r>
      <w:r>
        <w:rPr>
          <w:lang w:val="fr-FR"/>
        </w:rPr>
        <w:t>Accord de paix</w:t>
      </w:r>
      <w:r w:rsidRPr="00957005">
        <w:rPr>
          <w:rStyle w:val="Appelnotedebasdep"/>
        </w:rPr>
        <w:footnoteReference w:id="12"/>
      </w:r>
      <w:r>
        <w:rPr>
          <w:lang w:val="fr-FR"/>
        </w:rPr>
        <w:t>. L</w:t>
      </w:r>
      <w:r w:rsidR="00957005">
        <w:rPr>
          <w:lang w:val="fr-FR"/>
        </w:rPr>
        <w:t>’</w:t>
      </w:r>
      <w:r>
        <w:rPr>
          <w:lang w:val="fr-FR"/>
        </w:rPr>
        <w:t>état d</w:t>
      </w:r>
      <w:r w:rsidR="00957005">
        <w:rPr>
          <w:lang w:val="fr-FR"/>
        </w:rPr>
        <w:t>’</w:t>
      </w:r>
      <w:r>
        <w:rPr>
          <w:lang w:val="fr-FR"/>
        </w:rPr>
        <w:t>avancement</w:t>
      </w:r>
      <w:r w:rsidR="001C6B7A" w:rsidRPr="00957005">
        <w:rPr>
          <w:rStyle w:val="Appelnotedebasdep"/>
        </w:rPr>
        <w:footnoteReference w:id="13"/>
      </w:r>
      <w:r>
        <w:rPr>
          <w:lang w:val="fr-FR"/>
        </w:rPr>
        <w:t xml:space="preserve"> de cette mise en œuvre est de 45,22</w:t>
      </w:r>
      <w:r w:rsidR="00D600A8">
        <w:rPr>
          <w:lang w:val="fr-FR"/>
        </w:rPr>
        <w:t> </w:t>
      </w:r>
      <w:r>
        <w:rPr>
          <w:lang w:val="fr-FR"/>
        </w:rPr>
        <w:t>%.</w:t>
      </w:r>
    </w:p>
    <w:p w14:paraId="2EB1106F" w14:textId="47EB1E04" w:rsidR="00116528" w:rsidRPr="002B56B9" w:rsidRDefault="00116528" w:rsidP="00116528">
      <w:pPr>
        <w:pStyle w:val="SingleTxtG"/>
        <w:tabs>
          <w:tab w:val="clear" w:pos="1701"/>
          <w:tab w:val="clear" w:pos="2268"/>
          <w:tab w:val="clear" w:pos="2835"/>
        </w:tabs>
      </w:pPr>
      <w:r>
        <w:rPr>
          <w:lang w:val="fr-FR"/>
        </w:rPr>
        <w:t>32.</w:t>
      </w:r>
      <w:r>
        <w:rPr>
          <w:lang w:val="fr-FR"/>
        </w:rPr>
        <w:tab/>
        <w:t>Il faut souligner qu</w:t>
      </w:r>
      <w:r w:rsidR="00957005">
        <w:rPr>
          <w:lang w:val="fr-FR"/>
        </w:rPr>
        <w:t>’</w:t>
      </w:r>
      <w:r>
        <w:rPr>
          <w:lang w:val="fr-FR"/>
        </w:rPr>
        <w:t>un total de 961</w:t>
      </w:r>
      <w:r w:rsidR="00D600A8">
        <w:rPr>
          <w:lang w:val="fr-FR"/>
        </w:rPr>
        <w:t> </w:t>
      </w:r>
      <w:r>
        <w:rPr>
          <w:lang w:val="fr-FR"/>
        </w:rPr>
        <w:t>611 hectares ont été attribués pour créer, agrandir ou régulariser les territoires réservés (appelés « resguardos ») aux peuples autochtones (soit</w:t>
      </w:r>
      <w:r w:rsidR="001C6B7A">
        <w:rPr>
          <w:lang w:val="fr-FR"/>
        </w:rPr>
        <w:t> </w:t>
      </w:r>
      <w:r>
        <w:rPr>
          <w:lang w:val="fr-FR"/>
        </w:rPr>
        <w:t>37</w:t>
      </w:r>
      <w:r w:rsidR="00D600A8">
        <w:rPr>
          <w:lang w:val="fr-FR"/>
        </w:rPr>
        <w:t> </w:t>
      </w:r>
      <w:r>
        <w:rPr>
          <w:lang w:val="fr-FR"/>
        </w:rPr>
        <w:t>973 bénéficiaires). Des progrès ont été réalisés sur 16 663 hectares pour l</w:t>
      </w:r>
      <w:r w:rsidR="00957005">
        <w:rPr>
          <w:lang w:val="fr-FR"/>
        </w:rPr>
        <w:t>’</w:t>
      </w:r>
      <w:r>
        <w:rPr>
          <w:lang w:val="fr-FR"/>
        </w:rPr>
        <w:t>attribution de titres collectifs aux peuples et communautés noires, afro-colombiennes, raizales et palenqueras ; 6</w:t>
      </w:r>
      <w:r w:rsidR="00D600A8">
        <w:rPr>
          <w:lang w:val="fr-FR"/>
        </w:rPr>
        <w:t> </w:t>
      </w:r>
      <w:r>
        <w:rPr>
          <w:lang w:val="fr-FR"/>
        </w:rPr>
        <w:t>481 familles en ont bénéficié.</w:t>
      </w:r>
    </w:p>
    <w:p w14:paraId="59D03755" w14:textId="26F05ED6" w:rsidR="00116528" w:rsidRPr="002B56B9" w:rsidRDefault="00116528" w:rsidP="00116528">
      <w:pPr>
        <w:pStyle w:val="SingleTxtG"/>
        <w:tabs>
          <w:tab w:val="clear" w:pos="1701"/>
          <w:tab w:val="clear" w:pos="2268"/>
          <w:tab w:val="clear" w:pos="2835"/>
        </w:tabs>
      </w:pPr>
      <w:r>
        <w:rPr>
          <w:lang w:val="fr-FR"/>
        </w:rPr>
        <w:t>33.</w:t>
      </w:r>
      <w:r>
        <w:rPr>
          <w:lang w:val="fr-FR"/>
        </w:rPr>
        <w:tab/>
        <w:t>En novembre 2023, un accord a été conclu pour appliquer le volet ethnique, en prévoyant l</w:t>
      </w:r>
      <w:r w:rsidR="00957005">
        <w:rPr>
          <w:lang w:val="fr-FR"/>
        </w:rPr>
        <w:t>’</w:t>
      </w:r>
      <w:r>
        <w:rPr>
          <w:lang w:val="fr-FR"/>
        </w:rPr>
        <w:t>utilisation de fonds du système général de redevances et en favorisant l</w:t>
      </w:r>
      <w:r w:rsidR="00957005">
        <w:rPr>
          <w:lang w:val="fr-FR"/>
        </w:rPr>
        <w:t>’</w:t>
      </w:r>
      <w:r>
        <w:rPr>
          <w:lang w:val="fr-FR"/>
        </w:rPr>
        <w:t>apport de ressources internationales. En outre, 116</w:t>
      </w:r>
      <w:r w:rsidR="00D600A8">
        <w:rPr>
          <w:lang w:val="fr-FR"/>
        </w:rPr>
        <w:t> </w:t>
      </w:r>
      <w:r>
        <w:rPr>
          <w:lang w:val="fr-FR"/>
        </w:rPr>
        <w:t>314 hectares ont été remis à 19 communautés autochtones et à 4 communautés noires, ce qui représente une progression de 28,8</w:t>
      </w:r>
      <w:r w:rsidR="00D600A8">
        <w:rPr>
          <w:lang w:val="fr-FR"/>
        </w:rPr>
        <w:t> </w:t>
      </w:r>
      <w:r>
        <w:rPr>
          <w:lang w:val="fr-FR"/>
        </w:rPr>
        <w:t>% dans les initiatives ethniques relevant des plans d</w:t>
      </w:r>
      <w:r w:rsidR="00957005">
        <w:rPr>
          <w:lang w:val="fr-FR"/>
        </w:rPr>
        <w:t>’</w:t>
      </w:r>
      <w:r>
        <w:rPr>
          <w:lang w:val="fr-FR"/>
        </w:rPr>
        <w:t>action pour la transformation régionale. Deux réunions nationales des secrétariats techniques des mécanismes spéciaux de consultation ont été organisées.</w:t>
      </w:r>
    </w:p>
    <w:p w14:paraId="23E79CE2" w14:textId="08715ADA" w:rsidR="00116528" w:rsidRPr="002B56B9" w:rsidRDefault="00116528" w:rsidP="00116528">
      <w:pPr>
        <w:pStyle w:val="SingleTxtG"/>
        <w:tabs>
          <w:tab w:val="clear" w:pos="1701"/>
          <w:tab w:val="clear" w:pos="2268"/>
          <w:tab w:val="clear" w:pos="2835"/>
        </w:tabs>
      </w:pPr>
      <w:r>
        <w:rPr>
          <w:lang w:val="fr-FR"/>
        </w:rPr>
        <w:t>34.</w:t>
      </w:r>
      <w:r>
        <w:rPr>
          <w:lang w:val="fr-FR"/>
        </w:rPr>
        <w:tab/>
        <w:t>Entre 2016 et 2023, des progrès ont été accomplis dans l</w:t>
      </w:r>
      <w:r w:rsidR="00957005">
        <w:rPr>
          <w:lang w:val="fr-FR"/>
        </w:rPr>
        <w:t>’</w:t>
      </w:r>
      <w:r>
        <w:rPr>
          <w:lang w:val="fr-FR"/>
        </w:rPr>
        <w:t>attribution de titres, la formalisation, l</w:t>
      </w:r>
      <w:r w:rsidR="00957005">
        <w:rPr>
          <w:lang w:val="fr-FR"/>
        </w:rPr>
        <w:t>’</w:t>
      </w:r>
      <w:r>
        <w:rPr>
          <w:lang w:val="fr-FR"/>
        </w:rPr>
        <w:t>expansion et l</w:t>
      </w:r>
      <w:r w:rsidR="00957005">
        <w:rPr>
          <w:lang w:val="fr-FR"/>
        </w:rPr>
        <w:t>’</w:t>
      </w:r>
      <w:r>
        <w:rPr>
          <w:lang w:val="fr-FR"/>
        </w:rPr>
        <w:t>adjudication de terres collectives aux peuples ethniques, dans le cadre de l</w:t>
      </w:r>
      <w:r w:rsidR="00957005">
        <w:rPr>
          <w:lang w:val="fr-FR"/>
        </w:rPr>
        <w:t>’</w:t>
      </w:r>
      <w:r>
        <w:rPr>
          <w:lang w:val="fr-FR"/>
        </w:rPr>
        <w:t xml:space="preserve">organisation sociale de la propriété rurale (décret </w:t>
      </w:r>
      <w:r w:rsidR="00D600A8" w:rsidRPr="00D600A8">
        <w:rPr>
          <w:rFonts w:eastAsia="MS Mincho"/>
          <w:szCs w:val="22"/>
          <w:lang w:val="fr-FR"/>
        </w:rPr>
        <w:t>n</w:t>
      </w:r>
      <w:r w:rsidR="00D600A8" w:rsidRPr="00D600A8">
        <w:rPr>
          <w:rFonts w:eastAsia="MS Mincho"/>
          <w:szCs w:val="22"/>
          <w:vertAlign w:val="superscript"/>
          <w:lang w:val="fr-FR"/>
        </w:rPr>
        <w:t>o</w:t>
      </w:r>
      <w:r w:rsidR="00D600A8">
        <w:rPr>
          <w:lang w:val="fr-FR"/>
        </w:rPr>
        <w:t> </w:t>
      </w:r>
      <w:r>
        <w:rPr>
          <w:lang w:val="fr-FR"/>
        </w:rPr>
        <w:t>902 de 2017, art. 42 : annexe</w:t>
      </w:r>
      <w:r w:rsidR="00D600A8">
        <w:rPr>
          <w:lang w:val="fr-FR"/>
        </w:rPr>
        <w:t> </w:t>
      </w:r>
      <w:r>
        <w:rPr>
          <w:lang w:val="fr-FR"/>
        </w:rPr>
        <w:t>5).</w:t>
      </w:r>
    </w:p>
    <w:p w14:paraId="077A5E40" w14:textId="2E4F196A" w:rsidR="00116528" w:rsidRPr="00D600A8" w:rsidRDefault="00116528" w:rsidP="00116528">
      <w:pPr>
        <w:pStyle w:val="H1G"/>
        <w:rPr>
          <w:spacing w:val="-2"/>
        </w:rPr>
      </w:pPr>
      <w:r>
        <w:rPr>
          <w:lang w:val="fr-FR"/>
        </w:rPr>
        <w:tab/>
      </w:r>
      <w:r>
        <w:rPr>
          <w:lang w:val="fr-FR"/>
        </w:rPr>
        <w:tab/>
      </w:r>
      <w:r w:rsidRPr="00D600A8">
        <w:rPr>
          <w:bCs/>
          <w:spacing w:val="-2"/>
          <w:lang w:val="fr-FR"/>
        </w:rPr>
        <w:t>Obligation d</w:t>
      </w:r>
      <w:r w:rsidR="00957005">
        <w:rPr>
          <w:bCs/>
          <w:spacing w:val="-2"/>
          <w:lang w:val="fr-FR"/>
        </w:rPr>
        <w:t>’</w:t>
      </w:r>
      <w:r w:rsidRPr="00D600A8">
        <w:rPr>
          <w:bCs/>
          <w:spacing w:val="-2"/>
          <w:lang w:val="fr-FR"/>
        </w:rPr>
        <w:t>agir au maximum des ressources disponibles (art. 2, par. 1)</w:t>
      </w:r>
    </w:p>
    <w:p w14:paraId="7C7E700C" w14:textId="4FD4235F" w:rsidR="00116528" w:rsidRPr="002B56B9" w:rsidRDefault="00116528" w:rsidP="00116528">
      <w:pPr>
        <w:pStyle w:val="H23G"/>
        <w:rPr>
          <w:i/>
        </w:rPr>
      </w:pPr>
      <w:r>
        <w:rPr>
          <w:lang w:val="fr-FR"/>
        </w:rPr>
        <w:tab/>
      </w:r>
      <w:r>
        <w:rPr>
          <w:lang w:val="fr-FR"/>
        </w:rPr>
        <w:tab/>
      </w:r>
      <w:r>
        <w:rPr>
          <w:lang w:val="fr-FR"/>
        </w:rPr>
        <w:tab/>
      </w:r>
      <w:r>
        <w:rPr>
          <w:bCs/>
          <w:lang w:val="fr-FR"/>
        </w:rPr>
        <w:t>Réponse au paragraphe 9</w:t>
      </w:r>
    </w:p>
    <w:p w14:paraId="199D8269" w14:textId="48867F93" w:rsidR="00116528" w:rsidRPr="002B56B9" w:rsidRDefault="00116528" w:rsidP="00116528">
      <w:pPr>
        <w:pStyle w:val="SingleTxtG"/>
        <w:tabs>
          <w:tab w:val="clear" w:pos="1701"/>
          <w:tab w:val="clear" w:pos="2268"/>
          <w:tab w:val="clear" w:pos="2835"/>
        </w:tabs>
      </w:pPr>
      <w:r>
        <w:rPr>
          <w:lang w:val="fr-FR"/>
        </w:rPr>
        <w:t>35.</w:t>
      </w:r>
      <w:r>
        <w:rPr>
          <w:lang w:val="fr-FR"/>
        </w:rPr>
        <w:tab/>
        <w:t xml:space="preserve">Avec la loi </w:t>
      </w:r>
      <w:r w:rsidR="00D600A8" w:rsidRPr="00D600A8">
        <w:rPr>
          <w:rFonts w:eastAsia="MS Mincho"/>
          <w:szCs w:val="22"/>
          <w:lang w:val="fr-FR"/>
        </w:rPr>
        <w:t>n</w:t>
      </w:r>
      <w:r w:rsidR="00D600A8" w:rsidRPr="00D600A8">
        <w:rPr>
          <w:rFonts w:eastAsia="MS Mincho"/>
          <w:szCs w:val="22"/>
          <w:vertAlign w:val="superscript"/>
          <w:lang w:val="fr-FR"/>
        </w:rPr>
        <w:t>o</w:t>
      </w:r>
      <w:r w:rsidR="00D600A8">
        <w:rPr>
          <w:lang w:val="fr-FR"/>
        </w:rPr>
        <w:t> </w:t>
      </w:r>
      <w:r>
        <w:rPr>
          <w:lang w:val="fr-FR"/>
        </w:rPr>
        <w:t>2277, qui porte création de la réforme fiscale, la Colombie vise à renforcer la fiscalité pour rendre le système d</w:t>
      </w:r>
      <w:r w:rsidR="00957005">
        <w:rPr>
          <w:lang w:val="fr-FR"/>
        </w:rPr>
        <w:t>’</w:t>
      </w:r>
      <w:r>
        <w:rPr>
          <w:lang w:val="fr-FR"/>
        </w:rPr>
        <w:t>imposition plus équitable et progressif, dans le but de promouvoir l</w:t>
      </w:r>
      <w:r w:rsidR="00957005">
        <w:rPr>
          <w:lang w:val="fr-FR"/>
        </w:rPr>
        <w:t>’</w:t>
      </w:r>
      <w:r>
        <w:rPr>
          <w:lang w:val="fr-FR"/>
        </w:rPr>
        <w:t>égalité et la justice sociale. Les principaux éléments de la réforme sont les suivants :</w:t>
      </w:r>
    </w:p>
    <w:p w14:paraId="4AA0A7F9" w14:textId="2114A0C0"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Réduction des avantages fiscaux qui ont favorisé les personnes à hauts revenus et mise en place d</w:t>
      </w:r>
      <w:r w:rsidR="00957005">
        <w:rPr>
          <w:lang w:val="fr-FR"/>
        </w:rPr>
        <w:t>’</w:t>
      </w:r>
      <w:r>
        <w:rPr>
          <w:lang w:val="fr-FR"/>
        </w:rPr>
        <w:t>un impôt permanent sur le patrimoine</w:t>
      </w:r>
      <w:r w:rsidR="00D600A8">
        <w:rPr>
          <w:lang w:val="fr-FR"/>
        </w:rPr>
        <w:t> ;</w:t>
      </w:r>
    </w:p>
    <w:p w14:paraId="1058CD48" w14:textId="38B26699"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Augmentation de la contribution du secteur de l</w:t>
      </w:r>
      <w:r w:rsidR="00957005">
        <w:rPr>
          <w:lang w:val="fr-FR"/>
        </w:rPr>
        <w:t>’</w:t>
      </w:r>
      <w:r>
        <w:rPr>
          <w:lang w:val="fr-FR"/>
        </w:rPr>
        <w:t>extraction des ressources naturelles au financement des dépenses publiques</w:t>
      </w:r>
      <w:r w:rsidR="00D600A8">
        <w:rPr>
          <w:lang w:val="fr-FR"/>
        </w:rPr>
        <w:t> ;</w:t>
      </w:r>
    </w:p>
    <w:p w14:paraId="39C8041F" w14:textId="77777777"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Modification de la taxe carbone et création de taxes sur les produits sains et les plastiques à usage unique.</w:t>
      </w:r>
    </w:p>
    <w:p w14:paraId="4952DF3F" w14:textId="73498296" w:rsidR="00116528" w:rsidRPr="002B56B9" w:rsidRDefault="00116528" w:rsidP="00116528">
      <w:pPr>
        <w:pStyle w:val="SingleTxtG"/>
        <w:tabs>
          <w:tab w:val="clear" w:pos="1701"/>
          <w:tab w:val="clear" w:pos="2268"/>
          <w:tab w:val="clear" w:pos="2835"/>
        </w:tabs>
      </w:pPr>
      <w:r>
        <w:rPr>
          <w:lang w:val="fr-FR"/>
        </w:rPr>
        <w:t>36.</w:t>
      </w:r>
      <w:r>
        <w:rPr>
          <w:lang w:val="fr-FR"/>
        </w:rPr>
        <w:tab/>
        <w:t>La proportion de la population vivant sous le seuil de pauvreté défini au niveau national était de 33</w:t>
      </w:r>
      <w:r w:rsidR="00D600A8">
        <w:rPr>
          <w:lang w:val="fr-FR"/>
        </w:rPr>
        <w:t> </w:t>
      </w:r>
      <w:r>
        <w:rPr>
          <w:lang w:val="fr-FR"/>
        </w:rPr>
        <w:t>% en 2023, en baisse par rapport aux années précédentes (36,6</w:t>
      </w:r>
      <w:r w:rsidR="00D600A8">
        <w:rPr>
          <w:lang w:val="fr-FR"/>
        </w:rPr>
        <w:t> </w:t>
      </w:r>
      <w:r>
        <w:rPr>
          <w:lang w:val="fr-FR"/>
        </w:rPr>
        <w:t>% en 2022 et 39,7</w:t>
      </w:r>
      <w:r w:rsidR="00D600A8">
        <w:rPr>
          <w:lang w:val="fr-FR"/>
        </w:rPr>
        <w:t> </w:t>
      </w:r>
      <w:r>
        <w:rPr>
          <w:lang w:val="fr-FR"/>
        </w:rPr>
        <w:t>% en 2021)</w:t>
      </w:r>
      <w:r w:rsidRPr="00957005">
        <w:rPr>
          <w:rStyle w:val="Appelnotedebasdep"/>
        </w:rPr>
        <w:footnoteReference w:id="14"/>
      </w:r>
      <w:r>
        <w:rPr>
          <w:lang w:val="fr-FR"/>
        </w:rPr>
        <w:t>.</w:t>
      </w:r>
    </w:p>
    <w:p w14:paraId="0B4B4064" w14:textId="1AFD96C9" w:rsidR="00116528" w:rsidRPr="002B56B9" w:rsidRDefault="00116528" w:rsidP="00116528">
      <w:pPr>
        <w:pStyle w:val="SingleTxtG"/>
        <w:tabs>
          <w:tab w:val="clear" w:pos="1701"/>
          <w:tab w:val="clear" w:pos="2268"/>
          <w:tab w:val="clear" w:pos="2835"/>
        </w:tabs>
      </w:pPr>
      <w:r>
        <w:rPr>
          <w:lang w:val="fr-FR"/>
        </w:rPr>
        <w:lastRenderedPageBreak/>
        <w:t>37.</w:t>
      </w:r>
      <w:r>
        <w:rPr>
          <w:lang w:val="fr-FR"/>
        </w:rPr>
        <w:tab/>
        <w:t>Le tableau suivant montre l</w:t>
      </w:r>
      <w:r w:rsidR="00957005">
        <w:rPr>
          <w:lang w:val="fr-FR"/>
        </w:rPr>
        <w:t>’</w:t>
      </w:r>
      <w:r>
        <w:rPr>
          <w:lang w:val="fr-FR"/>
        </w:rPr>
        <w:t xml:space="preserve">évaluation des recettes fiscales par rapport au budget général de la nation pour les années 2014-2024 : </w:t>
      </w:r>
      <w:r w:rsidR="00774E32">
        <w:rPr>
          <w:lang w:val="fr-FR"/>
        </w:rPr>
        <w:t>a</w:t>
      </w:r>
      <w:r>
        <w:rPr>
          <w:lang w:val="fr-FR"/>
        </w:rPr>
        <w:t>nnexe 6.</w:t>
      </w:r>
    </w:p>
    <w:p w14:paraId="60F20143" w14:textId="3B502424" w:rsidR="00116528" w:rsidRPr="002B56B9" w:rsidRDefault="00116528" w:rsidP="00116528">
      <w:pPr>
        <w:pStyle w:val="SingleTxtG"/>
        <w:tabs>
          <w:tab w:val="clear" w:pos="1701"/>
          <w:tab w:val="clear" w:pos="2268"/>
          <w:tab w:val="clear" w:pos="2835"/>
        </w:tabs>
      </w:pPr>
      <w:r>
        <w:rPr>
          <w:lang w:val="fr-FR"/>
        </w:rPr>
        <w:t>38.</w:t>
      </w:r>
      <w:r>
        <w:rPr>
          <w:lang w:val="fr-FR"/>
        </w:rPr>
        <w:tab/>
        <w:t xml:space="preserve">Les recettes fiscales, gérées par la Direction nationale des douanes et des impôts, en pourcentage des recettes totales au cours des </w:t>
      </w:r>
      <w:r w:rsidR="00E15FC4">
        <w:rPr>
          <w:lang w:val="fr-FR"/>
        </w:rPr>
        <w:t>dix</w:t>
      </w:r>
      <w:r>
        <w:rPr>
          <w:lang w:val="fr-FR"/>
        </w:rPr>
        <w:t xml:space="preserve"> dernières années, sont les suivantes : </w:t>
      </w:r>
      <w:r w:rsidR="00774E32">
        <w:rPr>
          <w:lang w:val="fr-FR"/>
        </w:rPr>
        <w:t>a</w:t>
      </w:r>
      <w:r>
        <w:rPr>
          <w:lang w:val="fr-FR"/>
        </w:rPr>
        <w:t>nnexe</w:t>
      </w:r>
      <w:r w:rsidR="00E15FC4">
        <w:rPr>
          <w:lang w:val="fr-FR"/>
        </w:rPr>
        <w:t> </w:t>
      </w:r>
      <w:r>
        <w:rPr>
          <w:lang w:val="fr-FR"/>
        </w:rPr>
        <w:t>7.</w:t>
      </w:r>
    </w:p>
    <w:p w14:paraId="3F274560" w14:textId="77777777" w:rsidR="00116528" w:rsidRPr="002B56B9" w:rsidRDefault="00116528" w:rsidP="00116528">
      <w:pPr>
        <w:pStyle w:val="SingleTxtG"/>
        <w:tabs>
          <w:tab w:val="clear" w:pos="1701"/>
          <w:tab w:val="clear" w:pos="2268"/>
          <w:tab w:val="clear" w:pos="2835"/>
        </w:tabs>
      </w:pPr>
      <w:r>
        <w:rPr>
          <w:lang w:val="fr-FR"/>
        </w:rPr>
        <w:t>39.</w:t>
      </w:r>
      <w:r>
        <w:rPr>
          <w:lang w:val="fr-FR"/>
        </w:rPr>
        <w:tab/>
        <w:t>Les dépenses publiques (dépenses totales) en pourcentage du PIB au cours des dix dernières années sont les suivantes :</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FE0EF4" w:rsidRPr="00E15FC4" w14:paraId="5678FCDA" w14:textId="77777777" w:rsidTr="009C3F55">
        <w:trPr>
          <w:tblHeader/>
        </w:trPr>
        <w:tc>
          <w:tcPr>
            <w:tcW w:w="3685" w:type="dxa"/>
            <w:tcBorders>
              <w:top w:val="single" w:sz="4" w:space="0" w:color="auto"/>
              <w:bottom w:val="single" w:sz="12" w:space="0" w:color="auto"/>
            </w:tcBorders>
            <w:shd w:val="clear" w:color="auto" w:fill="auto"/>
            <w:tcMar>
              <w:left w:w="0" w:type="dxa"/>
              <w:right w:w="0" w:type="dxa"/>
            </w:tcMar>
            <w:vAlign w:val="bottom"/>
          </w:tcPr>
          <w:p w14:paraId="609D4C24" w14:textId="77777777" w:rsidR="00116528" w:rsidRPr="00E15FC4" w:rsidRDefault="00116528" w:rsidP="00E15FC4">
            <w:pPr>
              <w:suppressAutoHyphens w:val="0"/>
              <w:spacing w:before="80" w:after="80" w:line="200" w:lineRule="exact"/>
              <w:rPr>
                <w:i/>
                <w:sz w:val="16"/>
              </w:rPr>
            </w:pPr>
            <w:r w:rsidRPr="00E15FC4">
              <w:rPr>
                <w:i/>
                <w:sz w:val="16"/>
                <w:lang w:val="fr-FR"/>
              </w:rPr>
              <w:t>Année</w:t>
            </w:r>
          </w:p>
        </w:tc>
        <w:tc>
          <w:tcPr>
            <w:tcW w:w="3685" w:type="dxa"/>
            <w:tcBorders>
              <w:top w:val="single" w:sz="4" w:space="0" w:color="auto"/>
              <w:bottom w:val="single" w:sz="12" w:space="0" w:color="auto"/>
            </w:tcBorders>
            <w:shd w:val="clear" w:color="auto" w:fill="auto"/>
            <w:tcMar>
              <w:left w:w="0" w:type="dxa"/>
              <w:right w:w="0" w:type="dxa"/>
            </w:tcMar>
            <w:vAlign w:val="bottom"/>
          </w:tcPr>
          <w:p w14:paraId="0D7ED9DF" w14:textId="77777777" w:rsidR="00116528" w:rsidRPr="00E15FC4" w:rsidRDefault="00116528" w:rsidP="00E15FC4">
            <w:pPr>
              <w:suppressAutoHyphens w:val="0"/>
              <w:spacing w:before="80" w:after="80" w:line="200" w:lineRule="exact"/>
              <w:jc w:val="right"/>
              <w:rPr>
                <w:i/>
                <w:sz w:val="16"/>
              </w:rPr>
            </w:pPr>
            <w:r w:rsidRPr="00E15FC4">
              <w:rPr>
                <w:i/>
                <w:sz w:val="16"/>
                <w:lang w:val="fr-FR"/>
              </w:rPr>
              <w:t>Dépenses publiques</w:t>
            </w:r>
          </w:p>
        </w:tc>
      </w:tr>
      <w:tr w:rsidR="00116528" w:rsidRPr="00E15FC4" w14:paraId="0D6A3D0F" w14:textId="77777777" w:rsidTr="009C3F55">
        <w:trPr>
          <w:tblHeader/>
        </w:trPr>
        <w:tc>
          <w:tcPr>
            <w:tcW w:w="3685" w:type="dxa"/>
            <w:shd w:val="clear" w:color="auto" w:fill="auto"/>
            <w:tcMar>
              <w:left w:w="0" w:type="dxa"/>
              <w:right w:w="0" w:type="dxa"/>
            </w:tcMar>
          </w:tcPr>
          <w:p w14:paraId="05B94BB1" w14:textId="77777777" w:rsidR="00116528" w:rsidRPr="00E15FC4" w:rsidRDefault="00116528" w:rsidP="00E15FC4">
            <w:pPr>
              <w:suppressAutoHyphens w:val="0"/>
              <w:spacing w:before="40" w:after="40" w:line="220" w:lineRule="exact"/>
              <w:rPr>
                <w:sz w:val="18"/>
              </w:rPr>
            </w:pPr>
            <w:r w:rsidRPr="00E15FC4">
              <w:rPr>
                <w:sz w:val="18"/>
                <w:lang w:val="fr-FR"/>
              </w:rPr>
              <w:t>2013</w:t>
            </w:r>
          </w:p>
        </w:tc>
        <w:tc>
          <w:tcPr>
            <w:tcW w:w="3685" w:type="dxa"/>
            <w:shd w:val="clear" w:color="auto" w:fill="auto"/>
            <w:tcMar>
              <w:left w:w="0" w:type="dxa"/>
              <w:right w:w="0" w:type="dxa"/>
            </w:tcMar>
            <w:vAlign w:val="bottom"/>
          </w:tcPr>
          <w:p w14:paraId="30998AB0" w14:textId="77777777" w:rsidR="00116528" w:rsidRPr="00E15FC4" w:rsidRDefault="00116528" w:rsidP="00E15FC4">
            <w:pPr>
              <w:suppressAutoHyphens w:val="0"/>
              <w:spacing w:before="40" w:after="40" w:line="220" w:lineRule="exact"/>
              <w:jc w:val="right"/>
              <w:rPr>
                <w:sz w:val="18"/>
              </w:rPr>
            </w:pPr>
            <w:r w:rsidRPr="00E15FC4">
              <w:rPr>
                <w:sz w:val="18"/>
                <w:lang w:val="fr-FR"/>
              </w:rPr>
              <w:t>19,1%</w:t>
            </w:r>
          </w:p>
        </w:tc>
      </w:tr>
      <w:tr w:rsidR="00116528" w:rsidRPr="00E15FC4" w14:paraId="61C10B5A" w14:textId="77777777" w:rsidTr="009C3F55">
        <w:tc>
          <w:tcPr>
            <w:tcW w:w="3685" w:type="dxa"/>
            <w:shd w:val="clear" w:color="auto" w:fill="auto"/>
            <w:tcMar>
              <w:left w:w="0" w:type="dxa"/>
              <w:right w:w="0" w:type="dxa"/>
            </w:tcMar>
          </w:tcPr>
          <w:p w14:paraId="3FB527FD" w14:textId="77777777" w:rsidR="00116528" w:rsidRPr="00E15FC4" w:rsidRDefault="00116528" w:rsidP="00E15FC4">
            <w:pPr>
              <w:suppressAutoHyphens w:val="0"/>
              <w:spacing w:before="40" w:after="40" w:line="220" w:lineRule="exact"/>
              <w:rPr>
                <w:sz w:val="18"/>
              </w:rPr>
            </w:pPr>
            <w:r w:rsidRPr="00E15FC4">
              <w:rPr>
                <w:sz w:val="18"/>
                <w:lang w:val="fr-FR"/>
              </w:rPr>
              <w:t>2014</w:t>
            </w:r>
          </w:p>
        </w:tc>
        <w:tc>
          <w:tcPr>
            <w:tcW w:w="3685" w:type="dxa"/>
            <w:shd w:val="clear" w:color="auto" w:fill="auto"/>
            <w:tcMar>
              <w:left w:w="0" w:type="dxa"/>
              <w:right w:w="0" w:type="dxa"/>
            </w:tcMar>
            <w:vAlign w:val="bottom"/>
          </w:tcPr>
          <w:p w14:paraId="23CBEFF3" w14:textId="77777777" w:rsidR="00116528" w:rsidRPr="00E15FC4" w:rsidRDefault="00116528" w:rsidP="00E15FC4">
            <w:pPr>
              <w:suppressAutoHyphens w:val="0"/>
              <w:spacing w:before="40" w:after="40" w:line="220" w:lineRule="exact"/>
              <w:jc w:val="right"/>
              <w:rPr>
                <w:sz w:val="18"/>
              </w:rPr>
            </w:pPr>
            <w:r w:rsidRPr="00E15FC4">
              <w:rPr>
                <w:sz w:val="18"/>
                <w:lang w:val="fr-FR"/>
              </w:rPr>
              <w:t>18,9 %</w:t>
            </w:r>
          </w:p>
        </w:tc>
      </w:tr>
      <w:tr w:rsidR="00116528" w:rsidRPr="00E15FC4" w14:paraId="08EEEF5B" w14:textId="77777777" w:rsidTr="009C3F55">
        <w:tc>
          <w:tcPr>
            <w:tcW w:w="3685" w:type="dxa"/>
            <w:shd w:val="clear" w:color="auto" w:fill="auto"/>
            <w:tcMar>
              <w:left w:w="0" w:type="dxa"/>
              <w:right w:w="0" w:type="dxa"/>
            </w:tcMar>
          </w:tcPr>
          <w:p w14:paraId="45DD5FE0" w14:textId="77777777" w:rsidR="00116528" w:rsidRPr="00E15FC4" w:rsidRDefault="00116528" w:rsidP="00E15FC4">
            <w:pPr>
              <w:suppressAutoHyphens w:val="0"/>
              <w:spacing w:before="40" w:after="40" w:line="220" w:lineRule="exact"/>
              <w:rPr>
                <w:sz w:val="18"/>
              </w:rPr>
            </w:pPr>
            <w:r w:rsidRPr="00E15FC4">
              <w:rPr>
                <w:sz w:val="18"/>
                <w:lang w:val="fr-FR"/>
              </w:rPr>
              <w:t>2015</w:t>
            </w:r>
          </w:p>
        </w:tc>
        <w:tc>
          <w:tcPr>
            <w:tcW w:w="3685" w:type="dxa"/>
            <w:shd w:val="clear" w:color="auto" w:fill="auto"/>
            <w:tcMar>
              <w:left w:w="0" w:type="dxa"/>
              <w:right w:w="0" w:type="dxa"/>
            </w:tcMar>
            <w:vAlign w:val="bottom"/>
          </w:tcPr>
          <w:p w14:paraId="58B3E898" w14:textId="77777777" w:rsidR="00116528" w:rsidRPr="00E15FC4" w:rsidRDefault="00116528" w:rsidP="00E15FC4">
            <w:pPr>
              <w:suppressAutoHyphens w:val="0"/>
              <w:spacing w:before="40" w:after="40" w:line="220" w:lineRule="exact"/>
              <w:jc w:val="right"/>
              <w:rPr>
                <w:sz w:val="18"/>
              </w:rPr>
            </w:pPr>
            <w:r w:rsidRPr="00E15FC4">
              <w:rPr>
                <w:sz w:val="18"/>
                <w:lang w:val="fr-FR"/>
              </w:rPr>
              <w:t>19,1%</w:t>
            </w:r>
          </w:p>
        </w:tc>
      </w:tr>
      <w:tr w:rsidR="00116528" w:rsidRPr="00E15FC4" w14:paraId="0952D1EE" w14:textId="77777777" w:rsidTr="009C3F55">
        <w:tc>
          <w:tcPr>
            <w:tcW w:w="3685" w:type="dxa"/>
            <w:shd w:val="clear" w:color="auto" w:fill="auto"/>
            <w:tcMar>
              <w:left w:w="0" w:type="dxa"/>
              <w:right w:w="0" w:type="dxa"/>
            </w:tcMar>
          </w:tcPr>
          <w:p w14:paraId="51612B42" w14:textId="77777777" w:rsidR="00116528" w:rsidRPr="00E15FC4" w:rsidRDefault="00116528" w:rsidP="00E15FC4">
            <w:pPr>
              <w:suppressAutoHyphens w:val="0"/>
              <w:spacing w:before="40" w:after="40" w:line="220" w:lineRule="exact"/>
              <w:rPr>
                <w:sz w:val="18"/>
              </w:rPr>
            </w:pPr>
            <w:r w:rsidRPr="00E15FC4">
              <w:rPr>
                <w:sz w:val="18"/>
                <w:lang w:val="fr-FR"/>
              </w:rPr>
              <w:t>2016</w:t>
            </w:r>
          </w:p>
        </w:tc>
        <w:tc>
          <w:tcPr>
            <w:tcW w:w="3685" w:type="dxa"/>
            <w:shd w:val="clear" w:color="auto" w:fill="auto"/>
            <w:tcMar>
              <w:left w:w="0" w:type="dxa"/>
              <w:right w:w="0" w:type="dxa"/>
            </w:tcMar>
            <w:vAlign w:val="bottom"/>
          </w:tcPr>
          <w:p w14:paraId="17C55B78" w14:textId="77777777" w:rsidR="00116528" w:rsidRPr="00E15FC4" w:rsidRDefault="00116528" w:rsidP="00E15FC4">
            <w:pPr>
              <w:suppressAutoHyphens w:val="0"/>
              <w:spacing w:before="40" w:after="40" w:line="220" w:lineRule="exact"/>
              <w:jc w:val="right"/>
              <w:rPr>
                <w:sz w:val="18"/>
              </w:rPr>
            </w:pPr>
            <w:r w:rsidRPr="00E15FC4">
              <w:rPr>
                <w:sz w:val="18"/>
                <w:lang w:val="fr-FR"/>
              </w:rPr>
              <w:t>18,9 %</w:t>
            </w:r>
          </w:p>
        </w:tc>
      </w:tr>
      <w:tr w:rsidR="00116528" w:rsidRPr="00E15FC4" w14:paraId="141E07B0" w14:textId="77777777" w:rsidTr="009C3F55">
        <w:tc>
          <w:tcPr>
            <w:tcW w:w="3685" w:type="dxa"/>
            <w:shd w:val="clear" w:color="auto" w:fill="auto"/>
            <w:tcMar>
              <w:left w:w="0" w:type="dxa"/>
              <w:right w:w="0" w:type="dxa"/>
            </w:tcMar>
          </w:tcPr>
          <w:p w14:paraId="494C47F0" w14:textId="77777777" w:rsidR="00116528" w:rsidRPr="00E15FC4" w:rsidRDefault="00116528" w:rsidP="00E15FC4">
            <w:pPr>
              <w:suppressAutoHyphens w:val="0"/>
              <w:spacing w:before="40" w:after="40" w:line="220" w:lineRule="exact"/>
              <w:rPr>
                <w:sz w:val="18"/>
              </w:rPr>
            </w:pPr>
            <w:r w:rsidRPr="00E15FC4">
              <w:rPr>
                <w:sz w:val="18"/>
                <w:lang w:val="fr-FR"/>
              </w:rPr>
              <w:t>2017</w:t>
            </w:r>
          </w:p>
        </w:tc>
        <w:tc>
          <w:tcPr>
            <w:tcW w:w="3685" w:type="dxa"/>
            <w:shd w:val="clear" w:color="auto" w:fill="auto"/>
            <w:tcMar>
              <w:left w:w="0" w:type="dxa"/>
              <w:right w:w="0" w:type="dxa"/>
            </w:tcMar>
            <w:vAlign w:val="bottom"/>
          </w:tcPr>
          <w:p w14:paraId="0E70B009" w14:textId="77777777" w:rsidR="00116528" w:rsidRPr="00E15FC4" w:rsidRDefault="00116528" w:rsidP="00E15FC4">
            <w:pPr>
              <w:suppressAutoHyphens w:val="0"/>
              <w:spacing w:before="40" w:after="40" w:line="220" w:lineRule="exact"/>
              <w:jc w:val="right"/>
              <w:rPr>
                <w:sz w:val="18"/>
              </w:rPr>
            </w:pPr>
            <w:r w:rsidRPr="00E15FC4">
              <w:rPr>
                <w:sz w:val="18"/>
                <w:lang w:val="fr-FR"/>
              </w:rPr>
              <w:t>19,3%</w:t>
            </w:r>
          </w:p>
        </w:tc>
      </w:tr>
      <w:tr w:rsidR="00116528" w:rsidRPr="00E15FC4" w14:paraId="4F2B20EF" w14:textId="77777777" w:rsidTr="009C3F55">
        <w:tc>
          <w:tcPr>
            <w:tcW w:w="3685" w:type="dxa"/>
            <w:shd w:val="clear" w:color="auto" w:fill="auto"/>
            <w:tcMar>
              <w:left w:w="0" w:type="dxa"/>
              <w:right w:w="0" w:type="dxa"/>
            </w:tcMar>
          </w:tcPr>
          <w:p w14:paraId="5F19AA2D" w14:textId="77777777" w:rsidR="00116528" w:rsidRPr="00E15FC4" w:rsidRDefault="00116528" w:rsidP="00E15FC4">
            <w:pPr>
              <w:suppressAutoHyphens w:val="0"/>
              <w:spacing w:before="40" w:after="40" w:line="220" w:lineRule="exact"/>
              <w:rPr>
                <w:sz w:val="18"/>
              </w:rPr>
            </w:pPr>
            <w:r w:rsidRPr="00E15FC4">
              <w:rPr>
                <w:sz w:val="18"/>
                <w:lang w:val="fr-FR"/>
              </w:rPr>
              <w:t>2018</w:t>
            </w:r>
          </w:p>
        </w:tc>
        <w:tc>
          <w:tcPr>
            <w:tcW w:w="3685" w:type="dxa"/>
            <w:shd w:val="clear" w:color="auto" w:fill="auto"/>
            <w:tcMar>
              <w:left w:w="0" w:type="dxa"/>
              <w:right w:w="0" w:type="dxa"/>
            </w:tcMar>
            <w:vAlign w:val="bottom"/>
          </w:tcPr>
          <w:p w14:paraId="76A265DF" w14:textId="77777777" w:rsidR="00116528" w:rsidRPr="00E15FC4" w:rsidRDefault="00116528" w:rsidP="00E15FC4">
            <w:pPr>
              <w:suppressAutoHyphens w:val="0"/>
              <w:spacing w:before="40" w:after="40" w:line="220" w:lineRule="exact"/>
              <w:jc w:val="right"/>
              <w:rPr>
                <w:sz w:val="18"/>
              </w:rPr>
            </w:pPr>
            <w:r w:rsidRPr="00E15FC4">
              <w:rPr>
                <w:sz w:val="18"/>
                <w:lang w:val="fr-FR"/>
              </w:rPr>
              <w:t>18,2%</w:t>
            </w:r>
          </w:p>
        </w:tc>
      </w:tr>
      <w:tr w:rsidR="00116528" w:rsidRPr="00E15FC4" w14:paraId="11B9513C" w14:textId="77777777" w:rsidTr="009C3F55">
        <w:tc>
          <w:tcPr>
            <w:tcW w:w="3685" w:type="dxa"/>
            <w:shd w:val="clear" w:color="auto" w:fill="auto"/>
            <w:tcMar>
              <w:left w:w="0" w:type="dxa"/>
              <w:right w:w="0" w:type="dxa"/>
            </w:tcMar>
          </w:tcPr>
          <w:p w14:paraId="449B53A8" w14:textId="77777777" w:rsidR="00116528" w:rsidRPr="00E15FC4" w:rsidRDefault="00116528" w:rsidP="00E15FC4">
            <w:pPr>
              <w:suppressAutoHyphens w:val="0"/>
              <w:spacing w:before="40" w:after="40" w:line="220" w:lineRule="exact"/>
              <w:rPr>
                <w:sz w:val="18"/>
              </w:rPr>
            </w:pPr>
            <w:r w:rsidRPr="00E15FC4">
              <w:rPr>
                <w:sz w:val="18"/>
                <w:lang w:val="fr-FR"/>
              </w:rPr>
              <w:t>2019</w:t>
            </w:r>
          </w:p>
        </w:tc>
        <w:tc>
          <w:tcPr>
            <w:tcW w:w="3685" w:type="dxa"/>
            <w:shd w:val="clear" w:color="auto" w:fill="auto"/>
            <w:tcMar>
              <w:left w:w="0" w:type="dxa"/>
              <w:right w:w="0" w:type="dxa"/>
            </w:tcMar>
            <w:vAlign w:val="bottom"/>
          </w:tcPr>
          <w:p w14:paraId="15E51DEA" w14:textId="77777777" w:rsidR="00116528" w:rsidRPr="00E15FC4" w:rsidRDefault="00116528" w:rsidP="00E15FC4">
            <w:pPr>
              <w:suppressAutoHyphens w:val="0"/>
              <w:spacing w:before="40" w:after="40" w:line="220" w:lineRule="exact"/>
              <w:jc w:val="right"/>
              <w:rPr>
                <w:sz w:val="18"/>
              </w:rPr>
            </w:pPr>
            <w:r w:rsidRPr="00E15FC4">
              <w:rPr>
                <w:sz w:val="18"/>
                <w:lang w:val="fr-FR"/>
              </w:rPr>
              <w:t>18,7 %</w:t>
            </w:r>
          </w:p>
        </w:tc>
      </w:tr>
      <w:tr w:rsidR="00116528" w:rsidRPr="00E15FC4" w14:paraId="45704929" w14:textId="77777777" w:rsidTr="009C3F55">
        <w:tc>
          <w:tcPr>
            <w:tcW w:w="3685" w:type="dxa"/>
            <w:shd w:val="clear" w:color="auto" w:fill="auto"/>
            <w:tcMar>
              <w:left w:w="0" w:type="dxa"/>
              <w:right w:w="0" w:type="dxa"/>
            </w:tcMar>
          </w:tcPr>
          <w:p w14:paraId="0D6E1941" w14:textId="77777777" w:rsidR="00116528" w:rsidRPr="00E15FC4" w:rsidRDefault="00116528" w:rsidP="00E15FC4">
            <w:pPr>
              <w:suppressAutoHyphens w:val="0"/>
              <w:spacing w:before="40" w:after="40" w:line="220" w:lineRule="exact"/>
              <w:rPr>
                <w:sz w:val="18"/>
              </w:rPr>
            </w:pPr>
            <w:r w:rsidRPr="00E15FC4">
              <w:rPr>
                <w:sz w:val="18"/>
                <w:lang w:val="fr-FR"/>
              </w:rPr>
              <w:t>2020</w:t>
            </w:r>
          </w:p>
        </w:tc>
        <w:tc>
          <w:tcPr>
            <w:tcW w:w="3685" w:type="dxa"/>
            <w:shd w:val="clear" w:color="auto" w:fill="auto"/>
            <w:tcMar>
              <w:left w:w="0" w:type="dxa"/>
              <w:right w:w="0" w:type="dxa"/>
            </w:tcMar>
            <w:vAlign w:val="bottom"/>
          </w:tcPr>
          <w:p w14:paraId="53CB9DC4" w14:textId="77777777" w:rsidR="00116528" w:rsidRPr="00E15FC4" w:rsidRDefault="00116528" w:rsidP="00E15FC4">
            <w:pPr>
              <w:suppressAutoHyphens w:val="0"/>
              <w:spacing w:before="40" w:after="40" w:line="220" w:lineRule="exact"/>
              <w:jc w:val="right"/>
              <w:rPr>
                <w:sz w:val="18"/>
              </w:rPr>
            </w:pPr>
            <w:r w:rsidRPr="00E15FC4">
              <w:rPr>
                <w:sz w:val="18"/>
                <w:lang w:val="fr-FR"/>
              </w:rPr>
              <w:t>23,1%</w:t>
            </w:r>
          </w:p>
        </w:tc>
      </w:tr>
      <w:tr w:rsidR="00116528" w:rsidRPr="00E15FC4" w14:paraId="1159E115" w14:textId="77777777" w:rsidTr="009C3F55">
        <w:tc>
          <w:tcPr>
            <w:tcW w:w="3685" w:type="dxa"/>
            <w:shd w:val="clear" w:color="auto" w:fill="auto"/>
            <w:tcMar>
              <w:left w:w="0" w:type="dxa"/>
              <w:right w:w="0" w:type="dxa"/>
            </w:tcMar>
          </w:tcPr>
          <w:p w14:paraId="7FB38561" w14:textId="77777777" w:rsidR="00116528" w:rsidRPr="00E15FC4" w:rsidRDefault="00116528" w:rsidP="00E15FC4">
            <w:pPr>
              <w:suppressAutoHyphens w:val="0"/>
              <w:spacing w:before="40" w:after="40" w:line="220" w:lineRule="exact"/>
              <w:rPr>
                <w:sz w:val="18"/>
              </w:rPr>
            </w:pPr>
            <w:r w:rsidRPr="00E15FC4">
              <w:rPr>
                <w:sz w:val="18"/>
                <w:lang w:val="fr-FR"/>
              </w:rPr>
              <w:t>2021</w:t>
            </w:r>
          </w:p>
        </w:tc>
        <w:tc>
          <w:tcPr>
            <w:tcW w:w="3685" w:type="dxa"/>
            <w:shd w:val="clear" w:color="auto" w:fill="auto"/>
            <w:tcMar>
              <w:left w:w="0" w:type="dxa"/>
              <w:right w:w="0" w:type="dxa"/>
            </w:tcMar>
            <w:vAlign w:val="bottom"/>
          </w:tcPr>
          <w:p w14:paraId="2510D220" w14:textId="77777777" w:rsidR="00116528" w:rsidRPr="00E15FC4" w:rsidRDefault="00116528" w:rsidP="00E15FC4">
            <w:pPr>
              <w:suppressAutoHyphens w:val="0"/>
              <w:spacing w:before="40" w:after="40" w:line="220" w:lineRule="exact"/>
              <w:jc w:val="right"/>
              <w:rPr>
                <w:sz w:val="18"/>
              </w:rPr>
            </w:pPr>
            <w:r w:rsidRPr="00E15FC4">
              <w:rPr>
                <w:sz w:val="18"/>
                <w:lang w:val="fr-FR"/>
              </w:rPr>
              <w:t>23,1%</w:t>
            </w:r>
          </w:p>
        </w:tc>
      </w:tr>
      <w:tr w:rsidR="00116528" w:rsidRPr="00E15FC4" w14:paraId="69DCB9FE" w14:textId="77777777" w:rsidTr="009C3F55">
        <w:tc>
          <w:tcPr>
            <w:tcW w:w="3685" w:type="dxa"/>
            <w:shd w:val="clear" w:color="auto" w:fill="auto"/>
            <w:tcMar>
              <w:left w:w="0" w:type="dxa"/>
              <w:right w:w="0" w:type="dxa"/>
            </w:tcMar>
          </w:tcPr>
          <w:p w14:paraId="401C92BC" w14:textId="77777777" w:rsidR="00116528" w:rsidRPr="00E15FC4" w:rsidRDefault="00116528" w:rsidP="00E15FC4">
            <w:pPr>
              <w:suppressAutoHyphens w:val="0"/>
              <w:spacing w:before="40" w:after="40" w:line="220" w:lineRule="exact"/>
              <w:rPr>
                <w:sz w:val="18"/>
              </w:rPr>
            </w:pPr>
            <w:r w:rsidRPr="00E15FC4">
              <w:rPr>
                <w:sz w:val="18"/>
                <w:lang w:val="fr-FR"/>
              </w:rPr>
              <w:t>2022</w:t>
            </w:r>
          </w:p>
        </w:tc>
        <w:tc>
          <w:tcPr>
            <w:tcW w:w="3685" w:type="dxa"/>
            <w:shd w:val="clear" w:color="auto" w:fill="auto"/>
            <w:tcMar>
              <w:left w:w="0" w:type="dxa"/>
              <w:right w:w="0" w:type="dxa"/>
            </w:tcMar>
            <w:vAlign w:val="bottom"/>
          </w:tcPr>
          <w:p w14:paraId="2336014D" w14:textId="77777777" w:rsidR="00116528" w:rsidRPr="00E15FC4" w:rsidRDefault="00116528" w:rsidP="00E15FC4">
            <w:pPr>
              <w:suppressAutoHyphens w:val="0"/>
              <w:spacing w:before="40" w:after="40" w:line="220" w:lineRule="exact"/>
              <w:jc w:val="right"/>
              <w:rPr>
                <w:sz w:val="18"/>
              </w:rPr>
            </w:pPr>
            <w:r w:rsidRPr="00E15FC4">
              <w:rPr>
                <w:sz w:val="18"/>
                <w:lang w:val="fr-FR"/>
              </w:rPr>
              <w:t>21,5%</w:t>
            </w:r>
          </w:p>
        </w:tc>
      </w:tr>
      <w:tr w:rsidR="00116528" w:rsidRPr="00E15FC4" w14:paraId="5D6EFD36" w14:textId="77777777" w:rsidTr="009C3F55">
        <w:tc>
          <w:tcPr>
            <w:tcW w:w="3685" w:type="dxa"/>
            <w:tcBorders>
              <w:bottom w:val="single" w:sz="12" w:space="0" w:color="auto"/>
            </w:tcBorders>
            <w:shd w:val="clear" w:color="auto" w:fill="auto"/>
            <w:tcMar>
              <w:left w:w="0" w:type="dxa"/>
              <w:right w:w="0" w:type="dxa"/>
            </w:tcMar>
          </w:tcPr>
          <w:p w14:paraId="53D82901" w14:textId="77777777" w:rsidR="00116528" w:rsidRPr="00E15FC4" w:rsidRDefault="00116528" w:rsidP="00E15FC4">
            <w:pPr>
              <w:suppressAutoHyphens w:val="0"/>
              <w:spacing w:before="40" w:after="40" w:line="220" w:lineRule="exact"/>
              <w:rPr>
                <w:sz w:val="18"/>
              </w:rPr>
            </w:pPr>
            <w:r w:rsidRPr="00E15FC4">
              <w:rPr>
                <w:sz w:val="18"/>
                <w:lang w:val="fr-FR"/>
              </w:rPr>
              <w:t>2023</w:t>
            </w:r>
          </w:p>
        </w:tc>
        <w:tc>
          <w:tcPr>
            <w:tcW w:w="3685" w:type="dxa"/>
            <w:tcBorders>
              <w:bottom w:val="single" w:sz="12" w:space="0" w:color="auto"/>
            </w:tcBorders>
            <w:shd w:val="clear" w:color="auto" w:fill="auto"/>
            <w:tcMar>
              <w:left w:w="0" w:type="dxa"/>
              <w:right w:w="0" w:type="dxa"/>
            </w:tcMar>
            <w:vAlign w:val="bottom"/>
          </w:tcPr>
          <w:p w14:paraId="26A9DC23" w14:textId="77777777" w:rsidR="00116528" w:rsidRPr="00E15FC4" w:rsidRDefault="00116528" w:rsidP="00E15FC4">
            <w:pPr>
              <w:suppressAutoHyphens w:val="0"/>
              <w:spacing w:before="40" w:after="40" w:line="220" w:lineRule="exact"/>
              <w:jc w:val="right"/>
              <w:rPr>
                <w:sz w:val="18"/>
              </w:rPr>
            </w:pPr>
            <w:r w:rsidRPr="00E15FC4">
              <w:rPr>
                <w:sz w:val="18"/>
                <w:lang w:val="fr-FR"/>
              </w:rPr>
              <w:t>23,1%</w:t>
            </w:r>
          </w:p>
        </w:tc>
      </w:tr>
    </w:tbl>
    <w:p w14:paraId="05F4D9F0" w14:textId="175F5840" w:rsidR="00116528" w:rsidRPr="002B56B9" w:rsidRDefault="00116528" w:rsidP="00116528">
      <w:pPr>
        <w:pStyle w:val="SingleTxtG"/>
        <w:tabs>
          <w:tab w:val="clear" w:pos="1701"/>
          <w:tab w:val="clear" w:pos="2268"/>
          <w:tab w:val="clear" w:pos="2835"/>
        </w:tabs>
        <w:spacing w:before="120"/>
      </w:pPr>
      <w:r>
        <w:rPr>
          <w:lang w:val="fr-FR"/>
        </w:rPr>
        <w:t>40.</w:t>
      </w:r>
      <w:r>
        <w:rPr>
          <w:lang w:val="fr-FR"/>
        </w:rPr>
        <w:tab/>
        <w:t>Les taux d</w:t>
      </w:r>
      <w:r w:rsidR="00957005">
        <w:rPr>
          <w:lang w:val="fr-FR"/>
        </w:rPr>
        <w:t>’</w:t>
      </w:r>
      <w:r>
        <w:rPr>
          <w:lang w:val="fr-FR"/>
        </w:rPr>
        <w:t>imposition des bénéfices des entreprises sont fixés par l</w:t>
      </w:r>
      <w:r w:rsidR="00957005">
        <w:rPr>
          <w:lang w:val="fr-FR"/>
        </w:rPr>
        <w:t>’</w:t>
      </w:r>
      <w:r>
        <w:rPr>
          <w:lang w:val="fr-FR"/>
        </w:rPr>
        <w:t>article 240 du Code fiscal : le taux général d</w:t>
      </w:r>
      <w:r w:rsidR="00957005">
        <w:rPr>
          <w:lang w:val="fr-FR"/>
        </w:rPr>
        <w:t>’</w:t>
      </w:r>
      <w:r>
        <w:rPr>
          <w:lang w:val="fr-FR"/>
        </w:rPr>
        <w:t>imposition des revenus est de 35</w:t>
      </w:r>
      <w:r w:rsidR="00E15FC4">
        <w:rPr>
          <w:lang w:val="fr-FR"/>
        </w:rPr>
        <w:t> </w:t>
      </w:r>
      <w:r>
        <w:rPr>
          <w:lang w:val="fr-FR"/>
        </w:rPr>
        <w:t>%. Les entreprises publiques bénéficiant de monopoles fiscaux « </w:t>
      </w:r>
      <w:r w:rsidRPr="009C3F55">
        <w:rPr>
          <w:lang w:val="fr-FR"/>
        </w:rPr>
        <w:t>arbitrios rentísticos</w:t>
      </w:r>
      <w:r>
        <w:rPr>
          <w:lang w:val="fr-FR"/>
        </w:rPr>
        <w:t> » sont soumises à un taux d</w:t>
      </w:r>
      <w:r w:rsidR="00957005">
        <w:rPr>
          <w:lang w:val="fr-FR"/>
        </w:rPr>
        <w:t>’</w:t>
      </w:r>
      <w:r>
        <w:rPr>
          <w:lang w:val="fr-FR"/>
        </w:rPr>
        <w:t>imposition de 9</w:t>
      </w:r>
      <w:r w:rsidR="00E15FC4">
        <w:rPr>
          <w:lang w:val="fr-FR"/>
        </w:rPr>
        <w:t> </w:t>
      </w:r>
      <w:r>
        <w:rPr>
          <w:lang w:val="fr-FR"/>
        </w:rPr>
        <w:t>%. Les institutions financières sont soumises à une surtaxe de 5 points de pourcentage jusqu</w:t>
      </w:r>
      <w:r w:rsidR="00957005">
        <w:rPr>
          <w:lang w:val="fr-FR"/>
        </w:rPr>
        <w:t>’</w:t>
      </w:r>
      <w:r>
        <w:rPr>
          <w:lang w:val="fr-FR"/>
        </w:rPr>
        <w:t>en 2027. Les activités liées aux hydrocarbures font l</w:t>
      </w:r>
      <w:r w:rsidR="00957005">
        <w:rPr>
          <w:lang w:val="fr-FR"/>
        </w:rPr>
        <w:t>’</w:t>
      </w:r>
      <w:r>
        <w:rPr>
          <w:lang w:val="fr-FR"/>
        </w:rPr>
        <w:t>objet d</w:t>
      </w:r>
      <w:r w:rsidR="00957005">
        <w:rPr>
          <w:lang w:val="fr-FR"/>
        </w:rPr>
        <w:t>’</w:t>
      </w:r>
      <w:r>
        <w:rPr>
          <w:lang w:val="fr-FR"/>
        </w:rPr>
        <w:t>une surtaxe allant de 0</w:t>
      </w:r>
      <w:r w:rsidR="00E15FC4">
        <w:rPr>
          <w:lang w:val="fr-FR"/>
        </w:rPr>
        <w:t> %</w:t>
      </w:r>
      <w:r>
        <w:rPr>
          <w:lang w:val="fr-FR"/>
        </w:rPr>
        <w:t xml:space="preserve"> à 15</w:t>
      </w:r>
      <w:r w:rsidR="00E15FC4">
        <w:rPr>
          <w:lang w:val="fr-FR"/>
        </w:rPr>
        <w:t> </w:t>
      </w:r>
      <w:r>
        <w:rPr>
          <w:lang w:val="fr-FR"/>
        </w:rPr>
        <w:t>%. La production d</w:t>
      </w:r>
      <w:r w:rsidR="00957005">
        <w:rPr>
          <w:lang w:val="fr-FR"/>
        </w:rPr>
        <w:t>’</w:t>
      </w:r>
      <w:r>
        <w:rPr>
          <w:lang w:val="fr-FR"/>
        </w:rPr>
        <w:t>électricité est soumise à une surtaxe de 3 points de pourcentage.</w:t>
      </w:r>
    </w:p>
    <w:p w14:paraId="1D596D15" w14:textId="7DE4A6F4" w:rsidR="00116528" w:rsidRPr="002B56B9" w:rsidRDefault="00116528" w:rsidP="00116528">
      <w:pPr>
        <w:pStyle w:val="SingleTxtG"/>
        <w:tabs>
          <w:tab w:val="clear" w:pos="1701"/>
          <w:tab w:val="clear" w:pos="2268"/>
          <w:tab w:val="clear" w:pos="2835"/>
        </w:tabs>
      </w:pPr>
      <w:r w:rsidRPr="00DA2002">
        <w:rPr>
          <w:lang w:val="fr-FR"/>
        </w:rPr>
        <w:t>41.</w:t>
      </w:r>
      <w:r w:rsidRPr="00DA2002">
        <w:rPr>
          <w:lang w:val="fr-FR"/>
        </w:rPr>
        <w:tab/>
        <w:t>En ce qui concerne les revenus des personnes physiques, les taux d</w:t>
      </w:r>
      <w:r w:rsidR="00957005">
        <w:rPr>
          <w:lang w:val="fr-FR"/>
        </w:rPr>
        <w:t>’</w:t>
      </w:r>
      <w:r w:rsidRPr="00DA2002">
        <w:rPr>
          <w:lang w:val="fr-FR"/>
        </w:rPr>
        <w:t>imposition sont fixés par l</w:t>
      </w:r>
      <w:r w:rsidR="00957005">
        <w:rPr>
          <w:lang w:val="fr-FR"/>
        </w:rPr>
        <w:t>’</w:t>
      </w:r>
      <w:r w:rsidRPr="00DA2002">
        <w:rPr>
          <w:lang w:val="fr-FR"/>
        </w:rPr>
        <w:t>article 241 du Code fiscal : taux pour les personnes physiques et les étrangers résidents : 0</w:t>
      </w:r>
      <w:r w:rsidR="00DA2002">
        <w:rPr>
          <w:lang w:val="fr-FR"/>
        </w:rPr>
        <w:t> </w:t>
      </w:r>
      <w:r w:rsidRPr="00DA2002">
        <w:rPr>
          <w:lang w:val="fr-FR"/>
        </w:rPr>
        <w:t>% pour les revenus allant jusqu</w:t>
      </w:r>
      <w:r w:rsidR="00957005">
        <w:rPr>
          <w:lang w:val="fr-FR"/>
        </w:rPr>
        <w:t>’</w:t>
      </w:r>
      <w:r w:rsidRPr="00DA2002">
        <w:rPr>
          <w:lang w:val="fr-FR"/>
        </w:rPr>
        <w:t>à 1</w:t>
      </w:r>
      <w:r w:rsidR="00DA2002">
        <w:rPr>
          <w:lang w:val="fr-FR"/>
        </w:rPr>
        <w:t> </w:t>
      </w:r>
      <w:r w:rsidRPr="00DA2002">
        <w:rPr>
          <w:lang w:val="fr-FR"/>
        </w:rPr>
        <w:t>090 UVT (unité de valeur fiscale) ; 19</w:t>
      </w:r>
      <w:r w:rsidR="00DA2002">
        <w:rPr>
          <w:lang w:val="fr-FR"/>
        </w:rPr>
        <w:t> </w:t>
      </w:r>
      <w:r w:rsidRPr="00DA2002">
        <w:rPr>
          <w:lang w:val="fr-FR"/>
        </w:rPr>
        <w:t>% entre 1</w:t>
      </w:r>
      <w:r w:rsidR="00DA2002">
        <w:rPr>
          <w:lang w:val="fr-FR"/>
        </w:rPr>
        <w:t> </w:t>
      </w:r>
      <w:r w:rsidRPr="00DA2002">
        <w:rPr>
          <w:lang w:val="fr-FR"/>
        </w:rPr>
        <w:t>090 et 1</w:t>
      </w:r>
      <w:r w:rsidR="00DA2002">
        <w:rPr>
          <w:lang w:val="fr-FR"/>
        </w:rPr>
        <w:t> </w:t>
      </w:r>
      <w:r w:rsidRPr="00DA2002">
        <w:rPr>
          <w:lang w:val="fr-FR"/>
        </w:rPr>
        <w:t>700 UVT ; 28</w:t>
      </w:r>
      <w:r w:rsidR="00DA2002">
        <w:rPr>
          <w:lang w:val="fr-FR"/>
        </w:rPr>
        <w:t> </w:t>
      </w:r>
      <w:r w:rsidRPr="00DA2002">
        <w:rPr>
          <w:lang w:val="fr-FR"/>
        </w:rPr>
        <w:t>% entre 1</w:t>
      </w:r>
      <w:r w:rsidR="00DA2002">
        <w:rPr>
          <w:lang w:val="fr-FR"/>
        </w:rPr>
        <w:t> </w:t>
      </w:r>
      <w:r w:rsidRPr="00DA2002">
        <w:rPr>
          <w:lang w:val="fr-FR"/>
        </w:rPr>
        <w:t>700 et 4</w:t>
      </w:r>
      <w:r w:rsidR="00DA2002">
        <w:rPr>
          <w:lang w:val="fr-FR"/>
        </w:rPr>
        <w:t> </w:t>
      </w:r>
      <w:r w:rsidRPr="00DA2002">
        <w:rPr>
          <w:lang w:val="fr-FR"/>
        </w:rPr>
        <w:t>100 UVT ; 33</w:t>
      </w:r>
      <w:r w:rsidR="00DA2002">
        <w:rPr>
          <w:lang w:val="fr-FR"/>
        </w:rPr>
        <w:t> </w:t>
      </w:r>
      <w:r w:rsidRPr="00DA2002">
        <w:rPr>
          <w:lang w:val="fr-FR"/>
        </w:rPr>
        <w:t>% entre 4 100 et 8 760 UVT ; 35</w:t>
      </w:r>
      <w:r w:rsidR="00DA2002">
        <w:rPr>
          <w:lang w:val="fr-FR"/>
        </w:rPr>
        <w:t> </w:t>
      </w:r>
      <w:r w:rsidRPr="00DA2002">
        <w:rPr>
          <w:lang w:val="fr-FR"/>
        </w:rPr>
        <w:t>% entre 8 670</w:t>
      </w:r>
      <w:r>
        <w:rPr>
          <w:lang w:val="fr-FR"/>
        </w:rPr>
        <w:t xml:space="preserve"> et 18 970 UVT ; 37</w:t>
      </w:r>
      <w:r w:rsidR="00DA2002">
        <w:rPr>
          <w:lang w:val="fr-FR"/>
        </w:rPr>
        <w:t> </w:t>
      </w:r>
      <w:r>
        <w:rPr>
          <w:lang w:val="fr-FR"/>
        </w:rPr>
        <w:t>% entre 18 970 et 33 000 UVT ; 39</w:t>
      </w:r>
      <w:r w:rsidR="00DA2002">
        <w:rPr>
          <w:lang w:val="fr-FR"/>
        </w:rPr>
        <w:t> </w:t>
      </w:r>
      <w:r>
        <w:rPr>
          <w:lang w:val="fr-FR"/>
        </w:rPr>
        <w:t>% au-dessus de 33</w:t>
      </w:r>
      <w:r w:rsidR="00DA2002">
        <w:rPr>
          <w:lang w:val="fr-FR"/>
        </w:rPr>
        <w:t> </w:t>
      </w:r>
      <w:r>
        <w:rPr>
          <w:lang w:val="fr-FR"/>
        </w:rPr>
        <w:t>000 UVT.</w:t>
      </w:r>
    </w:p>
    <w:p w14:paraId="0ABA8E82" w14:textId="57ABA156" w:rsidR="00116528" w:rsidRPr="002B56B9" w:rsidRDefault="00116528" w:rsidP="00116528">
      <w:pPr>
        <w:pStyle w:val="SingleTxtG"/>
        <w:tabs>
          <w:tab w:val="clear" w:pos="1701"/>
          <w:tab w:val="clear" w:pos="2268"/>
          <w:tab w:val="clear" w:pos="2835"/>
        </w:tabs>
      </w:pPr>
      <w:r>
        <w:rPr>
          <w:lang w:val="fr-FR"/>
        </w:rPr>
        <w:t>42.</w:t>
      </w:r>
      <w:r>
        <w:rPr>
          <w:lang w:val="fr-FR"/>
        </w:rPr>
        <w:tab/>
        <w:t>La taxe sur la valeur ajoutée est fixée par l</w:t>
      </w:r>
      <w:r w:rsidR="00957005">
        <w:rPr>
          <w:lang w:val="fr-FR"/>
        </w:rPr>
        <w:t>’</w:t>
      </w:r>
      <w:r>
        <w:rPr>
          <w:lang w:val="fr-FR"/>
        </w:rPr>
        <w:t>article 468 du Code fiscal : le taux général de TVA est de 19</w:t>
      </w:r>
      <w:r w:rsidR="00DA2002">
        <w:rPr>
          <w:lang w:val="fr-FR"/>
        </w:rPr>
        <w:t> </w:t>
      </w:r>
      <w:r>
        <w:rPr>
          <w:lang w:val="fr-FR"/>
        </w:rPr>
        <w:t>%. Biens et services taxés à 5</w:t>
      </w:r>
      <w:r w:rsidR="00DA2002">
        <w:rPr>
          <w:lang w:val="fr-FR"/>
        </w:rPr>
        <w:t> </w:t>
      </w:r>
      <w:r>
        <w:rPr>
          <w:lang w:val="fr-FR"/>
        </w:rPr>
        <w:t>% et biens et services exonérés spécifiés aux articles 468-1, 468-3, 476 et 477 du Code fiscal.</w:t>
      </w:r>
    </w:p>
    <w:p w14:paraId="31F9B678" w14:textId="3FEB2056" w:rsidR="00116528" w:rsidRPr="002B56B9" w:rsidRDefault="00116528" w:rsidP="00116528">
      <w:pPr>
        <w:pStyle w:val="SingleTxtG"/>
        <w:tabs>
          <w:tab w:val="clear" w:pos="1701"/>
          <w:tab w:val="clear" w:pos="2268"/>
          <w:tab w:val="clear" w:pos="2835"/>
        </w:tabs>
      </w:pPr>
      <w:r>
        <w:rPr>
          <w:lang w:val="fr-FR"/>
        </w:rPr>
        <w:t>43.</w:t>
      </w:r>
      <w:r>
        <w:rPr>
          <w:lang w:val="fr-FR"/>
        </w:rPr>
        <w:tab/>
        <w:t>La taxe sur les ventes (TVA) est perçue sur la valeur ajoutée à chaque phase de la production, avec la possibilité de déduire la taxe déjà acquittée lors des achats. Il existe également d</w:t>
      </w:r>
      <w:r w:rsidR="00957005">
        <w:rPr>
          <w:lang w:val="fr-FR"/>
        </w:rPr>
        <w:t>’</w:t>
      </w:r>
      <w:r>
        <w:rPr>
          <w:lang w:val="fr-FR"/>
        </w:rPr>
        <w:t>autres impôts indirects, comme la taxe nationale sur la consommation, les taxes dites «</w:t>
      </w:r>
      <w:r w:rsidR="00DA2002">
        <w:rPr>
          <w:lang w:val="fr-FR"/>
        </w:rPr>
        <w:t> </w:t>
      </w:r>
      <w:r>
        <w:rPr>
          <w:lang w:val="fr-FR"/>
        </w:rPr>
        <w:t>santé</w:t>
      </w:r>
      <w:r w:rsidR="00DA2002">
        <w:rPr>
          <w:lang w:val="fr-FR"/>
        </w:rPr>
        <w:t> </w:t>
      </w:r>
      <w:r>
        <w:rPr>
          <w:lang w:val="fr-FR"/>
        </w:rPr>
        <w:t>», ainsi que diverses taxes sur des produits comme les sacs plastiques, le cannabis, les plastiques à usage unique, le carbone, l</w:t>
      </w:r>
      <w:r w:rsidR="00957005">
        <w:rPr>
          <w:lang w:val="fr-FR"/>
        </w:rPr>
        <w:t>’</w:t>
      </w:r>
      <w:r>
        <w:rPr>
          <w:lang w:val="fr-FR"/>
        </w:rPr>
        <w:t>essence et le diesel.</w:t>
      </w:r>
    </w:p>
    <w:p w14:paraId="53D9D7A2" w14:textId="6E81B354" w:rsidR="00116528" w:rsidRPr="002B56B9" w:rsidRDefault="00116528" w:rsidP="00116528">
      <w:pPr>
        <w:pStyle w:val="SingleTxtG"/>
        <w:tabs>
          <w:tab w:val="clear" w:pos="1701"/>
          <w:tab w:val="clear" w:pos="2268"/>
          <w:tab w:val="clear" w:pos="2835"/>
        </w:tabs>
      </w:pPr>
      <w:r>
        <w:rPr>
          <w:lang w:val="fr-FR"/>
        </w:rPr>
        <w:t>44.</w:t>
      </w:r>
      <w:r>
        <w:rPr>
          <w:lang w:val="fr-FR"/>
        </w:rPr>
        <w:tab/>
        <w:t>90</w:t>
      </w:r>
      <w:r w:rsidR="00DA2002">
        <w:rPr>
          <w:lang w:val="fr-FR"/>
        </w:rPr>
        <w:t> </w:t>
      </w:r>
      <w:r>
        <w:rPr>
          <w:lang w:val="fr-FR"/>
        </w:rPr>
        <w:t>% des recettes totales de l</w:t>
      </w:r>
      <w:r w:rsidR="00957005">
        <w:rPr>
          <w:lang w:val="fr-FR"/>
        </w:rPr>
        <w:t>’</w:t>
      </w:r>
      <w:r>
        <w:rPr>
          <w:lang w:val="fr-FR"/>
        </w:rPr>
        <w:t>impôt sur le revenu des personnes physiques proviennent des 10</w:t>
      </w:r>
      <w:r w:rsidR="00DA2002">
        <w:rPr>
          <w:lang w:val="fr-FR"/>
        </w:rPr>
        <w:t> </w:t>
      </w:r>
      <w:r>
        <w:rPr>
          <w:lang w:val="fr-FR"/>
        </w:rPr>
        <w:t>% les plus riches de la population. Calculé sur la moyenne des six dernières années, ce pourcentage tient compte des impôts retenus à la source et du solde final à payer par les 10</w:t>
      </w:r>
      <w:r w:rsidR="00DA2002">
        <w:rPr>
          <w:lang w:val="fr-FR"/>
        </w:rPr>
        <w:t> </w:t>
      </w:r>
      <w:r>
        <w:rPr>
          <w:lang w:val="fr-FR"/>
        </w:rPr>
        <w:t xml:space="preserve">% les plus riches, en comparaison avec le total </w:t>
      </w:r>
      <w:r w:rsidRPr="00E75F6F">
        <w:rPr>
          <w:lang w:val="fr-FR"/>
        </w:rPr>
        <w:t>de l</w:t>
      </w:r>
      <w:r w:rsidR="00957005">
        <w:rPr>
          <w:lang w:val="fr-FR"/>
        </w:rPr>
        <w:t>’</w:t>
      </w:r>
      <w:r w:rsidRPr="00E75F6F">
        <w:rPr>
          <w:lang w:val="fr-FR"/>
        </w:rPr>
        <w:t>impôt payé par toutes les personnes physique</w:t>
      </w:r>
      <w:r>
        <w:rPr>
          <w:lang w:val="fr-FR"/>
        </w:rPr>
        <w:t>s.</w:t>
      </w:r>
    </w:p>
    <w:p w14:paraId="67324AF9" w14:textId="3C710AF8" w:rsidR="00116528" w:rsidRPr="002B56B9" w:rsidRDefault="00116528" w:rsidP="00116528">
      <w:pPr>
        <w:pStyle w:val="SingleTxtG"/>
        <w:tabs>
          <w:tab w:val="clear" w:pos="1701"/>
          <w:tab w:val="clear" w:pos="2268"/>
          <w:tab w:val="clear" w:pos="2835"/>
        </w:tabs>
      </w:pPr>
      <w:r>
        <w:rPr>
          <w:lang w:val="fr-FR"/>
        </w:rPr>
        <w:t>45.</w:t>
      </w:r>
      <w:r>
        <w:rPr>
          <w:lang w:val="fr-FR"/>
        </w:rPr>
        <w:tab/>
        <w:t xml:space="preserve">Part du budget public consacrée aux dépenses sociales : </w:t>
      </w:r>
      <w:r w:rsidR="00774E32">
        <w:rPr>
          <w:lang w:val="fr-FR"/>
        </w:rPr>
        <w:t>a</w:t>
      </w:r>
      <w:r>
        <w:rPr>
          <w:lang w:val="fr-FR"/>
        </w:rPr>
        <w:t>nnexe 8.</w:t>
      </w:r>
    </w:p>
    <w:p w14:paraId="0F732C98" w14:textId="47247CAE" w:rsidR="00116528" w:rsidRPr="002B56B9" w:rsidRDefault="00116528" w:rsidP="00116528">
      <w:pPr>
        <w:pStyle w:val="SingleTxtG"/>
        <w:tabs>
          <w:tab w:val="clear" w:pos="1701"/>
          <w:tab w:val="clear" w:pos="2268"/>
          <w:tab w:val="clear" w:pos="2835"/>
        </w:tabs>
      </w:pPr>
      <w:r>
        <w:rPr>
          <w:lang w:val="fr-FR"/>
        </w:rPr>
        <w:t>46.</w:t>
      </w:r>
      <w:r>
        <w:rPr>
          <w:lang w:val="fr-FR"/>
        </w:rPr>
        <w:tab/>
        <w:t xml:space="preserve">Part du budget public consacrée à la défense : </w:t>
      </w:r>
      <w:r w:rsidR="00774E32">
        <w:rPr>
          <w:lang w:val="fr-FR"/>
        </w:rPr>
        <w:t>a</w:t>
      </w:r>
      <w:r>
        <w:rPr>
          <w:lang w:val="fr-FR"/>
        </w:rPr>
        <w:t>nnexe 9.</w:t>
      </w:r>
    </w:p>
    <w:p w14:paraId="5082798B" w14:textId="59678776" w:rsidR="00116528" w:rsidRPr="002B56B9" w:rsidRDefault="00116528" w:rsidP="00116528">
      <w:pPr>
        <w:pStyle w:val="SingleTxtG"/>
        <w:tabs>
          <w:tab w:val="clear" w:pos="1701"/>
          <w:tab w:val="clear" w:pos="2268"/>
          <w:tab w:val="clear" w:pos="2835"/>
        </w:tabs>
      </w:pPr>
      <w:r w:rsidRPr="00991E2B">
        <w:rPr>
          <w:lang w:val="fr-FR"/>
        </w:rPr>
        <w:lastRenderedPageBreak/>
        <w:t>47.</w:t>
      </w:r>
      <w:r w:rsidRPr="00991E2B">
        <w:rPr>
          <w:lang w:val="fr-FR"/>
        </w:rPr>
        <w:tab/>
        <w:t>Les ressources destinées à faire face à l</w:t>
      </w:r>
      <w:r w:rsidR="00957005">
        <w:rPr>
          <w:lang w:val="fr-FR"/>
        </w:rPr>
        <w:t>’</w:t>
      </w:r>
      <w:r w:rsidRPr="00991E2B">
        <w:rPr>
          <w:lang w:val="fr-FR"/>
        </w:rPr>
        <w:t>urgence liée à la pandémie de C</w:t>
      </w:r>
      <w:r w:rsidR="00DD0CDB">
        <w:rPr>
          <w:lang w:val="fr-FR"/>
        </w:rPr>
        <w:t>OVID</w:t>
      </w:r>
      <w:r w:rsidRPr="00991E2B">
        <w:rPr>
          <w:lang w:val="fr-FR"/>
        </w:rPr>
        <w:t>-19 ont été acheminées par le Fonds d</w:t>
      </w:r>
      <w:r w:rsidR="00957005">
        <w:rPr>
          <w:lang w:val="fr-FR"/>
        </w:rPr>
        <w:t>’</w:t>
      </w:r>
      <w:r w:rsidRPr="00991E2B">
        <w:rPr>
          <w:lang w:val="fr-FR"/>
        </w:rPr>
        <w:t>intervention d</w:t>
      </w:r>
      <w:r w:rsidR="00957005">
        <w:rPr>
          <w:lang w:val="fr-FR"/>
        </w:rPr>
        <w:t>’</w:t>
      </w:r>
      <w:r w:rsidRPr="00991E2B">
        <w:rPr>
          <w:lang w:val="fr-FR"/>
        </w:rPr>
        <w:t>urgence (FOME)</w:t>
      </w:r>
      <w:r w:rsidRPr="00957005">
        <w:rPr>
          <w:rStyle w:val="Appelnotedebasdep"/>
        </w:rPr>
        <w:footnoteReference w:id="15"/>
      </w:r>
      <w:r w:rsidRPr="00991E2B">
        <w:rPr>
          <w:lang w:val="fr-FR"/>
        </w:rPr>
        <w:t>. Des montants proches de 4</w:t>
      </w:r>
      <w:r w:rsidR="00DD0CDB">
        <w:rPr>
          <w:lang w:val="fr-FR"/>
        </w:rPr>
        <w:t> </w:t>
      </w:r>
      <w:r w:rsidRPr="00991E2B">
        <w:rPr>
          <w:lang w:val="fr-FR"/>
        </w:rPr>
        <w:t>% du PIB ont été distribués</w:t>
      </w:r>
      <w:r>
        <w:rPr>
          <w:lang w:val="fr-FR"/>
        </w:rPr>
        <w:t>.</w:t>
      </w:r>
    </w:p>
    <w:p w14:paraId="387D976C" w14:textId="77777777" w:rsidR="00116528" w:rsidRPr="002B56B9" w:rsidRDefault="00116528" w:rsidP="00116528">
      <w:pPr>
        <w:pStyle w:val="H1G"/>
      </w:pPr>
      <w:r>
        <w:rPr>
          <w:lang w:val="fr-FR"/>
        </w:rPr>
        <w:tab/>
      </w:r>
      <w:r>
        <w:rPr>
          <w:lang w:val="fr-FR"/>
        </w:rPr>
        <w:tab/>
      </w:r>
      <w:r>
        <w:rPr>
          <w:bCs/>
          <w:lang w:val="fr-FR"/>
        </w:rPr>
        <w:t>Non-discrimination (art. 2, par. 2)</w:t>
      </w:r>
    </w:p>
    <w:p w14:paraId="4526E07A" w14:textId="77777777" w:rsidR="00116528" w:rsidRPr="002B56B9" w:rsidRDefault="00116528" w:rsidP="00116528">
      <w:pPr>
        <w:pStyle w:val="H23G"/>
        <w:rPr>
          <w:i/>
        </w:rPr>
      </w:pPr>
      <w:r>
        <w:rPr>
          <w:lang w:val="fr-FR"/>
        </w:rPr>
        <w:tab/>
      </w:r>
      <w:r>
        <w:rPr>
          <w:lang w:val="fr-FR"/>
        </w:rPr>
        <w:tab/>
      </w:r>
      <w:r>
        <w:rPr>
          <w:bCs/>
          <w:lang w:val="fr-FR"/>
        </w:rPr>
        <w:t>Réponse au paragraphe 10</w:t>
      </w:r>
    </w:p>
    <w:p w14:paraId="7F7E84C7" w14:textId="625B4C70" w:rsidR="00116528" w:rsidRPr="002B56B9" w:rsidRDefault="00116528" w:rsidP="00116528">
      <w:pPr>
        <w:pStyle w:val="SingleTxtG"/>
        <w:tabs>
          <w:tab w:val="clear" w:pos="1701"/>
          <w:tab w:val="clear" w:pos="2268"/>
          <w:tab w:val="clear" w:pos="2835"/>
        </w:tabs>
      </w:pPr>
      <w:r>
        <w:rPr>
          <w:lang w:val="fr-FR"/>
        </w:rPr>
        <w:t>48.</w:t>
      </w:r>
      <w:r>
        <w:rPr>
          <w:lang w:val="fr-FR"/>
        </w:rPr>
        <w:tab/>
        <w:t>Consciente des disparités qui créent un fossé entre les populations rurales et urbaines dans l</w:t>
      </w:r>
      <w:r w:rsidR="00957005">
        <w:rPr>
          <w:lang w:val="fr-FR"/>
        </w:rPr>
        <w:t>’</w:t>
      </w:r>
      <w:r>
        <w:rPr>
          <w:lang w:val="fr-FR"/>
        </w:rPr>
        <w:t>exercice des droits consacrés par le Pacte, la Colombie a inclus dans le plan national de développement des mesures visant à développer l</w:t>
      </w:r>
      <w:r w:rsidR="00957005">
        <w:rPr>
          <w:lang w:val="fr-FR"/>
        </w:rPr>
        <w:t>’</w:t>
      </w:r>
      <w:r>
        <w:rPr>
          <w:lang w:val="fr-FR"/>
        </w:rPr>
        <w:t>économie rurale et paysanne, en envisageant pour ce faire différentes approches avec les peuples autochtones et les communautés ethniques.</w:t>
      </w:r>
    </w:p>
    <w:p w14:paraId="33B8CC0B" w14:textId="1FFC994F" w:rsidR="00116528" w:rsidRPr="002B56B9" w:rsidRDefault="00116528" w:rsidP="00116528">
      <w:pPr>
        <w:pStyle w:val="SingleTxtG"/>
        <w:tabs>
          <w:tab w:val="clear" w:pos="1701"/>
          <w:tab w:val="clear" w:pos="2268"/>
          <w:tab w:val="clear" w:pos="2835"/>
        </w:tabs>
      </w:pPr>
      <w:r>
        <w:rPr>
          <w:lang w:val="fr-FR"/>
        </w:rPr>
        <w:t>49.</w:t>
      </w:r>
      <w:r>
        <w:rPr>
          <w:lang w:val="fr-FR"/>
        </w:rPr>
        <w:tab/>
        <w:t>Afin d</w:t>
      </w:r>
      <w:r w:rsidR="00957005">
        <w:rPr>
          <w:lang w:val="fr-FR"/>
        </w:rPr>
        <w:t>’</w:t>
      </w:r>
      <w:r>
        <w:rPr>
          <w:lang w:val="fr-FR"/>
        </w:rPr>
        <w:t>atténuer les effets socioéconomiques de la pandémie de COVID-19 et de relancer l</w:t>
      </w:r>
      <w:r w:rsidR="00957005">
        <w:rPr>
          <w:lang w:val="fr-FR"/>
        </w:rPr>
        <w:t>’</w:t>
      </w:r>
      <w:r>
        <w:rPr>
          <w:lang w:val="fr-FR"/>
        </w:rPr>
        <w:t>emploi dans le secteur formel, le Ministère du travail a mis en place une incitation à la création de nouveaux emplois. Cette incitation permet de financer les coûts liés au travail tels que la sécurité sociale et les paiements parafiscaux, et s</w:t>
      </w:r>
      <w:r w:rsidR="00957005">
        <w:rPr>
          <w:lang w:val="fr-FR"/>
        </w:rPr>
        <w:t>’</w:t>
      </w:r>
      <w:r>
        <w:rPr>
          <w:lang w:val="fr-FR"/>
        </w:rPr>
        <w:t>adresse aux employeurs qui embauchent des jeunes (18 à 28 ans) ainsi que des femmes et des hommes de plus de 28 ans</w:t>
      </w:r>
      <w:r w:rsidRPr="00957005">
        <w:rPr>
          <w:rStyle w:val="Appelnotedebasdep"/>
        </w:rPr>
        <w:footnoteReference w:id="16"/>
      </w:r>
      <w:r>
        <w:rPr>
          <w:lang w:val="fr-FR"/>
        </w:rPr>
        <w:t>. Grâce à cette mesure, 811 686 nouveaux emplois ont été créés entre septembre 2021 et août 2023, répartis comme suit :</w:t>
      </w:r>
    </w:p>
    <w:p w14:paraId="53787E50" w14:textId="160BF6FA" w:rsidR="00116528" w:rsidRPr="002B56B9" w:rsidRDefault="00116528" w:rsidP="00116528">
      <w:pPr>
        <w:pStyle w:val="Bullet1G"/>
        <w:numPr>
          <w:ilvl w:val="0"/>
          <w:numId w:val="0"/>
        </w:numPr>
        <w:tabs>
          <w:tab w:val="left" w:pos="1701"/>
        </w:tabs>
        <w:ind w:left="1701" w:hanging="170"/>
      </w:pPr>
      <w:r>
        <w:rPr>
          <w:lang w:val="fr-FR"/>
        </w:rPr>
        <w:t>•</w:t>
      </w:r>
      <w:r>
        <w:rPr>
          <w:lang w:val="fr-FR"/>
        </w:rPr>
        <w:tab/>
        <w:t>584 3362 emplois pour les jeunes</w:t>
      </w:r>
      <w:r w:rsidR="00DD0CDB">
        <w:rPr>
          <w:lang w:val="fr-FR"/>
        </w:rPr>
        <w:t> ;</w:t>
      </w:r>
    </w:p>
    <w:p w14:paraId="5092A55E" w14:textId="1F0800D5" w:rsidR="00116528" w:rsidRPr="002B56B9" w:rsidRDefault="00116528" w:rsidP="00116528">
      <w:pPr>
        <w:pStyle w:val="Bullet1G"/>
        <w:numPr>
          <w:ilvl w:val="0"/>
          <w:numId w:val="17"/>
        </w:numPr>
        <w:tabs>
          <w:tab w:val="left" w:pos="1701"/>
        </w:tabs>
      </w:pPr>
      <w:r>
        <w:rPr>
          <w:lang w:val="fr-FR"/>
        </w:rPr>
        <w:t>121 772 emplois pour les femmes de plus de 28 ans</w:t>
      </w:r>
      <w:r w:rsidR="00DD0CDB">
        <w:rPr>
          <w:lang w:val="fr-FR"/>
        </w:rPr>
        <w:t> ;</w:t>
      </w:r>
    </w:p>
    <w:p w14:paraId="24DEECFA" w14:textId="1114AC7F" w:rsidR="00116528" w:rsidRPr="002B56B9" w:rsidRDefault="00116528" w:rsidP="00116528">
      <w:pPr>
        <w:pStyle w:val="Bullet1G"/>
        <w:numPr>
          <w:ilvl w:val="0"/>
          <w:numId w:val="0"/>
        </w:numPr>
        <w:tabs>
          <w:tab w:val="left" w:pos="1701"/>
        </w:tabs>
        <w:ind w:left="1701" w:hanging="170"/>
      </w:pPr>
      <w:r>
        <w:rPr>
          <w:lang w:val="fr-FR"/>
        </w:rPr>
        <w:t>•</w:t>
      </w:r>
      <w:r>
        <w:rPr>
          <w:lang w:val="fr-FR"/>
        </w:rPr>
        <w:tab/>
        <w:t>105 552 emplois pour les hommes de plus de 28 ans</w:t>
      </w:r>
      <w:r w:rsidR="00DD0CDB">
        <w:rPr>
          <w:lang w:val="fr-FR"/>
        </w:rPr>
        <w:t>.</w:t>
      </w:r>
    </w:p>
    <w:p w14:paraId="173606E5" w14:textId="45BDAF61" w:rsidR="00116528" w:rsidRPr="002B56B9" w:rsidRDefault="00116528" w:rsidP="00116528">
      <w:pPr>
        <w:pStyle w:val="SingleTxtG"/>
        <w:tabs>
          <w:tab w:val="clear" w:pos="1701"/>
          <w:tab w:val="clear" w:pos="2268"/>
          <w:tab w:val="clear" w:pos="2835"/>
        </w:tabs>
      </w:pPr>
      <w:r>
        <w:rPr>
          <w:lang w:val="fr-FR"/>
        </w:rPr>
        <w:t>50.</w:t>
      </w:r>
      <w:r>
        <w:rPr>
          <w:lang w:val="fr-FR"/>
        </w:rPr>
        <w:tab/>
      </w:r>
      <w:r w:rsidRPr="00095C85">
        <w:rPr>
          <w:lang w:val="fr-FR"/>
        </w:rPr>
        <w:t>Environ 25 projets de loi et projets d</w:t>
      </w:r>
      <w:r w:rsidR="00957005">
        <w:rPr>
          <w:lang w:val="fr-FR"/>
        </w:rPr>
        <w:t>’</w:t>
      </w:r>
      <w:r w:rsidRPr="00095C85">
        <w:rPr>
          <w:lang w:val="fr-FR"/>
        </w:rPr>
        <w:t>actes législatifs sont en cours d</w:t>
      </w:r>
      <w:r w:rsidR="00957005">
        <w:rPr>
          <w:lang w:val="fr-FR"/>
        </w:rPr>
        <w:t>’</w:t>
      </w:r>
      <w:r w:rsidRPr="00095C85">
        <w:rPr>
          <w:lang w:val="fr-FR"/>
        </w:rPr>
        <w:t>examen au Congrès de la République. Ils concernent la disponibilité des services publics et des infrastructures, ainsi que les opportunités d</w:t>
      </w:r>
      <w:r w:rsidR="00957005">
        <w:rPr>
          <w:lang w:val="fr-FR"/>
        </w:rPr>
        <w:t>’</w:t>
      </w:r>
      <w:r w:rsidRPr="00095C85">
        <w:rPr>
          <w:lang w:val="fr-FR"/>
        </w:rPr>
        <w:t xml:space="preserve">emploi </w:t>
      </w:r>
      <w:r>
        <w:rPr>
          <w:lang w:val="fr-FR"/>
        </w:rPr>
        <w:t>pour</w:t>
      </w:r>
      <w:r w:rsidRPr="00095C85">
        <w:rPr>
          <w:lang w:val="fr-FR"/>
        </w:rPr>
        <w:t xml:space="preserve"> les personnes et groupes les plus défavorisés. Parmi eux, on peut citer :</w:t>
      </w:r>
    </w:p>
    <w:p w14:paraId="0EB32B07" w14:textId="7633DEBE"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 xml:space="preserve">PL-197-23 : </w:t>
      </w:r>
      <w:r w:rsidR="00DD0CDB">
        <w:rPr>
          <w:lang w:val="fr-FR"/>
        </w:rPr>
        <w:t>« </w:t>
      </w:r>
      <w:r>
        <w:rPr>
          <w:lang w:val="fr-FR"/>
        </w:rPr>
        <w:t>Mesures visant à garantir l</w:t>
      </w:r>
      <w:r w:rsidR="00957005">
        <w:rPr>
          <w:lang w:val="fr-FR"/>
        </w:rPr>
        <w:t>’</w:t>
      </w:r>
      <w:r>
        <w:rPr>
          <w:lang w:val="fr-FR"/>
        </w:rPr>
        <w:t>accès à l</w:t>
      </w:r>
      <w:r w:rsidR="00957005">
        <w:rPr>
          <w:lang w:val="fr-FR"/>
        </w:rPr>
        <w:t>’</w:t>
      </w:r>
      <w:r>
        <w:rPr>
          <w:lang w:val="fr-FR"/>
        </w:rPr>
        <w:t>eau destinée à la consommation humaine et à l</w:t>
      </w:r>
      <w:r w:rsidR="00957005">
        <w:rPr>
          <w:lang w:val="fr-FR"/>
        </w:rPr>
        <w:t>’</w:t>
      </w:r>
      <w:r>
        <w:rPr>
          <w:lang w:val="fr-FR"/>
        </w:rPr>
        <w:t>assainissement de base dans le département de La Guajira</w:t>
      </w:r>
      <w:r w:rsidR="00DD0CDB">
        <w:rPr>
          <w:lang w:val="fr-FR"/>
        </w:rPr>
        <w:t> »</w:t>
      </w:r>
      <w:r w:rsidR="00544BC9">
        <w:rPr>
          <w:lang w:val="fr-FR"/>
        </w:rPr>
        <w:t> ;</w:t>
      </w:r>
    </w:p>
    <w:p w14:paraId="0A8668FD" w14:textId="3EF51124"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 xml:space="preserve">PL-231-22 : </w:t>
      </w:r>
      <w:r w:rsidR="00DD0CDB">
        <w:rPr>
          <w:lang w:val="fr-FR"/>
        </w:rPr>
        <w:t>« </w:t>
      </w:r>
      <w:r>
        <w:rPr>
          <w:lang w:val="fr-FR"/>
        </w:rPr>
        <w:t>Accès au service public essentiel de gaz naturel dans les nouveaux logements sociaux</w:t>
      </w:r>
      <w:r w:rsidRPr="00FF7463">
        <w:rPr>
          <w:lang w:val="fr-FR"/>
        </w:rPr>
        <w:t xml:space="preserve"> et les logements à priorité sociale</w:t>
      </w:r>
      <w:r w:rsidR="00DD0CDB">
        <w:rPr>
          <w:lang w:val="fr-FR"/>
        </w:rPr>
        <w:t> »</w:t>
      </w:r>
      <w:r>
        <w:rPr>
          <w:lang w:val="fr-FR"/>
        </w:rPr>
        <w:t>.</w:t>
      </w:r>
    </w:p>
    <w:p w14:paraId="61766349" w14:textId="77777777" w:rsidR="00116528" w:rsidRPr="002B56B9" w:rsidRDefault="00116528" w:rsidP="00116528">
      <w:pPr>
        <w:pStyle w:val="SingleTxtG"/>
        <w:tabs>
          <w:tab w:val="clear" w:pos="1701"/>
          <w:tab w:val="clear" w:pos="2268"/>
          <w:tab w:val="clear" w:pos="2835"/>
        </w:tabs>
      </w:pPr>
      <w:r>
        <w:rPr>
          <w:lang w:val="fr-FR"/>
        </w:rPr>
        <w:t>51.</w:t>
      </w:r>
      <w:r>
        <w:rPr>
          <w:lang w:val="fr-FR"/>
        </w:rPr>
        <w:tab/>
        <w:t>Le plan national de développement prévoit des mesures spéciales contre la discrimination structurelle et historique qui touche tout particulièrement les peuples autochtones et les communautés afro-colombiennes, parmi lesquelles :</w:t>
      </w:r>
    </w:p>
    <w:p w14:paraId="15CBDC43" w14:textId="5066F5F7"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 xml:space="preserve">Politique publique (loi </w:t>
      </w:r>
      <w:r w:rsidR="00DD0CDB" w:rsidRPr="00DD0CDB">
        <w:rPr>
          <w:rFonts w:eastAsia="MS Mincho"/>
          <w:szCs w:val="22"/>
          <w:lang w:val="fr-FR"/>
        </w:rPr>
        <w:t>n</w:t>
      </w:r>
      <w:r w:rsidR="00DD0CDB" w:rsidRPr="00DD0CDB">
        <w:rPr>
          <w:rFonts w:eastAsia="MS Mincho"/>
          <w:szCs w:val="22"/>
          <w:vertAlign w:val="superscript"/>
          <w:lang w:val="fr-FR"/>
        </w:rPr>
        <w:t>o</w:t>
      </w:r>
      <w:r w:rsidR="00DD0CDB">
        <w:rPr>
          <w:lang w:val="fr-FR"/>
        </w:rPr>
        <w:t> </w:t>
      </w:r>
      <w:r>
        <w:rPr>
          <w:lang w:val="fr-FR"/>
        </w:rPr>
        <w:t>2294 de 2023) visant l</w:t>
      </w:r>
      <w:r w:rsidR="00957005">
        <w:rPr>
          <w:lang w:val="fr-FR"/>
        </w:rPr>
        <w:t>’</w:t>
      </w:r>
      <w:r>
        <w:rPr>
          <w:lang w:val="fr-FR"/>
        </w:rPr>
        <w:t>élimination du racisme et de la discrimination raciale</w:t>
      </w:r>
      <w:r w:rsidR="00DD0CDB">
        <w:rPr>
          <w:lang w:val="fr-FR"/>
        </w:rPr>
        <w:t> ;</w:t>
      </w:r>
    </w:p>
    <w:p w14:paraId="48CDA9AA" w14:textId="61A34925"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Mise en place de la Commission nationale intersectorielle chargée des réparations historiques afin de remédier aux effets du racisme, de la discrimination raciale et du colonialisme sur les peuples autochtones</w:t>
      </w:r>
      <w:r w:rsidR="00DD0CDB">
        <w:rPr>
          <w:lang w:val="fr-FR"/>
        </w:rPr>
        <w:t> ;</w:t>
      </w:r>
    </w:p>
    <w:p w14:paraId="14F2C8DC" w14:textId="1CD92DCC"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Le programme « L</w:t>
      </w:r>
      <w:r w:rsidR="00957005">
        <w:rPr>
          <w:lang w:val="fr-FR"/>
        </w:rPr>
        <w:t>’</w:t>
      </w:r>
      <w:r>
        <w:rPr>
          <w:lang w:val="fr-FR"/>
        </w:rPr>
        <w:t>eau, c</w:t>
      </w:r>
      <w:r w:rsidR="00957005">
        <w:rPr>
          <w:lang w:val="fr-FR"/>
        </w:rPr>
        <w:t>’</w:t>
      </w:r>
      <w:r>
        <w:rPr>
          <w:lang w:val="fr-FR"/>
        </w:rPr>
        <w:t>est la vie » permettra de trouver des solutions durables en matière d</w:t>
      </w:r>
      <w:r w:rsidR="00957005">
        <w:rPr>
          <w:lang w:val="fr-FR"/>
        </w:rPr>
        <w:t>’</w:t>
      </w:r>
      <w:r>
        <w:rPr>
          <w:lang w:val="fr-FR"/>
        </w:rPr>
        <w:t>eau et d</w:t>
      </w:r>
      <w:r w:rsidR="00957005">
        <w:rPr>
          <w:lang w:val="fr-FR"/>
        </w:rPr>
        <w:t>’</w:t>
      </w:r>
      <w:r>
        <w:rPr>
          <w:lang w:val="fr-FR"/>
        </w:rPr>
        <w:t>assainissement dans les territoires marginalisés et exclus. Ce programme vise à surmonter les obstacles historiques que rencontrent ces communautés en ce qui concerne l</w:t>
      </w:r>
      <w:r w:rsidR="00957005">
        <w:rPr>
          <w:lang w:val="fr-FR"/>
        </w:rPr>
        <w:t>’</w:t>
      </w:r>
      <w:r>
        <w:rPr>
          <w:lang w:val="fr-FR"/>
        </w:rPr>
        <w:t>accès à l</w:t>
      </w:r>
      <w:r w:rsidR="00957005">
        <w:rPr>
          <w:lang w:val="fr-FR"/>
        </w:rPr>
        <w:t>’</w:t>
      </w:r>
      <w:r>
        <w:rPr>
          <w:lang w:val="fr-FR"/>
        </w:rPr>
        <w:t>eau et à l</w:t>
      </w:r>
      <w:r w:rsidR="00957005">
        <w:rPr>
          <w:lang w:val="fr-FR"/>
        </w:rPr>
        <w:t>’</w:t>
      </w:r>
      <w:r>
        <w:rPr>
          <w:lang w:val="fr-FR"/>
        </w:rPr>
        <w:t>assainissement</w:t>
      </w:r>
      <w:r w:rsidR="00DD0CDB">
        <w:rPr>
          <w:lang w:val="fr-FR"/>
        </w:rPr>
        <w:t> ;</w:t>
      </w:r>
    </w:p>
    <w:p w14:paraId="41105B31" w14:textId="77777777" w:rsidR="00116528" w:rsidRPr="002B56B9" w:rsidRDefault="00116528" w:rsidP="00116528">
      <w:pPr>
        <w:pStyle w:val="Bullet1G"/>
        <w:numPr>
          <w:ilvl w:val="0"/>
          <w:numId w:val="0"/>
        </w:numPr>
        <w:tabs>
          <w:tab w:val="left" w:pos="1701"/>
        </w:tabs>
        <w:ind w:left="1701" w:hanging="170"/>
      </w:pPr>
      <w:r w:rsidRPr="00CB661A">
        <w:rPr>
          <w:lang w:val="fr-FR"/>
        </w:rPr>
        <w:t>•</w:t>
      </w:r>
      <w:r>
        <w:rPr>
          <w:lang w:val="fr-FR"/>
        </w:rPr>
        <w:tab/>
        <w:t>Le plan national de développement a instauré un traceur budgétaire des groupes ethniques (art. 219), qui comprend des indicateurs spécifiques concernant les peuples et communautés autochtones, ainsi que les communautés noires, afro-colombiennes, raizales et palenqueras.</w:t>
      </w:r>
    </w:p>
    <w:p w14:paraId="2B873447" w14:textId="77777777" w:rsidR="00116528" w:rsidRPr="002B56B9" w:rsidRDefault="00116528" w:rsidP="00116528">
      <w:pPr>
        <w:pStyle w:val="H1G"/>
      </w:pPr>
      <w:r>
        <w:rPr>
          <w:lang w:val="fr-FR"/>
        </w:rPr>
        <w:lastRenderedPageBreak/>
        <w:tab/>
      </w:r>
      <w:r>
        <w:rPr>
          <w:lang w:val="fr-FR"/>
        </w:rPr>
        <w:tab/>
      </w:r>
      <w:r>
        <w:rPr>
          <w:bCs/>
          <w:lang w:val="fr-FR"/>
        </w:rPr>
        <w:t>Égalité de droits entre les hommes et les femmes (art. 3)</w:t>
      </w:r>
    </w:p>
    <w:p w14:paraId="7CED5A96" w14:textId="77777777" w:rsidR="00116528" w:rsidRPr="002B56B9" w:rsidRDefault="00116528" w:rsidP="00116528">
      <w:pPr>
        <w:pStyle w:val="H23G"/>
        <w:rPr>
          <w:i/>
        </w:rPr>
      </w:pPr>
      <w:r>
        <w:rPr>
          <w:lang w:val="fr-FR"/>
        </w:rPr>
        <w:tab/>
      </w:r>
      <w:r>
        <w:rPr>
          <w:lang w:val="fr-FR"/>
        </w:rPr>
        <w:tab/>
      </w:r>
      <w:r>
        <w:rPr>
          <w:bCs/>
          <w:lang w:val="fr-FR"/>
        </w:rPr>
        <w:t>Réponse au paragraphe 11</w:t>
      </w:r>
    </w:p>
    <w:p w14:paraId="38B921AE" w14:textId="3A8C6FEC" w:rsidR="00116528" w:rsidRPr="002B56B9" w:rsidRDefault="00116528" w:rsidP="00116528">
      <w:pPr>
        <w:pStyle w:val="SingleTxtG"/>
        <w:tabs>
          <w:tab w:val="clear" w:pos="1701"/>
          <w:tab w:val="clear" w:pos="2268"/>
          <w:tab w:val="clear" w:pos="2835"/>
        </w:tabs>
      </w:pPr>
      <w:r>
        <w:rPr>
          <w:lang w:val="fr-FR"/>
        </w:rPr>
        <w:t>52.</w:t>
      </w:r>
      <w:r>
        <w:rPr>
          <w:lang w:val="fr-FR"/>
        </w:rPr>
        <w:tab/>
        <w:t>La Colombie donne la priorité à l</w:t>
      </w:r>
      <w:r w:rsidR="00957005">
        <w:rPr>
          <w:lang w:val="fr-FR"/>
        </w:rPr>
        <w:t>’</w:t>
      </w:r>
      <w:r>
        <w:rPr>
          <w:lang w:val="fr-FR"/>
        </w:rPr>
        <w:t>application de politiques publiques liées au genre qui lui permettent de lutter contre les disparités historiques dont souffrent les femmes dans le pays. Selon le Ministère de l</w:t>
      </w:r>
      <w:r w:rsidR="00957005">
        <w:rPr>
          <w:lang w:val="fr-FR"/>
        </w:rPr>
        <w:t>’</w:t>
      </w:r>
      <w:r>
        <w:rPr>
          <w:lang w:val="fr-FR"/>
        </w:rPr>
        <w:t>intérieur, l</w:t>
      </w:r>
      <w:r w:rsidR="00957005">
        <w:rPr>
          <w:lang w:val="fr-FR"/>
        </w:rPr>
        <w:t>’</w:t>
      </w:r>
      <w:r>
        <w:rPr>
          <w:lang w:val="fr-FR"/>
        </w:rPr>
        <w:t>intégration des questions de genre dans l</w:t>
      </w:r>
      <w:r w:rsidR="00957005">
        <w:rPr>
          <w:lang w:val="fr-FR"/>
        </w:rPr>
        <w:t>’</w:t>
      </w:r>
      <w:r>
        <w:rPr>
          <w:lang w:val="fr-FR"/>
        </w:rPr>
        <w:t>Accord final a eu d</w:t>
      </w:r>
      <w:r w:rsidR="00957005">
        <w:rPr>
          <w:lang w:val="fr-FR"/>
        </w:rPr>
        <w:t>’</w:t>
      </w:r>
      <w:r>
        <w:rPr>
          <w:lang w:val="fr-FR"/>
        </w:rPr>
        <w:t>importants effets sur l</w:t>
      </w:r>
      <w:r w:rsidR="00957005">
        <w:rPr>
          <w:lang w:val="fr-FR"/>
        </w:rPr>
        <w:t>’</w:t>
      </w:r>
      <w:r>
        <w:rPr>
          <w:lang w:val="fr-FR"/>
        </w:rPr>
        <w:t>égalité des droits entre les hommes et les femmes, des mesures ayant été adoptées pour que les femmes participent concrètement et utilement à l</w:t>
      </w:r>
      <w:r w:rsidR="00957005">
        <w:rPr>
          <w:lang w:val="fr-FR"/>
        </w:rPr>
        <w:t>’</w:t>
      </w:r>
      <w:r>
        <w:rPr>
          <w:lang w:val="fr-FR"/>
        </w:rPr>
        <w:t>application de l</w:t>
      </w:r>
      <w:r w:rsidR="00957005">
        <w:rPr>
          <w:lang w:val="fr-FR"/>
        </w:rPr>
        <w:t>’</w:t>
      </w:r>
      <w:r>
        <w:rPr>
          <w:lang w:val="fr-FR"/>
        </w:rPr>
        <w:t>Accord final. Il convient de mentionner les mesures suivantes :</w:t>
      </w:r>
    </w:p>
    <w:p w14:paraId="314DED59" w14:textId="68619090"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Renforcement des organes de contrôle citoyen axés sur l</w:t>
      </w:r>
      <w:r w:rsidR="00957005">
        <w:rPr>
          <w:lang w:val="fr-FR"/>
        </w:rPr>
        <w:t>’</w:t>
      </w:r>
      <w:r>
        <w:rPr>
          <w:lang w:val="fr-FR"/>
        </w:rPr>
        <w:t>égalité des sexes, comme le réseau de femmes Catatumbo et le réseau d</w:t>
      </w:r>
      <w:r w:rsidR="00957005">
        <w:rPr>
          <w:lang w:val="fr-FR"/>
        </w:rPr>
        <w:t>’</w:t>
      </w:r>
      <w:r>
        <w:rPr>
          <w:lang w:val="fr-FR"/>
        </w:rPr>
        <w:t>appui institutionnel aux organes de contrôle</w:t>
      </w:r>
      <w:r w:rsidR="00DD0CDB">
        <w:rPr>
          <w:lang w:val="fr-FR"/>
        </w:rPr>
        <w:t> ;</w:t>
      </w:r>
    </w:p>
    <w:p w14:paraId="159740B5" w14:textId="000C01BF"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Réactivation de la Haute instance chargée des questions de genre afin de promouvoir et de suivre les mesures de l</w:t>
      </w:r>
      <w:r w:rsidR="00957005">
        <w:rPr>
          <w:lang w:val="fr-FR"/>
        </w:rPr>
        <w:t>’</w:t>
      </w:r>
      <w:r>
        <w:rPr>
          <w:lang w:val="fr-FR"/>
        </w:rPr>
        <w:t>Accord relatives au genre</w:t>
      </w:r>
      <w:r w:rsidR="00DD0CDB">
        <w:rPr>
          <w:lang w:val="fr-FR"/>
        </w:rPr>
        <w:t> ;</w:t>
      </w:r>
    </w:p>
    <w:p w14:paraId="669A1D45" w14:textId="73AC80DC" w:rsidR="00116528" w:rsidRPr="002B56B9" w:rsidRDefault="00116528" w:rsidP="00116528">
      <w:pPr>
        <w:pStyle w:val="Bullet1G"/>
        <w:numPr>
          <w:ilvl w:val="0"/>
          <w:numId w:val="0"/>
        </w:numPr>
        <w:tabs>
          <w:tab w:val="left" w:pos="1701"/>
        </w:tabs>
        <w:ind w:left="1701" w:hanging="170"/>
      </w:pPr>
      <w:r>
        <w:rPr>
          <w:lang w:val="fr-FR"/>
        </w:rPr>
        <w:t>•</w:t>
      </w:r>
      <w:r>
        <w:rPr>
          <w:lang w:val="fr-FR"/>
        </w:rPr>
        <w:tab/>
        <w:t>Mise en œuvre de mesures en faveur de l</w:t>
      </w:r>
      <w:r w:rsidR="00957005">
        <w:rPr>
          <w:lang w:val="fr-FR"/>
        </w:rPr>
        <w:t>’</w:t>
      </w:r>
      <w:r>
        <w:rPr>
          <w:lang w:val="fr-FR"/>
        </w:rPr>
        <w:t>égalité des sexes dans le cadre de la réforme rurale globale, notamment en ce qui concerne l</w:t>
      </w:r>
      <w:r w:rsidR="00957005">
        <w:rPr>
          <w:lang w:val="fr-FR"/>
        </w:rPr>
        <w:t>’</w:t>
      </w:r>
      <w:r>
        <w:rPr>
          <w:lang w:val="fr-FR"/>
        </w:rPr>
        <w:t>accès à la terre, le financement de l</w:t>
      </w:r>
      <w:r w:rsidR="00957005">
        <w:rPr>
          <w:lang w:val="fr-FR"/>
        </w:rPr>
        <w:t>’</w:t>
      </w:r>
      <w:r>
        <w:rPr>
          <w:lang w:val="fr-FR"/>
        </w:rPr>
        <w:t>autonomie des femmes et le cadastre polyvalent.</w:t>
      </w:r>
    </w:p>
    <w:p w14:paraId="4161BEC7" w14:textId="5D5A1F10" w:rsidR="00116528" w:rsidRPr="002B56B9" w:rsidRDefault="00116528" w:rsidP="00116528">
      <w:pPr>
        <w:pStyle w:val="SingleTxtG"/>
        <w:tabs>
          <w:tab w:val="clear" w:pos="1701"/>
          <w:tab w:val="clear" w:pos="2268"/>
          <w:tab w:val="clear" w:pos="2835"/>
        </w:tabs>
      </w:pPr>
      <w:r>
        <w:rPr>
          <w:lang w:val="fr-FR"/>
        </w:rPr>
        <w:t>53.</w:t>
      </w:r>
      <w:r>
        <w:rPr>
          <w:lang w:val="fr-FR"/>
        </w:rPr>
        <w:tab/>
        <w:t>Les progrès enregistrés en ce qui concerne les indicateurs du plan-cadre pour la mise en œuvre de l</w:t>
      </w:r>
      <w:r w:rsidR="00957005">
        <w:rPr>
          <w:lang w:val="fr-FR"/>
        </w:rPr>
        <w:t>’</w:t>
      </w:r>
      <w:r>
        <w:rPr>
          <w:lang w:val="fr-FR"/>
        </w:rPr>
        <w:t>Accord de paix liés au genre pour chacun des points de l</w:t>
      </w:r>
      <w:r w:rsidR="00957005">
        <w:rPr>
          <w:lang w:val="fr-FR"/>
        </w:rPr>
        <w:t>’</w:t>
      </w:r>
      <w:r>
        <w:rPr>
          <w:lang w:val="fr-FR"/>
        </w:rPr>
        <w:t>Accord sont présentés dans l</w:t>
      </w:r>
      <w:r w:rsidR="00957005">
        <w:rPr>
          <w:lang w:val="fr-FR"/>
        </w:rPr>
        <w:t>’</w:t>
      </w:r>
      <w:r>
        <w:rPr>
          <w:lang w:val="fr-FR"/>
        </w:rPr>
        <w:t>annexe 10.</w:t>
      </w:r>
    </w:p>
    <w:p w14:paraId="5DE0A28C" w14:textId="3547C72F" w:rsidR="00116528" w:rsidRPr="002B56B9" w:rsidRDefault="00116528" w:rsidP="00116528">
      <w:pPr>
        <w:pStyle w:val="SingleTxtG"/>
        <w:tabs>
          <w:tab w:val="clear" w:pos="1701"/>
          <w:tab w:val="clear" w:pos="2268"/>
          <w:tab w:val="clear" w:pos="2835"/>
        </w:tabs>
      </w:pPr>
      <w:r>
        <w:rPr>
          <w:lang w:val="fr-FR"/>
        </w:rPr>
        <w:t>54.</w:t>
      </w:r>
      <w:r>
        <w:rPr>
          <w:lang w:val="fr-FR"/>
        </w:rPr>
        <w:tab/>
        <w:t>Dans le cadre de la politique publique dite « d</w:t>
      </w:r>
      <w:r w:rsidR="00957005">
        <w:rPr>
          <w:lang w:val="fr-FR"/>
        </w:rPr>
        <w:t>’</w:t>
      </w:r>
      <w:r>
        <w:rPr>
          <w:lang w:val="fr-FR"/>
        </w:rPr>
        <w:t>égalité de genre pour les femmes : vers le développement durable du pays », adoptée par le CONPES 4080, un montant de 47,9</w:t>
      </w:r>
      <w:r w:rsidR="00DD0CDB">
        <w:rPr>
          <w:lang w:val="fr-FR"/>
        </w:rPr>
        <w:t> </w:t>
      </w:r>
      <w:r>
        <w:rPr>
          <w:lang w:val="fr-FR"/>
        </w:rPr>
        <w:t>billions de pesos est prévu pour réduire les inégalités de genre en Colombie. Cette politique intersectorielle, qui sera poursuivie jusqu</w:t>
      </w:r>
      <w:r w:rsidR="00957005">
        <w:rPr>
          <w:lang w:val="fr-FR"/>
        </w:rPr>
        <w:t>’</w:t>
      </w:r>
      <w:r>
        <w:rPr>
          <w:lang w:val="fr-FR"/>
        </w:rPr>
        <w:t>en 2030, vise à combler les inégalités dont sont victimes les femmes dans les domaines de l</w:t>
      </w:r>
      <w:r w:rsidR="00957005">
        <w:rPr>
          <w:lang w:val="fr-FR"/>
        </w:rPr>
        <w:t>’</w:t>
      </w:r>
      <w:r>
        <w:rPr>
          <w:lang w:val="fr-FR"/>
        </w:rPr>
        <w:t>autonomie économique, de la prise de décision</w:t>
      </w:r>
      <w:r w:rsidR="002E3367">
        <w:rPr>
          <w:lang w:val="fr-FR"/>
        </w:rPr>
        <w:t>s</w:t>
      </w:r>
      <w:r>
        <w:rPr>
          <w:lang w:val="fr-FR"/>
        </w:rPr>
        <w:t xml:space="preserve"> et de la sécurité physique, et qui ont été exacerbées par la pandémie de COVID-19.</w:t>
      </w:r>
    </w:p>
    <w:p w14:paraId="0DC8AEED" w14:textId="3218955F" w:rsidR="00116528" w:rsidRPr="002B56B9" w:rsidRDefault="00116528" w:rsidP="00116528">
      <w:pPr>
        <w:pStyle w:val="SingleTxtG"/>
        <w:tabs>
          <w:tab w:val="clear" w:pos="1701"/>
          <w:tab w:val="clear" w:pos="2268"/>
          <w:tab w:val="clear" w:pos="2835"/>
        </w:tabs>
      </w:pPr>
      <w:r>
        <w:rPr>
          <w:lang w:val="fr-FR"/>
        </w:rPr>
        <w:t>55.</w:t>
      </w:r>
      <w:r>
        <w:rPr>
          <w:lang w:val="fr-FR"/>
        </w:rPr>
        <w:tab/>
        <w:t>Selon le suivi réalisé par le Département national de planification sur le CONPES</w:t>
      </w:r>
      <w:r w:rsidR="005C709C">
        <w:rPr>
          <w:lang w:val="fr-FR"/>
        </w:rPr>
        <w:t> </w:t>
      </w:r>
      <w:r>
        <w:rPr>
          <w:lang w:val="fr-FR"/>
        </w:rPr>
        <w:t>4080, à la fin de l</w:t>
      </w:r>
      <w:r w:rsidR="00957005">
        <w:rPr>
          <w:lang w:val="fr-FR"/>
        </w:rPr>
        <w:t>’</w:t>
      </w:r>
      <w:r>
        <w:rPr>
          <w:lang w:val="fr-FR"/>
        </w:rPr>
        <w:t>année 2022, 12,34</w:t>
      </w:r>
      <w:r w:rsidR="00DD0CDB">
        <w:rPr>
          <w:lang w:val="fr-FR"/>
        </w:rPr>
        <w:t> </w:t>
      </w:r>
      <w:r>
        <w:rPr>
          <w:lang w:val="fr-FR"/>
        </w:rPr>
        <w:t>% des objectifs fixés pour 2030 avaient été atteints, et 18,5</w:t>
      </w:r>
      <w:r w:rsidR="00DD0CDB">
        <w:rPr>
          <w:lang w:val="fr-FR"/>
        </w:rPr>
        <w:t> </w:t>
      </w:r>
      <w:r>
        <w:rPr>
          <w:lang w:val="fr-FR"/>
        </w:rPr>
        <w:t>% des objectifs annuels d</w:t>
      </w:r>
      <w:r w:rsidR="00957005">
        <w:rPr>
          <w:lang w:val="fr-FR"/>
        </w:rPr>
        <w:t>’</w:t>
      </w:r>
      <w:r>
        <w:rPr>
          <w:lang w:val="fr-FR"/>
        </w:rPr>
        <w:t>exécution avaient été réalisés. Jusqu</w:t>
      </w:r>
      <w:r w:rsidR="00957005">
        <w:rPr>
          <w:lang w:val="fr-FR"/>
        </w:rPr>
        <w:t>’</w:t>
      </w:r>
      <w:r>
        <w:rPr>
          <w:lang w:val="fr-FR"/>
        </w:rPr>
        <w:t>au premier semestre 2023, 27,95</w:t>
      </w:r>
      <w:r w:rsidR="00DD0CDB">
        <w:rPr>
          <w:lang w:val="fr-FR"/>
        </w:rPr>
        <w:t> </w:t>
      </w:r>
      <w:r>
        <w:rPr>
          <w:lang w:val="fr-FR"/>
        </w:rPr>
        <w:t>% de l</w:t>
      </w:r>
      <w:r w:rsidR="00957005">
        <w:rPr>
          <w:lang w:val="fr-FR"/>
        </w:rPr>
        <w:t>’</w:t>
      </w:r>
      <w:r>
        <w:rPr>
          <w:lang w:val="fr-FR"/>
        </w:rPr>
        <w:t>objectif annuel et 15,97</w:t>
      </w:r>
      <w:r w:rsidR="00DD0CDB">
        <w:rPr>
          <w:lang w:val="fr-FR"/>
        </w:rPr>
        <w:t> </w:t>
      </w:r>
      <w:r>
        <w:rPr>
          <w:lang w:val="fr-FR"/>
        </w:rPr>
        <w:t>% de l</w:t>
      </w:r>
      <w:r w:rsidR="00957005">
        <w:rPr>
          <w:lang w:val="fr-FR"/>
        </w:rPr>
        <w:t>’</w:t>
      </w:r>
      <w:r>
        <w:rPr>
          <w:lang w:val="fr-FR"/>
        </w:rPr>
        <w:t>objectif spécifique pour 2023 ont été atteints, avec un taux d</w:t>
      </w:r>
      <w:r w:rsidR="00957005">
        <w:rPr>
          <w:lang w:val="fr-FR"/>
        </w:rPr>
        <w:t>’</w:t>
      </w:r>
      <w:r>
        <w:rPr>
          <w:lang w:val="fr-FR"/>
        </w:rPr>
        <w:t>exécution budgétaire de 5,44</w:t>
      </w:r>
      <w:r w:rsidR="00DD0CDB">
        <w:rPr>
          <w:lang w:val="fr-FR"/>
        </w:rPr>
        <w:t> </w:t>
      </w:r>
      <w:r>
        <w:rPr>
          <w:lang w:val="fr-FR"/>
        </w:rPr>
        <w:t>%.</w:t>
      </w:r>
    </w:p>
    <w:p w14:paraId="66EB7A4F" w14:textId="77777777" w:rsidR="00116528" w:rsidRPr="002B56B9" w:rsidRDefault="00116528" w:rsidP="00116528">
      <w:pPr>
        <w:pStyle w:val="SingleTxtG"/>
        <w:tabs>
          <w:tab w:val="clear" w:pos="1701"/>
          <w:tab w:val="clear" w:pos="2268"/>
          <w:tab w:val="clear" w:pos="2835"/>
        </w:tabs>
      </w:pPr>
      <w:r>
        <w:rPr>
          <w:lang w:val="fr-FR"/>
        </w:rPr>
        <w:t>56.</w:t>
      </w:r>
      <w:r>
        <w:rPr>
          <w:lang w:val="fr-FR"/>
        </w:rPr>
        <w:tab/>
        <w:t>Dans le cadre de la stratégie « Promujeres », le bureau du Procureur général de la nation met en œuvre des actions préventives pour lutter contre la discrimination, la violence de genre et les féminicides. Ces actions sont les suivantes :</w:t>
      </w:r>
    </w:p>
    <w:p w14:paraId="72C01C16" w14:textId="7034FCBE"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Contrôle et suivi des cas de violence et des risques de féminicide avec le Comité de protection et d</w:t>
      </w:r>
      <w:r w:rsidR="00957005">
        <w:rPr>
          <w:lang w:val="fr-FR"/>
        </w:rPr>
        <w:t>’</w:t>
      </w:r>
      <w:r>
        <w:rPr>
          <w:lang w:val="fr-FR"/>
        </w:rPr>
        <w:t>accès à la justice</w:t>
      </w:r>
      <w:r w:rsidR="00DD0CDB">
        <w:rPr>
          <w:lang w:val="fr-FR"/>
        </w:rPr>
        <w:t> ;</w:t>
      </w:r>
    </w:p>
    <w:p w14:paraId="4F026DB4" w14:textId="404F6B7B"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Participation aux tables de dialogue territorial avec des organisations de femmes et contribution à la prévention des féminicides</w:t>
      </w:r>
      <w:r w:rsidR="00DD0CDB">
        <w:rPr>
          <w:lang w:val="fr-FR"/>
        </w:rPr>
        <w:t> ;</w:t>
      </w:r>
    </w:p>
    <w:p w14:paraId="2B377A05" w14:textId="426C0FA0"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Suivi de l</w:t>
      </w:r>
      <w:r w:rsidR="00957005">
        <w:rPr>
          <w:lang w:val="fr-FR"/>
        </w:rPr>
        <w:t>’</w:t>
      </w:r>
      <w:r>
        <w:rPr>
          <w:lang w:val="fr-FR"/>
        </w:rPr>
        <w:t>application des protocoles de prévention de la violence dans les établissements d</w:t>
      </w:r>
      <w:r w:rsidR="00957005">
        <w:rPr>
          <w:lang w:val="fr-FR"/>
        </w:rPr>
        <w:t>’</w:t>
      </w:r>
      <w:r>
        <w:rPr>
          <w:lang w:val="fr-FR"/>
        </w:rPr>
        <w:t>enseignement.</w:t>
      </w:r>
    </w:p>
    <w:p w14:paraId="0A50CD50" w14:textId="4A13F8B0" w:rsidR="00116528" w:rsidRPr="002B56B9" w:rsidRDefault="00116528" w:rsidP="00116528">
      <w:pPr>
        <w:pStyle w:val="SingleTxtG"/>
        <w:tabs>
          <w:tab w:val="clear" w:pos="1701"/>
          <w:tab w:val="clear" w:pos="2268"/>
          <w:tab w:val="clear" w:pos="2835"/>
        </w:tabs>
      </w:pPr>
      <w:r>
        <w:rPr>
          <w:lang w:val="fr-FR"/>
        </w:rPr>
        <w:t>57.</w:t>
      </w:r>
      <w:r>
        <w:rPr>
          <w:lang w:val="fr-FR"/>
        </w:rPr>
        <w:tab/>
        <w:t>Le Ministère de l</w:t>
      </w:r>
      <w:r w:rsidR="00957005">
        <w:rPr>
          <w:lang w:val="fr-FR"/>
        </w:rPr>
        <w:t>’</w:t>
      </w:r>
      <w:r>
        <w:rPr>
          <w:lang w:val="fr-FR"/>
        </w:rPr>
        <w:t>égalité et de l</w:t>
      </w:r>
      <w:r w:rsidR="00957005">
        <w:rPr>
          <w:lang w:val="fr-FR"/>
        </w:rPr>
        <w:t>’</w:t>
      </w:r>
      <w:r>
        <w:rPr>
          <w:lang w:val="fr-FR"/>
        </w:rPr>
        <w:t xml:space="preserve">équité est en train de mettre en place la réglementation du système national de soins, créé par la loi </w:t>
      </w:r>
      <w:r w:rsidR="00DD0CDB" w:rsidRPr="00DD0CDB">
        <w:rPr>
          <w:rFonts w:eastAsia="MS Mincho"/>
          <w:szCs w:val="22"/>
          <w:lang w:val="fr-FR"/>
        </w:rPr>
        <w:t>n</w:t>
      </w:r>
      <w:r w:rsidR="00DD0CDB" w:rsidRPr="00DD0CDB">
        <w:rPr>
          <w:rFonts w:eastAsia="MS Mincho"/>
          <w:szCs w:val="22"/>
          <w:vertAlign w:val="superscript"/>
          <w:lang w:val="fr-FR"/>
        </w:rPr>
        <w:t>o</w:t>
      </w:r>
      <w:r w:rsidR="00DD0CDB">
        <w:rPr>
          <w:lang w:val="fr-FR"/>
        </w:rPr>
        <w:t> </w:t>
      </w:r>
      <w:r>
        <w:rPr>
          <w:lang w:val="fr-FR"/>
        </w:rPr>
        <w:t xml:space="preserve">2281 de 2023 et la loi </w:t>
      </w:r>
      <w:r w:rsidR="00DD0CDB" w:rsidRPr="00DD0CDB">
        <w:rPr>
          <w:rFonts w:eastAsia="MS Mincho"/>
          <w:szCs w:val="22"/>
          <w:lang w:val="fr-FR"/>
        </w:rPr>
        <w:t>n</w:t>
      </w:r>
      <w:r w:rsidR="00DD0CDB" w:rsidRPr="00DD0CDB">
        <w:rPr>
          <w:rFonts w:eastAsia="MS Mincho"/>
          <w:szCs w:val="22"/>
          <w:vertAlign w:val="superscript"/>
          <w:lang w:val="fr-FR"/>
        </w:rPr>
        <w:t>o</w:t>
      </w:r>
      <w:r w:rsidR="00DD0CDB">
        <w:rPr>
          <w:lang w:val="fr-FR"/>
        </w:rPr>
        <w:t> </w:t>
      </w:r>
      <w:r>
        <w:rPr>
          <w:lang w:val="fr-FR"/>
        </w:rPr>
        <w:t>2294 de 2023</w:t>
      </w:r>
      <w:r w:rsidRPr="00957005">
        <w:rPr>
          <w:rStyle w:val="Appelnotedebasdep"/>
        </w:rPr>
        <w:footnoteReference w:id="17"/>
      </w:r>
      <w:r>
        <w:rPr>
          <w:lang w:val="fr-FR"/>
        </w:rPr>
        <w:t xml:space="preserve">. </w:t>
      </w:r>
      <w:r>
        <w:rPr>
          <w:lang w:val="fr-FR"/>
        </w:rPr>
        <w:lastRenderedPageBreak/>
        <w:t>Un</w:t>
      </w:r>
      <w:r w:rsidR="00DD0CDB">
        <w:rPr>
          <w:lang w:val="fr-FR"/>
        </w:rPr>
        <w:t> </w:t>
      </w:r>
      <w:r>
        <w:rPr>
          <w:lang w:val="fr-FR"/>
        </w:rPr>
        <w:t>projet de décret d</w:t>
      </w:r>
      <w:r w:rsidR="00957005">
        <w:rPr>
          <w:lang w:val="fr-FR"/>
        </w:rPr>
        <w:t>’</w:t>
      </w:r>
      <w:r>
        <w:rPr>
          <w:lang w:val="fr-FR"/>
        </w:rPr>
        <w:t>application a été élaboré et soumis à la consultation publique jusqu</w:t>
      </w:r>
      <w:r w:rsidR="00957005">
        <w:rPr>
          <w:lang w:val="fr-FR"/>
        </w:rPr>
        <w:t>’</w:t>
      </w:r>
      <w:r>
        <w:rPr>
          <w:lang w:val="fr-FR"/>
        </w:rPr>
        <w:t>au 9</w:t>
      </w:r>
      <w:r w:rsidR="009B3375">
        <w:rPr>
          <w:lang w:val="fr-FR"/>
        </w:rPr>
        <w:t> </w:t>
      </w:r>
      <w:r>
        <w:rPr>
          <w:lang w:val="fr-FR"/>
        </w:rPr>
        <w:t>mai 2024. Actuellement, une révision technique et juridique des commentaires reçus est en cours afin d</w:t>
      </w:r>
      <w:r w:rsidR="00957005">
        <w:rPr>
          <w:lang w:val="fr-FR"/>
        </w:rPr>
        <w:t>’</w:t>
      </w:r>
      <w:r>
        <w:rPr>
          <w:lang w:val="fr-FR"/>
        </w:rPr>
        <w:t>apporter les ajustements nécessaires.</w:t>
      </w:r>
    </w:p>
    <w:p w14:paraId="58E13214" w14:textId="02821F10" w:rsidR="00116528" w:rsidRPr="002B56B9" w:rsidRDefault="00116528" w:rsidP="00116528">
      <w:pPr>
        <w:pStyle w:val="SingleTxtG"/>
        <w:tabs>
          <w:tab w:val="clear" w:pos="1701"/>
          <w:tab w:val="clear" w:pos="2268"/>
          <w:tab w:val="clear" w:pos="2835"/>
        </w:tabs>
      </w:pPr>
      <w:r>
        <w:rPr>
          <w:lang w:val="fr-FR"/>
        </w:rPr>
        <w:t>58.</w:t>
      </w:r>
      <w:r>
        <w:rPr>
          <w:lang w:val="fr-FR"/>
        </w:rPr>
        <w:tab/>
        <w:t>Par ailleurs, l</w:t>
      </w:r>
      <w:r w:rsidR="00957005">
        <w:rPr>
          <w:lang w:val="fr-FR"/>
        </w:rPr>
        <w:t>’</w:t>
      </w:r>
      <w:r>
        <w:rPr>
          <w:lang w:val="fr-FR"/>
        </w:rPr>
        <w:t>élaboration du document CONPES relatif à la politique nationale de prise en charge est en cours, avec un taux d</w:t>
      </w:r>
      <w:r w:rsidR="00957005">
        <w:rPr>
          <w:lang w:val="fr-FR"/>
        </w:rPr>
        <w:t>’</w:t>
      </w:r>
      <w:r>
        <w:rPr>
          <w:lang w:val="fr-FR"/>
        </w:rPr>
        <w:t>avancement de 83</w:t>
      </w:r>
      <w:r w:rsidR="00DD0CDB">
        <w:rPr>
          <w:lang w:val="fr-FR"/>
        </w:rPr>
        <w:t> </w:t>
      </w:r>
      <w:r>
        <w:rPr>
          <w:lang w:val="fr-FR"/>
        </w:rPr>
        <w:t>%. Ce processus inclut une concertation préalable avec 17 ministères et 34 entités rattachées, en vue de l</w:t>
      </w:r>
      <w:r w:rsidR="00957005">
        <w:rPr>
          <w:lang w:val="fr-FR"/>
        </w:rPr>
        <w:t>’</w:t>
      </w:r>
      <w:r>
        <w:rPr>
          <w:lang w:val="fr-FR"/>
        </w:rPr>
        <w:t>élaboration du plan d</w:t>
      </w:r>
      <w:r w:rsidR="00957005">
        <w:rPr>
          <w:lang w:val="fr-FR"/>
        </w:rPr>
        <w:t>’</w:t>
      </w:r>
      <w:r>
        <w:rPr>
          <w:lang w:val="fr-FR"/>
        </w:rPr>
        <w:t>action et du dispositif de suivi du CONPES.</w:t>
      </w:r>
    </w:p>
    <w:p w14:paraId="524B1610" w14:textId="391E574C" w:rsidR="00116528" w:rsidRPr="002B56B9" w:rsidRDefault="00116528" w:rsidP="00116528">
      <w:pPr>
        <w:pStyle w:val="SingleTxtG"/>
        <w:tabs>
          <w:tab w:val="clear" w:pos="1701"/>
          <w:tab w:val="clear" w:pos="2268"/>
          <w:tab w:val="clear" w:pos="2835"/>
        </w:tabs>
      </w:pPr>
      <w:r>
        <w:rPr>
          <w:lang w:val="fr-FR"/>
        </w:rPr>
        <w:t>59.</w:t>
      </w:r>
      <w:r>
        <w:rPr>
          <w:lang w:val="fr-FR"/>
        </w:rPr>
        <w:tab/>
        <w:t>Les statistiques montrent une amélioration de la représentation des femmes, y compris des femmes autochtones et d</w:t>
      </w:r>
      <w:r w:rsidR="00957005">
        <w:rPr>
          <w:lang w:val="fr-FR"/>
        </w:rPr>
        <w:t>’</w:t>
      </w:r>
      <w:r>
        <w:rPr>
          <w:lang w:val="fr-FR"/>
        </w:rPr>
        <w:t>ascendance africaine, dans les postes de décision et d</w:t>
      </w:r>
      <w:r w:rsidR="00957005">
        <w:rPr>
          <w:lang w:val="fr-FR"/>
        </w:rPr>
        <w:t>’</w:t>
      </w:r>
      <w:r>
        <w:rPr>
          <w:lang w:val="fr-FR"/>
        </w:rPr>
        <w:t>encadrement à tous les niveaux du secteur privé et de l</w:t>
      </w:r>
      <w:r w:rsidR="00957005">
        <w:rPr>
          <w:lang w:val="fr-FR"/>
        </w:rPr>
        <w:t>’</w:t>
      </w:r>
      <w:r>
        <w:rPr>
          <w:lang w:val="fr-FR"/>
        </w:rPr>
        <w:t>administration publique, selon l</w:t>
      </w:r>
      <w:r w:rsidR="00957005">
        <w:rPr>
          <w:lang w:val="fr-FR"/>
        </w:rPr>
        <w:t>’</w:t>
      </w:r>
      <w:r>
        <w:rPr>
          <w:lang w:val="fr-FR"/>
        </w:rPr>
        <w:t>office national de l</w:t>
      </w:r>
      <w:r w:rsidR="00957005">
        <w:rPr>
          <w:lang w:val="fr-FR"/>
        </w:rPr>
        <w:t>’</w:t>
      </w:r>
      <w:r>
        <w:rPr>
          <w:lang w:val="fr-FR"/>
        </w:rPr>
        <w:t>état civil.</w:t>
      </w:r>
    </w:p>
    <w:p w14:paraId="259A33C3" w14:textId="77777777" w:rsidR="00116528" w:rsidRPr="002B56B9" w:rsidRDefault="00116528" w:rsidP="00116528">
      <w:pPr>
        <w:pStyle w:val="SingleTxtG"/>
        <w:tabs>
          <w:tab w:val="clear" w:pos="1701"/>
          <w:tab w:val="clear" w:pos="2268"/>
          <w:tab w:val="clear" w:pos="2835"/>
        </w:tabs>
      </w:pPr>
      <w:r>
        <w:rPr>
          <w:lang w:val="fr-FR"/>
        </w:rPr>
        <w:t>60.</w:t>
      </w:r>
      <w:r>
        <w:rPr>
          <w:lang w:val="fr-FR"/>
        </w:rPr>
        <w:tab/>
        <w:t>En 2023, il apparaît que la répartition totale des personnes élues était la suivante :</w:t>
      </w:r>
    </w:p>
    <w:p w14:paraId="27C0926A" w14:textId="6E9560D6" w:rsidR="00116528" w:rsidRPr="002B56B9" w:rsidRDefault="00116528" w:rsidP="00116528">
      <w:pPr>
        <w:pStyle w:val="Bullet1G"/>
        <w:numPr>
          <w:ilvl w:val="0"/>
          <w:numId w:val="0"/>
        </w:numPr>
        <w:tabs>
          <w:tab w:val="left" w:pos="1701"/>
        </w:tabs>
        <w:ind w:left="1701" w:hanging="170"/>
      </w:pPr>
      <w:r>
        <w:rPr>
          <w:lang w:val="fr-FR"/>
        </w:rPr>
        <w:t>•</w:t>
      </w:r>
      <w:r>
        <w:rPr>
          <w:lang w:val="fr-FR"/>
        </w:rPr>
        <w:tab/>
        <w:t>Annexe 11</w:t>
      </w:r>
      <w:r w:rsidR="00DD0CDB">
        <w:rPr>
          <w:lang w:val="fr-FR"/>
        </w:rPr>
        <w:t> ;</w:t>
      </w:r>
    </w:p>
    <w:p w14:paraId="21BDA66E" w14:textId="65756BB6" w:rsidR="00116528" w:rsidRPr="002B56B9" w:rsidRDefault="00116528" w:rsidP="00116528">
      <w:pPr>
        <w:pStyle w:val="Bullet1G"/>
        <w:numPr>
          <w:ilvl w:val="0"/>
          <w:numId w:val="0"/>
        </w:numPr>
        <w:tabs>
          <w:tab w:val="left" w:pos="1701"/>
        </w:tabs>
        <w:ind w:left="1701" w:hanging="170"/>
      </w:pPr>
      <w:r>
        <w:rPr>
          <w:lang w:val="fr-FR"/>
        </w:rPr>
        <w:t>•</w:t>
      </w:r>
      <w:r>
        <w:rPr>
          <w:lang w:val="fr-FR"/>
        </w:rPr>
        <w:tab/>
        <w:t>Annexe 12</w:t>
      </w:r>
      <w:r w:rsidR="00DD0CDB">
        <w:rPr>
          <w:lang w:val="fr-FR"/>
        </w:rPr>
        <w:t> ;</w:t>
      </w:r>
    </w:p>
    <w:p w14:paraId="03A68D1A" w14:textId="64B2197B" w:rsidR="00116528" w:rsidRPr="002B56B9" w:rsidRDefault="00116528" w:rsidP="00116528">
      <w:pPr>
        <w:pStyle w:val="Bullet1G"/>
        <w:numPr>
          <w:ilvl w:val="0"/>
          <w:numId w:val="0"/>
        </w:numPr>
        <w:tabs>
          <w:tab w:val="left" w:pos="1701"/>
        </w:tabs>
        <w:ind w:left="1701" w:hanging="170"/>
      </w:pPr>
      <w:r w:rsidRPr="00F4583C">
        <w:rPr>
          <w:lang w:val="fr-FR"/>
        </w:rPr>
        <w:t>•</w:t>
      </w:r>
      <w:r>
        <w:rPr>
          <w:lang w:val="fr-FR"/>
        </w:rPr>
        <w:tab/>
        <w:t>Annexe 13 : Femmes élues en 2023</w:t>
      </w:r>
      <w:r w:rsidR="00DD0CDB">
        <w:rPr>
          <w:lang w:val="fr-FR"/>
        </w:rPr>
        <w:t>.</w:t>
      </w:r>
    </w:p>
    <w:p w14:paraId="277FC855" w14:textId="5820807F" w:rsidR="00116528" w:rsidRPr="00A01F1E" w:rsidRDefault="00116528" w:rsidP="00116528">
      <w:pPr>
        <w:pStyle w:val="SingleTxtG"/>
        <w:tabs>
          <w:tab w:val="clear" w:pos="1701"/>
          <w:tab w:val="clear" w:pos="2268"/>
          <w:tab w:val="clear" w:pos="2835"/>
        </w:tabs>
        <w:rPr>
          <w:lang w:val="fr-FR"/>
        </w:rPr>
      </w:pPr>
      <w:r>
        <w:rPr>
          <w:lang w:val="fr-FR"/>
        </w:rPr>
        <w:t>61.</w:t>
      </w:r>
      <w:r>
        <w:rPr>
          <w:lang w:val="fr-FR"/>
        </w:rPr>
        <w:tab/>
      </w:r>
      <w:r w:rsidRPr="00A01F1E">
        <w:rPr>
          <w:lang w:val="fr-FR"/>
        </w:rPr>
        <w:t>En 2023, le secteur public comptait 14</w:t>
      </w:r>
      <w:r w:rsidR="00DD0CDB">
        <w:rPr>
          <w:lang w:val="fr-FR"/>
        </w:rPr>
        <w:t> </w:t>
      </w:r>
      <w:r w:rsidRPr="00A01F1E">
        <w:rPr>
          <w:lang w:val="fr-FR"/>
        </w:rPr>
        <w:t>770 postes de direction, dont 4</w:t>
      </w:r>
      <w:r w:rsidR="00DD0CDB">
        <w:rPr>
          <w:lang w:val="fr-FR"/>
        </w:rPr>
        <w:t> </w:t>
      </w:r>
      <w:r w:rsidRPr="00A01F1E">
        <w:rPr>
          <w:lang w:val="fr-FR"/>
        </w:rPr>
        <w:t>189 dans les entités nationales et 10</w:t>
      </w:r>
      <w:r w:rsidR="00DD0CDB">
        <w:rPr>
          <w:lang w:val="fr-FR"/>
        </w:rPr>
        <w:t> </w:t>
      </w:r>
      <w:r w:rsidRPr="00A01F1E">
        <w:rPr>
          <w:lang w:val="fr-FR"/>
        </w:rPr>
        <w:t>581 dans les entités territoriales. Les femmes occupaient 46,8</w:t>
      </w:r>
      <w:r w:rsidR="00DD0CDB">
        <w:rPr>
          <w:lang w:val="fr-FR"/>
        </w:rPr>
        <w:t> </w:t>
      </w:r>
      <w:r w:rsidRPr="00A01F1E">
        <w:rPr>
          <w:lang w:val="fr-FR"/>
        </w:rPr>
        <w:t>% de ces postes à responsabilité, contre 53,2</w:t>
      </w:r>
      <w:r w:rsidR="00DD0CDB">
        <w:rPr>
          <w:lang w:val="fr-FR"/>
        </w:rPr>
        <w:t> </w:t>
      </w:r>
      <w:r w:rsidRPr="00A01F1E">
        <w:rPr>
          <w:lang w:val="fr-FR"/>
        </w:rPr>
        <w:t>% pour les hommes. Cela montre que les hommes restent majoritaires dans les fonctions décisionnelles.</w:t>
      </w:r>
    </w:p>
    <w:p w14:paraId="6C352CF5" w14:textId="30221254" w:rsidR="00116528" w:rsidRPr="002B56B9" w:rsidRDefault="00116528" w:rsidP="00116528">
      <w:pPr>
        <w:pStyle w:val="SingleTxtG"/>
        <w:tabs>
          <w:tab w:val="clear" w:pos="1701"/>
          <w:tab w:val="clear" w:pos="2268"/>
          <w:tab w:val="clear" w:pos="2835"/>
        </w:tabs>
      </w:pPr>
      <w:r>
        <w:rPr>
          <w:lang w:val="fr-FR"/>
        </w:rPr>
        <w:t>62.</w:t>
      </w:r>
      <w:r>
        <w:rPr>
          <w:lang w:val="fr-FR"/>
        </w:rPr>
        <w:tab/>
        <w:t>Dans le secteur privé, en 2019, on recensait 9</w:t>
      </w:r>
      <w:r w:rsidR="00DD0CDB">
        <w:rPr>
          <w:lang w:val="fr-FR"/>
        </w:rPr>
        <w:t> </w:t>
      </w:r>
      <w:r>
        <w:rPr>
          <w:lang w:val="fr-FR"/>
        </w:rPr>
        <w:t>553 postes au sein de conseils d</w:t>
      </w:r>
      <w:r w:rsidR="00957005">
        <w:rPr>
          <w:lang w:val="fr-FR"/>
        </w:rPr>
        <w:t>’</w:t>
      </w:r>
      <w:r>
        <w:rPr>
          <w:lang w:val="fr-FR"/>
        </w:rPr>
        <w:t>administration. Pour ce qui est des grandes entreprises, les femmes occupaient 22,6</w:t>
      </w:r>
      <w:r w:rsidR="00DD0CDB">
        <w:rPr>
          <w:lang w:val="fr-FR"/>
        </w:rPr>
        <w:t> </w:t>
      </w:r>
      <w:r>
        <w:rPr>
          <w:lang w:val="fr-FR"/>
        </w:rPr>
        <w:t>% de ces postes, contre 77,4</w:t>
      </w:r>
      <w:r w:rsidR="00DD0CDB">
        <w:rPr>
          <w:lang w:val="fr-FR"/>
        </w:rPr>
        <w:t> </w:t>
      </w:r>
      <w:r>
        <w:rPr>
          <w:lang w:val="fr-FR"/>
        </w:rPr>
        <w:t>% pour les hommes, soit un écart important de 54,8</w:t>
      </w:r>
      <w:r w:rsidR="00DD0CDB">
        <w:rPr>
          <w:lang w:val="fr-FR"/>
        </w:rPr>
        <w:t> </w:t>
      </w:r>
      <w:r>
        <w:rPr>
          <w:lang w:val="fr-FR"/>
        </w:rPr>
        <w:t>points de pourcentage :</w:t>
      </w:r>
    </w:p>
    <w:p w14:paraId="4F0AA92A" w14:textId="497ACA78" w:rsidR="00116528" w:rsidRPr="002B56B9" w:rsidRDefault="00116528" w:rsidP="00116528">
      <w:pPr>
        <w:pStyle w:val="Bullet1G"/>
        <w:numPr>
          <w:ilvl w:val="0"/>
          <w:numId w:val="1"/>
        </w:numPr>
      </w:pPr>
      <w:r>
        <w:rPr>
          <w:lang w:val="fr-FR"/>
        </w:rPr>
        <w:t>Annexe 14 : Graphique 5. Évolution du pourcentage de femmes occupant des postes de direction dans la fonction publique</w:t>
      </w:r>
      <w:r w:rsidR="00F46EC5">
        <w:rPr>
          <w:lang w:val="fr-FR"/>
        </w:rPr>
        <w:t>.</w:t>
      </w:r>
    </w:p>
    <w:p w14:paraId="67089B54" w14:textId="15C6977D" w:rsidR="00116528" w:rsidRPr="002B56B9" w:rsidRDefault="00116528" w:rsidP="00116528">
      <w:pPr>
        <w:pStyle w:val="SingleTxtG"/>
        <w:tabs>
          <w:tab w:val="clear" w:pos="1701"/>
          <w:tab w:val="clear" w:pos="2268"/>
          <w:tab w:val="clear" w:pos="2835"/>
        </w:tabs>
      </w:pPr>
      <w:r>
        <w:rPr>
          <w:lang w:val="fr-FR"/>
        </w:rPr>
        <w:lastRenderedPageBreak/>
        <w:t>63.</w:t>
      </w:r>
      <w:r>
        <w:rPr>
          <w:lang w:val="fr-FR"/>
        </w:rPr>
        <w:tab/>
        <w:t>Au cours des cinq dernières années, la structure institutionnelle a été repensée afin de mettre en place de nouveaux espaces de coordination entre les organismes responsables de la lutte contre les violences fondées sur le genre à l</w:t>
      </w:r>
      <w:r w:rsidR="00957005">
        <w:rPr>
          <w:lang w:val="fr-FR"/>
        </w:rPr>
        <w:t>’</w:t>
      </w:r>
      <w:r>
        <w:rPr>
          <w:lang w:val="fr-FR"/>
        </w:rPr>
        <w:t>égard des femmes et des enfants. À cet égard, on peut notamment mentionner :</w:t>
      </w:r>
    </w:p>
    <w:p w14:paraId="503BD502" w14:textId="38A3E765" w:rsidR="00116528" w:rsidRPr="00DD0CDB" w:rsidRDefault="00116528" w:rsidP="00116528">
      <w:pPr>
        <w:pStyle w:val="SingleTxtG"/>
        <w:rPr>
          <w:bCs/>
        </w:rPr>
      </w:pPr>
      <w:r>
        <w:rPr>
          <w:lang w:val="fr-FR"/>
        </w:rPr>
        <w:tab/>
        <w:t xml:space="preserve">Le mécanisme de coordination (créé par la loi </w:t>
      </w:r>
      <w:r w:rsidR="00DD0CDB" w:rsidRPr="00DD0CDB">
        <w:rPr>
          <w:rFonts w:eastAsia="MS Mincho"/>
          <w:szCs w:val="22"/>
          <w:lang w:val="fr-FR"/>
        </w:rPr>
        <w:t>n</w:t>
      </w:r>
      <w:r w:rsidR="00DD0CDB" w:rsidRPr="00DD0CDB">
        <w:rPr>
          <w:rFonts w:eastAsia="MS Mincho"/>
          <w:szCs w:val="22"/>
          <w:vertAlign w:val="superscript"/>
          <w:lang w:val="fr-FR"/>
        </w:rPr>
        <w:t>o</w:t>
      </w:r>
      <w:r w:rsidR="00DD0CDB">
        <w:rPr>
          <w:lang w:val="fr-FR"/>
        </w:rPr>
        <w:t> </w:t>
      </w:r>
      <w:r>
        <w:rPr>
          <w:lang w:val="fr-FR"/>
        </w:rPr>
        <w:t>1710 de 2020) regroupe des comités existants afin d</w:t>
      </w:r>
      <w:r w:rsidR="00957005">
        <w:rPr>
          <w:lang w:val="fr-FR"/>
        </w:rPr>
        <w:t>’</w:t>
      </w:r>
      <w:r>
        <w:rPr>
          <w:lang w:val="fr-FR"/>
        </w:rPr>
        <w:t>assurer la coordination des politiques entre le système national de bien-être familial et le système national chargé des femmes. Son objectif est de prévenir les violences, de garantir une prise en charge et une protection intégrales, de faciliter l</w:t>
      </w:r>
      <w:r w:rsidR="00957005">
        <w:rPr>
          <w:lang w:val="fr-FR"/>
        </w:rPr>
        <w:t>’</w:t>
      </w:r>
      <w:r>
        <w:rPr>
          <w:lang w:val="fr-FR"/>
        </w:rPr>
        <w:t>accès à la justice et de promouvoir la gestion des connaissances à différents niveaux.</w:t>
      </w:r>
    </w:p>
    <w:p w14:paraId="2267925B" w14:textId="77777777" w:rsidR="00116528" w:rsidRPr="002B56B9" w:rsidRDefault="00116528" w:rsidP="00116528">
      <w:pPr>
        <w:pStyle w:val="H1G"/>
      </w:pPr>
      <w:r>
        <w:rPr>
          <w:bCs/>
          <w:lang w:val="fr-FR"/>
        </w:rPr>
        <w:tab/>
        <w:t>C.</w:t>
      </w:r>
      <w:r>
        <w:rPr>
          <w:lang w:val="fr-FR"/>
        </w:rPr>
        <w:tab/>
      </w:r>
      <w:r>
        <w:rPr>
          <w:bCs/>
          <w:lang w:val="fr-FR"/>
        </w:rPr>
        <w:t>Points relatifs aux dispositions spécifiques du Pacte (art. 6 à 15)</w:t>
      </w:r>
    </w:p>
    <w:p w14:paraId="7A6684B9" w14:textId="77777777" w:rsidR="00116528" w:rsidRPr="002B56B9" w:rsidRDefault="00116528" w:rsidP="00116528">
      <w:pPr>
        <w:pStyle w:val="H1G"/>
      </w:pPr>
      <w:r>
        <w:rPr>
          <w:lang w:val="fr-FR"/>
        </w:rPr>
        <w:tab/>
      </w:r>
      <w:r>
        <w:rPr>
          <w:lang w:val="fr-FR"/>
        </w:rPr>
        <w:tab/>
      </w:r>
      <w:r>
        <w:rPr>
          <w:bCs/>
          <w:lang w:val="fr-FR"/>
        </w:rPr>
        <w:t>Droit au travail (art. 6)</w:t>
      </w:r>
    </w:p>
    <w:p w14:paraId="49FE9AFA" w14:textId="77777777" w:rsidR="00116528" w:rsidRPr="002B56B9" w:rsidRDefault="00116528" w:rsidP="00116528">
      <w:pPr>
        <w:pStyle w:val="H23G"/>
        <w:rPr>
          <w:i/>
        </w:rPr>
      </w:pPr>
      <w:r>
        <w:rPr>
          <w:lang w:val="fr-FR"/>
        </w:rPr>
        <w:tab/>
      </w:r>
      <w:r>
        <w:rPr>
          <w:lang w:val="fr-FR"/>
        </w:rPr>
        <w:tab/>
      </w:r>
      <w:r>
        <w:rPr>
          <w:bCs/>
          <w:lang w:val="fr-FR"/>
        </w:rPr>
        <w:t>Réponse au paragraphe 12</w:t>
      </w:r>
    </w:p>
    <w:p w14:paraId="478C46B5" w14:textId="50F40EFD" w:rsidR="00116528" w:rsidRPr="002B56B9" w:rsidRDefault="00116528" w:rsidP="00116528">
      <w:pPr>
        <w:pStyle w:val="SingleTxtG"/>
        <w:tabs>
          <w:tab w:val="clear" w:pos="1701"/>
          <w:tab w:val="clear" w:pos="2268"/>
          <w:tab w:val="clear" w:pos="2835"/>
        </w:tabs>
      </w:pPr>
      <w:r>
        <w:rPr>
          <w:lang w:val="fr-FR"/>
        </w:rPr>
        <w:t>64.</w:t>
      </w:r>
      <w:r>
        <w:rPr>
          <w:lang w:val="fr-FR"/>
        </w:rPr>
        <w:tab/>
        <w:t>Par l</w:t>
      </w:r>
      <w:r w:rsidR="00957005">
        <w:rPr>
          <w:lang w:val="fr-FR"/>
        </w:rPr>
        <w:t>’</w:t>
      </w:r>
      <w:r>
        <w:rPr>
          <w:lang w:val="fr-FR"/>
        </w:rPr>
        <w:t>intermédiaire du Ministère du travail, la Colombie a déposé devant le Congrès un projet de loi de réforme du travail sur le thème «</w:t>
      </w:r>
      <w:r w:rsidR="00DD0CDB">
        <w:rPr>
          <w:lang w:val="fr-FR"/>
        </w:rPr>
        <w:t> </w:t>
      </w:r>
      <w:r>
        <w:rPr>
          <w:lang w:val="fr-FR"/>
        </w:rPr>
        <w:t>Exposé des motifs du projet de loi portant adoption d</w:t>
      </w:r>
      <w:r w:rsidR="00957005">
        <w:rPr>
          <w:lang w:val="fr-FR"/>
        </w:rPr>
        <w:t>’</w:t>
      </w:r>
      <w:r>
        <w:rPr>
          <w:lang w:val="fr-FR"/>
        </w:rPr>
        <w:t>une réforme du travail pour un emploi digne et décent en Colombie</w:t>
      </w:r>
      <w:r w:rsidR="00DD0CDB">
        <w:rPr>
          <w:lang w:val="fr-FR"/>
        </w:rPr>
        <w:t> </w:t>
      </w:r>
      <w:r>
        <w:rPr>
          <w:lang w:val="fr-FR"/>
        </w:rPr>
        <w:t>». Au 8</w:t>
      </w:r>
      <w:r w:rsidR="00DD0CDB">
        <w:rPr>
          <w:lang w:val="fr-FR"/>
        </w:rPr>
        <w:t> </w:t>
      </w:r>
      <w:r>
        <w:rPr>
          <w:lang w:val="fr-FR"/>
        </w:rPr>
        <w:t>octobre 2024, 67 articles avaient fait l</w:t>
      </w:r>
      <w:r w:rsidR="00957005">
        <w:rPr>
          <w:lang w:val="fr-FR"/>
        </w:rPr>
        <w:t>’</w:t>
      </w:r>
      <w:r>
        <w:rPr>
          <w:lang w:val="fr-FR"/>
        </w:rPr>
        <w:t>objet d</w:t>
      </w:r>
      <w:r w:rsidR="00957005">
        <w:rPr>
          <w:lang w:val="fr-FR"/>
        </w:rPr>
        <w:t>’</w:t>
      </w:r>
      <w:r>
        <w:rPr>
          <w:lang w:val="fr-FR"/>
        </w:rPr>
        <w:t>un vote (64 adoptés et 3 abrogés) et 13</w:t>
      </w:r>
      <w:r w:rsidR="00DD0CDB">
        <w:rPr>
          <w:lang w:val="fr-FR"/>
        </w:rPr>
        <w:t> </w:t>
      </w:r>
      <w:r>
        <w:rPr>
          <w:lang w:val="fr-FR"/>
        </w:rPr>
        <w:t>articles étaient encore à l</w:t>
      </w:r>
      <w:r w:rsidR="00957005">
        <w:rPr>
          <w:lang w:val="fr-FR"/>
        </w:rPr>
        <w:t>’</w:t>
      </w:r>
      <w:r>
        <w:rPr>
          <w:lang w:val="fr-FR"/>
        </w:rPr>
        <w:t>examen</w:t>
      </w:r>
      <w:r w:rsidRPr="00957005">
        <w:rPr>
          <w:rStyle w:val="Appelnotedebasdep"/>
        </w:rPr>
        <w:footnoteReference w:id="18"/>
      </w:r>
      <w:r>
        <w:rPr>
          <w:lang w:val="fr-FR"/>
        </w:rPr>
        <w:t>.</w:t>
      </w:r>
    </w:p>
    <w:p w14:paraId="6B815815" w14:textId="3650631C" w:rsidR="00116528" w:rsidRPr="002B56B9" w:rsidRDefault="00116528" w:rsidP="00116528">
      <w:pPr>
        <w:pStyle w:val="SingleTxtG"/>
        <w:tabs>
          <w:tab w:val="clear" w:pos="1701"/>
          <w:tab w:val="clear" w:pos="2268"/>
          <w:tab w:val="clear" w:pos="2835"/>
        </w:tabs>
      </w:pPr>
      <w:r>
        <w:rPr>
          <w:lang w:val="fr-FR"/>
        </w:rPr>
        <w:t>65.</w:t>
      </w:r>
      <w:r>
        <w:rPr>
          <w:lang w:val="fr-FR"/>
        </w:rPr>
        <w:tab/>
        <w:t>Selon les informations transmises par le Ministère de l</w:t>
      </w:r>
      <w:r w:rsidR="00957005">
        <w:rPr>
          <w:lang w:val="fr-FR"/>
        </w:rPr>
        <w:t>’</w:t>
      </w:r>
      <w:r>
        <w:rPr>
          <w:lang w:val="fr-FR"/>
        </w:rPr>
        <w:t>intérieur, les principes fondamentaux de la réforme du travail sont les suivants :</w:t>
      </w:r>
    </w:p>
    <w:p w14:paraId="5C1CFEA9" w14:textId="75945D04"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Application de l</w:t>
      </w:r>
      <w:r w:rsidR="00957005">
        <w:rPr>
          <w:lang w:val="fr-FR"/>
        </w:rPr>
        <w:t>’</w:t>
      </w:r>
      <w:r>
        <w:rPr>
          <w:lang w:val="fr-FR"/>
        </w:rPr>
        <w:t xml:space="preserve">article 53 de la Constitution. Depuis </w:t>
      </w:r>
      <w:r w:rsidR="00DD0CDB">
        <w:rPr>
          <w:lang w:val="fr-FR"/>
        </w:rPr>
        <w:t>trente-deux</w:t>
      </w:r>
      <w:r>
        <w:rPr>
          <w:lang w:val="fr-FR"/>
        </w:rPr>
        <w:t xml:space="preserve"> ans, la Constitution, à travers la volonté du peuple souverain, a prescrit et ordonné au Congrès de la République de promulguer un code du travail visant à garantir au moins neuf principes essentiels</w:t>
      </w:r>
      <w:r w:rsidRPr="00957005">
        <w:rPr>
          <w:rStyle w:val="Appelnotedebasdep"/>
        </w:rPr>
        <w:footnoteReference w:id="19"/>
      </w:r>
      <w:r>
        <w:rPr>
          <w:lang w:val="fr-FR"/>
        </w:rPr>
        <w:t>. Les hautes juridictions ont précisé ces principes et exhorté le Congrès à poursuivre son travail. L</w:t>
      </w:r>
      <w:r w:rsidR="00957005">
        <w:rPr>
          <w:lang w:val="fr-FR"/>
        </w:rPr>
        <w:t>’</w:t>
      </w:r>
      <w:r>
        <w:rPr>
          <w:lang w:val="fr-FR"/>
        </w:rPr>
        <w:t>application de ces décisions judiciaires garantit la sécurité juridique et la paix sociale</w:t>
      </w:r>
      <w:r w:rsidR="00DD0CDB">
        <w:rPr>
          <w:lang w:val="fr-FR"/>
        </w:rPr>
        <w:t> ;</w:t>
      </w:r>
    </w:p>
    <w:p w14:paraId="5F627BEC" w14:textId="4F244250" w:rsidR="00116528" w:rsidRPr="002B56B9" w:rsidRDefault="00116528" w:rsidP="00116528">
      <w:pPr>
        <w:pStyle w:val="Bullet1G"/>
        <w:numPr>
          <w:ilvl w:val="0"/>
          <w:numId w:val="0"/>
        </w:numPr>
        <w:tabs>
          <w:tab w:val="left" w:pos="1701"/>
        </w:tabs>
        <w:ind w:left="1701" w:hanging="170"/>
      </w:pPr>
      <w:r w:rsidRPr="0077625E">
        <w:rPr>
          <w:lang w:val="fr-FR"/>
        </w:rPr>
        <w:t>•</w:t>
      </w:r>
      <w:r>
        <w:rPr>
          <w:lang w:val="fr-FR"/>
        </w:rPr>
        <w:tab/>
        <w:t>Respect des engagements internationaux souscrits par la Colombie au titre des conventions internationales du travail, de sa participation aux activités de l</w:t>
      </w:r>
      <w:r w:rsidR="00957005">
        <w:rPr>
          <w:lang w:val="fr-FR"/>
        </w:rPr>
        <w:t>’</w:t>
      </w:r>
      <w:r>
        <w:rPr>
          <w:lang w:val="fr-FR"/>
        </w:rPr>
        <w:t>OCDE et des accords de libre-échange conclus avec les États-Unis, le Canada et l</w:t>
      </w:r>
      <w:r w:rsidR="00957005">
        <w:rPr>
          <w:lang w:val="fr-FR"/>
        </w:rPr>
        <w:t>’</w:t>
      </w:r>
      <w:r>
        <w:rPr>
          <w:lang w:val="fr-FR"/>
        </w:rPr>
        <w:t>Union européenne ; la Colombie s</w:t>
      </w:r>
      <w:r w:rsidR="00957005">
        <w:rPr>
          <w:lang w:val="fr-FR"/>
        </w:rPr>
        <w:t>’</w:t>
      </w:r>
      <w:r>
        <w:rPr>
          <w:lang w:val="fr-FR"/>
        </w:rPr>
        <w:t>engage ainsi à respecter les obligations en matière de droit du travail prévues dans ces accords.</w:t>
      </w:r>
    </w:p>
    <w:p w14:paraId="60390777" w14:textId="643B9F5C" w:rsidR="00116528" w:rsidRPr="002B56B9" w:rsidRDefault="00116528" w:rsidP="00116528">
      <w:pPr>
        <w:pStyle w:val="SingleTxtG"/>
        <w:tabs>
          <w:tab w:val="clear" w:pos="1701"/>
          <w:tab w:val="clear" w:pos="2268"/>
          <w:tab w:val="clear" w:pos="2835"/>
        </w:tabs>
      </w:pPr>
      <w:r>
        <w:rPr>
          <w:lang w:val="fr-FR"/>
        </w:rPr>
        <w:t>66.</w:t>
      </w:r>
      <w:r>
        <w:rPr>
          <w:lang w:val="fr-FR"/>
        </w:rPr>
        <w:tab/>
        <w:t>Le texte de la réforme porte notamment sur l</w:t>
      </w:r>
      <w:r w:rsidR="00957005">
        <w:rPr>
          <w:lang w:val="fr-FR"/>
        </w:rPr>
        <w:t>’</w:t>
      </w:r>
      <w:r>
        <w:rPr>
          <w:lang w:val="fr-FR"/>
        </w:rPr>
        <w:t>intégration des principes définis dans la Constitution et dans les conventions de l</w:t>
      </w:r>
      <w:r w:rsidR="00957005">
        <w:rPr>
          <w:lang w:val="fr-FR"/>
        </w:rPr>
        <w:t>’</w:t>
      </w:r>
      <w:r>
        <w:rPr>
          <w:lang w:val="fr-FR"/>
        </w:rPr>
        <w:t>OIT (art.</w:t>
      </w:r>
      <w:r w:rsidR="00DD0CDB">
        <w:rPr>
          <w:lang w:val="fr-FR"/>
        </w:rPr>
        <w:t> </w:t>
      </w:r>
      <w:r>
        <w:rPr>
          <w:lang w:val="fr-FR"/>
        </w:rPr>
        <w:t>1</w:t>
      </w:r>
      <w:r w:rsidRPr="00A01F1E">
        <w:rPr>
          <w:vertAlign w:val="superscript"/>
          <w:lang w:val="fr-FR"/>
        </w:rPr>
        <w:t>er</w:t>
      </w:r>
      <w:r>
        <w:rPr>
          <w:lang w:val="fr-FR"/>
        </w:rPr>
        <w:t xml:space="preserve"> à 3) ; le droit au travail individuel (art.</w:t>
      </w:r>
      <w:r w:rsidR="00DD0CDB">
        <w:rPr>
          <w:lang w:val="fr-FR"/>
        </w:rPr>
        <w:t> </w:t>
      </w:r>
      <w:r>
        <w:rPr>
          <w:lang w:val="fr-FR"/>
        </w:rPr>
        <w:t>3 à 45), qui englobe la stabilité de l</w:t>
      </w:r>
      <w:r w:rsidR="00957005">
        <w:rPr>
          <w:lang w:val="fr-FR"/>
        </w:rPr>
        <w:t>’</w:t>
      </w:r>
      <w:r>
        <w:rPr>
          <w:lang w:val="fr-FR"/>
        </w:rPr>
        <w:t>emploi, la limitation du recours à la sous-traitance, l</w:t>
      </w:r>
      <w:r w:rsidR="00957005">
        <w:rPr>
          <w:lang w:val="fr-FR"/>
        </w:rPr>
        <w:t>’</w:t>
      </w:r>
      <w:r>
        <w:rPr>
          <w:lang w:val="fr-FR"/>
        </w:rPr>
        <w:t xml:space="preserve">égalité de genre, la restitution de droits supprimés par la loi </w:t>
      </w:r>
      <w:r w:rsidR="00DD0CDB" w:rsidRPr="00DD0CDB">
        <w:rPr>
          <w:rFonts w:eastAsia="MS Mincho"/>
          <w:szCs w:val="22"/>
          <w:lang w:val="fr-FR"/>
        </w:rPr>
        <w:t>n</w:t>
      </w:r>
      <w:r w:rsidR="00DD0CDB" w:rsidRPr="00DD0CDB">
        <w:rPr>
          <w:rFonts w:eastAsia="MS Mincho"/>
          <w:szCs w:val="22"/>
          <w:vertAlign w:val="superscript"/>
          <w:lang w:val="fr-FR"/>
        </w:rPr>
        <w:t>o</w:t>
      </w:r>
      <w:r w:rsidR="00DD0CDB">
        <w:rPr>
          <w:lang w:val="fr-FR"/>
        </w:rPr>
        <w:t> </w:t>
      </w:r>
      <w:r>
        <w:rPr>
          <w:lang w:val="fr-FR"/>
        </w:rPr>
        <w:t>789/02, ainsi que de nouvelles réglementations concernant le travail sur plateformes numériques, le travail rural et le travail des migrants ; le droit du travail collectif (art.</w:t>
      </w:r>
      <w:r w:rsidR="00DD0CDB">
        <w:rPr>
          <w:lang w:val="fr-FR"/>
        </w:rPr>
        <w:t> </w:t>
      </w:r>
      <w:r>
        <w:rPr>
          <w:lang w:val="fr-FR"/>
        </w:rPr>
        <w:t>46 à 75), qui vise à réduire la fragmentation syndicale, à élargir la négociation collective et à renforcer le droit de grève, conformément aux recommandations de l</w:t>
      </w:r>
      <w:r w:rsidR="00957005">
        <w:rPr>
          <w:lang w:val="fr-FR"/>
        </w:rPr>
        <w:t>’</w:t>
      </w:r>
      <w:r>
        <w:rPr>
          <w:lang w:val="fr-FR"/>
        </w:rPr>
        <w:t>OCDE et de l</w:t>
      </w:r>
      <w:r w:rsidR="00957005">
        <w:rPr>
          <w:lang w:val="fr-FR"/>
        </w:rPr>
        <w:t>’</w:t>
      </w:r>
      <w:r>
        <w:rPr>
          <w:lang w:val="fr-FR"/>
        </w:rPr>
        <w:t>OIT.</w:t>
      </w:r>
    </w:p>
    <w:p w14:paraId="06E04E4E" w14:textId="77777777" w:rsidR="00116528" w:rsidRPr="002B56B9" w:rsidRDefault="00116528" w:rsidP="00116528">
      <w:pPr>
        <w:pStyle w:val="H23G"/>
      </w:pPr>
      <w:r>
        <w:rPr>
          <w:lang w:val="fr-FR"/>
        </w:rPr>
        <w:lastRenderedPageBreak/>
        <w:tab/>
      </w:r>
      <w:r>
        <w:rPr>
          <w:lang w:val="fr-FR"/>
        </w:rPr>
        <w:tab/>
      </w:r>
      <w:r>
        <w:rPr>
          <w:bCs/>
          <w:lang w:val="fr-FR"/>
        </w:rPr>
        <w:t>Indicateurs du marché du travail, année mobile (total national)</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2126"/>
        <w:gridCol w:w="1742"/>
        <w:gridCol w:w="1659"/>
      </w:tblGrid>
      <w:tr w:rsidR="00FE0EF4" w:rsidRPr="00DD0CDB" w14:paraId="5A23FDB5" w14:textId="77777777" w:rsidTr="009B0726">
        <w:trPr>
          <w:tblHeader/>
        </w:trPr>
        <w:tc>
          <w:tcPr>
            <w:tcW w:w="1843" w:type="dxa"/>
            <w:tcBorders>
              <w:top w:val="single" w:sz="4" w:space="0" w:color="auto"/>
              <w:bottom w:val="single" w:sz="12" w:space="0" w:color="auto"/>
            </w:tcBorders>
            <w:shd w:val="clear" w:color="auto" w:fill="auto"/>
            <w:vAlign w:val="bottom"/>
          </w:tcPr>
          <w:p w14:paraId="42731D7C" w14:textId="2FEBDE95" w:rsidR="00116528" w:rsidRPr="00DD0CDB" w:rsidRDefault="00116528" w:rsidP="00DD0CDB">
            <w:pPr>
              <w:suppressAutoHyphens w:val="0"/>
              <w:spacing w:before="80" w:after="80" w:line="200" w:lineRule="exact"/>
              <w:rPr>
                <w:bCs/>
                <w:i/>
                <w:sz w:val="16"/>
              </w:rPr>
            </w:pPr>
            <w:r w:rsidRPr="00DD0CDB">
              <w:rPr>
                <w:i/>
                <w:sz w:val="16"/>
                <w:lang w:val="fr-FR"/>
              </w:rPr>
              <w:t>Période</w:t>
            </w:r>
            <w:r w:rsidR="00FE0EF4">
              <w:rPr>
                <w:i/>
                <w:sz w:val="16"/>
                <w:lang w:val="fr-FR"/>
              </w:rPr>
              <w:t xml:space="preserve"> </w:t>
            </w:r>
            <w:r w:rsidRPr="00DD0CDB">
              <w:rPr>
                <w:i/>
                <w:sz w:val="16"/>
                <w:lang w:val="fr-FR"/>
              </w:rPr>
              <w:t>(janv</w:t>
            </w:r>
            <w:r w:rsidR="00DD0CDB">
              <w:rPr>
                <w:i/>
                <w:sz w:val="16"/>
                <w:lang w:val="fr-FR"/>
              </w:rPr>
              <w:t>ier-décembre</w:t>
            </w:r>
            <w:r w:rsidRPr="00DD0CDB">
              <w:rPr>
                <w:i/>
                <w:sz w:val="16"/>
                <w:lang w:val="fr-FR"/>
              </w:rPr>
              <w:t>)</w:t>
            </w:r>
          </w:p>
        </w:tc>
        <w:tc>
          <w:tcPr>
            <w:tcW w:w="2126" w:type="dxa"/>
            <w:tcBorders>
              <w:top w:val="single" w:sz="4" w:space="0" w:color="auto"/>
              <w:bottom w:val="single" w:sz="12" w:space="0" w:color="auto"/>
            </w:tcBorders>
            <w:shd w:val="clear" w:color="auto" w:fill="auto"/>
            <w:vAlign w:val="bottom"/>
          </w:tcPr>
          <w:p w14:paraId="553F04B3" w14:textId="77777777" w:rsidR="00116528" w:rsidRPr="00DD0CDB" w:rsidRDefault="00116528" w:rsidP="00DD0CDB">
            <w:pPr>
              <w:suppressAutoHyphens w:val="0"/>
              <w:spacing w:before="80" w:after="80" w:line="200" w:lineRule="exact"/>
              <w:jc w:val="right"/>
              <w:rPr>
                <w:bCs/>
                <w:i/>
                <w:sz w:val="16"/>
              </w:rPr>
            </w:pPr>
            <w:r w:rsidRPr="00DD0CDB">
              <w:rPr>
                <w:i/>
                <w:sz w:val="16"/>
                <w:lang w:val="fr-FR"/>
              </w:rPr>
              <w:t>Taux de participation global</w:t>
            </w:r>
          </w:p>
        </w:tc>
        <w:tc>
          <w:tcPr>
            <w:tcW w:w="1742" w:type="dxa"/>
            <w:tcBorders>
              <w:top w:val="single" w:sz="4" w:space="0" w:color="auto"/>
              <w:bottom w:val="single" w:sz="12" w:space="0" w:color="auto"/>
            </w:tcBorders>
            <w:shd w:val="clear" w:color="auto" w:fill="auto"/>
            <w:vAlign w:val="bottom"/>
          </w:tcPr>
          <w:p w14:paraId="6DA41B05" w14:textId="40DB21FE" w:rsidR="00116528" w:rsidRPr="00DD0CDB" w:rsidRDefault="00116528" w:rsidP="00DD0CDB">
            <w:pPr>
              <w:suppressAutoHyphens w:val="0"/>
              <w:spacing w:before="80" w:after="80" w:line="200" w:lineRule="exact"/>
              <w:jc w:val="right"/>
              <w:rPr>
                <w:bCs/>
                <w:i/>
                <w:sz w:val="16"/>
              </w:rPr>
            </w:pPr>
            <w:r w:rsidRPr="00DD0CDB">
              <w:rPr>
                <w:i/>
                <w:sz w:val="16"/>
                <w:lang w:val="fr-FR"/>
              </w:rPr>
              <w:t>Taux d</w:t>
            </w:r>
            <w:r w:rsidR="00957005">
              <w:rPr>
                <w:i/>
                <w:sz w:val="16"/>
                <w:lang w:val="fr-FR"/>
              </w:rPr>
              <w:t>’</w:t>
            </w:r>
            <w:r w:rsidRPr="00DD0CDB">
              <w:rPr>
                <w:i/>
                <w:sz w:val="16"/>
                <w:lang w:val="fr-FR"/>
              </w:rPr>
              <w:t>activité</w:t>
            </w:r>
          </w:p>
        </w:tc>
        <w:tc>
          <w:tcPr>
            <w:tcW w:w="1659" w:type="dxa"/>
            <w:tcBorders>
              <w:top w:val="single" w:sz="4" w:space="0" w:color="auto"/>
              <w:bottom w:val="single" w:sz="12" w:space="0" w:color="auto"/>
            </w:tcBorders>
            <w:shd w:val="clear" w:color="auto" w:fill="auto"/>
            <w:vAlign w:val="bottom"/>
          </w:tcPr>
          <w:p w14:paraId="4BAD8068" w14:textId="77777777" w:rsidR="00116528" w:rsidRPr="00DD0CDB" w:rsidRDefault="00116528" w:rsidP="00DD0CDB">
            <w:pPr>
              <w:suppressAutoHyphens w:val="0"/>
              <w:spacing w:before="80" w:after="80" w:line="200" w:lineRule="exact"/>
              <w:jc w:val="right"/>
              <w:rPr>
                <w:bCs/>
                <w:i/>
                <w:sz w:val="16"/>
              </w:rPr>
            </w:pPr>
            <w:r w:rsidRPr="00DD0CDB">
              <w:rPr>
                <w:i/>
                <w:sz w:val="16"/>
                <w:lang w:val="fr-FR"/>
              </w:rPr>
              <w:t>Taux de chômage</w:t>
            </w:r>
          </w:p>
        </w:tc>
      </w:tr>
      <w:tr w:rsidR="00FE0EF4" w:rsidRPr="00DD0CDB" w14:paraId="1CC4C89C" w14:textId="77777777" w:rsidTr="009B0726">
        <w:tc>
          <w:tcPr>
            <w:tcW w:w="1843" w:type="dxa"/>
            <w:tcBorders>
              <w:top w:val="single" w:sz="12" w:space="0" w:color="auto"/>
            </w:tcBorders>
            <w:shd w:val="clear" w:color="auto" w:fill="auto"/>
          </w:tcPr>
          <w:p w14:paraId="31C8E01F" w14:textId="77777777" w:rsidR="00116528" w:rsidRPr="00DD0CDB" w:rsidRDefault="00116528" w:rsidP="00DD0CDB">
            <w:pPr>
              <w:suppressAutoHyphens w:val="0"/>
              <w:spacing w:before="40" w:after="40" w:line="220" w:lineRule="exact"/>
              <w:rPr>
                <w:sz w:val="18"/>
              </w:rPr>
            </w:pPr>
            <w:r w:rsidRPr="00DD0CDB">
              <w:rPr>
                <w:sz w:val="18"/>
                <w:lang w:val="fr-FR"/>
              </w:rPr>
              <w:t>2019</w:t>
            </w:r>
          </w:p>
        </w:tc>
        <w:tc>
          <w:tcPr>
            <w:tcW w:w="2126" w:type="dxa"/>
            <w:tcBorders>
              <w:top w:val="single" w:sz="12" w:space="0" w:color="auto"/>
            </w:tcBorders>
            <w:shd w:val="clear" w:color="auto" w:fill="auto"/>
            <w:vAlign w:val="bottom"/>
          </w:tcPr>
          <w:p w14:paraId="024AD72A" w14:textId="1344531B" w:rsidR="00116528" w:rsidRPr="00DD0CDB" w:rsidRDefault="00116528" w:rsidP="00DD0CDB">
            <w:pPr>
              <w:suppressAutoHyphens w:val="0"/>
              <w:spacing w:before="40" w:after="40" w:line="220" w:lineRule="exact"/>
              <w:jc w:val="right"/>
              <w:rPr>
                <w:sz w:val="18"/>
              </w:rPr>
            </w:pPr>
            <w:r w:rsidRPr="00DD0CDB">
              <w:rPr>
                <w:sz w:val="18"/>
                <w:lang w:val="fr-FR"/>
              </w:rPr>
              <w:t>64</w:t>
            </w:r>
            <w:r w:rsidR="00DD0CDB">
              <w:rPr>
                <w:sz w:val="18"/>
                <w:lang w:val="fr-FR"/>
              </w:rPr>
              <w:t>,</w:t>
            </w:r>
            <w:r w:rsidRPr="00DD0CDB">
              <w:rPr>
                <w:sz w:val="18"/>
                <w:lang w:val="fr-FR"/>
              </w:rPr>
              <w:t>8</w:t>
            </w:r>
            <w:r w:rsidR="00DD0CDB">
              <w:rPr>
                <w:sz w:val="18"/>
                <w:lang w:val="fr-FR"/>
              </w:rPr>
              <w:t> </w:t>
            </w:r>
            <w:r w:rsidRPr="00DD0CDB">
              <w:rPr>
                <w:sz w:val="18"/>
                <w:lang w:val="fr-FR"/>
              </w:rPr>
              <w:t>%</w:t>
            </w:r>
          </w:p>
        </w:tc>
        <w:tc>
          <w:tcPr>
            <w:tcW w:w="1742" w:type="dxa"/>
            <w:tcBorders>
              <w:top w:val="single" w:sz="12" w:space="0" w:color="auto"/>
            </w:tcBorders>
            <w:shd w:val="clear" w:color="auto" w:fill="auto"/>
            <w:vAlign w:val="bottom"/>
          </w:tcPr>
          <w:p w14:paraId="0C2D07D4" w14:textId="13EB6CF2" w:rsidR="00116528" w:rsidRPr="00DD0CDB" w:rsidRDefault="00116528" w:rsidP="00DD0CDB">
            <w:pPr>
              <w:suppressAutoHyphens w:val="0"/>
              <w:spacing w:before="40" w:after="40" w:line="220" w:lineRule="exact"/>
              <w:jc w:val="right"/>
              <w:rPr>
                <w:sz w:val="18"/>
              </w:rPr>
            </w:pPr>
            <w:r w:rsidRPr="00DD0CDB">
              <w:rPr>
                <w:sz w:val="18"/>
                <w:lang w:val="fr-FR"/>
              </w:rPr>
              <w:t>57</w:t>
            </w:r>
            <w:r w:rsidR="00DD0CDB">
              <w:rPr>
                <w:sz w:val="18"/>
                <w:lang w:val="fr-FR"/>
              </w:rPr>
              <w:t>,</w:t>
            </w:r>
            <w:r w:rsidRPr="00DD0CDB">
              <w:rPr>
                <w:sz w:val="18"/>
                <w:lang w:val="fr-FR"/>
              </w:rPr>
              <w:t>7</w:t>
            </w:r>
            <w:r w:rsidR="00DD0CDB">
              <w:rPr>
                <w:sz w:val="18"/>
                <w:lang w:val="fr-FR"/>
              </w:rPr>
              <w:t> %</w:t>
            </w:r>
          </w:p>
        </w:tc>
        <w:tc>
          <w:tcPr>
            <w:tcW w:w="1659" w:type="dxa"/>
            <w:tcBorders>
              <w:top w:val="single" w:sz="12" w:space="0" w:color="auto"/>
            </w:tcBorders>
            <w:shd w:val="clear" w:color="auto" w:fill="auto"/>
            <w:vAlign w:val="bottom"/>
          </w:tcPr>
          <w:p w14:paraId="369211E1" w14:textId="7B98F4C8" w:rsidR="00116528" w:rsidRPr="00DD0CDB" w:rsidRDefault="00116528" w:rsidP="00DD0CDB">
            <w:pPr>
              <w:suppressAutoHyphens w:val="0"/>
              <w:spacing w:before="40" w:after="40" w:line="220" w:lineRule="exact"/>
              <w:jc w:val="right"/>
              <w:rPr>
                <w:sz w:val="18"/>
              </w:rPr>
            </w:pPr>
            <w:r w:rsidRPr="00DD0CDB">
              <w:rPr>
                <w:sz w:val="18"/>
                <w:lang w:val="fr-FR"/>
              </w:rPr>
              <w:t>10</w:t>
            </w:r>
            <w:r w:rsidR="00DD0CDB">
              <w:rPr>
                <w:sz w:val="18"/>
                <w:lang w:val="fr-FR"/>
              </w:rPr>
              <w:t>,</w:t>
            </w:r>
            <w:r w:rsidRPr="00DD0CDB">
              <w:rPr>
                <w:sz w:val="18"/>
                <w:lang w:val="fr-FR"/>
              </w:rPr>
              <w:t>9</w:t>
            </w:r>
            <w:r w:rsidR="00DD0CDB">
              <w:rPr>
                <w:sz w:val="18"/>
                <w:lang w:val="fr-FR"/>
              </w:rPr>
              <w:t> </w:t>
            </w:r>
            <w:r w:rsidRPr="00DD0CDB">
              <w:rPr>
                <w:sz w:val="18"/>
                <w:lang w:val="fr-FR"/>
              </w:rPr>
              <w:t>%</w:t>
            </w:r>
          </w:p>
        </w:tc>
      </w:tr>
      <w:tr w:rsidR="00FE0EF4" w:rsidRPr="00DD0CDB" w14:paraId="3210C019" w14:textId="77777777" w:rsidTr="009B0726">
        <w:tc>
          <w:tcPr>
            <w:tcW w:w="1843" w:type="dxa"/>
            <w:shd w:val="clear" w:color="auto" w:fill="auto"/>
          </w:tcPr>
          <w:p w14:paraId="4450D819" w14:textId="77777777" w:rsidR="00116528" w:rsidRPr="00DD0CDB" w:rsidRDefault="00116528" w:rsidP="00DD0CDB">
            <w:pPr>
              <w:suppressAutoHyphens w:val="0"/>
              <w:spacing w:before="40" w:after="40" w:line="220" w:lineRule="exact"/>
              <w:rPr>
                <w:sz w:val="18"/>
              </w:rPr>
            </w:pPr>
            <w:r w:rsidRPr="00DD0CDB">
              <w:rPr>
                <w:sz w:val="18"/>
                <w:lang w:val="fr-FR"/>
              </w:rPr>
              <w:t>2020</w:t>
            </w:r>
          </w:p>
        </w:tc>
        <w:tc>
          <w:tcPr>
            <w:tcW w:w="2126" w:type="dxa"/>
            <w:shd w:val="clear" w:color="auto" w:fill="auto"/>
            <w:vAlign w:val="bottom"/>
          </w:tcPr>
          <w:p w14:paraId="6C7EFF3C" w14:textId="3F34F605" w:rsidR="00116528" w:rsidRPr="00DD0CDB" w:rsidRDefault="00116528" w:rsidP="00DD0CDB">
            <w:pPr>
              <w:suppressAutoHyphens w:val="0"/>
              <w:spacing w:before="40" w:after="40" w:line="220" w:lineRule="exact"/>
              <w:jc w:val="right"/>
              <w:rPr>
                <w:sz w:val="18"/>
              </w:rPr>
            </w:pPr>
            <w:r w:rsidRPr="00DD0CDB">
              <w:rPr>
                <w:sz w:val="18"/>
                <w:lang w:val="fr-FR"/>
              </w:rPr>
              <w:t>60</w:t>
            </w:r>
            <w:r w:rsidR="00DD0CDB">
              <w:rPr>
                <w:sz w:val="18"/>
                <w:lang w:val="fr-FR"/>
              </w:rPr>
              <w:t>,</w:t>
            </w:r>
            <w:r w:rsidRPr="00DD0CDB">
              <w:rPr>
                <w:sz w:val="18"/>
                <w:lang w:val="fr-FR"/>
              </w:rPr>
              <w:t>4</w:t>
            </w:r>
            <w:r w:rsidR="00DD0CDB">
              <w:rPr>
                <w:sz w:val="18"/>
                <w:lang w:val="fr-FR"/>
              </w:rPr>
              <w:t> </w:t>
            </w:r>
            <w:r w:rsidRPr="00DD0CDB">
              <w:rPr>
                <w:sz w:val="18"/>
                <w:lang w:val="fr-FR"/>
              </w:rPr>
              <w:t>%</w:t>
            </w:r>
          </w:p>
        </w:tc>
        <w:tc>
          <w:tcPr>
            <w:tcW w:w="1742" w:type="dxa"/>
            <w:shd w:val="clear" w:color="auto" w:fill="auto"/>
            <w:vAlign w:val="bottom"/>
          </w:tcPr>
          <w:p w14:paraId="5F129DED" w14:textId="38BF3AA8" w:rsidR="00116528" w:rsidRPr="00DD0CDB" w:rsidRDefault="00116528" w:rsidP="00DD0CDB">
            <w:pPr>
              <w:suppressAutoHyphens w:val="0"/>
              <w:spacing w:before="40" w:after="40" w:line="220" w:lineRule="exact"/>
              <w:jc w:val="right"/>
              <w:rPr>
                <w:sz w:val="18"/>
              </w:rPr>
            </w:pPr>
            <w:r w:rsidRPr="00DD0CDB">
              <w:rPr>
                <w:sz w:val="18"/>
                <w:lang w:val="fr-FR"/>
              </w:rPr>
              <w:t>50</w:t>
            </w:r>
            <w:r w:rsidR="00DD0CDB">
              <w:rPr>
                <w:sz w:val="18"/>
                <w:lang w:val="fr-FR"/>
              </w:rPr>
              <w:t>,</w:t>
            </w:r>
            <w:r w:rsidRPr="00DD0CDB">
              <w:rPr>
                <w:sz w:val="18"/>
                <w:lang w:val="fr-FR"/>
              </w:rPr>
              <w:t>4</w:t>
            </w:r>
            <w:r w:rsidR="00DD0CDB">
              <w:rPr>
                <w:sz w:val="18"/>
                <w:lang w:val="fr-FR"/>
              </w:rPr>
              <w:t> </w:t>
            </w:r>
            <w:r w:rsidRPr="00DD0CDB">
              <w:rPr>
                <w:sz w:val="18"/>
                <w:lang w:val="fr-FR"/>
              </w:rPr>
              <w:t>%</w:t>
            </w:r>
          </w:p>
        </w:tc>
        <w:tc>
          <w:tcPr>
            <w:tcW w:w="1659" w:type="dxa"/>
            <w:shd w:val="clear" w:color="auto" w:fill="auto"/>
            <w:vAlign w:val="bottom"/>
          </w:tcPr>
          <w:p w14:paraId="6841741F" w14:textId="35F39A50" w:rsidR="00116528" w:rsidRPr="00DD0CDB" w:rsidRDefault="00116528" w:rsidP="00DD0CDB">
            <w:pPr>
              <w:suppressAutoHyphens w:val="0"/>
              <w:spacing w:before="40" w:after="40" w:line="220" w:lineRule="exact"/>
              <w:jc w:val="right"/>
              <w:rPr>
                <w:sz w:val="18"/>
              </w:rPr>
            </w:pPr>
            <w:r w:rsidRPr="00DD0CDB">
              <w:rPr>
                <w:sz w:val="18"/>
                <w:lang w:val="fr-FR"/>
              </w:rPr>
              <w:t>16</w:t>
            </w:r>
            <w:r w:rsidR="00DD0CDB">
              <w:rPr>
                <w:sz w:val="18"/>
                <w:lang w:val="fr-FR"/>
              </w:rPr>
              <w:t>,</w:t>
            </w:r>
            <w:r w:rsidRPr="00DD0CDB">
              <w:rPr>
                <w:sz w:val="18"/>
                <w:lang w:val="fr-FR"/>
              </w:rPr>
              <w:t>5</w:t>
            </w:r>
            <w:r w:rsidR="00DD0CDB">
              <w:rPr>
                <w:sz w:val="18"/>
                <w:lang w:val="fr-FR"/>
              </w:rPr>
              <w:t> </w:t>
            </w:r>
            <w:r w:rsidRPr="00DD0CDB">
              <w:rPr>
                <w:sz w:val="18"/>
                <w:lang w:val="fr-FR"/>
              </w:rPr>
              <w:t>%</w:t>
            </w:r>
          </w:p>
        </w:tc>
      </w:tr>
      <w:tr w:rsidR="00FE0EF4" w:rsidRPr="00DD0CDB" w14:paraId="56CD3104" w14:textId="77777777" w:rsidTr="009B0726">
        <w:tc>
          <w:tcPr>
            <w:tcW w:w="1843" w:type="dxa"/>
            <w:shd w:val="clear" w:color="auto" w:fill="auto"/>
          </w:tcPr>
          <w:p w14:paraId="47A65C11" w14:textId="77777777" w:rsidR="00116528" w:rsidRPr="00DD0CDB" w:rsidRDefault="00116528" w:rsidP="00DD0CDB">
            <w:pPr>
              <w:suppressAutoHyphens w:val="0"/>
              <w:spacing w:before="40" w:after="40" w:line="220" w:lineRule="exact"/>
              <w:rPr>
                <w:sz w:val="18"/>
              </w:rPr>
            </w:pPr>
            <w:r w:rsidRPr="00DD0CDB">
              <w:rPr>
                <w:sz w:val="18"/>
                <w:lang w:val="fr-FR"/>
              </w:rPr>
              <w:t>2021</w:t>
            </w:r>
          </w:p>
        </w:tc>
        <w:tc>
          <w:tcPr>
            <w:tcW w:w="2126" w:type="dxa"/>
            <w:shd w:val="clear" w:color="auto" w:fill="auto"/>
            <w:vAlign w:val="bottom"/>
          </w:tcPr>
          <w:p w14:paraId="5426E1F9" w14:textId="6DCEF508" w:rsidR="00116528" w:rsidRPr="00DD0CDB" w:rsidRDefault="00116528" w:rsidP="00DD0CDB">
            <w:pPr>
              <w:suppressAutoHyphens w:val="0"/>
              <w:spacing w:before="40" w:after="40" w:line="220" w:lineRule="exact"/>
              <w:jc w:val="right"/>
              <w:rPr>
                <w:sz w:val="18"/>
              </w:rPr>
            </w:pPr>
            <w:r w:rsidRPr="00DD0CDB">
              <w:rPr>
                <w:sz w:val="18"/>
                <w:lang w:val="fr-FR"/>
              </w:rPr>
              <w:t>61</w:t>
            </w:r>
            <w:r w:rsidR="00DD0CDB">
              <w:rPr>
                <w:sz w:val="18"/>
                <w:lang w:val="fr-FR"/>
              </w:rPr>
              <w:t>,</w:t>
            </w:r>
            <w:r w:rsidRPr="00DD0CDB">
              <w:rPr>
                <w:sz w:val="18"/>
                <w:lang w:val="fr-FR"/>
              </w:rPr>
              <w:t>5</w:t>
            </w:r>
            <w:r w:rsidR="00DD0CDB">
              <w:rPr>
                <w:sz w:val="18"/>
                <w:lang w:val="fr-FR"/>
              </w:rPr>
              <w:t> </w:t>
            </w:r>
            <w:r w:rsidRPr="00DD0CDB">
              <w:rPr>
                <w:sz w:val="18"/>
                <w:lang w:val="fr-FR"/>
              </w:rPr>
              <w:t>%</w:t>
            </w:r>
          </w:p>
        </w:tc>
        <w:tc>
          <w:tcPr>
            <w:tcW w:w="1742" w:type="dxa"/>
            <w:shd w:val="clear" w:color="auto" w:fill="auto"/>
            <w:vAlign w:val="bottom"/>
          </w:tcPr>
          <w:p w14:paraId="72B7F993" w14:textId="1B3A0ED5" w:rsidR="00116528" w:rsidRPr="00DD0CDB" w:rsidRDefault="00116528" w:rsidP="00DD0CDB">
            <w:pPr>
              <w:suppressAutoHyphens w:val="0"/>
              <w:spacing w:before="40" w:after="40" w:line="220" w:lineRule="exact"/>
              <w:jc w:val="right"/>
              <w:rPr>
                <w:sz w:val="18"/>
              </w:rPr>
            </w:pPr>
            <w:r w:rsidRPr="00DD0CDB">
              <w:rPr>
                <w:sz w:val="18"/>
                <w:lang w:val="fr-FR"/>
              </w:rPr>
              <w:t>53</w:t>
            </w:r>
            <w:r w:rsidR="00DD0CDB">
              <w:rPr>
                <w:sz w:val="18"/>
                <w:lang w:val="fr-FR"/>
              </w:rPr>
              <w:t>,</w:t>
            </w:r>
            <w:r w:rsidRPr="00DD0CDB">
              <w:rPr>
                <w:sz w:val="18"/>
                <w:lang w:val="fr-FR"/>
              </w:rPr>
              <w:t>1</w:t>
            </w:r>
            <w:r w:rsidR="00DD0CDB">
              <w:rPr>
                <w:sz w:val="18"/>
                <w:lang w:val="fr-FR"/>
              </w:rPr>
              <w:t> </w:t>
            </w:r>
            <w:r w:rsidRPr="00DD0CDB">
              <w:rPr>
                <w:sz w:val="18"/>
                <w:lang w:val="fr-FR"/>
              </w:rPr>
              <w:t>%</w:t>
            </w:r>
          </w:p>
        </w:tc>
        <w:tc>
          <w:tcPr>
            <w:tcW w:w="1659" w:type="dxa"/>
            <w:shd w:val="clear" w:color="auto" w:fill="auto"/>
            <w:vAlign w:val="bottom"/>
          </w:tcPr>
          <w:p w14:paraId="16EE80BB" w14:textId="5D73BA10" w:rsidR="00116528" w:rsidRPr="00DD0CDB" w:rsidRDefault="00116528" w:rsidP="00DD0CDB">
            <w:pPr>
              <w:suppressAutoHyphens w:val="0"/>
              <w:spacing w:before="40" w:after="40" w:line="220" w:lineRule="exact"/>
              <w:jc w:val="right"/>
              <w:rPr>
                <w:sz w:val="18"/>
              </w:rPr>
            </w:pPr>
            <w:r w:rsidRPr="00DD0CDB">
              <w:rPr>
                <w:sz w:val="18"/>
                <w:lang w:val="fr-FR"/>
              </w:rPr>
              <w:t>13</w:t>
            </w:r>
            <w:r w:rsidR="00DD0CDB">
              <w:rPr>
                <w:sz w:val="18"/>
                <w:lang w:val="fr-FR"/>
              </w:rPr>
              <w:t>,</w:t>
            </w:r>
            <w:r w:rsidRPr="00DD0CDB">
              <w:rPr>
                <w:sz w:val="18"/>
                <w:lang w:val="fr-FR"/>
              </w:rPr>
              <w:t>8</w:t>
            </w:r>
            <w:r w:rsidR="00DD0CDB">
              <w:rPr>
                <w:sz w:val="18"/>
                <w:lang w:val="fr-FR"/>
              </w:rPr>
              <w:t> </w:t>
            </w:r>
            <w:r w:rsidRPr="00DD0CDB">
              <w:rPr>
                <w:sz w:val="18"/>
                <w:lang w:val="fr-FR"/>
              </w:rPr>
              <w:t>%</w:t>
            </w:r>
          </w:p>
        </w:tc>
      </w:tr>
      <w:tr w:rsidR="00FE0EF4" w:rsidRPr="00DD0CDB" w14:paraId="7123F1B0" w14:textId="77777777" w:rsidTr="009B0726">
        <w:tc>
          <w:tcPr>
            <w:tcW w:w="1843" w:type="dxa"/>
            <w:shd w:val="clear" w:color="auto" w:fill="auto"/>
          </w:tcPr>
          <w:p w14:paraId="18DE514E" w14:textId="77777777" w:rsidR="00116528" w:rsidRPr="00DD0CDB" w:rsidRDefault="00116528" w:rsidP="00DD0CDB">
            <w:pPr>
              <w:suppressAutoHyphens w:val="0"/>
              <w:spacing w:before="40" w:after="40" w:line="220" w:lineRule="exact"/>
              <w:rPr>
                <w:sz w:val="18"/>
              </w:rPr>
            </w:pPr>
            <w:r w:rsidRPr="00DD0CDB">
              <w:rPr>
                <w:sz w:val="18"/>
                <w:lang w:val="fr-FR"/>
              </w:rPr>
              <w:t>2022</w:t>
            </w:r>
          </w:p>
        </w:tc>
        <w:tc>
          <w:tcPr>
            <w:tcW w:w="2126" w:type="dxa"/>
            <w:shd w:val="clear" w:color="auto" w:fill="auto"/>
            <w:vAlign w:val="bottom"/>
          </w:tcPr>
          <w:p w14:paraId="23E1D190" w14:textId="379B1E3B" w:rsidR="00116528" w:rsidRPr="00DD0CDB" w:rsidRDefault="00116528" w:rsidP="00DD0CDB">
            <w:pPr>
              <w:suppressAutoHyphens w:val="0"/>
              <w:spacing w:before="40" w:after="40" w:line="220" w:lineRule="exact"/>
              <w:jc w:val="right"/>
              <w:rPr>
                <w:sz w:val="18"/>
              </w:rPr>
            </w:pPr>
            <w:r w:rsidRPr="00DD0CDB">
              <w:rPr>
                <w:sz w:val="18"/>
                <w:lang w:val="fr-FR"/>
              </w:rPr>
              <w:t>63</w:t>
            </w:r>
            <w:r w:rsidR="00DD0CDB">
              <w:rPr>
                <w:sz w:val="18"/>
                <w:lang w:val="fr-FR"/>
              </w:rPr>
              <w:t>,</w:t>
            </w:r>
            <w:r w:rsidRPr="00DD0CDB">
              <w:rPr>
                <w:sz w:val="18"/>
                <w:lang w:val="fr-FR"/>
              </w:rPr>
              <w:t>6</w:t>
            </w:r>
            <w:r w:rsidR="00DD0CDB">
              <w:rPr>
                <w:sz w:val="18"/>
                <w:lang w:val="fr-FR"/>
              </w:rPr>
              <w:t> </w:t>
            </w:r>
            <w:r w:rsidRPr="00DD0CDB">
              <w:rPr>
                <w:sz w:val="18"/>
                <w:lang w:val="fr-FR"/>
              </w:rPr>
              <w:t>%</w:t>
            </w:r>
          </w:p>
        </w:tc>
        <w:tc>
          <w:tcPr>
            <w:tcW w:w="1742" w:type="dxa"/>
            <w:shd w:val="clear" w:color="auto" w:fill="auto"/>
            <w:vAlign w:val="bottom"/>
          </w:tcPr>
          <w:p w14:paraId="29314BF1" w14:textId="1D57C604" w:rsidR="00116528" w:rsidRPr="00DD0CDB" w:rsidRDefault="00116528" w:rsidP="00DD0CDB">
            <w:pPr>
              <w:suppressAutoHyphens w:val="0"/>
              <w:spacing w:before="40" w:after="40" w:line="220" w:lineRule="exact"/>
              <w:jc w:val="right"/>
              <w:rPr>
                <w:sz w:val="18"/>
              </w:rPr>
            </w:pPr>
            <w:r w:rsidRPr="00DD0CDB">
              <w:rPr>
                <w:sz w:val="18"/>
                <w:lang w:val="fr-FR"/>
              </w:rPr>
              <w:t>56</w:t>
            </w:r>
            <w:r w:rsidR="00DD0CDB">
              <w:rPr>
                <w:sz w:val="18"/>
                <w:lang w:val="fr-FR"/>
              </w:rPr>
              <w:t>,</w:t>
            </w:r>
            <w:r w:rsidRPr="00DD0CDB">
              <w:rPr>
                <w:sz w:val="18"/>
                <w:lang w:val="fr-FR"/>
              </w:rPr>
              <w:t>5</w:t>
            </w:r>
            <w:r w:rsidR="00DD0CDB">
              <w:rPr>
                <w:sz w:val="18"/>
                <w:lang w:val="fr-FR"/>
              </w:rPr>
              <w:t> </w:t>
            </w:r>
            <w:r w:rsidRPr="00DD0CDB">
              <w:rPr>
                <w:sz w:val="18"/>
                <w:lang w:val="fr-FR"/>
              </w:rPr>
              <w:t>%</w:t>
            </w:r>
          </w:p>
        </w:tc>
        <w:tc>
          <w:tcPr>
            <w:tcW w:w="1659" w:type="dxa"/>
            <w:shd w:val="clear" w:color="auto" w:fill="auto"/>
            <w:vAlign w:val="bottom"/>
          </w:tcPr>
          <w:p w14:paraId="633B3317" w14:textId="3BB5F132" w:rsidR="00116528" w:rsidRPr="00DD0CDB" w:rsidRDefault="00116528" w:rsidP="00DD0CDB">
            <w:pPr>
              <w:suppressAutoHyphens w:val="0"/>
              <w:spacing w:before="40" w:after="40" w:line="220" w:lineRule="exact"/>
              <w:jc w:val="right"/>
              <w:rPr>
                <w:sz w:val="18"/>
              </w:rPr>
            </w:pPr>
            <w:r w:rsidRPr="00DD0CDB">
              <w:rPr>
                <w:sz w:val="18"/>
                <w:lang w:val="fr-FR"/>
              </w:rPr>
              <w:t>11</w:t>
            </w:r>
            <w:r w:rsidR="00DD0CDB">
              <w:rPr>
                <w:sz w:val="18"/>
                <w:lang w:val="fr-FR"/>
              </w:rPr>
              <w:t>,</w:t>
            </w:r>
            <w:r w:rsidRPr="00DD0CDB">
              <w:rPr>
                <w:sz w:val="18"/>
                <w:lang w:val="fr-FR"/>
              </w:rPr>
              <w:t>2</w:t>
            </w:r>
            <w:r w:rsidR="00DD0CDB">
              <w:rPr>
                <w:sz w:val="18"/>
                <w:lang w:val="fr-FR"/>
              </w:rPr>
              <w:t> </w:t>
            </w:r>
            <w:r w:rsidRPr="00DD0CDB">
              <w:rPr>
                <w:sz w:val="18"/>
                <w:lang w:val="fr-FR"/>
              </w:rPr>
              <w:t>%</w:t>
            </w:r>
          </w:p>
        </w:tc>
      </w:tr>
      <w:tr w:rsidR="00FE0EF4" w:rsidRPr="00DD0CDB" w14:paraId="467BE16B" w14:textId="77777777" w:rsidTr="009B0726">
        <w:tc>
          <w:tcPr>
            <w:tcW w:w="1843" w:type="dxa"/>
            <w:tcBorders>
              <w:bottom w:val="single" w:sz="12" w:space="0" w:color="auto"/>
            </w:tcBorders>
            <w:shd w:val="clear" w:color="auto" w:fill="auto"/>
          </w:tcPr>
          <w:p w14:paraId="0AFBE234" w14:textId="77777777" w:rsidR="00116528" w:rsidRPr="00DD0CDB" w:rsidRDefault="00116528" w:rsidP="00DD0CDB">
            <w:pPr>
              <w:suppressAutoHyphens w:val="0"/>
              <w:spacing w:before="40" w:after="40" w:line="220" w:lineRule="exact"/>
              <w:rPr>
                <w:sz w:val="18"/>
              </w:rPr>
            </w:pPr>
            <w:r w:rsidRPr="00DD0CDB">
              <w:rPr>
                <w:sz w:val="18"/>
                <w:lang w:val="fr-FR"/>
              </w:rPr>
              <w:t>2023</w:t>
            </w:r>
          </w:p>
        </w:tc>
        <w:tc>
          <w:tcPr>
            <w:tcW w:w="2126" w:type="dxa"/>
            <w:tcBorders>
              <w:bottom w:val="single" w:sz="12" w:space="0" w:color="auto"/>
            </w:tcBorders>
            <w:shd w:val="clear" w:color="auto" w:fill="auto"/>
            <w:vAlign w:val="bottom"/>
          </w:tcPr>
          <w:p w14:paraId="7C21A2B4" w14:textId="54E38DAE" w:rsidR="00116528" w:rsidRPr="00DD0CDB" w:rsidRDefault="00116528" w:rsidP="00DD0CDB">
            <w:pPr>
              <w:suppressAutoHyphens w:val="0"/>
              <w:spacing w:before="40" w:after="40" w:line="220" w:lineRule="exact"/>
              <w:jc w:val="right"/>
              <w:rPr>
                <w:sz w:val="18"/>
              </w:rPr>
            </w:pPr>
            <w:r w:rsidRPr="00DD0CDB">
              <w:rPr>
                <w:sz w:val="18"/>
                <w:lang w:val="fr-FR"/>
              </w:rPr>
              <w:t>64</w:t>
            </w:r>
            <w:r w:rsidR="00DD0CDB">
              <w:rPr>
                <w:sz w:val="18"/>
                <w:lang w:val="fr-FR"/>
              </w:rPr>
              <w:t>,</w:t>
            </w:r>
            <w:r w:rsidRPr="00DD0CDB">
              <w:rPr>
                <w:sz w:val="18"/>
                <w:lang w:val="fr-FR"/>
              </w:rPr>
              <w:t>1</w:t>
            </w:r>
            <w:r w:rsidR="00DD0CDB">
              <w:rPr>
                <w:sz w:val="18"/>
                <w:lang w:val="fr-FR"/>
              </w:rPr>
              <w:t> </w:t>
            </w:r>
            <w:r w:rsidRPr="00DD0CDB">
              <w:rPr>
                <w:sz w:val="18"/>
                <w:lang w:val="fr-FR"/>
              </w:rPr>
              <w:t>%</w:t>
            </w:r>
          </w:p>
        </w:tc>
        <w:tc>
          <w:tcPr>
            <w:tcW w:w="1742" w:type="dxa"/>
            <w:tcBorders>
              <w:bottom w:val="single" w:sz="12" w:space="0" w:color="auto"/>
            </w:tcBorders>
            <w:shd w:val="clear" w:color="auto" w:fill="auto"/>
            <w:vAlign w:val="bottom"/>
          </w:tcPr>
          <w:p w14:paraId="316BCDF9" w14:textId="4B54499D" w:rsidR="00116528" w:rsidRPr="00DD0CDB" w:rsidRDefault="00116528" w:rsidP="00DD0CDB">
            <w:pPr>
              <w:suppressAutoHyphens w:val="0"/>
              <w:spacing w:before="40" w:after="40" w:line="220" w:lineRule="exact"/>
              <w:jc w:val="right"/>
              <w:rPr>
                <w:sz w:val="18"/>
              </w:rPr>
            </w:pPr>
            <w:r w:rsidRPr="00DD0CDB">
              <w:rPr>
                <w:sz w:val="18"/>
                <w:lang w:val="fr-FR"/>
              </w:rPr>
              <w:t>57</w:t>
            </w:r>
            <w:r w:rsidR="00DD0CDB">
              <w:rPr>
                <w:sz w:val="18"/>
                <w:lang w:val="fr-FR"/>
              </w:rPr>
              <w:t>,</w:t>
            </w:r>
            <w:r w:rsidRPr="00DD0CDB">
              <w:rPr>
                <w:sz w:val="18"/>
                <w:lang w:val="fr-FR"/>
              </w:rPr>
              <w:t>6</w:t>
            </w:r>
            <w:r w:rsidR="00DD0CDB">
              <w:rPr>
                <w:sz w:val="18"/>
                <w:lang w:val="fr-FR"/>
              </w:rPr>
              <w:t> </w:t>
            </w:r>
            <w:r w:rsidRPr="00DD0CDB">
              <w:rPr>
                <w:sz w:val="18"/>
                <w:lang w:val="fr-FR"/>
              </w:rPr>
              <w:t>%</w:t>
            </w:r>
          </w:p>
        </w:tc>
        <w:tc>
          <w:tcPr>
            <w:tcW w:w="1659" w:type="dxa"/>
            <w:tcBorders>
              <w:bottom w:val="single" w:sz="12" w:space="0" w:color="auto"/>
            </w:tcBorders>
            <w:shd w:val="clear" w:color="auto" w:fill="auto"/>
            <w:vAlign w:val="bottom"/>
          </w:tcPr>
          <w:p w14:paraId="0FC9A998" w14:textId="4DF2EEE5" w:rsidR="00116528" w:rsidRPr="00DD0CDB" w:rsidRDefault="00116528" w:rsidP="00DD0CDB">
            <w:pPr>
              <w:suppressAutoHyphens w:val="0"/>
              <w:spacing w:before="40" w:after="40" w:line="220" w:lineRule="exact"/>
              <w:jc w:val="right"/>
              <w:rPr>
                <w:sz w:val="18"/>
              </w:rPr>
            </w:pPr>
            <w:r w:rsidRPr="00DD0CDB">
              <w:rPr>
                <w:sz w:val="18"/>
                <w:lang w:val="fr-FR"/>
              </w:rPr>
              <w:t>10</w:t>
            </w:r>
            <w:r w:rsidR="00DD0CDB">
              <w:rPr>
                <w:sz w:val="18"/>
                <w:lang w:val="fr-FR"/>
              </w:rPr>
              <w:t>,</w:t>
            </w:r>
            <w:r w:rsidRPr="00DD0CDB">
              <w:rPr>
                <w:sz w:val="18"/>
                <w:lang w:val="fr-FR"/>
              </w:rPr>
              <w:t>2</w:t>
            </w:r>
            <w:r w:rsidR="00DD0CDB">
              <w:rPr>
                <w:sz w:val="18"/>
                <w:lang w:val="fr-FR"/>
              </w:rPr>
              <w:t> </w:t>
            </w:r>
            <w:r w:rsidRPr="00DD0CDB">
              <w:rPr>
                <w:sz w:val="18"/>
                <w:lang w:val="fr-FR"/>
              </w:rPr>
              <w:t>%</w:t>
            </w:r>
          </w:p>
        </w:tc>
      </w:tr>
    </w:tbl>
    <w:p w14:paraId="19839E5D" w14:textId="43B8501C" w:rsidR="00116528" w:rsidRPr="008104A4" w:rsidRDefault="00116528" w:rsidP="008104A4">
      <w:pPr>
        <w:pStyle w:val="H23G"/>
      </w:pPr>
      <w:r>
        <w:rPr>
          <w:lang w:val="fr-FR"/>
        </w:rPr>
        <w:tab/>
      </w:r>
      <w:r>
        <w:rPr>
          <w:lang w:val="fr-FR"/>
        </w:rPr>
        <w:tab/>
        <w:t>Réponse au paragraphe 13</w:t>
      </w:r>
    </w:p>
    <w:p w14:paraId="695F1D1D" w14:textId="5F98FF7B" w:rsidR="00116528" w:rsidRPr="002B56B9" w:rsidRDefault="00116528" w:rsidP="00116528">
      <w:pPr>
        <w:pStyle w:val="SingleTxtG"/>
        <w:tabs>
          <w:tab w:val="clear" w:pos="1701"/>
          <w:tab w:val="clear" w:pos="2268"/>
          <w:tab w:val="clear" w:pos="2835"/>
        </w:tabs>
      </w:pPr>
      <w:r>
        <w:rPr>
          <w:lang w:val="fr-FR"/>
        </w:rPr>
        <w:t>67.</w:t>
      </w:r>
      <w:r>
        <w:rPr>
          <w:lang w:val="fr-FR"/>
        </w:rPr>
        <w:tab/>
        <w:t>La Colombie, avec le soutien du Ministère du travail, présente ci-dessous les principales statistiques relatives à l</w:t>
      </w:r>
      <w:r w:rsidR="00957005">
        <w:rPr>
          <w:lang w:val="fr-FR"/>
        </w:rPr>
        <w:t>’</w:t>
      </w:r>
      <w:r>
        <w:rPr>
          <w:lang w:val="fr-FR"/>
        </w:rPr>
        <w:t>économie informelle : annexe 15, annexe 16 et annexe</w:t>
      </w:r>
      <w:r w:rsidR="008104A4">
        <w:rPr>
          <w:lang w:val="fr-FR"/>
        </w:rPr>
        <w:t> </w:t>
      </w:r>
      <w:r>
        <w:rPr>
          <w:lang w:val="fr-FR"/>
        </w:rPr>
        <w:t>17.</w:t>
      </w:r>
    </w:p>
    <w:p w14:paraId="0D3309FC" w14:textId="30168695" w:rsidR="00116528" w:rsidRDefault="00116528" w:rsidP="00116528">
      <w:pPr>
        <w:pStyle w:val="H23G"/>
        <w:rPr>
          <w:lang w:val="fr-FR"/>
        </w:rPr>
      </w:pPr>
      <w:r>
        <w:rPr>
          <w:lang w:val="fr-FR"/>
        </w:rPr>
        <w:tab/>
      </w:r>
      <w:r>
        <w:rPr>
          <w:lang w:val="fr-FR"/>
        </w:rPr>
        <w:tab/>
        <w:t xml:space="preserve">Proportion de la population employée dans le secteur informel (total national, </w:t>
      </w:r>
      <w:r>
        <w:rPr>
          <w:lang w:val="fr-FR"/>
        </w:rPr>
        <w:br/>
      </w:r>
      <w:r>
        <w:rPr>
          <w:lang w:val="fr-FR"/>
        </w:rPr>
        <w:t>zones urbaines et zones rurales/reculées)</w:t>
      </w:r>
    </w:p>
    <w:p w14:paraId="3178854A" w14:textId="77777777" w:rsidR="00AC4EEE" w:rsidRPr="009B0726" w:rsidRDefault="00AC4EEE" w:rsidP="00AC4EEE">
      <w:pPr>
        <w:pStyle w:val="SingleTxtG"/>
        <w:spacing w:after="240"/>
        <w:rPr>
          <w:lang w:val="en-GB"/>
        </w:rPr>
      </w:pPr>
      <w:r w:rsidRPr="0077625E">
        <w:rPr>
          <w:noProof/>
          <w:lang w:val="en-GB"/>
        </w:rPr>
        <w:drawing>
          <wp:inline distT="0" distB="0" distL="0" distR="0" wp14:anchorId="779E464A" wp14:editId="10B1F111">
            <wp:extent cx="4644000" cy="2505600"/>
            <wp:effectExtent l="0" t="0" r="4445" b="9525"/>
            <wp:docPr id="1392856111" name="Imagen 2"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856111" name="Imagen 2" descr="Gráfico, Gráfico de líneas&#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4000" cy="2505600"/>
                    </a:xfrm>
                    <a:prstGeom prst="rect">
                      <a:avLst/>
                    </a:prstGeom>
                    <a:noFill/>
                    <a:ln>
                      <a:noFill/>
                    </a:ln>
                  </pic:spPr>
                </pic:pic>
              </a:graphicData>
            </a:graphic>
          </wp:inline>
        </w:drawing>
      </w:r>
    </w:p>
    <w:p w14:paraId="3AFA5AC2" w14:textId="5E3B093B" w:rsidR="00AC4EEE" w:rsidRDefault="00AC4EEE" w:rsidP="00AC4EEE">
      <w:pPr>
        <w:pStyle w:val="H23G"/>
        <w:rPr>
          <w:bCs/>
          <w:lang w:val="fr-FR"/>
        </w:rPr>
      </w:pPr>
      <w:r>
        <w:rPr>
          <w:lang w:val="fr-FR"/>
        </w:rPr>
        <w:tab/>
      </w:r>
      <w:r>
        <w:rPr>
          <w:lang w:val="fr-FR"/>
        </w:rPr>
        <w:tab/>
      </w:r>
      <w:r>
        <w:rPr>
          <w:bCs/>
          <w:lang w:val="fr-FR"/>
        </w:rPr>
        <w:t>Proportion de la population employée dans le secteur informel par groupe d</w:t>
      </w:r>
      <w:r w:rsidR="00957005">
        <w:rPr>
          <w:bCs/>
          <w:lang w:val="fr-FR"/>
        </w:rPr>
        <w:t>’</w:t>
      </w:r>
      <w:r>
        <w:rPr>
          <w:bCs/>
          <w:lang w:val="fr-FR"/>
        </w:rPr>
        <w:t xml:space="preserve">âge </w:t>
      </w:r>
      <w:r>
        <w:rPr>
          <w:bCs/>
          <w:lang w:val="fr-FR"/>
        </w:rPr>
        <w:br/>
      </w:r>
      <w:r>
        <w:rPr>
          <w:bCs/>
          <w:lang w:val="fr-FR"/>
        </w:rPr>
        <w:t>(total national)</w:t>
      </w:r>
    </w:p>
    <w:p w14:paraId="55B992FF" w14:textId="77777777" w:rsidR="00AC4EEE" w:rsidRPr="009B0726" w:rsidRDefault="00AC4EEE" w:rsidP="00AC4EEE">
      <w:pPr>
        <w:pStyle w:val="SingleTxtG"/>
        <w:spacing w:after="240"/>
        <w:rPr>
          <w:lang w:val="en-GB"/>
        </w:rPr>
      </w:pPr>
      <w:r w:rsidRPr="0077625E">
        <w:rPr>
          <w:noProof/>
          <w:lang w:val="en-GB"/>
        </w:rPr>
        <w:drawing>
          <wp:inline distT="0" distB="0" distL="0" distR="0" wp14:anchorId="4B4912FC" wp14:editId="16124E35">
            <wp:extent cx="4644000" cy="2397600"/>
            <wp:effectExtent l="0" t="0" r="4445" b="3175"/>
            <wp:docPr id="958355179" name="Imagen 958355179"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355179" name="Imagen 958355179" descr="Gráfico, Gráfico de líneas&#10;&#10;Descripción generada automáticamente"/>
                    <pic:cNvPicPr/>
                  </pic:nvPicPr>
                  <pic:blipFill>
                    <a:blip r:embed="rId9">
                      <a:extLst>
                        <a:ext uri="{28A0092B-C50C-407E-A947-70E740481C1C}">
                          <a14:useLocalDpi xmlns:a14="http://schemas.microsoft.com/office/drawing/2010/main" val="0"/>
                        </a:ext>
                      </a:extLst>
                    </a:blip>
                    <a:stretch>
                      <a:fillRect/>
                    </a:stretch>
                  </pic:blipFill>
                  <pic:spPr>
                    <a:xfrm>
                      <a:off x="0" y="0"/>
                      <a:ext cx="4644000" cy="2397600"/>
                    </a:xfrm>
                    <a:prstGeom prst="rect">
                      <a:avLst/>
                    </a:prstGeom>
                  </pic:spPr>
                </pic:pic>
              </a:graphicData>
            </a:graphic>
          </wp:inline>
        </w:drawing>
      </w:r>
    </w:p>
    <w:p w14:paraId="1CE27666" w14:textId="74741F22" w:rsidR="00AC4EEE" w:rsidRDefault="00AC4EEE" w:rsidP="00AC4EEE">
      <w:pPr>
        <w:pStyle w:val="H23G"/>
        <w:rPr>
          <w:bCs/>
          <w:lang w:val="fr-FR"/>
        </w:rPr>
      </w:pPr>
      <w:r>
        <w:rPr>
          <w:lang w:val="fr-FR"/>
        </w:rPr>
        <w:lastRenderedPageBreak/>
        <w:tab/>
      </w:r>
      <w:r>
        <w:rPr>
          <w:lang w:val="fr-FR"/>
        </w:rPr>
        <w:tab/>
      </w:r>
      <w:r>
        <w:rPr>
          <w:bCs/>
          <w:lang w:val="fr-FR"/>
        </w:rPr>
        <w:t xml:space="preserve">Proportion de la population employée dans le secteur informel </w:t>
      </w:r>
      <w:r>
        <w:rPr>
          <w:bCs/>
          <w:lang w:val="fr-FR"/>
        </w:rPr>
        <w:br/>
      </w:r>
      <w:r>
        <w:rPr>
          <w:bCs/>
          <w:lang w:val="fr-FR"/>
        </w:rPr>
        <w:t>selon l</w:t>
      </w:r>
      <w:r w:rsidR="00957005">
        <w:rPr>
          <w:bCs/>
          <w:lang w:val="fr-FR"/>
        </w:rPr>
        <w:t>’</w:t>
      </w:r>
      <w:r>
        <w:rPr>
          <w:bCs/>
          <w:lang w:val="fr-FR"/>
        </w:rPr>
        <w:t>auto-identification ethnique</w:t>
      </w:r>
    </w:p>
    <w:p w14:paraId="1B6ED86C" w14:textId="77777777" w:rsidR="00AC4EEE" w:rsidRDefault="00AC4EEE" w:rsidP="00AC4EEE">
      <w:pPr>
        <w:pStyle w:val="SingleTxtG"/>
        <w:spacing w:after="240"/>
        <w:rPr>
          <w:lang w:val="en-GB"/>
        </w:rPr>
      </w:pPr>
      <w:r w:rsidRPr="0077625E">
        <w:rPr>
          <w:noProof/>
          <w:lang w:val="en-GB"/>
        </w:rPr>
        <w:drawing>
          <wp:inline distT="0" distB="0" distL="0" distR="0" wp14:anchorId="06716222" wp14:editId="432065C4">
            <wp:extent cx="4644000" cy="2325600"/>
            <wp:effectExtent l="0" t="0" r="4445" b="0"/>
            <wp:docPr id="302362198" name="Imagen 302362198"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62198" name="Imagen 302362198" descr="A graph of different colored lin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644000" cy="2325600"/>
                    </a:xfrm>
                    <a:prstGeom prst="rect">
                      <a:avLst/>
                    </a:prstGeom>
                  </pic:spPr>
                </pic:pic>
              </a:graphicData>
            </a:graphic>
          </wp:inline>
        </w:drawing>
      </w:r>
    </w:p>
    <w:p w14:paraId="0948FCCE" w14:textId="77777777" w:rsidR="00AC4EEE" w:rsidRPr="002B56B9" w:rsidRDefault="00AC4EEE" w:rsidP="00AC4EEE">
      <w:pPr>
        <w:pStyle w:val="H1G"/>
      </w:pPr>
      <w:r>
        <w:rPr>
          <w:lang w:val="fr-FR"/>
        </w:rPr>
        <w:tab/>
      </w:r>
      <w:r>
        <w:rPr>
          <w:lang w:val="fr-FR"/>
        </w:rPr>
        <w:tab/>
      </w:r>
      <w:r>
        <w:rPr>
          <w:bCs/>
          <w:lang w:val="fr-FR"/>
        </w:rPr>
        <w:t>Droit à des conditions de travail justes et favorables (art. 7)</w:t>
      </w:r>
    </w:p>
    <w:p w14:paraId="50173324" w14:textId="77777777" w:rsidR="00AC4EEE" w:rsidRPr="002B56B9" w:rsidRDefault="00AC4EEE" w:rsidP="00AC4EEE">
      <w:pPr>
        <w:pStyle w:val="H23G"/>
        <w:rPr>
          <w:i/>
        </w:rPr>
      </w:pPr>
      <w:r>
        <w:rPr>
          <w:lang w:val="fr-FR"/>
        </w:rPr>
        <w:tab/>
      </w:r>
      <w:r>
        <w:rPr>
          <w:lang w:val="fr-FR"/>
        </w:rPr>
        <w:tab/>
      </w:r>
      <w:r>
        <w:rPr>
          <w:bCs/>
          <w:lang w:val="fr-FR"/>
        </w:rPr>
        <w:t>Réponse au paragraphe 14</w:t>
      </w:r>
    </w:p>
    <w:p w14:paraId="2511D0C9" w14:textId="4DA898A4" w:rsidR="00AC4EEE" w:rsidRPr="002B56B9" w:rsidRDefault="00AC4EEE" w:rsidP="00AC4EEE">
      <w:pPr>
        <w:pStyle w:val="SingleTxtG"/>
        <w:tabs>
          <w:tab w:val="clear" w:pos="1701"/>
          <w:tab w:val="clear" w:pos="2268"/>
          <w:tab w:val="clear" w:pos="2835"/>
        </w:tabs>
      </w:pPr>
      <w:r>
        <w:rPr>
          <w:lang w:val="fr-FR"/>
        </w:rPr>
        <w:t>68.</w:t>
      </w:r>
      <w:r>
        <w:rPr>
          <w:lang w:val="fr-FR"/>
        </w:rPr>
        <w:tab/>
        <w:t>Le Gouvernement national, par l</w:t>
      </w:r>
      <w:r w:rsidR="00957005">
        <w:rPr>
          <w:lang w:val="fr-FR"/>
        </w:rPr>
        <w:t>’</w:t>
      </w:r>
      <w:r>
        <w:rPr>
          <w:lang w:val="fr-FR"/>
        </w:rPr>
        <w:t>intermédiaire du Ministère du travail, prévient et surveille la discrimination au travail. Bien qu</w:t>
      </w:r>
      <w:r w:rsidR="00957005">
        <w:rPr>
          <w:lang w:val="fr-FR"/>
        </w:rPr>
        <w:t>’</w:t>
      </w:r>
      <w:r>
        <w:rPr>
          <w:lang w:val="fr-FR"/>
        </w:rPr>
        <w:t>il n</w:t>
      </w:r>
      <w:r w:rsidR="00957005">
        <w:rPr>
          <w:lang w:val="fr-FR"/>
        </w:rPr>
        <w:t>’</w:t>
      </w:r>
      <w:r>
        <w:rPr>
          <w:lang w:val="fr-FR"/>
        </w:rPr>
        <w:t>y ait pas de données précises dans le système interne de l</w:t>
      </w:r>
      <w:r w:rsidR="00957005">
        <w:rPr>
          <w:lang w:val="fr-FR"/>
        </w:rPr>
        <w:t>’</w:t>
      </w:r>
      <w:r>
        <w:rPr>
          <w:lang w:val="fr-FR"/>
        </w:rPr>
        <w:t>entité compétente sur la discrimination au travail, on trouvera dans l</w:t>
      </w:r>
      <w:r w:rsidR="00957005">
        <w:rPr>
          <w:lang w:val="fr-FR"/>
        </w:rPr>
        <w:t>’</w:t>
      </w:r>
      <w:r>
        <w:rPr>
          <w:lang w:val="fr-FR"/>
        </w:rPr>
        <w:t>annexe 18 des informations sur la question.</w:t>
      </w:r>
    </w:p>
    <w:p w14:paraId="3783674B" w14:textId="0275530F" w:rsidR="00AC4EEE" w:rsidRPr="002B56B9" w:rsidRDefault="00AC4EEE" w:rsidP="00AC4EEE">
      <w:pPr>
        <w:pStyle w:val="SingleTxtG"/>
        <w:tabs>
          <w:tab w:val="clear" w:pos="1701"/>
          <w:tab w:val="clear" w:pos="2268"/>
          <w:tab w:val="clear" w:pos="2835"/>
        </w:tabs>
      </w:pPr>
      <w:r>
        <w:rPr>
          <w:lang w:val="fr-FR"/>
        </w:rPr>
        <w:t>69.</w:t>
      </w:r>
      <w:r>
        <w:rPr>
          <w:lang w:val="fr-FR"/>
        </w:rPr>
        <w:tab/>
        <w:t>Afin de lutter contre la discrimination, l</w:t>
      </w:r>
      <w:r w:rsidR="00957005">
        <w:rPr>
          <w:lang w:val="fr-FR"/>
        </w:rPr>
        <w:t>’</w:t>
      </w:r>
      <w:r>
        <w:rPr>
          <w:lang w:val="fr-FR"/>
        </w:rPr>
        <w:t>inspection du travail a mis en place un groupe spécialisé dans l</w:t>
      </w:r>
      <w:r w:rsidR="00957005">
        <w:rPr>
          <w:lang w:val="fr-FR"/>
        </w:rPr>
        <w:t>’</w:t>
      </w:r>
      <w:r>
        <w:rPr>
          <w:lang w:val="fr-FR"/>
        </w:rPr>
        <w:t>égalité des sexes et une circulaire (</w:t>
      </w:r>
      <w:r w:rsidRPr="00AC4EEE">
        <w:rPr>
          <w:rFonts w:eastAsia="MS Mincho"/>
          <w:szCs w:val="22"/>
          <w:lang w:val="fr-FR"/>
        </w:rPr>
        <w:t>n</w:t>
      </w:r>
      <w:r w:rsidRPr="00AC4EEE">
        <w:rPr>
          <w:rFonts w:eastAsia="MS Mincho"/>
          <w:szCs w:val="22"/>
          <w:vertAlign w:val="superscript"/>
          <w:lang w:val="fr-FR"/>
        </w:rPr>
        <w:t>o</w:t>
      </w:r>
      <w:r>
        <w:rPr>
          <w:lang w:val="fr-FR"/>
        </w:rPr>
        <w:t> </w:t>
      </w:r>
      <w:r>
        <w:rPr>
          <w:lang w:val="fr-FR"/>
        </w:rPr>
        <w:t>026 de 2023) a été publiée afin d</w:t>
      </w:r>
      <w:r w:rsidR="00957005">
        <w:rPr>
          <w:lang w:val="fr-FR"/>
        </w:rPr>
        <w:t>’</w:t>
      </w:r>
      <w:r>
        <w:rPr>
          <w:lang w:val="fr-FR"/>
        </w:rPr>
        <w:t>établir des dispositifs juridiques pour prévenir et sanctionner le harcèlement au travail, y</w:t>
      </w:r>
      <w:r>
        <w:rPr>
          <w:lang w:val="fr-FR"/>
        </w:rPr>
        <w:t> </w:t>
      </w:r>
      <w:r>
        <w:rPr>
          <w:lang w:val="fr-FR"/>
        </w:rPr>
        <w:t>compris le harcèlement sexuel, conformément aux principes internationaux et aux obligations légales. Les mesures prises visent à rendre visibles et à éliminer les pratiques discriminatoires sur le lieu de travail fondées sur le sexe et le genre.</w:t>
      </w:r>
    </w:p>
    <w:p w14:paraId="471E6B88" w14:textId="77777777" w:rsidR="00AC4EEE" w:rsidRPr="002B56B9" w:rsidRDefault="00AC4EEE" w:rsidP="00AC4EEE">
      <w:pPr>
        <w:pStyle w:val="H23G"/>
        <w:rPr>
          <w:i/>
        </w:rPr>
      </w:pPr>
      <w:r>
        <w:rPr>
          <w:lang w:val="fr-FR"/>
        </w:rPr>
        <w:tab/>
      </w:r>
      <w:r>
        <w:rPr>
          <w:lang w:val="fr-FR"/>
        </w:rPr>
        <w:tab/>
      </w:r>
      <w:r>
        <w:rPr>
          <w:bCs/>
          <w:lang w:val="fr-FR"/>
        </w:rPr>
        <w:t>Réponse au paragraphe 15</w:t>
      </w:r>
    </w:p>
    <w:p w14:paraId="6E588FE9" w14:textId="7272D3E4" w:rsidR="00AC4EEE" w:rsidRDefault="00AC4EEE" w:rsidP="00AC4EEE">
      <w:pPr>
        <w:pStyle w:val="SingleTxtG"/>
      </w:pPr>
      <w:r>
        <w:rPr>
          <w:lang w:val="fr-FR"/>
        </w:rPr>
        <w:t>70.</w:t>
      </w:r>
      <w:r>
        <w:rPr>
          <w:lang w:val="fr-FR"/>
        </w:rPr>
        <w:tab/>
        <w:t>Selon le Ministère du travail, l</w:t>
      </w:r>
      <w:r w:rsidR="00957005">
        <w:t>’</w:t>
      </w:r>
      <w:r w:rsidRPr="00E541E2">
        <w:t>écart salarial entre les hommes et les femmes en Colombie est passé de 14</w:t>
      </w:r>
      <w:r>
        <w:t> </w:t>
      </w:r>
      <w:r w:rsidRPr="00E541E2">
        <w:t>% en 2017 à 6,3</w:t>
      </w:r>
      <w:r>
        <w:t> </w:t>
      </w:r>
      <w:r w:rsidRPr="00E541E2">
        <w:t>% en 2021. Bien que le revenu horaire ait été en faveur des femmes, avec un avantage de 5,8</w:t>
      </w:r>
      <w:r>
        <w:t> </w:t>
      </w:r>
      <w:r w:rsidRPr="00E541E2">
        <w:t>%, l</w:t>
      </w:r>
      <w:r w:rsidR="00957005">
        <w:t>’</w:t>
      </w:r>
      <w:r w:rsidRPr="00E541E2">
        <w:t>écart de revenu mensuel s</w:t>
      </w:r>
      <w:r w:rsidR="00957005">
        <w:t>’</w:t>
      </w:r>
      <w:r w:rsidRPr="00E541E2">
        <w:t>explique par le fait que les femmes consacrent moins d</w:t>
      </w:r>
      <w:r w:rsidR="00957005">
        <w:t>’</w:t>
      </w:r>
      <w:r w:rsidRPr="00E541E2">
        <w:t>heures au travail rémunéré. La réduction la plus importante de cet écart a eu lieu entre 2019 et 2020.</w:t>
      </w:r>
    </w:p>
    <w:p w14:paraId="3FA849C0" w14:textId="77777777" w:rsidR="00AC4EEE" w:rsidRPr="0077625E" w:rsidRDefault="00AC4EEE" w:rsidP="00AC4EEE">
      <w:pPr>
        <w:pStyle w:val="SingleTxtG"/>
        <w:spacing w:after="240"/>
        <w:rPr>
          <w:lang w:val="en-GB"/>
        </w:rPr>
      </w:pPr>
      <w:r w:rsidRPr="0077625E">
        <w:rPr>
          <w:noProof/>
          <w:lang w:val="en-GB"/>
        </w:rPr>
        <w:drawing>
          <wp:inline distT="0" distB="0" distL="0" distR="0" wp14:anchorId="362214B5" wp14:editId="39AB6A02">
            <wp:extent cx="3837559" cy="1714500"/>
            <wp:effectExtent l="0" t="0" r="0" b="0"/>
            <wp:docPr id="1662694508" name="Imagen 1662694508"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62694508"/>
                    <pic:cNvPicPr/>
                  </pic:nvPicPr>
                  <pic:blipFill>
                    <a:blip r:embed="rId11">
                      <a:extLst>
                        <a:ext uri="{28A0092B-C50C-407E-A947-70E740481C1C}">
                          <a14:useLocalDpi xmlns:a14="http://schemas.microsoft.com/office/drawing/2010/main" val="0"/>
                        </a:ext>
                      </a:extLst>
                    </a:blip>
                    <a:stretch>
                      <a:fillRect/>
                    </a:stretch>
                  </pic:blipFill>
                  <pic:spPr>
                    <a:xfrm>
                      <a:off x="0" y="0"/>
                      <a:ext cx="3854971" cy="1722279"/>
                    </a:xfrm>
                    <a:prstGeom prst="rect">
                      <a:avLst/>
                    </a:prstGeom>
                  </pic:spPr>
                </pic:pic>
              </a:graphicData>
            </a:graphic>
          </wp:inline>
        </w:drawing>
      </w:r>
    </w:p>
    <w:p w14:paraId="510A576D" w14:textId="290D31E6" w:rsidR="00AC4EEE" w:rsidRPr="002B56B9" w:rsidRDefault="00AC4EEE" w:rsidP="00AC4EEE">
      <w:pPr>
        <w:pStyle w:val="SingleTxtG"/>
      </w:pPr>
      <w:r>
        <w:rPr>
          <w:lang w:val="fr-FR"/>
        </w:rPr>
        <w:t>71.</w:t>
      </w:r>
      <w:r>
        <w:rPr>
          <w:lang w:val="fr-FR"/>
        </w:rPr>
        <w:tab/>
        <w:t>Les mesures que l</w:t>
      </w:r>
      <w:r w:rsidR="00957005">
        <w:rPr>
          <w:lang w:val="fr-FR"/>
        </w:rPr>
        <w:t>’</w:t>
      </w:r>
      <w:r>
        <w:rPr>
          <w:lang w:val="fr-FR"/>
        </w:rPr>
        <w:t>État a prises pour réduire l</w:t>
      </w:r>
      <w:r w:rsidR="00957005">
        <w:rPr>
          <w:lang w:val="fr-FR"/>
        </w:rPr>
        <w:t>’</w:t>
      </w:r>
      <w:r>
        <w:rPr>
          <w:lang w:val="fr-FR"/>
        </w:rPr>
        <w:t>écart salarial entre les hommes et les femmes sont les suivantes :</w:t>
      </w:r>
    </w:p>
    <w:p w14:paraId="14C8C5F2" w14:textId="04EF4B2C" w:rsidR="00AC4EEE" w:rsidRPr="002B56B9" w:rsidRDefault="00AC4EEE" w:rsidP="00AC4EEE">
      <w:pPr>
        <w:pStyle w:val="Bullet1G"/>
        <w:numPr>
          <w:ilvl w:val="0"/>
          <w:numId w:val="1"/>
        </w:numPr>
      </w:pPr>
      <w:r>
        <w:rPr>
          <w:lang w:val="fr-FR"/>
        </w:rPr>
        <w:t>Adoption d</w:t>
      </w:r>
      <w:r w:rsidR="00957005">
        <w:rPr>
          <w:lang w:val="fr-FR"/>
        </w:rPr>
        <w:t>’</w:t>
      </w:r>
      <w:r>
        <w:rPr>
          <w:lang w:val="fr-FR"/>
        </w:rPr>
        <w:t>une approche de genre pour l</w:t>
      </w:r>
      <w:r w:rsidR="00957005">
        <w:rPr>
          <w:lang w:val="fr-FR"/>
        </w:rPr>
        <w:t>’</w:t>
      </w:r>
      <w:r>
        <w:rPr>
          <w:lang w:val="fr-FR"/>
        </w:rPr>
        <w:t>équité au travail dans les entreprises : le programme « Equipares Empresarial » vise à réduire les inégalités de genre sur le marché du travail colombien</w:t>
      </w:r>
      <w:r>
        <w:rPr>
          <w:lang w:val="fr-FR"/>
        </w:rPr>
        <w:t>.</w:t>
      </w:r>
    </w:p>
    <w:p w14:paraId="755E841E" w14:textId="6016B8B7" w:rsidR="00AC4EEE" w:rsidRPr="002B56B9" w:rsidRDefault="00AC4EEE" w:rsidP="00AC4EEE">
      <w:pPr>
        <w:pStyle w:val="SingleTxtG"/>
        <w:tabs>
          <w:tab w:val="clear" w:pos="1701"/>
          <w:tab w:val="clear" w:pos="2268"/>
          <w:tab w:val="clear" w:pos="2835"/>
        </w:tabs>
      </w:pPr>
      <w:r>
        <w:rPr>
          <w:lang w:val="fr-FR"/>
        </w:rPr>
        <w:lastRenderedPageBreak/>
        <w:t>72.</w:t>
      </w:r>
      <w:r>
        <w:rPr>
          <w:lang w:val="fr-FR"/>
        </w:rPr>
        <w:tab/>
        <w:t>En ce qui concerne les mesures prises pour améliorer l</w:t>
      </w:r>
      <w:r w:rsidR="00957005">
        <w:rPr>
          <w:lang w:val="fr-FR"/>
        </w:rPr>
        <w:t>’</w:t>
      </w:r>
      <w:r>
        <w:rPr>
          <w:lang w:val="fr-FR"/>
        </w:rPr>
        <w:t>application du principe de l</w:t>
      </w:r>
      <w:r w:rsidR="00957005">
        <w:rPr>
          <w:lang w:val="fr-FR"/>
        </w:rPr>
        <w:t>’</w:t>
      </w:r>
      <w:r>
        <w:rPr>
          <w:lang w:val="fr-FR"/>
        </w:rPr>
        <w:t>égalité de rémunération pour un travail de valeur égale, il convient de souligner les initiatives suivantes :</w:t>
      </w:r>
    </w:p>
    <w:p w14:paraId="45FF5D5F" w14:textId="019FC7BE"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Projets de réforme de l</w:t>
      </w:r>
      <w:r w:rsidR="00957005">
        <w:rPr>
          <w:lang w:val="fr-FR"/>
        </w:rPr>
        <w:t>’</w:t>
      </w:r>
      <w:r>
        <w:rPr>
          <w:lang w:val="fr-FR"/>
        </w:rPr>
        <w:t>emploi et des retraites tenant compte de la dimension de genre</w:t>
      </w:r>
      <w:r>
        <w:rPr>
          <w:lang w:val="fr-FR"/>
        </w:rPr>
        <w:t> </w:t>
      </w:r>
      <w:r>
        <w:rPr>
          <w:lang w:val="fr-FR"/>
        </w:rPr>
        <w:t>: ces projets partent du principe qu</w:t>
      </w:r>
      <w:r w:rsidR="00957005">
        <w:rPr>
          <w:lang w:val="fr-FR"/>
        </w:rPr>
        <w:t>’</w:t>
      </w:r>
      <w:r>
        <w:rPr>
          <w:lang w:val="fr-FR"/>
        </w:rPr>
        <w:t>il faut accorder une attention particulière aux femmes, y compris aux femmes transgenres, et aux personnes LGTBIQ+</w:t>
      </w:r>
      <w:r>
        <w:rPr>
          <w:lang w:val="fr-FR"/>
        </w:rPr>
        <w:t> ;</w:t>
      </w:r>
    </w:p>
    <w:p w14:paraId="70ADE3B2" w14:textId="5A2C7806" w:rsidR="00AC4EEE" w:rsidRPr="002B56B9" w:rsidRDefault="00AC4EEE" w:rsidP="00AC4EEE">
      <w:pPr>
        <w:pStyle w:val="Bullet1G"/>
        <w:numPr>
          <w:ilvl w:val="0"/>
          <w:numId w:val="0"/>
        </w:numPr>
        <w:tabs>
          <w:tab w:val="left" w:pos="1701"/>
        </w:tabs>
        <w:ind w:left="1701" w:hanging="170"/>
      </w:pPr>
      <w:r w:rsidRPr="00CB661A">
        <w:rPr>
          <w:lang w:val="fr-FR"/>
        </w:rPr>
        <w:t>•</w:t>
      </w:r>
      <w:r>
        <w:rPr>
          <w:lang w:val="fr-FR"/>
        </w:rPr>
        <w:tab/>
        <w:t xml:space="preserve">Adéquation du cadre réglementaire : le Ministère du travail travaille à la modification de la loi </w:t>
      </w:r>
      <w:r w:rsidRPr="00AC4EEE">
        <w:rPr>
          <w:rFonts w:eastAsia="MS Mincho"/>
          <w:szCs w:val="22"/>
          <w:lang w:val="fr-FR"/>
        </w:rPr>
        <w:t>n</w:t>
      </w:r>
      <w:r w:rsidRPr="00AC4EEE">
        <w:rPr>
          <w:rFonts w:eastAsia="MS Mincho"/>
          <w:szCs w:val="22"/>
          <w:vertAlign w:val="superscript"/>
          <w:lang w:val="fr-FR"/>
        </w:rPr>
        <w:t>o</w:t>
      </w:r>
      <w:r>
        <w:rPr>
          <w:lang w:val="fr-FR"/>
        </w:rPr>
        <w:t> </w:t>
      </w:r>
      <w:r>
        <w:rPr>
          <w:lang w:val="fr-FR"/>
        </w:rPr>
        <w:t>1496 de 2011, qui garantit l</w:t>
      </w:r>
      <w:r w:rsidR="00957005">
        <w:rPr>
          <w:lang w:val="fr-FR"/>
        </w:rPr>
        <w:t>’</w:t>
      </w:r>
      <w:r>
        <w:rPr>
          <w:lang w:val="fr-FR"/>
        </w:rPr>
        <w:t>égalité de salaire et de rémunération entre les femmes et les hommes, ainsi que l</w:t>
      </w:r>
      <w:r w:rsidR="00957005">
        <w:rPr>
          <w:lang w:val="fr-FR"/>
        </w:rPr>
        <w:t>’</w:t>
      </w:r>
      <w:r>
        <w:rPr>
          <w:lang w:val="fr-FR"/>
        </w:rPr>
        <w:t>élimination de toute forme de discrimination sur le lieu de travail.</w:t>
      </w:r>
    </w:p>
    <w:p w14:paraId="5A0509DD" w14:textId="77777777" w:rsidR="00AC4EEE" w:rsidRPr="002B56B9" w:rsidRDefault="00AC4EEE" w:rsidP="00AC4EEE">
      <w:pPr>
        <w:pStyle w:val="H23G"/>
        <w:rPr>
          <w:i/>
        </w:rPr>
      </w:pPr>
      <w:r>
        <w:rPr>
          <w:lang w:val="fr-FR"/>
        </w:rPr>
        <w:tab/>
      </w:r>
      <w:r>
        <w:rPr>
          <w:lang w:val="fr-FR"/>
        </w:rPr>
        <w:tab/>
      </w:r>
      <w:r>
        <w:rPr>
          <w:bCs/>
          <w:lang w:val="fr-FR"/>
        </w:rPr>
        <w:t>Réponse au paragraphe 16</w:t>
      </w:r>
    </w:p>
    <w:p w14:paraId="0E585A33" w14:textId="5762C9E6" w:rsidR="00AC4EEE" w:rsidRPr="002B56B9" w:rsidRDefault="00AC4EEE" w:rsidP="00AC4EEE">
      <w:pPr>
        <w:pStyle w:val="SingleTxtG"/>
        <w:tabs>
          <w:tab w:val="clear" w:pos="1701"/>
          <w:tab w:val="clear" w:pos="2268"/>
          <w:tab w:val="clear" w:pos="2835"/>
        </w:tabs>
      </w:pPr>
      <w:r>
        <w:rPr>
          <w:lang w:val="fr-FR"/>
        </w:rPr>
        <w:t>73.</w:t>
      </w:r>
      <w:r>
        <w:rPr>
          <w:lang w:val="fr-FR"/>
        </w:rPr>
        <w:tab/>
        <w:t xml:space="preserve">Entre 2017 et 2023, le plan progressif </w:t>
      </w:r>
      <w:r w:rsidRPr="00E114A7">
        <w:t>de protection sociale et de garantie des droits des travailleurs affiche un taux moyen d</w:t>
      </w:r>
      <w:r w:rsidR="00957005">
        <w:t>’</w:t>
      </w:r>
      <w:r w:rsidRPr="00E114A7">
        <w:t>avancement partiel de 87,37</w:t>
      </w:r>
      <w:r>
        <w:t> </w:t>
      </w:r>
      <w:r w:rsidRPr="00E114A7">
        <w:t>% pour la période 2017</w:t>
      </w:r>
      <w:r>
        <w:noBreakHyphen/>
      </w:r>
      <w:r w:rsidRPr="00E114A7">
        <w:t xml:space="preserve">2023. Pour la </w:t>
      </w:r>
      <w:r w:rsidRPr="001C4DD7">
        <w:t>période</w:t>
      </w:r>
      <w:r w:rsidRPr="00BE7ABB">
        <w:t xml:space="preserve"> 2023</w:t>
      </w:r>
      <w:r w:rsidRPr="00E114A7">
        <w:t>-2031, le taux moyen d</w:t>
      </w:r>
      <w:r w:rsidR="00957005">
        <w:t>’</w:t>
      </w:r>
      <w:r w:rsidRPr="00E114A7">
        <w:t>avancement partiel est de 60,95</w:t>
      </w:r>
      <w:r>
        <w:t> </w:t>
      </w:r>
      <w:r w:rsidRPr="00E114A7">
        <w:t>%. Parmi ses indicateurs PMI, plusieurs affichent déjà un taux d</w:t>
      </w:r>
      <w:r w:rsidR="00957005">
        <w:t>’</w:t>
      </w:r>
      <w:r w:rsidRPr="00E114A7">
        <w:t>exécution de 100</w:t>
      </w:r>
      <w:r>
        <w:t> </w:t>
      </w:r>
      <w:r w:rsidRPr="00E114A7">
        <w:t>%, notamment</w:t>
      </w:r>
      <w:r>
        <w:t> </w:t>
      </w:r>
      <w:r>
        <w:rPr>
          <w:lang w:val="fr-FR"/>
        </w:rPr>
        <w:t>:</w:t>
      </w:r>
    </w:p>
    <w:p w14:paraId="6E89141E" w14:textId="3CA44997"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Nombre de places attribuées dans le programme Colombia Mayor dans les municipalités relevant de programmes de développement territorial (PDET) : 282</w:t>
      </w:r>
      <w:r>
        <w:rPr>
          <w:lang w:val="fr-FR"/>
        </w:rPr>
        <w:t> ;</w:t>
      </w:r>
    </w:p>
    <w:p w14:paraId="1BD5A894" w14:textId="32F48908"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Pourcentage de municipalités relevant de PDET couvertes par les dispositifs d</w:t>
      </w:r>
      <w:r w:rsidR="00957005">
        <w:rPr>
          <w:lang w:val="fr-FR"/>
        </w:rPr>
        <w:t>’</w:t>
      </w:r>
      <w:r>
        <w:rPr>
          <w:lang w:val="fr-FR"/>
        </w:rPr>
        <w:t>accès à l</w:t>
      </w:r>
      <w:r w:rsidR="00957005">
        <w:rPr>
          <w:lang w:val="fr-FR"/>
        </w:rPr>
        <w:t>’</w:t>
      </w:r>
      <w:r>
        <w:rPr>
          <w:lang w:val="fr-FR"/>
        </w:rPr>
        <w:t>emploi : 83</w:t>
      </w:r>
      <w:r>
        <w:rPr>
          <w:lang w:val="fr-FR"/>
        </w:rPr>
        <w:t> </w:t>
      </w:r>
      <w:r>
        <w:rPr>
          <w:lang w:val="fr-FR"/>
        </w:rPr>
        <w:t>%</w:t>
      </w:r>
      <w:r>
        <w:rPr>
          <w:lang w:val="fr-FR"/>
        </w:rPr>
        <w:t> ;</w:t>
      </w:r>
    </w:p>
    <w:p w14:paraId="6EB0FBF9" w14:textId="473BDD8B" w:rsidR="00AC4EEE" w:rsidRPr="002B56B9" w:rsidRDefault="00AC4EEE" w:rsidP="00AC4EEE">
      <w:pPr>
        <w:pStyle w:val="Bullet1G"/>
        <w:numPr>
          <w:ilvl w:val="0"/>
          <w:numId w:val="0"/>
        </w:numPr>
        <w:tabs>
          <w:tab w:val="left" w:pos="1701"/>
        </w:tabs>
        <w:ind w:left="1701" w:hanging="170"/>
      </w:pPr>
      <w:r>
        <w:rPr>
          <w:lang w:val="fr-FR"/>
        </w:rPr>
        <w:t>•</w:t>
      </w:r>
      <w:r>
        <w:rPr>
          <w:lang w:val="fr-FR"/>
        </w:rPr>
        <w:tab/>
        <w:t>Renforcement du système fixe d</w:t>
      </w:r>
      <w:r w:rsidR="00957005">
        <w:rPr>
          <w:lang w:val="fr-FR"/>
        </w:rPr>
        <w:t>’</w:t>
      </w:r>
      <w:r>
        <w:rPr>
          <w:lang w:val="fr-FR"/>
        </w:rPr>
        <w:t>inspection, de surveillance et de contrôle</w:t>
      </w:r>
      <w:r>
        <w:rPr>
          <w:lang w:val="fr-FR"/>
        </w:rPr>
        <w:t>.</w:t>
      </w:r>
    </w:p>
    <w:p w14:paraId="16BF60DE" w14:textId="5B567287" w:rsidR="00AC4EEE" w:rsidRPr="002B56B9" w:rsidRDefault="00AC4EEE" w:rsidP="00AC4EEE">
      <w:pPr>
        <w:pStyle w:val="SingleTxtG"/>
        <w:tabs>
          <w:tab w:val="clear" w:pos="1701"/>
          <w:tab w:val="clear" w:pos="2268"/>
          <w:tab w:val="clear" w:pos="2835"/>
        </w:tabs>
      </w:pPr>
      <w:r>
        <w:rPr>
          <w:lang w:val="fr-FR"/>
        </w:rPr>
        <w:t>74.</w:t>
      </w:r>
      <w:r>
        <w:rPr>
          <w:lang w:val="fr-FR"/>
        </w:rPr>
        <w:tab/>
        <w:t>Depuis 2020, le Ministère du travail organise des visites d</w:t>
      </w:r>
      <w:r w:rsidR="00957005">
        <w:rPr>
          <w:lang w:val="fr-FR"/>
        </w:rPr>
        <w:t>’</w:t>
      </w:r>
      <w:r>
        <w:rPr>
          <w:lang w:val="fr-FR"/>
        </w:rPr>
        <w:t>inspection générale conformément aux lignes directrices définies dans le plan annuel, l</w:t>
      </w:r>
      <w:r w:rsidR="00957005">
        <w:rPr>
          <w:lang w:val="fr-FR"/>
        </w:rPr>
        <w:t>’</w:t>
      </w:r>
      <w:r>
        <w:rPr>
          <w:lang w:val="fr-FR"/>
        </w:rPr>
        <w:t>objectif étant de recenser les violations des normes du travail et de prendre des mesures correctives.</w:t>
      </w:r>
    </w:p>
    <w:p w14:paraId="46F3DD38" w14:textId="235CF861" w:rsidR="00AC4EEE" w:rsidRPr="005D3EA9" w:rsidRDefault="00AC4EEE" w:rsidP="00AC4EEE">
      <w:pPr>
        <w:pStyle w:val="SingleTxtG"/>
        <w:tabs>
          <w:tab w:val="clear" w:pos="1701"/>
          <w:tab w:val="clear" w:pos="2268"/>
          <w:tab w:val="clear" w:pos="2835"/>
        </w:tabs>
        <w:rPr>
          <w:lang w:val="fr-FR"/>
        </w:rPr>
      </w:pPr>
      <w:r>
        <w:rPr>
          <w:lang w:val="fr-FR"/>
        </w:rPr>
        <w:t>75.</w:t>
      </w:r>
      <w:r>
        <w:rPr>
          <w:lang w:val="fr-FR"/>
        </w:rPr>
        <w:tab/>
        <w:t>Les lignes directrices de l</w:t>
      </w:r>
      <w:r w:rsidR="00957005">
        <w:rPr>
          <w:lang w:val="fr-FR"/>
        </w:rPr>
        <w:t>’</w:t>
      </w:r>
      <w:r>
        <w:rPr>
          <w:lang w:val="fr-FR"/>
        </w:rPr>
        <w:t>inspection générale définissent les principales missions du Ministère du travail, en mettant l</w:t>
      </w:r>
      <w:r w:rsidR="00957005">
        <w:rPr>
          <w:lang w:val="fr-FR"/>
        </w:rPr>
        <w:t>’</w:t>
      </w:r>
      <w:r>
        <w:rPr>
          <w:lang w:val="fr-FR"/>
        </w:rPr>
        <w:t>accent sur des thèmes prioritaires comme le harcèlement au travail (qui inclut les mauvais traitements, la discrimination, l</w:t>
      </w:r>
      <w:r w:rsidR="00957005">
        <w:rPr>
          <w:lang w:val="fr-FR"/>
        </w:rPr>
        <w:t>’</w:t>
      </w:r>
      <w:r>
        <w:rPr>
          <w:lang w:val="fr-FR"/>
        </w:rPr>
        <w:t>iniquité, la persécution et l</w:t>
      </w:r>
      <w:r w:rsidR="00957005">
        <w:rPr>
          <w:lang w:val="fr-FR"/>
        </w:rPr>
        <w:t>’</w:t>
      </w:r>
      <w:r>
        <w:rPr>
          <w:lang w:val="fr-FR"/>
        </w:rPr>
        <w:t>entrave au travail). Nombre de visites d</w:t>
      </w:r>
      <w:r w:rsidR="00957005">
        <w:rPr>
          <w:lang w:val="fr-FR"/>
        </w:rPr>
        <w:t>’</w:t>
      </w:r>
      <w:r>
        <w:rPr>
          <w:lang w:val="fr-FR"/>
        </w:rPr>
        <w:t xml:space="preserve">inspection effectuées dans le cadre du plan annuel au cours des dernières années : </w:t>
      </w:r>
      <w:r>
        <w:rPr>
          <w:lang w:val="fr-FR"/>
        </w:rPr>
        <w:t>a</w:t>
      </w:r>
      <w:r>
        <w:rPr>
          <w:lang w:val="fr-FR"/>
        </w:rPr>
        <w:t>nnexe 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46"/>
        <w:gridCol w:w="3724"/>
      </w:tblGrid>
      <w:tr w:rsidR="00AC4EEE" w:rsidRPr="00AC4EEE" w14:paraId="3C6EC204" w14:textId="77777777" w:rsidTr="00AC4EEE">
        <w:trPr>
          <w:tblHeader/>
        </w:trPr>
        <w:tc>
          <w:tcPr>
            <w:tcW w:w="4202" w:type="dxa"/>
            <w:tcBorders>
              <w:top w:val="single" w:sz="4" w:space="0" w:color="auto"/>
              <w:bottom w:val="single" w:sz="12" w:space="0" w:color="auto"/>
            </w:tcBorders>
            <w:shd w:val="clear" w:color="auto" w:fill="auto"/>
            <w:vAlign w:val="bottom"/>
          </w:tcPr>
          <w:p w14:paraId="147A8C81" w14:textId="6C0F88AB" w:rsidR="00AC4EEE" w:rsidRPr="00AC4EEE" w:rsidRDefault="00AC4EEE" w:rsidP="00AC4EEE">
            <w:pPr>
              <w:suppressAutoHyphens w:val="0"/>
              <w:spacing w:before="80" w:after="80" w:line="200" w:lineRule="exact"/>
              <w:rPr>
                <w:i/>
                <w:sz w:val="16"/>
              </w:rPr>
            </w:pPr>
            <w:r w:rsidRPr="00AC4EEE">
              <w:rPr>
                <w:i/>
                <w:sz w:val="16"/>
                <w:lang w:val="fr-FR"/>
              </w:rPr>
              <w:t>Année</w:t>
            </w:r>
          </w:p>
        </w:tc>
        <w:tc>
          <w:tcPr>
            <w:tcW w:w="4292" w:type="dxa"/>
            <w:tcBorders>
              <w:top w:val="single" w:sz="4" w:space="0" w:color="auto"/>
              <w:bottom w:val="single" w:sz="12" w:space="0" w:color="auto"/>
            </w:tcBorders>
            <w:shd w:val="clear" w:color="auto" w:fill="auto"/>
            <w:vAlign w:val="bottom"/>
          </w:tcPr>
          <w:p w14:paraId="3C6CFE91" w14:textId="77777777" w:rsidR="00AC4EEE" w:rsidRPr="00AC4EEE" w:rsidRDefault="00AC4EEE" w:rsidP="00AC4EEE">
            <w:pPr>
              <w:suppressAutoHyphens w:val="0"/>
              <w:spacing w:before="80" w:after="80" w:line="200" w:lineRule="exact"/>
              <w:jc w:val="right"/>
              <w:rPr>
                <w:i/>
                <w:sz w:val="16"/>
              </w:rPr>
            </w:pPr>
            <w:r w:rsidRPr="00AC4EEE">
              <w:rPr>
                <w:i/>
                <w:sz w:val="16"/>
                <w:lang w:val="fr-FR"/>
              </w:rPr>
              <w:t xml:space="preserve">Nombre de visites </w:t>
            </w:r>
          </w:p>
        </w:tc>
      </w:tr>
      <w:tr w:rsidR="00AC4EEE" w:rsidRPr="00AC4EEE" w14:paraId="33602DE0" w14:textId="77777777" w:rsidTr="00AC4EEE">
        <w:tc>
          <w:tcPr>
            <w:tcW w:w="4202" w:type="dxa"/>
            <w:tcBorders>
              <w:top w:val="single" w:sz="12" w:space="0" w:color="auto"/>
            </w:tcBorders>
            <w:shd w:val="clear" w:color="auto" w:fill="auto"/>
          </w:tcPr>
          <w:p w14:paraId="0015D5EB" w14:textId="77777777" w:rsidR="00AC4EEE" w:rsidRPr="00AC4EEE" w:rsidRDefault="00AC4EEE" w:rsidP="00AC4EEE">
            <w:pPr>
              <w:suppressAutoHyphens w:val="0"/>
              <w:spacing w:before="40" w:after="40" w:line="220" w:lineRule="exact"/>
              <w:rPr>
                <w:sz w:val="18"/>
              </w:rPr>
            </w:pPr>
            <w:r w:rsidRPr="00AC4EEE">
              <w:rPr>
                <w:sz w:val="18"/>
                <w:lang w:val="fr-FR"/>
              </w:rPr>
              <w:t>2020</w:t>
            </w:r>
          </w:p>
        </w:tc>
        <w:tc>
          <w:tcPr>
            <w:tcW w:w="4292" w:type="dxa"/>
            <w:tcBorders>
              <w:top w:val="single" w:sz="12" w:space="0" w:color="auto"/>
            </w:tcBorders>
            <w:shd w:val="clear" w:color="auto" w:fill="auto"/>
            <w:vAlign w:val="bottom"/>
          </w:tcPr>
          <w:p w14:paraId="60BC5044" w14:textId="5A502511" w:rsidR="00AC4EEE" w:rsidRPr="00AC4EEE" w:rsidRDefault="00AC4EEE" w:rsidP="00AC4EEE">
            <w:pPr>
              <w:suppressAutoHyphens w:val="0"/>
              <w:spacing w:before="40" w:after="40" w:line="220" w:lineRule="exact"/>
              <w:jc w:val="right"/>
              <w:rPr>
                <w:sz w:val="18"/>
              </w:rPr>
            </w:pPr>
            <w:r w:rsidRPr="00AC4EEE">
              <w:rPr>
                <w:sz w:val="18"/>
                <w:lang w:val="fr-FR"/>
              </w:rPr>
              <w:t>3</w:t>
            </w:r>
            <w:r>
              <w:rPr>
                <w:sz w:val="18"/>
                <w:lang w:val="fr-FR"/>
              </w:rPr>
              <w:t xml:space="preserve"> </w:t>
            </w:r>
            <w:r w:rsidRPr="00AC4EEE">
              <w:rPr>
                <w:sz w:val="18"/>
                <w:lang w:val="fr-FR"/>
              </w:rPr>
              <w:t>476</w:t>
            </w:r>
          </w:p>
        </w:tc>
      </w:tr>
      <w:tr w:rsidR="00AC4EEE" w:rsidRPr="00AC4EEE" w14:paraId="095374BC" w14:textId="77777777" w:rsidTr="00AC4EEE">
        <w:tc>
          <w:tcPr>
            <w:tcW w:w="4202" w:type="dxa"/>
            <w:shd w:val="clear" w:color="auto" w:fill="auto"/>
          </w:tcPr>
          <w:p w14:paraId="0BCCC471" w14:textId="77777777" w:rsidR="00AC4EEE" w:rsidRPr="00AC4EEE" w:rsidRDefault="00AC4EEE" w:rsidP="00AC4EEE">
            <w:pPr>
              <w:suppressAutoHyphens w:val="0"/>
              <w:spacing w:before="40" w:after="40" w:line="220" w:lineRule="exact"/>
              <w:rPr>
                <w:sz w:val="18"/>
              </w:rPr>
            </w:pPr>
            <w:r w:rsidRPr="00AC4EEE">
              <w:rPr>
                <w:sz w:val="18"/>
                <w:lang w:val="fr-FR"/>
              </w:rPr>
              <w:t>2021</w:t>
            </w:r>
          </w:p>
        </w:tc>
        <w:tc>
          <w:tcPr>
            <w:tcW w:w="4292" w:type="dxa"/>
            <w:shd w:val="clear" w:color="auto" w:fill="auto"/>
            <w:vAlign w:val="bottom"/>
          </w:tcPr>
          <w:p w14:paraId="4998E344" w14:textId="4FAAEF24" w:rsidR="00AC4EEE" w:rsidRPr="00AC4EEE" w:rsidRDefault="00AC4EEE" w:rsidP="00AC4EEE">
            <w:pPr>
              <w:suppressAutoHyphens w:val="0"/>
              <w:spacing w:before="40" w:after="40" w:line="220" w:lineRule="exact"/>
              <w:jc w:val="right"/>
              <w:rPr>
                <w:sz w:val="18"/>
              </w:rPr>
            </w:pPr>
            <w:r w:rsidRPr="00AC4EEE">
              <w:rPr>
                <w:sz w:val="18"/>
                <w:lang w:val="fr-FR"/>
              </w:rPr>
              <w:t>7</w:t>
            </w:r>
            <w:r>
              <w:rPr>
                <w:sz w:val="18"/>
                <w:lang w:val="fr-FR"/>
              </w:rPr>
              <w:t xml:space="preserve"> </w:t>
            </w:r>
            <w:r w:rsidRPr="00AC4EEE">
              <w:rPr>
                <w:sz w:val="18"/>
                <w:lang w:val="fr-FR"/>
              </w:rPr>
              <w:t>192</w:t>
            </w:r>
          </w:p>
        </w:tc>
      </w:tr>
      <w:tr w:rsidR="00AC4EEE" w:rsidRPr="00AC4EEE" w14:paraId="579AC8A4" w14:textId="77777777" w:rsidTr="00AC4EEE">
        <w:tc>
          <w:tcPr>
            <w:tcW w:w="4202" w:type="dxa"/>
            <w:shd w:val="clear" w:color="auto" w:fill="auto"/>
          </w:tcPr>
          <w:p w14:paraId="61B1F948" w14:textId="77777777" w:rsidR="00AC4EEE" w:rsidRPr="00AC4EEE" w:rsidRDefault="00AC4EEE" w:rsidP="00AC4EEE">
            <w:pPr>
              <w:suppressAutoHyphens w:val="0"/>
              <w:spacing w:before="40" w:after="40" w:line="220" w:lineRule="exact"/>
              <w:rPr>
                <w:sz w:val="18"/>
              </w:rPr>
            </w:pPr>
            <w:r w:rsidRPr="00AC4EEE">
              <w:rPr>
                <w:sz w:val="18"/>
                <w:lang w:val="fr-FR"/>
              </w:rPr>
              <w:t>2022</w:t>
            </w:r>
          </w:p>
        </w:tc>
        <w:tc>
          <w:tcPr>
            <w:tcW w:w="4292" w:type="dxa"/>
            <w:shd w:val="clear" w:color="auto" w:fill="auto"/>
            <w:vAlign w:val="bottom"/>
          </w:tcPr>
          <w:p w14:paraId="03B526B6" w14:textId="6BA51C7B" w:rsidR="00AC4EEE" w:rsidRPr="00AC4EEE" w:rsidRDefault="00AC4EEE" w:rsidP="00AC4EEE">
            <w:pPr>
              <w:suppressAutoHyphens w:val="0"/>
              <w:spacing w:before="40" w:after="40" w:line="220" w:lineRule="exact"/>
              <w:jc w:val="right"/>
              <w:rPr>
                <w:sz w:val="18"/>
              </w:rPr>
            </w:pPr>
            <w:r w:rsidRPr="00AC4EEE">
              <w:rPr>
                <w:sz w:val="18"/>
                <w:lang w:val="fr-FR"/>
              </w:rPr>
              <w:t>9</w:t>
            </w:r>
            <w:r>
              <w:rPr>
                <w:sz w:val="18"/>
                <w:lang w:val="fr-FR"/>
              </w:rPr>
              <w:t xml:space="preserve"> </w:t>
            </w:r>
            <w:r w:rsidRPr="00AC4EEE">
              <w:rPr>
                <w:sz w:val="18"/>
                <w:lang w:val="fr-FR"/>
              </w:rPr>
              <w:t>961</w:t>
            </w:r>
          </w:p>
        </w:tc>
      </w:tr>
      <w:tr w:rsidR="00AC4EEE" w:rsidRPr="00AC4EEE" w14:paraId="48964468" w14:textId="77777777" w:rsidTr="00AC4EEE">
        <w:tc>
          <w:tcPr>
            <w:tcW w:w="4202" w:type="dxa"/>
            <w:tcBorders>
              <w:bottom w:val="single" w:sz="4" w:space="0" w:color="auto"/>
            </w:tcBorders>
            <w:shd w:val="clear" w:color="auto" w:fill="auto"/>
          </w:tcPr>
          <w:p w14:paraId="68102214" w14:textId="77777777" w:rsidR="00AC4EEE" w:rsidRPr="00AC4EEE" w:rsidRDefault="00AC4EEE" w:rsidP="00AC4EEE">
            <w:pPr>
              <w:suppressAutoHyphens w:val="0"/>
              <w:spacing w:before="40" w:after="40" w:line="220" w:lineRule="exact"/>
              <w:rPr>
                <w:sz w:val="18"/>
              </w:rPr>
            </w:pPr>
            <w:r w:rsidRPr="00AC4EEE">
              <w:rPr>
                <w:sz w:val="18"/>
                <w:lang w:val="fr-FR"/>
              </w:rPr>
              <w:t>2023</w:t>
            </w:r>
          </w:p>
        </w:tc>
        <w:tc>
          <w:tcPr>
            <w:tcW w:w="4292" w:type="dxa"/>
            <w:tcBorders>
              <w:bottom w:val="single" w:sz="4" w:space="0" w:color="auto"/>
            </w:tcBorders>
            <w:shd w:val="clear" w:color="auto" w:fill="auto"/>
            <w:vAlign w:val="bottom"/>
          </w:tcPr>
          <w:p w14:paraId="4DF845B0" w14:textId="384283CF" w:rsidR="00AC4EEE" w:rsidRPr="00AC4EEE" w:rsidRDefault="00AC4EEE" w:rsidP="00AC4EEE">
            <w:pPr>
              <w:suppressAutoHyphens w:val="0"/>
              <w:spacing w:before="40" w:after="40" w:line="220" w:lineRule="exact"/>
              <w:jc w:val="right"/>
              <w:rPr>
                <w:sz w:val="18"/>
              </w:rPr>
            </w:pPr>
            <w:r w:rsidRPr="00AC4EEE">
              <w:rPr>
                <w:sz w:val="18"/>
                <w:lang w:val="fr-FR"/>
              </w:rPr>
              <w:t>9</w:t>
            </w:r>
            <w:r>
              <w:rPr>
                <w:sz w:val="18"/>
                <w:lang w:val="fr-FR"/>
              </w:rPr>
              <w:t xml:space="preserve"> </w:t>
            </w:r>
            <w:r w:rsidRPr="00AC4EEE">
              <w:rPr>
                <w:sz w:val="18"/>
                <w:lang w:val="fr-FR"/>
              </w:rPr>
              <w:t>421</w:t>
            </w:r>
          </w:p>
        </w:tc>
      </w:tr>
      <w:tr w:rsidR="00AC4EEE" w:rsidRPr="00AC4EEE" w14:paraId="09368841" w14:textId="77777777" w:rsidTr="00AC4EEE">
        <w:tc>
          <w:tcPr>
            <w:tcW w:w="4202" w:type="dxa"/>
            <w:tcBorders>
              <w:top w:val="single" w:sz="4" w:space="0" w:color="auto"/>
              <w:bottom w:val="single" w:sz="12" w:space="0" w:color="auto"/>
            </w:tcBorders>
            <w:shd w:val="clear" w:color="auto" w:fill="auto"/>
          </w:tcPr>
          <w:p w14:paraId="47CB30F5" w14:textId="77777777" w:rsidR="00AC4EEE" w:rsidRPr="00AC4EEE" w:rsidRDefault="00AC4EEE" w:rsidP="00AC4EEE">
            <w:pPr>
              <w:suppressAutoHyphens w:val="0"/>
              <w:spacing w:before="80" w:after="80" w:line="220" w:lineRule="exact"/>
              <w:ind w:left="283"/>
              <w:rPr>
                <w:b/>
                <w:sz w:val="18"/>
              </w:rPr>
            </w:pPr>
            <w:r w:rsidRPr="00AC4EEE">
              <w:rPr>
                <w:b/>
                <w:sz w:val="18"/>
                <w:lang w:val="fr-FR"/>
              </w:rPr>
              <w:t>Total</w:t>
            </w:r>
          </w:p>
        </w:tc>
        <w:tc>
          <w:tcPr>
            <w:tcW w:w="4292" w:type="dxa"/>
            <w:tcBorders>
              <w:top w:val="single" w:sz="4" w:space="0" w:color="auto"/>
              <w:bottom w:val="single" w:sz="12" w:space="0" w:color="auto"/>
            </w:tcBorders>
            <w:shd w:val="clear" w:color="auto" w:fill="auto"/>
            <w:vAlign w:val="bottom"/>
          </w:tcPr>
          <w:p w14:paraId="5922056A" w14:textId="77777777" w:rsidR="00AC4EEE" w:rsidRPr="00AC4EEE" w:rsidRDefault="00AC4EEE" w:rsidP="00AC4EEE">
            <w:pPr>
              <w:suppressAutoHyphens w:val="0"/>
              <w:spacing w:before="80" w:after="80" w:line="220" w:lineRule="exact"/>
              <w:jc w:val="right"/>
              <w:rPr>
                <w:b/>
                <w:sz w:val="18"/>
              </w:rPr>
            </w:pPr>
            <w:r w:rsidRPr="00AC4EEE">
              <w:rPr>
                <w:b/>
                <w:sz w:val="18"/>
                <w:lang w:val="fr-FR"/>
              </w:rPr>
              <w:t>30 050</w:t>
            </w:r>
          </w:p>
        </w:tc>
      </w:tr>
    </w:tbl>
    <w:p w14:paraId="0C15E9CD" w14:textId="706766FE" w:rsidR="00AC4EEE" w:rsidRPr="00AC4EEE" w:rsidRDefault="00AC4EEE" w:rsidP="00AC4EEE">
      <w:pPr>
        <w:pStyle w:val="SingleTxtG"/>
        <w:spacing w:before="120" w:after="240"/>
        <w:ind w:firstLine="170"/>
        <w:jc w:val="left"/>
        <w:rPr>
          <w:sz w:val="18"/>
          <w:szCs w:val="18"/>
        </w:rPr>
      </w:pPr>
      <w:r w:rsidRPr="00AC4EEE">
        <w:rPr>
          <w:i/>
          <w:iCs/>
          <w:sz w:val="18"/>
          <w:szCs w:val="18"/>
          <w:lang w:val="fr-FR"/>
        </w:rPr>
        <w:t>Source</w:t>
      </w:r>
      <w:r w:rsidRPr="00AC4EEE">
        <w:rPr>
          <w:sz w:val="18"/>
          <w:szCs w:val="18"/>
          <w:lang w:val="fr-FR"/>
        </w:rPr>
        <w:t xml:space="preserve"> : Sous-direction de l</w:t>
      </w:r>
      <w:r w:rsidR="00957005">
        <w:rPr>
          <w:sz w:val="18"/>
          <w:szCs w:val="18"/>
          <w:lang w:val="fr-FR"/>
        </w:rPr>
        <w:t>’</w:t>
      </w:r>
      <w:r w:rsidRPr="00AC4EEE">
        <w:rPr>
          <w:sz w:val="18"/>
          <w:szCs w:val="18"/>
          <w:lang w:val="fr-FR"/>
        </w:rPr>
        <w:t>inspection.</w:t>
      </w:r>
    </w:p>
    <w:p w14:paraId="3FB71C30" w14:textId="0476513A" w:rsidR="00AC4EEE" w:rsidRPr="002B56B9" w:rsidRDefault="00AC4EEE" w:rsidP="00AC4EEE">
      <w:pPr>
        <w:pStyle w:val="SingleTxtG"/>
        <w:tabs>
          <w:tab w:val="clear" w:pos="1701"/>
          <w:tab w:val="clear" w:pos="2268"/>
          <w:tab w:val="clear" w:pos="2835"/>
        </w:tabs>
      </w:pPr>
      <w:r>
        <w:rPr>
          <w:lang w:val="fr-FR"/>
        </w:rPr>
        <w:t>76.</w:t>
      </w:r>
      <w:r>
        <w:rPr>
          <w:lang w:val="fr-FR"/>
        </w:rPr>
        <w:tab/>
        <w:t>En ce qui concerne les accidents du travail, les statistiques relatives aux cinq dernières années montrent que les secteurs économiques qui enregistrent le plus grand nombre d</w:t>
      </w:r>
      <w:r w:rsidR="00957005">
        <w:rPr>
          <w:lang w:val="fr-FR"/>
        </w:rPr>
        <w:t>’</w:t>
      </w:r>
      <w:r>
        <w:rPr>
          <w:lang w:val="fr-FR"/>
        </w:rPr>
        <w:t>accidents du travail sont l</w:t>
      </w:r>
      <w:r w:rsidR="00957005">
        <w:rPr>
          <w:lang w:val="fr-FR"/>
        </w:rPr>
        <w:t>’</w:t>
      </w:r>
      <w:r>
        <w:rPr>
          <w:lang w:val="fr-FR"/>
        </w:rPr>
        <w:t>industrie manufacturière, l</w:t>
      </w:r>
      <w:r w:rsidR="00957005">
        <w:rPr>
          <w:lang w:val="fr-FR"/>
        </w:rPr>
        <w:t>’</w:t>
      </w:r>
      <w:r>
        <w:rPr>
          <w:lang w:val="fr-FR"/>
        </w:rPr>
        <w:t>immobilier, la construction et l</w:t>
      </w:r>
      <w:r w:rsidR="00957005">
        <w:rPr>
          <w:lang w:val="fr-FR"/>
        </w:rPr>
        <w:t>’</w:t>
      </w:r>
      <w:r>
        <w:rPr>
          <w:lang w:val="fr-FR"/>
        </w:rPr>
        <w:t>agriculture, l</w:t>
      </w:r>
      <w:r w:rsidR="00957005">
        <w:rPr>
          <w:lang w:val="fr-FR"/>
        </w:rPr>
        <w:t>’</w:t>
      </w:r>
      <w:r>
        <w:rPr>
          <w:lang w:val="fr-FR"/>
        </w:rPr>
        <w:t xml:space="preserve">élevage, la chasse et la sylviculture : </w:t>
      </w:r>
      <w:r>
        <w:rPr>
          <w:lang w:val="fr-FR"/>
        </w:rPr>
        <w:t>a</w:t>
      </w:r>
      <w:r>
        <w:rPr>
          <w:lang w:val="fr-FR"/>
        </w:rPr>
        <w:t>nnexe 20.</w:t>
      </w:r>
    </w:p>
    <w:p w14:paraId="6EC1388C" w14:textId="4B774940" w:rsidR="00AC4EEE" w:rsidRPr="002B56B9" w:rsidRDefault="00AC4EEE" w:rsidP="00AC4EEE">
      <w:pPr>
        <w:pStyle w:val="SingleTxtG"/>
        <w:tabs>
          <w:tab w:val="clear" w:pos="1701"/>
          <w:tab w:val="clear" w:pos="2268"/>
          <w:tab w:val="clear" w:pos="2835"/>
        </w:tabs>
      </w:pPr>
      <w:r>
        <w:rPr>
          <w:lang w:val="fr-FR"/>
        </w:rPr>
        <w:t>77.</w:t>
      </w:r>
      <w:r>
        <w:rPr>
          <w:lang w:val="fr-FR"/>
        </w:rPr>
        <w:tab/>
        <w:t>En ce qui concerne les maladies professionnelles, les statistiques rapportées permettent de conclure que les secteurs économiques où le nombre de maladies professionnelles est le plus élevé sont l</w:t>
      </w:r>
      <w:r w:rsidR="00957005">
        <w:rPr>
          <w:lang w:val="fr-FR"/>
        </w:rPr>
        <w:t>’</w:t>
      </w:r>
      <w:r>
        <w:rPr>
          <w:lang w:val="fr-FR"/>
        </w:rPr>
        <w:t>industrie manufacturière, les services collectifs, sociaux et personnels et l</w:t>
      </w:r>
      <w:r w:rsidR="00957005">
        <w:rPr>
          <w:lang w:val="fr-FR"/>
        </w:rPr>
        <w:t>’</w:t>
      </w:r>
      <w:r>
        <w:rPr>
          <w:lang w:val="fr-FR"/>
        </w:rPr>
        <w:t xml:space="preserve">immobilier : </w:t>
      </w:r>
      <w:r>
        <w:rPr>
          <w:lang w:val="fr-FR"/>
        </w:rPr>
        <w:t>a</w:t>
      </w:r>
      <w:r>
        <w:rPr>
          <w:lang w:val="fr-FR"/>
        </w:rPr>
        <w:t>nnexe 21.</w:t>
      </w:r>
    </w:p>
    <w:p w14:paraId="05A34E45" w14:textId="123C82FE" w:rsidR="00AC4EEE" w:rsidRPr="002B56B9" w:rsidRDefault="00AC4EEE" w:rsidP="00AC4EEE">
      <w:pPr>
        <w:pStyle w:val="SingleTxtG"/>
        <w:tabs>
          <w:tab w:val="clear" w:pos="1701"/>
          <w:tab w:val="clear" w:pos="2268"/>
          <w:tab w:val="clear" w:pos="2835"/>
        </w:tabs>
      </w:pPr>
      <w:r>
        <w:rPr>
          <w:lang w:val="fr-FR"/>
        </w:rPr>
        <w:t>78.</w:t>
      </w:r>
      <w:r>
        <w:rPr>
          <w:lang w:val="fr-FR"/>
        </w:rPr>
        <w:tab/>
        <w:t>En 2023, afin de promouvoir une culture de la sécurité et de la santé au travail, 83</w:t>
      </w:r>
      <w:r>
        <w:rPr>
          <w:lang w:val="fr-FR"/>
        </w:rPr>
        <w:t> </w:t>
      </w:r>
      <w:r>
        <w:rPr>
          <w:lang w:val="fr-FR"/>
        </w:rPr>
        <w:t>ateliers de formation et de sensibilisation ont été organisés dans tout le pays, avec 28</w:t>
      </w:r>
      <w:r>
        <w:rPr>
          <w:lang w:val="fr-FR"/>
        </w:rPr>
        <w:t> </w:t>
      </w:r>
      <w:r>
        <w:rPr>
          <w:lang w:val="fr-FR"/>
        </w:rPr>
        <w:t>566</w:t>
      </w:r>
      <w:r>
        <w:rPr>
          <w:lang w:val="fr-FR"/>
        </w:rPr>
        <w:t> </w:t>
      </w:r>
      <w:r>
        <w:rPr>
          <w:lang w:val="fr-FR"/>
        </w:rPr>
        <w:t>participants de différents secteurs économiques réunis autour d</w:t>
      </w:r>
      <w:r w:rsidR="00957005">
        <w:rPr>
          <w:lang w:val="fr-FR"/>
        </w:rPr>
        <w:t>’</w:t>
      </w:r>
      <w:r>
        <w:rPr>
          <w:lang w:val="fr-FR"/>
        </w:rPr>
        <w:t>un objectif : réduire les accidents et les maladies professionnelles.</w:t>
      </w:r>
    </w:p>
    <w:p w14:paraId="64FE66D6" w14:textId="023932B8" w:rsidR="00AC4EEE" w:rsidRPr="002B56B9" w:rsidRDefault="00AC4EEE" w:rsidP="00AC4EEE">
      <w:pPr>
        <w:pStyle w:val="SingleTxtG"/>
        <w:tabs>
          <w:tab w:val="clear" w:pos="1701"/>
          <w:tab w:val="clear" w:pos="2268"/>
          <w:tab w:val="clear" w:pos="2835"/>
        </w:tabs>
      </w:pPr>
      <w:r>
        <w:rPr>
          <w:lang w:val="fr-FR"/>
        </w:rPr>
        <w:lastRenderedPageBreak/>
        <w:t>79.</w:t>
      </w:r>
      <w:r>
        <w:rPr>
          <w:lang w:val="fr-FR"/>
        </w:rPr>
        <w:tab/>
        <w:t>Cet effort commun a abouti à l</w:t>
      </w:r>
      <w:r w:rsidR="00957005">
        <w:rPr>
          <w:lang w:val="fr-FR"/>
        </w:rPr>
        <w:t>’</w:t>
      </w:r>
      <w:r>
        <w:rPr>
          <w:lang w:val="fr-FR"/>
        </w:rPr>
        <w:t>élaboration du sixième plan national pour la sécurité et la santé au travail pour la période 2022-2031. Ce plan, conçu selon une approche territoriale, différentielle et de gestion des risques, vise à améliorer la santé et les conditions de travail de tous les travailleurs, y compris les salariés, les travailleurs indépendants, les travailleurs à leur compte, ceux du secteur informel et les travailleurs vulnérables.</w:t>
      </w:r>
    </w:p>
    <w:p w14:paraId="0EBBFB4F" w14:textId="77777777" w:rsidR="00AC4EEE" w:rsidRPr="002B56B9" w:rsidRDefault="00AC4EEE" w:rsidP="00AC4EEE">
      <w:pPr>
        <w:pStyle w:val="H1G"/>
      </w:pPr>
      <w:r>
        <w:rPr>
          <w:lang w:val="fr-FR"/>
        </w:rPr>
        <w:tab/>
      </w:r>
      <w:r>
        <w:rPr>
          <w:lang w:val="fr-FR"/>
        </w:rPr>
        <w:tab/>
      </w:r>
      <w:r>
        <w:rPr>
          <w:bCs/>
          <w:lang w:val="fr-FR"/>
        </w:rPr>
        <w:t>Droits syndicaux (art. 8)</w:t>
      </w:r>
    </w:p>
    <w:p w14:paraId="5CA4B7D3" w14:textId="77777777" w:rsidR="00AC4EEE" w:rsidRPr="002B56B9" w:rsidRDefault="00AC4EEE" w:rsidP="00AC4EEE">
      <w:pPr>
        <w:pStyle w:val="H23G"/>
        <w:rPr>
          <w:i/>
        </w:rPr>
      </w:pPr>
      <w:r>
        <w:rPr>
          <w:lang w:val="fr-FR"/>
        </w:rPr>
        <w:tab/>
      </w:r>
      <w:r>
        <w:rPr>
          <w:lang w:val="fr-FR"/>
        </w:rPr>
        <w:tab/>
      </w:r>
      <w:r>
        <w:rPr>
          <w:bCs/>
          <w:lang w:val="fr-FR"/>
        </w:rPr>
        <w:t>Réponse au paragraphe 17</w:t>
      </w:r>
    </w:p>
    <w:p w14:paraId="362D0759" w14:textId="593E2218" w:rsidR="00AC4EEE" w:rsidRPr="002B56B9" w:rsidRDefault="00AC4EEE" w:rsidP="00AC4EEE">
      <w:pPr>
        <w:pStyle w:val="SingleTxtG"/>
        <w:tabs>
          <w:tab w:val="clear" w:pos="1701"/>
          <w:tab w:val="clear" w:pos="2268"/>
          <w:tab w:val="clear" w:pos="2835"/>
        </w:tabs>
      </w:pPr>
      <w:r>
        <w:rPr>
          <w:lang w:val="fr-FR"/>
        </w:rPr>
        <w:t>80.</w:t>
      </w:r>
      <w:r>
        <w:rPr>
          <w:lang w:val="fr-FR"/>
        </w:rPr>
        <w:tab/>
        <w:t>Le droit de grève est garanti par l</w:t>
      </w:r>
      <w:r w:rsidR="00957005">
        <w:rPr>
          <w:lang w:val="fr-FR"/>
        </w:rPr>
        <w:t>’</w:t>
      </w:r>
      <w:r>
        <w:rPr>
          <w:lang w:val="fr-FR"/>
        </w:rPr>
        <w:t>article 56 de la Constitution, sauf dans les services publics essentiels, et son exercice est protégé par le Ministère du travail. La Colombie dispose de normes garantissant le droit d</w:t>
      </w:r>
      <w:r w:rsidR="00957005">
        <w:rPr>
          <w:lang w:val="fr-FR"/>
        </w:rPr>
        <w:t>’</w:t>
      </w:r>
      <w:r>
        <w:rPr>
          <w:lang w:val="fr-FR"/>
        </w:rPr>
        <w:t xml:space="preserve">association et a ratifié les conventions </w:t>
      </w:r>
      <w:r w:rsidR="00826557" w:rsidRPr="00826557">
        <w:rPr>
          <w:rFonts w:eastAsia="MS Mincho"/>
          <w:szCs w:val="22"/>
          <w:lang w:val="fr-FR"/>
        </w:rPr>
        <w:t>n</w:t>
      </w:r>
      <w:r w:rsidR="00826557" w:rsidRPr="00826557">
        <w:rPr>
          <w:rFonts w:eastAsia="MS Mincho"/>
          <w:szCs w:val="22"/>
          <w:vertAlign w:val="superscript"/>
          <w:lang w:val="fr-FR"/>
        </w:rPr>
        <w:t>o</w:t>
      </w:r>
      <w:r w:rsidR="00826557">
        <w:rPr>
          <w:rFonts w:eastAsia="MS Mincho"/>
          <w:szCs w:val="22"/>
          <w:vertAlign w:val="superscript"/>
          <w:lang w:val="fr-FR"/>
        </w:rPr>
        <w:t>s</w:t>
      </w:r>
      <w:r w:rsidR="00826557">
        <w:rPr>
          <w:lang w:val="fr-FR"/>
        </w:rPr>
        <w:t> </w:t>
      </w:r>
      <w:r>
        <w:rPr>
          <w:lang w:val="fr-FR"/>
        </w:rPr>
        <w:t>87, 98, 151 et 154 de l</w:t>
      </w:r>
      <w:r w:rsidR="00957005">
        <w:rPr>
          <w:lang w:val="fr-FR"/>
        </w:rPr>
        <w:t>’</w:t>
      </w:r>
      <w:r>
        <w:rPr>
          <w:lang w:val="fr-FR"/>
        </w:rPr>
        <w:t>OIT. L</w:t>
      </w:r>
      <w:r w:rsidR="00957005">
        <w:rPr>
          <w:lang w:val="fr-FR"/>
        </w:rPr>
        <w:t>’</w:t>
      </w:r>
      <w:r>
        <w:rPr>
          <w:lang w:val="fr-FR"/>
        </w:rPr>
        <w:t>article 55 garantit la négociation collective, même si des exceptions sont prévues par la loi.</w:t>
      </w:r>
    </w:p>
    <w:p w14:paraId="787FB82C" w14:textId="34204B20" w:rsidR="00AC4EEE" w:rsidRPr="002B56B9" w:rsidRDefault="00AC4EEE" w:rsidP="00AC4EEE">
      <w:pPr>
        <w:pStyle w:val="SingleTxtG"/>
        <w:tabs>
          <w:tab w:val="clear" w:pos="1701"/>
          <w:tab w:val="clear" w:pos="2268"/>
          <w:tab w:val="clear" w:pos="2835"/>
        </w:tabs>
      </w:pPr>
      <w:r>
        <w:rPr>
          <w:lang w:val="fr-FR"/>
        </w:rPr>
        <w:t>81.</w:t>
      </w:r>
      <w:r>
        <w:rPr>
          <w:lang w:val="fr-FR"/>
        </w:rPr>
        <w:tab/>
        <w:t xml:space="preserve">La négociation collective dans le secteur privé est protégée par le Code du travail et dans le secteur public par le décret </w:t>
      </w:r>
      <w:r w:rsidR="00826557" w:rsidRPr="00826557">
        <w:rPr>
          <w:rFonts w:eastAsia="MS Mincho"/>
          <w:szCs w:val="22"/>
          <w:lang w:val="fr-FR"/>
        </w:rPr>
        <w:t>n</w:t>
      </w:r>
      <w:r w:rsidR="00826557" w:rsidRPr="00826557">
        <w:rPr>
          <w:rFonts w:eastAsia="MS Mincho"/>
          <w:szCs w:val="22"/>
          <w:vertAlign w:val="superscript"/>
          <w:lang w:val="fr-FR"/>
        </w:rPr>
        <w:t>o</w:t>
      </w:r>
      <w:r w:rsidR="00826557">
        <w:rPr>
          <w:lang w:val="fr-FR"/>
        </w:rPr>
        <w:t> </w:t>
      </w:r>
      <w:r>
        <w:rPr>
          <w:lang w:val="fr-FR"/>
        </w:rPr>
        <w:t>1072 de 2015. Le plan d</w:t>
      </w:r>
      <w:r w:rsidR="00957005">
        <w:rPr>
          <w:lang w:val="fr-FR"/>
        </w:rPr>
        <w:t>’</w:t>
      </w:r>
      <w:r>
        <w:rPr>
          <w:lang w:val="fr-FR"/>
        </w:rPr>
        <w:t>inspection annuel vise à garantir le droit de grève et de négociation collective, en accordant la priorité à la prévention des violations, des persécutions et des entraves au travail.</w:t>
      </w:r>
    </w:p>
    <w:p w14:paraId="56C95DD4" w14:textId="16665B4F" w:rsidR="00AC4EEE" w:rsidRPr="002B56B9" w:rsidRDefault="00AC4EEE" w:rsidP="00AC4EEE">
      <w:pPr>
        <w:pStyle w:val="SingleTxtG"/>
        <w:tabs>
          <w:tab w:val="clear" w:pos="1701"/>
          <w:tab w:val="clear" w:pos="2268"/>
          <w:tab w:val="clear" w:pos="2835"/>
        </w:tabs>
      </w:pPr>
      <w:r>
        <w:rPr>
          <w:lang w:val="fr-FR"/>
        </w:rPr>
        <w:t>82.</w:t>
      </w:r>
      <w:r>
        <w:rPr>
          <w:lang w:val="fr-FR"/>
        </w:rPr>
        <w:tab/>
        <w:t>Aucun retard dans la convocation des tribunaux d</w:t>
      </w:r>
      <w:r w:rsidR="00957005">
        <w:rPr>
          <w:lang w:val="fr-FR"/>
        </w:rPr>
        <w:t>’</w:t>
      </w:r>
      <w:r>
        <w:rPr>
          <w:lang w:val="fr-FR"/>
        </w:rPr>
        <w:t>arbitrage obligatoire n</w:t>
      </w:r>
      <w:r w:rsidR="00957005">
        <w:rPr>
          <w:lang w:val="fr-FR"/>
        </w:rPr>
        <w:t>’</w:t>
      </w:r>
      <w:r>
        <w:rPr>
          <w:lang w:val="fr-FR"/>
        </w:rPr>
        <w:t>a été signalé. Certaines démarches peuvent connaître de légers retards en raison de délais dans la transmission de documents, de la désignation des arbitres, des congés du personnel ou de la réaffectation des dossiers. Des outils technologiques ont été mis en place pour simplifier les démarches.</w:t>
      </w:r>
    </w:p>
    <w:p w14:paraId="062172F3" w14:textId="234D84A7" w:rsidR="00AC4EEE" w:rsidRPr="002B56B9" w:rsidRDefault="00AC4EEE" w:rsidP="00AC4EEE">
      <w:pPr>
        <w:pStyle w:val="SingleTxtG"/>
        <w:tabs>
          <w:tab w:val="clear" w:pos="1701"/>
          <w:tab w:val="clear" w:pos="2268"/>
          <w:tab w:val="clear" w:pos="2835"/>
        </w:tabs>
      </w:pPr>
      <w:r>
        <w:rPr>
          <w:lang w:val="fr-FR"/>
        </w:rPr>
        <w:t>83.</w:t>
      </w:r>
      <w:r>
        <w:rPr>
          <w:lang w:val="fr-FR"/>
        </w:rPr>
        <w:tab/>
        <w:t>Aucune enquête n</w:t>
      </w:r>
      <w:r w:rsidR="00957005">
        <w:rPr>
          <w:lang w:val="fr-FR"/>
        </w:rPr>
        <w:t>’</w:t>
      </w:r>
      <w:r>
        <w:rPr>
          <w:lang w:val="fr-FR"/>
        </w:rPr>
        <w:t>est en cours en ce qui concerne des représailles, des licenciements, des actes de violence, des arrestations et des placements en détention de responsables syndicaux. La compétence se limite à la convocation des tribunaux d</w:t>
      </w:r>
      <w:r w:rsidR="00957005">
        <w:rPr>
          <w:lang w:val="fr-FR"/>
        </w:rPr>
        <w:t>’</w:t>
      </w:r>
      <w:r>
        <w:rPr>
          <w:lang w:val="fr-FR"/>
        </w:rPr>
        <w:t>arbitrage obligatoire ; les enquêtes relèvent de la responsabilité des directions territoriales :</w:t>
      </w:r>
    </w:p>
    <w:p w14:paraId="4C437B17" w14:textId="44D76494" w:rsidR="00AC4EEE" w:rsidRPr="002B56B9" w:rsidRDefault="00AC4EEE" w:rsidP="00AC4EEE">
      <w:pPr>
        <w:pStyle w:val="Bullet1G"/>
        <w:numPr>
          <w:ilvl w:val="0"/>
          <w:numId w:val="0"/>
        </w:numPr>
        <w:tabs>
          <w:tab w:val="left" w:pos="1701"/>
        </w:tabs>
        <w:ind w:left="1701" w:hanging="170"/>
      </w:pPr>
      <w:r w:rsidRPr="00093CBB">
        <w:rPr>
          <w:lang w:val="fr-FR"/>
        </w:rPr>
        <w:t>•</w:t>
      </w:r>
      <w:r>
        <w:rPr>
          <w:lang w:val="fr-FR"/>
        </w:rPr>
        <w:tab/>
        <w:t>Annexe 22 : Rapport sur les démarches réalisées depuis 2010</w:t>
      </w:r>
      <w:r w:rsidR="00826557">
        <w:rPr>
          <w:lang w:val="fr-FR"/>
        </w:rPr>
        <w:t>.</w:t>
      </w:r>
    </w:p>
    <w:p w14:paraId="53D5FEA4" w14:textId="2F334503" w:rsidR="00AC4EEE" w:rsidRPr="002B56B9" w:rsidRDefault="00AC4EEE" w:rsidP="00AC4EEE">
      <w:pPr>
        <w:pStyle w:val="SingleTxtG"/>
        <w:tabs>
          <w:tab w:val="clear" w:pos="1701"/>
          <w:tab w:val="clear" w:pos="2268"/>
          <w:tab w:val="clear" w:pos="2835"/>
        </w:tabs>
      </w:pPr>
      <w:r>
        <w:rPr>
          <w:lang w:val="fr-FR"/>
        </w:rPr>
        <w:t>84.</w:t>
      </w:r>
      <w:r>
        <w:rPr>
          <w:lang w:val="fr-FR"/>
        </w:rPr>
        <w:tab/>
        <w:t>Par l</w:t>
      </w:r>
      <w:r w:rsidR="00957005">
        <w:rPr>
          <w:lang w:val="fr-FR"/>
        </w:rPr>
        <w:t>’</w:t>
      </w:r>
      <w:r>
        <w:rPr>
          <w:lang w:val="fr-FR"/>
        </w:rPr>
        <w:t>intermédiaire du Ministère du travail, le Gouvernement a favorisé la création de syndicats et le respect des droits fondamentaux au travail, notamment grâce à des programmes de formation, de soutien technique et de sensibilisation. Entre 2017 et 2023, 13</w:t>
      </w:r>
      <w:r w:rsidR="00826557">
        <w:rPr>
          <w:lang w:val="fr-FR"/>
        </w:rPr>
        <w:t> </w:t>
      </w:r>
      <w:r>
        <w:rPr>
          <w:lang w:val="fr-FR"/>
        </w:rPr>
        <w:t>226 personnes ont été formées pour promouvoir le dialogue au sein des instances bipartites et tripartites, dans le but de soutenir l</w:t>
      </w:r>
      <w:r w:rsidR="00957005">
        <w:rPr>
          <w:lang w:val="fr-FR"/>
        </w:rPr>
        <w:t>’</w:t>
      </w:r>
      <w:r>
        <w:rPr>
          <w:lang w:val="fr-FR"/>
        </w:rPr>
        <w:t>organisation et l</w:t>
      </w:r>
      <w:r w:rsidR="00957005">
        <w:rPr>
          <w:lang w:val="fr-FR"/>
        </w:rPr>
        <w:t>’</w:t>
      </w:r>
      <w:r>
        <w:rPr>
          <w:lang w:val="fr-FR"/>
        </w:rPr>
        <w:t>action syndicales.</w:t>
      </w:r>
    </w:p>
    <w:p w14:paraId="5396B8E3" w14:textId="43DC6CEB" w:rsidR="00AC4EEE" w:rsidRPr="002B56B9" w:rsidRDefault="00AC4EEE" w:rsidP="00AC4EEE">
      <w:pPr>
        <w:pStyle w:val="SingleTxtG"/>
        <w:tabs>
          <w:tab w:val="clear" w:pos="1701"/>
          <w:tab w:val="clear" w:pos="2268"/>
          <w:tab w:val="clear" w:pos="2835"/>
        </w:tabs>
      </w:pPr>
      <w:r>
        <w:rPr>
          <w:lang w:val="fr-FR"/>
        </w:rPr>
        <w:t>85.</w:t>
      </w:r>
      <w:r>
        <w:rPr>
          <w:lang w:val="fr-FR"/>
        </w:rPr>
        <w:tab/>
        <w:t>Depuis l</w:t>
      </w:r>
      <w:r w:rsidR="00957005">
        <w:rPr>
          <w:lang w:val="fr-FR"/>
        </w:rPr>
        <w:t>’</w:t>
      </w:r>
      <w:r>
        <w:rPr>
          <w:lang w:val="fr-FR"/>
        </w:rPr>
        <w:t>adoption du nouveau programme national de développement, qui renforce la négociation collective et instaure de nouveaux espaces de dialogue entre entreprises et syndicats, la demande de dialogue social s</w:t>
      </w:r>
      <w:r w:rsidR="00957005">
        <w:rPr>
          <w:lang w:val="fr-FR"/>
        </w:rPr>
        <w:t>’</w:t>
      </w:r>
      <w:r>
        <w:rPr>
          <w:lang w:val="fr-FR"/>
        </w:rPr>
        <w:t>est accrue. Par ailleurs, les atteintes aux droits humains du mouvement syndical sont prises en compte et les pratiques antisyndicales sont signalées aux autorités compétentes afin de demander des mesures de protection.</w:t>
      </w:r>
    </w:p>
    <w:p w14:paraId="583FB81A" w14:textId="609B90B6" w:rsidR="00AC4EEE" w:rsidRPr="002B56B9" w:rsidRDefault="00AC4EEE" w:rsidP="00AC4EEE">
      <w:pPr>
        <w:pStyle w:val="SingleTxtG"/>
        <w:tabs>
          <w:tab w:val="clear" w:pos="1701"/>
          <w:tab w:val="clear" w:pos="2268"/>
          <w:tab w:val="clear" w:pos="2835"/>
        </w:tabs>
      </w:pPr>
      <w:r>
        <w:rPr>
          <w:lang w:val="fr-FR"/>
        </w:rPr>
        <w:t>86.</w:t>
      </w:r>
      <w:r>
        <w:rPr>
          <w:lang w:val="fr-FR"/>
        </w:rPr>
        <w:tab/>
        <w:t xml:space="preserve">Le décret </w:t>
      </w:r>
      <w:r w:rsidR="00826557" w:rsidRPr="00826557">
        <w:rPr>
          <w:rFonts w:eastAsia="MS Mincho"/>
          <w:szCs w:val="22"/>
          <w:lang w:val="fr-FR"/>
        </w:rPr>
        <w:t>n</w:t>
      </w:r>
      <w:r w:rsidR="00826557" w:rsidRPr="00826557">
        <w:rPr>
          <w:rFonts w:eastAsia="MS Mincho"/>
          <w:szCs w:val="22"/>
          <w:vertAlign w:val="superscript"/>
          <w:lang w:val="fr-FR"/>
        </w:rPr>
        <w:t>o</w:t>
      </w:r>
      <w:r w:rsidR="00826557">
        <w:rPr>
          <w:lang w:val="fr-FR"/>
        </w:rPr>
        <w:t> </w:t>
      </w:r>
      <w:r>
        <w:rPr>
          <w:lang w:val="fr-FR"/>
        </w:rPr>
        <w:t xml:space="preserve">624 de 2016 a formalisé la reconnaissance du mouvement syndical colombien, et la décision </w:t>
      </w:r>
      <w:r w:rsidR="00826557" w:rsidRPr="00826557">
        <w:rPr>
          <w:rFonts w:eastAsia="MS Mincho"/>
          <w:szCs w:val="22"/>
          <w:lang w:val="fr-FR"/>
        </w:rPr>
        <w:t>n</w:t>
      </w:r>
      <w:r w:rsidR="00826557" w:rsidRPr="00826557">
        <w:rPr>
          <w:rFonts w:eastAsia="MS Mincho"/>
          <w:szCs w:val="22"/>
          <w:vertAlign w:val="superscript"/>
          <w:lang w:val="fr-FR"/>
        </w:rPr>
        <w:t>o</w:t>
      </w:r>
      <w:r w:rsidR="00826557">
        <w:rPr>
          <w:lang w:val="fr-FR"/>
        </w:rPr>
        <w:t> </w:t>
      </w:r>
      <w:r>
        <w:rPr>
          <w:lang w:val="fr-FR"/>
        </w:rPr>
        <w:t xml:space="preserve">31247 de 2023 lui accorde le statut de bénéficiaire de réparation collective. En outre, la Convention </w:t>
      </w:r>
      <w:r w:rsidR="00826557" w:rsidRPr="00826557">
        <w:rPr>
          <w:rFonts w:eastAsia="MS Mincho"/>
          <w:szCs w:val="22"/>
          <w:lang w:val="fr-FR"/>
        </w:rPr>
        <w:t>n</w:t>
      </w:r>
      <w:r w:rsidR="00826557" w:rsidRPr="00826557">
        <w:rPr>
          <w:rFonts w:eastAsia="MS Mincho"/>
          <w:szCs w:val="22"/>
          <w:vertAlign w:val="superscript"/>
          <w:lang w:val="fr-FR"/>
        </w:rPr>
        <w:t>o</w:t>
      </w:r>
      <w:r w:rsidR="00826557">
        <w:rPr>
          <w:lang w:val="fr-FR"/>
        </w:rPr>
        <w:t> </w:t>
      </w:r>
      <w:r>
        <w:rPr>
          <w:lang w:val="fr-FR"/>
        </w:rPr>
        <w:t>87 de l</w:t>
      </w:r>
      <w:r w:rsidR="00957005">
        <w:rPr>
          <w:lang w:val="fr-FR"/>
        </w:rPr>
        <w:t>’</w:t>
      </w:r>
      <w:r>
        <w:rPr>
          <w:lang w:val="fr-FR"/>
        </w:rPr>
        <w:t>OIT, qui garantit la liberté d</w:t>
      </w:r>
      <w:r w:rsidR="00957005">
        <w:rPr>
          <w:lang w:val="fr-FR"/>
        </w:rPr>
        <w:t>’</w:t>
      </w:r>
      <w:r>
        <w:rPr>
          <w:lang w:val="fr-FR"/>
        </w:rPr>
        <w:t>association et la protection du droit syndical en Colombie, est pleinement appliquée.</w:t>
      </w:r>
    </w:p>
    <w:p w14:paraId="1F869CE8" w14:textId="77777777" w:rsidR="00AC4EEE" w:rsidRPr="002B56B9" w:rsidRDefault="00AC4EEE" w:rsidP="00AC4EEE">
      <w:pPr>
        <w:pStyle w:val="H1G"/>
      </w:pPr>
      <w:r>
        <w:rPr>
          <w:lang w:val="fr-FR"/>
        </w:rPr>
        <w:tab/>
      </w:r>
      <w:r>
        <w:rPr>
          <w:lang w:val="fr-FR"/>
        </w:rPr>
        <w:tab/>
      </w:r>
      <w:r>
        <w:rPr>
          <w:bCs/>
          <w:lang w:val="fr-FR"/>
        </w:rPr>
        <w:t>Droit à la sécurité sociale (art. 9)</w:t>
      </w:r>
    </w:p>
    <w:p w14:paraId="0A3E337F" w14:textId="7961D993" w:rsidR="00AC4EEE" w:rsidRPr="002B56B9" w:rsidRDefault="00AC4EEE" w:rsidP="00AC4EEE">
      <w:pPr>
        <w:pStyle w:val="H23G"/>
        <w:rPr>
          <w:i/>
        </w:rPr>
      </w:pPr>
      <w:r>
        <w:rPr>
          <w:lang w:val="fr-FR"/>
        </w:rPr>
        <w:tab/>
      </w:r>
      <w:r>
        <w:rPr>
          <w:lang w:val="fr-FR"/>
        </w:rPr>
        <w:tab/>
      </w:r>
      <w:r>
        <w:rPr>
          <w:bCs/>
          <w:lang w:val="fr-FR"/>
        </w:rPr>
        <w:t>Réponse au paragraphe 18</w:t>
      </w:r>
    </w:p>
    <w:p w14:paraId="0F4A3FFE" w14:textId="36A0BD14" w:rsidR="00AC4EEE" w:rsidRPr="002B56B9" w:rsidRDefault="00AC4EEE" w:rsidP="00AC4EEE">
      <w:pPr>
        <w:pStyle w:val="SingleTxtG"/>
        <w:tabs>
          <w:tab w:val="clear" w:pos="1701"/>
          <w:tab w:val="clear" w:pos="2268"/>
          <w:tab w:val="clear" w:pos="2835"/>
        </w:tabs>
      </w:pPr>
      <w:r>
        <w:rPr>
          <w:lang w:val="fr-FR"/>
        </w:rPr>
        <w:t>87.</w:t>
      </w:r>
      <w:r>
        <w:rPr>
          <w:lang w:val="fr-FR"/>
        </w:rPr>
        <w:tab/>
        <w:t xml:space="preserve">Le projet de loi </w:t>
      </w:r>
      <w:r w:rsidR="00826557" w:rsidRPr="00826557">
        <w:rPr>
          <w:rFonts w:eastAsia="MS Mincho"/>
          <w:szCs w:val="22"/>
          <w:lang w:val="fr-FR"/>
        </w:rPr>
        <w:t>n</w:t>
      </w:r>
      <w:r w:rsidR="00826557" w:rsidRPr="00826557">
        <w:rPr>
          <w:rFonts w:eastAsia="MS Mincho"/>
          <w:szCs w:val="22"/>
          <w:vertAlign w:val="superscript"/>
          <w:lang w:val="fr-FR"/>
        </w:rPr>
        <w:t>o</w:t>
      </w:r>
      <w:r w:rsidR="00826557">
        <w:rPr>
          <w:lang w:val="fr-FR"/>
        </w:rPr>
        <w:t> </w:t>
      </w:r>
      <w:r>
        <w:rPr>
          <w:lang w:val="fr-FR"/>
        </w:rPr>
        <w:t xml:space="preserve">293 de 2023 </w:t>
      </w:r>
      <w:r w:rsidRPr="00A207C2">
        <w:t xml:space="preserve">est une réforme globale qui vise à concrétiser le principe universel de couverture, en intégrant un système de protection sociale </w:t>
      </w:r>
      <w:r>
        <w:t>dans un</w:t>
      </w:r>
      <w:r w:rsidRPr="00A207C2">
        <w:t xml:space="preserve"> dispositif de sécurité sociale.</w:t>
      </w:r>
      <w:r>
        <w:rPr>
          <w:lang w:val="fr-FR"/>
        </w:rPr>
        <w:t xml:space="preserve"> Il s</w:t>
      </w:r>
      <w:r w:rsidR="00957005">
        <w:rPr>
          <w:lang w:val="fr-FR"/>
        </w:rPr>
        <w:t>’</w:t>
      </w:r>
      <w:r>
        <w:rPr>
          <w:lang w:val="fr-FR"/>
        </w:rPr>
        <w:t>agit d</w:t>
      </w:r>
      <w:r w:rsidR="00957005">
        <w:rPr>
          <w:lang w:val="fr-FR"/>
        </w:rPr>
        <w:t>’</w:t>
      </w:r>
      <w:r>
        <w:rPr>
          <w:lang w:val="fr-FR"/>
        </w:rPr>
        <w:t>u</w:t>
      </w:r>
      <w:r w:rsidRPr="00B67A00">
        <w:t>ne réforme qualitative qui prend en compte la capacité économique de chaque individu afin de différencier et d</w:t>
      </w:r>
      <w:r w:rsidR="00957005">
        <w:t>’</w:t>
      </w:r>
      <w:r w:rsidRPr="00B67A00">
        <w:t>atteindre chacun de manière proportionnelle. Ainsi, il sera possible de couvrir aussi bien ceux qui n</w:t>
      </w:r>
      <w:r w:rsidR="00957005">
        <w:t>’</w:t>
      </w:r>
      <w:r w:rsidRPr="00B67A00">
        <w:t xml:space="preserve">ont pas de revenus que ceux qui disposent de ressources suffisantes, </w:t>
      </w:r>
      <w:r>
        <w:t>ce qui permettra</w:t>
      </w:r>
      <w:r w:rsidRPr="00B67A00">
        <w:t xml:space="preserve"> à l</w:t>
      </w:r>
      <w:r w:rsidR="00957005">
        <w:t>’</w:t>
      </w:r>
      <w:r w:rsidRPr="00B67A00">
        <w:t>État de garantir une vieillesse digne pour tous.</w:t>
      </w:r>
    </w:p>
    <w:p w14:paraId="2E85B73C" w14:textId="6D1D26F4" w:rsidR="00AC4EEE" w:rsidRPr="002B56B9" w:rsidRDefault="00AC4EEE" w:rsidP="00AC4EEE">
      <w:pPr>
        <w:pStyle w:val="SingleTxtG"/>
        <w:tabs>
          <w:tab w:val="clear" w:pos="1701"/>
          <w:tab w:val="clear" w:pos="2268"/>
          <w:tab w:val="clear" w:pos="2835"/>
        </w:tabs>
        <w:rPr>
          <w:i/>
          <w:iCs/>
        </w:rPr>
      </w:pPr>
      <w:r>
        <w:rPr>
          <w:lang w:val="fr-FR"/>
        </w:rPr>
        <w:lastRenderedPageBreak/>
        <w:t>88.</w:t>
      </w:r>
      <w:r>
        <w:rPr>
          <w:lang w:val="fr-FR"/>
        </w:rPr>
        <w:tab/>
        <w:t>La réforme vise à assurer une vieillesse digne grâce à l</w:t>
      </w:r>
      <w:r w:rsidR="00957005">
        <w:rPr>
          <w:lang w:val="fr-FR"/>
        </w:rPr>
        <w:t>’</w:t>
      </w:r>
      <w:r>
        <w:rPr>
          <w:lang w:val="fr-FR"/>
        </w:rPr>
        <w:t>universalisation de la protection sociale, en garantissant à tous, sans discrimination, le droit à une pension ou à des prestations économiques. Elle s</w:t>
      </w:r>
      <w:r w:rsidR="00957005">
        <w:rPr>
          <w:lang w:val="fr-FR"/>
        </w:rPr>
        <w:t>’</w:t>
      </w:r>
      <w:r>
        <w:rPr>
          <w:lang w:val="fr-FR"/>
        </w:rPr>
        <w:t>inscrit dans une approche de genre et fait suite à la décision</w:t>
      </w:r>
      <w:r w:rsidR="00CB6DB6">
        <w:rPr>
          <w:lang w:val="fr-FR"/>
        </w:rPr>
        <w:t> </w:t>
      </w:r>
      <w:r>
        <w:rPr>
          <w:lang w:val="fr-FR"/>
        </w:rPr>
        <w:t>C-197 de 2023, qui réduit le nombre de semaines requises pour que les femmes puissent prendre leur retraite.</w:t>
      </w:r>
    </w:p>
    <w:p w14:paraId="5AD348F8" w14:textId="77777777" w:rsidR="00AC4EEE" w:rsidRPr="002B56B9" w:rsidRDefault="00AC4EEE" w:rsidP="00AC4EEE">
      <w:pPr>
        <w:pStyle w:val="SingleTxtG"/>
        <w:tabs>
          <w:tab w:val="clear" w:pos="1701"/>
          <w:tab w:val="clear" w:pos="2268"/>
          <w:tab w:val="clear" w:pos="2835"/>
        </w:tabs>
      </w:pPr>
      <w:r>
        <w:rPr>
          <w:lang w:val="fr-FR"/>
        </w:rPr>
        <w:t>89.</w:t>
      </w:r>
      <w:r>
        <w:rPr>
          <w:lang w:val="fr-FR"/>
        </w:rPr>
        <w:tab/>
        <w:t>Parmi les mesures envisagées pour atténuer les effets sur les bénéficiaires, on peut citer :</w:t>
      </w:r>
    </w:p>
    <w:p w14:paraId="76A33991" w14:textId="7CFC1D61" w:rsidR="00AC4EEE" w:rsidRPr="002B56B9" w:rsidRDefault="00AC4EEE" w:rsidP="00AC4EEE">
      <w:pPr>
        <w:pStyle w:val="Bullet1G"/>
        <w:numPr>
          <w:ilvl w:val="0"/>
          <w:numId w:val="1"/>
        </w:numPr>
      </w:pPr>
      <w:r>
        <w:rPr>
          <w:lang w:val="fr-FR"/>
        </w:rPr>
        <w:t xml:space="preserve">Régime transitoire : </w:t>
      </w:r>
      <w:r w:rsidRPr="00F766C8">
        <w:t>les femmes ayant accumulé 750 semaines de cotisations et les hommes 900 semaines de cotisations au moment de l</w:t>
      </w:r>
      <w:r w:rsidR="00957005">
        <w:t>’</w:t>
      </w:r>
      <w:r w:rsidRPr="00F766C8">
        <w:t>entrée en vigueur du nouveau système continueront d</w:t>
      </w:r>
      <w:r w:rsidR="00957005">
        <w:t>’</w:t>
      </w:r>
      <w:r w:rsidRPr="00F766C8">
        <w:t>être régis</w:t>
      </w:r>
      <w:r w:rsidR="00826557">
        <w:t xml:space="preserve"> </w:t>
      </w:r>
      <w:r>
        <w:rPr>
          <w:lang w:val="fr-FR"/>
        </w:rPr>
        <w:t xml:space="preserve">par la loi </w:t>
      </w:r>
      <w:r w:rsidR="00826557" w:rsidRPr="00826557">
        <w:rPr>
          <w:rFonts w:eastAsia="MS Mincho"/>
          <w:szCs w:val="22"/>
          <w:lang w:val="fr-FR"/>
        </w:rPr>
        <w:t>n</w:t>
      </w:r>
      <w:r w:rsidR="00826557" w:rsidRPr="00826557">
        <w:rPr>
          <w:rFonts w:eastAsia="MS Mincho"/>
          <w:szCs w:val="22"/>
          <w:vertAlign w:val="superscript"/>
          <w:lang w:val="fr-FR"/>
        </w:rPr>
        <w:t>o</w:t>
      </w:r>
      <w:r w:rsidR="00826557">
        <w:rPr>
          <w:lang w:val="fr-FR"/>
        </w:rPr>
        <w:t> </w:t>
      </w:r>
      <w:r>
        <w:rPr>
          <w:lang w:val="fr-FR"/>
        </w:rPr>
        <w:t>100 de 1993.</w:t>
      </w:r>
    </w:p>
    <w:p w14:paraId="6EE469F5" w14:textId="6EBBB1AD" w:rsidR="00AC4EEE" w:rsidRPr="002B56B9" w:rsidRDefault="00AC4EEE" w:rsidP="00AC4EEE">
      <w:pPr>
        <w:pStyle w:val="SingleTxtG"/>
        <w:tabs>
          <w:tab w:val="clear" w:pos="1701"/>
          <w:tab w:val="clear" w:pos="2268"/>
          <w:tab w:val="clear" w:pos="2835"/>
        </w:tabs>
      </w:pPr>
      <w:r>
        <w:rPr>
          <w:lang w:val="fr-FR"/>
        </w:rPr>
        <w:t>90.</w:t>
      </w:r>
      <w:r>
        <w:rPr>
          <w:lang w:val="fr-FR"/>
        </w:rPr>
        <w:tab/>
        <w:t>Le projet de réforme a pour objectif d</w:t>
      </w:r>
      <w:r w:rsidR="00957005">
        <w:rPr>
          <w:lang w:val="fr-FR"/>
        </w:rPr>
        <w:t>’</w:t>
      </w:r>
      <w:r>
        <w:rPr>
          <w:lang w:val="fr-FR"/>
        </w:rPr>
        <w:t>étendre la protection sociale des personnes âgées en s</w:t>
      </w:r>
      <w:r w:rsidR="00957005">
        <w:rPr>
          <w:lang w:val="fr-FR"/>
        </w:rPr>
        <w:t>’</w:t>
      </w:r>
      <w:r>
        <w:rPr>
          <w:lang w:val="fr-FR"/>
        </w:rPr>
        <w:t>appuyant sur deux piliers : un pilier solidaire et un pilier semi-contributif :</w:t>
      </w:r>
    </w:p>
    <w:p w14:paraId="4BC1C6A0" w14:textId="777FFC40" w:rsidR="00AC4EEE" w:rsidRPr="002B56B9" w:rsidRDefault="00AC4EEE" w:rsidP="00AC4EEE">
      <w:pPr>
        <w:pStyle w:val="Bullet1G"/>
        <w:numPr>
          <w:ilvl w:val="0"/>
          <w:numId w:val="1"/>
        </w:numPr>
      </w:pPr>
      <w:r>
        <w:rPr>
          <w:lang w:val="fr-FR"/>
        </w:rPr>
        <w:t>34,26</w:t>
      </w:r>
      <w:r w:rsidR="00826557">
        <w:rPr>
          <w:lang w:val="fr-FR"/>
        </w:rPr>
        <w:t> </w:t>
      </w:r>
      <w:r>
        <w:rPr>
          <w:lang w:val="fr-FR"/>
        </w:rPr>
        <w:t>% des personnes âgées de 60 ans (hommes) et de 57 ans (femmes) bénéficient d</w:t>
      </w:r>
      <w:r w:rsidR="00957005">
        <w:rPr>
          <w:lang w:val="fr-FR"/>
        </w:rPr>
        <w:t>’</w:t>
      </w:r>
      <w:r>
        <w:rPr>
          <w:lang w:val="fr-FR"/>
        </w:rPr>
        <w:t>une protection contributive ; 0,60</w:t>
      </w:r>
      <w:r w:rsidR="00826557">
        <w:rPr>
          <w:lang w:val="fr-FR"/>
        </w:rPr>
        <w:t> </w:t>
      </w:r>
      <w:r>
        <w:rPr>
          <w:lang w:val="fr-FR"/>
        </w:rPr>
        <w:t>% bénéficient d</w:t>
      </w:r>
      <w:r w:rsidR="00957005">
        <w:rPr>
          <w:lang w:val="fr-FR"/>
        </w:rPr>
        <w:t>’</w:t>
      </w:r>
      <w:r>
        <w:rPr>
          <w:lang w:val="fr-FR"/>
        </w:rPr>
        <w:t>une protection semi-contributive (Beps) ; 19,95</w:t>
      </w:r>
      <w:r w:rsidR="00826557">
        <w:rPr>
          <w:lang w:val="fr-FR"/>
        </w:rPr>
        <w:t> </w:t>
      </w:r>
      <w:r>
        <w:rPr>
          <w:lang w:val="fr-FR"/>
        </w:rPr>
        <w:t>% reçoivent des subventions dans le cadre du programme Colombia Mayor ; et 45,19</w:t>
      </w:r>
      <w:r w:rsidR="00826557">
        <w:rPr>
          <w:lang w:val="fr-FR"/>
        </w:rPr>
        <w:t> </w:t>
      </w:r>
      <w:r>
        <w:rPr>
          <w:lang w:val="fr-FR"/>
        </w:rPr>
        <w:t>% n</w:t>
      </w:r>
      <w:r w:rsidR="00957005">
        <w:rPr>
          <w:lang w:val="fr-FR"/>
        </w:rPr>
        <w:t>’</w:t>
      </w:r>
      <w:r>
        <w:rPr>
          <w:lang w:val="fr-FR"/>
        </w:rPr>
        <w:t>ont aucune protection vieillesse.</w:t>
      </w:r>
    </w:p>
    <w:p w14:paraId="63EDD43F" w14:textId="1DFBB0DB" w:rsidR="00AC4EEE" w:rsidRPr="002B56B9" w:rsidRDefault="00AC4EEE" w:rsidP="00AC4EEE">
      <w:pPr>
        <w:pStyle w:val="H1G"/>
      </w:pPr>
      <w:r>
        <w:rPr>
          <w:lang w:val="fr-FR"/>
        </w:rPr>
        <w:tab/>
      </w:r>
      <w:r>
        <w:rPr>
          <w:lang w:val="fr-FR"/>
        </w:rPr>
        <w:tab/>
      </w:r>
      <w:r>
        <w:rPr>
          <w:bCs/>
          <w:lang w:val="fr-FR"/>
        </w:rPr>
        <w:t>Protection de la famille et de l</w:t>
      </w:r>
      <w:r w:rsidR="00957005">
        <w:rPr>
          <w:bCs/>
          <w:lang w:val="fr-FR"/>
        </w:rPr>
        <w:t>’</w:t>
      </w:r>
      <w:r>
        <w:rPr>
          <w:bCs/>
          <w:lang w:val="fr-FR"/>
        </w:rPr>
        <w:t>enfant (art. 10)</w:t>
      </w:r>
    </w:p>
    <w:p w14:paraId="35F452D9" w14:textId="77777777" w:rsidR="00AC4EEE" w:rsidRPr="002B56B9" w:rsidRDefault="00AC4EEE" w:rsidP="00AC4EEE">
      <w:pPr>
        <w:pStyle w:val="H23G"/>
        <w:rPr>
          <w:i/>
        </w:rPr>
      </w:pPr>
      <w:r>
        <w:rPr>
          <w:lang w:val="fr-FR"/>
        </w:rPr>
        <w:tab/>
      </w:r>
      <w:r>
        <w:rPr>
          <w:lang w:val="fr-FR"/>
        </w:rPr>
        <w:tab/>
      </w:r>
      <w:r>
        <w:rPr>
          <w:bCs/>
          <w:lang w:val="fr-FR"/>
        </w:rPr>
        <w:t>Réponse au paragraphe 19</w:t>
      </w:r>
    </w:p>
    <w:p w14:paraId="791B2020" w14:textId="6526BFE4" w:rsidR="00AC4EEE" w:rsidRPr="002B56B9" w:rsidRDefault="00AC4EEE" w:rsidP="00AC4EEE">
      <w:pPr>
        <w:pStyle w:val="SingleTxtG"/>
        <w:tabs>
          <w:tab w:val="clear" w:pos="1701"/>
          <w:tab w:val="clear" w:pos="2268"/>
          <w:tab w:val="clear" w:pos="2835"/>
        </w:tabs>
      </w:pPr>
      <w:r>
        <w:rPr>
          <w:lang w:val="fr-FR"/>
        </w:rPr>
        <w:t>91.</w:t>
      </w:r>
      <w:r>
        <w:rPr>
          <w:lang w:val="fr-FR"/>
        </w:rPr>
        <w:tab/>
        <w:t xml:space="preserve">La loi </w:t>
      </w:r>
      <w:r w:rsidR="00826557" w:rsidRPr="00826557">
        <w:rPr>
          <w:rFonts w:eastAsia="MS Mincho"/>
          <w:szCs w:val="22"/>
          <w:lang w:val="fr-FR"/>
        </w:rPr>
        <w:t>n</w:t>
      </w:r>
      <w:r w:rsidR="00826557" w:rsidRPr="00826557">
        <w:rPr>
          <w:rFonts w:eastAsia="MS Mincho"/>
          <w:szCs w:val="22"/>
          <w:vertAlign w:val="superscript"/>
          <w:lang w:val="fr-FR"/>
        </w:rPr>
        <w:t>o</w:t>
      </w:r>
      <w:r w:rsidR="00826557">
        <w:rPr>
          <w:lang w:val="fr-FR"/>
        </w:rPr>
        <w:t> </w:t>
      </w:r>
      <w:r>
        <w:rPr>
          <w:lang w:val="fr-FR"/>
        </w:rPr>
        <w:t xml:space="preserve">2114 de 2021 </w:t>
      </w:r>
      <w:r w:rsidRPr="00FB6B25">
        <w:t>a réformé le système de congé parental, en renforçant le cadre réglementaire qui inclu</w:t>
      </w:r>
      <w:r>
        <w:rPr>
          <w:lang w:val="fr-FR"/>
        </w:rPr>
        <w:t>t</w:t>
      </w:r>
      <w:r w:rsidRPr="00957005">
        <w:rPr>
          <w:rStyle w:val="Appelnotedebasdep"/>
        </w:rPr>
        <w:footnoteReference w:id="20"/>
      </w:r>
      <w:r>
        <w:rPr>
          <w:lang w:val="fr-FR"/>
        </w:rPr>
        <w:t> :</w:t>
      </w:r>
    </w:p>
    <w:p w14:paraId="20AC6EE7" w14:textId="31CE128C"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Congé parental partagé : la nouvelle réglementation permet aux parents de se répartir librement les six dernières semaines du congé de maternité, sans que cela n</w:t>
      </w:r>
      <w:r w:rsidR="00957005">
        <w:rPr>
          <w:lang w:val="fr-FR"/>
        </w:rPr>
        <w:t>’</w:t>
      </w:r>
      <w:r>
        <w:rPr>
          <w:lang w:val="fr-FR"/>
        </w:rPr>
        <w:t>affecte le congé d</w:t>
      </w:r>
      <w:r w:rsidR="00957005">
        <w:rPr>
          <w:lang w:val="fr-FR"/>
        </w:rPr>
        <w:t>’</w:t>
      </w:r>
      <w:r>
        <w:rPr>
          <w:lang w:val="fr-FR"/>
        </w:rPr>
        <w:t>allaitement de la mère</w:t>
      </w:r>
      <w:r w:rsidR="00826557">
        <w:rPr>
          <w:lang w:val="fr-FR"/>
        </w:rPr>
        <w:t> ;</w:t>
      </w:r>
    </w:p>
    <w:p w14:paraId="12275063" w14:textId="26DD77C3"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Allongement du congé de paternité à deux semaines, avec une semaine supplémentaire accordée pour chaque point de baisse du taux de chômage structurel depuis l</w:t>
      </w:r>
      <w:r w:rsidR="00957005">
        <w:rPr>
          <w:lang w:val="fr-FR"/>
        </w:rPr>
        <w:t>’</w:t>
      </w:r>
      <w:r>
        <w:rPr>
          <w:lang w:val="fr-FR"/>
        </w:rPr>
        <w:t>entrée en vigueur de la loi</w:t>
      </w:r>
      <w:r w:rsidR="00826557">
        <w:rPr>
          <w:lang w:val="fr-FR"/>
        </w:rPr>
        <w:t> ;</w:t>
      </w:r>
    </w:p>
    <w:p w14:paraId="0943AFD9" w14:textId="77777777" w:rsidR="00AC4EEE" w:rsidRPr="002B56B9" w:rsidRDefault="00AC4EEE" w:rsidP="00AC4EEE">
      <w:pPr>
        <w:pStyle w:val="Bullet1G"/>
        <w:numPr>
          <w:ilvl w:val="0"/>
          <w:numId w:val="0"/>
        </w:numPr>
        <w:tabs>
          <w:tab w:val="left" w:pos="1701"/>
        </w:tabs>
        <w:ind w:left="1701" w:hanging="170"/>
      </w:pPr>
      <w:r>
        <w:rPr>
          <w:lang w:val="fr-FR"/>
        </w:rPr>
        <w:t>•</w:t>
      </w:r>
      <w:r>
        <w:rPr>
          <w:lang w:val="fr-FR"/>
        </w:rPr>
        <w:tab/>
        <w:t>Congé parental flexible : la mère ou le père peuvent décider de transformer une partie de leur congé en une période de travail à temps partiel, cette période étant équivalente au double du nombre de jours de congé ainsi convertis.</w:t>
      </w:r>
    </w:p>
    <w:p w14:paraId="04BDCF0F" w14:textId="04EA489F" w:rsidR="00AC4EEE" w:rsidRPr="002B56B9" w:rsidRDefault="00AC4EEE" w:rsidP="00AC4EEE">
      <w:pPr>
        <w:pStyle w:val="SingleTxtG"/>
        <w:tabs>
          <w:tab w:val="clear" w:pos="1701"/>
          <w:tab w:val="clear" w:pos="2268"/>
          <w:tab w:val="clear" w:pos="2835"/>
        </w:tabs>
      </w:pPr>
      <w:r>
        <w:rPr>
          <w:lang w:val="fr-FR"/>
        </w:rPr>
        <w:t>92.</w:t>
      </w:r>
      <w:r>
        <w:rPr>
          <w:lang w:val="fr-FR"/>
        </w:rPr>
        <w:tab/>
        <w:t>Cette loi constitue une avancée dans la législation colombienne en adaptant les conditions de travail aux réalités familiales, en réduisant les inégalités entre les sexes dans le domaine de la parentalité et en favorisant le bien-être des parents et de l</w:t>
      </w:r>
      <w:r w:rsidR="00957005">
        <w:rPr>
          <w:lang w:val="fr-FR"/>
        </w:rPr>
        <w:t>’</w:t>
      </w:r>
      <w:r>
        <w:rPr>
          <w:lang w:val="fr-FR"/>
        </w:rPr>
        <w:t>enfant.</w:t>
      </w:r>
    </w:p>
    <w:p w14:paraId="00BD20E9" w14:textId="77777777" w:rsidR="00AC4EEE" w:rsidRPr="002B56B9" w:rsidRDefault="00AC4EEE" w:rsidP="00AC4EEE">
      <w:pPr>
        <w:pStyle w:val="H23G"/>
        <w:rPr>
          <w:i/>
        </w:rPr>
      </w:pPr>
      <w:r>
        <w:rPr>
          <w:lang w:val="fr-FR"/>
        </w:rPr>
        <w:tab/>
      </w:r>
      <w:r>
        <w:rPr>
          <w:lang w:val="fr-FR"/>
        </w:rPr>
        <w:tab/>
      </w:r>
      <w:r>
        <w:rPr>
          <w:bCs/>
          <w:lang w:val="fr-FR"/>
        </w:rPr>
        <w:t>Réponse au paragraphe 20</w:t>
      </w:r>
    </w:p>
    <w:p w14:paraId="72A42F6E" w14:textId="0EC64342" w:rsidR="00AC4EEE" w:rsidRPr="000F6B8B" w:rsidRDefault="00AC4EEE" w:rsidP="00AC4EEE">
      <w:pPr>
        <w:pStyle w:val="SingleTxtG"/>
        <w:tabs>
          <w:tab w:val="clear" w:pos="1701"/>
          <w:tab w:val="clear" w:pos="2268"/>
          <w:tab w:val="clear" w:pos="2835"/>
        </w:tabs>
      </w:pPr>
      <w:r>
        <w:rPr>
          <w:lang w:val="fr-FR"/>
        </w:rPr>
        <w:t>93.</w:t>
      </w:r>
      <w:r>
        <w:rPr>
          <w:lang w:val="fr-FR"/>
        </w:rPr>
        <w:tab/>
        <w:t>La politique publique nationale de prise en charge et de renforcement de la famille a été adoptée par le Conseil national de politique sociale en juillet 2018, sous l</w:t>
      </w:r>
      <w:r w:rsidR="00957005">
        <w:rPr>
          <w:lang w:val="fr-FR"/>
        </w:rPr>
        <w:t>’</w:t>
      </w:r>
      <w:r>
        <w:rPr>
          <w:lang w:val="fr-FR"/>
        </w:rPr>
        <w:t xml:space="preserve">égide du </w:t>
      </w:r>
      <w:r w:rsidRPr="000F6B8B">
        <w:rPr>
          <w:lang w:val="fr-FR"/>
        </w:rPr>
        <w:t>Ministère de la santé. En 2019, Prosperidad Social a pris en charge le programme en collaboration avec l</w:t>
      </w:r>
      <w:r w:rsidR="00957005" w:rsidRPr="000F6B8B">
        <w:rPr>
          <w:lang w:val="fr-FR"/>
        </w:rPr>
        <w:t>’</w:t>
      </w:r>
      <w:r w:rsidRPr="000F6B8B">
        <w:rPr>
          <w:lang w:val="fr-FR"/>
        </w:rPr>
        <w:t>ICBF (Institut colombien du bien-être familial), qui est l</w:t>
      </w:r>
      <w:r w:rsidR="00957005" w:rsidRPr="000F6B8B">
        <w:rPr>
          <w:lang w:val="fr-FR"/>
        </w:rPr>
        <w:t>’</w:t>
      </w:r>
      <w:r w:rsidRPr="000F6B8B">
        <w:rPr>
          <w:lang w:val="fr-FR"/>
        </w:rPr>
        <w:t>organisme de référence du système national de bien-être familial et assure le secrétariat technique de la table technique nationale des familles. Conformément au plan national de développement, la politique publique nationale sera mise en œuvre jusqu</w:t>
      </w:r>
      <w:r w:rsidR="00957005" w:rsidRPr="000F6B8B">
        <w:rPr>
          <w:lang w:val="fr-FR"/>
        </w:rPr>
        <w:t>’</w:t>
      </w:r>
      <w:r w:rsidRPr="000F6B8B">
        <w:rPr>
          <w:lang w:val="fr-FR"/>
        </w:rPr>
        <w:t>en 2030 sous la coordination de l</w:t>
      </w:r>
      <w:r w:rsidR="00957005" w:rsidRPr="000F6B8B">
        <w:rPr>
          <w:lang w:val="fr-FR"/>
        </w:rPr>
        <w:t>’</w:t>
      </w:r>
      <w:r w:rsidRPr="000F6B8B">
        <w:rPr>
          <w:lang w:val="fr-FR"/>
        </w:rPr>
        <w:t>ICBF. En juin 2023, Prosperidad Social a transféré la coordination et la documentation nécessaire à l</w:t>
      </w:r>
      <w:r w:rsidR="00957005" w:rsidRPr="000F6B8B">
        <w:rPr>
          <w:lang w:val="fr-FR"/>
        </w:rPr>
        <w:t>’</w:t>
      </w:r>
      <w:r w:rsidRPr="000F6B8B">
        <w:rPr>
          <w:lang w:val="fr-FR"/>
        </w:rPr>
        <w:t>ICBF afin de permettre l</w:t>
      </w:r>
      <w:r w:rsidR="00957005" w:rsidRPr="000F6B8B">
        <w:rPr>
          <w:lang w:val="fr-FR"/>
        </w:rPr>
        <w:t>’</w:t>
      </w:r>
      <w:r w:rsidRPr="000F6B8B">
        <w:rPr>
          <w:lang w:val="fr-FR"/>
        </w:rPr>
        <w:t>application et le suivi continu de la politique.</w:t>
      </w:r>
    </w:p>
    <w:p w14:paraId="1FBC9649" w14:textId="1E2E8F58" w:rsidR="00AC4EEE" w:rsidRPr="002B56B9" w:rsidRDefault="00AC4EEE" w:rsidP="00AC4EEE">
      <w:pPr>
        <w:pStyle w:val="SingleTxtG"/>
        <w:tabs>
          <w:tab w:val="clear" w:pos="1701"/>
          <w:tab w:val="clear" w:pos="2268"/>
          <w:tab w:val="clear" w:pos="2835"/>
        </w:tabs>
      </w:pPr>
      <w:r w:rsidRPr="000F6B8B">
        <w:rPr>
          <w:lang w:val="fr-FR"/>
        </w:rPr>
        <w:t>94.</w:t>
      </w:r>
      <w:r w:rsidRPr="000F6B8B">
        <w:rPr>
          <w:lang w:val="fr-FR"/>
        </w:rPr>
        <w:tab/>
        <w:t>La Colombie a renforcé son cadre législatif et administratif pour protéger les droits des personnes âgées, qui sont fondamentaux selon la Constitution. On peut souligner le résultat suivant dans le cadre de la politique colombienne sur le vieillissement et la vieillesse 2015-2024, en vigueur jusqu</w:t>
      </w:r>
      <w:r w:rsidR="00957005" w:rsidRPr="000F6B8B">
        <w:rPr>
          <w:lang w:val="fr-FR"/>
        </w:rPr>
        <w:t>’</w:t>
      </w:r>
      <w:r w:rsidRPr="000F6B8B">
        <w:rPr>
          <w:lang w:val="fr-FR"/>
        </w:rPr>
        <w:t>en mai</w:t>
      </w:r>
      <w:r>
        <w:rPr>
          <w:lang w:val="fr-FR"/>
        </w:rPr>
        <w:t xml:space="preserve"> 2022, date à laquelle a été promulgué le décret </w:t>
      </w:r>
      <w:r w:rsidR="00957005" w:rsidRPr="00826557">
        <w:rPr>
          <w:rFonts w:eastAsia="MS Mincho"/>
          <w:szCs w:val="22"/>
          <w:lang w:val="fr-FR"/>
        </w:rPr>
        <w:t>n</w:t>
      </w:r>
      <w:r w:rsidR="00957005" w:rsidRPr="00826557">
        <w:rPr>
          <w:rFonts w:eastAsia="MS Mincho"/>
          <w:szCs w:val="22"/>
          <w:vertAlign w:val="superscript"/>
          <w:lang w:val="fr-FR"/>
        </w:rPr>
        <w:t>o</w:t>
      </w:r>
      <w:r w:rsidR="00957005">
        <w:rPr>
          <w:lang w:val="fr-FR"/>
        </w:rPr>
        <w:t> </w:t>
      </w:r>
      <w:r>
        <w:rPr>
          <w:lang w:val="fr-FR"/>
        </w:rPr>
        <w:t>681 instituant la politique publique nationale sur le vieillissement et la vieillesse 2022-2031</w:t>
      </w:r>
      <w:r w:rsidR="00957005">
        <w:rPr>
          <w:lang w:val="fr-FR"/>
        </w:rPr>
        <w:t> :</w:t>
      </w:r>
    </w:p>
    <w:p w14:paraId="20DE2F2F" w14:textId="094AC107" w:rsidR="00AC4EEE" w:rsidRPr="002B56B9" w:rsidRDefault="00AC4EEE" w:rsidP="00AC4EEE">
      <w:pPr>
        <w:pStyle w:val="Bullet1G"/>
        <w:numPr>
          <w:ilvl w:val="0"/>
          <w:numId w:val="1"/>
        </w:numPr>
      </w:pPr>
      <w:r>
        <w:rPr>
          <w:lang w:val="fr-FR"/>
        </w:rPr>
        <w:lastRenderedPageBreak/>
        <w:t xml:space="preserve">Promotion et garantie des droits humains des personnes âgées : loi </w:t>
      </w:r>
      <w:r w:rsidR="00957005" w:rsidRPr="00826557">
        <w:rPr>
          <w:rFonts w:eastAsia="MS Mincho"/>
          <w:szCs w:val="22"/>
          <w:lang w:val="fr-FR"/>
        </w:rPr>
        <w:t>n</w:t>
      </w:r>
      <w:r w:rsidR="00957005" w:rsidRPr="00826557">
        <w:rPr>
          <w:rFonts w:eastAsia="MS Mincho"/>
          <w:szCs w:val="22"/>
          <w:vertAlign w:val="superscript"/>
          <w:lang w:val="fr-FR"/>
        </w:rPr>
        <w:t>o</w:t>
      </w:r>
      <w:r w:rsidR="00957005">
        <w:rPr>
          <w:lang w:val="fr-FR"/>
        </w:rPr>
        <w:t> </w:t>
      </w:r>
      <w:r>
        <w:rPr>
          <w:lang w:val="fr-FR"/>
        </w:rPr>
        <w:t>2055 portant ratification de la Convention interaméricaine sur la protection des droits de l</w:t>
      </w:r>
      <w:r w:rsidR="00957005">
        <w:rPr>
          <w:lang w:val="fr-FR"/>
        </w:rPr>
        <w:t>’</w:t>
      </w:r>
      <w:r>
        <w:rPr>
          <w:lang w:val="fr-FR"/>
        </w:rPr>
        <w:t>homme des personnes âgées.</w:t>
      </w:r>
    </w:p>
    <w:p w14:paraId="06C4EE8D" w14:textId="13DBEBB5" w:rsidR="00AC4EEE" w:rsidRPr="006B057E" w:rsidRDefault="00AC4EEE" w:rsidP="00AC4EEE">
      <w:pPr>
        <w:pStyle w:val="H23G"/>
        <w:rPr>
          <w:i/>
        </w:rPr>
      </w:pPr>
      <w:r>
        <w:rPr>
          <w:lang w:val="fr-FR"/>
        </w:rPr>
        <w:tab/>
      </w:r>
      <w:r>
        <w:rPr>
          <w:lang w:val="fr-FR"/>
        </w:rPr>
        <w:tab/>
      </w:r>
      <w:r w:rsidRPr="006B057E">
        <w:rPr>
          <w:bCs/>
          <w:lang w:val="fr-FR"/>
        </w:rPr>
        <w:t>Réponse au paragraphe 21</w:t>
      </w:r>
    </w:p>
    <w:p w14:paraId="4C004DD8" w14:textId="57881348" w:rsidR="00AC4EEE" w:rsidRPr="006B057E" w:rsidRDefault="00AC4EEE" w:rsidP="00AC4EEE">
      <w:pPr>
        <w:pStyle w:val="SingleTxtG"/>
        <w:tabs>
          <w:tab w:val="clear" w:pos="1701"/>
          <w:tab w:val="clear" w:pos="2268"/>
          <w:tab w:val="clear" w:pos="2835"/>
        </w:tabs>
      </w:pPr>
      <w:r w:rsidRPr="006B057E">
        <w:rPr>
          <w:lang w:val="fr-FR"/>
        </w:rPr>
        <w:t>95.</w:t>
      </w:r>
      <w:r w:rsidRPr="006B057E">
        <w:rPr>
          <w:lang w:val="fr-FR"/>
        </w:rPr>
        <w:tab/>
        <w:t>La politique publique de prévention et d</w:t>
      </w:r>
      <w:r w:rsidR="00957005" w:rsidRPr="006B057E">
        <w:rPr>
          <w:lang w:val="fr-FR"/>
        </w:rPr>
        <w:t>’</w:t>
      </w:r>
      <w:r w:rsidRPr="006B057E">
        <w:rPr>
          <w:lang w:val="fr-FR"/>
        </w:rPr>
        <w:t>élimination du travail des enfants et de protection intégrale des adolescents travailleurs vise à garantir que les mineurs autorisés à travailler puissent s</w:t>
      </w:r>
      <w:r w:rsidR="00957005" w:rsidRPr="006B057E">
        <w:rPr>
          <w:lang w:val="fr-FR"/>
        </w:rPr>
        <w:t>’</w:t>
      </w:r>
      <w:r w:rsidRPr="006B057E">
        <w:rPr>
          <w:lang w:val="fr-FR"/>
        </w:rPr>
        <w:t>épanouir dans leur emploi, grâce à une protection accrue assurée par l</w:t>
      </w:r>
      <w:r w:rsidR="00957005" w:rsidRPr="006B057E">
        <w:rPr>
          <w:lang w:val="fr-FR"/>
        </w:rPr>
        <w:t>’</w:t>
      </w:r>
      <w:r w:rsidRPr="006B057E">
        <w:rPr>
          <w:lang w:val="fr-FR"/>
        </w:rPr>
        <w:t>État, la famille et la société.</w:t>
      </w:r>
    </w:p>
    <w:p w14:paraId="42B74145" w14:textId="4B0DAAE8" w:rsidR="00AC4EEE" w:rsidRPr="006B057E" w:rsidRDefault="00AC4EEE" w:rsidP="00AC4EEE">
      <w:pPr>
        <w:pStyle w:val="SingleTxtG"/>
        <w:tabs>
          <w:tab w:val="clear" w:pos="1701"/>
          <w:tab w:val="clear" w:pos="2268"/>
          <w:tab w:val="clear" w:pos="2835"/>
        </w:tabs>
      </w:pPr>
      <w:r w:rsidRPr="006B057E">
        <w:rPr>
          <w:lang w:val="fr-FR"/>
        </w:rPr>
        <w:t>96.</w:t>
      </w:r>
      <w:r w:rsidRPr="006B057E">
        <w:rPr>
          <w:lang w:val="fr-FR"/>
        </w:rPr>
        <w:tab/>
        <w:t>Depuis l</w:t>
      </w:r>
      <w:r w:rsidR="00957005" w:rsidRPr="006B057E">
        <w:rPr>
          <w:lang w:val="fr-FR"/>
        </w:rPr>
        <w:t>’</w:t>
      </w:r>
      <w:r w:rsidRPr="006B057E">
        <w:rPr>
          <w:lang w:val="fr-FR"/>
        </w:rPr>
        <w:t>adoption de cette politique, l</w:t>
      </w:r>
      <w:r w:rsidR="00957005" w:rsidRPr="006B057E">
        <w:rPr>
          <w:lang w:val="fr-FR"/>
        </w:rPr>
        <w:t>’</w:t>
      </w:r>
      <w:r w:rsidRPr="006B057E">
        <w:rPr>
          <w:lang w:val="fr-FR"/>
        </w:rPr>
        <w:t>architecture institutionnelle a été renforcée grâce à l</w:t>
      </w:r>
      <w:r w:rsidR="00957005" w:rsidRPr="006B057E">
        <w:rPr>
          <w:lang w:val="fr-FR"/>
        </w:rPr>
        <w:t>’</w:t>
      </w:r>
      <w:r w:rsidRPr="006B057E">
        <w:rPr>
          <w:lang w:val="fr-FR"/>
        </w:rPr>
        <w:t>assistance technique et au soutien apporté aux entités nationales et territoriales. Il s</w:t>
      </w:r>
      <w:r w:rsidR="00957005" w:rsidRPr="006B057E">
        <w:rPr>
          <w:lang w:val="fr-FR"/>
        </w:rPr>
        <w:t>’</w:t>
      </w:r>
      <w:r w:rsidRPr="006B057E">
        <w:rPr>
          <w:lang w:val="fr-FR"/>
        </w:rPr>
        <w:t>agit de garantir les droits des mineurs, de prévenir le travail des enfants et de rétablir leurs droits, en mettant en place des structures adaptées pour assurer une prise en charge globale des enfants, des adolescents et de leurs familles vulnérables.</w:t>
      </w:r>
    </w:p>
    <w:p w14:paraId="0B4FB9D4" w14:textId="7B0886F8" w:rsidR="00AC4EEE" w:rsidRPr="002B56B9" w:rsidRDefault="00AC4EEE" w:rsidP="00AC4EEE">
      <w:pPr>
        <w:pStyle w:val="SingleTxtG"/>
        <w:tabs>
          <w:tab w:val="clear" w:pos="1701"/>
          <w:tab w:val="clear" w:pos="2268"/>
          <w:tab w:val="clear" w:pos="2835"/>
        </w:tabs>
      </w:pPr>
      <w:r w:rsidRPr="006B057E">
        <w:rPr>
          <w:lang w:val="fr-FR"/>
        </w:rPr>
        <w:t>97.</w:t>
      </w:r>
      <w:r w:rsidRPr="006B057E">
        <w:rPr>
          <w:lang w:val="fr-FR"/>
        </w:rPr>
        <w:tab/>
        <w:t>Les actions menées par le Ministère du travail, en coordination avec d</w:t>
      </w:r>
      <w:r w:rsidR="00957005" w:rsidRPr="006B057E">
        <w:rPr>
          <w:lang w:val="fr-FR"/>
        </w:rPr>
        <w:t>’</w:t>
      </w:r>
      <w:r w:rsidRPr="006B057E">
        <w:rPr>
          <w:lang w:val="fr-FR"/>
        </w:rPr>
        <w:t>autres institutions, ont permis de maintenir</w:t>
      </w:r>
      <w:r>
        <w:rPr>
          <w:lang w:val="fr-FR"/>
        </w:rPr>
        <w:t xml:space="preserve"> la tendance à la baisse du taux de travail des enfants en Colombie, comme le rapporte le Département administratif national de la statistique (DANE). Entre 2012 et 2022, le taux de travail des enfants a diminué de 6,9</w:t>
      </w:r>
      <w:r w:rsidR="00957005">
        <w:rPr>
          <w:lang w:val="fr-FR"/>
        </w:rPr>
        <w:t> </w:t>
      </w:r>
      <w:r>
        <w:rPr>
          <w:lang w:val="fr-FR"/>
        </w:rPr>
        <w:t xml:space="preserve">points de pourcentage. Selon le recensement de 2018, cela signifie que 720 995 enfants et adolescents ont cessé de pratiquer des activités dangereuses pour leur santé physique et psychologique : </w:t>
      </w:r>
      <w:r w:rsidR="00957005">
        <w:rPr>
          <w:lang w:val="fr-FR"/>
        </w:rPr>
        <w:t>a</w:t>
      </w:r>
      <w:r>
        <w:rPr>
          <w:lang w:val="fr-FR"/>
        </w:rPr>
        <w:t>nnexe 23.</w:t>
      </w:r>
    </w:p>
    <w:p w14:paraId="0C98B19E" w14:textId="38B149A5" w:rsidR="00AC4EEE" w:rsidRPr="002B56B9" w:rsidRDefault="00AC4EEE" w:rsidP="00AC4EEE">
      <w:pPr>
        <w:pStyle w:val="SingleTxtG"/>
        <w:tabs>
          <w:tab w:val="clear" w:pos="1701"/>
          <w:tab w:val="clear" w:pos="2268"/>
          <w:tab w:val="clear" w:pos="2835"/>
        </w:tabs>
      </w:pPr>
      <w:r>
        <w:rPr>
          <w:lang w:val="fr-FR"/>
        </w:rPr>
        <w:t>98.</w:t>
      </w:r>
      <w:r>
        <w:rPr>
          <w:lang w:val="fr-FR"/>
        </w:rPr>
        <w:tab/>
        <w:t>Depuis 1999, le programme d</w:t>
      </w:r>
      <w:r w:rsidR="00957005">
        <w:rPr>
          <w:lang w:val="fr-FR"/>
        </w:rPr>
        <w:t>’</w:t>
      </w:r>
      <w:r>
        <w:rPr>
          <w:lang w:val="fr-FR"/>
        </w:rPr>
        <w:t>accompagnement spécialisé œuvre à rétablir les droits des enfants et des adolescents ayant quitté des groupes armés illégaux. L</w:t>
      </w:r>
      <w:r w:rsidR="00957005">
        <w:rPr>
          <w:lang w:val="fr-FR"/>
        </w:rPr>
        <w:t>’</w:t>
      </w:r>
      <w:r>
        <w:rPr>
          <w:lang w:val="fr-FR"/>
        </w:rPr>
        <w:t xml:space="preserve">ICBF, conformément aux lois </w:t>
      </w:r>
      <w:r w:rsidR="00957005" w:rsidRPr="00826557">
        <w:rPr>
          <w:rFonts w:eastAsia="MS Mincho"/>
          <w:szCs w:val="22"/>
          <w:lang w:val="fr-FR"/>
        </w:rPr>
        <w:t>n</w:t>
      </w:r>
      <w:r w:rsidR="00957005" w:rsidRPr="00826557">
        <w:rPr>
          <w:rFonts w:eastAsia="MS Mincho"/>
          <w:szCs w:val="22"/>
          <w:vertAlign w:val="superscript"/>
          <w:lang w:val="fr-FR"/>
        </w:rPr>
        <w:t>o</w:t>
      </w:r>
      <w:r w:rsidR="00957005">
        <w:rPr>
          <w:lang w:val="fr-FR"/>
        </w:rPr>
        <w:t> </w:t>
      </w:r>
      <w:r>
        <w:rPr>
          <w:lang w:val="fr-FR"/>
        </w:rPr>
        <w:t xml:space="preserve">1098 de 2006 et </w:t>
      </w:r>
      <w:r w:rsidR="00957005" w:rsidRPr="00826557">
        <w:rPr>
          <w:rFonts w:eastAsia="MS Mincho"/>
          <w:szCs w:val="22"/>
          <w:lang w:val="fr-FR"/>
        </w:rPr>
        <w:t>n</w:t>
      </w:r>
      <w:r w:rsidR="00957005" w:rsidRPr="00826557">
        <w:rPr>
          <w:rFonts w:eastAsia="MS Mincho"/>
          <w:szCs w:val="22"/>
          <w:vertAlign w:val="superscript"/>
          <w:lang w:val="fr-FR"/>
        </w:rPr>
        <w:t>o</w:t>
      </w:r>
      <w:r w:rsidR="00957005">
        <w:rPr>
          <w:lang w:val="fr-FR"/>
        </w:rPr>
        <w:t> </w:t>
      </w:r>
      <w:r>
        <w:rPr>
          <w:lang w:val="fr-FR"/>
        </w:rPr>
        <w:t>1448 de 2011, accompagne le processus de réparation intégrale.</w:t>
      </w:r>
    </w:p>
    <w:p w14:paraId="58E2A555" w14:textId="5117BFE4" w:rsidR="00AC4EEE" w:rsidRPr="002B56B9" w:rsidRDefault="00AC4EEE" w:rsidP="00AC4EEE">
      <w:pPr>
        <w:pStyle w:val="SingleTxtG"/>
        <w:tabs>
          <w:tab w:val="clear" w:pos="1701"/>
          <w:tab w:val="clear" w:pos="2268"/>
          <w:tab w:val="clear" w:pos="2835"/>
        </w:tabs>
      </w:pPr>
      <w:r>
        <w:rPr>
          <w:lang w:val="fr-FR"/>
        </w:rPr>
        <w:t>99.</w:t>
      </w:r>
      <w:r>
        <w:rPr>
          <w:lang w:val="fr-FR"/>
        </w:rPr>
        <w:tab/>
        <w:t>En Colombie, la Commission intersectorielle pour la prévention du recrutement, de l</w:t>
      </w:r>
      <w:r w:rsidR="00957005">
        <w:rPr>
          <w:lang w:val="fr-FR"/>
        </w:rPr>
        <w:t>’</w:t>
      </w:r>
      <w:r>
        <w:rPr>
          <w:lang w:val="fr-FR"/>
        </w:rPr>
        <w:t>utilisation et de la violence sexuelle à l</w:t>
      </w:r>
      <w:r w:rsidR="00957005">
        <w:rPr>
          <w:lang w:val="fr-FR"/>
        </w:rPr>
        <w:t>’</w:t>
      </w:r>
      <w:r>
        <w:rPr>
          <w:lang w:val="fr-FR"/>
        </w:rPr>
        <w:t>encontre des enfants et des adolescents (CIPRUNNA), qui réunit 22 organismes nationaux, vise à coordonner l</w:t>
      </w:r>
      <w:r w:rsidR="00957005">
        <w:rPr>
          <w:lang w:val="fr-FR"/>
        </w:rPr>
        <w:t>’</w:t>
      </w:r>
      <w:r>
        <w:rPr>
          <w:lang w:val="fr-FR"/>
        </w:rPr>
        <w:t>action menée pour protéger les droits des enfants et des adolescents, prévenir les violences sexuelles et les combattre.</w:t>
      </w:r>
    </w:p>
    <w:p w14:paraId="09ED8ACB" w14:textId="10F2345C" w:rsidR="00AC4EEE" w:rsidRPr="002B56B9" w:rsidRDefault="00AC4EEE" w:rsidP="00AC4EEE">
      <w:pPr>
        <w:pStyle w:val="SingleTxtG"/>
        <w:tabs>
          <w:tab w:val="clear" w:pos="1701"/>
          <w:tab w:val="clear" w:pos="2268"/>
          <w:tab w:val="clear" w:pos="2835"/>
        </w:tabs>
      </w:pPr>
      <w:r>
        <w:rPr>
          <w:lang w:val="fr-FR"/>
        </w:rPr>
        <w:t>100.</w:t>
      </w:r>
      <w:r>
        <w:rPr>
          <w:lang w:val="fr-FR"/>
        </w:rPr>
        <w:tab/>
        <w:t>Pour lutter contre le recrutement forcé d</w:t>
      </w:r>
      <w:r w:rsidR="00957005">
        <w:rPr>
          <w:lang w:val="fr-FR"/>
        </w:rPr>
        <w:t>’</w:t>
      </w:r>
      <w:r>
        <w:rPr>
          <w:lang w:val="fr-FR"/>
        </w:rPr>
        <w:t>enfants et d</w:t>
      </w:r>
      <w:r w:rsidR="00957005">
        <w:rPr>
          <w:lang w:val="fr-FR"/>
        </w:rPr>
        <w:t>’</w:t>
      </w:r>
      <w:r>
        <w:rPr>
          <w:lang w:val="fr-FR"/>
        </w:rPr>
        <w:t>adolescents, la Colombie a adopté en 2019 une politique publique qui vise à prévenir le recrutement, l</w:t>
      </w:r>
      <w:r w:rsidR="00957005">
        <w:rPr>
          <w:lang w:val="fr-FR"/>
        </w:rPr>
        <w:t>’</w:t>
      </w:r>
      <w:r>
        <w:rPr>
          <w:lang w:val="fr-FR"/>
        </w:rPr>
        <w:t>utilisation et la violence sexuelle à l</w:t>
      </w:r>
      <w:r w:rsidR="00957005">
        <w:rPr>
          <w:lang w:val="fr-FR"/>
        </w:rPr>
        <w:t>’</w:t>
      </w:r>
      <w:r>
        <w:rPr>
          <w:lang w:val="fr-FR"/>
        </w:rPr>
        <w:t>encontre des mineurs par des groupes armés ou criminels organisés. Cette politique, mise en place par l</w:t>
      </w:r>
      <w:r w:rsidR="00957005">
        <w:rPr>
          <w:lang w:val="fr-FR"/>
        </w:rPr>
        <w:t>’</w:t>
      </w:r>
      <w:r>
        <w:rPr>
          <w:lang w:val="fr-FR"/>
        </w:rPr>
        <w:t>intermédiaire de l</w:t>
      </w:r>
      <w:r w:rsidR="00957005">
        <w:rPr>
          <w:lang w:val="fr-FR"/>
        </w:rPr>
        <w:t>’</w:t>
      </w:r>
      <w:r>
        <w:rPr>
          <w:lang w:val="fr-FR"/>
        </w:rPr>
        <w:t>ICBF, repose sur le postulat que le renforcement des droits et la création d</w:t>
      </w:r>
      <w:r w:rsidR="00957005">
        <w:rPr>
          <w:lang w:val="fr-FR"/>
        </w:rPr>
        <w:t>’</w:t>
      </w:r>
      <w:r>
        <w:rPr>
          <w:lang w:val="fr-FR"/>
        </w:rPr>
        <w:t>environnements protecteurs contribuent à réduire les risques de recrutement.</w:t>
      </w:r>
    </w:p>
    <w:p w14:paraId="78F24A36" w14:textId="77777777" w:rsidR="00AC4EEE" w:rsidRPr="002B56B9" w:rsidRDefault="00AC4EEE" w:rsidP="00AC4EEE">
      <w:pPr>
        <w:pStyle w:val="H1G"/>
      </w:pPr>
      <w:r>
        <w:rPr>
          <w:lang w:val="fr-FR"/>
        </w:rPr>
        <w:tab/>
      </w:r>
      <w:r>
        <w:rPr>
          <w:lang w:val="fr-FR"/>
        </w:rPr>
        <w:tab/>
      </w:r>
      <w:r>
        <w:rPr>
          <w:bCs/>
          <w:lang w:val="fr-FR"/>
        </w:rPr>
        <w:t>Droit à un niveau de vie suffisant (art. 11)</w:t>
      </w:r>
    </w:p>
    <w:p w14:paraId="0215E9DD" w14:textId="77777777" w:rsidR="00AC4EEE" w:rsidRPr="002B56B9" w:rsidRDefault="00AC4EEE" w:rsidP="00AC4EEE">
      <w:pPr>
        <w:pStyle w:val="H23G"/>
        <w:rPr>
          <w:i/>
        </w:rPr>
      </w:pPr>
      <w:r>
        <w:rPr>
          <w:lang w:val="fr-FR"/>
        </w:rPr>
        <w:tab/>
      </w:r>
      <w:r>
        <w:rPr>
          <w:lang w:val="fr-FR"/>
        </w:rPr>
        <w:tab/>
      </w:r>
      <w:r>
        <w:rPr>
          <w:bCs/>
          <w:lang w:val="fr-FR"/>
        </w:rPr>
        <w:t>Réponse au paragraphe 22</w:t>
      </w:r>
    </w:p>
    <w:p w14:paraId="1DB97AA9" w14:textId="08A5DF71" w:rsidR="00AC4EEE" w:rsidRPr="002B56B9" w:rsidRDefault="00AC4EEE" w:rsidP="00AC4EEE">
      <w:pPr>
        <w:pStyle w:val="SingleTxtG"/>
        <w:tabs>
          <w:tab w:val="clear" w:pos="1701"/>
          <w:tab w:val="clear" w:pos="2268"/>
          <w:tab w:val="clear" w:pos="2835"/>
        </w:tabs>
      </w:pPr>
      <w:r>
        <w:rPr>
          <w:lang w:val="fr-FR"/>
        </w:rPr>
        <w:t>101.</w:t>
      </w:r>
      <w:r>
        <w:rPr>
          <w:lang w:val="fr-FR"/>
        </w:rPr>
        <w:tab/>
        <w:t>Au cours de la période couverte par le rapport, la Colombie, par l</w:t>
      </w:r>
      <w:r w:rsidR="00957005">
        <w:rPr>
          <w:lang w:val="fr-FR"/>
        </w:rPr>
        <w:t>’</w:t>
      </w:r>
      <w:r>
        <w:rPr>
          <w:lang w:val="fr-FR"/>
        </w:rPr>
        <w:t>intermédiaire du Département de la prospérité sociale et du Département national de la planification, a mis en place divers programmes et stratégies pour lutter contre la pauvreté dans le pays. Le décret</w:t>
      </w:r>
      <w:r w:rsidR="00957005">
        <w:rPr>
          <w:lang w:val="fr-FR"/>
        </w:rPr>
        <w:t> </w:t>
      </w:r>
      <w:r w:rsidR="00957005" w:rsidRPr="00826557">
        <w:rPr>
          <w:rFonts w:eastAsia="MS Mincho"/>
          <w:szCs w:val="22"/>
          <w:lang w:val="fr-FR"/>
        </w:rPr>
        <w:t>n</w:t>
      </w:r>
      <w:r w:rsidR="00957005" w:rsidRPr="00826557">
        <w:rPr>
          <w:rFonts w:eastAsia="MS Mincho"/>
          <w:szCs w:val="22"/>
          <w:vertAlign w:val="superscript"/>
          <w:lang w:val="fr-FR"/>
        </w:rPr>
        <w:t>o</w:t>
      </w:r>
      <w:r w:rsidR="00957005">
        <w:rPr>
          <w:lang w:val="fr-FR"/>
        </w:rPr>
        <w:t> </w:t>
      </w:r>
      <w:r>
        <w:rPr>
          <w:lang w:val="fr-FR"/>
        </w:rPr>
        <w:t>1075 du 29</w:t>
      </w:r>
      <w:r w:rsidR="00BD1AAB">
        <w:rPr>
          <w:lang w:val="fr-FR"/>
        </w:rPr>
        <w:t> </w:t>
      </w:r>
      <w:r>
        <w:rPr>
          <w:lang w:val="fr-FR"/>
        </w:rPr>
        <w:t>juin 2023 a retiré au Département de la prospérité sociale (DPS) ses fonctions liées à la lutte contre la pauvreté, pour les transférer, à titre transitoire, au Ministère de l</w:t>
      </w:r>
      <w:r w:rsidR="00957005">
        <w:rPr>
          <w:lang w:val="fr-FR"/>
        </w:rPr>
        <w:t>’</w:t>
      </w:r>
      <w:r>
        <w:rPr>
          <w:lang w:val="fr-FR"/>
        </w:rPr>
        <w:t>égalité et de l</w:t>
      </w:r>
      <w:r w:rsidR="00957005">
        <w:rPr>
          <w:lang w:val="fr-FR"/>
        </w:rPr>
        <w:t>’</w:t>
      </w:r>
      <w:r>
        <w:rPr>
          <w:lang w:val="fr-FR"/>
        </w:rPr>
        <w:t>équité. Les trois stratégies suivies sont décrites ci-dessous :</w:t>
      </w:r>
    </w:p>
    <w:p w14:paraId="6FA361C9" w14:textId="78D8F0B6" w:rsidR="00AC4EEE" w:rsidRPr="00957005" w:rsidRDefault="00AC4EEE" w:rsidP="00AC4EEE">
      <w:pPr>
        <w:pStyle w:val="Bullet1G"/>
        <w:numPr>
          <w:ilvl w:val="0"/>
          <w:numId w:val="0"/>
        </w:numPr>
        <w:tabs>
          <w:tab w:val="left" w:pos="1701"/>
        </w:tabs>
        <w:ind w:left="1701" w:hanging="170"/>
      </w:pPr>
      <w:r w:rsidRPr="00CB661A">
        <w:rPr>
          <w:lang w:val="fr-FR"/>
        </w:rPr>
        <w:t>•</w:t>
      </w:r>
      <w:r>
        <w:rPr>
          <w:lang w:val="fr-FR"/>
        </w:rPr>
        <w:tab/>
        <w:t>Plan national d</w:t>
      </w:r>
      <w:r w:rsidR="00957005">
        <w:rPr>
          <w:lang w:val="fr-FR"/>
        </w:rPr>
        <w:t>’</w:t>
      </w:r>
      <w:r>
        <w:rPr>
          <w:lang w:val="fr-FR"/>
        </w:rPr>
        <w:t>élimination de la pauvreté : conformément au CONPES 3918 de 2018</w:t>
      </w:r>
      <w:r w:rsidR="00BD1AAB" w:rsidRPr="00957005">
        <w:rPr>
          <w:rStyle w:val="Appelnotedebasdep"/>
        </w:rPr>
        <w:footnoteReference w:id="21"/>
      </w:r>
      <w:r>
        <w:rPr>
          <w:lang w:val="fr-FR"/>
        </w:rPr>
        <w:t xml:space="preserve">, Prosperidad Social, responsable de la réalisation des objectifs de développement durable (ODD) </w:t>
      </w:r>
      <w:r w:rsidR="00957005" w:rsidRPr="00826557">
        <w:rPr>
          <w:rFonts w:eastAsia="MS Mincho"/>
          <w:szCs w:val="22"/>
          <w:lang w:val="fr-FR"/>
        </w:rPr>
        <w:t>n</w:t>
      </w:r>
      <w:r w:rsidR="00957005" w:rsidRPr="00826557">
        <w:rPr>
          <w:rFonts w:eastAsia="MS Mincho"/>
          <w:szCs w:val="22"/>
          <w:vertAlign w:val="superscript"/>
          <w:lang w:val="fr-FR"/>
        </w:rPr>
        <w:t>o</w:t>
      </w:r>
      <w:r w:rsidR="00957005">
        <w:rPr>
          <w:rFonts w:eastAsia="MS Mincho"/>
          <w:szCs w:val="22"/>
          <w:vertAlign w:val="superscript"/>
          <w:lang w:val="fr-FR"/>
        </w:rPr>
        <w:t>s</w:t>
      </w:r>
      <w:r w:rsidR="00957005">
        <w:rPr>
          <w:lang w:val="fr-FR"/>
        </w:rPr>
        <w:t> </w:t>
      </w:r>
      <w:r>
        <w:rPr>
          <w:lang w:val="fr-FR"/>
        </w:rPr>
        <w:t>1 et 10, a adapté ses programmes pour les aligner sur les plans de développement visant à réduire la pauvreté monétaire et multidimensionnelle</w:t>
      </w:r>
      <w:r w:rsidR="00957005">
        <w:rPr>
          <w:lang w:val="fr-FR"/>
        </w:rPr>
        <w:t> </w:t>
      </w:r>
      <w:r w:rsidR="00957005">
        <w:t>;</w:t>
      </w:r>
    </w:p>
    <w:p w14:paraId="69EB5C4B" w14:textId="7141C3AD" w:rsidR="00AC4EEE" w:rsidRPr="002B56B9" w:rsidRDefault="00AC4EEE" w:rsidP="00AC4EEE">
      <w:pPr>
        <w:pStyle w:val="Bullet1G"/>
        <w:numPr>
          <w:ilvl w:val="0"/>
          <w:numId w:val="0"/>
        </w:numPr>
        <w:tabs>
          <w:tab w:val="left" w:pos="1701"/>
        </w:tabs>
        <w:ind w:left="1701" w:hanging="170"/>
      </w:pPr>
      <w:r w:rsidRPr="00CB661A">
        <w:rPr>
          <w:lang w:val="fr-FR"/>
        </w:rPr>
        <w:lastRenderedPageBreak/>
        <w:t>•</w:t>
      </w:r>
      <w:r>
        <w:rPr>
          <w:lang w:val="fr-FR"/>
        </w:rPr>
        <w:tab/>
        <w:t>Itinéraire de lutte contre la pauvreté : la stratégie (2018-2022) vise à développer la capacité de la population et de l</w:t>
      </w:r>
      <w:r w:rsidR="00957005">
        <w:rPr>
          <w:lang w:val="fr-FR"/>
        </w:rPr>
        <w:t>’</w:t>
      </w:r>
      <w:r>
        <w:rPr>
          <w:lang w:val="fr-FR"/>
        </w:rPr>
        <w:t>État de lutter contre la pauvreté, en favorisant l</w:t>
      </w:r>
      <w:r w:rsidR="00957005">
        <w:rPr>
          <w:lang w:val="fr-FR"/>
        </w:rPr>
        <w:t>’</w:t>
      </w:r>
      <w:r>
        <w:rPr>
          <w:lang w:val="fr-FR"/>
        </w:rPr>
        <w:t>accès à une offre institutionnelle complète et à des possibilités d</w:t>
      </w:r>
      <w:r w:rsidR="00957005">
        <w:rPr>
          <w:lang w:val="fr-FR"/>
        </w:rPr>
        <w:t>’</w:t>
      </w:r>
      <w:r>
        <w:rPr>
          <w:lang w:val="fr-FR"/>
        </w:rPr>
        <w:t>inclusion sociale et productive. Comme suite à un projet pilote réalisé en 2019 à Córdoba et Nariño, la stratégie Unidos a été ajustée pour permettre à 57</w:t>
      </w:r>
      <w:r w:rsidR="00957005">
        <w:rPr>
          <w:lang w:val="fr-FR"/>
        </w:rPr>
        <w:t> </w:t>
      </w:r>
      <w:r>
        <w:rPr>
          <w:lang w:val="fr-FR"/>
        </w:rPr>
        <w:t>433 familles de profiter d</w:t>
      </w:r>
      <w:r w:rsidR="00957005">
        <w:rPr>
          <w:lang w:val="fr-FR"/>
        </w:rPr>
        <w:t>’</w:t>
      </w:r>
      <w:r>
        <w:rPr>
          <w:lang w:val="fr-FR"/>
        </w:rPr>
        <w:t>un accompagnement personnalisé et d</w:t>
      </w:r>
      <w:r w:rsidR="00957005">
        <w:rPr>
          <w:lang w:val="fr-FR"/>
        </w:rPr>
        <w:t>’</w:t>
      </w:r>
      <w:r>
        <w:rPr>
          <w:lang w:val="fr-FR"/>
        </w:rPr>
        <w:t>un accès privilégié aux services sociaux</w:t>
      </w:r>
      <w:r w:rsidR="00957005">
        <w:rPr>
          <w:lang w:val="fr-FR"/>
        </w:rPr>
        <w:t> ;</w:t>
      </w:r>
    </w:p>
    <w:p w14:paraId="0540A841" w14:textId="359780A9" w:rsidR="00AC4EEE" w:rsidRPr="002B56B9" w:rsidRDefault="00AC4EEE" w:rsidP="00AC4EEE">
      <w:pPr>
        <w:pStyle w:val="Bullet1G"/>
        <w:numPr>
          <w:ilvl w:val="0"/>
          <w:numId w:val="0"/>
        </w:numPr>
        <w:tabs>
          <w:tab w:val="left" w:pos="1701"/>
        </w:tabs>
        <w:ind w:left="1701" w:hanging="170"/>
      </w:pPr>
      <w:r w:rsidRPr="00CB661A">
        <w:rPr>
          <w:lang w:val="fr-FR"/>
        </w:rPr>
        <w:t>•</w:t>
      </w:r>
      <w:r>
        <w:rPr>
          <w:lang w:val="fr-FR"/>
        </w:rPr>
        <w:tab/>
        <w:t>Stratégie de lutte contre la pauvreté infantile : cette stratégie, mise en place dans le cadre du plan national de développement et pilotée par l</w:t>
      </w:r>
      <w:r w:rsidR="00957005">
        <w:rPr>
          <w:lang w:val="fr-FR"/>
        </w:rPr>
        <w:t>’</w:t>
      </w:r>
      <w:r>
        <w:rPr>
          <w:lang w:val="fr-FR"/>
        </w:rPr>
        <w:t>ICBF et Prosperidad Social, vise à réduire les privations subies par les enfants et les adolescents en situation de pauvreté, en tenant compte de leur environnement familial, de leur cadre de vie et des ressources institutionnelles disponibles.</w:t>
      </w:r>
    </w:p>
    <w:p w14:paraId="1C837485" w14:textId="77777777" w:rsidR="00AC4EEE" w:rsidRPr="002B56B9" w:rsidRDefault="00AC4EEE" w:rsidP="00AC4EEE">
      <w:pPr>
        <w:pStyle w:val="H23G"/>
        <w:rPr>
          <w:i/>
        </w:rPr>
      </w:pPr>
      <w:r>
        <w:rPr>
          <w:lang w:val="fr-FR"/>
        </w:rPr>
        <w:tab/>
      </w:r>
      <w:r>
        <w:rPr>
          <w:lang w:val="fr-FR"/>
        </w:rPr>
        <w:tab/>
      </w:r>
      <w:r>
        <w:rPr>
          <w:bCs/>
          <w:lang w:val="fr-FR"/>
        </w:rPr>
        <w:t>Réponse au paragraphe 23</w:t>
      </w:r>
    </w:p>
    <w:p w14:paraId="7A19E0EA" w14:textId="2E3A94ED" w:rsidR="00AC4EEE" w:rsidRPr="002B56B9" w:rsidRDefault="00AC4EEE" w:rsidP="00AC4EEE">
      <w:pPr>
        <w:pStyle w:val="SingleTxtG"/>
        <w:tabs>
          <w:tab w:val="clear" w:pos="1701"/>
          <w:tab w:val="clear" w:pos="2268"/>
          <w:tab w:val="clear" w:pos="2835"/>
        </w:tabs>
      </w:pPr>
      <w:r>
        <w:rPr>
          <w:lang w:val="fr-FR"/>
        </w:rPr>
        <w:t>102.</w:t>
      </w:r>
      <w:r>
        <w:rPr>
          <w:lang w:val="fr-FR"/>
        </w:rPr>
        <w:tab/>
        <w:t>Le programme avait pour objectif de combler le déficit qualitatif du logement en intervenant sur les conditions sanitaires, l</w:t>
      </w:r>
      <w:r w:rsidR="00957005">
        <w:rPr>
          <w:lang w:val="fr-FR"/>
        </w:rPr>
        <w:t>’</w:t>
      </w:r>
      <w:r>
        <w:rPr>
          <w:lang w:val="fr-FR"/>
        </w:rPr>
        <w:t>accès aux services publics et les travaux de finition. Les bénéficiaires pouvaient recevoir une subvention pouvant atteindre 18 salaires minimums mensuels légaux en vigueur (SMMLV), selon le type d</w:t>
      </w:r>
      <w:r w:rsidR="00957005">
        <w:rPr>
          <w:lang w:val="fr-FR"/>
        </w:rPr>
        <w:t>’</w:t>
      </w:r>
      <w:r>
        <w:rPr>
          <w:lang w:val="fr-FR"/>
        </w:rPr>
        <w:t>intervention nécessaire. Le programme « Casa Digna, Vida Digna » offrait des aides financières pour couvrir l</w:t>
      </w:r>
      <w:r w:rsidR="00957005">
        <w:rPr>
          <w:lang w:val="fr-FR"/>
        </w:rPr>
        <w:t>’</w:t>
      </w:r>
      <w:r>
        <w:rPr>
          <w:lang w:val="fr-FR"/>
        </w:rPr>
        <w:t>intégralité des frais liés à l</w:t>
      </w:r>
      <w:r w:rsidR="00957005">
        <w:rPr>
          <w:lang w:val="fr-FR"/>
        </w:rPr>
        <w:t>’</w:t>
      </w:r>
      <w:r>
        <w:rPr>
          <w:lang w:val="fr-FR"/>
        </w:rPr>
        <w:t>amélioration des logements.</w:t>
      </w:r>
    </w:p>
    <w:p w14:paraId="4DD65F9A" w14:textId="35259F89" w:rsidR="00AC4EEE" w:rsidRPr="00BA605D" w:rsidRDefault="00AC4EEE" w:rsidP="00AC4EEE">
      <w:pPr>
        <w:pStyle w:val="SingleTxtG"/>
        <w:tabs>
          <w:tab w:val="clear" w:pos="1701"/>
          <w:tab w:val="clear" w:pos="2268"/>
          <w:tab w:val="clear" w:pos="2835"/>
          <w:tab w:val="left" w:pos="1428"/>
        </w:tabs>
      </w:pPr>
      <w:r>
        <w:rPr>
          <w:lang w:val="fr-FR"/>
        </w:rPr>
        <w:t>103.</w:t>
      </w:r>
      <w:r>
        <w:rPr>
          <w:lang w:val="fr-FR"/>
        </w:rPr>
        <w:tab/>
        <w:t>Le Ministère du logement, conformément à l</w:t>
      </w:r>
      <w:r w:rsidR="00957005">
        <w:rPr>
          <w:lang w:val="fr-FR"/>
        </w:rPr>
        <w:t>’</w:t>
      </w:r>
      <w:r>
        <w:rPr>
          <w:lang w:val="fr-FR"/>
        </w:rPr>
        <w:t>Accord de paix, met en œuvre le plan national de construction et d</w:t>
      </w:r>
      <w:r w:rsidR="00957005">
        <w:rPr>
          <w:lang w:val="fr-FR"/>
        </w:rPr>
        <w:t>’</w:t>
      </w:r>
      <w:r>
        <w:rPr>
          <w:lang w:val="fr-FR"/>
        </w:rPr>
        <w:t>amélioration des logements sociaux ruraux afin de fournir des solutions de logement adéquates dans les zones rurales, avec une approche différenciée. Pour la période de 2020 à décembre 2023, on peut signaler :</w:t>
      </w:r>
    </w:p>
    <w:p w14:paraId="341E74AF" w14:textId="33B55298" w:rsidR="00AC4EEE" w:rsidRPr="002B56B9" w:rsidRDefault="00AC4EEE" w:rsidP="00AC4EEE">
      <w:pPr>
        <w:pStyle w:val="Bullet1G"/>
        <w:numPr>
          <w:ilvl w:val="0"/>
          <w:numId w:val="1"/>
        </w:numPr>
      </w:pPr>
      <w:r w:rsidRPr="007D2761">
        <w:t>Une méthodologie de ciblage a été élaborée dans le cadre du PPVISR afin de donner la priorité à l</w:t>
      </w:r>
      <w:r w:rsidR="00957005">
        <w:t>’</w:t>
      </w:r>
      <w:r w:rsidRPr="007D2761">
        <w:t>attribution de la subvention au logement rural. Cette approche vise notamment à garantir qu</w:t>
      </w:r>
      <w:r w:rsidR="00957005">
        <w:t>’</w:t>
      </w:r>
      <w:r w:rsidRPr="007D2761">
        <w:t>au moins 30</w:t>
      </w:r>
      <w:r w:rsidR="00957005">
        <w:t> </w:t>
      </w:r>
      <w:r w:rsidRPr="007D2761">
        <w:t xml:space="preserve">% des ménages bénéficiaires soient dirigés par des femmes, et accorde une attention particulière aux victimes du conflit, aux groupes ethniques et </w:t>
      </w:r>
      <w:r>
        <w:t>aux femmes</w:t>
      </w:r>
      <w:r>
        <w:rPr>
          <w:lang w:val="fr-FR"/>
        </w:rPr>
        <w:t>.</w:t>
      </w:r>
    </w:p>
    <w:p w14:paraId="0F6F19F8" w14:textId="102FA7B1" w:rsidR="00AC4EEE" w:rsidRPr="002B56B9" w:rsidRDefault="00AC4EEE" w:rsidP="00AC4EEE">
      <w:pPr>
        <w:pStyle w:val="H23G"/>
        <w:rPr>
          <w:i/>
        </w:rPr>
      </w:pPr>
      <w:r>
        <w:rPr>
          <w:lang w:val="fr-FR"/>
        </w:rPr>
        <w:tab/>
      </w:r>
      <w:r>
        <w:rPr>
          <w:lang w:val="fr-FR"/>
        </w:rPr>
        <w:tab/>
      </w:r>
      <w:r>
        <w:rPr>
          <w:bCs/>
          <w:lang w:val="fr-FR"/>
        </w:rPr>
        <w:t>Réponse au paragraphe 24</w:t>
      </w:r>
    </w:p>
    <w:p w14:paraId="34440201" w14:textId="6BC6F67B" w:rsidR="00AC4EEE" w:rsidRPr="002B56B9" w:rsidRDefault="00AC4EEE" w:rsidP="00AC4EEE">
      <w:pPr>
        <w:pStyle w:val="SingleTxtG"/>
        <w:tabs>
          <w:tab w:val="clear" w:pos="1701"/>
          <w:tab w:val="clear" w:pos="2268"/>
          <w:tab w:val="clear" w:pos="2835"/>
        </w:tabs>
      </w:pPr>
      <w:r>
        <w:rPr>
          <w:lang w:val="fr-FR"/>
        </w:rPr>
        <w:t>104.</w:t>
      </w:r>
      <w:r>
        <w:rPr>
          <w:lang w:val="fr-FR"/>
        </w:rPr>
        <w:tab/>
        <w:t>Afin de lutter contre la malnutrition dans le pays, la Colombie a mis en place le programme « </w:t>
      </w:r>
      <w:r w:rsidRPr="00BD1AAB">
        <w:rPr>
          <w:lang w:val="fr-FR"/>
        </w:rPr>
        <w:t>Faim Zéro » dans le cadre du plan national de développement. Par la décision</w:t>
      </w:r>
      <w:r w:rsidR="00957005" w:rsidRPr="00BD1AAB">
        <w:rPr>
          <w:lang w:val="fr-FR"/>
        </w:rPr>
        <w:t> </w:t>
      </w:r>
      <w:r w:rsidR="00957005" w:rsidRPr="00BD1AAB">
        <w:rPr>
          <w:rFonts w:eastAsia="MS Mincho"/>
          <w:szCs w:val="22"/>
          <w:lang w:val="fr-FR"/>
        </w:rPr>
        <w:t>n</w:t>
      </w:r>
      <w:r w:rsidR="00957005" w:rsidRPr="00BD1AAB">
        <w:rPr>
          <w:rFonts w:eastAsia="MS Mincho"/>
          <w:szCs w:val="22"/>
          <w:vertAlign w:val="superscript"/>
          <w:lang w:val="fr-FR"/>
        </w:rPr>
        <w:t>o</w:t>
      </w:r>
      <w:r w:rsidR="00957005" w:rsidRPr="00BD1AAB">
        <w:rPr>
          <w:lang w:val="fr-FR"/>
        </w:rPr>
        <w:t> </w:t>
      </w:r>
      <w:r w:rsidRPr="00BD1AAB">
        <w:rPr>
          <w:lang w:val="fr-FR"/>
        </w:rPr>
        <w:t>152 du 28</w:t>
      </w:r>
      <w:r w:rsidR="00957005" w:rsidRPr="00BD1AAB">
        <w:rPr>
          <w:lang w:val="fr-FR"/>
        </w:rPr>
        <w:t> </w:t>
      </w:r>
      <w:r w:rsidRPr="00BD1AAB">
        <w:rPr>
          <w:lang w:val="fr-FR"/>
        </w:rPr>
        <w:t>mai 2023, le Ministère de l</w:t>
      </w:r>
      <w:r w:rsidR="00957005" w:rsidRPr="00BD1AAB">
        <w:rPr>
          <w:lang w:val="fr-FR"/>
        </w:rPr>
        <w:t>’</w:t>
      </w:r>
      <w:r w:rsidRPr="00BD1AAB">
        <w:rPr>
          <w:lang w:val="fr-FR"/>
        </w:rPr>
        <w:t>agriculture et du développement rural a précisé son rôle au sein du programme Faim</w:t>
      </w:r>
      <w:r w:rsidR="00BD1AAB" w:rsidRPr="00BD1AAB">
        <w:rPr>
          <w:lang w:val="fr-FR"/>
        </w:rPr>
        <w:t xml:space="preserve"> </w:t>
      </w:r>
      <w:r w:rsidR="00BD1AAB" w:rsidRPr="00BD1AAB">
        <w:rPr>
          <w:lang w:val="fr-FR"/>
        </w:rPr>
        <w:t>Zéro</w:t>
      </w:r>
      <w:r w:rsidRPr="00BD1AAB">
        <w:rPr>
          <w:lang w:val="fr-FR"/>
        </w:rPr>
        <w:t>, initié</w:t>
      </w:r>
      <w:r>
        <w:rPr>
          <w:lang w:val="fr-FR"/>
        </w:rPr>
        <w:t xml:space="preserve"> par le Gouvernement national.</w:t>
      </w:r>
    </w:p>
    <w:p w14:paraId="300DC212" w14:textId="4A8F0B12" w:rsidR="00AC4EEE" w:rsidRPr="002B56B9" w:rsidRDefault="00AC4EEE" w:rsidP="00AC4EEE">
      <w:pPr>
        <w:pStyle w:val="SingleTxtG"/>
        <w:tabs>
          <w:tab w:val="clear" w:pos="1701"/>
          <w:tab w:val="clear" w:pos="2268"/>
          <w:tab w:val="clear" w:pos="2835"/>
        </w:tabs>
      </w:pPr>
      <w:r>
        <w:rPr>
          <w:lang w:val="fr-FR"/>
        </w:rPr>
        <w:t>105.</w:t>
      </w:r>
      <w:r>
        <w:rPr>
          <w:lang w:val="fr-FR"/>
        </w:rPr>
        <w:tab/>
        <w:t>Selon le Ministère de l</w:t>
      </w:r>
      <w:r w:rsidR="00957005">
        <w:rPr>
          <w:lang w:val="fr-FR"/>
        </w:rPr>
        <w:t>’</w:t>
      </w:r>
      <w:r>
        <w:rPr>
          <w:lang w:val="fr-FR"/>
        </w:rPr>
        <w:t>agriculture, au cours de l</w:t>
      </w:r>
      <w:r w:rsidR="00957005">
        <w:rPr>
          <w:lang w:val="fr-FR"/>
        </w:rPr>
        <w:t>’</w:t>
      </w:r>
      <w:r>
        <w:rPr>
          <w:lang w:val="fr-FR"/>
        </w:rPr>
        <w:t>année écoulée, l</w:t>
      </w:r>
      <w:r w:rsidR="00957005">
        <w:rPr>
          <w:lang w:val="fr-FR"/>
        </w:rPr>
        <w:t>’</w:t>
      </w:r>
      <w:r>
        <w:rPr>
          <w:lang w:val="fr-FR"/>
        </w:rPr>
        <w:t>une des régions où la faim a le plus reculé est celle de Chocó, avec une diminution de plus de 24</w:t>
      </w:r>
      <w:r w:rsidR="00957005">
        <w:rPr>
          <w:lang w:val="fr-FR"/>
        </w:rPr>
        <w:t> </w:t>
      </w:r>
      <w:r>
        <w:rPr>
          <w:lang w:val="fr-FR"/>
        </w:rPr>
        <w:t>% par rapport à 2022. D</w:t>
      </w:r>
      <w:r w:rsidR="00957005">
        <w:rPr>
          <w:lang w:val="fr-FR"/>
        </w:rPr>
        <w:t>’</w:t>
      </w:r>
      <w:r>
        <w:rPr>
          <w:lang w:val="fr-FR"/>
        </w:rPr>
        <w:t xml:space="preserve">autres régions ont connu des baisses importantes : </w:t>
      </w:r>
      <w:r w:rsidR="00957005">
        <w:rPr>
          <w:lang w:val="fr-FR"/>
        </w:rPr>
        <w:t>a</w:t>
      </w:r>
      <w:r>
        <w:rPr>
          <w:lang w:val="fr-FR"/>
        </w:rPr>
        <w:t>nnexe 24.</w:t>
      </w:r>
    </w:p>
    <w:p w14:paraId="1ADB00FC" w14:textId="394A689A" w:rsidR="00AC4EEE" w:rsidRPr="002B56B9" w:rsidRDefault="00AC4EEE" w:rsidP="00AC4EEE">
      <w:pPr>
        <w:pStyle w:val="SingleTxtG"/>
        <w:tabs>
          <w:tab w:val="clear" w:pos="1701"/>
          <w:tab w:val="clear" w:pos="2268"/>
          <w:tab w:val="clear" w:pos="2835"/>
        </w:tabs>
      </w:pPr>
      <w:r>
        <w:rPr>
          <w:lang w:val="fr-FR"/>
        </w:rPr>
        <w:t>106.</w:t>
      </w:r>
      <w:r>
        <w:rPr>
          <w:lang w:val="fr-FR"/>
        </w:rPr>
        <w:tab/>
        <w:t>L</w:t>
      </w:r>
      <w:r w:rsidR="00957005">
        <w:rPr>
          <w:lang w:val="fr-FR"/>
        </w:rPr>
        <w:t>’</w:t>
      </w:r>
      <w:r>
        <w:rPr>
          <w:lang w:val="fr-FR"/>
        </w:rPr>
        <w:t>enquête du DANE la plus récente montre une amélioration de l</w:t>
      </w:r>
      <w:r w:rsidR="00957005">
        <w:rPr>
          <w:lang w:val="fr-FR"/>
        </w:rPr>
        <w:t>’</w:t>
      </w:r>
      <w:r>
        <w:rPr>
          <w:lang w:val="fr-FR"/>
        </w:rPr>
        <w:t>insécurité alimentaire dans des régions comme Chocó, La Guajira, Córdoba, Sucre, Bolívar et Cesar. Ces améliorations sont le résultat d</w:t>
      </w:r>
      <w:r w:rsidR="00957005">
        <w:rPr>
          <w:lang w:val="fr-FR"/>
        </w:rPr>
        <w:t>’</w:t>
      </w:r>
      <w:r>
        <w:rPr>
          <w:lang w:val="fr-FR"/>
        </w:rPr>
        <w:t>interventions conjointes du Ministère de l</w:t>
      </w:r>
      <w:r w:rsidR="00957005">
        <w:rPr>
          <w:lang w:val="fr-FR"/>
        </w:rPr>
        <w:t>’</w:t>
      </w:r>
      <w:r>
        <w:rPr>
          <w:lang w:val="fr-FR"/>
        </w:rPr>
        <w:t>agriculture, de l</w:t>
      </w:r>
      <w:r w:rsidR="00957005">
        <w:rPr>
          <w:lang w:val="fr-FR"/>
        </w:rPr>
        <w:t>’</w:t>
      </w:r>
      <w:r>
        <w:rPr>
          <w:lang w:val="fr-FR"/>
        </w:rPr>
        <w:t>agence de développement rural et du Ministère de l</w:t>
      </w:r>
      <w:r w:rsidR="00957005">
        <w:rPr>
          <w:lang w:val="fr-FR"/>
        </w:rPr>
        <w:t>’</w:t>
      </w:r>
      <w:r>
        <w:rPr>
          <w:lang w:val="fr-FR"/>
        </w:rPr>
        <w:t>égalité :</w:t>
      </w:r>
    </w:p>
    <w:p w14:paraId="5EC19238" w14:textId="196A6DEF" w:rsidR="00AC4EEE" w:rsidRPr="00BD1AAB" w:rsidRDefault="00AC4EEE" w:rsidP="00AC4EEE">
      <w:pPr>
        <w:pStyle w:val="Bullet1G"/>
        <w:numPr>
          <w:ilvl w:val="0"/>
          <w:numId w:val="0"/>
        </w:numPr>
        <w:tabs>
          <w:tab w:val="left" w:pos="1701"/>
        </w:tabs>
        <w:ind w:left="1701" w:hanging="170"/>
      </w:pPr>
      <w:r w:rsidRPr="003409E4">
        <w:rPr>
          <w:lang w:val="fr-FR"/>
        </w:rPr>
        <w:t>•</w:t>
      </w:r>
      <w:r>
        <w:rPr>
          <w:lang w:val="fr-FR"/>
        </w:rPr>
        <w:tab/>
      </w:r>
      <w:r w:rsidRPr="00BD1AAB">
        <w:rPr>
          <w:lang w:val="fr-FR"/>
        </w:rPr>
        <w:t xml:space="preserve">Annexe 25 : </w:t>
      </w:r>
      <w:r w:rsidR="00BD1AAB" w:rsidRPr="00BD1AAB">
        <w:rPr>
          <w:lang w:val="fr-FR"/>
        </w:rPr>
        <w:t>R</w:t>
      </w:r>
      <w:r w:rsidRPr="00BD1AAB">
        <w:rPr>
          <w:lang w:val="fr-FR"/>
        </w:rPr>
        <w:t xml:space="preserve">épartition des cas et prévalence de la dénutrition chez les enfants de moins de </w:t>
      </w:r>
      <w:r w:rsidR="00957005" w:rsidRPr="00BD1AAB">
        <w:rPr>
          <w:lang w:val="fr-FR"/>
        </w:rPr>
        <w:t>5 </w:t>
      </w:r>
      <w:r w:rsidRPr="00BD1AAB">
        <w:rPr>
          <w:lang w:val="fr-FR"/>
        </w:rPr>
        <w:t>ans, Colombie 2018-2023</w:t>
      </w:r>
      <w:r w:rsidR="00957005" w:rsidRPr="00BD1AAB">
        <w:rPr>
          <w:lang w:val="fr-FR"/>
        </w:rPr>
        <w:t> ;</w:t>
      </w:r>
    </w:p>
    <w:p w14:paraId="431363E8" w14:textId="0B6F8C98" w:rsidR="00AC4EEE" w:rsidRPr="002B56B9" w:rsidRDefault="00AC4EEE" w:rsidP="00AC4EEE">
      <w:pPr>
        <w:pStyle w:val="Bullet1G"/>
        <w:numPr>
          <w:ilvl w:val="0"/>
          <w:numId w:val="0"/>
        </w:numPr>
        <w:tabs>
          <w:tab w:val="left" w:pos="1701"/>
        </w:tabs>
        <w:ind w:left="1701" w:hanging="170"/>
      </w:pPr>
      <w:r w:rsidRPr="00BD1AAB">
        <w:rPr>
          <w:lang w:val="fr-FR"/>
        </w:rPr>
        <w:t>•</w:t>
      </w:r>
      <w:r w:rsidRPr="00BD1AAB">
        <w:rPr>
          <w:lang w:val="fr-FR"/>
        </w:rPr>
        <w:tab/>
        <w:t xml:space="preserve">Annexe 26 : </w:t>
      </w:r>
      <w:r w:rsidR="00BD1AAB" w:rsidRPr="00BD1AAB">
        <w:rPr>
          <w:lang w:val="fr-FR"/>
        </w:rPr>
        <w:t>R</w:t>
      </w:r>
      <w:r w:rsidRPr="00BD1AAB">
        <w:rPr>
          <w:lang w:val="fr-FR"/>
        </w:rPr>
        <w:t xml:space="preserve">épartition des cas et prévalence de la dénutrition chez les enfants de moins de </w:t>
      </w:r>
      <w:r w:rsidR="00957005" w:rsidRPr="00BD1AAB">
        <w:rPr>
          <w:lang w:val="fr-FR"/>
        </w:rPr>
        <w:t>5 </w:t>
      </w:r>
      <w:r w:rsidRPr="00BD1AAB">
        <w:rPr>
          <w:lang w:val="fr-FR"/>
        </w:rPr>
        <w:t>ans par entité territoriale,</w:t>
      </w:r>
      <w:r>
        <w:rPr>
          <w:lang w:val="fr-FR"/>
        </w:rPr>
        <w:t xml:space="preserve"> 2022-2023</w:t>
      </w:r>
      <w:r w:rsidR="00957005">
        <w:rPr>
          <w:lang w:val="fr-FR"/>
        </w:rPr>
        <w:t> ;</w:t>
      </w:r>
    </w:p>
    <w:p w14:paraId="59EC94E5" w14:textId="04233BD3" w:rsidR="00AC4EEE" w:rsidRPr="002B56B9" w:rsidRDefault="00AC4EEE" w:rsidP="00AC4EEE">
      <w:pPr>
        <w:pStyle w:val="Bullet1G"/>
        <w:numPr>
          <w:ilvl w:val="0"/>
          <w:numId w:val="0"/>
        </w:numPr>
        <w:tabs>
          <w:tab w:val="left" w:pos="1701"/>
        </w:tabs>
        <w:ind w:left="1701" w:hanging="170"/>
      </w:pPr>
      <w:r w:rsidRPr="003409E4">
        <w:rPr>
          <w:lang w:val="fr-FR"/>
        </w:rPr>
        <w:t>•</w:t>
      </w:r>
      <w:r>
        <w:rPr>
          <w:lang w:val="fr-FR"/>
        </w:rPr>
        <w:tab/>
        <w:t xml:space="preserve">Annexe 27 : </w:t>
      </w:r>
      <w:r w:rsidR="00BD1AAB">
        <w:rPr>
          <w:lang w:val="fr-FR"/>
        </w:rPr>
        <w:t>R</w:t>
      </w:r>
      <w:r>
        <w:rPr>
          <w:lang w:val="fr-FR"/>
        </w:rPr>
        <w:t xml:space="preserve">épartition des cas et prévalence de la dénutrition chez les enfants de moins de </w:t>
      </w:r>
      <w:r w:rsidR="00957005">
        <w:rPr>
          <w:lang w:val="fr-FR"/>
        </w:rPr>
        <w:t>5 </w:t>
      </w:r>
      <w:r>
        <w:rPr>
          <w:lang w:val="fr-FR"/>
        </w:rPr>
        <w:t xml:space="preserve">ans par sexe </w:t>
      </w:r>
      <w:r w:rsidR="00957005">
        <w:rPr>
          <w:lang w:val="fr-FR"/>
        </w:rPr>
        <w:t>−</w:t>
      </w:r>
      <w:r>
        <w:rPr>
          <w:lang w:val="fr-FR"/>
        </w:rPr>
        <w:t xml:space="preserve"> 2023</w:t>
      </w:r>
      <w:r w:rsidR="00957005">
        <w:rPr>
          <w:lang w:val="fr-FR"/>
        </w:rPr>
        <w:t>.</w:t>
      </w:r>
    </w:p>
    <w:p w14:paraId="6418F852" w14:textId="0C8FFAB1" w:rsidR="00AC4EEE" w:rsidRPr="002B56B9" w:rsidRDefault="00AC4EEE" w:rsidP="00BD1AAB">
      <w:pPr>
        <w:pStyle w:val="H23G"/>
      </w:pPr>
      <w:r>
        <w:rPr>
          <w:lang w:val="fr-FR"/>
        </w:rPr>
        <w:lastRenderedPageBreak/>
        <w:tab/>
      </w:r>
      <w:r>
        <w:rPr>
          <w:lang w:val="fr-FR"/>
        </w:rPr>
        <w:tab/>
      </w:r>
      <w:r w:rsidRPr="00262C8B">
        <w:rPr>
          <w:lang w:val="fr-FR"/>
        </w:rPr>
        <w:t xml:space="preserve">Répartition des cas et prévalence de la malnutrition chez les enfants de moins de </w:t>
      </w:r>
      <w:r w:rsidR="00957005" w:rsidRPr="00262C8B">
        <w:rPr>
          <w:lang w:val="fr-FR"/>
        </w:rPr>
        <w:t>5 </w:t>
      </w:r>
      <w:r w:rsidRPr="00262C8B">
        <w:rPr>
          <w:lang w:val="fr-FR"/>
        </w:rPr>
        <w:t xml:space="preserve">ans par </w:t>
      </w:r>
      <w:r w:rsidRPr="00262C8B">
        <w:t>groupe</w:t>
      </w:r>
      <w:r w:rsidRPr="00262C8B">
        <w:rPr>
          <w:lang w:val="fr-FR"/>
        </w:rPr>
        <w:t xml:space="preserve"> ethnique </w:t>
      </w:r>
      <w:r w:rsidR="00957005" w:rsidRPr="00262C8B">
        <w:rPr>
          <w:lang w:val="fr-FR"/>
        </w:rPr>
        <w:t>−</w:t>
      </w:r>
      <w:r w:rsidRPr="00262C8B">
        <w:rPr>
          <w:lang w:val="fr-FR"/>
        </w:rPr>
        <w:t xml:space="preserve">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5"/>
        <w:gridCol w:w="2125"/>
      </w:tblGrid>
      <w:tr w:rsidR="00AC4EEE" w:rsidRPr="00957005" w14:paraId="41F6FFE6" w14:textId="77777777" w:rsidTr="00957005">
        <w:trPr>
          <w:tblHeader/>
        </w:trPr>
        <w:tc>
          <w:tcPr>
            <w:tcW w:w="5245" w:type="dxa"/>
            <w:tcBorders>
              <w:top w:val="single" w:sz="4" w:space="0" w:color="auto"/>
              <w:bottom w:val="single" w:sz="12" w:space="0" w:color="auto"/>
            </w:tcBorders>
            <w:shd w:val="clear" w:color="auto" w:fill="auto"/>
            <w:vAlign w:val="bottom"/>
          </w:tcPr>
          <w:p w14:paraId="2CFB478B" w14:textId="77777777" w:rsidR="00AC4EEE" w:rsidRPr="00957005" w:rsidRDefault="00AC4EEE" w:rsidP="00BD1AAB">
            <w:pPr>
              <w:keepNext/>
              <w:suppressAutoHyphens w:val="0"/>
              <w:spacing w:before="80" w:after="80" w:line="200" w:lineRule="exact"/>
              <w:rPr>
                <w:bCs/>
                <w:i/>
                <w:sz w:val="16"/>
              </w:rPr>
            </w:pPr>
            <w:r w:rsidRPr="00957005">
              <w:rPr>
                <w:i/>
                <w:sz w:val="16"/>
                <w:lang w:val="fr-FR"/>
              </w:rPr>
              <w:t>Groupe ethnique</w:t>
            </w:r>
          </w:p>
        </w:tc>
        <w:tc>
          <w:tcPr>
            <w:tcW w:w="2125" w:type="dxa"/>
            <w:tcBorders>
              <w:top w:val="single" w:sz="4" w:space="0" w:color="auto"/>
              <w:bottom w:val="single" w:sz="12" w:space="0" w:color="auto"/>
            </w:tcBorders>
            <w:shd w:val="clear" w:color="auto" w:fill="auto"/>
            <w:vAlign w:val="bottom"/>
          </w:tcPr>
          <w:p w14:paraId="3EF46C99" w14:textId="77777777" w:rsidR="00AC4EEE" w:rsidRPr="00957005" w:rsidRDefault="00AC4EEE" w:rsidP="00BD1AAB">
            <w:pPr>
              <w:keepNext/>
              <w:suppressAutoHyphens w:val="0"/>
              <w:spacing w:before="80" w:after="80" w:line="200" w:lineRule="exact"/>
              <w:jc w:val="right"/>
              <w:rPr>
                <w:bCs/>
                <w:i/>
                <w:sz w:val="16"/>
              </w:rPr>
            </w:pPr>
            <w:r w:rsidRPr="00957005">
              <w:rPr>
                <w:i/>
                <w:sz w:val="16"/>
                <w:lang w:val="fr-FR"/>
              </w:rPr>
              <w:t>Cas</w:t>
            </w:r>
          </w:p>
        </w:tc>
      </w:tr>
      <w:tr w:rsidR="00AC4EEE" w:rsidRPr="00957005" w14:paraId="61ADF32E" w14:textId="77777777" w:rsidTr="00957005">
        <w:tc>
          <w:tcPr>
            <w:tcW w:w="5245" w:type="dxa"/>
            <w:tcBorders>
              <w:top w:val="single" w:sz="12" w:space="0" w:color="auto"/>
            </w:tcBorders>
            <w:shd w:val="clear" w:color="auto" w:fill="auto"/>
          </w:tcPr>
          <w:p w14:paraId="3BC3FDFC" w14:textId="77777777" w:rsidR="00AC4EEE" w:rsidRPr="00957005" w:rsidRDefault="00AC4EEE" w:rsidP="00BD1AAB">
            <w:pPr>
              <w:keepNext/>
              <w:suppressAutoHyphens w:val="0"/>
              <w:spacing w:before="40" w:after="40" w:line="220" w:lineRule="exact"/>
              <w:rPr>
                <w:sz w:val="18"/>
              </w:rPr>
            </w:pPr>
            <w:r w:rsidRPr="00957005">
              <w:rPr>
                <w:sz w:val="18"/>
                <w:lang w:val="fr-FR"/>
              </w:rPr>
              <w:t>Autres groupes ethniques</w:t>
            </w:r>
          </w:p>
        </w:tc>
        <w:tc>
          <w:tcPr>
            <w:tcW w:w="2125" w:type="dxa"/>
            <w:tcBorders>
              <w:top w:val="single" w:sz="12" w:space="0" w:color="auto"/>
            </w:tcBorders>
            <w:shd w:val="clear" w:color="auto" w:fill="auto"/>
            <w:vAlign w:val="bottom"/>
          </w:tcPr>
          <w:p w14:paraId="68F387CF" w14:textId="179A06CC" w:rsidR="00AC4EEE" w:rsidRPr="00957005" w:rsidRDefault="00AC4EEE" w:rsidP="00BD1AAB">
            <w:pPr>
              <w:keepNext/>
              <w:suppressAutoHyphens w:val="0"/>
              <w:spacing w:before="40" w:after="40" w:line="220" w:lineRule="exact"/>
              <w:jc w:val="right"/>
              <w:rPr>
                <w:sz w:val="18"/>
              </w:rPr>
            </w:pPr>
            <w:r w:rsidRPr="00957005">
              <w:rPr>
                <w:sz w:val="18"/>
                <w:lang w:val="fr-FR"/>
              </w:rPr>
              <w:t>17</w:t>
            </w:r>
            <w:r w:rsidR="00262C8B">
              <w:rPr>
                <w:sz w:val="18"/>
                <w:lang w:val="fr-FR"/>
              </w:rPr>
              <w:t xml:space="preserve"> </w:t>
            </w:r>
            <w:r w:rsidRPr="00957005">
              <w:rPr>
                <w:sz w:val="18"/>
                <w:lang w:val="fr-FR"/>
              </w:rPr>
              <w:t>808</w:t>
            </w:r>
          </w:p>
        </w:tc>
      </w:tr>
      <w:tr w:rsidR="00AC4EEE" w:rsidRPr="00957005" w14:paraId="0E06D689" w14:textId="77777777" w:rsidTr="00957005">
        <w:tc>
          <w:tcPr>
            <w:tcW w:w="5245" w:type="dxa"/>
            <w:shd w:val="clear" w:color="auto" w:fill="auto"/>
          </w:tcPr>
          <w:p w14:paraId="69570386" w14:textId="77777777" w:rsidR="00AC4EEE" w:rsidRPr="00957005" w:rsidRDefault="00AC4EEE" w:rsidP="00BD1AAB">
            <w:pPr>
              <w:keepNext/>
              <w:suppressAutoHyphens w:val="0"/>
              <w:spacing w:before="40" w:after="40" w:line="220" w:lineRule="exact"/>
              <w:rPr>
                <w:sz w:val="18"/>
              </w:rPr>
            </w:pPr>
            <w:r w:rsidRPr="00957005">
              <w:rPr>
                <w:sz w:val="18"/>
                <w:lang w:val="fr-FR"/>
              </w:rPr>
              <w:t>Personnes autochtones</w:t>
            </w:r>
          </w:p>
        </w:tc>
        <w:tc>
          <w:tcPr>
            <w:tcW w:w="2125" w:type="dxa"/>
            <w:shd w:val="clear" w:color="auto" w:fill="auto"/>
            <w:vAlign w:val="bottom"/>
          </w:tcPr>
          <w:p w14:paraId="4A2F2763" w14:textId="0B038AE4" w:rsidR="00AC4EEE" w:rsidRPr="00957005" w:rsidRDefault="00AC4EEE" w:rsidP="00BD1AAB">
            <w:pPr>
              <w:keepNext/>
              <w:suppressAutoHyphens w:val="0"/>
              <w:spacing w:before="40" w:after="40" w:line="220" w:lineRule="exact"/>
              <w:jc w:val="right"/>
              <w:rPr>
                <w:sz w:val="18"/>
              </w:rPr>
            </w:pPr>
            <w:r w:rsidRPr="00957005">
              <w:rPr>
                <w:sz w:val="18"/>
                <w:lang w:val="fr-FR"/>
              </w:rPr>
              <w:t>5</w:t>
            </w:r>
            <w:r w:rsidR="00262C8B">
              <w:rPr>
                <w:sz w:val="18"/>
                <w:lang w:val="fr-FR"/>
              </w:rPr>
              <w:t xml:space="preserve"> </w:t>
            </w:r>
            <w:r w:rsidRPr="00957005">
              <w:rPr>
                <w:sz w:val="18"/>
                <w:lang w:val="fr-FR"/>
              </w:rPr>
              <w:t>038</w:t>
            </w:r>
          </w:p>
        </w:tc>
      </w:tr>
      <w:tr w:rsidR="00AC4EEE" w:rsidRPr="00957005" w14:paraId="3B0C9611" w14:textId="77777777" w:rsidTr="00957005">
        <w:tc>
          <w:tcPr>
            <w:tcW w:w="5245" w:type="dxa"/>
            <w:shd w:val="clear" w:color="auto" w:fill="auto"/>
          </w:tcPr>
          <w:p w14:paraId="376109E1" w14:textId="77777777" w:rsidR="00AC4EEE" w:rsidRPr="00957005" w:rsidRDefault="00AC4EEE" w:rsidP="00957005">
            <w:pPr>
              <w:suppressAutoHyphens w:val="0"/>
              <w:spacing w:before="40" w:after="40" w:line="220" w:lineRule="exact"/>
              <w:rPr>
                <w:sz w:val="18"/>
              </w:rPr>
            </w:pPr>
            <w:r w:rsidRPr="00957005">
              <w:rPr>
                <w:sz w:val="18"/>
                <w:lang w:val="fr-FR"/>
              </w:rPr>
              <w:t>Personnes noires, mulâtres, afro-colombiennes ou afro-descendantes</w:t>
            </w:r>
          </w:p>
        </w:tc>
        <w:tc>
          <w:tcPr>
            <w:tcW w:w="2125" w:type="dxa"/>
            <w:shd w:val="clear" w:color="auto" w:fill="auto"/>
            <w:vAlign w:val="bottom"/>
          </w:tcPr>
          <w:p w14:paraId="20C4DADA" w14:textId="21F40AF2" w:rsidR="00AC4EEE" w:rsidRPr="00957005" w:rsidRDefault="00AC4EEE" w:rsidP="00957005">
            <w:pPr>
              <w:suppressAutoHyphens w:val="0"/>
              <w:spacing w:before="40" w:after="40" w:line="220" w:lineRule="exact"/>
              <w:jc w:val="right"/>
              <w:rPr>
                <w:sz w:val="18"/>
              </w:rPr>
            </w:pPr>
            <w:r w:rsidRPr="00957005">
              <w:rPr>
                <w:sz w:val="18"/>
                <w:lang w:val="fr-FR"/>
              </w:rPr>
              <w:t>1</w:t>
            </w:r>
            <w:r w:rsidR="00262C8B">
              <w:rPr>
                <w:sz w:val="18"/>
                <w:lang w:val="fr-FR"/>
              </w:rPr>
              <w:t xml:space="preserve"> </w:t>
            </w:r>
            <w:r w:rsidRPr="00957005">
              <w:rPr>
                <w:sz w:val="18"/>
                <w:lang w:val="fr-FR"/>
              </w:rPr>
              <w:t>264</w:t>
            </w:r>
          </w:p>
        </w:tc>
      </w:tr>
      <w:tr w:rsidR="00AC4EEE" w:rsidRPr="00957005" w14:paraId="09ACFDA3" w14:textId="77777777" w:rsidTr="00957005">
        <w:tc>
          <w:tcPr>
            <w:tcW w:w="5245" w:type="dxa"/>
            <w:shd w:val="clear" w:color="auto" w:fill="auto"/>
          </w:tcPr>
          <w:p w14:paraId="6CE5DED8" w14:textId="77777777" w:rsidR="00AC4EEE" w:rsidRPr="00957005" w:rsidRDefault="00AC4EEE" w:rsidP="00957005">
            <w:pPr>
              <w:suppressAutoHyphens w:val="0"/>
              <w:spacing w:before="40" w:after="40" w:line="220" w:lineRule="exact"/>
              <w:rPr>
                <w:sz w:val="18"/>
              </w:rPr>
            </w:pPr>
            <w:r w:rsidRPr="00957005">
              <w:rPr>
                <w:sz w:val="18"/>
                <w:lang w:val="fr-FR"/>
              </w:rPr>
              <w:t>Personnes raizales</w:t>
            </w:r>
          </w:p>
        </w:tc>
        <w:tc>
          <w:tcPr>
            <w:tcW w:w="2125" w:type="dxa"/>
            <w:shd w:val="clear" w:color="auto" w:fill="auto"/>
            <w:vAlign w:val="bottom"/>
          </w:tcPr>
          <w:p w14:paraId="49A2E80C" w14:textId="77777777" w:rsidR="00AC4EEE" w:rsidRPr="00957005" w:rsidRDefault="00AC4EEE" w:rsidP="00957005">
            <w:pPr>
              <w:suppressAutoHyphens w:val="0"/>
              <w:spacing w:before="40" w:after="40" w:line="220" w:lineRule="exact"/>
              <w:jc w:val="right"/>
              <w:rPr>
                <w:sz w:val="18"/>
              </w:rPr>
            </w:pPr>
            <w:r w:rsidRPr="00957005">
              <w:rPr>
                <w:sz w:val="18"/>
                <w:lang w:val="fr-FR"/>
              </w:rPr>
              <w:t>45</w:t>
            </w:r>
          </w:p>
        </w:tc>
      </w:tr>
      <w:tr w:rsidR="00AC4EEE" w:rsidRPr="00957005" w14:paraId="0017445F" w14:textId="77777777" w:rsidTr="00957005">
        <w:tc>
          <w:tcPr>
            <w:tcW w:w="5245" w:type="dxa"/>
            <w:shd w:val="clear" w:color="auto" w:fill="auto"/>
          </w:tcPr>
          <w:p w14:paraId="4C8B118F" w14:textId="77777777" w:rsidR="00AC4EEE" w:rsidRPr="00957005" w:rsidRDefault="00AC4EEE" w:rsidP="00957005">
            <w:pPr>
              <w:suppressAutoHyphens w:val="0"/>
              <w:spacing w:before="40" w:after="40" w:line="220" w:lineRule="exact"/>
              <w:rPr>
                <w:sz w:val="18"/>
              </w:rPr>
            </w:pPr>
            <w:r w:rsidRPr="00957005">
              <w:rPr>
                <w:sz w:val="18"/>
                <w:lang w:val="fr-FR"/>
              </w:rPr>
              <w:t>Personnes roms (tziganes)</w:t>
            </w:r>
          </w:p>
        </w:tc>
        <w:tc>
          <w:tcPr>
            <w:tcW w:w="2125" w:type="dxa"/>
            <w:shd w:val="clear" w:color="auto" w:fill="auto"/>
            <w:vAlign w:val="bottom"/>
          </w:tcPr>
          <w:p w14:paraId="0E2D6F66" w14:textId="77777777" w:rsidR="00AC4EEE" w:rsidRPr="00957005" w:rsidRDefault="00AC4EEE" w:rsidP="00957005">
            <w:pPr>
              <w:suppressAutoHyphens w:val="0"/>
              <w:spacing w:before="40" w:after="40" w:line="220" w:lineRule="exact"/>
              <w:jc w:val="right"/>
              <w:rPr>
                <w:sz w:val="18"/>
              </w:rPr>
            </w:pPr>
            <w:r w:rsidRPr="00957005">
              <w:rPr>
                <w:sz w:val="18"/>
                <w:lang w:val="fr-FR"/>
              </w:rPr>
              <w:t>37</w:t>
            </w:r>
          </w:p>
        </w:tc>
      </w:tr>
      <w:tr w:rsidR="00AC4EEE" w:rsidRPr="00957005" w14:paraId="0E7168B4" w14:textId="77777777" w:rsidTr="00957005">
        <w:tc>
          <w:tcPr>
            <w:tcW w:w="5245" w:type="dxa"/>
            <w:tcBorders>
              <w:bottom w:val="single" w:sz="12" w:space="0" w:color="auto"/>
            </w:tcBorders>
            <w:shd w:val="clear" w:color="auto" w:fill="auto"/>
          </w:tcPr>
          <w:p w14:paraId="17A6995A" w14:textId="77777777" w:rsidR="00AC4EEE" w:rsidRPr="00957005" w:rsidRDefault="00AC4EEE" w:rsidP="00957005">
            <w:pPr>
              <w:suppressAutoHyphens w:val="0"/>
              <w:spacing w:before="40" w:after="40" w:line="220" w:lineRule="exact"/>
              <w:rPr>
                <w:sz w:val="18"/>
              </w:rPr>
            </w:pPr>
            <w:r w:rsidRPr="00957005">
              <w:rPr>
                <w:sz w:val="18"/>
                <w:lang w:val="fr-FR"/>
              </w:rPr>
              <w:t>Personnes palenqueras de San Basilio</w:t>
            </w:r>
          </w:p>
        </w:tc>
        <w:tc>
          <w:tcPr>
            <w:tcW w:w="2125" w:type="dxa"/>
            <w:tcBorders>
              <w:bottom w:val="single" w:sz="12" w:space="0" w:color="auto"/>
            </w:tcBorders>
            <w:shd w:val="clear" w:color="auto" w:fill="auto"/>
            <w:vAlign w:val="bottom"/>
          </w:tcPr>
          <w:p w14:paraId="6D55C4F2" w14:textId="77777777" w:rsidR="00AC4EEE" w:rsidRPr="00957005" w:rsidRDefault="00AC4EEE" w:rsidP="00957005">
            <w:pPr>
              <w:suppressAutoHyphens w:val="0"/>
              <w:spacing w:before="40" w:after="40" w:line="220" w:lineRule="exact"/>
              <w:jc w:val="right"/>
              <w:rPr>
                <w:sz w:val="18"/>
              </w:rPr>
            </w:pPr>
            <w:r w:rsidRPr="00957005">
              <w:rPr>
                <w:sz w:val="18"/>
                <w:lang w:val="fr-FR"/>
              </w:rPr>
              <w:t>34</w:t>
            </w:r>
          </w:p>
        </w:tc>
      </w:tr>
    </w:tbl>
    <w:p w14:paraId="2FCA7B50" w14:textId="1861EC10" w:rsidR="00AC4EEE" w:rsidRPr="002B56B9" w:rsidRDefault="00AC4EEE" w:rsidP="00957005">
      <w:pPr>
        <w:pStyle w:val="SingleTxtG"/>
        <w:tabs>
          <w:tab w:val="clear" w:pos="1701"/>
          <w:tab w:val="clear" w:pos="2268"/>
          <w:tab w:val="clear" w:pos="2835"/>
          <w:tab w:val="left" w:pos="1428"/>
        </w:tabs>
        <w:spacing w:before="120"/>
      </w:pPr>
      <w:r>
        <w:rPr>
          <w:lang w:val="fr-FR"/>
        </w:rPr>
        <w:t>107.</w:t>
      </w:r>
      <w:r>
        <w:rPr>
          <w:lang w:val="fr-FR"/>
        </w:rPr>
        <w:tab/>
        <w:t>Politique nationale visant à garantir progressivement le droit à une alimentation adéquate : entre 2021 et 2022, un document d</w:t>
      </w:r>
      <w:r w:rsidR="00957005">
        <w:rPr>
          <w:lang w:val="fr-FR"/>
        </w:rPr>
        <w:t>’</w:t>
      </w:r>
      <w:r>
        <w:rPr>
          <w:lang w:val="fr-FR"/>
        </w:rPr>
        <w:t>orientation (CONPES) a été élaboré afin de renforcer la gouvernance et d</w:t>
      </w:r>
      <w:r w:rsidR="00957005">
        <w:rPr>
          <w:lang w:val="fr-FR"/>
        </w:rPr>
        <w:t>’</w:t>
      </w:r>
      <w:r>
        <w:rPr>
          <w:lang w:val="fr-FR"/>
        </w:rPr>
        <w:t>assurer le respect du droit à l</w:t>
      </w:r>
      <w:r w:rsidR="00957005">
        <w:rPr>
          <w:lang w:val="fr-FR"/>
        </w:rPr>
        <w:t>’</w:t>
      </w:r>
      <w:r>
        <w:rPr>
          <w:lang w:val="fr-FR"/>
        </w:rPr>
        <w:t>alimentation. Toutefois, la politique n</w:t>
      </w:r>
      <w:r w:rsidR="00957005">
        <w:rPr>
          <w:lang w:val="fr-FR"/>
        </w:rPr>
        <w:t>’</w:t>
      </w:r>
      <w:r>
        <w:rPr>
          <w:lang w:val="fr-FR"/>
        </w:rPr>
        <w:t>a pas obtenu l</w:t>
      </w:r>
      <w:r w:rsidR="00957005">
        <w:rPr>
          <w:lang w:val="fr-FR"/>
        </w:rPr>
        <w:t>’</w:t>
      </w:r>
      <w:r>
        <w:rPr>
          <w:lang w:val="fr-FR"/>
        </w:rPr>
        <w:t>aval nécessaire à sa mise en œuvre. En 2023, le sous-groupe chargé de la politique a été réactivé au sein de la Commission intersectorielle de sécurité alimentaire et nutritionnelle (CISAN). À cette occasion, les grandes lignes des documents CONPES ont été présentées, et leur finalisation est en cours.</w:t>
      </w:r>
    </w:p>
    <w:p w14:paraId="05E96F34" w14:textId="2836A1EF" w:rsidR="00AC4EEE" w:rsidRPr="002B56B9" w:rsidRDefault="00AC4EEE" w:rsidP="00AC4EEE">
      <w:pPr>
        <w:pStyle w:val="SingleTxtG"/>
        <w:tabs>
          <w:tab w:val="clear" w:pos="1701"/>
          <w:tab w:val="clear" w:pos="2268"/>
          <w:tab w:val="clear" w:pos="2835"/>
          <w:tab w:val="left" w:pos="1428"/>
        </w:tabs>
      </w:pPr>
      <w:r>
        <w:rPr>
          <w:lang w:val="fr-FR"/>
        </w:rPr>
        <w:t>108.</w:t>
      </w:r>
      <w:r>
        <w:rPr>
          <w:lang w:val="fr-FR"/>
        </w:rPr>
        <w:tab/>
        <w:t>Plan national rural pour la garantie progressive du droit à l</w:t>
      </w:r>
      <w:r w:rsidR="00957005">
        <w:rPr>
          <w:lang w:val="fr-FR"/>
        </w:rPr>
        <w:t>’</w:t>
      </w:r>
      <w:r>
        <w:rPr>
          <w:lang w:val="fr-FR"/>
        </w:rPr>
        <w:t>alimentation (2020-2031) : élaboré en 2020, ce plan s</w:t>
      </w:r>
      <w:r w:rsidR="00957005">
        <w:rPr>
          <w:lang w:val="fr-FR"/>
        </w:rPr>
        <w:t>’</w:t>
      </w:r>
      <w:r>
        <w:rPr>
          <w:lang w:val="fr-FR"/>
        </w:rPr>
        <w:t>inscrit parmi les 16 plans sectoriels nationaux de la réforme rurale intégrale, conformément au point 1 de l</w:t>
      </w:r>
      <w:r w:rsidR="00957005">
        <w:rPr>
          <w:lang w:val="fr-FR"/>
        </w:rPr>
        <w:t>’</w:t>
      </w:r>
      <w:r>
        <w:rPr>
          <w:lang w:val="fr-FR"/>
        </w:rPr>
        <w:t>Accord de paix (pilier 7). Entre 2021 et 2024, des plans d</w:t>
      </w:r>
      <w:r w:rsidR="00957005">
        <w:rPr>
          <w:lang w:val="fr-FR"/>
        </w:rPr>
        <w:t>’</w:t>
      </w:r>
      <w:r>
        <w:rPr>
          <w:lang w:val="fr-FR"/>
        </w:rPr>
        <w:t xml:space="preserve">action annuels ont été élaborés pour assurer la mise en œuvre du Plan. En 2022, la décision </w:t>
      </w:r>
      <w:r w:rsidR="00957005" w:rsidRPr="00957005">
        <w:rPr>
          <w:rFonts w:eastAsia="MS Mincho"/>
          <w:szCs w:val="22"/>
          <w:lang w:val="fr-FR"/>
        </w:rPr>
        <w:t>n</w:t>
      </w:r>
      <w:r w:rsidR="00957005" w:rsidRPr="00957005">
        <w:rPr>
          <w:rFonts w:eastAsia="MS Mincho"/>
          <w:szCs w:val="22"/>
          <w:vertAlign w:val="superscript"/>
          <w:lang w:val="fr-FR"/>
        </w:rPr>
        <w:t>o</w:t>
      </w:r>
      <w:r w:rsidR="00957005">
        <w:rPr>
          <w:lang w:val="fr-FR"/>
        </w:rPr>
        <w:t> </w:t>
      </w:r>
      <w:r>
        <w:rPr>
          <w:lang w:val="fr-FR"/>
        </w:rPr>
        <w:t>213 a officialisé le plan national rural pour la garantie progressive du droit à l</w:t>
      </w:r>
      <w:r w:rsidR="00957005">
        <w:rPr>
          <w:lang w:val="fr-FR"/>
        </w:rPr>
        <w:t>’</w:t>
      </w:r>
      <w:r>
        <w:rPr>
          <w:lang w:val="fr-FR"/>
        </w:rPr>
        <w:t>alimentation, élaboré conformément aux points 1 et 1.3.4 de l</w:t>
      </w:r>
      <w:r w:rsidR="00957005">
        <w:rPr>
          <w:lang w:val="fr-FR"/>
        </w:rPr>
        <w:t>’</w:t>
      </w:r>
      <w:r>
        <w:rPr>
          <w:lang w:val="fr-FR"/>
        </w:rPr>
        <w:t>Accord final pour la fin du conflit et la construction d</w:t>
      </w:r>
      <w:r w:rsidR="00957005">
        <w:rPr>
          <w:lang w:val="fr-FR"/>
        </w:rPr>
        <w:t>’</w:t>
      </w:r>
      <w:r>
        <w:rPr>
          <w:lang w:val="fr-FR"/>
        </w:rPr>
        <w:t>une paix stable et durable.</w:t>
      </w:r>
    </w:p>
    <w:p w14:paraId="675BC7C6" w14:textId="77777777" w:rsidR="00AC4EEE" w:rsidRPr="002B56B9" w:rsidRDefault="00AC4EEE" w:rsidP="00AC4EEE">
      <w:pPr>
        <w:pStyle w:val="H23G"/>
        <w:rPr>
          <w:i/>
        </w:rPr>
      </w:pPr>
      <w:r>
        <w:rPr>
          <w:lang w:val="fr-FR"/>
        </w:rPr>
        <w:tab/>
      </w:r>
      <w:r>
        <w:rPr>
          <w:lang w:val="fr-FR"/>
        </w:rPr>
        <w:tab/>
      </w:r>
      <w:r>
        <w:rPr>
          <w:bCs/>
          <w:lang w:val="fr-FR"/>
        </w:rPr>
        <w:t>Réponse au paragraphe 25</w:t>
      </w:r>
    </w:p>
    <w:p w14:paraId="470BE560" w14:textId="77777777" w:rsidR="00AC4EEE" w:rsidRPr="002B56B9" w:rsidRDefault="00AC4EEE" w:rsidP="00AC4EEE">
      <w:pPr>
        <w:pStyle w:val="SingleTxtG"/>
        <w:tabs>
          <w:tab w:val="clear" w:pos="1701"/>
          <w:tab w:val="clear" w:pos="2268"/>
          <w:tab w:val="clear" w:pos="2835"/>
          <w:tab w:val="left" w:pos="1428"/>
        </w:tabs>
      </w:pPr>
      <w:r>
        <w:rPr>
          <w:lang w:val="fr-FR"/>
        </w:rPr>
        <w:t>109.</w:t>
      </w:r>
      <w:r>
        <w:rPr>
          <w:lang w:val="fr-FR"/>
        </w:rPr>
        <w:tab/>
        <w:t>La Colombie a pris des mesures législatives et administratives pour atteindre les objectifs de restitution des terres fixés dans les Accords de paix de 2016 :</w:t>
      </w:r>
    </w:p>
    <w:p w14:paraId="2E6B63AD" w14:textId="55B1965B"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r>
      <w:r w:rsidRPr="004C1189">
        <w:t>Au 31</w:t>
      </w:r>
      <w:r w:rsidR="00957005">
        <w:t> </w:t>
      </w:r>
      <w:r w:rsidRPr="004C1189">
        <w:t xml:space="preserve">décembre 2021, selon </w:t>
      </w:r>
      <w:r>
        <w:t>l</w:t>
      </w:r>
      <w:r w:rsidR="00957005">
        <w:t>’</w:t>
      </w:r>
      <w:r w:rsidRPr="004C1189">
        <w:t>UAEGRTD, 151</w:t>
      </w:r>
      <w:r w:rsidR="00957005">
        <w:t> </w:t>
      </w:r>
      <w:r w:rsidRPr="004C1189">
        <w:t>032 demandes d</w:t>
      </w:r>
      <w:r w:rsidR="00957005">
        <w:t>’</w:t>
      </w:r>
      <w:r w:rsidRPr="004C1189">
        <w:t>inscription au registre des terres abandonnées et confisquées avaient été déposées dans le cadre de la procédure individuelle.</w:t>
      </w:r>
      <w:r>
        <w:t xml:space="preserve"> </w:t>
      </w:r>
      <w:r w:rsidRPr="004C1189">
        <w:t>Parmi ces demandes, 125</w:t>
      </w:r>
      <w:r w:rsidR="00957005">
        <w:t> </w:t>
      </w:r>
      <w:r w:rsidRPr="004C1189">
        <w:t>952 concern</w:t>
      </w:r>
      <w:r>
        <w:t>ai</w:t>
      </w:r>
      <w:r w:rsidRPr="004C1189">
        <w:t>ent des zones spécifiquement ciblées.</w:t>
      </w:r>
      <w:r>
        <w:t xml:space="preserve"> </w:t>
      </w:r>
      <w:r w:rsidRPr="004C1189">
        <w:t>Au total, 52</w:t>
      </w:r>
      <w:r w:rsidR="00957005">
        <w:t> </w:t>
      </w:r>
      <w:r w:rsidRPr="004C1189">
        <w:t>% des demandes (soit 65</w:t>
      </w:r>
      <w:r w:rsidR="00957005">
        <w:t> </w:t>
      </w:r>
      <w:r w:rsidRPr="004C1189">
        <w:t>796) ont été rejetées et 31</w:t>
      </w:r>
      <w:r w:rsidR="00957005">
        <w:t> </w:t>
      </w:r>
      <w:r w:rsidRPr="004C1189">
        <w:t>% (soit 39</w:t>
      </w:r>
      <w:r w:rsidR="00957005">
        <w:t> </w:t>
      </w:r>
      <w:r w:rsidRPr="004C1189">
        <w:t>107) ont été enregistrées</w:t>
      </w:r>
      <w:r w:rsidR="00957005">
        <w:t> ;</w:t>
      </w:r>
    </w:p>
    <w:p w14:paraId="68DBA87B" w14:textId="2CBAB9D5" w:rsidR="00AC4EEE" w:rsidRPr="002B56B9" w:rsidRDefault="00AC4EEE" w:rsidP="00AC4EEE">
      <w:pPr>
        <w:pStyle w:val="Bullet1G"/>
        <w:numPr>
          <w:ilvl w:val="0"/>
          <w:numId w:val="0"/>
        </w:numPr>
        <w:tabs>
          <w:tab w:val="left" w:pos="1701"/>
        </w:tabs>
        <w:ind w:left="1701" w:hanging="170"/>
      </w:pPr>
      <w:r w:rsidRPr="00CB661A">
        <w:rPr>
          <w:lang w:val="fr-FR"/>
        </w:rPr>
        <w:t>•</w:t>
      </w:r>
      <w:r>
        <w:rPr>
          <w:lang w:val="fr-FR"/>
        </w:rPr>
        <w:tab/>
      </w:r>
      <w:r w:rsidRPr="00874504">
        <w:t>L</w:t>
      </w:r>
      <w:r w:rsidR="00957005">
        <w:t>’</w:t>
      </w:r>
      <w:r w:rsidRPr="00874504">
        <w:t>UAEGRTD a reçu 153</w:t>
      </w:r>
      <w:r w:rsidR="00957005">
        <w:t> </w:t>
      </w:r>
      <w:r w:rsidRPr="00874504">
        <w:t>843 demandes au niveau national, dont 105</w:t>
      </w:r>
      <w:r w:rsidR="00957005">
        <w:t> </w:t>
      </w:r>
      <w:r w:rsidRPr="00874504">
        <w:t>883 (soit</w:t>
      </w:r>
      <w:r w:rsidR="00957005">
        <w:t> </w:t>
      </w:r>
      <w:r w:rsidRPr="00874504">
        <w:t>68,82</w:t>
      </w:r>
      <w:r w:rsidR="00957005">
        <w:t> </w:t>
      </w:r>
      <w:r w:rsidRPr="00874504">
        <w:t>%) ont fait l</w:t>
      </w:r>
      <w:r w:rsidR="00957005">
        <w:t>’</w:t>
      </w:r>
      <w:r w:rsidRPr="00874504">
        <w:t>objet d</w:t>
      </w:r>
      <w:r w:rsidR="00957005">
        <w:t>’</w:t>
      </w:r>
      <w:r w:rsidRPr="00874504">
        <w:t>une décision de fond. Les 47</w:t>
      </w:r>
      <w:r w:rsidR="00957005">
        <w:t> </w:t>
      </w:r>
      <w:r w:rsidRPr="00874504">
        <w:t>960 demandes restantes se répartissent comme suit : 17</w:t>
      </w:r>
      <w:r w:rsidR="00957005">
        <w:t> </w:t>
      </w:r>
      <w:r w:rsidRPr="00874504">
        <w:t>769 concern</w:t>
      </w:r>
      <w:r>
        <w:t>ai</w:t>
      </w:r>
      <w:r w:rsidRPr="00874504">
        <w:t>ent des zones non ciblées, 4</w:t>
      </w:r>
      <w:r w:rsidR="00957005">
        <w:t> </w:t>
      </w:r>
      <w:r w:rsidRPr="00874504">
        <w:t xml:space="preserve">093 </w:t>
      </w:r>
      <w:r>
        <w:t>étaient en suspens</w:t>
      </w:r>
      <w:r w:rsidRPr="00874504">
        <w:t xml:space="preserve"> et 26</w:t>
      </w:r>
      <w:r w:rsidR="00957005">
        <w:t> </w:t>
      </w:r>
      <w:r w:rsidRPr="00874504">
        <w:t xml:space="preserve">098 </w:t>
      </w:r>
      <w:r>
        <w:t>en attente de traitement</w:t>
      </w:r>
      <w:r w:rsidR="00957005">
        <w:t> ;</w:t>
      </w:r>
    </w:p>
    <w:p w14:paraId="4DDB5F35" w14:textId="45B2649B" w:rsidR="00AC4EEE" w:rsidRPr="002B56B9" w:rsidRDefault="00AC4EEE" w:rsidP="00AC4EEE">
      <w:pPr>
        <w:pStyle w:val="Bullet1G"/>
        <w:numPr>
          <w:ilvl w:val="0"/>
          <w:numId w:val="0"/>
        </w:numPr>
        <w:tabs>
          <w:tab w:val="left" w:pos="1701"/>
        </w:tabs>
        <w:ind w:left="1701" w:hanging="170"/>
      </w:pPr>
      <w:r w:rsidRPr="00CB661A">
        <w:rPr>
          <w:lang w:val="fr-FR"/>
        </w:rPr>
        <w:t>•</w:t>
      </w:r>
      <w:r>
        <w:rPr>
          <w:lang w:val="fr-FR"/>
        </w:rPr>
        <w:tab/>
        <w:t>Parmi les demandes ayant fait l</w:t>
      </w:r>
      <w:r w:rsidR="00957005">
        <w:rPr>
          <w:lang w:val="fr-FR"/>
        </w:rPr>
        <w:t>’</w:t>
      </w:r>
      <w:r>
        <w:rPr>
          <w:lang w:val="fr-FR"/>
        </w:rPr>
        <w:t>objet d</w:t>
      </w:r>
      <w:r w:rsidR="00957005">
        <w:rPr>
          <w:lang w:val="fr-FR"/>
        </w:rPr>
        <w:t>’</w:t>
      </w:r>
      <w:r>
        <w:rPr>
          <w:lang w:val="fr-FR"/>
        </w:rPr>
        <w:t>une décision sur le fond, 39</w:t>
      </w:r>
      <w:r w:rsidR="00957005">
        <w:rPr>
          <w:lang w:val="fr-FR"/>
        </w:rPr>
        <w:t> </w:t>
      </w:r>
      <w:r>
        <w:rPr>
          <w:lang w:val="fr-FR"/>
        </w:rPr>
        <w:t>849 (soit 38</w:t>
      </w:r>
      <w:r w:rsidR="00957005">
        <w:rPr>
          <w:lang w:val="fr-FR"/>
        </w:rPr>
        <w:t> </w:t>
      </w:r>
      <w:r>
        <w:rPr>
          <w:lang w:val="fr-FR"/>
        </w:rPr>
        <w:t>%) ont été enregistrées et 66</w:t>
      </w:r>
      <w:r w:rsidR="00957005">
        <w:rPr>
          <w:lang w:val="fr-FR"/>
        </w:rPr>
        <w:t> </w:t>
      </w:r>
      <w:r>
        <w:rPr>
          <w:lang w:val="fr-FR"/>
        </w:rPr>
        <w:t>034 (62</w:t>
      </w:r>
      <w:r w:rsidR="00957005">
        <w:rPr>
          <w:lang w:val="fr-FR"/>
        </w:rPr>
        <w:t> </w:t>
      </w:r>
      <w:r>
        <w:rPr>
          <w:lang w:val="fr-FR"/>
        </w:rPr>
        <w:t>%) ont été rejetées. Pour une présentation plus détaillée, voir l</w:t>
      </w:r>
      <w:r w:rsidR="00957005">
        <w:rPr>
          <w:lang w:val="fr-FR"/>
        </w:rPr>
        <w:t>’</w:t>
      </w:r>
      <w:r>
        <w:rPr>
          <w:lang w:val="fr-FR"/>
        </w:rPr>
        <w:t>annexe 28.</w:t>
      </w:r>
    </w:p>
    <w:p w14:paraId="73E05D00" w14:textId="0FEE7E92" w:rsidR="00AC4EEE" w:rsidRPr="002B56B9" w:rsidRDefault="00AC4EEE" w:rsidP="00AC4EEE">
      <w:pPr>
        <w:pStyle w:val="SingleTxtG"/>
        <w:tabs>
          <w:tab w:val="clear" w:pos="1701"/>
          <w:tab w:val="clear" w:pos="2268"/>
          <w:tab w:val="clear" w:pos="2835"/>
          <w:tab w:val="left" w:pos="1428"/>
        </w:tabs>
      </w:pPr>
      <w:r>
        <w:rPr>
          <w:lang w:val="fr-FR"/>
        </w:rPr>
        <w:t>110.</w:t>
      </w:r>
      <w:r>
        <w:rPr>
          <w:lang w:val="fr-FR"/>
        </w:rPr>
        <w:tab/>
        <w:t>D</w:t>
      </w:r>
      <w:r w:rsidR="00957005">
        <w:rPr>
          <w:lang w:val="fr-FR"/>
        </w:rPr>
        <w:t>’</w:t>
      </w:r>
      <w:r>
        <w:rPr>
          <w:lang w:val="fr-FR"/>
        </w:rPr>
        <w:t>après l</w:t>
      </w:r>
      <w:r w:rsidR="00957005">
        <w:rPr>
          <w:lang w:val="fr-FR"/>
        </w:rPr>
        <w:t>’</w:t>
      </w:r>
      <w:r>
        <w:rPr>
          <w:lang w:val="fr-FR"/>
        </w:rPr>
        <w:t>Unité administrative spéciale de gestion des terres désaffectées, les progrès réalisés dans le cadre du Fonds foncier sont les suivants :</w:t>
      </w:r>
    </w:p>
    <w:p w14:paraId="015CC6A9" w14:textId="5A7BCA35"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1</w:t>
      </w:r>
      <w:r w:rsidR="00957005">
        <w:rPr>
          <w:lang w:val="fr-FR"/>
        </w:rPr>
        <w:t> </w:t>
      </w:r>
      <w:r>
        <w:rPr>
          <w:lang w:val="fr-FR"/>
        </w:rPr>
        <w:t>711</w:t>
      </w:r>
      <w:r w:rsidR="00957005">
        <w:rPr>
          <w:lang w:val="fr-FR"/>
        </w:rPr>
        <w:t> </w:t>
      </w:r>
      <w:r>
        <w:rPr>
          <w:lang w:val="fr-FR"/>
        </w:rPr>
        <w:t>124 hectares ont été ajoutés au Fonds foncier national, ce qui porte la superficie totale à 1</w:t>
      </w:r>
      <w:r w:rsidR="00957005">
        <w:rPr>
          <w:lang w:val="fr-FR"/>
        </w:rPr>
        <w:t> </w:t>
      </w:r>
      <w:r>
        <w:rPr>
          <w:lang w:val="fr-FR"/>
        </w:rPr>
        <w:t>937</w:t>
      </w:r>
      <w:r w:rsidR="00957005">
        <w:rPr>
          <w:lang w:val="fr-FR"/>
        </w:rPr>
        <w:t> </w:t>
      </w:r>
      <w:r>
        <w:rPr>
          <w:lang w:val="fr-FR"/>
        </w:rPr>
        <w:t>954 hectares, correspondant à 88</w:t>
      </w:r>
      <w:r w:rsidR="00957005">
        <w:rPr>
          <w:lang w:val="fr-FR"/>
        </w:rPr>
        <w:t> </w:t>
      </w:r>
      <w:r>
        <w:rPr>
          <w:lang w:val="fr-FR"/>
        </w:rPr>
        <w:t>% de l</w:t>
      </w:r>
      <w:r w:rsidR="00957005">
        <w:rPr>
          <w:lang w:val="fr-FR"/>
        </w:rPr>
        <w:t>’</w:t>
      </w:r>
      <w:r>
        <w:rPr>
          <w:lang w:val="fr-FR"/>
        </w:rPr>
        <w:t>objectif fixé. Sur ce total, 807</w:t>
      </w:r>
      <w:r w:rsidR="00957005">
        <w:rPr>
          <w:lang w:val="fr-FR"/>
        </w:rPr>
        <w:t> </w:t>
      </w:r>
      <w:r>
        <w:rPr>
          <w:lang w:val="fr-FR"/>
        </w:rPr>
        <w:t>259 hectares se trouvent dans 143 municipalités relevant de PDET</w:t>
      </w:r>
      <w:r w:rsidR="00957005">
        <w:rPr>
          <w:lang w:val="fr-FR"/>
        </w:rPr>
        <w:t> ;</w:t>
      </w:r>
    </w:p>
    <w:p w14:paraId="5F3DE608" w14:textId="0C7B1CF2"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6</w:t>
      </w:r>
      <w:r w:rsidR="00957005">
        <w:rPr>
          <w:lang w:val="fr-FR"/>
        </w:rPr>
        <w:t> </w:t>
      </w:r>
      <w:r>
        <w:rPr>
          <w:lang w:val="fr-FR"/>
        </w:rPr>
        <w:t>501 hectares ont été alloués à 4</w:t>
      </w:r>
      <w:r w:rsidR="00957005">
        <w:rPr>
          <w:lang w:val="fr-FR"/>
        </w:rPr>
        <w:t> </w:t>
      </w:r>
      <w:r>
        <w:rPr>
          <w:lang w:val="fr-FR"/>
        </w:rPr>
        <w:t>085 femmes de zones rurales (56</w:t>
      </w:r>
      <w:r w:rsidR="00957005">
        <w:rPr>
          <w:lang w:val="fr-FR"/>
        </w:rPr>
        <w:t> </w:t>
      </w:r>
      <w:r>
        <w:rPr>
          <w:lang w:val="fr-FR"/>
        </w:rPr>
        <w:t>% des bénéficiaires)</w:t>
      </w:r>
      <w:r w:rsidR="00957005">
        <w:rPr>
          <w:lang w:val="fr-FR"/>
        </w:rPr>
        <w:t> ;</w:t>
      </w:r>
    </w:p>
    <w:p w14:paraId="64AEBA4A" w14:textId="69B2189C"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L</w:t>
      </w:r>
      <w:r w:rsidR="00957005">
        <w:rPr>
          <w:lang w:val="fr-FR"/>
        </w:rPr>
        <w:t>’</w:t>
      </w:r>
      <w:r>
        <w:rPr>
          <w:lang w:val="fr-FR"/>
        </w:rPr>
        <w:t>Agence nationale des terres a régularisé plus de 1,3</w:t>
      </w:r>
      <w:r w:rsidR="00957005">
        <w:rPr>
          <w:lang w:val="fr-FR"/>
        </w:rPr>
        <w:t> </w:t>
      </w:r>
      <w:r>
        <w:rPr>
          <w:lang w:val="fr-FR"/>
        </w:rPr>
        <w:t>million d</w:t>
      </w:r>
      <w:r w:rsidR="00957005">
        <w:rPr>
          <w:lang w:val="fr-FR"/>
        </w:rPr>
        <w:t>’</w:t>
      </w:r>
      <w:r>
        <w:rPr>
          <w:lang w:val="fr-FR"/>
        </w:rPr>
        <w:t>hectares, ce qui a permis d</w:t>
      </w:r>
      <w:r w:rsidR="00957005">
        <w:rPr>
          <w:lang w:val="fr-FR"/>
        </w:rPr>
        <w:t>’</w:t>
      </w:r>
      <w:r>
        <w:rPr>
          <w:lang w:val="fr-FR"/>
        </w:rPr>
        <w:t>aider 75</w:t>
      </w:r>
      <w:r w:rsidR="00957005">
        <w:rPr>
          <w:lang w:val="fr-FR"/>
        </w:rPr>
        <w:t> </w:t>
      </w:r>
      <w:r>
        <w:rPr>
          <w:lang w:val="fr-FR"/>
        </w:rPr>
        <w:t>000 familles, dont 316</w:t>
      </w:r>
      <w:r w:rsidR="00957005">
        <w:rPr>
          <w:lang w:val="fr-FR"/>
        </w:rPr>
        <w:t> </w:t>
      </w:r>
      <w:r>
        <w:rPr>
          <w:lang w:val="fr-FR"/>
        </w:rPr>
        <w:t>904 hectares dans des municipalités relevant de PDET, au profit de 27</w:t>
      </w:r>
      <w:r w:rsidR="00957005">
        <w:rPr>
          <w:lang w:val="fr-FR"/>
        </w:rPr>
        <w:t> </w:t>
      </w:r>
      <w:r>
        <w:rPr>
          <w:lang w:val="fr-FR"/>
        </w:rPr>
        <w:t>503 familles</w:t>
      </w:r>
      <w:r w:rsidR="00957005">
        <w:rPr>
          <w:lang w:val="fr-FR"/>
        </w:rPr>
        <w:t> ;</w:t>
      </w:r>
    </w:p>
    <w:p w14:paraId="1E2D9814" w14:textId="3D6EFDBC" w:rsidR="00AC4EEE" w:rsidRPr="002B56B9" w:rsidRDefault="00AC4EEE" w:rsidP="00AC4EEE">
      <w:pPr>
        <w:pStyle w:val="Bullet1G"/>
        <w:numPr>
          <w:ilvl w:val="0"/>
          <w:numId w:val="0"/>
        </w:numPr>
        <w:tabs>
          <w:tab w:val="left" w:pos="1701"/>
        </w:tabs>
        <w:ind w:left="1701" w:hanging="170"/>
      </w:pPr>
      <w:r w:rsidRPr="00CB661A">
        <w:rPr>
          <w:lang w:val="fr-FR"/>
        </w:rPr>
        <w:lastRenderedPageBreak/>
        <w:t>•</w:t>
      </w:r>
      <w:r>
        <w:rPr>
          <w:lang w:val="fr-FR"/>
        </w:rPr>
        <w:tab/>
        <w:t>De plus, 18</w:t>
      </w:r>
      <w:r w:rsidR="00957005">
        <w:rPr>
          <w:lang w:val="fr-FR"/>
        </w:rPr>
        <w:t> </w:t>
      </w:r>
      <w:r>
        <w:rPr>
          <w:lang w:val="fr-FR"/>
        </w:rPr>
        <w:t>114 familles autochtones ont bénéficié de 30 titres d</w:t>
      </w:r>
      <w:r w:rsidR="00957005">
        <w:rPr>
          <w:lang w:val="fr-FR"/>
        </w:rPr>
        <w:t>’</w:t>
      </w:r>
      <w:r>
        <w:rPr>
          <w:lang w:val="fr-FR"/>
        </w:rPr>
        <w:t>extension de territoires autochtones (resguardos), représentant 397</w:t>
      </w:r>
      <w:r w:rsidR="00957005">
        <w:rPr>
          <w:lang w:val="fr-FR"/>
        </w:rPr>
        <w:t> </w:t>
      </w:r>
      <w:r>
        <w:rPr>
          <w:lang w:val="fr-FR"/>
        </w:rPr>
        <w:t>843 hectares, et de 62 titres de création de nouveaux resguardos sur une superficie de 329</w:t>
      </w:r>
      <w:r w:rsidR="00957005">
        <w:rPr>
          <w:lang w:val="fr-FR"/>
        </w:rPr>
        <w:t> </w:t>
      </w:r>
      <w:r>
        <w:rPr>
          <w:lang w:val="fr-FR"/>
        </w:rPr>
        <w:t>366 hectares.</w:t>
      </w:r>
    </w:p>
    <w:p w14:paraId="56300005" w14:textId="32691D2E" w:rsidR="00AC4EEE" w:rsidRPr="002B56B9" w:rsidRDefault="00AC4EEE" w:rsidP="00AC4EEE">
      <w:pPr>
        <w:pStyle w:val="SingleTxtG"/>
        <w:tabs>
          <w:tab w:val="clear" w:pos="1701"/>
          <w:tab w:val="clear" w:pos="2268"/>
          <w:tab w:val="clear" w:pos="2835"/>
          <w:tab w:val="left" w:pos="1428"/>
        </w:tabs>
      </w:pPr>
      <w:r>
        <w:rPr>
          <w:lang w:val="fr-FR"/>
        </w:rPr>
        <w:t>111.</w:t>
      </w:r>
      <w:r>
        <w:rPr>
          <w:lang w:val="fr-FR"/>
        </w:rPr>
        <w:tab/>
        <w:t>Un total de 55 903 demandes de restitution de terres ont été reçues entre 2016 et 2023. Au cours de la même période, 75</w:t>
      </w:r>
      <w:r w:rsidR="00957005">
        <w:rPr>
          <w:lang w:val="fr-FR"/>
        </w:rPr>
        <w:t> </w:t>
      </w:r>
      <w:r>
        <w:rPr>
          <w:lang w:val="fr-FR"/>
        </w:rPr>
        <w:t>711 décisions de fond ont été prises (25</w:t>
      </w:r>
      <w:r w:rsidR="00957005">
        <w:rPr>
          <w:lang w:val="fr-FR"/>
        </w:rPr>
        <w:t> </w:t>
      </w:r>
      <w:r>
        <w:rPr>
          <w:lang w:val="fr-FR"/>
        </w:rPr>
        <w:t>067 demandes acceptées et 50</w:t>
      </w:r>
      <w:r w:rsidR="00957005">
        <w:rPr>
          <w:lang w:val="fr-FR"/>
        </w:rPr>
        <w:t> </w:t>
      </w:r>
      <w:r>
        <w:rPr>
          <w:lang w:val="fr-FR"/>
        </w:rPr>
        <w:t>644 refus). Le nombre total de demandes ayant fait l</w:t>
      </w:r>
      <w:r w:rsidR="00957005">
        <w:rPr>
          <w:lang w:val="fr-FR"/>
        </w:rPr>
        <w:t>’</w:t>
      </w:r>
      <w:r>
        <w:rPr>
          <w:lang w:val="fr-FR"/>
        </w:rPr>
        <w:t>objet d</w:t>
      </w:r>
      <w:r w:rsidR="00957005">
        <w:rPr>
          <w:lang w:val="fr-FR"/>
        </w:rPr>
        <w:t>’</w:t>
      </w:r>
      <w:r>
        <w:rPr>
          <w:lang w:val="fr-FR"/>
        </w:rPr>
        <w:t>une décision de fond est plus élevé que le nombre total de demandes reçues au cours de la période susmentionnée, car les décisions de fond concernent aussi des affaires reçues au cours d</w:t>
      </w:r>
      <w:r w:rsidR="00957005">
        <w:rPr>
          <w:lang w:val="fr-FR"/>
        </w:rPr>
        <w:t>’</w:t>
      </w:r>
      <w:r>
        <w:rPr>
          <w:lang w:val="fr-FR"/>
        </w:rPr>
        <w:t>années antérieures au 1</w:t>
      </w:r>
      <w:r w:rsidRPr="00375374">
        <w:rPr>
          <w:vertAlign w:val="superscript"/>
          <w:lang w:val="fr-FR"/>
        </w:rPr>
        <w:t>er</w:t>
      </w:r>
      <w:r w:rsidR="00957005">
        <w:rPr>
          <w:lang w:val="fr-FR"/>
        </w:rPr>
        <w:t> </w:t>
      </w:r>
      <w:r>
        <w:rPr>
          <w:lang w:val="fr-FR"/>
        </w:rPr>
        <w:t>janvier 2016.</w:t>
      </w:r>
    </w:p>
    <w:p w14:paraId="0A7DA7F8" w14:textId="469504EF" w:rsidR="00AC4EEE" w:rsidRPr="002B56B9" w:rsidRDefault="00AC4EEE" w:rsidP="00AC4EEE">
      <w:pPr>
        <w:pStyle w:val="SingleTxtG"/>
        <w:tabs>
          <w:tab w:val="clear" w:pos="1701"/>
          <w:tab w:val="clear" w:pos="2268"/>
          <w:tab w:val="clear" w:pos="2835"/>
          <w:tab w:val="left" w:pos="1428"/>
        </w:tabs>
      </w:pPr>
      <w:r>
        <w:rPr>
          <w:lang w:val="fr-FR"/>
        </w:rPr>
        <w:t>112.</w:t>
      </w:r>
      <w:r>
        <w:rPr>
          <w:lang w:val="fr-FR"/>
        </w:rPr>
        <w:tab/>
        <w:t>Par l</w:t>
      </w:r>
      <w:r w:rsidR="00957005">
        <w:rPr>
          <w:lang w:val="fr-FR"/>
        </w:rPr>
        <w:t>’</w:t>
      </w:r>
      <w:r>
        <w:rPr>
          <w:lang w:val="fr-FR"/>
        </w:rPr>
        <w:t xml:space="preserve">acte législatif </w:t>
      </w:r>
      <w:r w:rsidR="00957005" w:rsidRPr="00957005">
        <w:rPr>
          <w:rFonts w:eastAsia="MS Mincho"/>
          <w:szCs w:val="22"/>
          <w:lang w:val="fr-FR"/>
        </w:rPr>
        <w:t>n</w:t>
      </w:r>
      <w:r w:rsidR="00957005" w:rsidRPr="00957005">
        <w:rPr>
          <w:rFonts w:eastAsia="MS Mincho"/>
          <w:szCs w:val="22"/>
          <w:vertAlign w:val="superscript"/>
          <w:lang w:val="fr-FR"/>
        </w:rPr>
        <w:t>o</w:t>
      </w:r>
      <w:r w:rsidR="00957005">
        <w:rPr>
          <w:lang w:val="fr-FR"/>
        </w:rPr>
        <w:t> </w:t>
      </w:r>
      <w:r>
        <w:rPr>
          <w:lang w:val="fr-FR"/>
        </w:rPr>
        <w:t>03 de 2023, la Colombie a créé une juridiction agraire destinée à résoudre les conflits liés à la terre, avec des juges et des magistrats exclusivement dédiés à cette mission. Cette juridiction, qui relève du pouvoir judiciaire, s</w:t>
      </w:r>
      <w:r w:rsidR="00957005">
        <w:rPr>
          <w:lang w:val="fr-FR"/>
        </w:rPr>
        <w:t>’</w:t>
      </w:r>
      <w:r>
        <w:rPr>
          <w:lang w:val="fr-FR"/>
        </w:rPr>
        <w:t>occupe principalement des conflits liés à l</w:t>
      </w:r>
      <w:r w:rsidR="00957005">
        <w:rPr>
          <w:lang w:val="fr-FR"/>
        </w:rPr>
        <w:t>’</w:t>
      </w:r>
      <w:r>
        <w:rPr>
          <w:lang w:val="fr-FR"/>
        </w:rPr>
        <w:t>usage et à la possession de la terre, des expulsions pour occupation illégale, de l</w:t>
      </w:r>
      <w:r w:rsidR="00957005">
        <w:rPr>
          <w:lang w:val="fr-FR"/>
        </w:rPr>
        <w:t>’</w:t>
      </w:r>
      <w:r>
        <w:rPr>
          <w:lang w:val="fr-FR"/>
        </w:rPr>
        <w:t>utilisation des ressources communes, de la possession de parcelles rurales privées, des servitudes agraires et des actions menées par l</w:t>
      </w:r>
      <w:r w:rsidR="00957005">
        <w:rPr>
          <w:lang w:val="fr-FR"/>
        </w:rPr>
        <w:t>’</w:t>
      </w:r>
      <w:r>
        <w:rPr>
          <w:lang w:val="fr-FR"/>
        </w:rPr>
        <w:t>Agence nationale des terres.</w:t>
      </w:r>
    </w:p>
    <w:p w14:paraId="11A19B01" w14:textId="0418F2F3" w:rsidR="00AC4EEE" w:rsidRPr="002B56B9" w:rsidRDefault="00AC4EEE" w:rsidP="00AC4EEE">
      <w:pPr>
        <w:pStyle w:val="SingleTxtG"/>
        <w:tabs>
          <w:tab w:val="clear" w:pos="1701"/>
          <w:tab w:val="clear" w:pos="2268"/>
          <w:tab w:val="clear" w:pos="2835"/>
          <w:tab w:val="left" w:pos="1428"/>
        </w:tabs>
      </w:pPr>
      <w:r>
        <w:rPr>
          <w:lang w:val="fr-FR"/>
        </w:rPr>
        <w:t>113.</w:t>
      </w:r>
      <w:r>
        <w:rPr>
          <w:lang w:val="fr-FR"/>
        </w:rPr>
        <w:tab/>
        <w:t>Les dispositions les plus importantes de l</w:t>
      </w:r>
      <w:r w:rsidR="00957005">
        <w:rPr>
          <w:lang w:val="fr-FR"/>
        </w:rPr>
        <w:t>’</w:t>
      </w:r>
      <w:r>
        <w:rPr>
          <w:lang w:val="fr-FR"/>
        </w:rPr>
        <w:t>acte législatif susmentionné sont les suivantes :</w:t>
      </w:r>
    </w:p>
    <w:p w14:paraId="7FC43AE5" w14:textId="45C63294"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Modification de l</w:t>
      </w:r>
      <w:r w:rsidR="00957005">
        <w:rPr>
          <w:lang w:val="fr-FR"/>
        </w:rPr>
        <w:t>’</w:t>
      </w:r>
      <w:r>
        <w:rPr>
          <w:lang w:val="fr-FR"/>
        </w:rPr>
        <w:t>article 116 de la Constitution afin de permettre à la juridiction agraire et rurale d</w:t>
      </w:r>
      <w:r w:rsidR="00957005">
        <w:rPr>
          <w:lang w:val="fr-FR"/>
        </w:rPr>
        <w:t>’</w:t>
      </w:r>
      <w:r>
        <w:rPr>
          <w:lang w:val="fr-FR"/>
        </w:rPr>
        <w:t>administrer pleinement la justice en Colombie</w:t>
      </w:r>
      <w:r w:rsidR="00957005">
        <w:rPr>
          <w:lang w:val="fr-FR"/>
        </w:rPr>
        <w:t> ;</w:t>
      </w:r>
    </w:p>
    <w:p w14:paraId="2614529D" w14:textId="518E929F"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Ajout d</w:t>
      </w:r>
      <w:r w:rsidR="00957005">
        <w:rPr>
          <w:lang w:val="fr-FR"/>
        </w:rPr>
        <w:t>’</w:t>
      </w:r>
      <w:r>
        <w:rPr>
          <w:lang w:val="fr-FR"/>
        </w:rPr>
        <w:t>un nouveau chapitre au titre VIII de la Constitution pour inclure la nouvelle juridiction agraire et rurale dans le pouvoir judiciaire</w:t>
      </w:r>
      <w:r w:rsidR="00957005">
        <w:rPr>
          <w:lang w:val="fr-FR"/>
        </w:rPr>
        <w:t> ;</w:t>
      </w:r>
    </w:p>
    <w:p w14:paraId="74B20867" w14:textId="253DB9D2" w:rsidR="00AC4EEE" w:rsidRPr="002B56B9" w:rsidRDefault="00AC4EEE" w:rsidP="00AC4EEE">
      <w:pPr>
        <w:pStyle w:val="Bullet1G"/>
        <w:numPr>
          <w:ilvl w:val="0"/>
          <w:numId w:val="0"/>
        </w:numPr>
        <w:tabs>
          <w:tab w:val="left" w:pos="1701"/>
        </w:tabs>
        <w:ind w:left="1701" w:hanging="170"/>
      </w:pPr>
      <w:r w:rsidRPr="00CB661A">
        <w:rPr>
          <w:lang w:val="fr-FR"/>
        </w:rPr>
        <w:t>•</w:t>
      </w:r>
      <w:r>
        <w:rPr>
          <w:lang w:val="fr-FR"/>
        </w:rPr>
        <w:tab/>
        <w:t>Mise en place des premiers tribunaux agraires et ruraux d</w:t>
      </w:r>
      <w:r w:rsidR="00957005">
        <w:rPr>
          <w:lang w:val="fr-FR"/>
        </w:rPr>
        <w:t>’</w:t>
      </w:r>
      <w:r>
        <w:rPr>
          <w:lang w:val="fr-FR"/>
        </w:rPr>
        <w:t>ici le 24</w:t>
      </w:r>
      <w:r w:rsidR="00957005">
        <w:rPr>
          <w:lang w:val="fr-FR"/>
        </w:rPr>
        <w:t> </w:t>
      </w:r>
      <w:r>
        <w:rPr>
          <w:lang w:val="fr-FR"/>
        </w:rPr>
        <w:t>juillet 2024.</w:t>
      </w:r>
    </w:p>
    <w:p w14:paraId="6CF96089" w14:textId="626514D7" w:rsidR="00AC4EEE" w:rsidRPr="002B56B9" w:rsidRDefault="00AC4EEE" w:rsidP="00AC4EEE">
      <w:pPr>
        <w:pStyle w:val="SingleTxtG"/>
        <w:tabs>
          <w:tab w:val="clear" w:pos="1701"/>
          <w:tab w:val="clear" w:pos="2268"/>
          <w:tab w:val="clear" w:pos="2835"/>
          <w:tab w:val="left" w:pos="1428"/>
        </w:tabs>
      </w:pPr>
      <w:r>
        <w:rPr>
          <w:lang w:val="fr-FR"/>
        </w:rPr>
        <w:t>114.</w:t>
      </w:r>
      <w:r>
        <w:rPr>
          <w:lang w:val="fr-FR"/>
        </w:rPr>
        <w:tab/>
        <w:t>Au 31</w:t>
      </w:r>
      <w:r w:rsidR="00957005">
        <w:rPr>
          <w:lang w:val="fr-FR"/>
        </w:rPr>
        <w:t> </w:t>
      </w:r>
      <w:r>
        <w:rPr>
          <w:lang w:val="fr-FR"/>
        </w:rPr>
        <w:t>janvier 2023, sur les 33</w:t>
      </w:r>
      <w:r w:rsidR="00957005">
        <w:rPr>
          <w:lang w:val="fr-FR"/>
        </w:rPr>
        <w:t> </w:t>
      </w:r>
      <w:r>
        <w:rPr>
          <w:lang w:val="fr-FR"/>
        </w:rPr>
        <w:t>007 initiatives de l</w:t>
      </w:r>
      <w:r w:rsidR="00957005">
        <w:rPr>
          <w:lang w:val="fr-FR"/>
        </w:rPr>
        <w:t>’</w:t>
      </w:r>
      <w:r>
        <w:rPr>
          <w:lang w:val="fr-FR"/>
        </w:rPr>
        <w:t>État colombien à dimension territoriale, 14</w:t>
      </w:r>
      <w:r w:rsidR="00957005">
        <w:rPr>
          <w:lang w:val="fr-FR"/>
        </w:rPr>
        <w:t> </w:t>
      </w:r>
      <w:r>
        <w:rPr>
          <w:lang w:val="fr-FR"/>
        </w:rPr>
        <w:t>668 disposaient d</w:t>
      </w:r>
      <w:r w:rsidR="00957005">
        <w:rPr>
          <w:lang w:val="fr-FR"/>
        </w:rPr>
        <w:t>’</w:t>
      </w:r>
      <w:r>
        <w:rPr>
          <w:lang w:val="fr-FR"/>
        </w:rPr>
        <w:t>un plan de mise en œuvre actif. Autrement dit, 44</w:t>
      </w:r>
      <w:r w:rsidR="00957005">
        <w:rPr>
          <w:lang w:val="fr-FR"/>
        </w:rPr>
        <w:t> </w:t>
      </w:r>
      <w:r>
        <w:rPr>
          <w:lang w:val="fr-FR"/>
        </w:rPr>
        <w:t>% de ces initiatives sont déjà associées à au moins un projet ou une action concrète visant à leur réalisation. On trouvera ci-après des informations sur la répartition par sous-région :</w:t>
      </w:r>
    </w:p>
    <w:p w14:paraId="35F95132" w14:textId="7C1E931B" w:rsidR="00AC4EEE" w:rsidRPr="002B56B9" w:rsidRDefault="00AC4EEE" w:rsidP="00AC4EEE">
      <w:pPr>
        <w:pStyle w:val="Bullet1G"/>
        <w:numPr>
          <w:ilvl w:val="0"/>
          <w:numId w:val="1"/>
        </w:numPr>
      </w:pPr>
      <w:r>
        <w:rPr>
          <w:lang w:val="fr-FR"/>
        </w:rPr>
        <w:t xml:space="preserve">Annexe 29 : </w:t>
      </w:r>
      <w:r w:rsidR="00CC10E2">
        <w:rPr>
          <w:lang w:val="fr-FR"/>
        </w:rPr>
        <w:t>R</w:t>
      </w:r>
      <w:r>
        <w:rPr>
          <w:lang w:val="fr-FR"/>
        </w:rPr>
        <w:t>épartition des initiatives par sous-région PDET disposant d</w:t>
      </w:r>
      <w:r w:rsidR="00957005">
        <w:rPr>
          <w:lang w:val="fr-FR"/>
        </w:rPr>
        <w:t>’</w:t>
      </w:r>
      <w:r>
        <w:rPr>
          <w:lang w:val="fr-FR"/>
        </w:rPr>
        <w:t>un plan de mise en œuvre actif</w:t>
      </w:r>
      <w:r w:rsidR="00957005">
        <w:rPr>
          <w:lang w:val="fr-FR"/>
        </w:rPr>
        <w:t>.</w:t>
      </w:r>
    </w:p>
    <w:p w14:paraId="38ACB485" w14:textId="5DE51639" w:rsidR="00AC4EEE" w:rsidRPr="00CC10E2" w:rsidRDefault="00AC4EEE" w:rsidP="00AC4EEE">
      <w:pPr>
        <w:pStyle w:val="SingleTxtG"/>
      </w:pPr>
      <w:r w:rsidRPr="00CC10E2">
        <w:rPr>
          <w:lang w:val="fr-FR"/>
        </w:rPr>
        <w:t>115.</w:t>
      </w:r>
      <w:r w:rsidRPr="00CC10E2">
        <w:rPr>
          <w:lang w:val="fr-FR"/>
        </w:rPr>
        <w:tab/>
      </w:r>
      <w:r w:rsidRPr="00CC10E2">
        <w:t>Au 31</w:t>
      </w:r>
      <w:r w:rsidR="00567A70" w:rsidRPr="00CC10E2">
        <w:t> </w:t>
      </w:r>
      <w:r w:rsidRPr="00CC10E2">
        <w:t>janvier 2024, 6</w:t>
      </w:r>
      <w:r w:rsidR="00567A70" w:rsidRPr="00CC10E2">
        <w:t> </w:t>
      </w:r>
      <w:r w:rsidRPr="00CC10E2">
        <w:t>212 projets avaient été identifiés dans les municipalités PDET, financés par différentes sources pour un montant total de 21,06 milliards de pesos depuis 2016. Les principaux résultats observés sont les suivants : une diminution de 14,5</w:t>
      </w:r>
      <w:r w:rsidR="00567A70" w:rsidRPr="00CC10E2">
        <w:t> </w:t>
      </w:r>
      <w:r w:rsidRPr="00CC10E2">
        <w:t>points de pourcentage de la pauvreté multidimensionnelle entre 2018 et 2022 ; une amélioration du score de performance municipale, passé de 45,3 en 2018 à 46,6 en 2021 ; une baisse de 5,3</w:t>
      </w:r>
      <w:r w:rsidR="00567A70" w:rsidRPr="00CC10E2">
        <w:t> </w:t>
      </w:r>
      <w:r w:rsidRPr="00CC10E2">
        <w:t>points de pourcentage de l</w:t>
      </w:r>
      <w:r w:rsidR="00957005" w:rsidRPr="00CC10E2">
        <w:t>’</w:t>
      </w:r>
      <w:r w:rsidRPr="00CC10E2">
        <w:t>indice d</w:t>
      </w:r>
      <w:r w:rsidR="00957005" w:rsidRPr="00CC10E2">
        <w:t>’</w:t>
      </w:r>
      <w:r w:rsidRPr="00CC10E2">
        <w:t>incidence du conflit.</w:t>
      </w:r>
    </w:p>
    <w:p w14:paraId="5496257C" w14:textId="77777777" w:rsidR="00AC4EEE" w:rsidRPr="00CC10E2" w:rsidRDefault="00AC4EEE" w:rsidP="00AC4EEE">
      <w:pPr>
        <w:pStyle w:val="H23G"/>
        <w:ind w:left="0" w:firstLine="0"/>
        <w:rPr>
          <w:i/>
        </w:rPr>
      </w:pPr>
      <w:r w:rsidRPr="00CC10E2">
        <w:rPr>
          <w:lang w:val="fr-FR"/>
        </w:rPr>
        <w:tab/>
      </w:r>
      <w:r w:rsidRPr="00CC10E2">
        <w:rPr>
          <w:lang w:val="fr-FR"/>
        </w:rPr>
        <w:tab/>
      </w:r>
      <w:r w:rsidRPr="00CC10E2">
        <w:rPr>
          <w:bCs/>
          <w:lang w:val="fr-FR"/>
        </w:rPr>
        <w:t>Réponse au paragraphe 26</w:t>
      </w:r>
    </w:p>
    <w:p w14:paraId="1F28F7B7" w14:textId="77ED1D88" w:rsidR="00AC4EEE" w:rsidRPr="00CC10E2" w:rsidRDefault="00AC4EEE" w:rsidP="00AC4EEE">
      <w:pPr>
        <w:pStyle w:val="SingleTxtG"/>
        <w:tabs>
          <w:tab w:val="clear" w:pos="1701"/>
          <w:tab w:val="clear" w:pos="2268"/>
          <w:tab w:val="clear" w:pos="2835"/>
          <w:tab w:val="left" w:pos="1428"/>
        </w:tabs>
      </w:pPr>
      <w:r w:rsidRPr="00CC10E2">
        <w:rPr>
          <w:lang w:val="fr-FR"/>
        </w:rPr>
        <w:t>116.</w:t>
      </w:r>
      <w:r w:rsidRPr="00CC10E2">
        <w:rPr>
          <w:lang w:val="fr-FR"/>
        </w:rPr>
        <w:tab/>
        <w:t>Soucieuse de réduire les disparités en matière d</w:t>
      </w:r>
      <w:r w:rsidR="00957005" w:rsidRPr="00CC10E2">
        <w:rPr>
          <w:lang w:val="fr-FR"/>
        </w:rPr>
        <w:t>’</w:t>
      </w:r>
      <w:r w:rsidRPr="00CC10E2">
        <w:rPr>
          <w:lang w:val="fr-FR"/>
        </w:rPr>
        <w:t>accès à l</w:t>
      </w:r>
      <w:r w:rsidR="00957005" w:rsidRPr="00CC10E2">
        <w:rPr>
          <w:lang w:val="fr-FR"/>
        </w:rPr>
        <w:t>’</w:t>
      </w:r>
      <w:r w:rsidRPr="00CC10E2">
        <w:rPr>
          <w:lang w:val="fr-FR"/>
        </w:rPr>
        <w:t>eau potable et à l</w:t>
      </w:r>
      <w:r w:rsidR="00957005" w:rsidRPr="00CC10E2">
        <w:rPr>
          <w:lang w:val="fr-FR"/>
        </w:rPr>
        <w:t>’</w:t>
      </w:r>
      <w:r w:rsidRPr="00CC10E2">
        <w:rPr>
          <w:lang w:val="fr-FR"/>
        </w:rPr>
        <w:t>assainissement, la Colombie a pris les mesures suivantes. En ce qui concerne la lutte contre la contamination des sources d</w:t>
      </w:r>
      <w:r w:rsidR="00957005" w:rsidRPr="00CC10E2">
        <w:rPr>
          <w:lang w:val="fr-FR"/>
        </w:rPr>
        <w:t>’</w:t>
      </w:r>
      <w:r w:rsidRPr="00CC10E2">
        <w:rPr>
          <w:lang w:val="fr-FR"/>
        </w:rPr>
        <w:t>eau par les activités minières :</w:t>
      </w:r>
    </w:p>
    <w:p w14:paraId="01B3F004" w14:textId="524E01D1" w:rsidR="00AC4EEE" w:rsidRPr="002B56B9" w:rsidRDefault="00AC4EEE" w:rsidP="00AC4EEE">
      <w:pPr>
        <w:pStyle w:val="Bullet1G"/>
        <w:numPr>
          <w:ilvl w:val="0"/>
          <w:numId w:val="0"/>
        </w:numPr>
        <w:tabs>
          <w:tab w:val="left" w:pos="1701"/>
        </w:tabs>
        <w:ind w:left="1701" w:hanging="170"/>
      </w:pPr>
      <w:r w:rsidRPr="00CC10E2">
        <w:rPr>
          <w:lang w:val="fr-FR"/>
        </w:rPr>
        <w:t>•</w:t>
      </w:r>
      <w:r w:rsidRPr="00CC10E2">
        <w:rPr>
          <w:lang w:val="fr-FR"/>
        </w:rPr>
        <w:tab/>
        <w:t>Le Ministère de</w:t>
      </w:r>
      <w:r>
        <w:rPr>
          <w:lang w:val="fr-FR"/>
        </w:rPr>
        <w:t xml:space="preserve"> l</w:t>
      </w:r>
      <w:r w:rsidR="00957005">
        <w:rPr>
          <w:lang w:val="fr-FR"/>
        </w:rPr>
        <w:t>’</w:t>
      </w:r>
      <w:r>
        <w:rPr>
          <w:lang w:val="fr-FR"/>
        </w:rPr>
        <w:t xml:space="preserve">environnement a adopté la décision </w:t>
      </w:r>
      <w:r w:rsidR="00567A70" w:rsidRPr="00567A70">
        <w:rPr>
          <w:rFonts w:eastAsia="MS Mincho"/>
          <w:szCs w:val="22"/>
          <w:lang w:val="fr-FR"/>
        </w:rPr>
        <w:t>n</w:t>
      </w:r>
      <w:r w:rsidR="00567A70" w:rsidRPr="00567A70">
        <w:rPr>
          <w:rFonts w:eastAsia="MS Mincho"/>
          <w:szCs w:val="22"/>
          <w:vertAlign w:val="superscript"/>
          <w:lang w:val="fr-FR"/>
        </w:rPr>
        <w:t>o</w:t>
      </w:r>
      <w:r w:rsidR="00567A70">
        <w:rPr>
          <w:lang w:val="fr-FR"/>
        </w:rPr>
        <w:t> </w:t>
      </w:r>
      <w:r>
        <w:rPr>
          <w:lang w:val="fr-FR"/>
        </w:rPr>
        <w:t>0773 du 10</w:t>
      </w:r>
      <w:r w:rsidR="00567A70">
        <w:rPr>
          <w:lang w:val="fr-FR"/>
        </w:rPr>
        <w:t> </w:t>
      </w:r>
      <w:r>
        <w:rPr>
          <w:lang w:val="fr-FR"/>
        </w:rPr>
        <w:t>mai 2018</w:t>
      </w:r>
      <w:r w:rsidRPr="00957005">
        <w:rPr>
          <w:rStyle w:val="Appelnotedebasdep"/>
        </w:rPr>
        <w:footnoteReference w:id="22"/>
      </w:r>
      <w:r>
        <w:rPr>
          <w:lang w:val="fr-FR"/>
        </w:rPr>
        <w:t>. L</w:t>
      </w:r>
      <w:r w:rsidR="00957005">
        <w:rPr>
          <w:lang w:val="fr-FR"/>
        </w:rPr>
        <w:t>’</w:t>
      </w:r>
      <w:r>
        <w:rPr>
          <w:lang w:val="fr-FR"/>
        </w:rPr>
        <w:t xml:space="preserve">article </w:t>
      </w:r>
      <w:r w:rsidR="00567A70">
        <w:rPr>
          <w:lang w:val="fr-FR"/>
        </w:rPr>
        <w:t>premier</w:t>
      </w:r>
      <w:r>
        <w:rPr>
          <w:lang w:val="fr-FR"/>
        </w:rPr>
        <w:t xml:space="preserve"> prévoit la suspension préventive et temporaire de toutes les activités minières menées dans le sous-bassin du Río Quito et de ses affluents</w:t>
      </w:r>
      <w:r w:rsidR="00567A70">
        <w:rPr>
          <w:lang w:val="fr-FR"/>
        </w:rPr>
        <w:t> ;</w:t>
      </w:r>
    </w:p>
    <w:p w14:paraId="6F0B7655" w14:textId="06ECF753"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Accord de Fonbuenaventura : Dans le cadre des accords conclus entre le Gouvernement national et le mouvement de grève civique de Buenaventura, des avancées ont été réalisées dans le diagnostic détaillé des zones prioritaires dégradées par l</w:t>
      </w:r>
      <w:r w:rsidR="00957005">
        <w:rPr>
          <w:lang w:val="fr-FR"/>
        </w:rPr>
        <w:t>’</w:t>
      </w:r>
      <w:r>
        <w:rPr>
          <w:lang w:val="fr-FR"/>
        </w:rPr>
        <w:t>exploitation illégale de minerais dans le district de Buenaventura, notamment dans les bassins des rivières Anchicayá, Raposo et Dagua.</w:t>
      </w:r>
    </w:p>
    <w:p w14:paraId="25C79385" w14:textId="7F5404B2" w:rsidR="00AC4EEE" w:rsidRPr="002B56B9" w:rsidRDefault="00AC4EEE" w:rsidP="00AC4EEE">
      <w:pPr>
        <w:pStyle w:val="SingleTxtG"/>
        <w:tabs>
          <w:tab w:val="clear" w:pos="1701"/>
          <w:tab w:val="clear" w:pos="2268"/>
          <w:tab w:val="clear" w:pos="2835"/>
          <w:tab w:val="left" w:pos="1428"/>
        </w:tabs>
      </w:pPr>
      <w:r>
        <w:rPr>
          <w:lang w:val="fr-FR"/>
        </w:rPr>
        <w:t>117.</w:t>
      </w:r>
      <w:r>
        <w:rPr>
          <w:lang w:val="fr-FR"/>
        </w:rPr>
        <w:tab/>
        <w:t>De même, en matière d</w:t>
      </w:r>
      <w:r w:rsidR="00957005">
        <w:rPr>
          <w:lang w:val="fr-FR"/>
        </w:rPr>
        <w:t>’</w:t>
      </w:r>
      <w:r>
        <w:rPr>
          <w:lang w:val="fr-FR"/>
        </w:rPr>
        <w:t>assainissement et d</w:t>
      </w:r>
      <w:r w:rsidR="00957005">
        <w:rPr>
          <w:lang w:val="fr-FR"/>
        </w:rPr>
        <w:t>’</w:t>
      </w:r>
      <w:r>
        <w:rPr>
          <w:lang w:val="fr-FR"/>
        </w:rPr>
        <w:t>eau potable, selon l</w:t>
      </w:r>
      <w:r w:rsidR="00957005">
        <w:rPr>
          <w:lang w:val="fr-FR"/>
        </w:rPr>
        <w:t>’</w:t>
      </w:r>
      <w:r>
        <w:rPr>
          <w:lang w:val="fr-FR"/>
        </w:rPr>
        <w:t>Unité de l</w:t>
      </w:r>
      <w:r w:rsidR="00957005">
        <w:rPr>
          <w:lang w:val="fr-FR"/>
        </w:rPr>
        <w:t>’</w:t>
      </w:r>
      <w:r>
        <w:rPr>
          <w:lang w:val="fr-FR"/>
        </w:rPr>
        <w:t>information sur l</w:t>
      </w:r>
      <w:r w:rsidR="00957005">
        <w:rPr>
          <w:lang w:val="fr-FR"/>
        </w:rPr>
        <w:t>’</w:t>
      </w:r>
      <w:r>
        <w:rPr>
          <w:lang w:val="fr-FR"/>
        </w:rPr>
        <w:t>eau potable, au 31</w:t>
      </w:r>
      <w:r w:rsidR="00567A70">
        <w:rPr>
          <w:lang w:val="fr-FR"/>
        </w:rPr>
        <w:t> </w:t>
      </w:r>
      <w:r>
        <w:rPr>
          <w:lang w:val="fr-FR"/>
        </w:rPr>
        <w:t>août 2022, le plan national d</w:t>
      </w:r>
      <w:r w:rsidR="00957005">
        <w:rPr>
          <w:lang w:val="fr-FR"/>
        </w:rPr>
        <w:t>’</w:t>
      </w:r>
      <w:r>
        <w:rPr>
          <w:lang w:val="fr-FR"/>
        </w:rPr>
        <w:t xml:space="preserve">approvisionnement en eau potable et </w:t>
      </w:r>
      <w:r>
        <w:rPr>
          <w:lang w:val="fr-FR"/>
        </w:rPr>
        <w:lastRenderedPageBreak/>
        <w:t>d</w:t>
      </w:r>
      <w:r w:rsidR="00957005">
        <w:rPr>
          <w:lang w:val="fr-FR"/>
        </w:rPr>
        <w:t>’</w:t>
      </w:r>
      <w:r>
        <w:rPr>
          <w:lang w:val="fr-FR"/>
        </w:rPr>
        <w:t>assainissement de base avait permis à 795 335 personnes supplémentaires de bénéficier de solutions technologiques d</w:t>
      </w:r>
      <w:r w:rsidR="00957005">
        <w:rPr>
          <w:lang w:val="fr-FR"/>
        </w:rPr>
        <w:t>’</w:t>
      </w:r>
      <w:r>
        <w:rPr>
          <w:lang w:val="fr-FR"/>
        </w:rPr>
        <w:t>accès à l</w:t>
      </w:r>
      <w:r w:rsidR="00957005">
        <w:rPr>
          <w:lang w:val="fr-FR"/>
        </w:rPr>
        <w:t>’</w:t>
      </w:r>
      <w:r>
        <w:rPr>
          <w:lang w:val="fr-FR"/>
        </w:rPr>
        <w:t>eau et à 447 440 personnes supplémentaires de profiter de solutions technologiques adaptées pour l</w:t>
      </w:r>
      <w:r w:rsidR="00957005">
        <w:rPr>
          <w:lang w:val="fr-FR"/>
        </w:rPr>
        <w:t>’</w:t>
      </w:r>
      <w:r>
        <w:rPr>
          <w:lang w:val="fr-FR"/>
        </w:rPr>
        <w:t>assainissement de base, dans les deux cas dans des zones rurales.</w:t>
      </w:r>
    </w:p>
    <w:p w14:paraId="74730A70" w14:textId="61088EF3" w:rsidR="00AC4EEE" w:rsidRPr="002B56B9" w:rsidRDefault="00AC4EEE" w:rsidP="00AC4EEE">
      <w:pPr>
        <w:pStyle w:val="H23G"/>
        <w:rPr>
          <w:i/>
        </w:rPr>
      </w:pPr>
      <w:r>
        <w:rPr>
          <w:lang w:val="fr-FR"/>
        </w:rPr>
        <w:tab/>
      </w:r>
      <w:r>
        <w:rPr>
          <w:lang w:val="fr-FR"/>
        </w:rPr>
        <w:tab/>
      </w:r>
      <w:r>
        <w:rPr>
          <w:bCs/>
          <w:lang w:val="fr-FR"/>
        </w:rPr>
        <w:t>Réponse au paragraphe 27</w:t>
      </w:r>
    </w:p>
    <w:p w14:paraId="7C646292" w14:textId="74A1B1C0" w:rsidR="00AC4EEE" w:rsidRPr="002B56B9" w:rsidRDefault="00AC4EEE" w:rsidP="00AC4EEE">
      <w:pPr>
        <w:pStyle w:val="SingleTxtG"/>
        <w:tabs>
          <w:tab w:val="clear" w:pos="1701"/>
          <w:tab w:val="clear" w:pos="2268"/>
          <w:tab w:val="clear" w:pos="2835"/>
          <w:tab w:val="left" w:pos="1428"/>
        </w:tabs>
      </w:pPr>
      <w:r>
        <w:rPr>
          <w:lang w:val="fr-FR"/>
        </w:rPr>
        <w:t>118.</w:t>
      </w:r>
      <w:r>
        <w:rPr>
          <w:lang w:val="fr-FR"/>
        </w:rPr>
        <w:tab/>
        <w:t>Dans le cadre de sa stratégie de mise en œuvre du programme national de substitution des cultures illicites, le Gouvernement colombien a défini six composantes principales. Or, sept ans après la signature de l</w:t>
      </w:r>
      <w:r w:rsidR="00957005">
        <w:rPr>
          <w:lang w:val="fr-FR"/>
        </w:rPr>
        <w:t>’</w:t>
      </w:r>
      <w:r>
        <w:rPr>
          <w:lang w:val="fr-FR"/>
        </w:rPr>
        <w:t xml:space="preserve">Accord de paix, seuls deux volets </w:t>
      </w:r>
      <w:r w:rsidR="00567A70">
        <w:rPr>
          <w:lang w:val="fr-FR"/>
        </w:rPr>
        <w:t>−</w:t>
      </w:r>
      <w:r>
        <w:rPr>
          <w:lang w:val="fr-FR"/>
        </w:rPr>
        <w:t xml:space="preserve"> le plan d</w:t>
      </w:r>
      <w:r w:rsidR="00957005">
        <w:rPr>
          <w:lang w:val="fr-FR"/>
        </w:rPr>
        <w:t>’</w:t>
      </w:r>
      <w:r>
        <w:rPr>
          <w:lang w:val="fr-FR"/>
        </w:rPr>
        <w:t>aide immédiate individuel et le plan d</w:t>
      </w:r>
      <w:r w:rsidR="00957005">
        <w:rPr>
          <w:lang w:val="fr-FR"/>
        </w:rPr>
        <w:t>’</w:t>
      </w:r>
      <w:r>
        <w:rPr>
          <w:lang w:val="fr-FR"/>
        </w:rPr>
        <w:t xml:space="preserve">aide immédiate familial </w:t>
      </w:r>
      <w:r w:rsidR="00567A70">
        <w:rPr>
          <w:lang w:val="fr-FR"/>
        </w:rPr>
        <w:t>−</w:t>
      </w:r>
      <w:r>
        <w:rPr>
          <w:lang w:val="fr-FR"/>
        </w:rPr>
        <w:t xml:space="preserve"> ont permis d</w:t>
      </w:r>
      <w:r w:rsidR="00957005">
        <w:rPr>
          <w:lang w:val="fr-FR"/>
        </w:rPr>
        <w:t>’</w:t>
      </w:r>
      <w:r>
        <w:rPr>
          <w:lang w:val="fr-FR"/>
        </w:rPr>
        <w:t>enregistrer de réelles avancées, car ils ont bénéficié d</w:t>
      </w:r>
      <w:r w:rsidR="00957005">
        <w:rPr>
          <w:lang w:val="fr-FR"/>
        </w:rPr>
        <w:t>’</w:t>
      </w:r>
      <w:r>
        <w:rPr>
          <w:lang w:val="fr-FR"/>
        </w:rPr>
        <w:t>une attention et de ressources accrues.</w:t>
      </w:r>
    </w:p>
    <w:p w14:paraId="32266CDB" w14:textId="24F6E1D2" w:rsidR="00AC4EEE" w:rsidRPr="002B56B9" w:rsidRDefault="00AC4EEE" w:rsidP="00AC4EEE">
      <w:pPr>
        <w:pStyle w:val="SingleTxtG"/>
        <w:tabs>
          <w:tab w:val="clear" w:pos="1701"/>
          <w:tab w:val="clear" w:pos="2268"/>
          <w:tab w:val="clear" w:pos="2835"/>
          <w:tab w:val="left" w:pos="1428"/>
        </w:tabs>
      </w:pPr>
      <w:r>
        <w:rPr>
          <w:lang w:val="fr-FR"/>
        </w:rPr>
        <w:t>119.</w:t>
      </w:r>
      <w:r>
        <w:rPr>
          <w:lang w:val="fr-FR"/>
        </w:rPr>
        <w:tab/>
        <w:t>On trouvera ci-après des informations sur la situation actuelle en ce qui concerne l</w:t>
      </w:r>
      <w:r w:rsidR="00957005">
        <w:rPr>
          <w:lang w:val="fr-FR"/>
        </w:rPr>
        <w:t>’</w:t>
      </w:r>
      <w:r>
        <w:rPr>
          <w:lang w:val="fr-FR"/>
        </w:rPr>
        <w:t>application du programme, selon le nombre de familles actives dans le programme, par type d</w:t>
      </w:r>
      <w:r w:rsidR="00957005">
        <w:rPr>
          <w:lang w:val="fr-FR"/>
        </w:rPr>
        <w:t>’</w:t>
      </w:r>
      <w:r>
        <w:rPr>
          <w:lang w:val="fr-FR"/>
        </w:rPr>
        <w:t>activité productive</w:t>
      </w:r>
      <w:r w:rsidRPr="00957005">
        <w:rPr>
          <w:rStyle w:val="Appelnotedebasdep"/>
        </w:rPr>
        <w:footnoteReference w:id="23"/>
      </w:r>
      <w:r>
        <w:rPr>
          <w:lang w:val="fr-FR"/>
        </w:rPr>
        <w:t>.</w:t>
      </w:r>
    </w:p>
    <w:p w14:paraId="072AE41B" w14:textId="77777777" w:rsidR="00AC4EEE" w:rsidRPr="002B56B9" w:rsidRDefault="00AC4EEE" w:rsidP="00AC4EEE">
      <w:pPr>
        <w:pStyle w:val="Bullet1G"/>
        <w:numPr>
          <w:ilvl w:val="0"/>
          <w:numId w:val="0"/>
        </w:numPr>
        <w:tabs>
          <w:tab w:val="left" w:pos="1701"/>
        </w:tabs>
        <w:ind w:left="1701" w:hanging="170"/>
      </w:pPr>
      <w:r w:rsidRPr="00CB661A">
        <w:rPr>
          <w:lang w:val="fr-FR"/>
        </w:rPr>
        <w:t>•</w:t>
      </w:r>
      <w:r>
        <w:rPr>
          <w:lang w:val="fr-FR"/>
        </w:rPr>
        <w:tab/>
        <w:t>Cultivateurs et non-cultivateurs :</w:t>
      </w:r>
    </w:p>
    <w:p w14:paraId="137D8B6B" w14:textId="1E913B91" w:rsidR="00AC4EEE" w:rsidRPr="0051528F" w:rsidRDefault="00AC4EEE" w:rsidP="0051528F">
      <w:pPr>
        <w:pStyle w:val="Bullet2G"/>
      </w:pPr>
      <w:r>
        <w:rPr>
          <w:lang w:val="fr-FR"/>
        </w:rPr>
        <w:tab/>
        <w:t xml:space="preserve">Aide alimentaire immédiate : versements bimensuels de </w:t>
      </w:r>
      <w:r w:rsidR="00CC10E2">
        <w:rPr>
          <w:lang w:val="fr-FR"/>
        </w:rPr>
        <w:t>2</w:t>
      </w:r>
      <w:r>
        <w:rPr>
          <w:lang w:val="fr-FR"/>
        </w:rPr>
        <w:t xml:space="preserve"> millions de pesos à 70</w:t>
      </w:r>
      <w:r w:rsidR="00567A70">
        <w:rPr>
          <w:lang w:val="fr-FR"/>
        </w:rPr>
        <w:t> </w:t>
      </w:r>
      <w:r w:rsidRPr="0051528F">
        <w:t>578 familles actives</w:t>
      </w:r>
      <w:r w:rsidR="00567A70" w:rsidRPr="0051528F">
        <w:t xml:space="preserve"> </w:t>
      </w:r>
      <w:r w:rsidRPr="0051528F">
        <w:t>(cultivatrices ou non), avec un taux d</w:t>
      </w:r>
      <w:r w:rsidR="00957005" w:rsidRPr="0051528F">
        <w:t>’</w:t>
      </w:r>
      <w:r w:rsidRPr="0051528F">
        <w:t>exécution de 99,6</w:t>
      </w:r>
      <w:r w:rsidR="0051528F">
        <w:t> </w:t>
      </w:r>
      <w:r w:rsidRPr="0051528F">
        <w:t>%</w:t>
      </w:r>
      <w:r w:rsidR="00567A70" w:rsidRPr="0051528F">
        <w:t> ;</w:t>
      </w:r>
    </w:p>
    <w:p w14:paraId="525A56C5" w14:textId="21BFFF9E" w:rsidR="00AC4EEE" w:rsidRPr="0051528F" w:rsidRDefault="00AC4EEE" w:rsidP="0051528F">
      <w:pPr>
        <w:pStyle w:val="Bullet2G"/>
      </w:pPr>
      <w:r w:rsidRPr="0051528F">
        <w:tab/>
        <w:t>Aide à la sécurité immédiate : aide alimentaire de 1,8</w:t>
      </w:r>
      <w:r w:rsidR="00567A70" w:rsidRPr="0051528F">
        <w:t> </w:t>
      </w:r>
      <w:r w:rsidRPr="0051528F">
        <w:t>million de pesos à 70</w:t>
      </w:r>
      <w:r w:rsidR="00567A70" w:rsidRPr="0051528F">
        <w:t> </w:t>
      </w:r>
      <w:r w:rsidRPr="0051528F">
        <w:t>578</w:t>
      </w:r>
      <w:r w:rsidR="0051528F">
        <w:t> </w:t>
      </w:r>
      <w:r w:rsidRPr="0051528F">
        <w:t>familles (cultivatrices ou non), avec un taux d</w:t>
      </w:r>
      <w:r w:rsidR="00957005" w:rsidRPr="0051528F">
        <w:t>’</w:t>
      </w:r>
      <w:r w:rsidRPr="0051528F">
        <w:t>exécution de 86</w:t>
      </w:r>
      <w:r w:rsidR="0051528F">
        <w:t> </w:t>
      </w:r>
      <w:r w:rsidRPr="0051528F">
        <w:t>%</w:t>
      </w:r>
      <w:r w:rsidR="00567A70" w:rsidRPr="0051528F">
        <w:t> ;</w:t>
      </w:r>
    </w:p>
    <w:p w14:paraId="6EBFA7AB" w14:textId="00E63DC9" w:rsidR="00AC4EEE" w:rsidRPr="0051528F" w:rsidRDefault="00AC4EEE" w:rsidP="0051528F">
      <w:pPr>
        <w:pStyle w:val="Bullet2G"/>
      </w:pPr>
      <w:r w:rsidRPr="0051528F">
        <w:tab/>
        <w:t>Assistance technique intégrale : fournie à 70</w:t>
      </w:r>
      <w:r w:rsidR="0051528F">
        <w:t> </w:t>
      </w:r>
      <w:r w:rsidRPr="0051528F">
        <w:t xml:space="preserve">578 familles actives (cultivatrices ou non) sur une période de </w:t>
      </w:r>
      <w:r w:rsidR="0051528F">
        <w:t>vingt-quatre</w:t>
      </w:r>
      <w:r w:rsidRPr="0051528F">
        <w:t xml:space="preserve"> mois, avec un taux d</w:t>
      </w:r>
      <w:r w:rsidR="00957005" w:rsidRPr="0051528F">
        <w:t>’</w:t>
      </w:r>
      <w:r w:rsidRPr="0051528F">
        <w:t>exécution de 26</w:t>
      </w:r>
      <w:r w:rsidR="0051528F">
        <w:t> </w:t>
      </w:r>
      <w:r w:rsidRPr="0051528F">
        <w:t>%</w:t>
      </w:r>
      <w:r w:rsidR="00567A70" w:rsidRPr="0051528F">
        <w:t> ;</w:t>
      </w:r>
    </w:p>
    <w:p w14:paraId="49903EBC" w14:textId="41E8105D" w:rsidR="00AC4EEE" w:rsidRPr="0051528F" w:rsidRDefault="00AC4EEE" w:rsidP="0051528F">
      <w:pPr>
        <w:pStyle w:val="Bullet2G"/>
      </w:pPr>
      <w:r w:rsidRPr="0051528F">
        <w:tab/>
        <w:t>Projets productifs à cycle court : 70</w:t>
      </w:r>
      <w:r w:rsidR="0051528F">
        <w:t> </w:t>
      </w:r>
      <w:r w:rsidRPr="0051528F">
        <w:t>578 familles (cultivatrices ou non), avec un taux d</w:t>
      </w:r>
      <w:r w:rsidR="00957005" w:rsidRPr="0051528F">
        <w:t>’</w:t>
      </w:r>
      <w:r w:rsidRPr="0051528F">
        <w:t>exécution de 8,4</w:t>
      </w:r>
      <w:r w:rsidR="0051528F">
        <w:t> </w:t>
      </w:r>
      <w:r w:rsidRPr="0051528F">
        <w:t>%</w:t>
      </w:r>
      <w:r w:rsidR="00567A70" w:rsidRPr="0051528F">
        <w:t> ;</w:t>
      </w:r>
    </w:p>
    <w:p w14:paraId="3DC396A0" w14:textId="343206FE" w:rsidR="00AC4EEE" w:rsidRPr="002B56B9" w:rsidRDefault="00AC4EEE" w:rsidP="0051528F">
      <w:pPr>
        <w:pStyle w:val="Bullet2G"/>
      </w:pPr>
      <w:r w:rsidRPr="0051528F">
        <w:tab/>
        <w:t>Projets productifs</w:t>
      </w:r>
      <w:r>
        <w:rPr>
          <w:lang w:val="fr-FR"/>
        </w:rPr>
        <w:t xml:space="preserve"> à long terme : 70</w:t>
      </w:r>
      <w:r w:rsidR="0051528F">
        <w:rPr>
          <w:lang w:val="fr-FR"/>
        </w:rPr>
        <w:t> </w:t>
      </w:r>
      <w:r>
        <w:rPr>
          <w:lang w:val="fr-FR"/>
        </w:rPr>
        <w:t>578 familles actives (cultivatrices ou non), avec un taux d</w:t>
      </w:r>
      <w:r w:rsidR="00957005">
        <w:rPr>
          <w:lang w:val="fr-FR"/>
        </w:rPr>
        <w:t>’</w:t>
      </w:r>
      <w:r>
        <w:rPr>
          <w:lang w:val="fr-FR"/>
        </w:rPr>
        <w:t>exécution de 27,8</w:t>
      </w:r>
      <w:r w:rsidR="0051528F">
        <w:rPr>
          <w:lang w:val="fr-FR"/>
        </w:rPr>
        <w:t> </w:t>
      </w:r>
      <w:r>
        <w:rPr>
          <w:lang w:val="fr-FR"/>
        </w:rPr>
        <w:t>%.</w:t>
      </w:r>
    </w:p>
    <w:p w14:paraId="13765A49" w14:textId="77777777"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r>
      <w:r>
        <w:t>C</w:t>
      </w:r>
      <w:r w:rsidRPr="00996C03">
        <w:t>ueilleurs</w:t>
      </w:r>
      <w:r>
        <w:t xml:space="preserve"> </w:t>
      </w:r>
      <w:r>
        <w:rPr>
          <w:lang w:val="fr-FR"/>
        </w:rPr>
        <w:t>:</w:t>
      </w:r>
    </w:p>
    <w:p w14:paraId="3E72540C" w14:textId="40121B29" w:rsidR="00AC4EEE" w:rsidRPr="002B56B9" w:rsidRDefault="00AC4EEE" w:rsidP="0051528F">
      <w:pPr>
        <w:pStyle w:val="Bullet2G"/>
      </w:pPr>
      <w:r>
        <w:rPr>
          <w:lang w:val="fr-FR"/>
        </w:rPr>
        <w:t>Aide alimentaire avec possibilités d</w:t>
      </w:r>
      <w:r w:rsidR="00957005">
        <w:rPr>
          <w:lang w:val="fr-FR"/>
        </w:rPr>
        <w:t>’</w:t>
      </w:r>
      <w:r>
        <w:rPr>
          <w:lang w:val="fr-FR"/>
        </w:rPr>
        <w:t>emploi rural temporaire : ce dispositif consiste à faire participer des cueilleurs à des activités communautaires, définies en collaboration avec les conseils d</w:t>
      </w:r>
      <w:r w:rsidR="00957005">
        <w:rPr>
          <w:lang w:val="fr-FR"/>
        </w:rPr>
        <w:t>’</w:t>
      </w:r>
      <w:r>
        <w:rPr>
          <w:lang w:val="fr-FR"/>
        </w:rPr>
        <w:t>action communale. Les bénéficiaires ont accès à la sécurité sociale pendant toute la durée des activités. Le dispositif concerne 14</w:t>
      </w:r>
      <w:r w:rsidR="0051528F">
        <w:rPr>
          <w:lang w:val="fr-FR"/>
        </w:rPr>
        <w:t> </w:t>
      </w:r>
      <w:r>
        <w:rPr>
          <w:lang w:val="fr-FR"/>
        </w:rPr>
        <w:t>399 cueilleurs actifs (hommes et femmes) et présente un taux d</w:t>
      </w:r>
      <w:r w:rsidR="00957005">
        <w:rPr>
          <w:lang w:val="fr-FR"/>
        </w:rPr>
        <w:t>’</w:t>
      </w:r>
      <w:r>
        <w:rPr>
          <w:lang w:val="fr-FR"/>
        </w:rPr>
        <w:t>exécution de 30,93</w:t>
      </w:r>
      <w:r w:rsidR="0051528F">
        <w:rPr>
          <w:lang w:val="fr-FR"/>
        </w:rPr>
        <w:t> </w:t>
      </w:r>
      <w:r>
        <w:rPr>
          <w:lang w:val="fr-FR"/>
        </w:rPr>
        <w:t>%.</w:t>
      </w:r>
    </w:p>
    <w:p w14:paraId="430F2CAC" w14:textId="5FFC6514" w:rsidR="00AC4EEE" w:rsidRPr="002B56B9" w:rsidRDefault="00AC4EEE" w:rsidP="00AC4EEE">
      <w:pPr>
        <w:pStyle w:val="SingleTxtG"/>
        <w:tabs>
          <w:tab w:val="clear" w:pos="1701"/>
          <w:tab w:val="clear" w:pos="2268"/>
          <w:tab w:val="clear" w:pos="2835"/>
          <w:tab w:val="left" w:pos="1428"/>
        </w:tabs>
      </w:pPr>
      <w:r>
        <w:rPr>
          <w:lang w:val="fr-FR"/>
        </w:rPr>
        <w:t>120.</w:t>
      </w:r>
      <w:r>
        <w:rPr>
          <w:lang w:val="fr-FR"/>
        </w:rPr>
        <w:tab/>
        <w:t>Sur la base du diagnostic précédent, la Direction de la substitution des cultures d</w:t>
      </w:r>
      <w:r w:rsidR="00957005">
        <w:rPr>
          <w:lang w:val="fr-FR"/>
        </w:rPr>
        <w:t>’</w:t>
      </w:r>
      <w:r>
        <w:rPr>
          <w:lang w:val="fr-FR"/>
        </w:rPr>
        <w:t xml:space="preserve">usage a mis en place un nouveau programme de substitution des économies illégales (PSEI), officialisé par la décision </w:t>
      </w:r>
      <w:r w:rsidR="0051528F" w:rsidRPr="0051528F">
        <w:rPr>
          <w:rFonts w:eastAsia="MS Mincho"/>
          <w:szCs w:val="22"/>
          <w:lang w:val="fr-FR"/>
        </w:rPr>
        <w:t>n</w:t>
      </w:r>
      <w:r w:rsidR="0051528F" w:rsidRPr="0051528F">
        <w:rPr>
          <w:rFonts w:eastAsia="MS Mincho"/>
          <w:szCs w:val="22"/>
          <w:vertAlign w:val="superscript"/>
          <w:lang w:val="fr-FR"/>
        </w:rPr>
        <w:t>o</w:t>
      </w:r>
      <w:r w:rsidR="0051528F">
        <w:rPr>
          <w:lang w:val="fr-FR"/>
        </w:rPr>
        <w:t> </w:t>
      </w:r>
      <w:r>
        <w:rPr>
          <w:lang w:val="fr-FR"/>
        </w:rPr>
        <w:t>0003 de 2024, en complément du programme national de substitution des cultures illicites. Le programme met l</w:t>
      </w:r>
      <w:r w:rsidR="00957005">
        <w:rPr>
          <w:lang w:val="fr-FR"/>
        </w:rPr>
        <w:t>’</w:t>
      </w:r>
      <w:r>
        <w:rPr>
          <w:lang w:val="fr-FR"/>
        </w:rPr>
        <w:t>accent sur la substitution des économies illégales, en proposant des stratégies de reconversion productive afin que la culture de la coca, du pavot et du cannabis puisse être remplacée par le développement d</w:t>
      </w:r>
      <w:r w:rsidR="00957005">
        <w:rPr>
          <w:lang w:val="fr-FR"/>
        </w:rPr>
        <w:t>’</w:t>
      </w:r>
      <w:r>
        <w:rPr>
          <w:lang w:val="fr-FR"/>
        </w:rPr>
        <w:t>autres secteurs économiques, pas seulement agricoles.</w:t>
      </w:r>
    </w:p>
    <w:p w14:paraId="383193EF" w14:textId="77777777" w:rsidR="00AC4EEE" w:rsidRPr="002B56B9" w:rsidRDefault="00AC4EEE" w:rsidP="00AC4EEE">
      <w:pPr>
        <w:pStyle w:val="H1G"/>
      </w:pPr>
      <w:r>
        <w:rPr>
          <w:lang w:val="fr-FR"/>
        </w:rPr>
        <w:tab/>
      </w:r>
      <w:r>
        <w:rPr>
          <w:lang w:val="fr-FR"/>
        </w:rPr>
        <w:tab/>
      </w:r>
      <w:r>
        <w:rPr>
          <w:bCs/>
          <w:lang w:val="fr-FR"/>
        </w:rPr>
        <w:t>Droit à la santé physique et mentale (art. 12)</w:t>
      </w:r>
    </w:p>
    <w:p w14:paraId="6104FC4F" w14:textId="77777777" w:rsidR="00AC4EEE" w:rsidRPr="0072168C" w:rsidRDefault="00AC4EEE" w:rsidP="00AC4EEE">
      <w:pPr>
        <w:pStyle w:val="H23G"/>
        <w:rPr>
          <w:i/>
        </w:rPr>
      </w:pPr>
      <w:r>
        <w:rPr>
          <w:lang w:val="fr-FR"/>
        </w:rPr>
        <w:tab/>
      </w:r>
      <w:r>
        <w:rPr>
          <w:lang w:val="fr-FR"/>
        </w:rPr>
        <w:tab/>
      </w:r>
      <w:r w:rsidRPr="0072168C">
        <w:rPr>
          <w:bCs/>
          <w:lang w:val="fr-FR"/>
        </w:rPr>
        <w:t>Réponse au paragraphe 28</w:t>
      </w:r>
    </w:p>
    <w:p w14:paraId="17503D4A" w14:textId="58A560E7" w:rsidR="00AC4EEE" w:rsidRPr="002B56B9" w:rsidRDefault="00AC4EEE" w:rsidP="00AC4EEE">
      <w:pPr>
        <w:pStyle w:val="SingleTxtG"/>
        <w:tabs>
          <w:tab w:val="clear" w:pos="1701"/>
          <w:tab w:val="clear" w:pos="2268"/>
          <w:tab w:val="clear" w:pos="2835"/>
          <w:tab w:val="left" w:pos="1428"/>
        </w:tabs>
      </w:pPr>
      <w:r w:rsidRPr="0072168C">
        <w:rPr>
          <w:lang w:val="fr-FR"/>
        </w:rPr>
        <w:t>121.</w:t>
      </w:r>
      <w:r w:rsidRPr="0072168C">
        <w:rPr>
          <w:lang w:val="fr-FR"/>
        </w:rPr>
        <w:tab/>
        <w:t>Le 13</w:t>
      </w:r>
      <w:r w:rsidR="0051528F" w:rsidRPr="0072168C">
        <w:rPr>
          <w:lang w:val="fr-FR"/>
        </w:rPr>
        <w:t> </w:t>
      </w:r>
      <w:r w:rsidRPr="0072168C">
        <w:rPr>
          <w:lang w:val="fr-FR"/>
        </w:rPr>
        <w:t>septembre 2024, un nouveau projet de loi a été présenté afin de transformer le système de santé</w:t>
      </w:r>
      <w:r>
        <w:rPr>
          <w:lang w:val="fr-FR"/>
        </w:rPr>
        <w:t xml:space="preserve">, en veillant à ce que tous les citoyens aient accès à des services de qualité, </w:t>
      </w:r>
      <w:r>
        <w:rPr>
          <w:lang w:val="fr-FR"/>
        </w:rPr>
        <w:lastRenderedPageBreak/>
        <w:t>sans rencontrer d</w:t>
      </w:r>
      <w:r w:rsidR="00957005">
        <w:rPr>
          <w:lang w:val="fr-FR"/>
        </w:rPr>
        <w:t>’</w:t>
      </w:r>
      <w:r>
        <w:rPr>
          <w:lang w:val="fr-FR"/>
        </w:rPr>
        <w:t>obstacles et dans des conditions d</w:t>
      </w:r>
      <w:r w:rsidR="00957005">
        <w:rPr>
          <w:lang w:val="fr-FR"/>
        </w:rPr>
        <w:t>’</w:t>
      </w:r>
      <w:r>
        <w:rPr>
          <w:lang w:val="fr-FR"/>
        </w:rPr>
        <w:t>équité. Ce projet de système de santé vital, universel, efficace et solidaire vise à garantir le droit fondamental de tous à la santé, grâce à un modèle fondé sur les soins de santé primaires qui offre des avantages tangibles à chaque citoyen</w:t>
      </w:r>
      <w:r w:rsidRPr="00957005">
        <w:rPr>
          <w:rStyle w:val="Appelnotedebasdep"/>
        </w:rPr>
        <w:footnoteReference w:id="24"/>
      </w:r>
      <w:r>
        <w:rPr>
          <w:lang w:val="fr-FR"/>
        </w:rPr>
        <w:t>.</w:t>
      </w:r>
    </w:p>
    <w:p w14:paraId="7C4C0A82" w14:textId="1B2A6B15" w:rsidR="00AC4EEE" w:rsidRPr="002B56B9" w:rsidRDefault="00AC4EEE" w:rsidP="00AC4EEE">
      <w:pPr>
        <w:pStyle w:val="SingleTxtG"/>
        <w:tabs>
          <w:tab w:val="clear" w:pos="1701"/>
          <w:tab w:val="clear" w:pos="2268"/>
          <w:tab w:val="clear" w:pos="2835"/>
          <w:tab w:val="left" w:pos="1428"/>
        </w:tabs>
      </w:pPr>
      <w:r>
        <w:rPr>
          <w:lang w:val="fr-FR"/>
        </w:rPr>
        <w:t>122.</w:t>
      </w:r>
      <w:r>
        <w:rPr>
          <w:lang w:val="fr-FR"/>
        </w:rPr>
        <w:tab/>
        <w:t>La réforme vise à supprimer les obstacles économiques, géographiques et administratifs qui ont limité l</w:t>
      </w:r>
      <w:r w:rsidR="00957005">
        <w:rPr>
          <w:lang w:val="fr-FR"/>
        </w:rPr>
        <w:t>’</w:t>
      </w:r>
      <w:r>
        <w:rPr>
          <w:lang w:val="fr-FR"/>
        </w:rPr>
        <w:t>accès aux services de santé. Parmi les principales propositions faites, on peut citer :</w:t>
      </w:r>
    </w:p>
    <w:p w14:paraId="0C3C1A23" w14:textId="61E7B6AF"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Réseaux d</w:t>
      </w:r>
      <w:r w:rsidR="00957005">
        <w:rPr>
          <w:lang w:val="fr-FR"/>
        </w:rPr>
        <w:t>’</w:t>
      </w:r>
      <w:r>
        <w:rPr>
          <w:lang w:val="fr-FR"/>
        </w:rPr>
        <w:t>hôpitaux et de cliniques : tous les hôpitaux, cliniques et centres de soins travailleront ensemble pour fournir des soins sans discrimination de moyens, en rapprochant les services des lieux de vie des utilisateurs</w:t>
      </w:r>
      <w:r w:rsidR="00675569">
        <w:rPr>
          <w:lang w:val="fr-FR"/>
        </w:rPr>
        <w:t> ;</w:t>
      </w:r>
    </w:p>
    <w:p w14:paraId="78C35C65" w14:textId="77777777" w:rsidR="00AC4EEE" w:rsidRPr="002B56B9" w:rsidRDefault="00AC4EEE" w:rsidP="00AC4EEE">
      <w:pPr>
        <w:pStyle w:val="Bullet1G"/>
        <w:numPr>
          <w:ilvl w:val="0"/>
          <w:numId w:val="0"/>
        </w:numPr>
        <w:tabs>
          <w:tab w:val="left" w:pos="1701"/>
        </w:tabs>
        <w:ind w:left="1701" w:hanging="170"/>
      </w:pPr>
      <w:r w:rsidRPr="00CB661A">
        <w:rPr>
          <w:lang w:val="fr-FR"/>
        </w:rPr>
        <w:t>•</w:t>
      </w:r>
      <w:r>
        <w:rPr>
          <w:lang w:val="fr-FR"/>
        </w:rPr>
        <w:tab/>
        <w:t>Augmentation de la couverture dans les zones rurales : des hôpitaux publics seront construits et équipés de tout le nécessaire dans les zones rurales, ce qui permettra de fournir des soins de qualité aux populations des zones reculées.</w:t>
      </w:r>
    </w:p>
    <w:p w14:paraId="79BC8AEB" w14:textId="51F3BE54" w:rsidR="00AC4EEE" w:rsidRPr="002B56B9" w:rsidRDefault="00AC4EEE" w:rsidP="00AC4EEE">
      <w:pPr>
        <w:pStyle w:val="SingleTxtG"/>
        <w:tabs>
          <w:tab w:val="clear" w:pos="1701"/>
          <w:tab w:val="clear" w:pos="2268"/>
          <w:tab w:val="clear" w:pos="2835"/>
          <w:tab w:val="left" w:pos="1428"/>
        </w:tabs>
      </w:pPr>
      <w:r>
        <w:rPr>
          <w:lang w:val="fr-FR"/>
        </w:rPr>
        <w:t>123.</w:t>
      </w:r>
      <w:r>
        <w:rPr>
          <w:lang w:val="fr-FR"/>
        </w:rPr>
        <w:tab/>
        <w:t>Au 30</w:t>
      </w:r>
      <w:r w:rsidR="00675569">
        <w:rPr>
          <w:lang w:val="fr-FR"/>
        </w:rPr>
        <w:t> </w:t>
      </w:r>
      <w:r>
        <w:rPr>
          <w:lang w:val="fr-FR"/>
        </w:rPr>
        <w:t>septembre 2023, 2</w:t>
      </w:r>
      <w:r w:rsidR="00675569">
        <w:rPr>
          <w:lang w:val="fr-FR"/>
        </w:rPr>
        <w:t> </w:t>
      </w:r>
      <w:r>
        <w:rPr>
          <w:lang w:val="fr-FR"/>
        </w:rPr>
        <w:t>220 équipes de santé de base ont été mises en place en Colombie, dont 476 opèrent dans les municipalités prioritaires relevant du plan national de santé rurale (soit 86 240 ménages bénéficiaires). En outre, 117</w:t>
      </w:r>
      <w:r w:rsidR="00675569">
        <w:rPr>
          <w:lang w:val="fr-FR"/>
        </w:rPr>
        <w:t> </w:t>
      </w:r>
      <w:r>
        <w:rPr>
          <w:lang w:val="fr-FR"/>
        </w:rPr>
        <w:t>municipalités prioritaires relevant de PDET disposent de 337 équipes de santé de base, qui desservent 72</w:t>
      </w:r>
      <w:r w:rsidR="00675569">
        <w:rPr>
          <w:lang w:val="fr-FR"/>
        </w:rPr>
        <w:t> </w:t>
      </w:r>
      <w:r>
        <w:rPr>
          <w:lang w:val="fr-FR"/>
        </w:rPr>
        <w:t>548 ménages à la faveur d</w:t>
      </w:r>
      <w:r w:rsidR="00957005">
        <w:rPr>
          <w:lang w:val="fr-FR"/>
        </w:rPr>
        <w:t>’</w:t>
      </w:r>
      <w:r>
        <w:rPr>
          <w:lang w:val="fr-FR"/>
        </w:rPr>
        <w:t>interventions collectives.</w:t>
      </w:r>
    </w:p>
    <w:p w14:paraId="512A5FDE" w14:textId="47A2ACA2" w:rsidR="00AC4EEE" w:rsidRDefault="00AC4EEE" w:rsidP="00AC4EEE">
      <w:pPr>
        <w:pStyle w:val="SingleTxtG"/>
        <w:tabs>
          <w:tab w:val="clear" w:pos="1701"/>
          <w:tab w:val="clear" w:pos="2268"/>
          <w:tab w:val="clear" w:pos="2835"/>
          <w:tab w:val="left" w:pos="1428"/>
        </w:tabs>
      </w:pPr>
      <w:r>
        <w:rPr>
          <w:lang w:val="fr-FR"/>
        </w:rPr>
        <w:t>124.</w:t>
      </w:r>
      <w:r>
        <w:rPr>
          <w:lang w:val="fr-FR"/>
        </w:rPr>
        <w:tab/>
      </w:r>
      <w:r w:rsidRPr="00012D35">
        <w:t xml:space="preserve">À la fin de 2023, dans les zones rurales prioritaires du </w:t>
      </w:r>
      <w:r>
        <w:t>p</w:t>
      </w:r>
      <w:r w:rsidRPr="00012D35">
        <w:t>lan national de santé rurale, 424 sites de prestataires de services de santé étaient enregistrés dans 110 municipalités. Ces sites proposaient 1</w:t>
      </w:r>
      <w:r w:rsidR="00675569">
        <w:t> </w:t>
      </w:r>
      <w:r w:rsidRPr="00012D35">
        <w:t>578 services de télémédecine, dont 437 étaient assurés par des établissements publics. Parmi ces sites, 19,4</w:t>
      </w:r>
      <w:r w:rsidR="00675569">
        <w:t> </w:t>
      </w:r>
      <w:r w:rsidRPr="00012D35">
        <w:t>% sont situés dans des municipalités PDET et 27</w:t>
      </w:r>
      <w:r w:rsidR="00675569">
        <w:t> </w:t>
      </w:r>
      <w:r w:rsidRPr="00012D35">
        <w:t xml:space="preserve">% dans des zones couvertes par le </w:t>
      </w:r>
      <w:r>
        <w:t>p</w:t>
      </w:r>
      <w:r w:rsidRPr="00012D35">
        <w:t>lan national de santé rurale.</w:t>
      </w:r>
    </w:p>
    <w:p w14:paraId="61ACA349" w14:textId="7799A6E7" w:rsidR="00AC4EEE" w:rsidRPr="002B56B9" w:rsidRDefault="00AC4EEE" w:rsidP="00AC4EEE">
      <w:pPr>
        <w:pStyle w:val="SingleTxtG"/>
        <w:tabs>
          <w:tab w:val="clear" w:pos="1701"/>
          <w:tab w:val="clear" w:pos="2268"/>
          <w:tab w:val="clear" w:pos="2835"/>
          <w:tab w:val="left" w:pos="1428"/>
        </w:tabs>
      </w:pPr>
      <w:r>
        <w:rPr>
          <w:lang w:val="fr-FR"/>
        </w:rPr>
        <w:t>125.</w:t>
      </w:r>
      <w:r>
        <w:rPr>
          <w:lang w:val="fr-FR"/>
        </w:rPr>
        <w:tab/>
        <w:t xml:space="preserve">Dans le contexte de la pandémie de COVID-19, le décret </w:t>
      </w:r>
      <w:r w:rsidR="00675569" w:rsidRPr="00675569">
        <w:rPr>
          <w:rFonts w:eastAsia="MS Mincho"/>
          <w:szCs w:val="22"/>
          <w:lang w:val="fr-FR"/>
        </w:rPr>
        <w:t>n</w:t>
      </w:r>
      <w:r w:rsidR="00675569" w:rsidRPr="00675569">
        <w:rPr>
          <w:rFonts w:eastAsia="MS Mincho"/>
          <w:szCs w:val="22"/>
          <w:vertAlign w:val="superscript"/>
          <w:lang w:val="fr-FR"/>
        </w:rPr>
        <w:t>o</w:t>
      </w:r>
      <w:r w:rsidR="00675569">
        <w:rPr>
          <w:lang w:val="fr-FR"/>
        </w:rPr>
        <w:t> </w:t>
      </w:r>
      <w:r>
        <w:rPr>
          <w:lang w:val="fr-FR"/>
        </w:rPr>
        <w:t>538 de 2020 a été adopté afin de mettre en place des mesures sanitaires pour contenir et atténuer la pandémie, protéger la vie et la santé des Colombiens, et garantir la continuité des services de santé</w:t>
      </w:r>
      <w:r w:rsidRPr="00957005">
        <w:rPr>
          <w:rStyle w:val="Appelnotedebasdep"/>
        </w:rPr>
        <w:footnoteReference w:id="25"/>
      </w:r>
      <w:r>
        <w:rPr>
          <w:lang w:val="fr-FR"/>
        </w:rPr>
        <w:t>. Cela a facilité la mise en œuvre de modèles de soins incluant la télésanté et la prestation de services de télémédecine. Entre 2020 et octobre 2021, la capacité hospitalière a augmenté de 5</w:t>
      </w:r>
      <w:r w:rsidR="00675569">
        <w:rPr>
          <w:lang w:val="fr-FR"/>
        </w:rPr>
        <w:t> </w:t>
      </w:r>
      <w:r>
        <w:rPr>
          <w:lang w:val="fr-FR"/>
        </w:rPr>
        <w:t>%, le nombre de lits disponibles passant de 98</w:t>
      </w:r>
      <w:r w:rsidR="00675569">
        <w:rPr>
          <w:lang w:val="fr-FR"/>
        </w:rPr>
        <w:t> </w:t>
      </w:r>
      <w:r>
        <w:rPr>
          <w:lang w:val="fr-FR"/>
        </w:rPr>
        <w:t>411 à 103</w:t>
      </w:r>
      <w:r w:rsidR="00675569">
        <w:rPr>
          <w:lang w:val="fr-FR"/>
        </w:rPr>
        <w:t> </w:t>
      </w:r>
      <w:r>
        <w:rPr>
          <w:lang w:val="fr-FR"/>
        </w:rPr>
        <w:t>410 pour faire face à l</w:t>
      </w:r>
      <w:r w:rsidR="00957005">
        <w:rPr>
          <w:lang w:val="fr-FR"/>
        </w:rPr>
        <w:t>’</w:t>
      </w:r>
      <w:r>
        <w:rPr>
          <w:lang w:val="fr-FR"/>
        </w:rPr>
        <w:t>urgence.</w:t>
      </w:r>
    </w:p>
    <w:p w14:paraId="370106FB" w14:textId="0D16473E" w:rsidR="00AC4EEE" w:rsidRPr="002B56B9" w:rsidRDefault="00AC4EEE" w:rsidP="00AC4EEE">
      <w:pPr>
        <w:pStyle w:val="SingleTxtG"/>
        <w:tabs>
          <w:tab w:val="clear" w:pos="1701"/>
          <w:tab w:val="clear" w:pos="2268"/>
          <w:tab w:val="clear" w:pos="2835"/>
          <w:tab w:val="left" w:pos="1428"/>
        </w:tabs>
      </w:pPr>
      <w:r>
        <w:rPr>
          <w:lang w:val="fr-FR"/>
        </w:rPr>
        <w:t>126.</w:t>
      </w:r>
      <w:r>
        <w:rPr>
          <w:lang w:val="fr-FR"/>
        </w:rPr>
        <w:tab/>
        <w:t>Dans le domaine de la protection sociale, 1</w:t>
      </w:r>
      <w:r w:rsidR="00675569">
        <w:rPr>
          <w:lang w:val="fr-FR"/>
        </w:rPr>
        <w:t> </w:t>
      </w:r>
      <w:r>
        <w:rPr>
          <w:lang w:val="fr-FR"/>
        </w:rPr>
        <w:t>980</w:t>
      </w:r>
      <w:r w:rsidR="00675569">
        <w:rPr>
          <w:lang w:val="fr-FR"/>
        </w:rPr>
        <w:t> </w:t>
      </w:r>
      <w:r>
        <w:rPr>
          <w:lang w:val="fr-FR"/>
        </w:rPr>
        <w:t>180 personnes ont été affiliées de façon active pour faire face à l</w:t>
      </w:r>
      <w:r w:rsidR="00957005">
        <w:rPr>
          <w:lang w:val="fr-FR"/>
        </w:rPr>
        <w:t>’</w:t>
      </w:r>
      <w:r>
        <w:rPr>
          <w:lang w:val="fr-FR"/>
        </w:rPr>
        <w:t>urgence, selon les chiffres de septembre 2021</w:t>
      </w:r>
      <w:r w:rsidRPr="00957005">
        <w:rPr>
          <w:rStyle w:val="Appelnotedebasdep"/>
        </w:rPr>
        <w:footnoteReference w:id="26"/>
      </w:r>
      <w:r>
        <w:rPr>
          <w:lang w:val="fr-FR"/>
        </w:rPr>
        <w:t>. En outre, le montant versé au titre de l</w:t>
      </w:r>
      <w:r w:rsidR="00957005">
        <w:rPr>
          <w:lang w:val="fr-FR"/>
        </w:rPr>
        <w:t>’</w:t>
      </w:r>
      <w:r>
        <w:rPr>
          <w:lang w:val="fr-FR"/>
        </w:rPr>
        <w:t xml:space="preserve">Unité de paiement par capitation (UPC) pour </w:t>
      </w:r>
      <w:r w:rsidRPr="005D2CC7">
        <w:t>les personnes dont l</w:t>
      </w:r>
      <w:r w:rsidR="00957005">
        <w:t>’</w:t>
      </w:r>
      <w:r w:rsidRPr="005D2CC7">
        <w:t>affiliation était suspendue</w:t>
      </w:r>
      <w:r>
        <w:t xml:space="preserve"> </w:t>
      </w:r>
      <w:r>
        <w:rPr>
          <w:lang w:val="fr-FR"/>
        </w:rPr>
        <w:t>et les ayants droit d</w:t>
      </w:r>
      <w:r w:rsidR="00957005">
        <w:rPr>
          <w:lang w:val="fr-FR"/>
        </w:rPr>
        <w:t>’</w:t>
      </w:r>
      <w:r>
        <w:rPr>
          <w:lang w:val="fr-FR"/>
        </w:rPr>
        <w:t>affiliés décédés durant l</w:t>
      </w:r>
      <w:r w:rsidR="00957005">
        <w:rPr>
          <w:lang w:val="fr-FR"/>
        </w:rPr>
        <w:t>’</w:t>
      </w:r>
      <w:r>
        <w:rPr>
          <w:lang w:val="fr-FR"/>
        </w:rPr>
        <w:t>urgence sanitaire s</w:t>
      </w:r>
      <w:r w:rsidR="00957005">
        <w:rPr>
          <w:lang w:val="fr-FR"/>
        </w:rPr>
        <w:t>’</w:t>
      </w:r>
      <w:r>
        <w:rPr>
          <w:lang w:val="fr-FR"/>
        </w:rPr>
        <w:t>est élevé à 580,129</w:t>
      </w:r>
      <w:r w:rsidR="00675569">
        <w:rPr>
          <w:lang w:val="fr-FR"/>
        </w:rPr>
        <w:t> </w:t>
      </w:r>
      <w:r>
        <w:rPr>
          <w:lang w:val="fr-FR"/>
        </w:rPr>
        <w:t>millions de pesos en 2020, et à 1,08</w:t>
      </w:r>
      <w:r w:rsidR="00675569">
        <w:rPr>
          <w:lang w:val="fr-FR"/>
        </w:rPr>
        <w:t> </w:t>
      </w:r>
      <w:r>
        <w:rPr>
          <w:lang w:val="fr-FR"/>
        </w:rPr>
        <w:t>milliard de pesos au 30</w:t>
      </w:r>
      <w:r w:rsidR="00675569">
        <w:rPr>
          <w:lang w:val="fr-FR"/>
        </w:rPr>
        <w:t> </w:t>
      </w:r>
      <w:r>
        <w:rPr>
          <w:lang w:val="fr-FR"/>
        </w:rPr>
        <w:t>septembre 2021.</w:t>
      </w:r>
    </w:p>
    <w:p w14:paraId="3D758E65" w14:textId="2AB7C6C1" w:rsidR="00AC4EEE" w:rsidRPr="00716D56" w:rsidRDefault="00AC4EEE" w:rsidP="00AC4EEE">
      <w:pPr>
        <w:pStyle w:val="H23G"/>
        <w:rPr>
          <w:bCs/>
          <w:lang w:val="fr-FR"/>
        </w:rPr>
      </w:pPr>
      <w:r>
        <w:rPr>
          <w:bCs/>
          <w:lang w:val="fr-FR"/>
        </w:rPr>
        <w:tab/>
      </w:r>
      <w:r>
        <w:rPr>
          <w:bCs/>
          <w:lang w:val="fr-FR"/>
        </w:rPr>
        <w:tab/>
      </w:r>
      <w:r w:rsidRPr="00716D56">
        <w:rPr>
          <w:bCs/>
          <w:lang w:val="fr-FR"/>
        </w:rPr>
        <w:t>Réponse au paragraphe 29</w:t>
      </w:r>
    </w:p>
    <w:p w14:paraId="61E48FE8" w14:textId="67509A8D" w:rsidR="00AC4EEE" w:rsidRPr="002B56B9" w:rsidRDefault="00AC4EEE" w:rsidP="00AC4EEE">
      <w:pPr>
        <w:pStyle w:val="Bullet1G"/>
        <w:numPr>
          <w:ilvl w:val="0"/>
          <w:numId w:val="0"/>
        </w:numPr>
        <w:tabs>
          <w:tab w:val="left" w:pos="1701"/>
        </w:tabs>
        <w:ind w:left="1701" w:hanging="170"/>
      </w:pPr>
      <w:r w:rsidRPr="00804633">
        <w:rPr>
          <w:lang w:val="fr-FR"/>
        </w:rPr>
        <w:t>•</w:t>
      </w:r>
      <w:r>
        <w:rPr>
          <w:lang w:val="fr-FR"/>
        </w:rPr>
        <w:tab/>
        <w:t>Annexe 30 : Naissances vivantes chez des mères âgées de 10 à 14 ans</w:t>
      </w:r>
      <w:r w:rsidR="00675569">
        <w:rPr>
          <w:lang w:val="fr-FR"/>
        </w:rPr>
        <w:t>.</w:t>
      </w:r>
    </w:p>
    <w:p w14:paraId="1871A19B" w14:textId="5BE3FBB6" w:rsidR="00AC4EEE" w:rsidRPr="002B56B9" w:rsidRDefault="00AC4EEE" w:rsidP="00AC4EEE">
      <w:pPr>
        <w:pStyle w:val="Bullet1G"/>
        <w:numPr>
          <w:ilvl w:val="0"/>
          <w:numId w:val="0"/>
        </w:numPr>
        <w:tabs>
          <w:tab w:val="left" w:pos="1701"/>
        </w:tabs>
        <w:ind w:left="1701" w:hanging="170"/>
      </w:pPr>
      <w:r w:rsidRPr="00804633">
        <w:rPr>
          <w:lang w:val="fr-FR"/>
        </w:rPr>
        <w:t>•</w:t>
      </w:r>
      <w:r>
        <w:rPr>
          <w:lang w:val="fr-FR"/>
        </w:rPr>
        <w:tab/>
        <w:t xml:space="preserve">Annexe 31 : Taux de mortalité des enfants de moins de </w:t>
      </w:r>
      <w:r w:rsidR="00675569">
        <w:rPr>
          <w:lang w:val="fr-FR"/>
        </w:rPr>
        <w:t>5 </w:t>
      </w:r>
      <w:r>
        <w:rPr>
          <w:lang w:val="fr-FR"/>
        </w:rPr>
        <w:t>ans</w:t>
      </w:r>
      <w:r w:rsidR="00675569">
        <w:rPr>
          <w:lang w:val="fr-FR"/>
        </w:rPr>
        <w:t>.</w:t>
      </w:r>
    </w:p>
    <w:p w14:paraId="5A51877B" w14:textId="653253BB" w:rsidR="00AC4EEE" w:rsidRPr="002B56B9" w:rsidRDefault="00AC4EEE" w:rsidP="00AC4EEE">
      <w:pPr>
        <w:pStyle w:val="Bullet1G"/>
        <w:numPr>
          <w:ilvl w:val="0"/>
          <w:numId w:val="0"/>
        </w:numPr>
        <w:tabs>
          <w:tab w:val="left" w:pos="1701"/>
        </w:tabs>
        <w:ind w:left="1701" w:hanging="170"/>
      </w:pPr>
      <w:r w:rsidRPr="00B63D13">
        <w:rPr>
          <w:lang w:val="fr-FR"/>
        </w:rPr>
        <w:t>•</w:t>
      </w:r>
      <w:r>
        <w:rPr>
          <w:lang w:val="fr-FR"/>
        </w:rPr>
        <w:tab/>
        <w:t xml:space="preserve">Annexe 32 : Décès des enfants de moins de </w:t>
      </w:r>
      <w:r w:rsidR="00675569">
        <w:rPr>
          <w:lang w:val="fr-FR"/>
        </w:rPr>
        <w:t>5 </w:t>
      </w:r>
      <w:r>
        <w:rPr>
          <w:lang w:val="fr-FR"/>
        </w:rPr>
        <w:t>ans par appartenance ethnoraciale</w:t>
      </w:r>
      <w:r w:rsidR="00675569">
        <w:rPr>
          <w:lang w:val="fr-FR"/>
        </w:rPr>
        <w:t>.</w:t>
      </w:r>
    </w:p>
    <w:p w14:paraId="04C7612A" w14:textId="4B652AA1" w:rsidR="00AC4EEE" w:rsidRPr="002B56B9" w:rsidRDefault="00AC4EEE" w:rsidP="00AC4EEE">
      <w:pPr>
        <w:pStyle w:val="Bullet1G"/>
        <w:numPr>
          <w:ilvl w:val="0"/>
          <w:numId w:val="0"/>
        </w:numPr>
        <w:tabs>
          <w:tab w:val="left" w:pos="1701"/>
        </w:tabs>
        <w:ind w:left="1701" w:hanging="170"/>
      </w:pPr>
      <w:r w:rsidRPr="00B63D13">
        <w:rPr>
          <w:lang w:val="fr-FR"/>
        </w:rPr>
        <w:t>•</w:t>
      </w:r>
      <w:r>
        <w:rPr>
          <w:lang w:val="fr-FR"/>
        </w:rPr>
        <w:tab/>
        <w:t>Annexe 33 : Taux de mortalité maternelle et cas, Colombie 2019-2023</w:t>
      </w:r>
      <w:r w:rsidR="00675569">
        <w:rPr>
          <w:lang w:val="fr-FR"/>
        </w:rPr>
        <w:t>.</w:t>
      </w:r>
    </w:p>
    <w:p w14:paraId="6FE735D0" w14:textId="032132D1" w:rsidR="00AC4EEE" w:rsidRPr="002B56B9" w:rsidRDefault="00AC4EEE" w:rsidP="00AC4EEE">
      <w:pPr>
        <w:pStyle w:val="Bullet1G"/>
        <w:numPr>
          <w:ilvl w:val="0"/>
          <w:numId w:val="0"/>
        </w:numPr>
        <w:tabs>
          <w:tab w:val="left" w:pos="1701"/>
        </w:tabs>
        <w:ind w:left="1701" w:hanging="170"/>
      </w:pPr>
      <w:r w:rsidRPr="00B63D13">
        <w:rPr>
          <w:lang w:val="fr-FR"/>
        </w:rPr>
        <w:t>•</w:t>
      </w:r>
      <w:r>
        <w:rPr>
          <w:lang w:val="fr-FR"/>
        </w:rPr>
        <w:tab/>
        <w:t>Annexe 34 : Cas et taux de mortalité maternelle par ethnie, Colombie 2019-2023</w:t>
      </w:r>
      <w:r w:rsidR="00675569">
        <w:rPr>
          <w:lang w:val="fr-FR"/>
        </w:rPr>
        <w:t>.</w:t>
      </w:r>
    </w:p>
    <w:p w14:paraId="14085730" w14:textId="138D1555" w:rsidR="00AC4EEE" w:rsidRPr="002B56B9" w:rsidRDefault="00AC4EEE" w:rsidP="00AC4EEE">
      <w:pPr>
        <w:pStyle w:val="Bullet1G"/>
        <w:numPr>
          <w:ilvl w:val="0"/>
          <w:numId w:val="0"/>
        </w:numPr>
        <w:tabs>
          <w:tab w:val="left" w:pos="1701"/>
        </w:tabs>
        <w:ind w:left="1701" w:hanging="170"/>
      </w:pPr>
      <w:r w:rsidRPr="00B63D13">
        <w:rPr>
          <w:lang w:val="fr-FR"/>
        </w:rPr>
        <w:t>•</w:t>
      </w:r>
      <w:r>
        <w:rPr>
          <w:lang w:val="fr-FR"/>
        </w:rPr>
        <w:tab/>
        <w:t>Annexe 35 : Cas et taux de mortalité maternelle par entité territoriale de résidence, Colombie 2019</w:t>
      </w:r>
      <w:r w:rsidR="00323DCB">
        <w:rPr>
          <w:lang w:val="fr-FR"/>
        </w:rPr>
        <w:noBreakHyphen/>
      </w:r>
      <w:r>
        <w:rPr>
          <w:lang w:val="fr-FR"/>
        </w:rPr>
        <w:t>2023.</w:t>
      </w:r>
    </w:p>
    <w:p w14:paraId="1F059233" w14:textId="77777777" w:rsidR="00AC4EEE" w:rsidRPr="002B56B9" w:rsidRDefault="00AC4EEE" w:rsidP="00AC4EEE">
      <w:pPr>
        <w:pStyle w:val="H23G"/>
        <w:rPr>
          <w:i/>
        </w:rPr>
      </w:pPr>
      <w:r>
        <w:rPr>
          <w:lang w:val="fr-FR"/>
        </w:rPr>
        <w:lastRenderedPageBreak/>
        <w:tab/>
      </w:r>
      <w:r>
        <w:rPr>
          <w:lang w:val="fr-FR"/>
        </w:rPr>
        <w:tab/>
      </w:r>
      <w:r>
        <w:rPr>
          <w:bCs/>
          <w:lang w:val="fr-FR"/>
        </w:rPr>
        <w:t>Réponse au paragraphe 30</w:t>
      </w:r>
    </w:p>
    <w:p w14:paraId="33C66620" w14:textId="721D6428" w:rsidR="00AC4EEE" w:rsidRPr="002B56B9" w:rsidRDefault="00AC4EEE" w:rsidP="00AC4EEE">
      <w:pPr>
        <w:pStyle w:val="SingleTxtG"/>
        <w:tabs>
          <w:tab w:val="clear" w:pos="1701"/>
          <w:tab w:val="clear" w:pos="2268"/>
          <w:tab w:val="clear" w:pos="2835"/>
          <w:tab w:val="left" w:pos="1428"/>
        </w:tabs>
      </w:pPr>
      <w:r>
        <w:rPr>
          <w:lang w:val="fr-FR"/>
        </w:rPr>
        <w:t>127.</w:t>
      </w:r>
      <w:r>
        <w:rPr>
          <w:lang w:val="fr-FR"/>
        </w:rPr>
        <w:tab/>
        <w:t>La Colombie a mis en place des lois qui garantissent aux femmes, partout dans le pays, le droit de choisir d</w:t>
      </w:r>
      <w:r w:rsidR="00957005">
        <w:rPr>
          <w:lang w:val="fr-FR"/>
        </w:rPr>
        <w:t>’</w:t>
      </w:r>
      <w:r>
        <w:rPr>
          <w:lang w:val="fr-FR"/>
        </w:rPr>
        <w:t>interrompre une grossesse et d</w:t>
      </w:r>
      <w:r w:rsidR="00957005">
        <w:rPr>
          <w:lang w:val="fr-FR"/>
        </w:rPr>
        <w:t>’</w:t>
      </w:r>
      <w:r>
        <w:rPr>
          <w:lang w:val="fr-FR"/>
        </w:rPr>
        <w:t>accéder à un avortement sûr. Ces dispositions s</w:t>
      </w:r>
      <w:r w:rsidR="00957005">
        <w:rPr>
          <w:lang w:val="fr-FR"/>
        </w:rPr>
        <w:t>’</w:t>
      </w:r>
      <w:r>
        <w:rPr>
          <w:lang w:val="fr-FR"/>
        </w:rPr>
        <w:t>appuient sur le respect et la protection des droits sexuels et procréatifs, une attention prioritaire étant accordée à l</w:t>
      </w:r>
      <w:r w:rsidR="00957005">
        <w:rPr>
          <w:lang w:val="fr-FR"/>
        </w:rPr>
        <w:t>’</w:t>
      </w:r>
      <w:r>
        <w:rPr>
          <w:lang w:val="fr-FR"/>
        </w:rPr>
        <w:t>égalité de genre et aux spécificités de chaque situation. Il s</w:t>
      </w:r>
      <w:r w:rsidR="00957005">
        <w:rPr>
          <w:lang w:val="fr-FR"/>
        </w:rPr>
        <w:t>’</w:t>
      </w:r>
      <w:r>
        <w:rPr>
          <w:lang w:val="fr-FR"/>
        </w:rPr>
        <w:t>agit d</w:t>
      </w:r>
      <w:r w:rsidR="00957005">
        <w:rPr>
          <w:lang w:val="fr-FR"/>
        </w:rPr>
        <w:t>’</w:t>
      </w:r>
      <w:r>
        <w:rPr>
          <w:lang w:val="fr-FR"/>
        </w:rPr>
        <w:t>assurer à toutes un accès équitable, de qualité et rapide aux services de santé sexuelle et procréative</w:t>
      </w:r>
      <w:r w:rsidRPr="00957005">
        <w:rPr>
          <w:rStyle w:val="Appelnotedebasdep"/>
        </w:rPr>
        <w:footnoteReference w:id="27"/>
      </w:r>
      <w:r>
        <w:rPr>
          <w:lang w:val="fr-FR"/>
        </w:rPr>
        <w:t>.</w:t>
      </w:r>
    </w:p>
    <w:p w14:paraId="5D48AAEC" w14:textId="6B25C22F" w:rsidR="00AC4EEE" w:rsidRPr="002B56B9" w:rsidRDefault="00AC4EEE" w:rsidP="00AC4EEE">
      <w:pPr>
        <w:pStyle w:val="SingleTxtG"/>
        <w:tabs>
          <w:tab w:val="clear" w:pos="1701"/>
          <w:tab w:val="clear" w:pos="2268"/>
          <w:tab w:val="clear" w:pos="2835"/>
          <w:tab w:val="left" w:pos="1428"/>
        </w:tabs>
      </w:pPr>
      <w:r>
        <w:rPr>
          <w:lang w:val="fr-FR"/>
        </w:rPr>
        <w:t>128.</w:t>
      </w:r>
      <w:r>
        <w:rPr>
          <w:lang w:val="fr-FR"/>
        </w:rPr>
        <w:tab/>
        <w:t>La politique en matière de droits sexuels et procréatifs a été actualisée</w:t>
      </w:r>
      <w:r w:rsidRPr="00B94D0E">
        <w:rPr>
          <w:lang w:val="fr-FR"/>
        </w:rPr>
        <w:t xml:space="preserve"> </w:t>
      </w:r>
      <w:r>
        <w:rPr>
          <w:lang w:val="fr-FR"/>
        </w:rPr>
        <w:t>dans le cadre de l</w:t>
      </w:r>
      <w:r w:rsidR="00957005">
        <w:rPr>
          <w:lang w:val="fr-FR"/>
        </w:rPr>
        <w:t>’</w:t>
      </w:r>
      <w:r>
        <w:rPr>
          <w:lang w:val="fr-FR"/>
        </w:rPr>
        <w:t>actuel plan national de développement. Elle vise à promouvoir des relations saines, fondées sur le respect, et à garantir à toutes et à tous un accès universel à la consultation préconceptionnelle, au suivi des femmes enceintes et à l</w:t>
      </w:r>
      <w:r w:rsidR="00957005">
        <w:rPr>
          <w:lang w:val="fr-FR"/>
        </w:rPr>
        <w:t>’</w:t>
      </w:r>
      <w:r>
        <w:rPr>
          <w:lang w:val="fr-FR"/>
        </w:rPr>
        <w:t>éducation à la sexualité. Cette politique vise également à prévenir les violences, les mariages et unions précoces, ainsi que les grossesses adolescentes. Elle prévoit en outre une meilleure gestion menstruelle, un accès facilité aux moyens de contraception et la garantie du droit à l</w:t>
      </w:r>
      <w:r w:rsidR="00957005">
        <w:rPr>
          <w:lang w:val="fr-FR"/>
        </w:rPr>
        <w:t>’</w:t>
      </w:r>
      <w:r>
        <w:rPr>
          <w:lang w:val="fr-FR"/>
        </w:rPr>
        <w:t>interruption volontaire de grossesse</w:t>
      </w:r>
      <w:r w:rsidRPr="00957005">
        <w:rPr>
          <w:rStyle w:val="Appelnotedebasdep"/>
        </w:rPr>
        <w:footnoteReference w:id="28"/>
      </w:r>
      <w:r>
        <w:rPr>
          <w:lang w:val="fr-FR"/>
        </w:rPr>
        <w:t>.</w:t>
      </w:r>
    </w:p>
    <w:p w14:paraId="47D1FCA5" w14:textId="77777777" w:rsidR="00AC4EEE" w:rsidRPr="002B56B9" w:rsidRDefault="00AC4EEE" w:rsidP="00AC4EEE">
      <w:pPr>
        <w:pStyle w:val="H23G"/>
        <w:rPr>
          <w:i/>
        </w:rPr>
      </w:pPr>
      <w:r>
        <w:rPr>
          <w:lang w:val="fr-FR"/>
        </w:rPr>
        <w:tab/>
      </w:r>
      <w:r>
        <w:rPr>
          <w:lang w:val="fr-FR"/>
        </w:rPr>
        <w:tab/>
      </w:r>
      <w:r>
        <w:rPr>
          <w:bCs/>
          <w:lang w:val="fr-FR"/>
        </w:rPr>
        <w:t>Réponse au paragraphe 31</w:t>
      </w:r>
    </w:p>
    <w:p w14:paraId="5DD628C5" w14:textId="2856F856" w:rsidR="00AC4EEE" w:rsidRPr="00CE7D7D" w:rsidRDefault="00AC4EEE" w:rsidP="00AC4EEE">
      <w:pPr>
        <w:pStyle w:val="SingleTxtG"/>
        <w:tabs>
          <w:tab w:val="clear" w:pos="1701"/>
          <w:tab w:val="clear" w:pos="2268"/>
          <w:tab w:val="clear" w:pos="2835"/>
          <w:tab w:val="left" w:pos="1428"/>
        </w:tabs>
      </w:pPr>
      <w:r w:rsidRPr="00CE7D7D">
        <w:rPr>
          <w:lang w:val="fr-FR"/>
        </w:rPr>
        <w:t>129.</w:t>
      </w:r>
      <w:r w:rsidRPr="00CE7D7D">
        <w:rPr>
          <w:lang w:val="fr-FR"/>
        </w:rPr>
        <w:tab/>
        <w:t>La Colombie travaille à une réforme de sa politique sur les drogues, en mettant en place une nouvelle approche axée sur la protection et le respect des droits de l</w:t>
      </w:r>
      <w:r w:rsidR="00957005" w:rsidRPr="00CE7D7D">
        <w:rPr>
          <w:lang w:val="fr-FR"/>
        </w:rPr>
        <w:t>’</w:t>
      </w:r>
      <w:r w:rsidRPr="00CE7D7D">
        <w:rPr>
          <w:lang w:val="fr-FR"/>
        </w:rPr>
        <w:t>homme.</w:t>
      </w:r>
    </w:p>
    <w:p w14:paraId="7BE6FDCE" w14:textId="5402ADBC" w:rsidR="00AC4EEE" w:rsidRPr="002B56B9" w:rsidRDefault="00AC4EEE" w:rsidP="00AC4EEE">
      <w:pPr>
        <w:pStyle w:val="SingleTxtG"/>
        <w:tabs>
          <w:tab w:val="clear" w:pos="1701"/>
          <w:tab w:val="clear" w:pos="2268"/>
          <w:tab w:val="clear" w:pos="2835"/>
          <w:tab w:val="left" w:pos="1428"/>
        </w:tabs>
      </w:pPr>
      <w:r w:rsidRPr="00CE7D7D">
        <w:rPr>
          <w:lang w:val="fr-FR"/>
        </w:rPr>
        <w:t>130.</w:t>
      </w:r>
      <w:r w:rsidRPr="00CE7D7D">
        <w:rPr>
          <w:lang w:val="fr-FR"/>
        </w:rPr>
        <w:tab/>
        <w:t>La Colombie élabore une nouvelle politique en matière de drogues qui met l</w:t>
      </w:r>
      <w:r w:rsidR="00957005" w:rsidRPr="00CE7D7D">
        <w:rPr>
          <w:lang w:val="fr-FR"/>
        </w:rPr>
        <w:t>’</w:t>
      </w:r>
      <w:r w:rsidRPr="00CE7D7D">
        <w:rPr>
          <w:lang w:val="fr-FR"/>
        </w:rPr>
        <w:t>accent sur la sensibilisation, la prévention, la protection et les soins de santé pour les toxicomanes, plutôt que sur la stigmatisation et l</w:t>
      </w:r>
      <w:r w:rsidR="00957005" w:rsidRPr="00CE7D7D">
        <w:rPr>
          <w:lang w:val="fr-FR"/>
        </w:rPr>
        <w:t>’</w:t>
      </w:r>
      <w:r w:rsidRPr="00CE7D7D">
        <w:rPr>
          <w:lang w:val="fr-FR"/>
        </w:rPr>
        <w:t>interdiction de la consommation de drogues. Il s</w:t>
      </w:r>
      <w:r w:rsidR="00957005" w:rsidRPr="00CE7D7D">
        <w:rPr>
          <w:lang w:val="fr-FR"/>
        </w:rPr>
        <w:t>’</w:t>
      </w:r>
      <w:r w:rsidRPr="00CE7D7D">
        <w:rPr>
          <w:lang w:val="fr-FR"/>
        </w:rPr>
        <w:t>agit également de créer des alternatives de substitution aux cultures illicites pour les communautés paysannes et autochtones et les groupes ethniques touchés par le trafic de drogue et la violence. Ces alternatives n</w:t>
      </w:r>
      <w:r w:rsidR="00957005" w:rsidRPr="00CE7D7D">
        <w:rPr>
          <w:lang w:val="fr-FR"/>
        </w:rPr>
        <w:t>’</w:t>
      </w:r>
      <w:r w:rsidRPr="00CE7D7D">
        <w:rPr>
          <w:lang w:val="fr-FR"/>
        </w:rPr>
        <w:t>impliqueront pas de coercition de la part de l</w:t>
      </w:r>
      <w:r w:rsidR="00957005" w:rsidRPr="00CE7D7D">
        <w:rPr>
          <w:lang w:val="fr-FR"/>
        </w:rPr>
        <w:t>’</w:t>
      </w:r>
      <w:r w:rsidRPr="00CE7D7D">
        <w:rPr>
          <w:lang w:val="fr-FR"/>
        </w:rPr>
        <w:t>État, mais se concentreront sur des programmes de production de cultures licites afin de faciliter une transition durable. C</w:t>
      </w:r>
      <w:r w:rsidR="00957005" w:rsidRPr="00CE7D7D">
        <w:rPr>
          <w:lang w:val="fr-FR"/>
        </w:rPr>
        <w:t>’</w:t>
      </w:r>
      <w:r w:rsidRPr="00CE7D7D">
        <w:rPr>
          <w:lang w:val="fr-FR"/>
        </w:rPr>
        <w:t>est</w:t>
      </w:r>
      <w:r>
        <w:rPr>
          <w:lang w:val="fr-FR"/>
        </w:rPr>
        <w:t xml:space="preserve"> ainsi que la Colombie met en place une politique de lutte contre la drogue fondée sur les droits de l</w:t>
      </w:r>
      <w:r w:rsidR="00957005">
        <w:rPr>
          <w:lang w:val="fr-FR"/>
        </w:rPr>
        <w:t>’</w:t>
      </w:r>
      <w:r>
        <w:rPr>
          <w:lang w:val="fr-FR"/>
        </w:rPr>
        <w:t>homme, plus humaine, plus efficace et plus compatissante.</w:t>
      </w:r>
    </w:p>
    <w:p w14:paraId="67A3CBC8" w14:textId="15E90E46" w:rsidR="00AC4EEE" w:rsidRPr="002B56B9" w:rsidRDefault="00AC4EEE" w:rsidP="00AC4EEE">
      <w:pPr>
        <w:pStyle w:val="H1G"/>
      </w:pPr>
      <w:r>
        <w:rPr>
          <w:lang w:val="fr-FR"/>
        </w:rPr>
        <w:tab/>
      </w:r>
      <w:r>
        <w:rPr>
          <w:lang w:val="fr-FR"/>
        </w:rPr>
        <w:tab/>
      </w:r>
      <w:r>
        <w:rPr>
          <w:bCs/>
          <w:lang w:val="fr-FR"/>
        </w:rPr>
        <w:t>Droit à l</w:t>
      </w:r>
      <w:r w:rsidR="00957005">
        <w:rPr>
          <w:bCs/>
          <w:lang w:val="fr-FR"/>
        </w:rPr>
        <w:t>’</w:t>
      </w:r>
      <w:r>
        <w:rPr>
          <w:bCs/>
          <w:lang w:val="fr-FR"/>
        </w:rPr>
        <w:t>éducation (art. 13 et 14)</w:t>
      </w:r>
    </w:p>
    <w:p w14:paraId="11CDB2EB" w14:textId="77777777" w:rsidR="00AC4EEE" w:rsidRPr="002B56B9" w:rsidRDefault="00AC4EEE" w:rsidP="00AC4EEE">
      <w:pPr>
        <w:pStyle w:val="H23G"/>
        <w:rPr>
          <w:i/>
        </w:rPr>
      </w:pPr>
      <w:r>
        <w:rPr>
          <w:lang w:val="fr-FR"/>
        </w:rPr>
        <w:tab/>
      </w:r>
      <w:r>
        <w:rPr>
          <w:lang w:val="fr-FR"/>
        </w:rPr>
        <w:tab/>
      </w:r>
      <w:r>
        <w:rPr>
          <w:bCs/>
          <w:lang w:val="fr-FR"/>
        </w:rPr>
        <w:t>Réponse au paragraphe 32</w:t>
      </w:r>
    </w:p>
    <w:p w14:paraId="1B558D22" w14:textId="7E2BB6AA" w:rsidR="00AC4EEE" w:rsidRPr="002B56B9" w:rsidRDefault="00AC4EEE" w:rsidP="00AC4EEE">
      <w:pPr>
        <w:pStyle w:val="SingleTxtG"/>
        <w:tabs>
          <w:tab w:val="clear" w:pos="1701"/>
          <w:tab w:val="clear" w:pos="2268"/>
          <w:tab w:val="clear" w:pos="2835"/>
          <w:tab w:val="left" w:pos="1428"/>
        </w:tabs>
      </w:pPr>
      <w:r>
        <w:rPr>
          <w:lang w:val="fr-FR"/>
        </w:rPr>
        <w:t>131.</w:t>
      </w:r>
      <w:r>
        <w:rPr>
          <w:lang w:val="fr-FR"/>
        </w:rPr>
        <w:tab/>
        <w:t>Le plan spécial d</w:t>
      </w:r>
      <w:r w:rsidR="00957005">
        <w:rPr>
          <w:lang w:val="fr-FR"/>
        </w:rPr>
        <w:t>’</w:t>
      </w:r>
      <w:r>
        <w:rPr>
          <w:lang w:val="fr-FR"/>
        </w:rPr>
        <w:t xml:space="preserve">éducation rurale et ses indicateurs </w:t>
      </w:r>
      <w:r w:rsidRPr="007B3AEB">
        <w:t>servent de référence pour</w:t>
      </w:r>
      <w:r>
        <w:t xml:space="preserve"> </w:t>
      </w:r>
      <w:r>
        <w:rPr>
          <w:lang w:val="fr-FR"/>
        </w:rPr>
        <w:t>la politique éducative en milieu rural jusqu</w:t>
      </w:r>
      <w:r w:rsidR="00957005">
        <w:rPr>
          <w:lang w:val="fr-FR"/>
        </w:rPr>
        <w:t>’</w:t>
      </w:r>
      <w:r>
        <w:rPr>
          <w:lang w:val="fr-FR"/>
        </w:rPr>
        <w:t>en 2031 ; c</w:t>
      </w:r>
      <w:r w:rsidRPr="0005686C">
        <w:t>es dernières années, ses différentes composantes et stratégies ont permis d</w:t>
      </w:r>
      <w:r w:rsidR="00957005">
        <w:t>’</w:t>
      </w:r>
      <w:r w:rsidRPr="0005686C">
        <w:t xml:space="preserve">orienter les projets du </w:t>
      </w:r>
      <w:r>
        <w:t>M</w:t>
      </w:r>
      <w:r w:rsidRPr="0005686C">
        <w:t>inistère de l</w:t>
      </w:r>
      <w:r w:rsidR="00957005">
        <w:t>’</w:t>
      </w:r>
      <w:r>
        <w:t>é</w:t>
      </w:r>
      <w:r w:rsidRPr="0005686C">
        <w:t>ducation nationale et des collectivités territoriales certifiées, tout en facilitant le dialogue sur les grandes priorités de l</w:t>
      </w:r>
      <w:r w:rsidR="00957005">
        <w:t>’</w:t>
      </w:r>
      <w:r w:rsidRPr="0005686C">
        <w:t>éducation rurale</w:t>
      </w:r>
      <w:r>
        <w:rPr>
          <w:lang w:val="fr-FR"/>
        </w:rPr>
        <w:t>.</w:t>
      </w:r>
    </w:p>
    <w:p w14:paraId="3C1407D3" w14:textId="12142A1D" w:rsidR="00AC4EEE" w:rsidRPr="002B56B9" w:rsidRDefault="00AC4EEE" w:rsidP="00AC4EEE">
      <w:pPr>
        <w:pStyle w:val="SingleTxtG"/>
        <w:tabs>
          <w:tab w:val="clear" w:pos="1701"/>
          <w:tab w:val="clear" w:pos="2268"/>
          <w:tab w:val="clear" w:pos="2835"/>
          <w:tab w:val="left" w:pos="1428"/>
        </w:tabs>
      </w:pPr>
      <w:r>
        <w:rPr>
          <w:lang w:val="fr-FR"/>
        </w:rPr>
        <w:t>132.</w:t>
      </w:r>
      <w:r>
        <w:rPr>
          <w:lang w:val="fr-FR"/>
        </w:rPr>
        <w:tab/>
        <w:t>Le PEER (plan spécial d</w:t>
      </w:r>
      <w:r w:rsidR="00957005">
        <w:rPr>
          <w:lang w:val="fr-FR"/>
        </w:rPr>
        <w:t>’</w:t>
      </w:r>
      <w:r>
        <w:rPr>
          <w:lang w:val="fr-FR"/>
        </w:rPr>
        <w:t>éducation rurale) s</w:t>
      </w:r>
      <w:r w:rsidR="00957005">
        <w:rPr>
          <w:lang w:val="fr-FR"/>
        </w:rPr>
        <w:t>’</w:t>
      </w:r>
      <w:r>
        <w:rPr>
          <w:lang w:val="fr-FR"/>
        </w:rPr>
        <w:t>articule autour de cinq composantes, qui servent aujourd</w:t>
      </w:r>
      <w:r w:rsidR="00957005">
        <w:rPr>
          <w:lang w:val="fr-FR"/>
        </w:rPr>
        <w:t>’</w:t>
      </w:r>
      <w:r>
        <w:rPr>
          <w:lang w:val="fr-FR"/>
        </w:rPr>
        <w:t>hui de cadre pour regrouper et analyser les actions menées en faveur du monde rural sous l</w:t>
      </w:r>
      <w:r w:rsidR="00957005">
        <w:rPr>
          <w:lang w:val="fr-FR"/>
        </w:rPr>
        <w:t>’</w:t>
      </w:r>
      <w:r>
        <w:rPr>
          <w:lang w:val="fr-FR"/>
        </w:rPr>
        <w:t>impulsion du Ministère de l</w:t>
      </w:r>
      <w:r w:rsidR="00957005">
        <w:rPr>
          <w:lang w:val="fr-FR"/>
        </w:rPr>
        <w:t>’</w:t>
      </w:r>
      <w:r>
        <w:rPr>
          <w:lang w:val="fr-FR"/>
        </w:rPr>
        <w:t>éducation nationale. Les composantes en question sont les suivantes :</w:t>
      </w:r>
    </w:p>
    <w:p w14:paraId="677D0583" w14:textId="17EF71AB"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Prise en charge intégrale de la petite enfance</w:t>
      </w:r>
      <w:r w:rsidR="00675569">
        <w:rPr>
          <w:lang w:val="fr-FR"/>
        </w:rPr>
        <w:t> ;</w:t>
      </w:r>
    </w:p>
    <w:p w14:paraId="424966F4" w14:textId="0805684F"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Stratégies pour une éducation de qualité de l</w:t>
      </w:r>
      <w:r w:rsidR="00957005">
        <w:rPr>
          <w:lang w:val="fr-FR"/>
        </w:rPr>
        <w:t>’</w:t>
      </w:r>
      <w:r>
        <w:rPr>
          <w:lang w:val="fr-FR"/>
        </w:rPr>
        <w:t>enseignement préscolaire à l</w:t>
      </w:r>
      <w:r w:rsidR="00957005">
        <w:rPr>
          <w:lang w:val="fr-FR"/>
        </w:rPr>
        <w:t>’</w:t>
      </w:r>
      <w:r>
        <w:rPr>
          <w:lang w:val="fr-FR"/>
        </w:rPr>
        <w:t>enseignement secondaire</w:t>
      </w:r>
      <w:r w:rsidR="00675569">
        <w:rPr>
          <w:lang w:val="fr-FR"/>
        </w:rPr>
        <w:t> ;</w:t>
      </w:r>
    </w:p>
    <w:p w14:paraId="14FF7BDB" w14:textId="7C6BB864"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Accueil, bien-être et continuité éducative en milieu rural</w:t>
      </w:r>
      <w:r w:rsidR="00675569">
        <w:rPr>
          <w:lang w:val="fr-FR"/>
        </w:rPr>
        <w:t> ;</w:t>
      </w:r>
    </w:p>
    <w:p w14:paraId="283F328A" w14:textId="1B757347"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Engagement en faveur d</w:t>
      </w:r>
      <w:r w:rsidR="00957005">
        <w:rPr>
          <w:lang w:val="fr-FR"/>
        </w:rPr>
        <w:t>’</w:t>
      </w:r>
      <w:r>
        <w:rPr>
          <w:lang w:val="fr-FR"/>
        </w:rPr>
        <w:t>un enseignement supérieur inclusif et de qualité en milieu rural</w:t>
      </w:r>
      <w:r w:rsidR="00675569">
        <w:rPr>
          <w:lang w:val="fr-FR"/>
        </w:rPr>
        <w:t> ;</w:t>
      </w:r>
    </w:p>
    <w:p w14:paraId="1B829188" w14:textId="03D41C40" w:rsidR="00AC4EEE" w:rsidRPr="002B56B9" w:rsidRDefault="00AC4EEE" w:rsidP="00AC4EEE">
      <w:pPr>
        <w:pStyle w:val="Bullet1G"/>
        <w:numPr>
          <w:ilvl w:val="0"/>
          <w:numId w:val="0"/>
        </w:numPr>
        <w:tabs>
          <w:tab w:val="left" w:pos="1701"/>
        </w:tabs>
        <w:ind w:left="1701" w:hanging="170"/>
      </w:pPr>
      <w:r>
        <w:rPr>
          <w:lang w:val="fr-FR"/>
        </w:rPr>
        <w:lastRenderedPageBreak/>
        <w:t>•</w:t>
      </w:r>
      <w:r>
        <w:rPr>
          <w:lang w:val="fr-FR"/>
        </w:rPr>
        <w:tab/>
        <w:t>Renforcement institutionnel, intersectorialité et partenariat</w:t>
      </w:r>
      <w:r w:rsidR="00675569">
        <w:rPr>
          <w:lang w:val="fr-FR"/>
        </w:rPr>
        <w:t>.</w:t>
      </w:r>
    </w:p>
    <w:p w14:paraId="7B15C720" w14:textId="1A842024" w:rsidR="00AC4EEE" w:rsidRPr="002B56B9" w:rsidRDefault="00AC4EEE" w:rsidP="00AC4EEE">
      <w:pPr>
        <w:pStyle w:val="SingleTxtG"/>
        <w:tabs>
          <w:tab w:val="clear" w:pos="1701"/>
          <w:tab w:val="clear" w:pos="2268"/>
          <w:tab w:val="clear" w:pos="2835"/>
          <w:tab w:val="left" w:pos="1428"/>
        </w:tabs>
      </w:pPr>
      <w:r>
        <w:rPr>
          <w:lang w:val="fr-FR"/>
        </w:rPr>
        <w:t>133.</w:t>
      </w:r>
      <w:r>
        <w:rPr>
          <w:lang w:val="fr-FR"/>
        </w:rPr>
        <w:tab/>
        <w:t>Le Gouvernement national a instauré la gratuité des frais de scolarité dans l</w:t>
      </w:r>
      <w:r w:rsidR="00957005">
        <w:rPr>
          <w:lang w:val="fr-FR"/>
        </w:rPr>
        <w:t>’</w:t>
      </w:r>
      <w:r>
        <w:rPr>
          <w:lang w:val="fr-FR"/>
        </w:rPr>
        <w:t xml:space="preserve">enseignement supérieur pour les étudiants à faibles revenus en application de la loi </w:t>
      </w:r>
      <w:r w:rsidR="00675569" w:rsidRPr="00675569">
        <w:rPr>
          <w:rFonts w:eastAsia="MS Mincho"/>
          <w:szCs w:val="22"/>
          <w:lang w:val="fr-FR"/>
        </w:rPr>
        <w:t>n</w:t>
      </w:r>
      <w:r w:rsidR="00675569" w:rsidRPr="00675569">
        <w:rPr>
          <w:rFonts w:eastAsia="MS Mincho"/>
          <w:szCs w:val="22"/>
          <w:vertAlign w:val="superscript"/>
          <w:lang w:val="fr-FR"/>
        </w:rPr>
        <w:t>o</w:t>
      </w:r>
      <w:r w:rsidR="00675569">
        <w:rPr>
          <w:lang w:val="fr-FR"/>
        </w:rPr>
        <w:t> </w:t>
      </w:r>
      <w:r>
        <w:rPr>
          <w:lang w:val="fr-FR"/>
        </w:rPr>
        <w:t xml:space="preserve">2155 de 2021 et du décret </w:t>
      </w:r>
      <w:r w:rsidR="00675569" w:rsidRPr="00675569">
        <w:rPr>
          <w:rFonts w:eastAsia="MS Mincho"/>
          <w:szCs w:val="22"/>
          <w:lang w:val="fr-FR"/>
        </w:rPr>
        <w:t>n</w:t>
      </w:r>
      <w:r w:rsidR="00675569" w:rsidRPr="00675569">
        <w:rPr>
          <w:rFonts w:eastAsia="MS Mincho"/>
          <w:szCs w:val="22"/>
          <w:vertAlign w:val="superscript"/>
          <w:lang w:val="fr-FR"/>
        </w:rPr>
        <w:t>o</w:t>
      </w:r>
      <w:r w:rsidR="00675569">
        <w:rPr>
          <w:lang w:val="fr-FR"/>
        </w:rPr>
        <w:t> </w:t>
      </w:r>
      <w:r>
        <w:rPr>
          <w:lang w:val="fr-FR"/>
        </w:rPr>
        <w:t>1667 de 2021. Cette politique prend en charge la totalité des frais de scolarité pour les programmes de premier cycle dans les établissements publics, au bénéfice des jeunes issus de familles vulnérables. Elle vise à soutenir leur parcours éducatif tout en répondant aux difficultés économiques et sociales auxquelles ils font face.</w:t>
      </w:r>
    </w:p>
    <w:p w14:paraId="42EC95AA" w14:textId="74523266" w:rsidR="00AC4EEE" w:rsidRPr="002B56B9" w:rsidRDefault="00AC4EEE" w:rsidP="00AC4EEE">
      <w:pPr>
        <w:pStyle w:val="SingleTxtG"/>
        <w:tabs>
          <w:tab w:val="clear" w:pos="1701"/>
          <w:tab w:val="clear" w:pos="2268"/>
          <w:tab w:val="clear" w:pos="2835"/>
          <w:tab w:val="left" w:pos="1428"/>
        </w:tabs>
      </w:pPr>
      <w:r>
        <w:rPr>
          <w:lang w:val="fr-FR"/>
        </w:rPr>
        <w:t>13</w:t>
      </w:r>
      <w:r w:rsidR="00DF3D2F">
        <w:rPr>
          <w:lang w:val="fr-FR"/>
        </w:rPr>
        <w:t>4</w:t>
      </w:r>
      <w:r>
        <w:rPr>
          <w:lang w:val="fr-FR"/>
        </w:rPr>
        <w:t>.</w:t>
      </w:r>
      <w:r>
        <w:rPr>
          <w:lang w:val="fr-FR"/>
        </w:rPr>
        <w:tab/>
        <w:t>Le programme d</w:t>
      </w:r>
      <w:r w:rsidR="00957005">
        <w:rPr>
          <w:lang w:val="fr-FR"/>
        </w:rPr>
        <w:t>’</w:t>
      </w:r>
      <w:r>
        <w:rPr>
          <w:lang w:val="fr-FR"/>
        </w:rPr>
        <w:t>alimentation scolaire (PAE) est l</w:t>
      </w:r>
      <w:r w:rsidR="00957005">
        <w:rPr>
          <w:lang w:val="fr-FR"/>
        </w:rPr>
        <w:t>’</w:t>
      </w:r>
      <w:r>
        <w:rPr>
          <w:lang w:val="fr-FR"/>
        </w:rPr>
        <w:t>une des principales stratégies d</w:t>
      </w:r>
      <w:r w:rsidR="00957005">
        <w:rPr>
          <w:lang w:val="fr-FR"/>
        </w:rPr>
        <w:t>’</w:t>
      </w:r>
      <w:r>
        <w:rPr>
          <w:lang w:val="fr-FR"/>
        </w:rPr>
        <w:t>accès et de maintien à l</w:t>
      </w:r>
      <w:r w:rsidR="00957005">
        <w:rPr>
          <w:lang w:val="fr-FR"/>
        </w:rPr>
        <w:t>’</w:t>
      </w:r>
      <w:r>
        <w:rPr>
          <w:lang w:val="fr-FR"/>
        </w:rPr>
        <w:t>école qui contribue à la sécurité alimentaire et nutritionnelle dans les zones prioritaires. Il permet d</w:t>
      </w:r>
      <w:r w:rsidR="00957005">
        <w:rPr>
          <w:lang w:val="fr-FR"/>
        </w:rPr>
        <w:t>’</w:t>
      </w:r>
      <w:r>
        <w:rPr>
          <w:lang w:val="fr-FR"/>
        </w:rPr>
        <w:t>offrir un complément alimentaire aux enfants et adolescents officiellement scolarisés dans le pays, grâce au financement du système général de participations. L</w:t>
      </w:r>
      <w:r w:rsidR="00957005">
        <w:rPr>
          <w:lang w:val="fr-FR"/>
        </w:rPr>
        <w:t>’</w:t>
      </w:r>
      <w:r>
        <w:rPr>
          <w:lang w:val="fr-FR"/>
        </w:rPr>
        <w:t>objectif fondamental est de soutenir la scolarisation des élèves et de leur fournir, pendant la journée scolaire, les macronutriments et micronutriments nécessaires, selon les quantités prévues pour chaque type de prise en charge :</w:t>
      </w:r>
    </w:p>
    <w:p w14:paraId="09368336" w14:textId="69E0BD8F"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Montant investi dans le PAE en 2023 : 4,46 milliards de dollars</w:t>
      </w:r>
      <w:r w:rsidR="00E85FDA">
        <w:rPr>
          <w:lang w:val="fr-FR"/>
        </w:rPr>
        <w:t> ;</w:t>
      </w:r>
    </w:p>
    <w:p w14:paraId="0B546A0A" w14:textId="46BB6685"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Bénéficiaires : 5</w:t>
      </w:r>
      <w:r w:rsidR="00E85FDA">
        <w:rPr>
          <w:lang w:val="fr-FR"/>
        </w:rPr>
        <w:t xml:space="preserve"> </w:t>
      </w:r>
      <w:r>
        <w:rPr>
          <w:lang w:val="fr-FR"/>
        </w:rPr>
        <w:t>917</w:t>
      </w:r>
      <w:r w:rsidR="00E85FDA">
        <w:rPr>
          <w:lang w:val="fr-FR"/>
        </w:rPr>
        <w:t xml:space="preserve"> </w:t>
      </w:r>
      <w:r>
        <w:rPr>
          <w:lang w:val="fr-FR"/>
        </w:rPr>
        <w:t>988</w:t>
      </w:r>
      <w:r w:rsidR="00E85FDA">
        <w:rPr>
          <w:lang w:val="fr-FR"/>
        </w:rPr>
        <w:t> ;</w:t>
      </w:r>
    </w:p>
    <w:p w14:paraId="4074B6AF" w14:textId="5146A757"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Couverture : 79,4</w:t>
      </w:r>
      <w:r w:rsidR="00E85FDA">
        <w:rPr>
          <w:lang w:val="fr-FR"/>
        </w:rPr>
        <w:t> </w:t>
      </w:r>
      <w:r>
        <w:rPr>
          <w:lang w:val="fr-FR"/>
        </w:rPr>
        <w:t>%</w:t>
      </w:r>
      <w:r w:rsidR="00E85FDA">
        <w:rPr>
          <w:lang w:val="fr-FR"/>
        </w:rPr>
        <w:t> ;</w:t>
      </w:r>
    </w:p>
    <w:p w14:paraId="58912220" w14:textId="21E5E989"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Nombre d</w:t>
      </w:r>
      <w:r w:rsidR="00957005">
        <w:rPr>
          <w:lang w:val="fr-FR"/>
        </w:rPr>
        <w:t>’</w:t>
      </w:r>
      <w:r>
        <w:rPr>
          <w:lang w:val="fr-FR"/>
        </w:rPr>
        <w:t>établissements scolaires couverts par le PAE dans le pays : 8</w:t>
      </w:r>
      <w:r w:rsidR="00E85FDA">
        <w:rPr>
          <w:lang w:val="fr-FR"/>
        </w:rPr>
        <w:t> </w:t>
      </w:r>
      <w:r>
        <w:rPr>
          <w:lang w:val="fr-FR"/>
        </w:rPr>
        <w:t>630</w:t>
      </w:r>
      <w:r w:rsidR="00E85FDA">
        <w:rPr>
          <w:lang w:val="fr-FR"/>
        </w:rPr>
        <w:t> ;</w:t>
      </w:r>
    </w:p>
    <w:p w14:paraId="52D71B90" w14:textId="4F4AE327" w:rsidR="00AC4EEE" w:rsidRPr="002B56B9" w:rsidRDefault="00AC4EEE" w:rsidP="00AC4EEE">
      <w:pPr>
        <w:pStyle w:val="Bullet1G"/>
        <w:numPr>
          <w:ilvl w:val="0"/>
          <w:numId w:val="0"/>
        </w:numPr>
        <w:tabs>
          <w:tab w:val="left" w:pos="1701"/>
        </w:tabs>
        <w:ind w:left="1701" w:hanging="170"/>
      </w:pPr>
      <w:r>
        <w:rPr>
          <w:lang w:val="fr-FR"/>
        </w:rPr>
        <w:t>•</w:t>
      </w:r>
      <w:r>
        <w:rPr>
          <w:lang w:val="fr-FR"/>
        </w:rPr>
        <w:tab/>
      </w:r>
      <w:r w:rsidRPr="00E85FDA">
        <w:rPr>
          <w:lang w:val="fr-FR"/>
        </w:rPr>
        <w:t>43</w:t>
      </w:r>
      <w:r w:rsidR="00E85FDA" w:rsidRPr="00E85FDA">
        <w:rPr>
          <w:lang w:val="fr-FR"/>
        </w:rPr>
        <w:t xml:space="preserve"> </w:t>
      </w:r>
      <w:r w:rsidRPr="00E85FDA">
        <w:rPr>
          <w:lang w:val="fr-FR"/>
        </w:rPr>
        <w:t xml:space="preserve">335 </w:t>
      </w:r>
      <w:r w:rsidR="00E85FDA" w:rsidRPr="00E85FDA">
        <w:rPr>
          <w:lang w:val="fr-FR"/>
        </w:rPr>
        <w:t>l</w:t>
      </w:r>
      <w:r w:rsidRPr="00E85FDA">
        <w:rPr>
          <w:lang w:val="fr-FR"/>
        </w:rPr>
        <w:t>ieux</w:t>
      </w:r>
      <w:r w:rsidR="00E85FDA" w:rsidRPr="00E85FDA">
        <w:rPr>
          <w:lang w:val="fr-FR"/>
        </w:rPr>
        <w:t>.</w:t>
      </w:r>
    </w:p>
    <w:p w14:paraId="21493968" w14:textId="760B9AB9" w:rsidR="00AC4EEE" w:rsidRPr="002B56B9" w:rsidRDefault="00AC4EEE" w:rsidP="00AC4EEE">
      <w:pPr>
        <w:pStyle w:val="SingleTxtG"/>
        <w:tabs>
          <w:tab w:val="clear" w:pos="1701"/>
          <w:tab w:val="clear" w:pos="2268"/>
          <w:tab w:val="clear" w:pos="2835"/>
        </w:tabs>
      </w:pPr>
      <w:r>
        <w:rPr>
          <w:lang w:val="fr-FR"/>
        </w:rPr>
        <w:t>13</w:t>
      </w:r>
      <w:r w:rsidR="00DF3D2F">
        <w:rPr>
          <w:lang w:val="fr-FR"/>
        </w:rPr>
        <w:t>5</w:t>
      </w:r>
      <w:r>
        <w:rPr>
          <w:lang w:val="fr-FR"/>
        </w:rPr>
        <w:t>.</w:t>
      </w:r>
      <w:r>
        <w:rPr>
          <w:lang w:val="fr-FR"/>
        </w:rPr>
        <w:tab/>
        <w:t>Conscient des effets de la pandémie de COVID-19 et de la transition rapide des services éducatifs vers les technologies de l</w:t>
      </w:r>
      <w:r w:rsidR="00957005">
        <w:rPr>
          <w:lang w:val="fr-FR"/>
        </w:rPr>
        <w:t>’</w:t>
      </w:r>
      <w:r>
        <w:rPr>
          <w:lang w:val="fr-FR"/>
        </w:rPr>
        <w:t>information et de la communication (TIC), le Ministère des technologies de l</w:t>
      </w:r>
      <w:r w:rsidR="00957005">
        <w:rPr>
          <w:lang w:val="fr-FR"/>
        </w:rPr>
        <w:t>’</w:t>
      </w:r>
      <w:r>
        <w:rPr>
          <w:lang w:val="fr-FR"/>
        </w:rPr>
        <w:t>information et de la communication a favorisé le renforcement des capacités et des compétences des étudiants en matière d</w:t>
      </w:r>
      <w:r w:rsidR="00957005">
        <w:rPr>
          <w:lang w:val="fr-FR"/>
        </w:rPr>
        <w:t>’</w:t>
      </w:r>
      <w:r>
        <w:rPr>
          <w:lang w:val="fr-FR"/>
        </w:rPr>
        <w:t>utilisation sûre et responsable des TIC. Pour ce faire, il a mis en œuvre des programmes visant à prévenir les dangers liés aux TIC et à renforcer l</w:t>
      </w:r>
      <w:r w:rsidR="00957005">
        <w:rPr>
          <w:lang w:val="fr-FR"/>
        </w:rPr>
        <w:t>’</w:t>
      </w:r>
      <w:r>
        <w:rPr>
          <w:lang w:val="fr-FR"/>
        </w:rPr>
        <w:t>utilisation des TIC dans des conditions de sécurité.</w:t>
      </w:r>
    </w:p>
    <w:p w14:paraId="112C194F" w14:textId="2AB2C6E4" w:rsidR="00AC4EEE" w:rsidRPr="002B56B9" w:rsidRDefault="00AC4EEE" w:rsidP="00AC4EEE">
      <w:pPr>
        <w:pStyle w:val="SingleTxtG"/>
        <w:tabs>
          <w:tab w:val="clear" w:pos="1701"/>
          <w:tab w:val="clear" w:pos="2268"/>
          <w:tab w:val="clear" w:pos="2835"/>
          <w:tab w:val="left" w:pos="1428"/>
        </w:tabs>
      </w:pPr>
      <w:r>
        <w:rPr>
          <w:lang w:val="fr-FR"/>
        </w:rPr>
        <w:t>13</w:t>
      </w:r>
      <w:r w:rsidR="00DF3D2F">
        <w:rPr>
          <w:lang w:val="fr-FR"/>
        </w:rPr>
        <w:t>6</w:t>
      </w:r>
      <w:r>
        <w:rPr>
          <w:lang w:val="fr-FR"/>
        </w:rPr>
        <w:t>.</w:t>
      </w:r>
      <w:r>
        <w:rPr>
          <w:lang w:val="fr-FR"/>
        </w:rPr>
        <w:tab/>
        <w:t>Parmi ces programmes figure « En TIC confío+ », initiative en place depuis plus de dix ans, qui vise à promouvoir l</w:t>
      </w:r>
      <w:r w:rsidR="00957005">
        <w:rPr>
          <w:lang w:val="fr-FR"/>
        </w:rPr>
        <w:t>’</w:t>
      </w:r>
      <w:r>
        <w:rPr>
          <w:lang w:val="fr-FR"/>
        </w:rPr>
        <w:t>utilisation et l</w:t>
      </w:r>
      <w:r w:rsidR="00957005">
        <w:rPr>
          <w:lang w:val="fr-FR"/>
        </w:rPr>
        <w:t>’</w:t>
      </w:r>
      <w:r>
        <w:rPr>
          <w:lang w:val="fr-FR"/>
        </w:rPr>
        <w:t>appropriation responsables d</w:t>
      </w:r>
      <w:r w:rsidR="00957005">
        <w:rPr>
          <w:lang w:val="fr-FR"/>
        </w:rPr>
        <w:t>’</w:t>
      </w:r>
      <w:r>
        <w:rPr>
          <w:lang w:val="fr-FR"/>
        </w:rPr>
        <w:t>Internet. L</w:t>
      </w:r>
      <w:r w:rsidR="00957005">
        <w:rPr>
          <w:lang w:val="fr-FR"/>
        </w:rPr>
        <w:t>’</w:t>
      </w:r>
      <w:r>
        <w:rPr>
          <w:lang w:val="fr-FR"/>
        </w:rPr>
        <w:t>objectif principal est de former les citoyens à interagir de manière sûre et responsable dans l</w:t>
      </w:r>
      <w:r w:rsidR="00957005">
        <w:rPr>
          <w:lang w:val="fr-FR"/>
        </w:rPr>
        <w:t>’</w:t>
      </w:r>
      <w:r>
        <w:rPr>
          <w:lang w:val="fr-FR"/>
        </w:rPr>
        <w:t>environnement numérique, en leur fournissant des outils efficaces pour faire face à des risques comme le pédopiégeage (grooming), le sexting, la cyberintimidation, la cyberdépendance et l</w:t>
      </w:r>
      <w:r w:rsidR="00957005">
        <w:rPr>
          <w:lang w:val="fr-FR"/>
        </w:rPr>
        <w:t>’</w:t>
      </w:r>
      <w:r>
        <w:rPr>
          <w:lang w:val="fr-FR"/>
        </w:rPr>
        <w:t>exploitation de matériel pédopornographique.</w:t>
      </w:r>
    </w:p>
    <w:p w14:paraId="63D3ACF6" w14:textId="2E5C29F7" w:rsidR="00AC4EEE" w:rsidRPr="002B56B9" w:rsidRDefault="00AC4EEE" w:rsidP="00AC4EEE">
      <w:pPr>
        <w:pStyle w:val="SingleTxtG"/>
        <w:tabs>
          <w:tab w:val="clear" w:pos="1701"/>
          <w:tab w:val="clear" w:pos="2268"/>
          <w:tab w:val="clear" w:pos="2835"/>
          <w:tab w:val="left" w:pos="1428"/>
        </w:tabs>
      </w:pPr>
      <w:r>
        <w:rPr>
          <w:lang w:val="fr-FR"/>
        </w:rPr>
        <w:t>13</w:t>
      </w:r>
      <w:r w:rsidR="00DF3D2F">
        <w:rPr>
          <w:lang w:val="fr-FR"/>
        </w:rPr>
        <w:t>7</w:t>
      </w:r>
      <w:r>
        <w:rPr>
          <w:lang w:val="fr-FR"/>
        </w:rPr>
        <w:t>.</w:t>
      </w:r>
      <w:r>
        <w:rPr>
          <w:lang w:val="fr-FR"/>
        </w:rPr>
        <w:tab/>
        <w:t>Pour l</w:t>
      </w:r>
      <w:r w:rsidR="00957005">
        <w:rPr>
          <w:lang w:val="fr-FR"/>
        </w:rPr>
        <w:t>’</w:t>
      </w:r>
      <w:r>
        <w:rPr>
          <w:lang w:val="fr-FR"/>
        </w:rPr>
        <w:t>année 2023, l</w:t>
      </w:r>
      <w:r w:rsidR="00957005">
        <w:rPr>
          <w:lang w:val="fr-FR"/>
        </w:rPr>
        <w:t>’</w:t>
      </w:r>
      <w:r>
        <w:rPr>
          <w:lang w:val="fr-FR"/>
        </w:rPr>
        <w:t>initiative évolue et prend le nom de «</w:t>
      </w:r>
      <w:r w:rsidR="00E85FDA">
        <w:rPr>
          <w:lang w:val="fr-FR"/>
        </w:rPr>
        <w:t> </w:t>
      </w:r>
      <w:r>
        <w:rPr>
          <w:lang w:val="fr-FR"/>
        </w:rPr>
        <w:t>1, 2, 3 por TIC</w:t>
      </w:r>
      <w:r w:rsidR="00E85FDA">
        <w:rPr>
          <w:lang w:val="fr-FR"/>
        </w:rPr>
        <w:t> </w:t>
      </w:r>
      <w:r>
        <w:rPr>
          <w:lang w:val="fr-FR"/>
        </w:rPr>
        <w:t>» dont l</w:t>
      </w:r>
      <w:r w:rsidR="00957005">
        <w:rPr>
          <w:lang w:val="fr-FR"/>
        </w:rPr>
        <w:t>’</w:t>
      </w:r>
      <w:r>
        <w:rPr>
          <w:lang w:val="fr-FR"/>
        </w:rPr>
        <w:t>objectif est de renforcer l</w:t>
      </w:r>
      <w:r w:rsidR="00957005">
        <w:rPr>
          <w:lang w:val="fr-FR"/>
        </w:rPr>
        <w:t>’</w:t>
      </w:r>
      <w:r>
        <w:rPr>
          <w:lang w:val="fr-FR"/>
        </w:rPr>
        <w:t>intelligence numérique de la communauté. Il s</w:t>
      </w:r>
      <w:r w:rsidR="00957005">
        <w:rPr>
          <w:lang w:val="fr-FR"/>
        </w:rPr>
        <w:t>’</w:t>
      </w:r>
      <w:r>
        <w:rPr>
          <w:lang w:val="fr-FR"/>
        </w:rPr>
        <w:t>agit de fournir des ressources en ligne et d</w:t>
      </w:r>
      <w:r w:rsidR="00957005">
        <w:rPr>
          <w:lang w:val="fr-FR"/>
        </w:rPr>
        <w:t>’</w:t>
      </w:r>
      <w:r>
        <w:rPr>
          <w:lang w:val="fr-FR"/>
        </w:rPr>
        <w:t>organiser des conférences éducatives pour aider chacun à tirer le meilleur parti des possibilités offertes par Internet et les TIC. Au total, 833</w:t>
      </w:r>
      <w:r w:rsidR="00E85FDA">
        <w:rPr>
          <w:lang w:val="fr-FR"/>
        </w:rPr>
        <w:t> </w:t>
      </w:r>
      <w:r>
        <w:rPr>
          <w:lang w:val="fr-FR"/>
        </w:rPr>
        <w:t>104 personnes ont pu bénéficier de l</w:t>
      </w:r>
      <w:r w:rsidR="00957005">
        <w:rPr>
          <w:lang w:val="fr-FR"/>
        </w:rPr>
        <w:t>’</w:t>
      </w:r>
      <w:r>
        <w:rPr>
          <w:lang w:val="fr-FR"/>
        </w:rPr>
        <w:t>initiative « 1, 2, 3 por TCI ».</w:t>
      </w:r>
    </w:p>
    <w:p w14:paraId="4A9F3B39" w14:textId="77777777" w:rsidR="00AC4EEE" w:rsidRPr="002B56B9" w:rsidRDefault="00AC4EEE" w:rsidP="00AC4EEE">
      <w:pPr>
        <w:pStyle w:val="H23G"/>
        <w:rPr>
          <w:i/>
        </w:rPr>
      </w:pPr>
      <w:r>
        <w:rPr>
          <w:lang w:val="fr-FR"/>
        </w:rPr>
        <w:tab/>
      </w:r>
      <w:r>
        <w:rPr>
          <w:lang w:val="fr-FR"/>
        </w:rPr>
        <w:tab/>
      </w:r>
      <w:r>
        <w:rPr>
          <w:bCs/>
          <w:lang w:val="fr-FR"/>
        </w:rPr>
        <w:t>Réponse au paragraphe 33</w:t>
      </w:r>
    </w:p>
    <w:p w14:paraId="59AFDC16" w14:textId="66E0B88D" w:rsidR="00AC4EEE" w:rsidRPr="002B56B9" w:rsidRDefault="00AC4EEE" w:rsidP="00AC4EEE">
      <w:pPr>
        <w:pStyle w:val="SingleTxtG"/>
        <w:tabs>
          <w:tab w:val="clear" w:pos="1701"/>
          <w:tab w:val="clear" w:pos="2268"/>
          <w:tab w:val="clear" w:pos="2835"/>
          <w:tab w:val="left" w:pos="1428"/>
        </w:tabs>
      </w:pPr>
      <w:r>
        <w:rPr>
          <w:lang w:val="fr-FR"/>
        </w:rPr>
        <w:t>13</w:t>
      </w:r>
      <w:r w:rsidR="00DF3D2F">
        <w:rPr>
          <w:lang w:val="fr-FR"/>
        </w:rPr>
        <w:t>8</w:t>
      </w:r>
      <w:r>
        <w:rPr>
          <w:lang w:val="fr-FR"/>
        </w:rPr>
        <w:t>.</w:t>
      </w:r>
      <w:r>
        <w:rPr>
          <w:lang w:val="fr-FR"/>
        </w:rPr>
        <w:tab/>
        <w:t>En 2022, la Colombie a célébré la Journée internationale de la langue maternelle et a fait des progrès dans l</w:t>
      </w:r>
      <w:r w:rsidR="00957005">
        <w:rPr>
          <w:lang w:val="fr-FR"/>
        </w:rPr>
        <w:t>’</w:t>
      </w:r>
      <w:r>
        <w:rPr>
          <w:lang w:val="fr-FR"/>
        </w:rPr>
        <w:t>inscription des langues autochtones sur la liste représentative du patrimoine culturel immatériel national. Elle a également mis en place un plan décennal pour les langues autochtones, considéré comme un plan de sauvegarde spécial.</w:t>
      </w:r>
    </w:p>
    <w:p w14:paraId="4A9B24CA" w14:textId="3FE0B3CE" w:rsidR="00AC4EEE" w:rsidRPr="002B56B9" w:rsidRDefault="00AC4EEE" w:rsidP="00AC4EEE">
      <w:pPr>
        <w:pStyle w:val="SingleTxtG"/>
        <w:tabs>
          <w:tab w:val="clear" w:pos="1701"/>
          <w:tab w:val="clear" w:pos="2268"/>
          <w:tab w:val="clear" w:pos="2835"/>
          <w:tab w:val="left" w:pos="1428"/>
        </w:tabs>
      </w:pPr>
      <w:r>
        <w:rPr>
          <w:lang w:val="fr-FR"/>
        </w:rPr>
        <w:t>1</w:t>
      </w:r>
      <w:r w:rsidR="00DF3D2F">
        <w:rPr>
          <w:lang w:val="fr-FR"/>
        </w:rPr>
        <w:t>39</w:t>
      </w:r>
      <w:r>
        <w:rPr>
          <w:lang w:val="fr-FR"/>
        </w:rPr>
        <w:t>.</w:t>
      </w:r>
      <w:r>
        <w:rPr>
          <w:lang w:val="fr-FR"/>
        </w:rPr>
        <w:tab/>
        <w:t>Actuellement, le Ministère des cultures met en œuvre le plan national de développement des langues autochtones qui comprend trois volets : les langues autochtones (avec un sous-chapitre consacré aux langues amazoniennes), les langues créoles et la langue rom. Les actions suivantes ont été menées dans le cadre du plan susmentionné :</w:t>
      </w:r>
    </w:p>
    <w:p w14:paraId="3CDF2955" w14:textId="5A9ED0C3" w:rsidR="00AC4EEE" w:rsidRPr="002B56B9" w:rsidRDefault="00AC4EEE" w:rsidP="00AC4EEE">
      <w:pPr>
        <w:pStyle w:val="Bullet1G"/>
        <w:numPr>
          <w:ilvl w:val="0"/>
          <w:numId w:val="0"/>
        </w:numPr>
        <w:tabs>
          <w:tab w:val="left" w:pos="1701"/>
        </w:tabs>
        <w:ind w:left="1701" w:hanging="170"/>
      </w:pPr>
      <w:r w:rsidRPr="0077625E">
        <w:rPr>
          <w:lang w:val="fr-FR"/>
        </w:rPr>
        <w:t>•</w:t>
      </w:r>
      <w:r>
        <w:rPr>
          <w:lang w:val="fr-FR"/>
        </w:rPr>
        <w:tab/>
        <w:t>La première phase de l</w:t>
      </w:r>
      <w:r w:rsidR="00957005">
        <w:rPr>
          <w:lang w:val="fr-FR"/>
        </w:rPr>
        <w:t>’</w:t>
      </w:r>
      <w:r>
        <w:rPr>
          <w:lang w:val="fr-FR"/>
        </w:rPr>
        <w:t>autodiagnostic sociolinguistique, réalisée avec la langue awapit dans le département de Nariño, a permis de déterminer le degré de vitalité de cette langue. Des mesures ont également été prises pour concevoir une méthode d</w:t>
      </w:r>
      <w:r w:rsidR="00957005">
        <w:rPr>
          <w:lang w:val="fr-FR"/>
        </w:rPr>
        <w:t>’</w:t>
      </w:r>
      <w:r>
        <w:rPr>
          <w:lang w:val="fr-FR"/>
        </w:rPr>
        <w:t>autodiagnostic sociolinguistique de la langue Sáliba</w:t>
      </w:r>
      <w:r w:rsidR="00E85FDA">
        <w:rPr>
          <w:lang w:val="fr-FR"/>
        </w:rPr>
        <w:t> ;</w:t>
      </w:r>
    </w:p>
    <w:p w14:paraId="58417473" w14:textId="029A476A" w:rsidR="00AC4EEE" w:rsidRPr="002B56B9" w:rsidRDefault="00AC4EEE" w:rsidP="00AC4EEE">
      <w:pPr>
        <w:pStyle w:val="Bullet1G"/>
        <w:numPr>
          <w:ilvl w:val="0"/>
          <w:numId w:val="0"/>
        </w:numPr>
        <w:tabs>
          <w:tab w:val="left" w:pos="1701"/>
        </w:tabs>
        <w:ind w:left="1701" w:hanging="170"/>
      </w:pPr>
      <w:r w:rsidRPr="0077625E">
        <w:rPr>
          <w:lang w:val="fr-FR"/>
        </w:rPr>
        <w:lastRenderedPageBreak/>
        <w:t>•</w:t>
      </w:r>
      <w:r>
        <w:rPr>
          <w:lang w:val="fr-FR"/>
        </w:rPr>
        <w:tab/>
        <w:t xml:space="preserve">Protection des langues autochtones des peuples isolés et de premier contact : un protocole de médiation linguistique a été conclu avec le peuple </w:t>
      </w:r>
      <w:r w:rsidR="000942A9" w:rsidRPr="000942A9">
        <w:rPr>
          <w:lang w:val="fr-FR"/>
        </w:rPr>
        <w:t>n</w:t>
      </w:r>
      <w:r w:rsidRPr="000942A9">
        <w:rPr>
          <w:lang w:val="fr-FR"/>
        </w:rPr>
        <w:t>ükak d</w:t>
      </w:r>
      <w:r>
        <w:rPr>
          <w:lang w:val="fr-FR"/>
        </w:rPr>
        <w:t>u département de Guaviare</w:t>
      </w:r>
      <w:r w:rsidR="00E85FDA">
        <w:rPr>
          <w:lang w:val="fr-FR"/>
        </w:rPr>
        <w:t> ;</w:t>
      </w:r>
    </w:p>
    <w:p w14:paraId="621D400F" w14:textId="1E4DA911" w:rsidR="00AC4EEE" w:rsidRPr="002B56B9" w:rsidRDefault="00AC4EEE" w:rsidP="00AC4EEE">
      <w:pPr>
        <w:pStyle w:val="Bullet1G"/>
        <w:numPr>
          <w:ilvl w:val="0"/>
          <w:numId w:val="0"/>
        </w:numPr>
        <w:tabs>
          <w:tab w:val="left" w:pos="1701"/>
        </w:tabs>
        <w:ind w:left="1701" w:hanging="170"/>
      </w:pPr>
      <w:r w:rsidRPr="00CB661A">
        <w:rPr>
          <w:lang w:val="fr-FR"/>
        </w:rPr>
        <w:t>•</w:t>
      </w:r>
      <w:r>
        <w:rPr>
          <w:lang w:val="fr-FR"/>
        </w:rPr>
        <w:tab/>
        <w:t>Renforcement des langues autochtones au moyen de l</w:t>
      </w:r>
      <w:r w:rsidR="00957005">
        <w:rPr>
          <w:lang w:val="fr-FR"/>
        </w:rPr>
        <w:t>’</w:t>
      </w:r>
      <w:r>
        <w:rPr>
          <w:lang w:val="fr-FR"/>
        </w:rPr>
        <w:t xml:space="preserve">éducation autochtone et interculturelle : cinq œuvres orales (oralituras) ont été produites en langue </w:t>
      </w:r>
      <w:r w:rsidR="000942A9">
        <w:rPr>
          <w:lang w:val="fr-FR"/>
        </w:rPr>
        <w:t>i</w:t>
      </w:r>
      <w:r>
        <w:rPr>
          <w:lang w:val="fr-FR"/>
        </w:rPr>
        <w:t>ku.</w:t>
      </w:r>
    </w:p>
    <w:p w14:paraId="172F68F3" w14:textId="0E4E3425" w:rsidR="00AC4EEE" w:rsidRPr="002B56B9" w:rsidRDefault="00AC4EEE" w:rsidP="00AC4EEE">
      <w:pPr>
        <w:pStyle w:val="SingleTxtG"/>
        <w:tabs>
          <w:tab w:val="clear" w:pos="1701"/>
          <w:tab w:val="clear" w:pos="2268"/>
          <w:tab w:val="clear" w:pos="2835"/>
          <w:tab w:val="left" w:pos="1428"/>
        </w:tabs>
      </w:pPr>
      <w:r>
        <w:rPr>
          <w:lang w:val="fr-FR"/>
        </w:rPr>
        <w:t>14</w:t>
      </w:r>
      <w:r w:rsidR="00DF3D2F">
        <w:rPr>
          <w:lang w:val="fr-FR"/>
        </w:rPr>
        <w:t>0</w:t>
      </w:r>
      <w:r>
        <w:rPr>
          <w:lang w:val="fr-FR"/>
        </w:rPr>
        <w:t>.</w:t>
      </w:r>
      <w:r>
        <w:rPr>
          <w:lang w:val="fr-FR"/>
        </w:rPr>
        <w:tab/>
        <w:t>De même, le Ministère fait état de progrès en matière de connectivité dans les zones rurales où vivent des groupes ethniques. D</w:t>
      </w:r>
      <w:r w:rsidR="00957005">
        <w:rPr>
          <w:lang w:val="fr-FR"/>
        </w:rPr>
        <w:t>’</w:t>
      </w:r>
      <w:r>
        <w:rPr>
          <w:lang w:val="fr-FR"/>
        </w:rPr>
        <w:t>ici à décembre 2023, 99</w:t>
      </w:r>
      <w:r w:rsidR="00E85FDA">
        <w:rPr>
          <w:lang w:val="fr-FR"/>
        </w:rPr>
        <w:t> </w:t>
      </w:r>
      <w:r>
        <w:rPr>
          <w:lang w:val="fr-FR"/>
        </w:rPr>
        <w:t>% des centres urbains seront connectés à des réseaux de transport à grande vitesse, ce qui facilitera l</w:t>
      </w:r>
      <w:r w:rsidR="00957005">
        <w:rPr>
          <w:lang w:val="fr-FR"/>
        </w:rPr>
        <w:t>’</w:t>
      </w:r>
      <w:r>
        <w:rPr>
          <w:lang w:val="fr-FR"/>
        </w:rPr>
        <w:t>accès aux TIC. En 2023, le Ministère des TIC, en collaboration avec INTERNEXA S.A., a lancé un projet visant à améliorer la disponibilité et la capacité des réseaux dorsaux dans 178</w:t>
      </w:r>
      <w:r w:rsidR="00E85FDA">
        <w:rPr>
          <w:lang w:val="fr-FR"/>
        </w:rPr>
        <w:t> </w:t>
      </w:r>
      <w:r>
        <w:rPr>
          <w:lang w:val="fr-FR"/>
        </w:rPr>
        <w:t>municipalités ayant un faible taux de pénétration d</w:t>
      </w:r>
      <w:r w:rsidR="00957005">
        <w:rPr>
          <w:lang w:val="fr-FR"/>
        </w:rPr>
        <w:t>’</w:t>
      </w:r>
      <w:r>
        <w:rPr>
          <w:lang w:val="fr-FR"/>
        </w:rPr>
        <w:t>Internet. Ce projet prévoit aussi de raccorder à Internet plus de 400</w:t>
      </w:r>
      <w:r w:rsidR="000D0703">
        <w:rPr>
          <w:lang w:val="fr-FR"/>
        </w:rPr>
        <w:t> </w:t>
      </w:r>
      <w:r>
        <w:rPr>
          <w:lang w:val="fr-FR"/>
        </w:rPr>
        <w:t>000 foyers appartenant aux strates 1 et 2, ce qui facilitera l</w:t>
      </w:r>
      <w:r w:rsidR="00957005">
        <w:rPr>
          <w:lang w:val="fr-FR"/>
        </w:rPr>
        <w:t>’</w:t>
      </w:r>
      <w:r>
        <w:rPr>
          <w:lang w:val="fr-FR"/>
        </w:rPr>
        <w:t>accès à des services Internet abordables.</w:t>
      </w:r>
    </w:p>
    <w:p w14:paraId="10DA0287" w14:textId="6C7004C7" w:rsidR="00AC4EEE" w:rsidRPr="002B56B9" w:rsidRDefault="00AC4EEE" w:rsidP="00AC4EEE">
      <w:pPr>
        <w:pStyle w:val="SingleTxtG"/>
        <w:tabs>
          <w:tab w:val="clear" w:pos="1701"/>
          <w:tab w:val="clear" w:pos="2268"/>
          <w:tab w:val="clear" w:pos="2835"/>
          <w:tab w:val="left" w:pos="1428"/>
        </w:tabs>
      </w:pPr>
      <w:r>
        <w:rPr>
          <w:lang w:val="fr-FR"/>
        </w:rPr>
        <w:t>14</w:t>
      </w:r>
      <w:r w:rsidR="00DF3D2F">
        <w:rPr>
          <w:lang w:val="fr-FR"/>
        </w:rPr>
        <w:t>1</w:t>
      </w:r>
      <w:r>
        <w:rPr>
          <w:lang w:val="fr-FR"/>
        </w:rPr>
        <w:t>.</w:t>
      </w:r>
      <w:r>
        <w:rPr>
          <w:lang w:val="fr-FR"/>
        </w:rPr>
        <w:tab/>
        <w:t>De même, le Ministère poursuit l</w:t>
      </w:r>
      <w:r w:rsidR="00957005">
        <w:rPr>
          <w:lang w:val="fr-FR"/>
        </w:rPr>
        <w:t>’</w:t>
      </w:r>
      <w:r>
        <w:rPr>
          <w:lang w:val="fr-FR"/>
        </w:rPr>
        <w:t>installation de points d</w:t>
      </w:r>
      <w:r w:rsidR="00957005">
        <w:rPr>
          <w:lang w:val="fr-FR"/>
        </w:rPr>
        <w:t>’</w:t>
      </w:r>
      <w:r>
        <w:rPr>
          <w:lang w:val="fr-FR"/>
        </w:rPr>
        <w:t>accès gratuits à Internet, principalement dans des établissements scolaires des zones rurales, dans le cadre du projet de centres numériques, et ce</w:t>
      </w:r>
      <w:r w:rsidR="000D0703">
        <w:rPr>
          <w:lang w:val="fr-FR"/>
        </w:rPr>
        <w:t>,</w:t>
      </w:r>
      <w:r>
        <w:rPr>
          <w:lang w:val="fr-FR"/>
        </w:rPr>
        <w:t xml:space="preserve"> jusqu</w:t>
      </w:r>
      <w:r w:rsidR="00957005">
        <w:rPr>
          <w:lang w:val="fr-FR"/>
        </w:rPr>
        <w:t>’</w:t>
      </w:r>
      <w:r>
        <w:rPr>
          <w:lang w:val="fr-FR"/>
        </w:rPr>
        <w:t>en décembre 2023</w:t>
      </w:r>
      <w:r w:rsidR="00E85FDA">
        <w:rPr>
          <w:lang w:val="fr-FR"/>
        </w:rPr>
        <w:t> :</w:t>
      </w:r>
    </w:p>
    <w:tbl>
      <w:tblPr>
        <w:tblStyle w:val="Grilledutableau"/>
        <w:tblW w:w="7371" w:type="dxa"/>
        <w:tblInd w:w="1134" w:type="dxa"/>
        <w:tblLayout w:type="fixed"/>
        <w:tblLook w:val="04A0" w:firstRow="1" w:lastRow="0" w:firstColumn="1" w:lastColumn="0" w:noHBand="0" w:noVBand="1"/>
      </w:tblPr>
      <w:tblGrid>
        <w:gridCol w:w="3539"/>
        <w:gridCol w:w="3832"/>
      </w:tblGrid>
      <w:tr w:rsidR="00AC4EEE" w14:paraId="4278CE3B" w14:textId="77777777" w:rsidTr="000D0703">
        <w:tc>
          <w:tcPr>
            <w:tcW w:w="3539" w:type="dxa"/>
          </w:tcPr>
          <w:p w14:paraId="169FBD20" w14:textId="4469822C" w:rsidR="00AC4EEE" w:rsidRDefault="00AC4EEE" w:rsidP="00035231">
            <w:pPr>
              <w:pStyle w:val="SingleTxtG"/>
              <w:tabs>
                <w:tab w:val="clear" w:pos="1701"/>
                <w:tab w:val="clear" w:pos="2268"/>
                <w:tab w:val="clear" w:pos="2835"/>
              </w:tabs>
              <w:ind w:left="57" w:right="57"/>
            </w:pPr>
            <w:r>
              <w:rPr>
                <w:color w:val="000000"/>
                <w:lang w:val="fr-FR"/>
              </w:rPr>
              <w:t>8 601 (61</w:t>
            </w:r>
            <w:r w:rsidR="00E85FDA">
              <w:rPr>
                <w:color w:val="000000"/>
                <w:lang w:val="fr-FR"/>
              </w:rPr>
              <w:t> </w:t>
            </w:r>
            <w:r>
              <w:rPr>
                <w:color w:val="000000"/>
                <w:lang w:val="fr-FR"/>
              </w:rPr>
              <w:t>%)</w:t>
            </w:r>
          </w:p>
        </w:tc>
        <w:tc>
          <w:tcPr>
            <w:tcW w:w="3832" w:type="dxa"/>
          </w:tcPr>
          <w:p w14:paraId="0927446D" w14:textId="77777777" w:rsidR="00AC4EEE" w:rsidRDefault="00AC4EEE" w:rsidP="00035231">
            <w:pPr>
              <w:pStyle w:val="SingleTxtG"/>
              <w:tabs>
                <w:tab w:val="clear" w:pos="1701"/>
                <w:tab w:val="clear" w:pos="2268"/>
                <w:tab w:val="clear" w:pos="2835"/>
              </w:tabs>
              <w:ind w:left="57" w:right="57"/>
            </w:pPr>
            <w:r>
              <w:rPr>
                <w:color w:val="000000"/>
                <w:lang w:val="fr-FR"/>
              </w:rPr>
              <w:t>Pleinement opérationnels</w:t>
            </w:r>
          </w:p>
        </w:tc>
      </w:tr>
      <w:tr w:rsidR="00AC4EEE" w14:paraId="242C8368" w14:textId="77777777" w:rsidTr="000D0703">
        <w:tc>
          <w:tcPr>
            <w:tcW w:w="3539" w:type="dxa"/>
          </w:tcPr>
          <w:p w14:paraId="2F8C95F6" w14:textId="1EB3B711" w:rsidR="00AC4EEE" w:rsidRDefault="00AC4EEE" w:rsidP="00035231">
            <w:pPr>
              <w:pStyle w:val="SingleTxtG"/>
              <w:tabs>
                <w:tab w:val="clear" w:pos="1701"/>
                <w:tab w:val="clear" w:pos="2268"/>
                <w:tab w:val="clear" w:pos="2835"/>
              </w:tabs>
              <w:ind w:left="57" w:right="57"/>
            </w:pPr>
            <w:r>
              <w:rPr>
                <w:color w:val="000000"/>
                <w:lang w:val="fr-FR"/>
              </w:rPr>
              <w:t>4 553 (32</w:t>
            </w:r>
            <w:r w:rsidR="00E85FDA">
              <w:rPr>
                <w:color w:val="000000"/>
                <w:lang w:val="fr-FR"/>
              </w:rPr>
              <w:t> </w:t>
            </w:r>
            <w:r>
              <w:rPr>
                <w:color w:val="000000"/>
                <w:lang w:val="fr-FR"/>
              </w:rPr>
              <w:t>%)</w:t>
            </w:r>
          </w:p>
        </w:tc>
        <w:tc>
          <w:tcPr>
            <w:tcW w:w="3832" w:type="dxa"/>
          </w:tcPr>
          <w:p w14:paraId="3F61C0C1" w14:textId="77777777" w:rsidR="00AC4EEE" w:rsidRDefault="00AC4EEE" w:rsidP="00035231">
            <w:pPr>
              <w:pStyle w:val="SingleTxtG"/>
              <w:tabs>
                <w:tab w:val="clear" w:pos="1701"/>
                <w:tab w:val="clear" w:pos="2268"/>
                <w:tab w:val="clear" w:pos="2835"/>
              </w:tabs>
              <w:ind w:left="57" w:right="57"/>
            </w:pPr>
            <w:r>
              <w:rPr>
                <w:color w:val="000000"/>
                <w:lang w:val="fr-FR"/>
              </w:rPr>
              <w:t>Installés</w:t>
            </w:r>
          </w:p>
        </w:tc>
      </w:tr>
      <w:tr w:rsidR="00AC4EEE" w14:paraId="3BABD279" w14:textId="77777777" w:rsidTr="000D0703">
        <w:tc>
          <w:tcPr>
            <w:tcW w:w="3539" w:type="dxa"/>
          </w:tcPr>
          <w:p w14:paraId="5AB9F7B5" w14:textId="6F82BBEC" w:rsidR="00AC4EEE" w:rsidRDefault="00AC4EEE" w:rsidP="00035231">
            <w:pPr>
              <w:pStyle w:val="SingleTxtG"/>
              <w:tabs>
                <w:tab w:val="clear" w:pos="1701"/>
                <w:tab w:val="clear" w:pos="2268"/>
                <w:tab w:val="clear" w:pos="2835"/>
              </w:tabs>
              <w:ind w:left="57" w:right="57"/>
            </w:pPr>
            <w:r>
              <w:rPr>
                <w:color w:val="000000"/>
                <w:lang w:val="fr-FR"/>
              </w:rPr>
              <w:t>903 (6</w:t>
            </w:r>
            <w:r w:rsidR="00E85FDA">
              <w:rPr>
                <w:color w:val="000000"/>
                <w:lang w:val="fr-FR"/>
              </w:rPr>
              <w:t> </w:t>
            </w:r>
            <w:r>
              <w:rPr>
                <w:color w:val="000000"/>
                <w:lang w:val="fr-FR"/>
              </w:rPr>
              <w:t>%)</w:t>
            </w:r>
          </w:p>
        </w:tc>
        <w:tc>
          <w:tcPr>
            <w:tcW w:w="3832" w:type="dxa"/>
          </w:tcPr>
          <w:p w14:paraId="2B60CD2C" w14:textId="77777777" w:rsidR="00AC4EEE" w:rsidRDefault="00AC4EEE" w:rsidP="00035231">
            <w:pPr>
              <w:pStyle w:val="SingleTxtG"/>
              <w:tabs>
                <w:tab w:val="clear" w:pos="1701"/>
                <w:tab w:val="clear" w:pos="2268"/>
                <w:tab w:val="clear" w:pos="2835"/>
              </w:tabs>
              <w:ind w:left="57" w:right="57"/>
            </w:pPr>
            <w:r>
              <w:rPr>
                <w:color w:val="000000"/>
                <w:lang w:val="fr-FR"/>
              </w:rPr>
              <w:t>Planifiés</w:t>
            </w:r>
          </w:p>
        </w:tc>
      </w:tr>
    </w:tbl>
    <w:p w14:paraId="5F0EF057" w14:textId="7CB90AC1" w:rsidR="00AC4EEE" w:rsidRPr="00E85FDA" w:rsidRDefault="00E85FDA" w:rsidP="00E85FD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C4EEE" w:rsidRPr="00E85FDA" w:rsidSect="00116528">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18D57" w14:textId="77777777" w:rsidR="00712279" w:rsidRDefault="00712279" w:rsidP="00F95C08">
      <w:pPr>
        <w:spacing w:line="240" w:lineRule="auto"/>
      </w:pPr>
    </w:p>
  </w:endnote>
  <w:endnote w:type="continuationSeparator" w:id="0">
    <w:p w14:paraId="7B391C65" w14:textId="77777777" w:rsidR="00712279" w:rsidRPr="00AC3823" w:rsidRDefault="00712279" w:rsidP="00AC3823">
      <w:pPr>
        <w:pStyle w:val="Pieddepage"/>
      </w:pPr>
    </w:p>
  </w:endnote>
  <w:endnote w:type="continuationNotice" w:id="1">
    <w:p w14:paraId="6D5E4B4D" w14:textId="77777777" w:rsidR="00712279" w:rsidRDefault="007122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Pro">
    <w:charset w:val="00"/>
    <w:family w:val="swiss"/>
    <w:pitch w:val="variable"/>
    <w:sig w:usb0="80000287" w:usb1="00000043"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9BB96" w14:textId="2CDB7C17" w:rsidR="00116528" w:rsidRPr="00116528" w:rsidRDefault="00116528" w:rsidP="00116528">
    <w:pPr>
      <w:pStyle w:val="Pieddepage"/>
      <w:tabs>
        <w:tab w:val="right" w:pos="9638"/>
      </w:tabs>
    </w:pPr>
    <w:r w:rsidRPr="00116528">
      <w:rPr>
        <w:b/>
        <w:sz w:val="18"/>
      </w:rPr>
      <w:fldChar w:fldCharType="begin"/>
    </w:r>
    <w:r w:rsidRPr="00116528">
      <w:rPr>
        <w:b/>
        <w:sz w:val="18"/>
      </w:rPr>
      <w:instrText xml:space="preserve"> PAGE  \* MERGEFORMAT </w:instrText>
    </w:r>
    <w:r w:rsidRPr="00116528">
      <w:rPr>
        <w:b/>
        <w:sz w:val="18"/>
      </w:rPr>
      <w:fldChar w:fldCharType="separate"/>
    </w:r>
    <w:r w:rsidRPr="00116528">
      <w:rPr>
        <w:b/>
        <w:noProof/>
        <w:sz w:val="18"/>
      </w:rPr>
      <w:t>2</w:t>
    </w:r>
    <w:r w:rsidRPr="00116528">
      <w:rPr>
        <w:b/>
        <w:sz w:val="18"/>
      </w:rPr>
      <w:fldChar w:fldCharType="end"/>
    </w:r>
    <w:r>
      <w:rPr>
        <w:b/>
        <w:sz w:val="18"/>
      </w:rPr>
      <w:tab/>
    </w:r>
    <w:r>
      <w:t>GE.25-05668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FAD7" w14:textId="5F8C4090" w:rsidR="00116528" w:rsidRPr="00116528" w:rsidRDefault="00116528" w:rsidP="00116528">
    <w:pPr>
      <w:pStyle w:val="Pieddepage"/>
      <w:tabs>
        <w:tab w:val="right" w:pos="9638"/>
      </w:tabs>
      <w:rPr>
        <w:b/>
        <w:sz w:val="18"/>
      </w:rPr>
    </w:pPr>
    <w:r>
      <w:t>GE.25-05668</w:t>
    </w:r>
    <w:r>
      <w:tab/>
    </w:r>
    <w:r w:rsidRPr="00116528">
      <w:rPr>
        <w:b/>
        <w:sz w:val="18"/>
      </w:rPr>
      <w:fldChar w:fldCharType="begin"/>
    </w:r>
    <w:r w:rsidRPr="00116528">
      <w:rPr>
        <w:b/>
        <w:sz w:val="18"/>
      </w:rPr>
      <w:instrText xml:space="preserve"> PAGE  \* MERGEFORMAT </w:instrText>
    </w:r>
    <w:r w:rsidRPr="00116528">
      <w:rPr>
        <w:b/>
        <w:sz w:val="18"/>
      </w:rPr>
      <w:fldChar w:fldCharType="separate"/>
    </w:r>
    <w:r w:rsidRPr="00116528">
      <w:rPr>
        <w:b/>
        <w:noProof/>
        <w:sz w:val="18"/>
      </w:rPr>
      <w:t>3</w:t>
    </w:r>
    <w:r w:rsidRPr="001165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19B2D" w14:textId="11F05415" w:rsidR="0080236C" w:rsidRPr="00116528" w:rsidRDefault="00116528" w:rsidP="00116528">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91C7996" wp14:editId="5374E64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25-05668  (F)</w:t>
    </w:r>
    <w:r>
      <w:rPr>
        <w:noProof/>
        <w:sz w:val="20"/>
      </w:rPr>
      <w:drawing>
        <wp:anchor distT="0" distB="0" distL="114300" distR="114300" simplePos="0" relativeHeight="251660288" behindDoc="0" locked="0" layoutInCell="1" allowOverlap="1" wp14:anchorId="740EF85C" wp14:editId="42F7B594">
          <wp:simplePos x="0" y="0"/>
          <wp:positionH relativeFrom="margin">
            <wp:posOffset>5489575</wp:posOffset>
          </wp:positionH>
          <wp:positionV relativeFrom="margin">
            <wp:posOffset>8891905</wp:posOffset>
          </wp:positionV>
          <wp:extent cx="628650" cy="628650"/>
          <wp:effectExtent l="0" t="0" r="0" b="0"/>
          <wp:wrapNone/>
          <wp:docPr id="9977122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220525    </w:t>
    </w:r>
    <w:r w:rsidR="00420D4A">
      <w:rPr>
        <w:sz w:val="20"/>
      </w:rPr>
      <w:t>23</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CBE91" w14:textId="77777777" w:rsidR="00712279" w:rsidRPr="00AC3823" w:rsidRDefault="00712279" w:rsidP="00AC3823">
      <w:pPr>
        <w:pStyle w:val="Pieddepage"/>
        <w:tabs>
          <w:tab w:val="right" w:pos="2155"/>
        </w:tabs>
        <w:spacing w:after="80" w:line="240" w:lineRule="atLeast"/>
        <w:ind w:left="680"/>
        <w:rPr>
          <w:u w:val="single"/>
        </w:rPr>
      </w:pPr>
      <w:r>
        <w:rPr>
          <w:u w:val="single"/>
        </w:rPr>
        <w:tab/>
      </w:r>
    </w:p>
  </w:footnote>
  <w:footnote w:type="continuationSeparator" w:id="0">
    <w:p w14:paraId="69201CCF" w14:textId="77777777" w:rsidR="00712279" w:rsidRPr="00AC3823" w:rsidRDefault="00712279" w:rsidP="00AC3823">
      <w:pPr>
        <w:pStyle w:val="Pieddepage"/>
        <w:tabs>
          <w:tab w:val="right" w:pos="2155"/>
        </w:tabs>
        <w:spacing w:after="80" w:line="240" w:lineRule="atLeast"/>
        <w:ind w:left="680"/>
        <w:rPr>
          <w:u w:val="single"/>
        </w:rPr>
      </w:pPr>
      <w:r>
        <w:rPr>
          <w:u w:val="single"/>
        </w:rPr>
        <w:tab/>
      </w:r>
    </w:p>
  </w:footnote>
  <w:footnote w:type="continuationNotice" w:id="1">
    <w:p w14:paraId="208FC995" w14:textId="77777777" w:rsidR="00712279" w:rsidRPr="00AC3823" w:rsidRDefault="00712279">
      <w:pPr>
        <w:spacing w:line="240" w:lineRule="auto"/>
        <w:rPr>
          <w:sz w:val="2"/>
          <w:szCs w:val="2"/>
        </w:rPr>
      </w:pPr>
    </w:p>
  </w:footnote>
  <w:footnote w:id="2">
    <w:p w14:paraId="60B1492D" w14:textId="4537B848" w:rsidR="00116528" w:rsidRPr="002B56B9" w:rsidRDefault="00116528" w:rsidP="00957005">
      <w:pPr>
        <w:pStyle w:val="Notedebasdepage"/>
      </w:pPr>
      <w:r>
        <w:rPr>
          <w:lang w:val="fr-FR"/>
        </w:rPr>
        <w:tab/>
      </w:r>
      <w:r w:rsidRPr="00116528">
        <w:rPr>
          <w:sz w:val="20"/>
          <w:lang w:val="fr-FR"/>
        </w:rPr>
        <w:t>*</w:t>
      </w:r>
      <w:r w:rsidRPr="00116528">
        <w:rPr>
          <w:sz w:val="20"/>
          <w:lang w:val="fr-FR"/>
        </w:rPr>
        <w:tab/>
      </w:r>
      <w:r>
        <w:rPr>
          <w:lang w:val="fr-FR"/>
        </w:rPr>
        <w:t>La version originale du présent document n</w:t>
      </w:r>
      <w:r w:rsidR="00675569">
        <w:rPr>
          <w:lang w:val="fr-FR"/>
        </w:rPr>
        <w:t>’</w:t>
      </w:r>
      <w:r>
        <w:rPr>
          <w:lang w:val="fr-FR"/>
        </w:rPr>
        <w:t>a pas été revue par les services d</w:t>
      </w:r>
      <w:r w:rsidR="00675569">
        <w:rPr>
          <w:lang w:val="fr-FR"/>
        </w:rPr>
        <w:t>’</w:t>
      </w:r>
      <w:r>
        <w:rPr>
          <w:lang w:val="fr-FR"/>
        </w:rPr>
        <w:t>édition.</w:t>
      </w:r>
    </w:p>
  </w:footnote>
  <w:footnote w:id="3">
    <w:p w14:paraId="0C511BFE" w14:textId="3CEBDEA5" w:rsidR="00116528" w:rsidRPr="002B56B9" w:rsidRDefault="00116528" w:rsidP="00957005">
      <w:pPr>
        <w:pStyle w:val="Notedebasdepage"/>
      </w:pPr>
      <w:r>
        <w:rPr>
          <w:lang w:val="fr-FR"/>
        </w:rPr>
        <w:tab/>
      </w:r>
      <w:r w:rsidRPr="00116528">
        <w:rPr>
          <w:sz w:val="20"/>
          <w:lang w:val="fr-FR"/>
        </w:rPr>
        <w:t>**</w:t>
      </w:r>
      <w:r w:rsidRPr="00116528">
        <w:rPr>
          <w:sz w:val="20"/>
          <w:lang w:val="fr-FR"/>
        </w:rPr>
        <w:tab/>
      </w:r>
      <w:r>
        <w:rPr>
          <w:lang w:val="fr-FR"/>
        </w:rPr>
        <w:t>Les annexes du présent document peuvent être consultées sur la page Web du Comité.</w:t>
      </w:r>
    </w:p>
  </w:footnote>
  <w:footnote w:id="4">
    <w:p w14:paraId="1A29E682" w14:textId="3A6D01F8" w:rsidR="00116528" w:rsidRPr="002B56B9" w:rsidRDefault="00116528" w:rsidP="00957005">
      <w:pPr>
        <w:pStyle w:val="Notedebasdepage"/>
        <w:rPr>
          <w:rFonts w:asciiTheme="majorBidi" w:eastAsia="Times New Roman" w:hAnsiTheme="majorBidi" w:cstheme="majorBidi"/>
          <w:szCs w:val="18"/>
        </w:rPr>
      </w:pPr>
      <w:r w:rsidRPr="00396802">
        <w:rPr>
          <w:rFonts w:asciiTheme="majorBidi" w:eastAsia="Calibri" w:hAnsiTheme="majorBidi" w:cstheme="majorBidi"/>
          <w:sz w:val="16"/>
          <w:szCs w:val="16"/>
          <w:lang w:val="fr-FR"/>
        </w:rPr>
        <w:tab/>
      </w:r>
      <w:r w:rsidRPr="00957005">
        <w:rPr>
          <w:rStyle w:val="Appelnotedebasdep"/>
        </w:rPr>
        <w:footnoteRef/>
      </w:r>
      <w:r>
        <w:rPr>
          <w:lang w:val="fr-FR"/>
        </w:rPr>
        <w:tab/>
        <w:t xml:space="preserve">Arrêt </w:t>
      </w:r>
      <w:r w:rsidR="007C293B">
        <w:rPr>
          <w:lang w:val="fr-FR"/>
        </w:rPr>
        <w:t>−</w:t>
      </w:r>
      <w:r>
        <w:rPr>
          <w:lang w:val="fr-FR"/>
        </w:rPr>
        <w:t xml:space="preserve"> Chambre de cassation pénale SP3832-2022 : loi </w:t>
      </w:r>
      <w:r w:rsidR="007C293B" w:rsidRPr="007C293B">
        <w:rPr>
          <w:rFonts w:eastAsia="MS Mincho"/>
          <w:szCs w:val="22"/>
          <w:lang w:val="fr-FR"/>
        </w:rPr>
        <w:t>n</w:t>
      </w:r>
      <w:r w:rsidR="007C293B" w:rsidRPr="007C293B">
        <w:rPr>
          <w:rFonts w:eastAsia="MS Mincho"/>
          <w:szCs w:val="22"/>
          <w:vertAlign w:val="superscript"/>
          <w:lang w:val="fr-FR"/>
        </w:rPr>
        <w:t>o</w:t>
      </w:r>
      <w:r w:rsidR="007C293B">
        <w:rPr>
          <w:lang w:val="fr-FR"/>
        </w:rPr>
        <w:t> </w:t>
      </w:r>
      <w:r>
        <w:rPr>
          <w:lang w:val="fr-FR"/>
        </w:rPr>
        <w:t xml:space="preserve">1098 de 2006 (art. 24)/loi </w:t>
      </w:r>
      <w:r w:rsidR="007C293B" w:rsidRPr="007C293B">
        <w:rPr>
          <w:rFonts w:eastAsia="MS Mincho"/>
          <w:szCs w:val="22"/>
          <w:lang w:val="fr-FR"/>
        </w:rPr>
        <w:t>n</w:t>
      </w:r>
      <w:r w:rsidR="007C293B" w:rsidRPr="007C293B">
        <w:rPr>
          <w:rFonts w:eastAsia="MS Mincho"/>
          <w:szCs w:val="22"/>
          <w:vertAlign w:val="superscript"/>
          <w:lang w:val="fr-FR"/>
        </w:rPr>
        <w:t>o</w:t>
      </w:r>
      <w:r w:rsidR="007C293B">
        <w:rPr>
          <w:lang w:val="fr-FR"/>
        </w:rPr>
        <w:t> </w:t>
      </w:r>
      <w:r>
        <w:rPr>
          <w:lang w:val="fr-FR"/>
        </w:rPr>
        <w:t>599 de 2000 (art. 233)/Déclaration universelle des droits de l</w:t>
      </w:r>
      <w:r w:rsidR="00675569">
        <w:rPr>
          <w:lang w:val="fr-FR"/>
        </w:rPr>
        <w:t>’</w:t>
      </w:r>
      <w:r>
        <w:rPr>
          <w:lang w:val="fr-FR"/>
        </w:rPr>
        <w:t>homme (art. 16, par. 3)/Pacte international relatif aux droits économiques, sociaux et culturels (art. 10, par. 1 et 3)</w:t>
      </w:r>
      <w:r w:rsidR="007C293B">
        <w:rPr>
          <w:lang w:val="fr-FR"/>
        </w:rPr>
        <w:t>.</w:t>
      </w:r>
    </w:p>
    <w:p w14:paraId="547CC7A4" w14:textId="77777777" w:rsidR="00116528" w:rsidRPr="002B56B9" w:rsidRDefault="00116528" w:rsidP="00CB49A6">
      <w:pPr>
        <w:pStyle w:val="Notedebasdepage"/>
        <w:spacing w:before="60" w:after="60"/>
        <w:rPr>
          <w:rFonts w:asciiTheme="majorBidi" w:eastAsia="Times New Roman" w:hAnsiTheme="majorBidi" w:cstheme="majorBidi"/>
          <w:szCs w:val="18"/>
        </w:rPr>
      </w:pPr>
      <w:r>
        <w:rPr>
          <w:lang w:val="fr-FR"/>
        </w:rPr>
        <w:tab/>
      </w:r>
      <w:r>
        <w:rPr>
          <w:lang w:val="fr-FR"/>
        </w:rPr>
        <w:tab/>
        <w:t>Objet : Insécurité alimentaire et application du Pacte international relatif aux droits économiques, sociaux et culturels.</w:t>
      </w:r>
    </w:p>
    <w:p w14:paraId="5203CFAE" w14:textId="4F846EA4" w:rsidR="00116528" w:rsidRPr="002B56B9" w:rsidRDefault="00116528" w:rsidP="00CB49A6">
      <w:pPr>
        <w:pStyle w:val="Notedebasdepage"/>
        <w:spacing w:before="60" w:after="60"/>
        <w:rPr>
          <w:rFonts w:asciiTheme="majorBidi" w:eastAsia="Times New Roman" w:hAnsiTheme="majorBidi" w:cstheme="majorBidi"/>
          <w:szCs w:val="18"/>
        </w:rPr>
      </w:pPr>
      <w:r>
        <w:rPr>
          <w:lang w:val="fr-FR"/>
        </w:rPr>
        <w:tab/>
      </w:r>
      <w:r>
        <w:rPr>
          <w:lang w:val="fr-FR"/>
        </w:rPr>
        <w:tab/>
        <w:t xml:space="preserve">Arrêt </w:t>
      </w:r>
      <w:r w:rsidR="00417F67">
        <w:rPr>
          <w:lang w:val="fr-FR"/>
        </w:rPr>
        <w:t>−</w:t>
      </w:r>
      <w:r>
        <w:rPr>
          <w:lang w:val="fr-FR"/>
        </w:rPr>
        <w:t xml:space="preserve"> Chambre de cassation pénale SP3520-2022 : Pacte international relatif aux droits civils et politiques (art. 24, par. 1)/Convention américaine relative aux droits de l</w:t>
      </w:r>
      <w:r w:rsidR="00675569">
        <w:rPr>
          <w:lang w:val="fr-FR"/>
        </w:rPr>
        <w:t>’</w:t>
      </w:r>
      <w:r>
        <w:rPr>
          <w:lang w:val="fr-FR"/>
        </w:rPr>
        <w:t>homme 1969 (art. 19)/Pacte international relatif aux droits économiques, sociaux et culturels (art. 10, par. 3)/Convention relative aux droits de l</w:t>
      </w:r>
      <w:r w:rsidR="00675569">
        <w:rPr>
          <w:lang w:val="fr-FR"/>
        </w:rPr>
        <w:t>’</w:t>
      </w:r>
      <w:r>
        <w:rPr>
          <w:lang w:val="fr-FR"/>
        </w:rPr>
        <w:t xml:space="preserve">enfant (art. 3, par. 1)/loi </w:t>
      </w:r>
      <w:r w:rsidR="00417F67" w:rsidRPr="007C293B">
        <w:rPr>
          <w:rFonts w:eastAsia="MS Mincho"/>
          <w:szCs w:val="22"/>
          <w:lang w:val="fr-FR"/>
        </w:rPr>
        <w:t>n</w:t>
      </w:r>
      <w:r w:rsidR="00417F67" w:rsidRPr="007C293B">
        <w:rPr>
          <w:rFonts w:eastAsia="MS Mincho"/>
          <w:szCs w:val="22"/>
          <w:vertAlign w:val="superscript"/>
          <w:lang w:val="fr-FR"/>
        </w:rPr>
        <w:t>o</w:t>
      </w:r>
      <w:r w:rsidR="00417F67">
        <w:rPr>
          <w:lang w:val="fr-FR"/>
        </w:rPr>
        <w:t> </w:t>
      </w:r>
      <w:r>
        <w:rPr>
          <w:lang w:val="fr-FR"/>
        </w:rPr>
        <w:t xml:space="preserve">906 de 2004 (art. 180 et 539)/loi </w:t>
      </w:r>
      <w:r w:rsidR="00417F67" w:rsidRPr="007C293B">
        <w:rPr>
          <w:rFonts w:eastAsia="MS Mincho"/>
          <w:szCs w:val="22"/>
          <w:lang w:val="fr-FR"/>
        </w:rPr>
        <w:t>n</w:t>
      </w:r>
      <w:r w:rsidR="00417F67" w:rsidRPr="007C293B">
        <w:rPr>
          <w:rFonts w:eastAsia="MS Mincho"/>
          <w:szCs w:val="22"/>
          <w:vertAlign w:val="superscript"/>
          <w:lang w:val="fr-FR"/>
        </w:rPr>
        <w:t>o</w:t>
      </w:r>
      <w:r w:rsidR="00417F67">
        <w:rPr>
          <w:lang w:val="fr-FR"/>
        </w:rPr>
        <w:t> </w:t>
      </w:r>
      <w:r>
        <w:rPr>
          <w:lang w:val="fr-FR"/>
        </w:rPr>
        <w:t>1826 de 2017 (art. 16)/</w:t>
      </w:r>
      <w:r w:rsidR="00417F67">
        <w:rPr>
          <w:lang w:val="fr-FR"/>
        </w:rPr>
        <w:t xml:space="preserve"> </w:t>
      </w:r>
      <w:r>
        <w:rPr>
          <w:lang w:val="fr-FR"/>
        </w:rPr>
        <w:t xml:space="preserve">loi </w:t>
      </w:r>
      <w:r w:rsidR="00417F67" w:rsidRPr="007C293B">
        <w:rPr>
          <w:rFonts w:eastAsia="MS Mincho"/>
          <w:szCs w:val="22"/>
          <w:lang w:val="fr-FR"/>
        </w:rPr>
        <w:t>n</w:t>
      </w:r>
      <w:r w:rsidR="00417F67" w:rsidRPr="007C293B">
        <w:rPr>
          <w:rFonts w:eastAsia="MS Mincho"/>
          <w:szCs w:val="22"/>
          <w:vertAlign w:val="superscript"/>
          <w:lang w:val="fr-FR"/>
        </w:rPr>
        <w:t>o</w:t>
      </w:r>
      <w:r w:rsidR="00417F67">
        <w:rPr>
          <w:lang w:val="fr-FR"/>
        </w:rPr>
        <w:t> </w:t>
      </w:r>
      <w:r>
        <w:rPr>
          <w:lang w:val="fr-FR"/>
        </w:rPr>
        <w:t>1098 de 2006 (art. 36</w:t>
      </w:r>
      <w:r w:rsidR="004A51BA">
        <w:rPr>
          <w:lang w:val="fr-FR"/>
        </w:rPr>
        <w:t xml:space="preserve">, </w:t>
      </w:r>
      <w:r>
        <w:rPr>
          <w:lang w:val="fr-FR"/>
        </w:rPr>
        <w:t>142</w:t>
      </w:r>
      <w:r w:rsidR="004A51BA">
        <w:rPr>
          <w:lang w:val="fr-FR"/>
        </w:rPr>
        <w:t xml:space="preserve"> (</w:t>
      </w:r>
      <w:r>
        <w:rPr>
          <w:lang w:val="fr-FR"/>
        </w:rPr>
        <w:t>par. 2</w:t>
      </w:r>
      <w:r w:rsidR="004A51BA">
        <w:rPr>
          <w:lang w:val="fr-FR"/>
        </w:rPr>
        <w:t>)</w:t>
      </w:r>
      <w:r>
        <w:rPr>
          <w:lang w:val="fr-FR"/>
        </w:rPr>
        <w:t xml:space="preserve">, 149, 208, 209, 210, 211, 212, 213 et 214)/Constitution de 1991 (art. 13, 44 et 47)/loi </w:t>
      </w:r>
      <w:r w:rsidR="00417F67" w:rsidRPr="007C293B">
        <w:rPr>
          <w:rFonts w:eastAsia="MS Mincho"/>
          <w:szCs w:val="22"/>
          <w:lang w:val="fr-FR"/>
        </w:rPr>
        <w:t>n</w:t>
      </w:r>
      <w:r w:rsidR="00417F67" w:rsidRPr="007C293B">
        <w:rPr>
          <w:rFonts w:eastAsia="MS Mincho"/>
          <w:szCs w:val="22"/>
          <w:vertAlign w:val="superscript"/>
          <w:lang w:val="fr-FR"/>
        </w:rPr>
        <w:t>o</w:t>
      </w:r>
      <w:r w:rsidR="00417F67">
        <w:rPr>
          <w:lang w:val="fr-FR"/>
        </w:rPr>
        <w:t> </w:t>
      </w:r>
      <w:r>
        <w:rPr>
          <w:lang w:val="fr-FR"/>
        </w:rPr>
        <w:t>1346 de 2009.</w:t>
      </w:r>
    </w:p>
    <w:p w14:paraId="77433A59" w14:textId="50F34A37" w:rsidR="00116528" w:rsidRPr="002B56B9" w:rsidRDefault="00116528" w:rsidP="00CB49A6">
      <w:pPr>
        <w:pStyle w:val="Notedebasdepage"/>
        <w:spacing w:before="60" w:after="60"/>
        <w:rPr>
          <w:rFonts w:asciiTheme="majorBidi" w:eastAsia="Times New Roman" w:hAnsiTheme="majorBidi" w:cstheme="majorBidi"/>
          <w:szCs w:val="18"/>
        </w:rPr>
      </w:pPr>
      <w:r>
        <w:rPr>
          <w:lang w:val="fr-FR"/>
        </w:rPr>
        <w:tab/>
      </w:r>
      <w:r>
        <w:rPr>
          <w:lang w:val="fr-FR"/>
        </w:rPr>
        <w:tab/>
        <w:t>Objet : Principe de protection et de développement des enfants handicapés et système de responsabilité pénale des adolescents à la lumière du Pacte international relatif aux droits économiques, sociaux et culturels et d</w:t>
      </w:r>
      <w:r w:rsidR="00675569">
        <w:rPr>
          <w:lang w:val="fr-FR"/>
        </w:rPr>
        <w:t>’</w:t>
      </w:r>
      <w:r>
        <w:rPr>
          <w:lang w:val="fr-FR"/>
        </w:rPr>
        <w:t>autres instruments.</w:t>
      </w:r>
    </w:p>
    <w:p w14:paraId="69225700" w14:textId="273DFA97" w:rsidR="00116528" w:rsidRPr="002B56B9" w:rsidRDefault="00116528" w:rsidP="00CB49A6">
      <w:pPr>
        <w:pStyle w:val="Notedebasdepage"/>
        <w:spacing w:before="60" w:after="60"/>
        <w:rPr>
          <w:rFonts w:asciiTheme="majorBidi" w:eastAsia="Times New Roman" w:hAnsiTheme="majorBidi" w:cstheme="majorBidi"/>
          <w:szCs w:val="18"/>
        </w:rPr>
      </w:pPr>
      <w:r>
        <w:rPr>
          <w:lang w:val="fr-FR"/>
        </w:rPr>
        <w:tab/>
      </w:r>
      <w:r>
        <w:rPr>
          <w:lang w:val="fr-FR"/>
        </w:rPr>
        <w:tab/>
        <w:t xml:space="preserve">Arrêt </w:t>
      </w:r>
      <w:r w:rsidR="00417F67">
        <w:rPr>
          <w:lang w:val="fr-FR"/>
        </w:rPr>
        <w:t>−</w:t>
      </w:r>
      <w:r>
        <w:rPr>
          <w:lang w:val="fr-FR"/>
        </w:rPr>
        <w:t xml:space="preserve"> Chambre de cassation pénale SP4198-2019 : loi </w:t>
      </w:r>
      <w:r w:rsidR="00417F67" w:rsidRPr="007C293B">
        <w:rPr>
          <w:rFonts w:eastAsia="MS Mincho"/>
          <w:szCs w:val="22"/>
          <w:lang w:val="fr-FR"/>
        </w:rPr>
        <w:t>n</w:t>
      </w:r>
      <w:r w:rsidR="00417F67" w:rsidRPr="007C293B">
        <w:rPr>
          <w:rFonts w:eastAsia="MS Mincho"/>
          <w:szCs w:val="22"/>
          <w:vertAlign w:val="superscript"/>
          <w:lang w:val="fr-FR"/>
        </w:rPr>
        <w:t>o</w:t>
      </w:r>
      <w:r w:rsidR="00417F67">
        <w:rPr>
          <w:lang w:val="fr-FR"/>
        </w:rPr>
        <w:t> </w:t>
      </w:r>
      <w:r>
        <w:rPr>
          <w:lang w:val="fr-FR"/>
        </w:rPr>
        <w:t xml:space="preserve">600 de 2000 (art. 75, 114, 220 </w:t>
      </w:r>
      <w:r w:rsidR="00EC20C6">
        <w:rPr>
          <w:lang w:val="fr-FR"/>
        </w:rPr>
        <w:t>(</w:t>
      </w:r>
      <w:r>
        <w:rPr>
          <w:lang w:val="fr-FR"/>
        </w:rPr>
        <w:t>par. 3</w:t>
      </w:r>
      <w:r w:rsidR="00EC20C6">
        <w:rPr>
          <w:lang w:val="fr-FR"/>
        </w:rPr>
        <w:t>)</w:t>
      </w:r>
      <w:r>
        <w:rPr>
          <w:lang w:val="fr-FR"/>
        </w:rPr>
        <w:t>, 220, 221, 301</w:t>
      </w:r>
      <w:r w:rsidR="00EC20C6">
        <w:rPr>
          <w:lang w:val="fr-FR"/>
        </w:rPr>
        <w:t xml:space="preserve"> (</w:t>
      </w:r>
      <w:r>
        <w:rPr>
          <w:lang w:val="fr-FR"/>
        </w:rPr>
        <w:t>par. 1</w:t>
      </w:r>
      <w:r w:rsidR="00EC20C6">
        <w:rPr>
          <w:lang w:val="fr-FR"/>
        </w:rPr>
        <w:t>)</w:t>
      </w:r>
      <w:r>
        <w:rPr>
          <w:lang w:val="fr-FR"/>
        </w:rPr>
        <w:t xml:space="preserve">, 307)/Constitution de la Colombie de 1991 (art. 93, 116, 217, 218, 249 et 250)/loi </w:t>
      </w:r>
      <w:r w:rsidR="00417F67" w:rsidRPr="007C293B">
        <w:rPr>
          <w:rFonts w:eastAsia="MS Mincho"/>
          <w:szCs w:val="22"/>
          <w:lang w:val="fr-FR"/>
        </w:rPr>
        <w:t>n</w:t>
      </w:r>
      <w:r w:rsidR="00417F67" w:rsidRPr="007C293B">
        <w:rPr>
          <w:rFonts w:eastAsia="MS Mincho"/>
          <w:szCs w:val="22"/>
          <w:vertAlign w:val="superscript"/>
          <w:lang w:val="fr-FR"/>
        </w:rPr>
        <w:t>o</w:t>
      </w:r>
      <w:r w:rsidR="00417F67">
        <w:rPr>
          <w:lang w:val="fr-FR"/>
        </w:rPr>
        <w:t> </w:t>
      </w:r>
      <w:r>
        <w:rPr>
          <w:lang w:val="fr-FR"/>
        </w:rPr>
        <w:t>74 de 1968/Pacte international relatif aux droits économiques, sociaux et culturels/</w:t>
      </w:r>
      <w:r w:rsidR="00EC20C6">
        <w:rPr>
          <w:lang w:val="fr-FR"/>
        </w:rPr>
        <w:t xml:space="preserve"> </w:t>
      </w:r>
      <w:r>
        <w:rPr>
          <w:lang w:val="fr-FR"/>
        </w:rPr>
        <w:t>Convention américaine des droits de l</w:t>
      </w:r>
      <w:r w:rsidR="00675569">
        <w:rPr>
          <w:lang w:val="fr-FR"/>
        </w:rPr>
        <w:t>’</w:t>
      </w:r>
      <w:r>
        <w:rPr>
          <w:lang w:val="fr-FR"/>
        </w:rPr>
        <w:t>homme/Déclaration américaine des droits et devoirs de l</w:t>
      </w:r>
      <w:r w:rsidR="00675569">
        <w:rPr>
          <w:lang w:val="fr-FR"/>
        </w:rPr>
        <w:t>’</w:t>
      </w:r>
      <w:r>
        <w:rPr>
          <w:lang w:val="fr-FR"/>
        </w:rPr>
        <w:t xml:space="preserve">homme/loi </w:t>
      </w:r>
      <w:r w:rsidR="00417F67" w:rsidRPr="007C293B">
        <w:rPr>
          <w:rFonts w:eastAsia="MS Mincho"/>
          <w:szCs w:val="22"/>
          <w:lang w:val="fr-FR"/>
        </w:rPr>
        <w:t>n</w:t>
      </w:r>
      <w:r w:rsidR="00417F67" w:rsidRPr="007C293B">
        <w:rPr>
          <w:rFonts w:eastAsia="MS Mincho"/>
          <w:szCs w:val="22"/>
          <w:vertAlign w:val="superscript"/>
          <w:lang w:val="fr-FR"/>
        </w:rPr>
        <w:t>o</w:t>
      </w:r>
      <w:r w:rsidR="00417F67">
        <w:rPr>
          <w:lang w:val="fr-FR"/>
        </w:rPr>
        <w:t> </w:t>
      </w:r>
      <w:r>
        <w:rPr>
          <w:lang w:val="fr-FR"/>
        </w:rPr>
        <w:t xml:space="preserve">906 de 2004 (art. 120 </w:t>
      </w:r>
      <w:r w:rsidR="00EC20C6">
        <w:rPr>
          <w:lang w:val="fr-FR"/>
        </w:rPr>
        <w:t>(</w:t>
      </w:r>
      <w:r>
        <w:rPr>
          <w:lang w:val="fr-FR"/>
        </w:rPr>
        <w:t>par. 1</w:t>
      </w:r>
      <w:r w:rsidR="00EC20C6">
        <w:rPr>
          <w:lang w:val="fr-FR"/>
        </w:rPr>
        <w:t>)</w:t>
      </w:r>
      <w:r>
        <w:rPr>
          <w:lang w:val="fr-FR"/>
        </w:rPr>
        <w:t xml:space="preserve">, 127, 192, 304 </w:t>
      </w:r>
      <w:r w:rsidR="00EC20C6">
        <w:rPr>
          <w:lang w:val="fr-FR"/>
        </w:rPr>
        <w:t>(</w:t>
      </w:r>
      <w:r>
        <w:rPr>
          <w:lang w:val="fr-FR"/>
        </w:rPr>
        <w:t>par. 1</w:t>
      </w:r>
      <w:r w:rsidR="00EC20C6">
        <w:rPr>
          <w:lang w:val="fr-FR"/>
        </w:rPr>
        <w:t>)</w:t>
      </w:r>
      <w:r>
        <w:rPr>
          <w:lang w:val="fr-FR"/>
        </w:rPr>
        <w:t xml:space="preserve"> et 305)/Pacte international relatif aux droits civils et politiques (art. 6, 7, 9)/décret </w:t>
      </w:r>
      <w:r w:rsidR="00417F67" w:rsidRPr="007C293B">
        <w:rPr>
          <w:rFonts w:eastAsia="MS Mincho"/>
          <w:szCs w:val="22"/>
          <w:lang w:val="fr-FR"/>
        </w:rPr>
        <w:t>n</w:t>
      </w:r>
      <w:r w:rsidR="00417F67" w:rsidRPr="007C293B">
        <w:rPr>
          <w:rFonts w:eastAsia="MS Mincho"/>
          <w:szCs w:val="22"/>
          <w:vertAlign w:val="superscript"/>
          <w:lang w:val="fr-FR"/>
        </w:rPr>
        <w:t>o</w:t>
      </w:r>
      <w:r w:rsidR="00417F67">
        <w:rPr>
          <w:lang w:val="fr-FR"/>
        </w:rPr>
        <w:t> </w:t>
      </w:r>
      <w:r>
        <w:rPr>
          <w:lang w:val="fr-FR"/>
        </w:rPr>
        <w:t>2550 de 1988.</w:t>
      </w:r>
    </w:p>
  </w:footnote>
  <w:footnote w:id="5">
    <w:p w14:paraId="65707FC7" w14:textId="77777777" w:rsidR="00116528" w:rsidRPr="002B56B9" w:rsidRDefault="00116528" w:rsidP="00957005">
      <w:pPr>
        <w:pStyle w:val="Notedebasdepage"/>
        <w:rPr>
          <w:rFonts w:asciiTheme="majorBidi" w:hAnsiTheme="majorBidi" w:cstheme="majorBidi"/>
          <w:szCs w:val="18"/>
        </w:rPr>
      </w:pPr>
      <w:r w:rsidRPr="00396802">
        <w:rPr>
          <w:rFonts w:asciiTheme="majorBidi" w:hAnsiTheme="majorBidi" w:cstheme="majorBidi"/>
          <w:lang w:val="fr-FR"/>
        </w:rPr>
        <w:tab/>
      </w:r>
      <w:r w:rsidRPr="00957005">
        <w:rPr>
          <w:rStyle w:val="Appelnotedebasdep"/>
        </w:rPr>
        <w:footnoteRef/>
      </w:r>
      <w:r>
        <w:rPr>
          <w:lang w:val="fr-FR"/>
        </w:rPr>
        <w:tab/>
        <w:t>Entre le 1</w:t>
      </w:r>
      <w:r w:rsidRPr="00A04FCD">
        <w:rPr>
          <w:vertAlign w:val="superscript"/>
          <w:lang w:val="fr-FR"/>
        </w:rPr>
        <w:t>er</w:t>
      </w:r>
      <w:r>
        <w:rPr>
          <w:lang w:val="fr-FR"/>
        </w:rPr>
        <w:t xml:space="preserve"> janvier 2016 et le 7 janvier 2021.</w:t>
      </w:r>
    </w:p>
  </w:footnote>
  <w:footnote w:id="6">
    <w:p w14:paraId="27E2DAE6" w14:textId="0DBADD9D" w:rsidR="00116528" w:rsidRPr="002B56B9" w:rsidRDefault="00116528" w:rsidP="00957005">
      <w:pPr>
        <w:pStyle w:val="Notedebasdepage"/>
        <w:rPr>
          <w:rFonts w:asciiTheme="majorBidi" w:hAnsiTheme="majorBidi" w:cstheme="majorBidi"/>
          <w:szCs w:val="18"/>
        </w:rPr>
      </w:pPr>
      <w:r w:rsidRPr="00FE4B9D">
        <w:rPr>
          <w:rFonts w:asciiTheme="majorBidi" w:hAnsiTheme="majorBidi" w:cstheme="majorBidi"/>
          <w:szCs w:val="18"/>
          <w:lang w:val="fr-FR"/>
        </w:rPr>
        <w:tab/>
      </w:r>
      <w:r w:rsidRPr="00957005">
        <w:rPr>
          <w:rStyle w:val="Appelnotedebasdep"/>
        </w:rPr>
        <w:footnoteRef/>
      </w:r>
      <w:r>
        <w:rPr>
          <w:lang w:val="fr-FR"/>
        </w:rPr>
        <w:tab/>
        <w:t>Entre le 1</w:t>
      </w:r>
      <w:r w:rsidRPr="00A04FCD">
        <w:rPr>
          <w:vertAlign w:val="superscript"/>
          <w:lang w:val="fr-FR"/>
        </w:rPr>
        <w:t>er</w:t>
      </w:r>
      <w:r>
        <w:rPr>
          <w:lang w:val="fr-FR"/>
        </w:rPr>
        <w:t xml:space="preserve"> janvier 2021 et aujourd</w:t>
      </w:r>
      <w:r w:rsidR="00675569">
        <w:rPr>
          <w:lang w:val="fr-FR"/>
        </w:rPr>
        <w:t>’</w:t>
      </w:r>
      <w:r>
        <w:rPr>
          <w:lang w:val="fr-FR"/>
        </w:rPr>
        <w:t>hui.</w:t>
      </w:r>
    </w:p>
  </w:footnote>
  <w:footnote w:id="7">
    <w:p w14:paraId="44F468B8" w14:textId="77777777" w:rsidR="00116528" w:rsidRPr="000329BF" w:rsidRDefault="00116528" w:rsidP="00957005">
      <w:pPr>
        <w:pStyle w:val="Notedebasdepage"/>
        <w:rPr>
          <w:rFonts w:asciiTheme="majorBidi" w:hAnsiTheme="majorBidi" w:cstheme="majorBidi"/>
          <w:szCs w:val="18"/>
          <w:lang w:val="es-ES"/>
        </w:rPr>
      </w:pPr>
      <w:r w:rsidRPr="00FE4B9D">
        <w:rPr>
          <w:rFonts w:asciiTheme="majorBidi" w:hAnsiTheme="majorBidi" w:cstheme="majorBidi"/>
          <w:szCs w:val="18"/>
          <w:lang w:val="fr-FR"/>
        </w:rPr>
        <w:tab/>
      </w:r>
      <w:r w:rsidRPr="00957005">
        <w:rPr>
          <w:rStyle w:val="Appelnotedebasdep"/>
        </w:rPr>
        <w:footnoteRef/>
      </w:r>
      <w:r w:rsidRPr="000329BF">
        <w:rPr>
          <w:lang w:val="es-ES"/>
        </w:rPr>
        <w:tab/>
        <w:t>Marcha Patriótica, Cumbre Agraria, Asojuntas et INDEPAZ.</w:t>
      </w:r>
    </w:p>
  </w:footnote>
  <w:footnote w:id="8">
    <w:p w14:paraId="6F623967" w14:textId="1BDC9DE1" w:rsidR="00116528" w:rsidRPr="002B56B9" w:rsidRDefault="00116528" w:rsidP="00957005">
      <w:pPr>
        <w:pStyle w:val="Notedebasdepage"/>
        <w:rPr>
          <w:rFonts w:asciiTheme="majorBidi" w:hAnsiTheme="majorBidi" w:cstheme="majorBidi"/>
          <w:szCs w:val="18"/>
        </w:rPr>
      </w:pPr>
      <w:r w:rsidRPr="000329BF">
        <w:rPr>
          <w:rFonts w:asciiTheme="majorBidi" w:eastAsia="Calibri" w:hAnsiTheme="majorBidi" w:cstheme="majorBidi"/>
          <w:szCs w:val="18"/>
          <w:vertAlign w:val="superscript"/>
          <w:lang w:val="es-ES"/>
        </w:rPr>
        <w:tab/>
      </w:r>
      <w:r w:rsidRPr="00957005">
        <w:rPr>
          <w:rStyle w:val="Appelnotedebasdep"/>
        </w:rPr>
        <w:footnoteRef/>
      </w:r>
      <w:r>
        <w:rPr>
          <w:lang w:val="fr-FR"/>
        </w:rPr>
        <w:tab/>
        <w:t>Informations fournies par l</w:t>
      </w:r>
      <w:r w:rsidR="00675569">
        <w:rPr>
          <w:lang w:val="fr-FR"/>
        </w:rPr>
        <w:t>’</w:t>
      </w:r>
      <w:r>
        <w:rPr>
          <w:lang w:val="fr-FR"/>
        </w:rPr>
        <w:t>Unité spéciale d</w:t>
      </w:r>
      <w:r w:rsidR="00675569">
        <w:rPr>
          <w:lang w:val="fr-FR"/>
        </w:rPr>
        <w:t>’</w:t>
      </w:r>
      <w:r>
        <w:rPr>
          <w:lang w:val="fr-FR"/>
        </w:rPr>
        <w:t>enquête.</w:t>
      </w:r>
    </w:p>
  </w:footnote>
  <w:footnote w:id="9">
    <w:p w14:paraId="2641071A" w14:textId="4312B920" w:rsidR="00116528" w:rsidRPr="002B56B9" w:rsidRDefault="00116528" w:rsidP="00957005">
      <w:pPr>
        <w:pStyle w:val="Notedebasdepage"/>
        <w:rPr>
          <w:rFonts w:asciiTheme="majorBidi" w:hAnsiTheme="majorBidi" w:cstheme="majorBidi"/>
          <w:sz w:val="20"/>
          <w:szCs w:val="22"/>
        </w:rPr>
      </w:pPr>
      <w:r w:rsidRPr="00FE4B9D">
        <w:rPr>
          <w:rFonts w:asciiTheme="majorBidi" w:eastAsia="Calibri" w:hAnsiTheme="majorBidi" w:cstheme="majorBidi"/>
          <w:szCs w:val="18"/>
          <w:lang w:val="fr-FR"/>
        </w:rPr>
        <w:tab/>
      </w:r>
      <w:r w:rsidRPr="00957005">
        <w:rPr>
          <w:rStyle w:val="Appelnotedebasdep"/>
        </w:rPr>
        <w:footnoteRef/>
      </w:r>
      <w:r>
        <w:rPr>
          <w:lang w:val="fr-FR"/>
        </w:rPr>
        <w:tab/>
        <w:t>Ressource électronique Colombie. Ministère de l</w:t>
      </w:r>
      <w:r w:rsidR="00675569">
        <w:rPr>
          <w:lang w:val="fr-FR"/>
        </w:rPr>
        <w:t>’</w:t>
      </w:r>
      <w:r>
        <w:rPr>
          <w:lang w:val="fr-FR"/>
        </w:rPr>
        <w:t xml:space="preserve">environnement et du développement durable, Fundación Internacional y para Iberoamérica de Administración y Políticas Públicas (FIIAPP), ProNDC Appui à la réalisation des objectifs climatiques de la Colombie par la coopération technique allemande pour le développement </w:t>
      </w:r>
      <w:r w:rsidRPr="00D600A8">
        <w:rPr>
          <w:lang w:val="fr-FR"/>
        </w:rPr>
        <w:t>(GIZ)/CASAS, J.A. (2022) ; PINILLA, J (2022). Feuille de route pour le plan d</w:t>
      </w:r>
      <w:r w:rsidR="00675569">
        <w:rPr>
          <w:lang w:val="fr-FR"/>
        </w:rPr>
        <w:t>’</w:t>
      </w:r>
      <w:r w:rsidRPr="00D600A8">
        <w:rPr>
          <w:lang w:val="fr-FR"/>
        </w:rPr>
        <w:t>action de la Colombie sur le genre et les changements climatiques. Ministère de l</w:t>
      </w:r>
      <w:r w:rsidR="00675569">
        <w:rPr>
          <w:lang w:val="fr-FR"/>
        </w:rPr>
        <w:t>’</w:t>
      </w:r>
      <w:r w:rsidRPr="00D600A8">
        <w:rPr>
          <w:lang w:val="fr-FR"/>
        </w:rPr>
        <w:t>environnement et du développement durable, 2022.</w:t>
      </w:r>
    </w:p>
  </w:footnote>
  <w:footnote w:id="10">
    <w:p w14:paraId="27BA2C77" w14:textId="5E4135C3" w:rsidR="00116528" w:rsidRPr="002B56B9" w:rsidRDefault="00116528" w:rsidP="00957005">
      <w:pPr>
        <w:pStyle w:val="Notedebasdepage"/>
        <w:rPr>
          <w:rFonts w:asciiTheme="majorBidi" w:hAnsiTheme="majorBidi" w:cstheme="majorBidi"/>
          <w:szCs w:val="18"/>
        </w:rPr>
      </w:pPr>
      <w:r w:rsidRPr="00396802">
        <w:rPr>
          <w:rFonts w:asciiTheme="majorBidi" w:hAnsiTheme="majorBidi" w:cstheme="majorBidi"/>
          <w:lang w:val="fr-FR"/>
        </w:rPr>
        <w:tab/>
      </w:r>
      <w:r w:rsidRPr="00957005">
        <w:rPr>
          <w:rStyle w:val="Appelnotedebasdep"/>
        </w:rPr>
        <w:footnoteRef/>
      </w:r>
      <w:r>
        <w:rPr>
          <w:lang w:val="fr-FR"/>
        </w:rPr>
        <w:tab/>
      </w:r>
      <w:hyperlink r:id="rId1" w:history="1">
        <w:r w:rsidR="00B75D43" w:rsidRPr="00B75D43">
          <w:rPr>
            <w:rStyle w:val="Lienhypertexte"/>
            <w:lang w:val="fr-FR"/>
          </w:rPr>
          <w:t>https://colaboracion.dnp.gov.co/CDT/Sinergia/Documentos/Informe_congreso_2022-IDM.pdf</w:t>
        </w:r>
      </w:hyperlink>
      <w:r>
        <w:rPr>
          <w:lang w:val="fr-FR"/>
        </w:rPr>
        <w:t>.</w:t>
      </w:r>
    </w:p>
  </w:footnote>
  <w:footnote w:id="11">
    <w:p w14:paraId="2C4897AA" w14:textId="2220D54D" w:rsidR="00116528" w:rsidRPr="002B56B9" w:rsidRDefault="00116528" w:rsidP="00957005">
      <w:pPr>
        <w:pStyle w:val="Notedebasdepage"/>
        <w:rPr>
          <w:rFonts w:asciiTheme="majorBidi" w:hAnsiTheme="majorBidi" w:cstheme="majorBidi"/>
          <w:szCs w:val="18"/>
          <w:lang w:val="fr-FR"/>
        </w:rPr>
      </w:pPr>
      <w:r w:rsidRPr="00FE4B9D">
        <w:rPr>
          <w:rFonts w:asciiTheme="majorBidi" w:hAnsiTheme="majorBidi" w:cstheme="majorBidi"/>
          <w:szCs w:val="18"/>
          <w:lang w:val="fr-FR"/>
        </w:rPr>
        <w:tab/>
      </w:r>
      <w:r w:rsidRPr="00957005">
        <w:rPr>
          <w:rStyle w:val="Appelnotedebasdep"/>
        </w:rPr>
        <w:footnoteRef/>
      </w:r>
      <w:r>
        <w:rPr>
          <w:lang w:val="fr-FR"/>
        </w:rPr>
        <w:tab/>
      </w:r>
      <w:hyperlink r:id="rId2" w:history="1">
        <w:r w:rsidR="00B75D43" w:rsidRPr="00B75D43">
          <w:rPr>
            <w:rStyle w:val="Lienhypertexte"/>
            <w:lang w:val="fr-FR"/>
          </w:rPr>
          <w:t>https://colaboracion.dnp.gov.co/CDT/Prensa/PND-lo-que-debe-saber-sobre-grupos-etnicos.pdf</w:t>
        </w:r>
      </w:hyperlink>
      <w:r>
        <w:rPr>
          <w:lang w:val="fr-FR"/>
        </w:rPr>
        <w:t>.</w:t>
      </w:r>
    </w:p>
  </w:footnote>
  <w:footnote w:id="12">
    <w:p w14:paraId="77EF24B4" w14:textId="3DE1099C" w:rsidR="00116528" w:rsidRPr="002B56B9" w:rsidRDefault="00116528" w:rsidP="00957005">
      <w:pPr>
        <w:pStyle w:val="Notedebasdepage"/>
        <w:rPr>
          <w:rFonts w:asciiTheme="majorBidi" w:hAnsiTheme="majorBidi" w:cstheme="majorBidi"/>
          <w:szCs w:val="18"/>
        </w:rPr>
      </w:pPr>
      <w:r w:rsidRPr="00FE4B9D">
        <w:rPr>
          <w:rFonts w:asciiTheme="majorBidi" w:hAnsiTheme="majorBidi" w:cstheme="majorBidi"/>
          <w:szCs w:val="18"/>
          <w:lang w:val="fr-FR"/>
        </w:rPr>
        <w:tab/>
      </w:r>
      <w:r w:rsidRPr="00957005">
        <w:rPr>
          <w:rStyle w:val="Appelnotedebasdep"/>
        </w:rPr>
        <w:footnoteRef/>
      </w:r>
      <w:r>
        <w:rPr>
          <w:lang w:val="fr-FR"/>
        </w:rPr>
        <w:tab/>
        <w:t xml:space="preserve">La vice-présidente de la République </w:t>
      </w:r>
      <w:r w:rsidRPr="00752C83">
        <w:rPr>
          <w:lang w:val="fr-FR"/>
        </w:rPr>
        <w:t xml:space="preserve">est chargée de coordonner, entre les différentes institutions et secteurs, la mise en œuvre des engagements pris </w:t>
      </w:r>
      <w:r>
        <w:rPr>
          <w:lang w:val="fr-FR"/>
        </w:rPr>
        <w:t>concernant le volet</w:t>
      </w:r>
      <w:r w:rsidRPr="00752C83">
        <w:rPr>
          <w:lang w:val="fr-FR"/>
        </w:rPr>
        <w:t xml:space="preserve"> ethnique de l</w:t>
      </w:r>
      <w:r w:rsidR="00675569">
        <w:rPr>
          <w:lang w:val="fr-FR"/>
        </w:rPr>
        <w:t>’</w:t>
      </w:r>
      <w:r w:rsidRPr="00752C83">
        <w:rPr>
          <w:lang w:val="fr-FR"/>
        </w:rPr>
        <w:t>Accord final pour la fin du conflit et la construction d</w:t>
      </w:r>
      <w:r w:rsidR="00675569">
        <w:rPr>
          <w:lang w:val="fr-FR"/>
        </w:rPr>
        <w:t>’</w:t>
      </w:r>
      <w:r w:rsidRPr="00752C83">
        <w:rPr>
          <w:lang w:val="fr-FR"/>
        </w:rPr>
        <w:t>une paix stable et durable</w:t>
      </w:r>
      <w:r>
        <w:rPr>
          <w:lang w:val="fr-FR"/>
        </w:rPr>
        <w:t xml:space="preserve"> (art. 6).</w:t>
      </w:r>
    </w:p>
  </w:footnote>
  <w:footnote w:id="13">
    <w:p w14:paraId="077BAED6" w14:textId="77777777" w:rsidR="001C6B7A" w:rsidRPr="002B56B9" w:rsidRDefault="001C6B7A" w:rsidP="001C6B7A">
      <w:pPr>
        <w:pStyle w:val="Notedebasdepage"/>
        <w:rPr>
          <w:rFonts w:asciiTheme="majorBidi" w:hAnsiTheme="majorBidi" w:cstheme="majorBidi"/>
          <w:szCs w:val="18"/>
        </w:rPr>
      </w:pPr>
      <w:r w:rsidRPr="00C90D75">
        <w:rPr>
          <w:rFonts w:asciiTheme="majorBidi" w:hAnsiTheme="majorBidi" w:cstheme="majorBidi"/>
          <w:szCs w:val="18"/>
          <w:lang w:val="fr-FR"/>
        </w:rPr>
        <w:tab/>
      </w:r>
      <w:r w:rsidRPr="00957005">
        <w:rPr>
          <w:rStyle w:val="Appelnotedebasdep"/>
        </w:rPr>
        <w:footnoteRef/>
      </w:r>
      <w:r>
        <w:rPr>
          <w:lang w:val="fr-FR"/>
        </w:rPr>
        <w:tab/>
        <w:t>Il est important de mentionner que le Gouvernement d’Iván Duque affichait un taux de mise en œuvre de 58,1 % à la fin de son mandat. Toutefois, les indicateurs techniquement défectueux n’étant pas pris en compte, ce chiffre était artificiellement gonflé. L’actuel Gouvernement a inclus des indicateurs dans le rapport pour mieux rendre compte de la réalité.</w:t>
      </w:r>
    </w:p>
  </w:footnote>
  <w:footnote w:id="14">
    <w:p w14:paraId="7ADF7E95" w14:textId="323FDB16" w:rsidR="00116528" w:rsidRPr="002B56B9" w:rsidRDefault="00116528" w:rsidP="00957005">
      <w:pPr>
        <w:pStyle w:val="Notedebasdepage"/>
        <w:rPr>
          <w:rFonts w:asciiTheme="majorBidi" w:hAnsiTheme="majorBidi" w:cstheme="majorBidi"/>
          <w:lang w:val="fr-FR"/>
        </w:rPr>
      </w:pPr>
      <w:r w:rsidRPr="00C90D75">
        <w:rPr>
          <w:rFonts w:asciiTheme="majorBidi" w:hAnsiTheme="majorBidi" w:cstheme="majorBidi"/>
          <w:szCs w:val="18"/>
          <w:lang w:val="fr-FR"/>
        </w:rPr>
        <w:tab/>
      </w:r>
      <w:r w:rsidRPr="00957005">
        <w:rPr>
          <w:rStyle w:val="Appelnotedebasdep"/>
        </w:rPr>
        <w:footnoteRef/>
      </w:r>
      <w:r>
        <w:rPr>
          <w:lang w:val="fr-FR"/>
        </w:rPr>
        <w:tab/>
      </w:r>
      <w:hyperlink r:id="rId3" w:history="1">
        <w:r w:rsidR="00B75D43" w:rsidRPr="00B75D43">
          <w:rPr>
            <w:rStyle w:val="Lienhypertexte"/>
            <w:lang w:val="fr-FR"/>
          </w:rPr>
          <w:t>https://www.dane.gov.co/index.php/estadisticas-por-tema/pobreza-y-condiciones-de-vida/pobreza-monetaria</w:t>
        </w:r>
      </w:hyperlink>
      <w:r>
        <w:rPr>
          <w:lang w:val="fr-FR"/>
        </w:rPr>
        <w:t>.</w:t>
      </w:r>
    </w:p>
  </w:footnote>
  <w:footnote w:id="15">
    <w:p w14:paraId="6B081190" w14:textId="42D69459" w:rsidR="00116528" w:rsidRPr="002B56B9" w:rsidRDefault="00116528" w:rsidP="00957005">
      <w:pPr>
        <w:pStyle w:val="Notedebasdepage"/>
        <w:rPr>
          <w:rFonts w:asciiTheme="majorBidi" w:hAnsiTheme="majorBidi" w:cstheme="majorBidi"/>
          <w:sz w:val="16"/>
          <w:szCs w:val="16"/>
        </w:rPr>
      </w:pPr>
      <w:r w:rsidRPr="00396802">
        <w:rPr>
          <w:rFonts w:asciiTheme="majorBidi" w:hAnsiTheme="majorBidi" w:cstheme="majorBidi"/>
          <w:lang w:val="fr-FR"/>
        </w:rPr>
        <w:tab/>
      </w:r>
      <w:r w:rsidRPr="00957005">
        <w:rPr>
          <w:rStyle w:val="Appelnotedebasdep"/>
        </w:rPr>
        <w:footnoteRef/>
      </w:r>
      <w:r>
        <w:rPr>
          <w:lang w:val="fr-FR"/>
        </w:rPr>
        <w:tab/>
        <w:t xml:space="preserve">Pour des chiffres plus détaillés, un calendrier, etc., voir le livre blanc du FOME. Tiré de : </w:t>
      </w:r>
      <w:hyperlink r:id="rId4" w:history="1">
        <w:r w:rsidR="00B75D43" w:rsidRPr="00544BC9">
          <w:rPr>
            <w:rStyle w:val="Lienhypertexte"/>
            <w:lang w:val="fr-FR"/>
          </w:rPr>
          <w:t>https://www.minhacienda.gov.co/webcenter/ShowProperty?nodeId=%2FConexion</w:t>
        </w:r>
        <w:r w:rsidRPr="00544BC9">
          <w:rPr>
            <w:rStyle w:val="Lienhypertexte"/>
            <w:lang w:val="fr-FR"/>
          </w:rPr>
          <w:t xml:space="preserve"> Content%2FWCC_CLUSTER-198742%2F%2FidcPrimaryFile&amp;revis</w:t>
        </w:r>
        <w:r w:rsidRPr="00544BC9">
          <w:rPr>
            <w:rStyle w:val="Lienhypertexte"/>
            <w:lang w:val="fr-FR"/>
          </w:rPr>
          <w:t>i</w:t>
        </w:r>
        <w:r w:rsidRPr="00544BC9">
          <w:rPr>
            <w:rStyle w:val="Lienhypertexte"/>
            <w:lang w:val="fr-FR"/>
          </w:rPr>
          <w:t>on=latestreleased</w:t>
        </w:r>
      </w:hyperlink>
      <w:r>
        <w:rPr>
          <w:lang w:val="fr-FR"/>
        </w:rPr>
        <w:t>.</w:t>
      </w:r>
    </w:p>
  </w:footnote>
  <w:footnote w:id="16">
    <w:p w14:paraId="2F96AFD5" w14:textId="3F49F12F" w:rsidR="00116528" w:rsidRPr="002B56B9" w:rsidRDefault="00116528" w:rsidP="00957005">
      <w:pPr>
        <w:pStyle w:val="Notedebasdepage"/>
        <w:rPr>
          <w:rFonts w:asciiTheme="majorBidi" w:hAnsiTheme="majorBidi" w:cstheme="majorBidi"/>
          <w:szCs w:val="18"/>
        </w:rPr>
      </w:pPr>
      <w:r w:rsidRPr="00396802">
        <w:rPr>
          <w:rFonts w:asciiTheme="majorBidi" w:hAnsiTheme="majorBidi" w:cstheme="majorBidi"/>
          <w:lang w:val="fr-FR"/>
        </w:rPr>
        <w:tab/>
      </w:r>
      <w:r w:rsidRPr="00957005">
        <w:rPr>
          <w:rStyle w:val="Appelnotedebasdep"/>
        </w:rPr>
        <w:footnoteRef/>
      </w:r>
      <w:r>
        <w:rPr>
          <w:lang w:val="fr-FR"/>
        </w:rPr>
        <w:tab/>
        <w:t xml:space="preserve">Créée par la loi </w:t>
      </w:r>
      <w:r w:rsidR="00DD0CDB" w:rsidRPr="00DD0CDB">
        <w:rPr>
          <w:rFonts w:eastAsia="MS Mincho"/>
          <w:szCs w:val="22"/>
          <w:lang w:val="fr-FR"/>
        </w:rPr>
        <w:t>n</w:t>
      </w:r>
      <w:r w:rsidR="00DD0CDB" w:rsidRPr="00DD0CDB">
        <w:rPr>
          <w:rFonts w:eastAsia="MS Mincho"/>
          <w:szCs w:val="22"/>
          <w:vertAlign w:val="superscript"/>
          <w:lang w:val="fr-FR"/>
        </w:rPr>
        <w:t>o</w:t>
      </w:r>
      <w:r w:rsidR="00DD0CDB">
        <w:rPr>
          <w:lang w:val="fr-FR"/>
        </w:rPr>
        <w:t> </w:t>
      </w:r>
      <w:r>
        <w:rPr>
          <w:lang w:val="fr-FR"/>
        </w:rPr>
        <w:t xml:space="preserve">2155 de 2021 et réglementée par le décret </w:t>
      </w:r>
      <w:r w:rsidR="00DD0CDB" w:rsidRPr="00DD0CDB">
        <w:rPr>
          <w:rFonts w:eastAsia="MS Mincho"/>
          <w:szCs w:val="22"/>
          <w:lang w:val="fr-FR"/>
        </w:rPr>
        <w:t>n</w:t>
      </w:r>
      <w:r w:rsidR="00DD0CDB" w:rsidRPr="00DD0CDB">
        <w:rPr>
          <w:rFonts w:eastAsia="MS Mincho"/>
          <w:szCs w:val="22"/>
          <w:vertAlign w:val="superscript"/>
          <w:lang w:val="fr-FR"/>
        </w:rPr>
        <w:t>o</w:t>
      </w:r>
      <w:r w:rsidR="00DD0CDB">
        <w:rPr>
          <w:lang w:val="fr-FR"/>
        </w:rPr>
        <w:t> </w:t>
      </w:r>
      <w:r>
        <w:rPr>
          <w:lang w:val="fr-FR"/>
        </w:rPr>
        <w:t>1399 de 2021.</w:t>
      </w:r>
    </w:p>
  </w:footnote>
  <w:footnote w:id="17">
    <w:p w14:paraId="42E45539" w14:textId="1501A2A6" w:rsidR="00116528" w:rsidRPr="002B56B9" w:rsidRDefault="00116528" w:rsidP="005C709C">
      <w:pPr>
        <w:pStyle w:val="Notedebasdepage"/>
        <w:spacing w:after="60"/>
        <w:rPr>
          <w:rFonts w:asciiTheme="majorBidi" w:eastAsia="Verdana Pro" w:hAnsiTheme="majorBidi" w:cstheme="majorBidi"/>
          <w:color w:val="000000" w:themeColor="text1"/>
          <w:szCs w:val="18"/>
        </w:rPr>
      </w:pPr>
      <w:r w:rsidRPr="00062CFF">
        <w:rPr>
          <w:rFonts w:asciiTheme="majorBidi" w:eastAsia="Calibri" w:hAnsiTheme="majorBidi" w:cstheme="majorBidi"/>
          <w:szCs w:val="18"/>
          <w:lang w:val="fr-FR"/>
        </w:rPr>
        <w:tab/>
      </w:r>
      <w:r w:rsidRPr="00957005">
        <w:rPr>
          <w:rStyle w:val="Appelnotedebasdep"/>
        </w:rPr>
        <w:footnoteRef/>
      </w:r>
      <w:r>
        <w:rPr>
          <w:lang w:val="fr-FR"/>
        </w:rPr>
        <w:tab/>
        <w:t xml:space="preserve">La loi </w:t>
      </w:r>
      <w:r w:rsidR="00DD0CDB" w:rsidRPr="00DD0CDB">
        <w:rPr>
          <w:rFonts w:eastAsia="MS Mincho"/>
          <w:szCs w:val="22"/>
          <w:lang w:val="fr-FR"/>
        </w:rPr>
        <w:t>n</w:t>
      </w:r>
      <w:r w:rsidR="00DD0CDB" w:rsidRPr="00DD0CDB">
        <w:rPr>
          <w:rFonts w:eastAsia="MS Mincho"/>
          <w:szCs w:val="22"/>
          <w:vertAlign w:val="superscript"/>
          <w:lang w:val="fr-FR"/>
        </w:rPr>
        <w:t>o</w:t>
      </w:r>
      <w:r w:rsidR="00DD0CDB">
        <w:rPr>
          <w:lang w:val="fr-FR"/>
        </w:rPr>
        <w:t> </w:t>
      </w:r>
      <w:r>
        <w:rPr>
          <w:lang w:val="fr-FR"/>
        </w:rPr>
        <w:t>2281 de 2023 a créé le Ministère de l</w:t>
      </w:r>
      <w:r w:rsidR="00675569">
        <w:rPr>
          <w:lang w:val="fr-FR"/>
        </w:rPr>
        <w:t>’</w:t>
      </w:r>
      <w:r>
        <w:rPr>
          <w:lang w:val="fr-FR"/>
        </w:rPr>
        <w:t>égalité et de l</w:t>
      </w:r>
      <w:r w:rsidR="00675569">
        <w:rPr>
          <w:lang w:val="fr-FR"/>
        </w:rPr>
        <w:t>’</w:t>
      </w:r>
      <w:r>
        <w:rPr>
          <w:lang w:val="fr-FR"/>
        </w:rPr>
        <w:t>équité et le système national de prise en charge (art. 6).</w:t>
      </w:r>
    </w:p>
    <w:p w14:paraId="4CA63330" w14:textId="6A0CE84A" w:rsidR="00116528" w:rsidRPr="002B56B9" w:rsidRDefault="00116528" w:rsidP="005C709C">
      <w:pPr>
        <w:pStyle w:val="Notedebasdepage"/>
        <w:spacing w:after="60"/>
        <w:rPr>
          <w:rFonts w:asciiTheme="majorBidi" w:eastAsia="Verdana Pro" w:hAnsiTheme="majorBidi" w:cstheme="majorBidi"/>
          <w:color w:val="000000" w:themeColor="text1"/>
          <w:szCs w:val="18"/>
        </w:rPr>
      </w:pPr>
      <w:r>
        <w:rPr>
          <w:lang w:val="fr-FR"/>
        </w:rPr>
        <w:tab/>
      </w:r>
      <w:r>
        <w:rPr>
          <w:lang w:val="fr-FR"/>
        </w:rPr>
        <w:tab/>
        <w:t xml:space="preserve">De même, la loi </w:t>
      </w:r>
      <w:r w:rsidR="005C709C" w:rsidRPr="00DD0CDB">
        <w:rPr>
          <w:rFonts w:eastAsia="MS Mincho"/>
          <w:szCs w:val="22"/>
          <w:lang w:val="fr-FR"/>
        </w:rPr>
        <w:t>n</w:t>
      </w:r>
      <w:r w:rsidR="005C709C" w:rsidRPr="00DD0CDB">
        <w:rPr>
          <w:rFonts w:eastAsia="MS Mincho"/>
          <w:szCs w:val="22"/>
          <w:vertAlign w:val="superscript"/>
          <w:lang w:val="fr-FR"/>
        </w:rPr>
        <w:t>o</w:t>
      </w:r>
      <w:r w:rsidR="005C709C">
        <w:rPr>
          <w:lang w:val="fr-FR"/>
        </w:rPr>
        <w:t> </w:t>
      </w:r>
      <w:r>
        <w:rPr>
          <w:lang w:val="fr-FR"/>
        </w:rPr>
        <w:t>2294 de 2023, qui porte création du plan national de développement 2022-2026 «</w:t>
      </w:r>
      <w:r w:rsidR="00DD0CDB">
        <w:rPr>
          <w:lang w:val="fr-FR"/>
        </w:rPr>
        <w:t> </w:t>
      </w:r>
      <w:r>
        <w:rPr>
          <w:lang w:val="fr-FR"/>
        </w:rPr>
        <w:t>Colombia Potencia Mundial de la Vida</w:t>
      </w:r>
      <w:r w:rsidR="00DD0CDB">
        <w:rPr>
          <w:lang w:val="fr-FR"/>
        </w:rPr>
        <w:t> </w:t>
      </w:r>
      <w:r>
        <w:rPr>
          <w:lang w:val="fr-FR"/>
        </w:rPr>
        <w:t>», inclut pour la première fois un article consacré au système national de prise en charge (art. 106). Selon cet article, le Ministère de l</w:t>
      </w:r>
      <w:r w:rsidR="00675569">
        <w:rPr>
          <w:lang w:val="fr-FR"/>
        </w:rPr>
        <w:t>’</w:t>
      </w:r>
      <w:r>
        <w:rPr>
          <w:lang w:val="fr-FR"/>
        </w:rPr>
        <w:t>égalité et de l</w:t>
      </w:r>
      <w:r w:rsidR="00675569">
        <w:rPr>
          <w:lang w:val="fr-FR"/>
        </w:rPr>
        <w:t>’</w:t>
      </w:r>
      <w:r>
        <w:rPr>
          <w:lang w:val="fr-FR"/>
        </w:rPr>
        <w:t>équité est chargé de créer, de renforcer et d</w:t>
      </w:r>
      <w:r w:rsidR="00675569">
        <w:rPr>
          <w:lang w:val="fr-FR"/>
        </w:rPr>
        <w:t>’</w:t>
      </w:r>
      <w:r>
        <w:rPr>
          <w:lang w:val="fr-FR"/>
        </w:rPr>
        <w:t>intégrer une offre de services comprenant la formation, le bien-être, la génération de revenus et le renforcement des compétences, tant pour les personnes exerçant des fonctions de soin rémunérées que non rémunérées. Il prévoit également des services de prise en charge et de développement des capacités à destination des personnes nécessitant des soins ou une assistance, à savoir : les enfants et adolescents, les personnes handicapées, les personnes âgées, ainsi que d</w:t>
      </w:r>
      <w:r w:rsidR="00675569">
        <w:rPr>
          <w:lang w:val="fr-FR"/>
        </w:rPr>
        <w:t>’</w:t>
      </w:r>
      <w:r>
        <w:rPr>
          <w:lang w:val="fr-FR"/>
        </w:rPr>
        <w:t>autres groupes définis par le Ministère.</w:t>
      </w:r>
    </w:p>
    <w:p w14:paraId="1F069D38" w14:textId="35230E11" w:rsidR="00116528" w:rsidRPr="002B56B9" w:rsidRDefault="00116528" w:rsidP="005C709C">
      <w:pPr>
        <w:pStyle w:val="Notedebasdepage"/>
        <w:spacing w:after="60"/>
        <w:rPr>
          <w:rFonts w:asciiTheme="majorBidi" w:eastAsia="Verdana Pro" w:hAnsiTheme="majorBidi" w:cstheme="majorBidi"/>
          <w:color w:val="000000" w:themeColor="text1"/>
          <w:szCs w:val="18"/>
        </w:rPr>
      </w:pPr>
      <w:r>
        <w:rPr>
          <w:lang w:val="fr-FR"/>
        </w:rPr>
        <w:tab/>
      </w:r>
      <w:r>
        <w:rPr>
          <w:lang w:val="fr-FR"/>
        </w:rPr>
        <w:tab/>
        <w:t>De même, le plan national de développement a aussi défini les sept principaux volets du système national de prise en charge</w:t>
      </w:r>
      <w:r w:rsidR="00DD0CDB">
        <w:rPr>
          <w:lang w:val="fr-FR"/>
        </w:rPr>
        <w:t> :</w:t>
      </w:r>
    </w:p>
    <w:p w14:paraId="5BCA2C95" w14:textId="0070E6D4" w:rsidR="00116528" w:rsidRPr="002B56B9" w:rsidRDefault="00116528" w:rsidP="005C709C">
      <w:pPr>
        <w:pStyle w:val="Notedebasdepage"/>
        <w:tabs>
          <w:tab w:val="left" w:pos="1418"/>
        </w:tabs>
        <w:spacing w:after="60"/>
        <w:rPr>
          <w:rFonts w:asciiTheme="majorBidi" w:eastAsia="Verdana Pro" w:hAnsiTheme="majorBidi" w:cstheme="majorBidi"/>
          <w:color w:val="000000" w:themeColor="text1"/>
          <w:szCs w:val="18"/>
        </w:rPr>
      </w:pPr>
      <w:r>
        <w:rPr>
          <w:lang w:val="fr-FR"/>
        </w:rPr>
        <w:tab/>
      </w:r>
      <w:r>
        <w:rPr>
          <w:lang w:val="fr-FR"/>
        </w:rPr>
        <w:tab/>
        <w:t>a)</w:t>
      </w:r>
      <w:r w:rsidR="005C709C">
        <w:rPr>
          <w:lang w:val="fr-FR"/>
        </w:rPr>
        <w:tab/>
      </w:r>
      <w:r>
        <w:rPr>
          <w:lang w:val="fr-FR"/>
        </w:rPr>
        <w:t>Création, expansion et réglementation des services de prise en charge</w:t>
      </w:r>
      <w:r w:rsidR="005C709C">
        <w:rPr>
          <w:lang w:val="fr-FR"/>
        </w:rPr>
        <w:t> ;</w:t>
      </w:r>
    </w:p>
    <w:p w14:paraId="761D35A7" w14:textId="71D17021" w:rsidR="00116528" w:rsidRPr="002B56B9" w:rsidRDefault="00116528" w:rsidP="005C709C">
      <w:pPr>
        <w:pStyle w:val="Notedebasdepage"/>
        <w:tabs>
          <w:tab w:val="left" w:pos="1418"/>
        </w:tabs>
        <w:spacing w:after="60"/>
        <w:rPr>
          <w:rFonts w:asciiTheme="majorBidi" w:eastAsia="Verdana Pro" w:hAnsiTheme="majorBidi" w:cstheme="majorBidi"/>
          <w:color w:val="000000" w:themeColor="text1"/>
          <w:szCs w:val="18"/>
        </w:rPr>
      </w:pPr>
      <w:r>
        <w:rPr>
          <w:lang w:val="fr-FR"/>
        </w:rPr>
        <w:tab/>
      </w:r>
      <w:r>
        <w:rPr>
          <w:lang w:val="fr-FR"/>
        </w:rPr>
        <w:tab/>
        <w:t>b)</w:t>
      </w:r>
      <w:r w:rsidR="005C709C">
        <w:rPr>
          <w:lang w:val="fr-FR"/>
        </w:rPr>
        <w:tab/>
      </w:r>
      <w:r>
        <w:rPr>
          <w:lang w:val="fr-FR"/>
        </w:rPr>
        <w:t>Modèle de gouvernance et de territorialisation du système national de prise en charge</w:t>
      </w:r>
      <w:r w:rsidR="005C709C">
        <w:rPr>
          <w:lang w:val="fr-FR"/>
        </w:rPr>
        <w:t> ;</w:t>
      </w:r>
    </w:p>
    <w:p w14:paraId="59A04C97" w14:textId="5FFC99C7" w:rsidR="00116528" w:rsidRPr="002B56B9" w:rsidRDefault="00116528" w:rsidP="005C709C">
      <w:pPr>
        <w:pStyle w:val="Notedebasdepage"/>
        <w:tabs>
          <w:tab w:val="left" w:pos="1418"/>
        </w:tabs>
        <w:spacing w:after="60"/>
        <w:rPr>
          <w:rFonts w:asciiTheme="majorBidi" w:eastAsia="Verdana Pro" w:hAnsiTheme="majorBidi" w:cstheme="majorBidi"/>
          <w:color w:val="000000" w:themeColor="text1"/>
          <w:szCs w:val="18"/>
        </w:rPr>
      </w:pPr>
      <w:r>
        <w:rPr>
          <w:lang w:val="fr-FR"/>
        </w:rPr>
        <w:tab/>
      </w:r>
      <w:r>
        <w:rPr>
          <w:lang w:val="fr-FR"/>
        </w:rPr>
        <w:tab/>
        <w:t>c)</w:t>
      </w:r>
      <w:r w:rsidR="005C709C">
        <w:rPr>
          <w:lang w:val="fr-FR"/>
        </w:rPr>
        <w:tab/>
      </w:r>
      <w:r>
        <w:rPr>
          <w:lang w:val="fr-FR"/>
        </w:rPr>
        <w:t xml:space="preserve">Transformation culturelle pour promouvoir la coresponsabilité en </w:t>
      </w:r>
      <w:r w:rsidRPr="005C709C">
        <w:rPr>
          <w:rFonts w:asciiTheme="majorBidi" w:eastAsia="Verdana Pro" w:hAnsiTheme="majorBidi" w:cstheme="majorBidi"/>
          <w:color w:val="000000" w:themeColor="text1"/>
          <w:szCs w:val="18"/>
        </w:rPr>
        <w:t>matière</w:t>
      </w:r>
      <w:r>
        <w:rPr>
          <w:lang w:val="fr-FR"/>
        </w:rPr>
        <w:t xml:space="preserve"> de soins</w:t>
      </w:r>
      <w:r w:rsidR="005C709C">
        <w:rPr>
          <w:lang w:val="fr-FR"/>
        </w:rPr>
        <w:t> ;</w:t>
      </w:r>
    </w:p>
    <w:p w14:paraId="75A71FAF" w14:textId="49D0FB5D" w:rsidR="00116528" w:rsidRPr="002B56B9" w:rsidRDefault="00116528" w:rsidP="005C709C">
      <w:pPr>
        <w:pStyle w:val="Notedebasdepage"/>
        <w:tabs>
          <w:tab w:val="left" w:pos="1418"/>
        </w:tabs>
        <w:spacing w:after="60"/>
        <w:rPr>
          <w:rFonts w:asciiTheme="majorBidi" w:eastAsia="Verdana Pro" w:hAnsiTheme="majorBidi" w:cstheme="majorBidi"/>
          <w:color w:val="000000" w:themeColor="text1"/>
          <w:szCs w:val="18"/>
        </w:rPr>
      </w:pPr>
      <w:r>
        <w:rPr>
          <w:lang w:val="fr-FR"/>
        </w:rPr>
        <w:tab/>
      </w:r>
      <w:r>
        <w:rPr>
          <w:lang w:val="fr-FR"/>
        </w:rPr>
        <w:tab/>
        <w:t>d)</w:t>
      </w:r>
      <w:r w:rsidR="005C709C">
        <w:rPr>
          <w:lang w:val="fr-FR"/>
        </w:rPr>
        <w:tab/>
      </w:r>
      <w:r w:rsidRPr="005C709C">
        <w:rPr>
          <w:rFonts w:asciiTheme="majorBidi" w:eastAsia="Verdana Pro" w:hAnsiTheme="majorBidi" w:cstheme="majorBidi"/>
          <w:color w:val="000000" w:themeColor="text1"/>
          <w:szCs w:val="18"/>
        </w:rPr>
        <w:t>Partenariats</w:t>
      </w:r>
      <w:r>
        <w:rPr>
          <w:lang w:val="fr-FR"/>
        </w:rPr>
        <w:t xml:space="preserve"> public-populaire pour les soins de proximité</w:t>
      </w:r>
      <w:r w:rsidR="005C709C">
        <w:rPr>
          <w:lang w:val="fr-FR"/>
        </w:rPr>
        <w:t> ;</w:t>
      </w:r>
    </w:p>
    <w:p w14:paraId="27776CD2" w14:textId="24FD616F" w:rsidR="00116528" w:rsidRPr="002B56B9" w:rsidRDefault="00116528" w:rsidP="005C709C">
      <w:pPr>
        <w:pStyle w:val="Notedebasdepage"/>
        <w:tabs>
          <w:tab w:val="left" w:pos="1418"/>
        </w:tabs>
        <w:spacing w:after="60"/>
        <w:rPr>
          <w:rFonts w:asciiTheme="majorBidi" w:eastAsia="Calibri" w:hAnsiTheme="majorBidi" w:cstheme="majorBidi"/>
          <w:szCs w:val="18"/>
        </w:rPr>
      </w:pPr>
      <w:r>
        <w:rPr>
          <w:lang w:val="fr-FR"/>
        </w:rPr>
        <w:tab/>
      </w:r>
      <w:r>
        <w:rPr>
          <w:lang w:val="fr-FR"/>
        </w:rPr>
        <w:tab/>
        <w:t>e)</w:t>
      </w:r>
      <w:r w:rsidR="005C709C">
        <w:rPr>
          <w:lang w:val="fr-FR"/>
        </w:rPr>
        <w:tab/>
      </w:r>
      <w:r w:rsidRPr="005C709C">
        <w:rPr>
          <w:rFonts w:asciiTheme="majorBidi" w:eastAsia="Verdana Pro" w:hAnsiTheme="majorBidi" w:cstheme="majorBidi"/>
          <w:color w:val="000000" w:themeColor="text1"/>
          <w:szCs w:val="18"/>
        </w:rPr>
        <w:t>Système</w:t>
      </w:r>
      <w:r>
        <w:rPr>
          <w:lang w:val="fr-FR"/>
        </w:rPr>
        <w:t xml:space="preserve"> d</w:t>
      </w:r>
      <w:r w:rsidR="00675569">
        <w:rPr>
          <w:lang w:val="fr-FR"/>
        </w:rPr>
        <w:t>’</w:t>
      </w:r>
      <w:r>
        <w:rPr>
          <w:lang w:val="fr-FR"/>
        </w:rPr>
        <w:t>information, de diffusion et de gestion des connaissances</w:t>
      </w:r>
      <w:r w:rsidR="005C709C">
        <w:rPr>
          <w:lang w:val="fr-FR"/>
        </w:rPr>
        <w:t> ;</w:t>
      </w:r>
    </w:p>
    <w:p w14:paraId="2B966BAA" w14:textId="3D8A2FCD" w:rsidR="00116528" w:rsidRPr="002B56B9" w:rsidRDefault="00116528" w:rsidP="005C709C">
      <w:pPr>
        <w:pStyle w:val="Notedebasdepage"/>
        <w:tabs>
          <w:tab w:val="left" w:pos="1418"/>
        </w:tabs>
        <w:spacing w:after="60"/>
        <w:rPr>
          <w:rFonts w:asciiTheme="majorBidi" w:eastAsia="Verdana Pro" w:hAnsiTheme="majorBidi" w:cstheme="majorBidi"/>
          <w:color w:val="000000" w:themeColor="text1"/>
          <w:szCs w:val="18"/>
        </w:rPr>
      </w:pPr>
      <w:r>
        <w:rPr>
          <w:lang w:val="fr-FR"/>
        </w:rPr>
        <w:tab/>
      </w:r>
      <w:r>
        <w:rPr>
          <w:lang w:val="fr-FR"/>
        </w:rPr>
        <w:tab/>
        <w:t>f)</w:t>
      </w:r>
      <w:r w:rsidR="005C709C">
        <w:rPr>
          <w:lang w:val="fr-FR"/>
        </w:rPr>
        <w:tab/>
      </w:r>
      <w:r w:rsidRPr="005C709C">
        <w:rPr>
          <w:rFonts w:asciiTheme="majorBidi" w:eastAsia="Verdana Pro" w:hAnsiTheme="majorBidi" w:cstheme="majorBidi"/>
          <w:color w:val="000000" w:themeColor="text1"/>
          <w:szCs w:val="18"/>
        </w:rPr>
        <w:t>Diffusion</w:t>
      </w:r>
      <w:r>
        <w:rPr>
          <w:lang w:val="fr-FR"/>
        </w:rPr>
        <w:t xml:space="preserve"> d</w:t>
      </w:r>
      <w:r w:rsidR="00675569">
        <w:rPr>
          <w:lang w:val="fr-FR"/>
        </w:rPr>
        <w:t>’</w:t>
      </w:r>
      <w:r>
        <w:rPr>
          <w:lang w:val="fr-FR"/>
        </w:rPr>
        <w:t>informations sur le système national de prise en charge</w:t>
      </w:r>
      <w:r w:rsidR="005C709C">
        <w:rPr>
          <w:lang w:val="fr-FR"/>
        </w:rPr>
        <w:t> ;</w:t>
      </w:r>
    </w:p>
    <w:p w14:paraId="44AD1526" w14:textId="03D6DAB6" w:rsidR="00116528" w:rsidRPr="002B56B9" w:rsidRDefault="00116528" w:rsidP="005C709C">
      <w:pPr>
        <w:pStyle w:val="Notedebasdepage"/>
        <w:tabs>
          <w:tab w:val="left" w:pos="1418"/>
        </w:tabs>
        <w:spacing w:after="60"/>
        <w:rPr>
          <w:rFonts w:asciiTheme="majorBidi" w:eastAsia="Verdana Pro" w:hAnsiTheme="majorBidi" w:cstheme="majorBidi"/>
          <w:color w:val="000000" w:themeColor="text1"/>
          <w:szCs w:val="18"/>
        </w:rPr>
      </w:pPr>
      <w:r>
        <w:rPr>
          <w:lang w:val="fr-FR"/>
        </w:rPr>
        <w:tab/>
      </w:r>
      <w:r>
        <w:rPr>
          <w:lang w:val="fr-FR"/>
        </w:rPr>
        <w:tab/>
        <w:t>g)</w:t>
      </w:r>
      <w:r w:rsidR="005C709C">
        <w:rPr>
          <w:lang w:val="fr-FR"/>
        </w:rPr>
        <w:tab/>
      </w:r>
      <w:r w:rsidRPr="005C709C">
        <w:rPr>
          <w:rFonts w:asciiTheme="majorBidi" w:eastAsia="Verdana Pro" w:hAnsiTheme="majorBidi" w:cstheme="majorBidi"/>
          <w:color w:val="000000" w:themeColor="text1"/>
          <w:szCs w:val="18"/>
        </w:rPr>
        <w:t>Mécanisme</w:t>
      </w:r>
      <w:r>
        <w:rPr>
          <w:lang w:val="fr-FR"/>
        </w:rPr>
        <w:t xml:space="preserve"> de financement du système national de prise en charge.</w:t>
      </w:r>
    </w:p>
    <w:p w14:paraId="3F113C14" w14:textId="34E2CDCF" w:rsidR="00116528" w:rsidRPr="002B56B9" w:rsidRDefault="00116528" w:rsidP="005C709C">
      <w:pPr>
        <w:pStyle w:val="Notedebasdepage"/>
        <w:spacing w:after="60"/>
        <w:rPr>
          <w:rFonts w:asciiTheme="majorBidi" w:eastAsia="Verdana Pro" w:hAnsiTheme="majorBidi" w:cstheme="majorBidi"/>
          <w:color w:val="000000" w:themeColor="text1"/>
          <w:szCs w:val="18"/>
        </w:rPr>
      </w:pPr>
      <w:r>
        <w:rPr>
          <w:lang w:val="fr-FR"/>
        </w:rPr>
        <w:tab/>
      </w:r>
      <w:r>
        <w:rPr>
          <w:lang w:val="fr-FR"/>
        </w:rPr>
        <w:tab/>
        <w:t>L</w:t>
      </w:r>
      <w:r w:rsidR="00675569">
        <w:rPr>
          <w:lang w:val="fr-FR"/>
        </w:rPr>
        <w:t>’</w:t>
      </w:r>
      <w:r>
        <w:rPr>
          <w:lang w:val="fr-FR"/>
        </w:rPr>
        <w:t>article 72 du plan national de développement a créé le Fonds pour la réduction des inégalités démographiques et territoriales, dont la mission est d</w:t>
      </w:r>
      <w:r w:rsidR="00675569">
        <w:rPr>
          <w:lang w:val="fr-FR"/>
        </w:rPr>
        <w:t>’</w:t>
      </w:r>
      <w:r>
        <w:rPr>
          <w:lang w:val="fr-FR"/>
        </w:rPr>
        <w:t>assurer une gestion efficace des ressources allouées au développement de programmes, plans et projets relevant du secteur de l</w:t>
      </w:r>
      <w:r w:rsidR="00675569">
        <w:rPr>
          <w:lang w:val="fr-FR"/>
        </w:rPr>
        <w:t>’</w:t>
      </w:r>
      <w:r>
        <w:rPr>
          <w:lang w:val="fr-FR"/>
        </w:rPr>
        <w:t>égalité et de l</w:t>
      </w:r>
      <w:r w:rsidR="00675569">
        <w:rPr>
          <w:lang w:val="fr-FR"/>
        </w:rPr>
        <w:t>’</w:t>
      </w:r>
      <w:r>
        <w:rPr>
          <w:lang w:val="fr-FR"/>
        </w:rPr>
        <w:t>équité. Le Fonds vise à réduire les inégalités démographiques et territoriales, notamment au moyen i) d</w:t>
      </w:r>
      <w:r w:rsidR="00675569">
        <w:rPr>
          <w:lang w:val="fr-FR"/>
        </w:rPr>
        <w:t>’</w:t>
      </w:r>
      <w:r>
        <w:rPr>
          <w:lang w:val="fr-FR"/>
        </w:rPr>
        <w:t>initiatives locales de prise en charge, y compris des soins communautaires, et d</w:t>
      </w:r>
      <w:r w:rsidR="00675569">
        <w:rPr>
          <w:lang w:val="fr-FR"/>
        </w:rPr>
        <w:t>’</w:t>
      </w:r>
      <w:r>
        <w:rPr>
          <w:lang w:val="fr-FR"/>
        </w:rPr>
        <w:t>activités de renforcement et de coordination du réseau territorial du système national de prise en charge (...).</w:t>
      </w:r>
    </w:p>
    <w:p w14:paraId="133AACFA" w14:textId="557DC2FF" w:rsidR="00116528" w:rsidRPr="00417B38" w:rsidRDefault="00116528" w:rsidP="005C709C">
      <w:pPr>
        <w:pStyle w:val="Notedebasdepage"/>
        <w:spacing w:after="60"/>
        <w:rPr>
          <w:rFonts w:eastAsia="Times New Roman"/>
          <w:lang w:val="fr-FR" w:eastAsia="fr-CH"/>
        </w:rPr>
      </w:pPr>
      <w:r>
        <w:rPr>
          <w:lang w:val="fr-FR"/>
        </w:rPr>
        <w:tab/>
      </w:r>
      <w:r>
        <w:rPr>
          <w:lang w:val="fr-FR"/>
        </w:rPr>
        <w:tab/>
        <w:t xml:space="preserve">De même, </w:t>
      </w:r>
      <w:r w:rsidRPr="00FE5E51">
        <w:rPr>
          <w:lang w:val="fr-FR"/>
        </w:rPr>
        <w:t xml:space="preserve">la loi </w:t>
      </w:r>
      <w:r w:rsidR="00DD0CDB" w:rsidRPr="00DD0CDB">
        <w:rPr>
          <w:rFonts w:eastAsia="MS Mincho"/>
          <w:szCs w:val="22"/>
          <w:lang w:val="fr-FR"/>
        </w:rPr>
        <w:t>n</w:t>
      </w:r>
      <w:r w:rsidR="00DD0CDB" w:rsidRPr="00DD0CDB">
        <w:rPr>
          <w:rFonts w:eastAsia="MS Mincho"/>
          <w:szCs w:val="22"/>
          <w:vertAlign w:val="superscript"/>
          <w:lang w:val="fr-FR"/>
        </w:rPr>
        <w:t>o</w:t>
      </w:r>
      <w:r w:rsidR="00DD0CDB">
        <w:rPr>
          <w:lang w:val="fr-FR"/>
        </w:rPr>
        <w:t> </w:t>
      </w:r>
      <w:r w:rsidRPr="00FE5E51">
        <w:rPr>
          <w:lang w:val="fr-FR"/>
        </w:rPr>
        <w:t>2297 de 2023 prévoit l</w:t>
      </w:r>
      <w:r w:rsidR="00675569">
        <w:rPr>
          <w:lang w:val="fr-FR"/>
        </w:rPr>
        <w:t>’</w:t>
      </w:r>
      <w:r w:rsidRPr="00FE5E51">
        <w:rPr>
          <w:lang w:val="fr-FR"/>
        </w:rPr>
        <w:t>adoption de mesures effectives et rapides en faveur de l</w:t>
      </w:r>
      <w:r w:rsidR="00675569">
        <w:rPr>
          <w:lang w:val="fr-FR"/>
        </w:rPr>
        <w:t>’</w:t>
      </w:r>
      <w:r w:rsidRPr="00FE5E51">
        <w:rPr>
          <w:lang w:val="fr-FR"/>
        </w:rPr>
        <w:t>autonomie des personnes handicapées ainsi que de leurs aidants ou assistants personnels, dans une perspective fondée sur les droits de l</w:t>
      </w:r>
      <w:r w:rsidR="00675569">
        <w:rPr>
          <w:lang w:val="fr-FR"/>
        </w:rPr>
        <w:t>’</w:t>
      </w:r>
      <w:r w:rsidRPr="00FE5E51">
        <w:rPr>
          <w:lang w:val="fr-FR"/>
        </w:rPr>
        <w:t>homme et selon une approche biopsychosociale. Elle favorise notamment la formation, l</w:t>
      </w:r>
      <w:r w:rsidR="00675569">
        <w:rPr>
          <w:lang w:val="fr-FR"/>
        </w:rPr>
        <w:t>’</w:t>
      </w:r>
      <w:r w:rsidRPr="00FE5E51">
        <w:rPr>
          <w:lang w:val="fr-FR"/>
        </w:rPr>
        <w:t>accès à l</w:t>
      </w:r>
      <w:r w:rsidR="00675569">
        <w:rPr>
          <w:lang w:val="fr-FR"/>
        </w:rPr>
        <w:t>’</w:t>
      </w:r>
      <w:r w:rsidRPr="00FE5E51">
        <w:rPr>
          <w:lang w:val="fr-FR"/>
        </w:rPr>
        <w:t>emploi, l</w:t>
      </w:r>
      <w:r w:rsidR="00675569">
        <w:rPr>
          <w:lang w:val="fr-FR"/>
        </w:rPr>
        <w:t>’</w:t>
      </w:r>
      <w:r w:rsidRPr="00FE5E51">
        <w:rPr>
          <w:lang w:val="fr-FR"/>
        </w:rPr>
        <w:t>entrepreneuriat, la génération de revenus et l</w:t>
      </w:r>
      <w:r w:rsidR="00675569">
        <w:rPr>
          <w:lang w:val="fr-FR"/>
        </w:rPr>
        <w:t>’</w:t>
      </w:r>
      <w:r w:rsidRPr="00FE5E51">
        <w:rPr>
          <w:lang w:val="fr-FR"/>
        </w:rPr>
        <w:t>accès aux soins de santé, entre autres dispositions. Cette loi représente une avancée majeure pour toutes celles et tous ceux qui s</w:t>
      </w:r>
      <w:r w:rsidR="00675569">
        <w:rPr>
          <w:lang w:val="fr-FR"/>
        </w:rPr>
        <w:t>’</w:t>
      </w:r>
      <w:r w:rsidRPr="00FE5E51">
        <w:rPr>
          <w:lang w:val="fr-FR"/>
        </w:rPr>
        <w:t>occupent de personnes handicapées.</w:t>
      </w:r>
    </w:p>
    <w:p w14:paraId="4D0AA0E7" w14:textId="3DDD4398" w:rsidR="00116528" w:rsidRPr="002B56B9" w:rsidRDefault="00116528" w:rsidP="005C709C">
      <w:pPr>
        <w:pStyle w:val="Notedebasdepage"/>
        <w:spacing w:after="60"/>
        <w:rPr>
          <w:rFonts w:asciiTheme="majorBidi" w:eastAsia="Verdana Pro" w:hAnsiTheme="majorBidi" w:cstheme="majorBidi"/>
          <w:szCs w:val="18"/>
        </w:rPr>
      </w:pPr>
      <w:r>
        <w:rPr>
          <w:lang w:val="fr-FR"/>
        </w:rPr>
        <w:tab/>
      </w:r>
      <w:r>
        <w:rPr>
          <w:lang w:val="fr-FR"/>
        </w:rPr>
        <w:tab/>
        <w:t xml:space="preserve">Arrêt T-583 de 2023 : </w:t>
      </w:r>
      <w:r w:rsidRPr="00A77954">
        <w:rPr>
          <w:lang w:val="fr-FR"/>
        </w:rPr>
        <w:t>Cet arrêt reconnaît les soins comme un droit fondamental et garantit des conditions adéquates, sans discrimination, aussi bien à ceux qui en bénéficient qu</w:t>
      </w:r>
      <w:r w:rsidR="00675569">
        <w:rPr>
          <w:lang w:val="fr-FR"/>
        </w:rPr>
        <w:t>’</w:t>
      </w:r>
      <w:r w:rsidRPr="00A77954">
        <w:rPr>
          <w:lang w:val="fr-FR"/>
        </w:rPr>
        <w:t>à ceux qui les dispensent. Il s</w:t>
      </w:r>
      <w:r w:rsidR="00675569">
        <w:rPr>
          <w:lang w:val="fr-FR"/>
        </w:rPr>
        <w:t>’</w:t>
      </w:r>
      <w:r w:rsidRPr="00A77954">
        <w:rPr>
          <w:lang w:val="fr-FR"/>
        </w:rPr>
        <w:t>agit d</w:t>
      </w:r>
      <w:r w:rsidR="00675569">
        <w:rPr>
          <w:lang w:val="fr-FR"/>
        </w:rPr>
        <w:t>’</w:t>
      </w:r>
      <w:r w:rsidRPr="00A77954">
        <w:rPr>
          <w:lang w:val="fr-FR"/>
        </w:rPr>
        <w:t>un principe essentiel pour l</w:t>
      </w:r>
      <w:r w:rsidR="00675569">
        <w:rPr>
          <w:lang w:val="fr-FR"/>
        </w:rPr>
        <w:t>’</w:t>
      </w:r>
      <w:r w:rsidRPr="00A77954">
        <w:rPr>
          <w:lang w:val="fr-FR"/>
        </w:rPr>
        <w:t>État social de droit en Colombie.</w:t>
      </w:r>
    </w:p>
  </w:footnote>
  <w:footnote w:id="18">
    <w:p w14:paraId="2BCB8C98" w14:textId="15C824BA" w:rsidR="00116528" w:rsidRPr="002B56B9" w:rsidRDefault="00116528" w:rsidP="00957005">
      <w:pPr>
        <w:pStyle w:val="Notedebasdepage"/>
        <w:rPr>
          <w:rFonts w:asciiTheme="majorBidi" w:hAnsiTheme="majorBidi" w:cstheme="majorBidi"/>
          <w:lang w:val="fr-FR"/>
        </w:rPr>
      </w:pPr>
      <w:r w:rsidRPr="00396802">
        <w:rPr>
          <w:rFonts w:asciiTheme="majorBidi" w:hAnsiTheme="majorBidi" w:cstheme="majorBidi"/>
          <w:lang w:val="fr-FR"/>
        </w:rPr>
        <w:tab/>
      </w:r>
      <w:r w:rsidRPr="00957005">
        <w:rPr>
          <w:rStyle w:val="Appelnotedebasdep"/>
        </w:rPr>
        <w:footnoteRef/>
      </w:r>
      <w:r>
        <w:rPr>
          <w:lang w:val="fr-FR"/>
        </w:rPr>
        <w:tab/>
      </w:r>
      <w:r w:rsidR="00FE0EF4" w:rsidRPr="00FE0EF4">
        <w:rPr>
          <w:rStyle w:val="Lienhypertexte"/>
          <w:lang w:val="fr-FR"/>
        </w:rPr>
        <w:t>https://www.mintrabajo.gov.co/web/guest/comunicados/2024/octubre/segundo-debate-de-la-reforma-laboral-entra-en-su-recta-final</w:t>
      </w:r>
      <w:r>
        <w:rPr>
          <w:lang w:val="fr-FR"/>
        </w:rPr>
        <w:t>.</w:t>
      </w:r>
    </w:p>
  </w:footnote>
  <w:footnote w:id="19">
    <w:p w14:paraId="3ADD726B" w14:textId="32E7D7E1" w:rsidR="00116528" w:rsidRPr="002B56B9" w:rsidRDefault="00116528" w:rsidP="00957005">
      <w:pPr>
        <w:pStyle w:val="Notedebasdepage"/>
        <w:rPr>
          <w:rFonts w:asciiTheme="majorBidi" w:hAnsiTheme="majorBidi" w:cstheme="majorBidi"/>
        </w:rPr>
      </w:pPr>
      <w:r w:rsidRPr="00396802">
        <w:rPr>
          <w:rFonts w:asciiTheme="majorBidi" w:hAnsiTheme="majorBidi" w:cstheme="majorBidi"/>
          <w:lang w:val="fr-FR"/>
        </w:rPr>
        <w:tab/>
      </w:r>
      <w:r w:rsidRPr="00957005">
        <w:rPr>
          <w:rStyle w:val="Appelnotedebasdep"/>
        </w:rPr>
        <w:footnoteRef/>
      </w:r>
      <w:r>
        <w:rPr>
          <w:lang w:val="fr-FR"/>
        </w:rPr>
        <w:tab/>
        <w:t>À savoir</w:t>
      </w:r>
      <w:r w:rsidR="00DD0CDB">
        <w:rPr>
          <w:lang w:val="fr-FR"/>
        </w:rPr>
        <w:t xml:space="preserve"> : </w:t>
      </w:r>
      <w:r>
        <w:rPr>
          <w:lang w:val="fr-FR"/>
        </w:rPr>
        <w:t xml:space="preserve">i) </w:t>
      </w:r>
      <w:r w:rsidR="00FE0EF4">
        <w:rPr>
          <w:lang w:val="fr-FR"/>
        </w:rPr>
        <w:t>l</w:t>
      </w:r>
      <w:r w:rsidR="00675569">
        <w:rPr>
          <w:lang w:val="fr-FR"/>
        </w:rPr>
        <w:t>’</w:t>
      </w:r>
      <w:r>
        <w:rPr>
          <w:lang w:val="fr-FR"/>
        </w:rPr>
        <w:t xml:space="preserve">égalité des chances ; ii) </w:t>
      </w:r>
      <w:r w:rsidR="00FE0EF4">
        <w:rPr>
          <w:lang w:val="fr-FR"/>
        </w:rPr>
        <w:t>u</w:t>
      </w:r>
      <w:r>
        <w:rPr>
          <w:lang w:val="fr-FR"/>
        </w:rPr>
        <w:t xml:space="preserve">n salaire minimum vital ajustable, en rapport avec la quantité et la qualité du travail ; iii) </w:t>
      </w:r>
      <w:r w:rsidR="00FE0EF4">
        <w:rPr>
          <w:lang w:val="fr-FR"/>
        </w:rPr>
        <w:t>l</w:t>
      </w:r>
      <w:r>
        <w:rPr>
          <w:lang w:val="fr-FR"/>
        </w:rPr>
        <w:t>a stabilité de l</w:t>
      </w:r>
      <w:r w:rsidR="00675569">
        <w:rPr>
          <w:lang w:val="fr-FR"/>
        </w:rPr>
        <w:t>’</w:t>
      </w:r>
      <w:r>
        <w:rPr>
          <w:lang w:val="fr-FR"/>
        </w:rPr>
        <w:t xml:space="preserve">emploi ; iv) </w:t>
      </w:r>
      <w:r w:rsidR="00FE0EF4">
        <w:rPr>
          <w:lang w:val="fr-FR"/>
        </w:rPr>
        <w:t>l</w:t>
      </w:r>
      <w:r>
        <w:rPr>
          <w:lang w:val="fr-FR"/>
        </w:rPr>
        <w:t xml:space="preserve">a non-renonciation aux prestations minimales prévues par les normes du travail ; v) </w:t>
      </w:r>
      <w:r w:rsidR="00FE0EF4">
        <w:rPr>
          <w:lang w:val="fr-FR"/>
        </w:rPr>
        <w:t>l</w:t>
      </w:r>
      <w:r>
        <w:rPr>
          <w:lang w:val="fr-FR"/>
        </w:rPr>
        <w:t xml:space="preserve">a possibilité de recourir à la négociation et à la conciliation en cas de droits incertains et discutables ; vi) </w:t>
      </w:r>
      <w:r w:rsidR="00FE0EF4">
        <w:rPr>
          <w:lang w:val="fr-FR"/>
        </w:rPr>
        <w:t>e</w:t>
      </w:r>
      <w:r>
        <w:rPr>
          <w:lang w:val="fr-FR"/>
        </w:rPr>
        <w:t>n cas de doute, l</w:t>
      </w:r>
      <w:r w:rsidR="00675569">
        <w:rPr>
          <w:lang w:val="fr-FR"/>
        </w:rPr>
        <w:t>’</w:t>
      </w:r>
      <w:r>
        <w:rPr>
          <w:lang w:val="fr-FR"/>
        </w:rPr>
        <w:t>application et l</w:t>
      </w:r>
      <w:r w:rsidR="00675569">
        <w:rPr>
          <w:lang w:val="fr-FR"/>
        </w:rPr>
        <w:t>’</w:t>
      </w:r>
      <w:r>
        <w:rPr>
          <w:lang w:val="fr-FR"/>
        </w:rPr>
        <w:t xml:space="preserve">interprétation plus favorables des sources formelles du droit pour le travailleur et la travailleuse ; vii) </w:t>
      </w:r>
      <w:r w:rsidR="00FE0EF4">
        <w:rPr>
          <w:lang w:val="fr-FR"/>
        </w:rPr>
        <w:t>l</w:t>
      </w:r>
      <w:r>
        <w:rPr>
          <w:lang w:val="fr-FR"/>
        </w:rPr>
        <w:t>a primauté de la réalité sur les règles formelles instituées par les partenaires sociaux ; viii)</w:t>
      </w:r>
      <w:r w:rsidR="00DD0CDB">
        <w:rPr>
          <w:lang w:val="fr-FR"/>
        </w:rPr>
        <w:t> </w:t>
      </w:r>
      <w:r w:rsidR="00FE0EF4">
        <w:rPr>
          <w:lang w:val="fr-FR"/>
        </w:rPr>
        <w:t>l</w:t>
      </w:r>
      <w:r>
        <w:rPr>
          <w:lang w:val="fr-FR"/>
        </w:rPr>
        <w:t>a</w:t>
      </w:r>
      <w:r w:rsidR="00FE0EF4">
        <w:rPr>
          <w:lang w:val="fr-FR"/>
        </w:rPr>
        <w:t xml:space="preserve"> </w:t>
      </w:r>
      <w:r>
        <w:rPr>
          <w:lang w:val="fr-FR"/>
        </w:rPr>
        <w:t>garantie du droit à la sécurité sociale, à la formation professionnelle, au perfectionnement et au repos nécessaire ; ix)</w:t>
      </w:r>
      <w:r w:rsidR="00FE0EF4">
        <w:rPr>
          <w:lang w:val="fr-FR"/>
        </w:rPr>
        <w:t> l</w:t>
      </w:r>
      <w:r>
        <w:rPr>
          <w:lang w:val="fr-FR"/>
        </w:rPr>
        <w:t>a</w:t>
      </w:r>
      <w:r w:rsidR="00FE0EF4">
        <w:rPr>
          <w:lang w:val="fr-FR"/>
        </w:rPr>
        <w:t> </w:t>
      </w:r>
      <w:r>
        <w:rPr>
          <w:lang w:val="fr-FR"/>
        </w:rPr>
        <w:t>protection spéciale des femmes, de la maternité et des travailleurs mineurs.</w:t>
      </w:r>
    </w:p>
  </w:footnote>
  <w:footnote w:id="20">
    <w:p w14:paraId="49B63C5B" w14:textId="05BFCC0B" w:rsidR="00AC4EEE" w:rsidRPr="002B56B9" w:rsidRDefault="00AC4EEE" w:rsidP="00957005">
      <w:pPr>
        <w:pStyle w:val="Notedebasdepage"/>
        <w:rPr>
          <w:rFonts w:asciiTheme="majorBidi" w:hAnsiTheme="majorBidi" w:cstheme="majorBidi"/>
          <w:lang w:val="fr-FR"/>
        </w:rPr>
      </w:pPr>
      <w:r w:rsidRPr="00396802">
        <w:rPr>
          <w:rFonts w:asciiTheme="majorBidi" w:hAnsiTheme="majorBidi" w:cstheme="majorBidi"/>
          <w:lang w:val="fr-FR"/>
        </w:rPr>
        <w:tab/>
      </w:r>
      <w:r w:rsidRPr="00957005">
        <w:rPr>
          <w:rStyle w:val="Appelnotedebasdep"/>
        </w:rPr>
        <w:footnoteRef/>
      </w:r>
      <w:r>
        <w:rPr>
          <w:lang w:val="fr-FR"/>
        </w:rPr>
        <w:tab/>
      </w:r>
      <w:hyperlink r:id="rId5" w:history="1">
        <w:r w:rsidR="00B75D43" w:rsidRPr="00B75D43">
          <w:rPr>
            <w:rStyle w:val="Lienhypertexte"/>
            <w:lang w:val="fr-FR"/>
          </w:rPr>
          <w:t>https://www.funcionpublica.gov.co/eva/gestornormativo/norma.php?i=167967</w:t>
        </w:r>
      </w:hyperlink>
      <w:r>
        <w:rPr>
          <w:lang w:val="fr-FR"/>
        </w:rPr>
        <w:t>.</w:t>
      </w:r>
    </w:p>
  </w:footnote>
  <w:footnote w:id="21">
    <w:p w14:paraId="47E44CF2" w14:textId="77777777" w:rsidR="00BD1AAB" w:rsidRPr="002B56B9" w:rsidRDefault="00BD1AAB" w:rsidP="00BD1AAB">
      <w:pPr>
        <w:pStyle w:val="Notedebasdepage"/>
        <w:rPr>
          <w:rFonts w:asciiTheme="majorBidi" w:eastAsia="Times New Roman" w:hAnsiTheme="majorBidi" w:cstheme="majorBidi"/>
          <w:color w:val="000000" w:themeColor="text1"/>
          <w:szCs w:val="18"/>
        </w:rPr>
      </w:pPr>
      <w:r w:rsidRPr="00396802">
        <w:rPr>
          <w:rFonts w:asciiTheme="majorBidi" w:eastAsia="Calibri" w:hAnsiTheme="majorBidi" w:cstheme="majorBidi"/>
          <w:sz w:val="16"/>
          <w:szCs w:val="16"/>
          <w:lang w:val="fr-FR"/>
        </w:rPr>
        <w:tab/>
      </w:r>
      <w:r w:rsidRPr="00957005">
        <w:rPr>
          <w:rStyle w:val="Appelnotedebasdep"/>
        </w:rPr>
        <w:footnoteRef/>
      </w:r>
      <w:r>
        <w:rPr>
          <w:lang w:val="fr-FR"/>
        </w:rPr>
        <w:tab/>
        <w:t>« Stratégie pour la réalisation des ODD en Colombie ».</w:t>
      </w:r>
    </w:p>
  </w:footnote>
  <w:footnote w:id="22">
    <w:p w14:paraId="1004D7D3" w14:textId="69A70787" w:rsidR="00AC4EEE" w:rsidRPr="002B56B9" w:rsidRDefault="00AC4EEE" w:rsidP="00957005">
      <w:pPr>
        <w:pStyle w:val="Notedebasdepage"/>
        <w:rPr>
          <w:rFonts w:asciiTheme="majorBidi" w:eastAsia="Verdana" w:hAnsiTheme="majorBidi" w:cstheme="majorBidi"/>
          <w:color w:val="212121"/>
          <w:szCs w:val="18"/>
        </w:rPr>
      </w:pPr>
      <w:r w:rsidRPr="00396802">
        <w:rPr>
          <w:rFonts w:asciiTheme="majorBidi" w:eastAsia="Calibri" w:hAnsiTheme="majorBidi" w:cstheme="majorBidi"/>
          <w:sz w:val="16"/>
          <w:szCs w:val="16"/>
          <w:lang w:val="fr-FR"/>
        </w:rPr>
        <w:tab/>
      </w:r>
      <w:r w:rsidRPr="00957005">
        <w:rPr>
          <w:rStyle w:val="Appelnotedebasdep"/>
        </w:rPr>
        <w:footnoteRef/>
      </w:r>
      <w:r>
        <w:rPr>
          <w:lang w:val="fr-FR"/>
        </w:rPr>
        <w:tab/>
        <w:t>« Il est adoptée une mesure préventive de suspension temporaire de toutes les activités minières d</w:t>
      </w:r>
      <w:r w:rsidR="00675569">
        <w:rPr>
          <w:lang w:val="fr-FR"/>
        </w:rPr>
        <w:t>’</w:t>
      </w:r>
      <w:r>
        <w:rPr>
          <w:lang w:val="fr-FR"/>
        </w:rPr>
        <w:t>exploration et d</w:t>
      </w:r>
      <w:r w:rsidR="00675569">
        <w:rPr>
          <w:lang w:val="fr-FR"/>
        </w:rPr>
        <w:t>’</w:t>
      </w:r>
      <w:r>
        <w:rPr>
          <w:lang w:val="fr-FR"/>
        </w:rPr>
        <w:t>exploitation dans le Río Quito et ses affluents ».</w:t>
      </w:r>
    </w:p>
  </w:footnote>
  <w:footnote w:id="23">
    <w:p w14:paraId="24D87F1D" w14:textId="6860515B" w:rsidR="00AC4EEE" w:rsidRPr="002B56B9" w:rsidRDefault="00AC4EEE" w:rsidP="00957005">
      <w:pPr>
        <w:pStyle w:val="Notedebasdepage"/>
        <w:rPr>
          <w:rFonts w:asciiTheme="majorBidi" w:hAnsiTheme="majorBidi" w:cstheme="majorBidi"/>
          <w:sz w:val="20"/>
          <w:szCs w:val="22"/>
        </w:rPr>
      </w:pPr>
      <w:r w:rsidRPr="001F61BF">
        <w:rPr>
          <w:rFonts w:asciiTheme="majorBidi" w:eastAsia="Calibri" w:hAnsiTheme="majorBidi" w:cstheme="majorBidi"/>
          <w:szCs w:val="18"/>
          <w:lang w:val="fr-FR"/>
        </w:rPr>
        <w:tab/>
      </w:r>
      <w:r w:rsidRPr="00957005">
        <w:rPr>
          <w:rStyle w:val="Appelnotedebasdep"/>
        </w:rPr>
        <w:footnoteRef/>
      </w:r>
      <w:r>
        <w:rPr>
          <w:lang w:val="fr-FR"/>
        </w:rPr>
        <w:tab/>
      </w:r>
      <w:r w:rsidRPr="00996C03">
        <w:t>Parmi le nombre total de bénéficiaires ayant signé l</w:t>
      </w:r>
      <w:r w:rsidR="00675569">
        <w:t>’</w:t>
      </w:r>
      <w:r w:rsidRPr="00996C03">
        <w:t>accord individuel (99 097), comprenant des cultivateurs, des non-cultivateurs et des cueilleurs, 11</w:t>
      </w:r>
      <w:r w:rsidR="00675569">
        <w:t> </w:t>
      </w:r>
      <w:r w:rsidRPr="00996C03">
        <w:t xml:space="preserve">618 cultivateurs et non-cultivateurs ainsi que 2 453 cueilleurs </w:t>
      </w:r>
      <w:r>
        <w:t>font actuellement l</w:t>
      </w:r>
      <w:r w:rsidR="00675569">
        <w:t>’</w:t>
      </w:r>
      <w:r>
        <w:t>objet d</w:t>
      </w:r>
      <w:r w:rsidR="00675569">
        <w:t>’</w:t>
      </w:r>
      <w:r>
        <w:t>une</w:t>
      </w:r>
      <w:r w:rsidRPr="00996C03">
        <w:t xml:space="preserve"> suspension.</w:t>
      </w:r>
      <w:r>
        <w:t xml:space="preserve"> </w:t>
      </w:r>
      <w:r w:rsidRPr="00996C03">
        <w:t>Par ailleurs, 46 cultivateurs et non</w:t>
      </w:r>
      <w:r w:rsidR="00AE1A74">
        <w:noBreakHyphen/>
      </w:r>
      <w:r w:rsidRPr="00996C03">
        <w:t xml:space="preserve">cultivateurs, ainsi que 3 cueilleurs, </w:t>
      </w:r>
      <w:r>
        <w:t>font actuellement l</w:t>
      </w:r>
      <w:r w:rsidR="00675569">
        <w:t>’</w:t>
      </w:r>
      <w:r>
        <w:t>objet d</w:t>
      </w:r>
      <w:r w:rsidR="00675569">
        <w:t>’</w:t>
      </w:r>
      <w:r>
        <w:t>une</w:t>
      </w:r>
      <w:r w:rsidRPr="00996C03">
        <w:t xml:space="preserve"> suspension</w:t>
      </w:r>
      <w:r>
        <w:rPr>
          <w:lang w:val="fr-FR"/>
        </w:rPr>
        <w:t>.</w:t>
      </w:r>
    </w:p>
  </w:footnote>
  <w:footnote w:id="24">
    <w:p w14:paraId="20913DA0" w14:textId="5122CA68" w:rsidR="00AC4EEE" w:rsidRPr="002B56B9" w:rsidRDefault="00AC4EEE" w:rsidP="00957005">
      <w:pPr>
        <w:pStyle w:val="Notedebasdepage"/>
        <w:rPr>
          <w:rFonts w:asciiTheme="majorBidi" w:hAnsiTheme="majorBidi" w:cstheme="majorBidi"/>
          <w:szCs w:val="18"/>
          <w:lang w:val="fr-FR"/>
        </w:rPr>
      </w:pPr>
      <w:r w:rsidRPr="00396802">
        <w:rPr>
          <w:rFonts w:asciiTheme="majorBidi" w:hAnsiTheme="majorBidi" w:cstheme="majorBidi"/>
          <w:lang w:val="fr-FR"/>
        </w:rPr>
        <w:tab/>
      </w:r>
      <w:r w:rsidRPr="00957005">
        <w:rPr>
          <w:rStyle w:val="Appelnotedebasdep"/>
        </w:rPr>
        <w:footnoteRef/>
      </w:r>
      <w:r>
        <w:rPr>
          <w:lang w:val="fr-FR"/>
        </w:rPr>
        <w:tab/>
      </w:r>
      <w:hyperlink r:id="rId6" w:history="1">
        <w:r w:rsidR="00B75D43" w:rsidRPr="00B75D43">
          <w:rPr>
            <w:rStyle w:val="Lienhypertexte"/>
            <w:lang w:val="fr-FR"/>
          </w:rPr>
          <w:t>https://www.minsalud.gov.co/Paginas/nueva-propuesta-para-transformar-entre-todos-el-sistema-de-salud-en-colombia.aspx</w:t>
        </w:r>
      </w:hyperlink>
      <w:r>
        <w:rPr>
          <w:lang w:val="fr-FR"/>
        </w:rPr>
        <w:t>.</w:t>
      </w:r>
    </w:p>
  </w:footnote>
  <w:footnote w:id="25">
    <w:p w14:paraId="7EF5DE8A" w14:textId="10133366" w:rsidR="00AC4EEE" w:rsidRPr="002B56B9" w:rsidRDefault="00AC4EEE" w:rsidP="00957005">
      <w:pPr>
        <w:pStyle w:val="Notedebasdepage"/>
        <w:rPr>
          <w:rFonts w:asciiTheme="majorBidi" w:hAnsiTheme="majorBidi" w:cstheme="majorBidi"/>
          <w:lang w:val="fr-FR"/>
        </w:rPr>
      </w:pPr>
      <w:r w:rsidRPr="00396802">
        <w:rPr>
          <w:rFonts w:asciiTheme="majorBidi" w:hAnsiTheme="majorBidi" w:cstheme="majorBidi"/>
          <w:lang w:val="fr-FR"/>
        </w:rPr>
        <w:tab/>
      </w:r>
      <w:r w:rsidRPr="00957005">
        <w:rPr>
          <w:rStyle w:val="Appelnotedebasdep"/>
        </w:rPr>
        <w:footnoteRef/>
      </w:r>
      <w:r>
        <w:rPr>
          <w:lang w:val="fr-FR"/>
        </w:rPr>
        <w:tab/>
      </w:r>
      <w:hyperlink r:id="rId7" w:history="1">
        <w:r w:rsidR="00B75D43" w:rsidRPr="00B75D43">
          <w:rPr>
            <w:rStyle w:val="Lienhypertexte"/>
            <w:lang w:val="fr-FR"/>
          </w:rPr>
          <w:t>https://colaboracion.dnp.gov.co/CDT/Sinergia/Documentos/Informe_congreso_2022-IDM.pdf</w:t>
        </w:r>
      </w:hyperlink>
      <w:r>
        <w:rPr>
          <w:lang w:val="fr-FR"/>
        </w:rPr>
        <w:t>.</w:t>
      </w:r>
    </w:p>
  </w:footnote>
  <w:footnote w:id="26">
    <w:p w14:paraId="396755E9" w14:textId="151AAF8F" w:rsidR="00AC4EEE" w:rsidRPr="002B56B9" w:rsidRDefault="00AC4EEE" w:rsidP="00957005">
      <w:pPr>
        <w:pStyle w:val="Notedebasdepage"/>
        <w:rPr>
          <w:rFonts w:asciiTheme="majorBidi" w:hAnsiTheme="majorBidi" w:cstheme="majorBidi"/>
          <w:lang w:val="fr-FR"/>
        </w:rPr>
      </w:pPr>
      <w:r w:rsidRPr="00396802">
        <w:rPr>
          <w:rFonts w:asciiTheme="majorBidi" w:hAnsiTheme="majorBidi" w:cstheme="majorBidi"/>
          <w:lang w:val="fr-FR"/>
        </w:rPr>
        <w:tab/>
      </w:r>
      <w:r w:rsidRPr="00957005">
        <w:rPr>
          <w:rStyle w:val="Appelnotedebasdep"/>
        </w:rPr>
        <w:footnoteRef/>
      </w:r>
      <w:r>
        <w:rPr>
          <w:lang w:val="fr-FR"/>
        </w:rPr>
        <w:tab/>
      </w:r>
      <w:hyperlink r:id="rId8" w:history="1">
        <w:r w:rsidR="00B75D43" w:rsidRPr="00B75D43">
          <w:rPr>
            <w:rStyle w:val="Lienhypertexte"/>
            <w:lang w:val="fr-FR"/>
          </w:rPr>
          <w:t>https://colaboracion.dnp.gov.co/CDT/Sinergia/Documentos/Informe_congreso_2022-IDM.pdf</w:t>
        </w:r>
      </w:hyperlink>
      <w:r>
        <w:rPr>
          <w:lang w:val="fr-FR"/>
        </w:rPr>
        <w:t>.</w:t>
      </w:r>
    </w:p>
  </w:footnote>
  <w:footnote w:id="27">
    <w:p w14:paraId="4C579633" w14:textId="2D4D514C" w:rsidR="00AC4EEE" w:rsidRPr="002B56B9" w:rsidRDefault="00AC4EEE" w:rsidP="00957005">
      <w:pPr>
        <w:pStyle w:val="Notedebasdepage"/>
        <w:rPr>
          <w:rFonts w:asciiTheme="majorBidi" w:eastAsia="Verdana" w:hAnsiTheme="majorBidi" w:cstheme="majorBidi"/>
          <w:color w:val="000000" w:themeColor="text1"/>
        </w:rPr>
      </w:pPr>
      <w:r w:rsidRPr="00396802">
        <w:rPr>
          <w:rFonts w:asciiTheme="majorBidi" w:eastAsia="Calibri" w:hAnsiTheme="majorBidi" w:cstheme="majorBidi"/>
          <w:sz w:val="16"/>
          <w:szCs w:val="16"/>
          <w:lang w:val="fr-FR"/>
        </w:rPr>
        <w:tab/>
      </w:r>
      <w:r w:rsidRPr="00957005">
        <w:rPr>
          <w:rStyle w:val="Appelnotedebasdep"/>
        </w:rPr>
        <w:footnoteRef/>
      </w:r>
      <w:r>
        <w:rPr>
          <w:lang w:val="fr-FR"/>
        </w:rPr>
        <w:tab/>
      </w:r>
      <w:r w:rsidR="00675569">
        <w:rPr>
          <w:lang w:val="fr-FR"/>
        </w:rPr>
        <w:t>« </w:t>
      </w:r>
      <w:r>
        <w:rPr>
          <w:lang w:val="fr-FR"/>
        </w:rPr>
        <w:t>L</w:t>
      </w:r>
      <w:r w:rsidR="00675569">
        <w:rPr>
          <w:lang w:val="fr-FR"/>
        </w:rPr>
        <w:t>’</w:t>
      </w:r>
      <w:r>
        <w:rPr>
          <w:lang w:val="fr-FR"/>
        </w:rPr>
        <w:t>arrêt C355 de 2006 défend l</w:t>
      </w:r>
      <w:r w:rsidR="00675569">
        <w:rPr>
          <w:lang w:val="fr-FR"/>
        </w:rPr>
        <w:t>’</w:t>
      </w:r>
      <w:r>
        <w:rPr>
          <w:lang w:val="fr-FR"/>
        </w:rPr>
        <w:t>autonomie sexuelle et procréative et la capacité des femmes de prendre des décisions libres, éclairées et autonomes concernant leur corps et leur vie</w:t>
      </w:r>
      <w:r w:rsidR="00E85FDA">
        <w:rPr>
          <w:lang w:val="fr-FR"/>
        </w:rPr>
        <w:t> »</w:t>
      </w:r>
      <w:r>
        <w:rPr>
          <w:lang w:val="fr-FR"/>
        </w:rPr>
        <w:t>.</w:t>
      </w:r>
    </w:p>
  </w:footnote>
  <w:footnote w:id="28">
    <w:p w14:paraId="5729F21A" w14:textId="60D92B80" w:rsidR="00AC4EEE" w:rsidRPr="002B56B9" w:rsidRDefault="00AC4EEE" w:rsidP="00957005">
      <w:pPr>
        <w:pStyle w:val="Notedebasdepage"/>
        <w:rPr>
          <w:rFonts w:asciiTheme="majorBidi" w:hAnsiTheme="majorBidi" w:cstheme="majorBidi"/>
          <w:lang w:val="fr-FR"/>
        </w:rPr>
      </w:pPr>
      <w:r w:rsidRPr="00396802">
        <w:rPr>
          <w:rFonts w:asciiTheme="majorBidi" w:hAnsiTheme="majorBidi" w:cstheme="majorBidi"/>
          <w:lang w:val="fr-FR"/>
        </w:rPr>
        <w:tab/>
      </w:r>
      <w:r w:rsidRPr="00957005">
        <w:rPr>
          <w:rStyle w:val="Appelnotedebasdep"/>
        </w:rPr>
        <w:footnoteRef/>
      </w:r>
      <w:r>
        <w:rPr>
          <w:lang w:val="fr-FR"/>
        </w:rPr>
        <w:tab/>
      </w:r>
      <w:hyperlink r:id="rId9" w:history="1">
        <w:r w:rsidR="00B75D43" w:rsidRPr="00B75D43">
          <w:rPr>
            <w:rStyle w:val="Lienhypertexte"/>
            <w:lang w:val="fr-FR"/>
          </w:rPr>
          <w:t>https://colaboracion.dnp.gov.co/CDT/Prensa/Publicaciones/plan-nacional-de-desarrollo-2022-2026-colombia-potencia-mundial-de-la-vida.pdf</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2F89A" w14:textId="1CCDAF56" w:rsidR="00116528" w:rsidRPr="00116528" w:rsidRDefault="00116528">
    <w:pPr>
      <w:pStyle w:val="En-tte"/>
    </w:pPr>
    <w:fldSimple w:instr=" TITLE  \* MERGEFORMAT ">
      <w:r w:rsidR="00420D4A">
        <w:t>E/C.12/COL/RQ/7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B27AC" w14:textId="489D0730" w:rsidR="00116528" w:rsidRPr="00116528" w:rsidRDefault="00116528" w:rsidP="00116528">
    <w:pPr>
      <w:pStyle w:val="En-tte"/>
      <w:jc w:val="right"/>
    </w:pPr>
    <w:fldSimple w:instr=" TITLE  \* MERGEFORMAT ">
      <w:r w:rsidR="00420D4A">
        <w:t>E/C.12/COL/RQ/7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76FD9" w14:textId="77777777" w:rsidR="00420D4A" w:rsidRDefault="00420D4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8AB3A1D"/>
    <w:multiLevelType w:val="hybridMultilevel"/>
    <w:tmpl w:val="A1CC9044"/>
    <w:lvl w:ilvl="0" w:tplc="8A94E206">
      <w:start w:val="48"/>
      <w:numFmt w:val="bullet"/>
      <w:lvlText w:val="•"/>
      <w:lvlJc w:val="left"/>
      <w:pPr>
        <w:ind w:left="1891" w:hanging="360"/>
      </w:pPr>
      <w:rPr>
        <w:rFonts w:ascii="Times New Roman" w:eastAsiaTheme="minorEastAsia" w:hAnsi="Times New Roman" w:cs="Times New Roman" w:hint="default"/>
      </w:rPr>
    </w:lvl>
    <w:lvl w:ilvl="1" w:tplc="100C0003" w:tentative="1">
      <w:start w:val="1"/>
      <w:numFmt w:val="bullet"/>
      <w:lvlText w:val="o"/>
      <w:lvlJc w:val="left"/>
      <w:pPr>
        <w:ind w:left="2611" w:hanging="360"/>
      </w:pPr>
      <w:rPr>
        <w:rFonts w:ascii="Courier New" w:hAnsi="Courier New" w:cs="Courier New" w:hint="default"/>
      </w:rPr>
    </w:lvl>
    <w:lvl w:ilvl="2" w:tplc="100C0005" w:tentative="1">
      <w:start w:val="1"/>
      <w:numFmt w:val="bullet"/>
      <w:lvlText w:val=""/>
      <w:lvlJc w:val="left"/>
      <w:pPr>
        <w:ind w:left="3331" w:hanging="360"/>
      </w:pPr>
      <w:rPr>
        <w:rFonts w:ascii="Wingdings" w:hAnsi="Wingdings" w:hint="default"/>
      </w:rPr>
    </w:lvl>
    <w:lvl w:ilvl="3" w:tplc="100C0001" w:tentative="1">
      <w:start w:val="1"/>
      <w:numFmt w:val="bullet"/>
      <w:lvlText w:val=""/>
      <w:lvlJc w:val="left"/>
      <w:pPr>
        <w:ind w:left="4051" w:hanging="360"/>
      </w:pPr>
      <w:rPr>
        <w:rFonts w:ascii="Symbol" w:hAnsi="Symbol" w:hint="default"/>
      </w:rPr>
    </w:lvl>
    <w:lvl w:ilvl="4" w:tplc="100C0003" w:tentative="1">
      <w:start w:val="1"/>
      <w:numFmt w:val="bullet"/>
      <w:lvlText w:val="o"/>
      <w:lvlJc w:val="left"/>
      <w:pPr>
        <w:ind w:left="4771" w:hanging="360"/>
      </w:pPr>
      <w:rPr>
        <w:rFonts w:ascii="Courier New" w:hAnsi="Courier New" w:cs="Courier New" w:hint="default"/>
      </w:rPr>
    </w:lvl>
    <w:lvl w:ilvl="5" w:tplc="100C0005" w:tentative="1">
      <w:start w:val="1"/>
      <w:numFmt w:val="bullet"/>
      <w:lvlText w:val=""/>
      <w:lvlJc w:val="left"/>
      <w:pPr>
        <w:ind w:left="5491" w:hanging="360"/>
      </w:pPr>
      <w:rPr>
        <w:rFonts w:ascii="Wingdings" w:hAnsi="Wingdings" w:hint="default"/>
      </w:rPr>
    </w:lvl>
    <w:lvl w:ilvl="6" w:tplc="100C0001" w:tentative="1">
      <w:start w:val="1"/>
      <w:numFmt w:val="bullet"/>
      <w:lvlText w:val=""/>
      <w:lvlJc w:val="left"/>
      <w:pPr>
        <w:ind w:left="6211" w:hanging="360"/>
      </w:pPr>
      <w:rPr>
        <w:rFonts w:ascii="Symbol" w:hAnsi="Symbol" w:hint="default"/>
      </w:rPr>
    </w:lvl>
    <w:lvl w:ilvl="7" w:tplc="100C0003" w:tentative="1">
      <w:start w:val="1"/>
      <w:numFmt w:val="bullet"/>
      <w:lvlText w:val="o"/>
      <w:lvlJc w:val="left"/>
      <w:pPr>
        <w:ind w:left="6931" w:hanging="360"/>
      </w:pPr>
      <w:rPr>
        <w:rFonts w:ascii="Courier New" w:hAnsi="Courier New" w:cs="Courier New" w:hint="default"/>
      </w:rPr>
    </w:lvl>
    <w:lvl w:ilvl="8" w:tplc="100C0005" w:tentative="1">
      <w:start w:val="1"/>
      <w:numFmt w:val="bullet"/>
      <w:lvlText w:val=""/>
      <w:lvlJc w:val="left"/>
      <w:pPr>
        <w:ind w:left="7651" w:hanging="360"/>
      </w:pPr>
      <w:rPr>
        <w:rFonts w:ascii="Wingdings" w:hAnsi="Wingdings" w:hint="default"/>
      </w:rPr>
    </w:lvl>
  </w:abstractNum>
  <w:abstractNum w:abstractNumId="1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3"/>
  </w:num>
  <w:num w:numId="2" w16cid:durableId="1143691190">
    <w:abstractNumId w:val="12"/>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3"/>
  </w:num>
  <w:num w:numId="15" w16cid:durableId="955334470">
    <w:abstractNumId w:val="12"/>
  </w:num>
  <w:num w:numId="16" w16cid:durableId="2097170360">
    <w:abstractNumId w:val="10"/>
  </w:num>
  <w:num w:numId="17" w16cid:durableId="1213876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279"/>
    <w:rsid w:val="00004C18"/>
    <w:rsid w:val="00017F94"/>
    <w:rsid w:val="00023842"/>
    <w:rsid w:val="0002432E"/>
    <w:rsid w:val="000334F9"/>
    <w:rsid w:val="00035231"/>
    <w:rsid w:val="00073B9D"/>
    <w:rsid w:val="0007796D"/>
    <w:rsid w:val="000942A9"/>
    <w:rsid w:val="000B7790"/>
    <w:rsid w:val="000D0703"/>
    <w:rsid w:val="000F6B8B"/>
    <w:rsid w:val="00111922"/>
    <w:rsid w:val="00111F2F"/>
    <w:rsid w:val="00116528"/>
    <w:rsid w:val="0013217B"/>
    <w:rsid w:val="0014365E"/>
    <w:rsid w:val="001567D3"/>
    <w:rsid w:val="00176178"/>
    <w:rsid w:val="001A34BC"/>
    <w:rsid w:val="001C3868"/>
    <w:rsid w:val="001C6B7A"/>
    <w:rsid w:val="001F525A"/>
    <w:rsid w:val="00223272"/>
    <w:rsid w:val="00227163"/>
    <w:rsid w:val="0024779E"/>
    <w:rsid w:val="002515E3"/>
    <w:rsid w:val="00262C8B"/>
    <w:rsid w:val="00266ACE"/>
    <w:rsid w:val="002832AC"/>
    <w:rsid w:val="002A7EFF"/>
    <w:rsid w:val="002D7C93"/>
    <w:rsid w:val="002E3367"/>
    <w:rsid w:val="00301C28"/>
    <w:rsid w:val="00305A2E"/>
    <w:rsid w:val="00323DCB"/>
    <w:rsid w:val="003F3406"/>
    <w:rsid w:val="00404CFF"/>
    <w:rsid w:val="00417F67"/>
    <w:rsid w:val="00420D4A"/>
    <w:rsid w:val="00441C3B"/>
    <w:rsid w:val="00446FE5"/>
    <w:rsid w:val="00452396"/>
    <w:rsid w:val="00465B99"/>
    <w:rsid w:val="00474701"/>
    <w:rsid w:val="004A51BA"/>
    <w:rsid w:val="004A68A1"/>
    <w:rsid w:val="004D2BB7"/>
    <w:rsid w:val="004E468C"/>
    <w:rsid w:val="00514D5D"/>
    <w:rsid w:val="0051528F"/>
    <w:rsid w:val="00543026"/>
    <w:rsid w:val="00544226"/>
    <w:rsid w:val="00544BC9"/>
    <w:rsid w:val="005505B7"/>
    <w:rsid w:val="00567A70"/>
    <w:rsid w:val="00573BE5"/>
    <w:rsid w:val="005845C8"/>
    <w:rsid w:val="00586ED3"/>
    <w:rsid w:val="00596AA9"/>
    <w:rsid w:val="005C709C"/>
    <w:rsid w:val="00673621"/>
    <w:rsid w:val="00675569"/>
    <w:rsid w:val="006B057E"/>
    <w:rsid w:val="006D2CEA"/>
    <w:rsid w:val="006D57AC"/>
    <w:rsid w:val="006E64AD"/>
    <w:rsid w:val="007104DD"/>
    <w:rsid w:val="00712279"/>
    <w:rsid w:val="00715EBC"/>
    <w:rsid w:val="0071601D"/>
    <w:rsid w:val="0072168C"/>
    <w:rsid w:val="0073595D"/>
    <w:rsid w:val="00744861"/>
    <w:rsid w:val="00774E32"/>
    <w:rsid w:val="007A62E6"/>
    <w:rsid w:val="007C1326"/>
    <w:rsid w:val="007C293B"/>
    <w:rsid w:val="0080236C"/>
    <w:rsid w:val="0080684C"/>
    <w:rsid w:val="0081006C"/>
    <w:rsid w:val="008104A4"/>
    <w:rsid w:val="00826557"/>
    <w:rsid w:val="00871C75"/>
    <w:rsid w:val="008776DC"/>
    <w:rsid w:val="00887880"/>
    <w:rsid w:val="008967E9"/>
    <w:rsid w:val="008A3225"/>
    <w:rsid w:val="008A7E5C"/>
    <w:rsid w:val="008D36EA"/>
    <w:rsid w:val="009161D3"/>
    <w:rsid w:val="00956444"/>
    <w:rsid w:val="00957005"/>
    <w:rsid w:val="00967489"/>
    <w:rsid w:val="009705C8"/>
    <w:rsid w:val="00972981"/>
    <w:rsid w:val="00991E2B"/>
    <w:rsid w:val="009B0726"/>
    <w:rsid w:val="009B3375"/>
    <w:rsid w:val="009C1CF4"/>
    <w:rsid w:val="009C3F55"/>
    <w:rsid w:val="00A30353"/>
    <w:rsid w:val="00A55A1C"/>
    <w:rsid w:val="00AA42FA"/>
    <w:rsid w:val="00AC3823"/>
    <w:rsid w:val="00AC4EEE"/>
    <w:rsid w:val="00AE1A74"/>
    <w:rsid w:val="00AE323C"/>
    <w:rsid w:val="00AF290F"/>
    <w:rsid w:val="00B00181"/>
    <w:rsid w:val="00B00B0D"/>
    <w:rsid w:val="00B0346A"/>
    <w:rsid w:val="00B71437"/>
    <w:rsid w:val="00B75D43"/>
    <w:rsid w:val="00B765F7"/>
    <w:rsid w:val="00BA0CA9"/>
    <w:rsid w:val="00BD1AAB"/>
    <w:rsid w:val="00BE7ABB"/>
    <w:rsid w:val="00C02897"/>
    <w:rsid w:val="00C04026"/>
    <w:rsid w:val="00C1237C"/>
    <w:rsid w:val="00C12819"/>
    <w:rsid w:val="00CB49A6"/>
    <w:rsid w:val="00CB6DB6"/>
    <w:rsid w:val="00CC10E2"/>
    <w:rsid w:val="00CE7D7D"/>
    <w:rsid w:val="00D275BF"/>
    <w:rsid w:val="00D3439C"/>
    <w:rsid w:val="00D53D6B"/>
    <w:rsid w:val="00D600A8"/>
    <w:rsid w:val="00D75300"/>
    <w:rsid w:val="00DA2002"/>
    <w:rsid w:val="00DB1831"/>
    <w:rsid w:val="00DD0CDB"/>
    <w:rsid w:val="00DD3BFD"/>
    <w:rsid w:val="00DF3D2F"/>
    <w:rsid w:val="00DF6678"/>
    <w:rsid w:val="00E01A25"/>
    <w:rsid w:val="00E15FC4"/>
    <w:rsid w:val="00E41428"/>
    <w:rsid w:val="00E83B43"/>
    <w:rsid w:val="00E85FDA"/>
    <w:rsid w:val="00EC20C6"/>
    <w:rsid w:val="00EF2E22"/>
    <w:rsid w:val="00F46EC5"/>
    <w:rsid w:val="00F660DF"/>
    <w:rsid w:val="00F74196"/>
    <w:rsid w:val="00F95C08"/>
    <w:rsid w:val="00FD4F5C"/>
    <w:rsid w:val="00FE0EF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9C4CC8"/>
  <w15:docId w15:val="{E2CB2354-9A10-48ED-9C1A-B2BCB217C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116528"/>
    <w:rPr>
      <w:rFonts w:ascii="Times New Roman" w:eastAsiaTheme="minorHAnsi" w:hAnsi="Times New Roman" w:cs="Times New Roman"/>
      <w:sz w:val="20"/>
      <w:szCs w:val="20"/>
      <w:lang w:eastAsia="en-US"/>
    </w:rPr>
  </w:style>
  <w:style w:type="character" w:customStyle="1" w:styleId="HMGChar">
    <w:name w:val="_ H __M_G Char"/>
    <w:link w:val="HMG"/>
    <w:rsid w:val="00116528"/>
    <w:rPr>
      <w:rFonts w:ascii="Times New Roman" w:eastAsiaTheme="minorHAnsi" w:hAnsi="Times New Roman" w:cs="Times New Roman"/>
      <w:b/>
      <w:sz w:val="34"/>
      <w:szCs w:val="20"/>
      <w:lang w:eastAsia="en-US"/>
    </w:rPr>
  </w:style>
  <w:style w:type="character" w:styleId="Mentionnonrsolue">
    <w:name w:val="Unresolved Mention"/>
    <w:basedOn w:val="Policepardfaut"/>
    <w:uiPriority w:val="99"/>
    <w:semiHidden/>
    <w:unhideWhenUsed/>
    <w:rsid w:val="00B75D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s://colaboracion.dnp.gov.co/CDT/Sinergia/Documentos/Informe_congreso_2022-IDM.pdf" TargetMode="External"/><Relationship Id="rId3" Type="http://schemas.openxmlformats.org/officeDocument/2006/relationships/hyperlink" Target="https://www.dane.gov.co/index.php/estadisticas-por-tema/pobreza-y-condiciones-de-vida/pobreza-monetaria" TargetMode="External"/><Relationship Id="rId7" Type="http://schemas.openxmlformats.org/officeDocument/2006/relationships/hyperlink" Target="https://colaboracion.dnp.gov.co/CDT/Sinergia/Documentos/Informe_congreso_2022-IDM.pdf" TargetMode="External"/><Relationship Id="rId2" Type="http://schemas.openxmlformats.org/officeDocument/2006/relationships/hyperlink" Target="https://colaboracion.dnp.gov.co/CDT/Prensa/PND-lo-que-debe-saber-sobre-grupos-etnicos.pdf" TargetMode="External"/><Relationship Id="rId1" Type="http://schemas.openxmlformats.org/officeDocument/2006/relationships/hyperlink" Target="https://colaboracion.dnp.gov.co/CDT/Sinergia/Documentos/Informe_congreso_2022-IDM.pdf" TargetMode="External"/><Relationship Id="rId6" Type="http://schemas.openxmlformats.org/officeDocument/2006/relationships/hyperlink" Target="https://www.minsalud.gov.co/Paginas/nueva-propuesta-para-transformar-entre-todos-el-sistema-de-salud-en-colombia.aspx" TargetMode="External"/><Relationship Id="rId5" Type="http://schemas.openxmlformats.org/officeDocument/2006/relationships/hyperlink" Target="https://www.funcionpublica.gov.co/eva/gestornormativo/norma.php?i=167967" TargetMode="External"/><Relationship Id="rId4" Type="http://schemas.openxmlformats.org/officeDocument/2006/relationships/hyperlink" Target="https://www.minhacienda.gov.co/webcenter/ShowProperty?nodeId=%2FConexion%0bContent%2FWCC_CLUSTER-198742%2F%2FidcPrimaryFile&amp;revision=latestreleased" TargetMode="External"/><Relationship Id="rId9" Type="http://schemas.openxmlformats.org/officeDocument/2006/relationships/hyperlink" Target="https://colaboracion.dnp.gov.co/CDT/Prensa/Publicaciones/plan-nacional-de-desarrollo-2022-2026-colombia-potencia-mundial-de-la-vid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26</Pages>
  <Words>12030</Words>
  <Characters>63161</Characters>
  <Application>Microsoft Office Word</Application>
  <DocSecurity>0</DocSecurity>
  <Lines>1127</Lines>
  <Paragraphs>508</Paragraphs>
  <ScaleCrop>false</ScaleCrop>
  <HeadingPairs>
    <vt:vector size="2" baseType="variant">
      <vt:variant>
        <vt:lpstr>Titre</vt:lpstr>
      </vt:variant>
      <vt:variant>
        <vt:i4>1</vt:i4>
      </vt:variant>
    </vt:vector>
  </HeadingPairs>
  <TitlesOfParts>
    <vt:vector size="1" baseType="lpstr">
      <vt:lpstr>E/C.12/COL/RQ/7</vt:lpstr>
    </vt:vector>
  </TitlesOfParts>
  <Company>DCM</Company>
  <LinksUpToDate>false</LinksUpToDate>
  <CharactersWithSpaces>74683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E/C.12/COL/RQ/7</dc:title>
  <dc:subject/>
  <dc:creator>Corinne ROBERT</dc:creator>
  <cp:keywords/>
  <cp:lastModifiedBy>Corinne ROBERT</cp:lastModifiedBy>
  <cp:revision>3</cp:revision>
  <cp:lastPrinted>2025-05-23T14:10:00Z</cp:lastPrinted>
  <dcterms:created xsi:type="dcterms:W3CDTF">2025-05-23T14:10:00Z</dcterms:created>
  <dcterms:modified xsi:type="dcterms:W3CDTF">2025-05-23T14:10:00Z</dcterms:modified>
</cp:coreProperties>
</file>