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281204   291204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126474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/C/65/CO/5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пятая сессия</w:t>
      </w:r>
    </w:p>
    <w:p w:rsidR="00000000" w:rsidRDefault="00000000">
      <w:r>
        <w:t>2</w:t>
      </w:r>
      <w:r>
        <w:noBreakHyphen/>
        <w:t>20 августа 2004 года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jc w:val="center"/>
      </w:pPr>
      <w:r>
        <w:rPr>
          <w:b/>
          <w:bCs/>
        </w:rPr>
        <w:t>МАВРИТАНИЯ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шестой и седьмой периодические доклады Мавритании, подлежавшие представлению соответственно в 2000 и 2002 годах и представленные в качестве одного документа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/421/</w:t>
      </w:r>
      <w:r>
        <w:rPr>
          <w:lang w:val="en-US"/>
        </w:rPr>
        <w:t>Add</w:t>
      </w:r>
      <w:r>
        <w:t>.1), на своих 1652-м и 1653-м заседаниях 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.1652 и 1653), состоявшихся 6 и 9 августа 2004 года, и на своих 1667-м и 1668-м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.1667 и 1668), состоявшихся 18 августа 2004 года, и принял следующее заключительное замечание.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доклад Мавритании и представившуюся в этой связи возможность продолжить свой диалог с государством-участником.  Он также приветствует тот факт, что государство-участник было представлено высокопоставленной делегацией, и с интересом отмечает ответы делегации на поставленные вопросы.</w:t>
      </w:r>
    </w:p>
    <w:p w:rsidR="00000000" w:rsidRDefault="00000000"/>
    <w:p w:rsidR="00000000" w:rsidRDefault="00000000">
      <w:r>
        <w:t>3.</w:t>
      </w:r>
      <w:r>
        <w:tab/>
        <w:t>Комитет приветствует усилия, приложенные государством-участником для соблюдения разработанных Комитетом руководящих принципов подготовки докладов, однако выражает сожаление по поводу того, что в докладе не содержится достаточной информации о практическом осуществлении Конвенции, и он не содержит полных ответов на просьбы о предоставлении информации, с которыми Комитет обратился в своих предыдущих заключительных замечаниях.</w:t>
      </w:r>
    </w:p>
    <w:p w:rsidR="00000000" w:rsidRDefault="00000000"/>
    <w:p w:rsidR="00000000" w:rsidRDefault="00000000">
      <w:r>
        <w:t>4.</w:t>
      </w:r>
      <w:r>
        <w:tab/>
        <w:t>Отмечая, что доклад был представлен с более чем трехлетним опозданием, Комитет призывает государство-участник соблюсти сроки, установленные для представления его последующих докладов.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приветствует заявление делегации о том, что национальный план действий по защите и поощрению прав человека, разработанный в сотрудничестве с Управлением Верховного комиссара по правам человека, был принят в сентябре 2003 года.</w:t>
      </w:r>
    </w:p>
    <w:p w:rsidR="00000000" w:rsidRDefault="00000000"/>
    <w:p w:rsidR="00000000" w:rsidRDefault="00000000">
      <w:r>
        <w:t>6.</w:t>
      </w:r>
      <w:r>
        <w:tab/>
        <w:t>Комитет принимает к сведению заявление делегации о сдаче на хранение грамот о ратификации как Международных пактов о правах человека, так и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7.</w:t>
      </w:r>
      <w:r>
        <w:tab/>
        <w:t>Комитет приветствует разработку в 2001 году стратегии борьбы против нищеты.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принятие 17 июля 2003 года Закона о пресечении торговли людьми, равно как и принятие в июне 2004 года статьи 5 Трудового кодекса о запрещении принудительного и кабального труда.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 xml:space="preserve">Комитет отмечает, что в докладе государства-участника содержится информация о языковом составе населения, однако эта информация не отражает всего разнообразия мавританского общества, особенно в том что касается состава </w:t>
      </w:r>
      <w:proofErr w:type="spellStart"/>
      <w:r>
        <w:t>арабоязычной</w:t>
      </w:r>
      <w:proofErr w:type="spellEnd"/>
      <w:r>
        <w:t xml:space="preserve"> группы.  Он выражает сожаление по поводу того, что экономические и социальные показатели, представленные Комитету, не содержали разбивки данных по родовому или этническому происхождению.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провести более точную перепись населения, которая не ограничивалась бы языковыми факторами, и представить более подробные показатели в разбивке по родовому или этническому происхождению.  Комитет рекомендует государству-участнику проводить адресные обследования на основе добровольной самоидентификации, которые позволили бы уяснить положение групп, подпадающих под определение в статье 1 Конвенции, и представить результаты Комитету в его следующем докладе.</w:t>
      </w:r>
    </w:p>
    <w:p w:rsidR="00000000" w:rsidRDefault="00000000">
      <w:pPr>
        <w:ind w:left="567"/>
      </w:pPr>
    </w:p>
    <w:p w:rsidR="00000000" w:rsidRDefault="00000000">
      <w:r>
        <w:t>10.</w:t>
      </w:r>
      <w:r>
        <w:tab/>
        <w:t>Комитет отмечает, что только в Трудовом кодексе содержится определение расовой дискриминации, аналогичное определению в статье 1 Конвенции.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включить в свое внутреннее законодательство определение расовой дискриминации, которое применялось бы во всех сферах общественной жизни и содержало бы все элементы статьи 1 Конвенции, включая дискриминацию по признаку родового происхождения.</w:t>
      </w:r>
    </w:p>
    <w:p w:rsidR="00000000" w:rsidRDefault="00000000">
      <w:pPr>
        <w:ind w:left="567"/>
      </w:pPr>
    </w:p>
    <w:p w:rsidR="00000000" w:rsidRDefault="00000000">
      <w:r>
        <w:t>11.</w:t>
      </w:r>
      <w:r>
        <w:tab/>
        <w:t>Комитет обеспокоен в связи с тем, что некоторые неправительственные правозащитные организации не получили официального признания, хотя и обращались с такой просьбой.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устранить все препятствия для осуществления свободы ассоциации и признать неправительственные правозащитные организации.</w:t>
      </w:r>
    </w:p>
    <w:p w:rsidR="00000000" w:rsidRDefault="00000000">
      <w:pPr>
        <w:ind w:left="567"/>
      </w:pPr>
    </w:p>
    <w:p w:rsidR="00000000" w:rsidRDefault="00000000">
      <w:r>
        <w:t>12.</w:t>
      </w:r>
      <w:r>
        <w:tab/>
        <w:t>Комитет, принимая к сведению указы № 91-023 и № 091-024 от 25 июля 1991 года соответственно о свободе печати и о политических партиях, с озабоченностью отмечает, что законодательство государства-участника не полностью отвечает требованиям статьи 4 Конвенции, поскольку в Уголовном кодексе прямо не говорится о расовой или этнической дискриминации.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исправить это упущение в своем законодательстве, в том числе путем рассмотрения расовых мотивов в качестве отягчающего вину обстоятельства при совершении преступления.</w:t>
      </w:r>
    </w:p>
    <w:p w:rsidR="00000000" w:rsidRDefault="00000000"/>
    <w:p w:rsidR="00000000" w:rsidRDefault="00000000">
      <w:r>
        <w:t>13.</w:t>
      </w:r>
      <w:r>
        <w:tab/>
        <w:t>Комитет выражает сожаление по поводу отсутствия информации об осуществлении Указа № 091-024 от 25 июля 1991 года, который запрещает создание политических партий по принципу расы, этнической группы, региона, племени или братства.  Он также обеспокоен сообщениями о том, что данный указ иногда неподобающим образом применялся к некоторым политическим партиям.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рекомендует государству-участнику гарантировать уважение свободы выражения мнений и ассоциации при осуществлении пунктов а) и </w:t>
      </w:r>
      <w:r>
        <w:rPr>
          <w:b/>
          <w:bCs/>
          <w:lang w:val="en-US"/>
        </w:rPr>
        <w:t>b</w:t>
      </w:r>
      <w:r>
        <w:rPr>
          <w:b/>
          <w:bCs/>
        </w:rPr>
        <w:t>) статьи 4 Конвенции.  В следующем периодическом докладе государству-участнику следует представить более подробную информацию о том, каким образом трактуется и применяется Указ № 091-024.</w:t>
      </w:r>
    </w:p>
    <w:p w:rsidR="00000000" w:rsidRDefault="00000000"/>
    <w:p w:rsidR="00000000" w:rsidRDefault="00000000">
      <w:r>
        <w:t>14.</w:t>
      </w:r>
      <w:r>
        <w:tab/>
        <w:t>Комитет по</w:t>
      </w:r>
      <w:r>
        <w:noBreakHyphen/>
        <w:t xml:space="preserve">прежнему озабочен в связи с сообщениями по поводу крайне низкой </w:t>
      </w:r>
      <w:proofErr w:type="spellStart"/>
      <w:r>
        <w:t>представленности</w:t>
      </w:r>
      <w:proofErr w:type="spellEnd"/>
      <w:r>
        <w:t xml:space="preserve"> чернокожих мавров и африканцев в армии, полиции, администрации, правительстве и других государственных органах.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в своем следующем докладе следует представить подробную информацию по этому вопросу.  В любом случае оно должно обеспечить, чтобы различные слои мавританского населения были реально представлены в государственных органах и чтобы они имели равный доступ к государственной службе.</w:t>
      </w:r>
    </w:p>
    <w:p w:rsidR="00000000" w:rsidRDefault="00000000"/>
    <w:p w:rsidR="00000000" w:rsidRDefault="00000000">
      <w:r>
        <w:t>15.</w:t>
      </w:r>
      <w:r>
        <w:tab/>
        <w:t>Комитет с озабоченностью отмечает сохранение в Мавритании пережитков кастовой системы.  Приветствуя тот факт, что законом от 9 ноября 1981 года было отменено рабство, он по-прежнему испытывает озабоченность по поводу сообщений о сохранении сходной с рабством практики, которая представляет собой серьезную дискриминацию по признаку родового происхождения.  Он также обеспокоен в связи с непринятием подзаконных актов на основании закона 1981 года и отсутствием в уголовном праве положений, непосредственно карающих рабовладельческую практику.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обращает внимание государства-участника на свою общую рекомендацию </w:t>
      </w:r>
      <w:proofErr w:type="spellStart"/>
      <w:r>
        <w:rPr>
          <w:b/>
          <w:bCs/>
          <w:lang w:val="en-US"/>
        </w:rPr>
        <w:t>XXIX</w:t>
      </w:r>
      <w:proofErr w:type="spellEnd"/>
      <w:r>
        <w:rPr>
          <w:b/>
          <w:bCs/>
        </w:rPr>
        <w:t xml:space="preserve"> о расовой дискриминации по признаку родового происхождения и просит включить в следующий доклад государства-участника подробную информацию по этому вопросу.  Он настоятельно рекомендует государству-участнику организовать в сотрудничестве с неправительственными организациями и религиозными лидерами широкую информационно-пропагандистскую кампанию, чтобы покончить со сходной с рабством практикой.  Государству-участнику следует обеспечить, чтобы виновные в таких правонарушениях, которые уже запрещены законом, систематически привлекались к ответственности, в том числе в случаях конфискации ими имущества бывших рабов после смерти.</w:t>
      </w:r>
    </w:p>
    <w:p w:rsidR="00000000" w:rsidRDefault="00000000">
      <w:pPr>
        <w:ind w:left="567"/>
      </w:pPr>
    </w:p>
    <w:p w:rsidR="00000000" w:rsidRDefault="00000000">
      <w:r>
        <w:t>16.</w:t>
      </w:r>
      <w:r>
        <w:tab/>
        <w:t>Комитет отмечает, что информация о принятия практических мер по борьбе со сходной с рабством практикой остается неадекватной.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Принимая к сведению заявление делегации о том, что программа по борьбе против бедности помогает преодолеть наследие рабства, Комитет считает необходимым принятие других мер, непосредственно в интересах соответствующих групп населения.  Государству-участнику в сотрудничестве с гражданским обществом следует провести исследование для оценки экономического и социального положения потомков рабов, включая данные о том, сколько из них владеют землей.</w:t>
      </w:r>
    </w:p>
    <w:p w:rsidR="00000000" w:rsidRDefault="00000000"/>
    <w:p w:rsidR="00000000" w:rsidRDefault="00000000">
      <w:r>
        <w:t>17.</w:t>
      </w:r>
      <w:r>
        <w:tab/>
        <w:t>Комитет с озабоченностью отмечает, что, согласно некоторым сообщениям, несколько тысяч чернокожих беженцев из Мавритании остаются в Мали и Сенегале.  Он по</w:t>
      </w:r>
      <w:r>
        <w:noBreakHyphen/>
        <w:t>прежнему озабочен в связи с сообщениями по поводу того, что многие беженцы, вернувшиеся в Мавританию, не получили свое имущество или работу.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рекомендует государству-участнику принять практические меры, чтобы стимулировать возвращение чернокожих мавританских беженцев, остающихся в Мали и Сенегале, и их полную </w:t>
      </w:r>
      <w:proofErr w:type="spellStart"/>
      <w:r>
        <w:rPr>
          <w:b/>
          <w:bCs/>
        </w:rPr>
        <w:t>реинтеграцию</w:t>
      </w:r>
      <w:proofErr w:type="spellEnd"/>
      <w:r>
        <w:rPr>
          <w:b/>
          <w:bCs/>
        </w:rPr>
        <w:t xml:space="preserve"> в мавританское общество.  В следующий периодический доклад следует включить подробное исследование положения мавританских беженцев, которые все еще продолжают жить в изгнании и которые уже вернулись в страну.</w:t>
      </w:r>
    </w:p>
    <w:p w:rsidR="00000000" w:rsidRDefault="00000000"/>
    <w:p w:rsidR="00000000" w:rsidRDefault="00000000">
      <w:r>
        <w:t>18.</w:t>
      </w:r>
      <w:r>
        <w:tab/>
        <w:t>Комитет с озабоченностью отмечает, что Кодекс законов о гражданстве, по</w:t>
      </w:r>
      <w:r>
        <w:noBreakHyphen/>
        <w:t xml:space="preserve">видимому, не полностью соответствует положениям подпункта </w:t>
      </w:r>
      <w:r>
        <w:rPr>
          <w:lang w:val="en-US"/>
        </w:rPr>
        <w:t>iii</w:t>
      </w:r>
      <w:r>
        <w:t xml:space="preserve">) пункта </w:t>
      </w:r>
      <w:r>
        <w:rPr>
          <w:lang w:val="en-US"/>
        </w:rPr>
        <w:t>d</w:t>
      </w:r>
      <w:r>
        <w:t>) статьи 5 Конвенции, поскольку в нем предусмотрены, в частности, правила получения гражданства, которые различаются в зависимости от того, рожден ли ребенок от мавританца или мавританки, либо иностранца или уроженки Мавритании.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рекомендует государству-участнику гарантировать уважение принципа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при получении гражданства детьми.</w:t>
      </w:r>
    </w:p>
    <w:p w:rsidR="00000000" w:rsidRDefault="00000000"/>
    <w:p w:rsidR="00000000" w:rsidRDefault="00000000">
      <w:r>
        <w:t>19.</w:t>
      </w:r>
      <w:r>
        <w:tab/>
        <w:t xml:space="preserve">Комитет обеспокоен в связи с сохранением практики </w:t>
      </w:r>
      <w:proofErr w:type="spellStart"/>
      <w:r>
        <w:t>калечения</w:t>
      </w:r>
      <w:proofErr w:type="spellEnd"/>
      <w:r>
        <w:t xml:space="preserve"> женских половых органов среди некоторых этнических групп.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принять все необходимые меры, чтобы покончить с подобной практикой.  Должны быть приняты меры по развертыванию информационно-пропагандистской кампании, конкретно ориентированной на такие группы населения.</w:t>
      </w:r>
    </w:p>
    <w:p w:rsidR="00000000" w:rsidRDefault="00000000"/>
    <w:p w:rsidR="00000000" w:rsidRDefault="00000000">
      <w:r>
        <w:t>20.</w:t>
      </w:r>
      <w:r>
        <w:tab/>
        <w:t xml:space="preserve">Комитет с озабоченностью отмечает отсутствие положений о преподавании в рамках школьной программы национальных языков </w:t>
      </w:r>
      <w:proofErr w:type="spellStart"/>
      <w:r>
        <w:t>пулаар</w:t>
      </w:r>
      <w:proofErr w:type="spellEnd"/>
      <w:r>
        <w:t xml:space="preserve">, </w:t>
      </w:r>
      <w:proofErr w:type="spellStart"/>
      <w:r>
        <w:t>сонинке</w:t>
      </w:r>
      <w:proofErr w:type="spellEnd"/>
      <w:r>
        <w:t xml:space="preserve"> и </w:t>
      </w:r>
      <w:proofErr w:type="spellStart"/>
      <w:r>
        <w:t>волоф</w:t>
      </w:r>
      <w:proofErr w:type="spellEnd"/>
      <w:r>
        <w:t>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вновь изучить данный вопрос в консультации с соответствующими группами населения и предусмотреть включение национальных языков в систему образования для детей, которые желают получать образование на этих языках.  Комитет напоминает, что в любом случае образование на национальных языках не ведет к изоляции соответствующей группы и должно соответствовать минимальным стандартам с точки зрения качества преподавания.</w:t>
      </w:r>
    </w:p>
    <w:p w:rsidR="00000000" w:rsidRDefault="00000000"/>
    <w:p w:rsidR="00000000" w:rsidRDefault="00000000">
      <w:r>
        <w:t>21.</w:t>
      </w:r>
      <w:r>
        <w:tab/>
        <w:t>Комитет с озабоченностью отмечает стремление государства-участника обеспечить полную идентичность учебной программы в частных и публичных школах.  Отмечая стремление государства-участника контролировать качество частного образования, Комитет тем не менее выражает сомнение по поводу того, в какой степени контроль за частными школами способствует преподаванию языков и культуры меньшинств.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уважать свободу родителей на выбор типа образования для своих детей и направление своих детей в частные школы, которые отвечают их ожиданиям с точки зрения культуры и языка.</w:t>
      </w:r>
    </w:p>
    <w:p w:rsidR="00000000" w:rsidRDefault="00000000"/>
    <w:p w:rsidR="00000000" w:rsidRDefault="00000000">
      <w:r>
        <w:t>22.</w:t>
      </w:r>
      <w:r>
        <w:tab/>
        <w:t>Комитет обеспокоен в связи с заявлением делегации о том, что берберский язык Мавритании больше не употребляется.  Согласно некоторым сообщениям, одно из меньшинств по</w:t>
      </w:r>
      <w:r>
        <w:noBreakHyphen/>
        <w:t>прежнему пользуется этим языком, который находится в стране под угрозой исчезновения.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в консультации с соответствующей общиной принять меры для сохранения берберского языка.  Берберскому языку, истории и цивилизации должно отводиться соответствующее место в школьных учебниках, образовании и культуре.</w:t>
      </w:r>
    </w:p>
    <w:p w:rsidR="00000000" w:rsidRDefault="00000000"/>
    <w:p w:rsidR="00000000" w:rsidRDefault="00000000">
      <w:r>
        <w:t>23.</w:t>
      </w:r>
      <w:r>
        <w:tab/>
        <w:t xml:space="preserve">Комитет отмечает, что в национальных судах не возбуждалось дел о расовой дискриминации, и с тревогой констатирует, что это может свидетельствовать о неадекватности возможностей потерпевших получить защиту закона.  Он напоминает о том, что отсутствие в судах жалоб от жертв расовой дискриминации необязательно свидетельствует о том, что положение дел является благополучным, и может быть результатом, в частности, ограниченности средств у потерпевших, их </w:t>
      </w:r>
      <w:proofErr w:type="spellStart"/>
      <w:r>
        <w:t>неинформированности</w:t>
      </w:r>
      <w:proofErr w:type="spellEnd"/>
      <w:r>
        <w:t xml:space="preserve"> о своих правах, отсутствия у них доверия к полиции и органам юстиции либо же невнимательности или нечуткости властей к случаям расовой дискриминации.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Комитет, в частности, рекомендует государству-участнику проводить независимое и беспристрастное расследование всех утверждений о дискриминационной и сходной с рабством практике.  Государству-участнику следует информировать потерпевших обо всех доступных им средствах правовой защиты, упрощать их доступ к органам юстиции, гарантировать их право на справедливое и надлежащее возмещение и распространять информацию о соответствующем законодательстве.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Комитет приветствует заявление делегации о проведении консультаций с целью создания национальной комиссии по правам человека.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учредить подобную Комиссию в соответствии с Принципами, касающимися статуса национальных учреждений, занимающихся поощрением и защитой прав человека (Парижские принципы) (резолюция 48/134 Генеральной Ассамблеи).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25.</w:t>
      </w:r>
      <w:r>
        <w:tab/>
        <w:t>Комитет выражает сожаление по поводу неполучения им достаточной информации о подготовке судей, юристов и сотрудников правоохранительных органов, в частности, подготовке в области борьбы против дискриминации, включая дискриминацию по признаку родового происхождения, и по вопросам борьбы с пережитками рабства.</w:t>
      </w:r>
    </w:p>
    <w:p w:rsidR="00000000" w:rsidRDefault="00000000"/>
    <w:p w:rsidR="00000000" w:rsidRDefault="00000000">
      <w:pPr>
        <w:pStyle w:val="BodyTextIndent"/>
      </w:pPr>
      <w:r>
        <w:tab/>
        <w:t>Комитет рекомендует государству-участнику принять конкретную стратегию в этой области.</w:t>
      </w:r>
    </w:p>
    <w:p w:rsidR="00000000" w:rsidRDefault="00000000"/>
    <w:p w:rsidR="00000000" w:rsidRDefault="00000000">
      <w:r>
        <w:t>26.</w:t>
      </w:r>
      <w:r>
        <w:tab/>
        <w:t xml:space="preserve">Комитет рекомендует государству-участнику принимать во внимание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Конвенции, особенно ее статей 2</w:t>
      </w:r>
      <w:r>
        <w:noBreakHyphen/>
        <w:t xml:space="preserve">7, в рамках внутренней правовой системы.  Он также рекомендует ему включить в свой следующий периодический доклад информацию о мерах, принятых в порядке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>
      <w:pPr>
        <w:jc w:val="both"/>
      </w:pPr>
    </w:p>
    <w:p w:rsidR="00000000" w:rsidRDefault="00000000">
      <w:r>
        <w:t>27.</w:t>
      </w:r>
      <w:r>
        <w:tab/>
        <w:t>Комитет настоятельно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государств-участников и одобренную Генеральной Ассамблеей в ее резолюции 47/111.  В этой связи Комитет ссылается на резолюцию 57/194 Генеральной Ассамблеи, в которой Ассамблея настоятельно призвала государства-участники активизировать свои национальные процедуры ратификации этой поправки и оперативно уведомить Генерального секретаря в письменном виде об их согласии с ней.  Аналогичный призыв был вновь сформулирован Ассамблеей в ее резолюции 58/160.</w:t>
      </w:r>
    </w:p>
    <w:p w:rsidR="00000000" w:rsidRDefault="00000000"/>
    <w:p w:rsidR="00000000" w:rsidRDefault="00000000">
      <w:r>
        <w:t>28.</w:t>
      </w:r>
      <w:r>
        <w:tab/>
        <w:t>Комитет отмечает, что государство-участник не сделало факультативного заявления, предусмотренного в статье 14 Конвенции, и рекомендует ему рассмотреть этот вопрос.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публиковать для общественности свои доклады с момента их представления и аналогичным образом распространять замечания Комитета по этим докладам.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представить свой восьмой, девятый и десятый периодические доклады в одном документе 12 января 2008 года и рассмотреть в нем все вопросы, затронутые в настоящих заключительных замечаниях.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CERD/C/65/CO/5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60739E3"/>
    <w:multiLevelType w:val="hybridMultilevel"/>
    <w:tmpl w:val="0F660DF0"/>
    <w:lvl w:ilvl="0" w:tplc="FFFFFFF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1D7E53"/>
    <w:multiLevelType w:val="singleLevel"/>
    <w:tmpl w:val="A1526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C16376"/>
    <w:multiLevelType w:val="hybridMultilevel"/>
    <w:tmpl w:val="06B0F46E"/>
    <w:lvl w:ilvl="0" w:tplc="97CC1402">
      <w:start w:val="230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C35EE"/>
    <w:multiLevelType w:val="singleLevel"/>
    <w:tmpl w:val="311C8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50B2C61"/>
    <w:multiLevelType w:val="hybridMultilevel"/>
    <w:tmpl w:val="93AEE0CE"/>
    <w:lvl w:ilvl="0" w:tplc="FFFFFFFF">
      <w:start w:val="1"/>
      <w:numFmt w:val="bullet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9237C4"/>
    <w:multiLevelType w:val="hybridMultilevel"/>
    <w:tmpl w:val="6AF6B934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5377521B"/>
    <w:multiLevelType w:val="singleLevel"/>
    <w:tmpl w:val="4208A0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EF92ED5"/>
    <w:multiLevelType w:val="hybridMultilevel"/>
    <w:tmpl w:val="3916780A"/>
    <w:lvl w:ilvl="0" w:tplc="FFFFFFF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BF69AA"/>
    <w:multiLevelType w:val="singleLevel"/>
    <w:tmpl w:val="394688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10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left="567" w:hanging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2171</Words>
  <Characters>12375</Characters>
  <Application>Microsoft Office Word</Application>
  <DocSecurity>4</DocSecurity>
  <Lines>103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0445147.doc</vt:lpstr>
    </vt:vector>
  </TitlesOfParts>
  <Company> </Company>
  <LinksUpToDate>false</LinksUpToDate>
  <CharactersWithSpaces>15197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0445147.doc</dc:title>
  <dc:subject/>
  <dc:creator>Abramova</dc:creator>
  <cp:keywords/>
  <dc:description/>
  <cp:lastModifiedBy>Abramova</cp:lastModifiedBy>
  <cp:revision>3</cp:revision>
  <cp:lastPrinted>2004-12-29T09:14:00Z</cp:lastPrinted>
  <dcterms:created xsi:type="dcterms:W3CDTF">2004-12-29T09:13:00Z</dcterms:created>
  <dcterms:modified xsi:type="dcterms:W3CDTF">2004-12-29T09:14:00Z</dcterms:modified>
</cp:coreProperties>
</file>