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56024D">
              <w:rPr>
                <w:rFonts w:hint="eastAsia"/>
                <w:sz w:val="20"/>
              </w:rPr>
              <w:t>12/COL/CO/5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6A75C0" w:rsidP="000C274E">
            <w:pPr>
              <w:spacing w:before="240" w:line="240" w:lineRule="atLeast"/>
              <w:rPr>
                <w:rFonts w:hint="eastAsia"/>
                <w:sz w:val="20"/>
              </w:rPr>
            </w:pPr>
            <w:r>
              <w:rPr>
                <w:sz w:val="20"/>
              </w:rPr>
              <w:t xml:space="preserve">Distr.: </w:t>
            </w:r>
            <w:r w:rsidR="0056024D" w:rsidRPr="0056024D">
              <w:rPr>
                <w:sz w:val="20"/>
              </w:rPr>
              <w:t>General</w:t>
            </w:r>
          </w:p>
          <w:p w:rsidR="007F7879" w:rsidRPr="000C274E" w:rsidRDefault="0056024D">
            <w:pPr>
              <w:spacing w:line="240" w:lineRule="atLeast"/>
              <w:rPr>
                <w:sz w:val="20"/>
              </w:rPr>
            </w:pPr>
            <w:r>
              <w:rPr>
                <w:rFonts w:hint="eastAsia"/>
                <w:sz w:val="20"/>
              </w:rPr>
              <w:t xml:space="preserve">7 </w:t>
            </w:r>
            <w:r w:rsidRPr="0056024D">
              <w:rPr>
                <w:sz w:val="20"/>
              </w:rPr>
              <w:t>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6A75C0">
            <w:pPr>
              <w:spacing w:line="240" w:lineRule="atLeast"/>
              <w:rPr>
                <w:rFonts w:hint="eastAsia"/>
                <w:sz w:val="20"/>
              </w:rPr>
            </w:pPr>
            <w:r>
              <w:rPr>
                <w:sz w:val="20"/>
              </w:rPr>
              <w:t xml:space="preserve">Original: </w:t>
            </w:r>
            <w:r w:rsidR="007F7879" w:rsidRPr="000C274E">
              <w:rPr>
                <w:sz w:val="20"/>
              </w:rPr>
              <w:t>English</w:t>
            </w:r>
          </w:p>
        </w:tc>
      </w:tr>
    </w:tbl>
    <w:p w:rsidR="0035288E" w:rsidRPr="0035288E" w:rsidRDefault="0035288E" w:rsidP="00FC6884">
      <w:pPr>
        <w:spacing w:before="120"/>
        <w:rPr>
          <w:rFonts w:ascii="Time New Roman" w:eastAsia="SimHei" w:hAnsi="Time New Roman" w:hint="eastAsia"/>
          <w:szCs w:val="21"/>
        </w:rPr>
      </w:pPr>
      <w:r w:rsidRPr="0035288E">
        <w:rPr>
          <w:rFonts w:ascii="Time New Roman" w:eastAsia="SimHei" w:hAnsi="Time New Roman" w:hint="eastAsia"/>
          <w:szCs w:val="21"/>
        </w:rPr>
        <w:t>经济、社会、文化权利委员会</w:t>
      </w:r>
    </w:p>
    <w:p w:rsidR="006730F2" w:rsidRPr="006730F2" w:rsidRDefault="006730F2" w:rsidP="0035288E">
      <w:pPr>
        <w:rPr>
          <w:rFonts w:ascii="Time New Roman" w:eastAsia="SimHei" w:hAnsi="Time New Roman" w:hint="eastAsia"/>
          <w:szCs w:val="21"/>
        </w:rPr>
      </w:pPr>
      <w:r w:rsidRPr="006730F2">
        <w:rPr>
          <w:rFonts w:ascii="Time New Roman" w:eastAsia="SimHei" w:hAnsi="Time New Roman" w:hint="eastAsia"/>
          <w:szCs w:val="21"/>
        </w:rPr>
        <w:t>第</w:t>
      </w:r>
      <w:r w:rsidR="0056024D" w:rsidRPr="0035288E">
        <w:rPr>
          <w:rFonts w:ascii="Time New Roman" w:eastAsia="SimHei" w:hAnsi="Time New Roman"/>
          <w:szCs w:val="21"/>
        </w:rPr>
        <w:t>四十</w:t>
      </w:r>
      <w:r w:rsidR="0056024D" w:rsidRPr="0035288E">
        <w:rPr>
          <w:rFonts w:ascii="Time New Roman" w:eastAsia="SimHei" w:hAnsi="Time New Roman" w:hint="eastAsia"/>
          <w:szCs w:val="21"/>
        </w:rPr>
        <w:t>四</w:t>
      </w:r>
      <w:r w:rsidRPr="006730F2">
        <w:rPr>
          <w:rFonts w:ascii="Time New Roman" w:eastAsia="SimHei" w:hAnsi="Time New Roman" w:hint="eastAsia"/>
          <w:szCs w:val="21"/>
        </w:rPr>
        <w:t>届会议</w:t>
      </w:r>
    </w:p>
    <w:p w:rsidR="007F7879" w:rsidRPr="006730F2" w:rsidRDefault="0056024D" w:rsidP="006730F2">
      <w:pPr>
        <w:rPr>
          <w:rFonts w:ascii="Time New Roman" w:hAnsi="Time New Roman" w:hint="eastAsia"/>
          <w:szCs w:val="21"/>
        </w:rPr>
      </w:pPr>
      <w:r w:rsidRPr="0056024D">
        <w:rPr>
          <w:rFonts w:ascii="Time New Roman" w:hAnsi="Time New Roman"/>
          <w:szCs w:val="21"/>
          <w:lang w:val="en-GB"/>
        </w:rPr>
        <w:t>20</w:t>
      </w:r>
      <w:r w:rsidRPr="0056024D">
        <w:rPr>
          <w:rFonts w:ascii="Time New Roman" w:hAnsi="Time New Roman" w:hint="eastAsia"/>
          <w:szCs w:val="21"/>
          <w:lang w:val="en-GB"/>
        </w:rPr>
        <w:t>10</w:t>
      </w:r>
      <w:r w:rsidRPr="0056024D">
        <w:rPr>
          <w:rFonts w:ascii="Time New Roman" w:hAnsi="Time New Roman"/>
          <w:szCs w:val="21"/>
          <w:lang w:val="en-GB"/>
        </w:rPr>
        <w:t>年</w:t>
      </w:r>
      <w:r w:rsidRPr="0056024D">
        <w:rPr>
          <w:rFonts w:ascii="Time New Roman" w:hAnsi="Time New Roman"/>
          <w:szCs w:val="21"/>
          <w:lang w:val="en-GB"/>
        </w:rPr>
        <w:t>5</w:t>
      </w:r>
      <w:r w:rsidRPr="0056024D">
        <w:rPr>
          <w:rFonts w:ascii="Time New Roman" w:hAnsi="Time New Roman"/>
          <w:szCs w:val="21"/>
          <w:lang w:val="en-GB"/>
        </w:rPr>
        <w:t>月</w:t>
      </w:r>
      <w:r w:rsidRPr="0056024D">
        <w:rPr>
          <w:rFonts w:ascii="Time New Roman" w:hAnsi="Time New Roman" w:hint="eastAsia"/>
          <w:szCs w:val="21"/>
          <w:lang w:val="en-GB"/>
        </w:rPr>
        <w:t>3</w:t>
      </w:r>
      <w:r w:rsidRPr="0056024D">
        <w:rPr>
          <w:rFonts w:ascii="Time New Roman" w:hAnsi="Time New Roman"/>
          <w:szCs w:val="21"/>
          <w:lang w:val="en-GB"/>
        </w:rPr>
        <w:t>日至</w:t>
      </w:r>
      <w:r w:rsidRPr="0056024D">
        <w:rPr>
          <w:rFonts w:ascii="Time New Roman" w:hAnsi="Time New Roman"/>
          <w:szCs w:val="21"/>
          <w:lang w:val="en-GB"/>
        </w:rPr>
        <w:t>2</w:t>
      </w:r>
      <w:r w:rsidRPr="0056024D">
        <w:rPr>
          <w:rFonts w:ascii="Time New Roman" w:hAnsi="Time New Roman" w:hint="eastAsia"/>
          <w:szCs w:val="21"/>
          <w:lang w:val="en-GB"/>
        </w:rPr>
        <w:t>1</w:t>
      </w:r>
      <w:r w:rsidRPr="0056024D">
        <w:rPr>
          <w:rFonts w:ascii="Time New Roman" w:hAnsi="Time New Roman"/>
          <w:szCs w:val="21"/>
          <w:lang w:val="en-GB"/>
        </w:rPr>
        <w:t>日，日内瓦</w:t>
      </w:r>
    </w:p>
    <w:p w:rsidR="006730F2" w:rsidRDefault="006730F2" w:rsidP="006730F2">
      <w:pPr>
        <w:pStyle w:val="HChGC"/>
        <w:rPr>
          <w:rFonts w:hint="eastAsia"/>
        </w:rPr>
      </w:pPr>
      <w:r>
        <w:rPr>
          <w:rFonts w:hint="eastAsia"/>
        </w:rPr>
        <w:tab/>
      </w:r>
      <w:r>
        <w:rPr>
          <w:rFonts w:hint="eastAsia"/>
        </w:rPr>
        <w:tab/>
      </w:r>
      <w:r w:rsidR="0056024D" w:rsidRPr="0056024D">
        <w:rPr>
          <w:lang w:val="en-GB"/>
        </w:rPr>
        <w:t>审议缔约国根据《公约》第十六和十七条提交的报告</w:t>
      </w:r>
    </w:p>
    <w:p w:rsidR="007F7879" w:rsidRDefault="0056024D" w:rsidP="0056024D">
      <w:pPr>
        <w:pStyle w:val="H1GC"/>
        <w:rPr>
          <w:rFonts w:hint="eastAsia"/>
          <w:lang w:val="en-GB"/>
        </w:rPr>
      </w:pPr>
      <w:r>
        <w:rPr>
          <w:rFonts w:hint="eastAsia"/>
          <w:lang w:val="en-GB"/>
        </w:rPr>
        <w:tab/>
      </w:r>
      <w:r>
        <w:rPr>
          <w:rFonts w:hint="eastAsia"/>
          <w:lang w:val="en-GB"/>
        </w:rPr>
        <w:tab/>
      </w:r>
      <w:r w:rsidRPr="0056024D">
        <w:rPr>
          <w:lang w:val="en-GB"/>
        </w:rPr>
        <w:t>经济、社会、文化权利委员会的结论性意见</w:t>
      </w:r>
    </w:p>
    <w:p w:rsidR="0056024D" w:rsidRDefault="0056024D" w:rsidP="0056024D">
      <w:pPr>
        <w:pStyle w:val="HChGC"/>
        <w:rPr>
          <w:rFonts w:hint="eastAsia"/>
        </w:rPr>
      </w:pPr>
      <w:r>
        <w:rPr>
          <w:rFonts w:hint="eastAsia"/>
        </w:rPr>
        <w:tab/>
      </w:r>
      <w:r>
        <w:rPr>
          <w:rFonts w:hint="eastAsia"/>
        </w:rPr>
        <w:tab/>
      </w:r>
      <w:r>
        <w:rPr>
          <w:rFonts w:hint="eastAsia"/>
        </w:rPr>
        <w:t>哥伦比亚</w:t>
      </w:r>
    </w:p>
    <w:p w:rsidR="0056024D" w:rsidRPr="00576F25" w:rsidRDefault="00AD406C" w:rsidP="00AD406C">
      <w:pPr>
        <w:pStyle w:val="SingleTxtGC"/>
      </w:pPr>
      <w:r>
        <w:rPr>
          <w:rFonts w:hint="eastAsia"/>
        </w:rPr>
        <w:t xml:space="preserve">1.  </w:t>
      </w:r>
      <w:r w:rsidR="0056024D" w:rsidRPr="00C228B3">
        <w:t>委员会在</w:t>
      </w:r>
      <w:r w:rsidR="0056024D" w:rsidRPr="00C228B3">
        <w:t>20</w:t>
      </w:r>
      <w:r w:rsidR="0056024D">
        <w:rPr>
          <w:rFonts w:hint="eastAsia"/>
        </w:rPr>
        <w:t>10</w:t>
      </w:r>
      <w:r w:rsidR="0056024D" w:rsidRPr="00C228B3">
        <w:t>年</w:t>
      </w:r>
      <w:r w:rsidR="0056024D" w:rsidRPr="00C228B3">
        <w:t>5</w:t>
      </w:r>
      <w:r w:rsidR="0056024D" w:rsidRPr="00C228B3">
        <w:t>月</w:t>
      </w:r>
      <w:r w:rsidR="0056024D">
        <w:rPr>
          <w:rFonts w:hint="eastAsia"/>
        </w:rPr>
        <w:t>4</w:t>
      </w:r>
      <w:r w:rsidR="0056024D" w:rsidRPr="00C228B3">
        <w:t>日和</w:t>
      </w:r>
      <w:r w:rsidR="0056024D">
        <w:rPr>
          <w:rFonts w:hint="eastAsia"/>
        </w:rPr>
        <w:t>5</w:t>
      </w:r>
      <w:r w:rsidR="0056024D" w:rsidRPr="00C228B3">
        <w:t>日举行的第</w:t>
      </w:r>
      <w:r w:rsidR="0056024D">
        <w:rPr>
          <w:rFonts w:hint="eastAsia"/>
        </w:rPr>
        <w:t>3</w:t>
      </w:r>
      <w:r w:rsidR="0056024D" w:rsidRPr="00C228B3">
        <w:t>、</w:t>
      </w:r>
      <w:r w:rsidR="0056024D">
        <w:rPr>
          <w:rFonts w:hint="eastAsia"/>
        </w:rPr>
        <w:t>4</w:t>
      </w:r>
      <w:r w:rsidR="0056024D" w:rsidRPr="00C228B3">
        <w:t>和</w:t>
      </w:r>
      <w:r w:rsidR="0056024D">
        <w:rPr>
          <w:rFonts w:hint="eastAsia"/>
        </w:rPr>
        <w:t>5</w:t>
      </w:r>
      <w:r w:rsidR="0056024D" w:rsidRPr="00C228B3">
        <w:t>次会议</w:t>
      </w:r>
      <w:r w:rsidR="0056024D">
        <w:t>(</w:t>
      </w:r>
      <w:r w:rsidR="0056024D">
        <w:rPr>
          <w:rFonts w:hint="eastAsia"/>
        </w:rPr>
        <w:t>见</w:t>
      </w:r>
      <w:r w:rsidR="0056024D">
        <w:t>E/C.12/2010/SR.</w:t>
      </w:r>
      <w:r w:rsidR="006A75C0">
        <w:t>3,</w:t>
      </w:r>
      <w:r w:rsidR="0056024D" w:rsidRPr="002D3FCD">
        <w:t xml:space="preserve"> 4</w:t>
      </w:r>
      <w:r w:rsidR="0056024D">
        <w:rPr>
          <w:rFonts w:hint="eastAsia"/>
        </w:rPr>
        <w:t>和</w:t>
      </w:r>
      <w:r w:rsidR="0056024D" w:rsidRPr="002D3FCD">
        <w:t>5)</w:t>
      </w:r>
      <w:r w:rsidR="0056024D" w:rsidRPr="00C228B3">
        <w:t>上</w:t>
      </w:r>
      <w:r w:rsidR="0056024D">
        <w:t>，</w:t>
      </w:r>
      <w:r w:rsidR="0056024D" w:rsidRPr="00C228B3">
        <w:t>审议了</w:t>
      </w:r>
      <w:r w:rsidR="0056024D">
        <w:rPr>
          <w:rFonts w:hint="eastAsia"/>
        </w:rPr>
        <w:t>哥伦比亚</w:t>
      </w:r>
      <w:r w:rsidR="0056024D" w:rsidRPr="00C228B3">
        <w:t>提交的关于《公约》执行情况的第五次定期报告</w:t>
      </w:r>
      <w:r w:rsidR="0056024D">
        <w:t>(</w:t>
      </w:r>
      <w:r w:rsidR="0056024D" w:rsidRPr="00C228B3">
        <w:t>E</w:t>
      </w:r>
      <w:r w:rsidR="0056024D">
        <w:t>/</w:t>
      </w:r>
      <w:r w:rsidR="0056024D" w:rsidRPr="00C228B3">
        <w:t>C.12</w:t>
      </w:r>
      <w:r w:rsidR="0056024D">
        <w:t>/</w:t>
      </w:r>
      <w:r w:rsidR="0056024D">
        <w:rPr>
          <w:rFonts w:hint="eastAsia"/>
        </w:rPr>
        <w:t>COL</w:t>
      </w:r>
      <w:r w:rsidR="0056024D">
        <w:t>/</w:t>
      </w:r>
      <w:r w:rsidR="0056024D" w:rsidRPr="00C228B3">
        <w:t>5</w:t>
      </w:r>
      <w:r w:rsidR="0056024D">
        <w:t>)</w:t>
      </w:r>
      <w:r w:rsidR="0056024D">
        <w:t>，</w:t>
      </w:r>
      <w:r w:rsidR="0056024D" w:rsidRPr="00C228B3">
        <w:t>并于</w:t>
      </w:r>
      <w:r w:rsidR="0056024D">
        <w:rPr>
          <w:rFonts w:hint="eastAsia"/>
        </w:rPr>
        <w:t>2010</w:t>
      </w:r>
      <w:r w:rsidR="0056024D">
        <w:rPr>
          <w:rFonts w:hint="eastAsia"/>
        </w:rPr>
        <w:t>年</w:t>
      </w:r>
      <w:r w:rsidR="0056024D" w:rsidRPr="00C228B3">
        <w:t>5</w:t>
      </w:r>
      <w:r w:rsidR="0056024D" w:rsidRPr="00C228B3">
        <w:t>月</w:t>
      </w:r>
      <w:r w:rsidR="0056024D">
        <w:rPr>
          <w:rFonts w:hint="eastAsia"/>
        </w:rPr>
        <w:t>19</w:t>
      </w:r>
      <w:r w:rsidR="0056024D" w:rsidRPr="00C228B3">
        <w:t>日和</w:t>
      </w:r>
      <w:r w:rsidR="0056024D" w:rsidRPr="00C228B3">
        <w:t>2</w:t>
      </w:r>
      <w:r w:rsidR="0056024D">
        <w:rPr>
          <w:rFonts w:hint="eastAsia"/>
        </w:rPr>
        <w:t>0</w:t>
      </w:r>
      <w:r w:rsidR="0056024D" w:rsidRPr="00C228B3">
        <w:t>日分别举行的第</w:t>
      </w:r>
      <w:r w:rsidR="0056024D" w:rsidRPr="00C228B3">
        <w:t>2</w:t>
      </w:r>
      <w:r w:rsidR="0056024D">
        <w:rPr>
          <w:rFonts w:hint="eastAsia"/>
        </w:rPr>
        <w:t>3</w:t>
      </w:r>
      <w:r w:rsidR="0056024D">
        <w:rPr>
          <w:rFonts w:hint="eastAsia"/>
        </w:rPr>
        <w:t>、</w:t>
      </w:r>
      <w:r w:rsidR="0056024D">
        <w:rPr>
          <w:rFonts w:hint="eastAsia"/>
        </w:rPr>
        <w:t>24</w:t>
      </w:r>
      <w:r w:rsidR="0056024D" w:rsidRPr="00C228B3">
        <w:t>和</w:t>
      </w:r>
      <w:r w:rsidR="0056024D" w:rsidRPr="00C228B3">
        <w:t>2</w:t>
      </w:r>
      <w:r w:rsidR="0056024D">
        <w:rPr>
          <w:rFonts w:hint="eastAsia"/>
        </w:rPr>
        <w:t>5</w:t>
      </w:r>
      <w:r w:rsidR="0056024D" w:rsidRPr="00C228B3">
        <w:t>次会议上通过了</w:t>
      </w:r>
      <w:r w:rsidR="0056024D">
        <w:rPr>
          <w:rFonts w:hint="eastAsia"/>
        </w:rPr>
        <w:t>如</w:t>
      </w:r>
      <w:r w:rsidR="0056024D" w:rsidRPr="00C228B3">
        <w:t>下结论性意见</w:t>
      </w:r>
      <w:r w:rsidR="0056024D">
        <w:rPr>
          <w:rFonts w:hint="eastAsia"/>
        </w:rPr>
        <w:t>。</w:t>
      </w:r>
    </w:p>
    <w:p w:rsidR="0056024D" w:rsidRPr="00576F25" w:rsidRDefault="0056024D" w:rsidP="00AD406C">
      <w:pPr>
        <w:pStyle w:val="H1GC"/>
        <w:rPr>
          <w:u w:val="single"/>
        </w:rPr>
      </w:pPr>
      <w:r>
        <w:tab/>
        <w:t>A.</w:t>
      </w:r>
      <w:r>
        <w:tab/>
      </w:r>
      <w:r>
        <w:rPr>
          <w:rFonts w:hint="eastAsia"/>
        </w:rPr>
        <w:t>导言</w:t>
      </w:r>
    </w:p>
    <w:p w:rsidR="0056024D" w:rsidRDefault="00AD406C" w:rsidP="00AD406C">
      <w:pPr>
        <w:pStyle w:val="SingleTxtGC"/>
        <w:rPr>
          <w:rFonts w:hint="eastAsia"/>
        </w:rPr>
      </w:pPr>
      <w:r>
        <w:rPr>
          <w:rFonts w:hint="eastAsia"/>
        </w:rPr>
        <w:t xml:space="preserve">2.  </w:t>
      </w:r>
      <w:r w:rsidR="0056024D" w:rsidRPr="00C228B3">
        <w:t>委员会欢迎缔约国提交第五次报告</w:t>
      </w:r>
      <w:r w:rsidR="0056024D">
        <w:rPr>
          <w:rFonts w:hint="eastAsia"/>
        </w:rPr>
        <w:t>，</w:t>
      </w:r>
      <w:r w:rsidR="0056024D" w:rsidRPr="00C228B3">
        <w:t>欢迎由</w:t>
      </w:r>
      <w:r w:rsidR="0056024D">
        <w:rPr>
          <w:rFonts w:hint="eastAsia"/>
        </w:rPr>
        <w:t>不同部委的一批</w:t>
      </w:r>
      <w:r w:rsidR="0056024D" w:rsidRPr="00C228B3">
        <w:t>代表组成</w:t>
      </w:r>
      <w:r w:rsidR="0056024D">
        <w:rPr>
          <w:rFonts w:hint="eastAsia"/>
        </w:rPr>
        <w:t>的</w:t>
      </w:r>
      <w:r w:rsidR="0056024D">
        <w:t>代表团</w:t>
      </w:r>
      <w:r w:rsidR="0056024D">
        <w:rPr>
          <w:rFonts w:hint="eastAsia"/>
        </w:rPr>
        <w:t>出席会议，从而能够展开</w:t>
      </w:r>
      <w:r w:rsidR="0056024D">
        <w:t>坦诚和</w:t>
      </w:r>
      <w:r w:rsidR="0056024D">
        <w:rPr>
          <w:rFonts w:hint="eastAsia"/>
        </w:rPr>
        <w:t>公开的</w:t>
      </w:r>
      <w:r w:rsidR="0056024D" w:rsidRPr="00C228B3">
        <w:t>对话。委员会还欢迎</w:t>
      </w:r>
      <w:r w:rsidR="0056024D">
        <w:rPr>
          <w:rFonts w:hint="eastAsia"/>
        </w:rPr>
        <w:t>缔约国</w:t>
      </w:r>
      <w:r w:rsidR="0056024D" w:rsidRPr="00C228B3">
        <w:t>对问题单</w:t>
      </w:r>
      <w:r w:rsidR="00B402C6">
        <w:rPr>
          <w:rFonts w:hint="eastAsia"/>
        </w:rPr>
        <w:t>作</w:t>
      </w:r>
      <w:r w:rsidR="0056024D">
        <w:t>出的书面答复</w:t>
      </w:r>
      <w:r w:rsidR="0056024D">
        <w:rPr>
          <w:rFonts w:hint="eastAsia"/>
        </w:rPr>
        <w:t>和会上作出的口头答复，以及另外提供的补充资料。</w:t>
      </w:r>
    </w:p>
    <w:p w:rsidR="0056024D" w:rsidRPr="00576F25" w:rsidRDefault="00AD406C" w:rsidP="00AD406C">
      <w:pPr>
        <w:pStyle w:val="H1GC"/>
        <w:rPr>
          <w:rFonts w:hint="eastAsia"/>
        </w:rPr>
      </w:pPr>
      <w:r>
        <w:rPr>
          <w:rFonts w:hint="eastAsia"/>
        </w:rPr>
        <w:tab/>
      </w:r>
      <w:r w:rsidR="0056024D">
        <w:t>B.</w:t>
      </w:r>
      <w:r w:rsidR="0056024D">
        <w:tab/>
      </w:r>
      <w:r w:rsidR="0056024D">
        <w:rPr>
          <w:rFonts w:hint="eastAsia"/>
        </w:rPr>
        <w:t>积极方面</w:t>
      </w:r>
    </w:p>
    <w:p w:rsidR="0056024D" w:rsidRDefault="00AD406C" w:rsidP="00AD406C">
      <w:pPr>
        <w:pStyle w:val="SingleTxtGC"/>
        <w:rPr>
          <w:rFonts w:hint="eastAsia"/>
        </w:rPr>
      </w:pPr>
      <w:r>
        <w:rPr>
          <w:rFonts w:hint="eastAsia"/>
        </w:rPr>
        <w:t xml:space="preserve">3.  </w:t>
      </w:r>
      <w:r w:rsidR="0056024D">
        <w:rPr>
          <w:rFonts w:hint="eastAsia"/>
        </w:rPr>
        <w:t>委员会欢迎缔约国批准《国际刑事法院罗马规约》、《消除对妇女一切形式歧视公约议定书》、以及《儿童权利公约关于儿童卷入武装冲突问题的任择议定书》。</w:t>
      </w:r>
    </w:p>
    <w:p w:rsidR="0056024D" w:rsidRPr="00576F25" w:rsidRDefault="00667AC4" w:rsidP="00AD406C">
      <w:pPr>
        <w:pStyle w:val="SingleTxtGC"/>
      </w:pPr>
      <w:r>
        <w:br w:type="page"/>
      </w:r>
      <w:r w:rsidR="00AD406C">
        <w:rPr>
          <w:rFonts w:hint="eastAsia"/>
        </w:rPr>
        <w:t xml:space="preserve">4.  </w:t>
      </w:r>
      <w:r w:rsidR="0056024D">
        <w:rPr>
          <w:rFonts w:hint="eastAsia"/>
        </w:rPr>
        <w:t>委员会还欢迎缔约国颁布：</w:t>
      </w:r>
    </w:p>
    <w:p w:rsidR="0056024D" w:rsidRPr="00000501" w:rsidRDefault="0056024D" w:rsidP="00AD406C">
      <w:pPr>
        <w:pStyle w:val="Bullet1GC"/>
        <w:rPr>
          <w:rFonts w:hint="eastAsia"/>
        </w:rPr>
      </w:pPr>
      <w:r>
        <w:rPr>
          <w:rFonts w:hint="eastAsia"/>
        </w:rPr>
        <w:t>关于在决策层上妇女切实参与问题的</w:t>
      </w:r>
      <w:r>
        <w:rPr>
          <w:rFonts w:hint="eastAsia"/>
        </w:rPr>
        <w:t>2000</w:t>
      </w:r>
      <w:r>
        <w:rPr>
          <w:rFonts w:hint="eastAsia"/>
        </w:rPr>
        <w:t>年《第</w:t>
      </w:r>
      <w:r>
        <w:rPr>
          <w:rFonts w:hint="eastAsia"/>
        </w:rPr>
        <w:t>5</w:t>
      </w:r>
      <w:r>
        <w:t>81</w:t>
      </w:r>
      <w:r>
        <w:rPr>
          <w:rFonts w:hint="eastAsia"/>
        </w:rPr>
        <w:t>号法令》</w:t>
      </w:r>
    </w:p>
    <w:p w:rsidR="0056024D" w:rsidRDefault="0056024D" w:rsidP="00AD406C">
      <w:pPr>
        <w:pStyle w:val="Bullet1GC"/>
        <w:rPr>
          <w:rFonts w:hint="eastAsia"/>
        </w:rPr>
      </w:pPr>
      <w:r>
        <w:rPr>
          <w:rFonts w:hint="eastAsia"/>
        </w:rPr>
        <w:t>关于妇女机会平等的</w:t>
      </w:r>
      <w:r>
        <w:rPr>
          <w:rFonts w:hint="eastAsia"/>
        </w:rPr>
        <w:t>2003</w:t>
      </w:r>
      <w:r>
        <w:rPr>
          <w:rFonts w:hint="eastAsia"/>
        </w:rPr>
        <w:t>年《第</w:t>
      </w:r>
      <w:r>
        <w:t>823</w:t>
      </w:r>
      <w:r>
        <w:rPr>
          <w:rFonts w:hint="eastAsia"/>
        </w:rPr>
        <w:t>号法令》</w:t>
      </w:r>
    </w:p>
    <w:p w:rsidR="0056024D" w:rsidRPr="00576F25" w:rsidRDefault="0056024D" w:rsidP="00AD406C">
      <w:pPr>
        <w:pStyle w:val="Bullet1GC"/>
      </w:pPr>
      <w:r>
        <w:rPr>
          <w:rFonts w:hint="eastAsia"/>
        </w:rPr>
        <w:t>将侵犯工作自由行为定为刑事罪的</w:t>
      </w:r>
      <w:r>
        <w:t>(</w:t>
      </w:r>
      <w:r>
        <w:rPr>
          <w:rFonts w:hint="eastAsia"/>
        </w:rPr>
        <w:t>《刑典》</w:t>
      </w:r>
      <w:r w:rsidR="006A75C0">
        <w:rPr>
          <w:rFonts w:hint="eastAsia"/>
        </w:rPr>
        <w:t>)</w:t>
      </w:r>
      <w:r>
        <w:rPr>
          <w:rFonts w:hint="eastAsia"/>
        </w:rPr>
        <w:t>2000</w:t>
      </w:r>
      <w:r>
        <w:rPr>
          <w:rFonts w:hint="eastAsia"/>
        </w:rPr>
        <w:t>年《第</w:t>
      </w:r>
      <w:r>
        <w:rPr>
          <w:rFonts w:hint="eastAsia"/>
        </w:rPr>
        <w:t>5</w:t>
      </w:r>
      <w:r>
        <w:t>99</w:t>
      </w:r>
      <w:r>
        <w:rPr>
          <w:rFonts w:hint="eastAsia"/>
        </w:rPr>
        <w:t>号法令》</w:t>
      </w:r>
      <w:r w:rsidR="006A75C0">
        <w:rPr>
          <w:rFonts w:hint="eastAsia"/>
        </w:rPr>
        <w:t>。</w:t>
      </w:r>
    </w:p>
    <w:p w:rsidR="0056024D" w:rsidRPr="00576F25" w:rsidRDefault="00AD406C" w:rsidP="00AD406C">
      <w:pPr>
        <w:pStyle w:val="SingleTxtGC"/>
      </w:pPr>
      <w:r>
        <w:rPr>
          <w:rFonts w:hint="eastAsia"/>
        </w:rPr>
        <w:t xml:space="preserve">5.  </w:t>
      </w:r>
      <w:r w:rsidR="0056024D">
        <w:rPr>
          <w:rFonts w:hint="eastAsia"/>
        </w:rPr>
        <w:t>委员会还欢迎宪法法院作出的裁决，它们是：</w:t>
      </w:r>
    </w:p>
    <w:p w:rsidR="0056024D" w:rsidRPr="004672EB" w:rsidRDefault="0056024D" w:rsidP="00AD406C">
      <w:pPr>
        <w:pStyle w:val="Bullet1GC"/>
        <w:rPr>
          <w:rFonts w:hint="eastAsia"/>
        </w:rPr>
      </w:pPr>
      <w:r w:rsidRPr="004672EB">
        <w:rPr>
          <w:rFonts w:hint="eastAsia"/>
        </w:rPr>
        <w:t>关于</w:t>
      </w:r>
      <w:r>
        <w:rPr>
          <w:rFonts w:hint="eastAsia"/>
        </w:rPr>
        <w:t>依照宪法原则优待与该国其他居民不处于同等地位的弱势群体问题的第</w:t>
      </w:r>
      <w:r w:rsidRPr="00576F25">
        <w:t>C-169/01</w:t>
      </w:r>
      <w:r>
        <w:rPr>
          <w:rFonts w:hint="eastAsia"/>
        </w:rPr>
        <w:t>号裁决</w:t>
      </w:r>
    </w:p>
    <w:p w:rsidR="0056024D" w:rsidRPr="00592E63" w:rsidRDefault="0056024D" w:rsidP="00AD406C">
      <w:pPr>
        <w:pStyle w:val="Bullet1GC"/>
      </w:pPr>
      <w:r w:rsidRPr="00592E63">
        <w:rPr>
          <w:rFonts w:hint="eastAsia"/>
        </w:rPr>
        <w:t>确立</w:t>
      </w:r>
      <w:r>
        <w:rPr>
          <w:rFonts w:hint="eastAsia"/>
        </w:rPr>
        <w:t>法定最低工资的确定标准、获得合理报酬和维持购买力的权利的第</w:t>
      </w:r>
      <w:r w:rsidRPr="00576F25">
        <w:t>C-1064/01</w:t>
      </w:r>
      <w:r>
        <w:rPr>
          <w:rFonts w:hint="eastAsia"/>
        </w:rPr>
        <w:t>号裁决</w:t>
      </w:r>
    </w:p>
    <w:p w:rsidR="0056024D" w:rsidRPr="00794653" w:rsidRDefault="0056024D" w:rsidP="00AD406C">
      <w:pPr>
        <w:pStyle w:val="Bullet1GC"/>
      </w:pPr>
      <w:r w:rsidRPr="00074DD6">
        <w:rPr>
          <w:rFonts w:hint="eastAsia"/>
        </w:rPr>
        <w:t>宣布</w:t>
      </w:r>
      <w:r w:rsidR="006A75C0">
        <w:rPr>
          <w:rFonts w:hint="eastAsia"/>
        </w:rPr>
        <w:t>(</w:t>
      </w:r>
      <w:r w:rsidRPr="00074DD6">
        <w:rPr>
          <w:rFonts w:hint="eastAsia"/>
        </w:rPr>
        <w:t>《刑典》</w:t>
      </w:r>
      <w:r w:rsidR="006A75C0">
        <w:rPr>
          <w:rFonts w:hint="eastAsia"/>
        </w:rPr>
        <w:t>)</w:t>
      </w:r>
      <w:r w:rsidRPr="00074DD6">
        <w:rPr>
          <w:rFonts w:hint="eastAsia"/>
        </w:rPr>
        <w:t>2000</w:t>
      </w:r>
      <w:r w:rsidRPr="00074DD6">
        <w:rPr>
          <w:rFonts w:hint="eastAsia"/>
        </w:rPr>
        <w:t>年《第</w:t>
      </w:r>
      <w:r w:rsidRPr="00074DD6">
        <w:rPr>
          <w:rFonts w:hint="eastAsia"/>
        </w:rPr>
        <w:t>599</w:t>
      </w:r>
      <w:r w:rsidRPr="00074DD6">
        <w:rPr>
          <w:rFonts w:hint="eastAsia"/>
        </w:rPr>
        <w:t>号法令》第</w:t>
      </w:r>
      <w:r w:rsidRPr="00074DD6">
        <w:rPr>
          <w:rFonts w:hint="eastAsia"/>
        </w:rPr>
        <w:t>122</w:t>
      </w:r>
      <w:r w:rsidRPr="00074DD6">
        <w:rPr>
          <w:rFonts w:hint="eastAsia"/>
        </w:rPr>
        <w:t>条符合宪法从而使堕胎合法化的第</w:t>
      </w:r>
      <w:r w:rsidRPr="00074DD6">
        <w:t>C-355/06</w:t>
      </w:r>
      <w:r w:rsidRPr="00074DD6">
        <w:rPr>
          <w:rFonts w:hint="eastAsia"/>
        </w:rPr>
        <w:t>号裁决</w:t>
      </w:r>
      <w:r>
        <w:rPr>
          <w:rFonts w:hint="eastAsia"/>
        </w:rPr>
        <w:t>。</w:t>
      </w:r>
    </w:p>
    <w:p w:rsidR="0056024D" w:rsidRDefault="00AD406C" w:rsidP="00AD406C">
      <w:pPr>
        <w:pStyle w:val="H1GC"/>
      </w:pPr>
      <w:r>
        <w:rPr>
          <w:rFonts w:hint="eastAsia"/>
        </w:rPr>
        <w:tab/>
      </w:r>
      <w:r w:rsidR="0056024D">
        <w:t>C.</w:t>
      </w:r>
      <w:r>
        <w:rPr>
          <w:rFonts w:hint="eastAsia"/>
        </w:rPr>
        <w:tab/>
      </w:r>
      <w:r w:rsidR="0056024D">
        <w:rPr>
          <w:rFonts w:hint="eastAsia"/>
        </w:rPr>
        <w:t>阻碍执行《公约》的因素和困难</w:t>
      </w:r>
    </w:p>
    <w:p w:rsidR="0056024D" w:rsidRPr="00792EAD" w:rsidRDefault="00AD406C" w:rsidP="00AD406C">
      <w:pPr>
        <w:pStyle w:val="SingleTxtGC"/>
      </w:pPr>
      <w:r>
        <w:rPr>
          <w:rFonts w:hint="eastAsia"/>
        </w:rPr>
        <w:t xml:space="preserve">6.  </w:t>
      </w:r>
      <w:r w:rsidR="0056024D">
        <w:rPr>
          <w:rFonts w:hint="eastAsia"/>
        </w:rPr>
        <w:t>委员会注意到缔约国不存在任何重大阻碍《公约》得到有效执行的因素或困难。</w:t>
      </w:r>
    </w:p>
    <w:p w:rsidR="0056024D" w:rsidRDefault="0056024D" w:rsidP="00AD406C">
      <w:pPr>
        <w:pStyle w:val="H1GC"/>
      </w:pPr>
      <w:r>
        <w:tab/>
        <w:t>D.</w:t>
      </w:r>
      <w:r>
        <w:tab/>
      </w:r>
      <w:r>
        <w:rPr>
          <w:rFonts w:hint="eastAsia"/>
        </w:rPr>
        <w:t>主要关注的问题及建议</w:t>
      </w:r>
    </w:p>
    <w:p w:rsidR="0056024D" w:rsidRPr="00792EAD" w:rsidRDefault="0056024D" w:rsidP="0056024D">
      <w:pPr>
        <w:pStyle w:val="SingleTxtGC"/>
      </w:pPr>
      <w:r>
        <w:rPr>
          <w:rFonts w:hint="eastAsia"/>
        </w:rPr>
        <w:t xml:space="preserve">7.  </w:t>
      </w:r>
      <w:r>
        <w:rPr>
          <w:rFonts w:hint="eastAsia"/>
        </w:rPr>
        <w:t>委员会对缔约国国内长期武装冲突的后果深感担忧。委员会对缔约国在受国内武装冲突影响地区实际履行《公约》规定对平民百姓应负义务的情况缺乏详细资料感到遗憾。</w:t>
      </w:r>
    </w:p>
    <w:p w:rsidR="0056024D" w:rsidRPr="0056024D" w:rsidRDefault="0056024D" w:rsidP="0056024D">
      <w:pPr>
        <w:pStyle w:val="SingleTxtGC"/>
        <w:rPr>
          <w:rFonts w:eastAsia="SimHei" w:hint="eastAsia"/>
        </w:rPr>
      </w:pPr>
      <w:r w:rsidRPr="0056024D">
        <w:rPr>
          <w:rFonts w:eastAsia="SimHei" w:hint="eastAsia"/>
        </w:rPr>
        <w:t>委员会敦促缔约国立即切实采取措施执行报告所述计划，解决目前存在的武装暴力问题。为此，委员会请缔约国在下次定期报告中按《公约》的要求提供详细资料，介绍其履行义务、落实国内武装冲突殃及的平民百姓的所有经济、社会、文化权利的情况。委员会提醒缔约国注意，正是在危机局势下，《公约》要求缔约国在当前这种极其不利的情况下倾其全力保护和增进一切经济、社会、文化权利，特别是社会最边缘化和处境最不利群体的上述各项权利。</w:t>
      </w:r>
    </w:p>
    <w:p w:rsidR="0056024D" w:rsidRPr="00C14A1D" w:rsidRDefault="0056024D" w:rsidP="0056024D">
      <w:pPr>
        <w:pStyle w:val="SingleTxtGC"/>
        <w:rPr>
          <w:rFonts w:hint="eastAsia"/>
        </w:rPr>
      </w:pPr>
      <w:r>
        <w:rPr>
          <w:rFonts w:hint="eastAsia"/>
        </w:rPr>
        <w:t xml:space="preserve">8.  </w:t>
      </w:r>
      <w:r>
        <w:rPr>
          <w:rFonts w:hint="eastAsia"/>
        </w:rPr>
        <w:t>委员会遗憾地指出，缔约国报告所含资料更新不足，统计资料不够详细，使委员会无法全面充分评估缔约国是否和如何在落实《公约》所列各项权利。</w:t>
      </w:r>
    </w:p>
    <w:p w:rsidR="0056024D" w:rsidRPr="0056024D" w:rsidRDefault="0056024D" w:rsidP="0056024D">
      <w:pPr>
        <w:pStyle w:val="SingleTxtGC"/>
        <w:rPr>
          <w:rFonts w:eastAsia="SimHei" w:hint="eastAsia"/>
        </w:rPr>
      </w:pPr>
      <w:r w:rsidRPr="0056024D">
        <w:rPr>
          <w:rFonts w:eastAsia="SimHei" w:hint="eastAsia"/>
        </w:rPr>
        <w:t>委员会建议缔约国在下次定期报告中提供最新资料，包括按可比年度提供分类数据和相关的统计资料，介绍《公约》的适用情况，缔约国法律的执行情况以及对《公约》所载各项权利执行的计划、方案和战略的实际结果。</w:t>
      </w:r>
    </w:p>
    <w:p w:rsidR="0056024D" w:rsidRDefault="00667AC4" w:rsidP="0056024D">
      <w:pPr>
        <w:pStyle w:val="SingleTxtGC"/>
        <w:rPr>
          <w:rFonts w:hint="eastAsia"/>
        </w:rPr>
      </w:pPr>
      <w:r>
        <w:br w:type="page"/>
      </w:r>
      <w:r w:rsidR="0056024D">
        <w:rPr>
          <w:rFonts w:hint="eastAsia"/>
        </w:rPr>
        <w:t xml:space="preserve">9.  </w:t>
      </w:r>
      <w:r w:rsidR="0056024D">
        <w:rPr>
          <w:rFonts w:hint="eastAsia"/>
        </w:rPr>
        <w:t>委员会还担心缔约国境内正在进行的巨型基础设施、开发和采矿工程事先没有得到受工程影响的土著和非洲裔哥伦比亚族群的自主知情的同意。委员会还担心，非洲裔哥伦比亚族群的合法代表，据宪法法院表示，并没有参加磋商过程，当局没有提供确切的资料，说明</w:t>
      </w:r>
      <w:r w:rsidR="0056024D" w:rsidRPr="001124B4">
        <w:t>乔科省和安蒂奥基亚</w:t>
      </w:r>
      <w:r w:rsidR="0056024D">
        <w:rPr>
          <w:rFonts w:hint="eastAsia"/>
        </w:rPr>
        <w:t>省巨型采矿工程的规模和影响。此外，委员会还担心，旨在建立事先进行磋商总框架的第</w:t>
      </w:r>
      <w:r w:rsidR="0056024D">
        <w:t>00</w:t>
      </w:r>
      <w:r w:rsidR="0056024D">
        <w:rPr>
          <w:rFonts w:hint="eastAsia"/>
        </w:rPr>
        <w:t>1</w:t>
      </w:r>
      <w:r w:rsidR="0056024D">
        <w:rPr>
          <w:rFonts w:hint="eastAsia"/>
        </w:rPr>
        <w:t>号总统令的力度不够，内政部事先磋商问题工作组没有就其拟订的法令草案与土著和非洲裔哥伦比亚族群进行磋商，因此，该草案并没有创建得当的真正开展磋商工作的框架</w:t>
      </w:r>
      <w:r w:rsidR="006A75C0">
        <w:rPr>
          <w:rFonts w:hint="eastAsia"/>
        </w:rPr>
        <w:t>(</w:t>
      </w:r>
      <w:r w:rsidR="0056024D">
        <w:rPr>
          <w:rFonts w:hint="eastAsia"/>
        </w:rPr>
        <w:t>第一条</w:t>
      </w:r>
      <w:r w:rsidR="0056024D">
        <w:t>)</w:t>
      </w:r>
      <w:r w:rsidR="0056024D">
        <w:rPr>
          <w:rFonts w:hint="eastAsia"/>
        </w:rPr>
        <w:t>。</w:t>
      </w:r>
    </w:p>
    <w:p w:rsidR="0056024D" w:rsidRPr="0056024D" w:rsidRDefault="0056024D" w:rsidP="0056024D">
      <w:pPr>
        <w:pStyle w:val="SingleTxtGC"/>
        <w:rPr>
          <w:rFonts w:eastAsia="SimHei" w:hint="eastAsia"/>
        </w:rPr>
      </w:pPr>
      <w:r w:rsidRPr="0056024D">
        <w:rPr>
          <w:rFonts w:eastAsia="SimHei" w:hint="eastAsia"/>
        </w:rPr>
        <w:t>委员会建议缔约国采取实际措施，审查基础设施、开发和采矿工程的程序，全面执行宪法法院在这方面作出的裁决。此外，委员会还建议缔约国审查第</w:t>
      </w:r>
      <w:r w:rsidRPr="0056024D">
        <w:rPr>
          <w:rFonts w:eastAsia="SimHei"/>
        </w:rPr>
        <w:t>001</w:t>
      </w:r>
      <w:r w:rsidRPr="0056024D">
        <w:rPr>
          <w:rFonts w:eastAsia="SimHei" w:hint="eastAsia"/>
        </w:rPr>
        <w:t>号总统令和内政部事先磋商问题工作组拟订的法令草案。委员会又建议缔约国与土著和非洲裔哥伦比亚人进行磋商，在其参与下通过立法，依照国际劳工组织</w:t>
      </w:r>
      <w:r w:rsidRPr="0056024D">
        <w:rPr>
          <w:rFonts w:eastAsia="SimHei"/>
        </w:rPr>
        <w:t>《关于独立国家境内土著和部落族群的公约</w:t>
      </w:r>
      <w:r w:rsidRPr="0056024D">
        <w:rPr>
          <w:rFonts w:eastAsia="SimHei"/>
        </w:rPr>
        <w:t>(</w:t>
      </w:r>
      <w:r w:rsidRPr="0056024D">
        <w:rPr>
          <w:rFonts w:eastAsia="SimHei"/>
        </w:rPr>
        <w:t>第</w:t>
      </w:r>
      <w:r w:rsidRPr="0056024D">
        <w:rPr>
          <w:rFonts w:eastAsia="SimHei"/>
        </w:rPr>
        <w:t>169</w:t>
      </w:r>
      <w:r w:rsidRPr="0056024D">
        <w:rPr>
          <w:rFonts w:eastAsia="SimHei"/>
        </w:rPr>
        <w:t>号</w:t>
      </w:r>
      <w:r w:rsidRPr="0056024D">
        <w:rPr>
          <w:rFonts w:eastAsia="SimHei"/>
        </w:rPr>
        <w:t>)</w:t>
      </w:r>
      <w:r w:rsidRPr="0056024D">
        <w:rPr>
          <w:rFonts w:eastAsia="SimHei"/>
        </w:rPr>
        <w:t>》</w:t>
      </w:r>
      <w:r w:rsidRPr="0056024D">
        <w:rPr>
          <w:rFonts w:eastAsia="SimHei" w:hint="eastAsia"/>
        </w:rPr>
        <w:t>和宪法法院的相关裁决，明确规定事先自主知情同意的权利。</w:t>
      </w:r>
    </w:p>
    <w:p w:rsidR="0056024D" w:rsidRDefault="0056024D" w:rsidP="0056024D">
      <w:pPr>
        <w:pStyle w:val="SingleTxtGC"/>
        <w:rPr>
          <w:rFonts w:hint="eastAsia"/>
        </w:rPr>
      </w:pPr>
      <w:r>
        <w:rPr>
          <w:rFonts w:hint="eastAsia"/>
        </w:rPr>
        <w:t xml:space="preserve">10.  </w:t>
      </w:r>
      <w:r>
        <w:rPr>
          <w:rFonts w:hint="eastAsia"/>
        </w:rPr>
        <w:t>委员会担心缔约国签订的双边和多边贸易协定可能会影响到经济、社会、文化权利的享有，尤其是诸如土著和非洲裔哥伦比亚族群和农村地区居民等处境不利和边缘化群体的上述各项权利。此外，委员会还担心，缔约国和美利坚合众国签署的自由贸易协定包含知识产权的条款，有可能造成药品涨价、从而对卫生权的享有、特别是低收入人员的卫生权的享有产生负面影响</w:t>
      </w:r>
      <w:r w:rsidR="006A75C0">
        <w:rPr>
          <w:rFonts w:hint="eastAsia"/>
        </w:rPr>
        <w:t>(</w:t>
      </w:r>
      <w:r>
        <w:rPr>
          <w:rFonts w:hint="eastAsia"/>
        </w:rPr>
        <w:t>第一条、第十二条</w:t>
      </w:r>
      <w:r w:rsidR="006A75C0">
        <w:rPr>
          <w:rFonts w:hint="eastAsia"/>
        </w:rPr>
        <w:t>)</w:t>
      </w:r>
      <w:r>
        <w:rPr>
          <w:rFonts w:hint="eastAsia"/>
        </w:rPr>
        <w:t>。</w:t>
      </w:r>
    </w:p>
    <w:p w:rsidR="0056024D" w:rsidRPr="0056024D" w:rsidRDefault="0056024D" w:rsidP="0056024D">
      <w:pPr>
        <w:pStyle w:val="SingleTxtGC"/>
        <w:rPr>
          <w:rFonts w:eastAsia="SimHei"/>
        </w:rPr>
      </w:pPr>
      <w:r w:rsidRPr="0056024D">
        <w:rPr>
          <w:rFonts w:eastAsia="SimHei" w:hint="eastAsia"/>
        </w:rPr>
        <w:t>委员会建议缔约国采取切实有效措施，确保所有自由贸易协定及双边和多边贸易协定的考虑到经济、社会、文化权利，制定切实有效的政策，保护居民、特别是边缘化和处境不利群体防止这种协定负面影响的权利。在这方面，委员会建议缔约国考虑修改与美国签署的自由贸易协定中的知识产权条款，确实防止药品涨价，特别是对低收入人员而言。</w:t>
      </w:r>
      <w:r w:rsidRPr="0056024D">
        <w:rPr>
          <w:rFonts w:eastAsia="SimHei"/>
        </w:rPr>
        <w:t xml:space="preserve"> </w:t>
      </w:r>
    </w:p>
    <w:p w:rsidR="0056024D" w:rsidRPr="00576F25" w:rsidRDefault="0056024D" w:rsidP="0056024D">
      <w:pPr>
        <w:pStyle w:val="SingleTxtGC"/>
      </w:pPr>
      <w:r>
        <w:rPr>
          <w:rFonts w:hint="eastAsia"/>
        </w:rPr>
        <w:t xml:space="preserve">11.  </w:t>
      </w:r>
      <w:r>
        <w:rPr>
          <w:rFonts w:hint="eastAsia"/>
        </w:rPr>
        <w:t>委员会对缔约国的失业率、特别是农村地区以及年轻人、妇女、土著和非洲裔哥伦比亚族群的失业率居高不下十分关注。委员会还担心目前创造就业机会的主要是非正规经济部门</w:t>
      </w:r>
      <w:r w:rsidR="006A75C0">
        <w:rPr>
          <w:rFonts w:hint="eastAsia"/>
        </w:rPr>
        <w:t>(</w:t>
      </w:r>
      <w:r>
        <w:rPr>
          <w:rFonts w:hint="eastAsia"/>
        </w:rPr>
        <w:t>60%</w:t>
      </w:r>
      <w:r w:rsidR="006A75C0">
        <w:rPr>
          <w:rFonts w:hint="eastAsia"/>
        </w:rPr>
        <w:t>)</w:t>
      </w:r>
      <w:r>
        <w:rPr>
          <w:rFonts w:hint="eastAsia"/>
        </w:rPr>
        <w:t>，对获得社会保障具有负面影响。委员会又担心非正规经济部门和农村地区工作条件差，工资仍然很低</w:t>
      </w:r>
      <w:r w:rsidR="006A75C0">
        <w:rPr>
          <w:rFonts w:hint="eastAsia"/>
        </w:rPr>
        <w:t>(</w:t>
      </w:r>
      <w:r>
        <w:rPr>
          <w:rFonts w:hint="eastAsia"/>
        </w:rPr>
        <w:t>第六条、第七条</w:t>
      </w:r>
      <w:r w:rsidR="006A75C0">
        <w:rPr>
          <w:rFonts w:hint="eastAsia"/>
        </w:rPr>
        <w:t>)</w:t>
      </w:r>
      <w:r>
        <w:rPr>
          <w:rFonts w:hint="eastAsia"/>
        </w:rPr>
        <w:t>。</w:t>
      </w:r>
    </w:p>
    <w:p w:rsidR="0056024D" w:rsidRPr="0056024D" w:rsidRDefault="0056024D" w:rsidP="0056024D">
      <w:pPr>
        <w:pStyle w:val="SingleTxtGC"/>
        <w:rPr>
          <w:rFonts w:eastAsia="SimHei"/>
        </w:rPr>
      </w:pPr>
      <w:r>
        <w:rPr>
          <w:rFonts w:eastAsia="SimHei" w:hint="eastAsia"/>
        </w:rPr>
        <w:tab/>
      </w:r>
      <w:r w:rsidRPr="0056024D">
        <w:rPr>
          <w:rFonts w:eastAsia="SimHei" w:hint="eastAsia"/>
        </w:rPr>
        <w:t>委员会建议缔约国：</w:t>
      </w:r>
    </w:p>
    <w:p w:rsidR="0056024D" w:rsidRPr="0035288E" w:rsidRDefault="0056024D" w:rsidP="0056024D">
      <w:pPr>
        <w:pStyle w:val="SingleTxtGC"/>
        <w:numPr>
          <w:ilvl w:val="0"/>
          <w:numId w:val="44"/>
        </w:numPr>
        <w:rPr>
          <w:rFonts w:eastAsia="SimHei"/>
        </w:rPr>
      </w:pPr>
      <w:r w:rsidRPr="0035288E">
        <w:rPr>
          <w:rFonts w:eastAsia="SimHei" w:hint="eastAsia"/>
        </w:rPr>
        <w:t>采取切实有效措施降低高企的失业率；</w:t>
      </w:r>
    </w:p>
    <w:p w:rsidR="0056024D" w:rsidRPr="0035288E" w:rsidRDefault="0056024D" w:rsidP="0056024D">
      <w:pPr>
        <w:pStyle w:val="SingleTxtGC"/>
        <w:numPr>
          <w:ilvl w:val="0"/>
          <w:numId w:val="44"/>
        </w:numPr>
        <w:rPr>
          <w:rFonts w:eastAsia="SimHei"/>
        </w:rPr>
      </w:pPr>
      <w:r w:rsidRPr="0035288E">
        <w:rPr>
          <w:rFonts w:eastAsia="SimHei" w:hint="eastAsia"/>
        </w:rPr>
        <w:t>制定专门为青年、妇女、土著和非洲裔哥伦比亚族群创造就业机会的政策和策略；</w:t>
      </w:r>
      <w:r w:rsidRPr="0035288E">
        <w:rPr>
          <w:rFonts w:eastAsia="SimHei"/>
        </w:rPr>
        <w:t xml:space="preserve"> </w:t>
      </w:r>
    </w:p>
    <w:p w:rsidR="0056024D" w:rsidRPr="0035288E" w:rsidRDefault="0056024D" w:rsidP="0056024D">
      <w:pPr>
        <w:pStyle w:val="SingleTxtGC"/>
        <w:numPr>
          <w:ilvl w:val="0"/>
          <w:numId w:val="44"/>
        </w:numPr>
        <w:rPr>
          <w:rFonts w:eastAsia="SimHei" w:hint="eastAsia"/>
        </w:rPr>
      </w:pPr>
      <w:r w:rsidRPr="0035288E">
        <w:rPr>
          <w:rFonts w:eastAsia="SimHei" w:hint="eastAsia"/>
        </w:rPr>
        <w:t>继续设立青年职业培训方案，实行已经采取的奖励措施。</w:t>
      </w:r>
    </w:p>
    <w:p w:rsidR="0056024D" w:rsidRPr="0056024D" w:rsidRDefault="0056024D" w:rsidP="0056024D">
      <w:pPr>
        <w:pStyle w:val="SingleTxtGC"/>
        <w:rPr>
          <w:rFonts w:eastAsia="SimHei"/>
        </w:rPr>
      </w:pPr>
      <w:r w:rsidRPr="0056024D">
        <w:rPr>
          <w:rFonts w:eastAsia="SimHei" w:hint="eastAsia"/>
        </w:rPr>
        <w:t>委员会极力建议缔约国推动创造就业机会，同时改善非正规经济部门和农村地区的工作条件，尤其要在低工资和社会保障金方面进行改善。</w:t>
      </w:r>
    </w:p>
    <w:p w:rsidR="0056024D" w:rsidRPr="00576F25" w:rsidRDefault="0056024D" w:rsidP="0056024D">
      <w:pPr>
        <w:pStyle w:val="SingleTxtGC"/>
        <w:rPr>
          <w:rFonts w:hint="eastAsia"/>
          <w:b/>
        </w:rPr>
      </w:pPr>
      <w:r>
        <w:rPr>
          <w:rFonts w:hint="eastAsia"/>
        </w:rPr>
        <w:t xml:space="preserve">12.  </w:t>
      </w:r>
      <w:r w:rsidRPr="00FB26E7">
        <w:rPr>
          <w:rFonts w:hint="eastAsia"/>
        </w:rPr>
        <w:t>委员会</w:t>
      </w:r>
      <w:r>
        <w:rPr>
          <w:rFonts w:hint="eastAsia"/>
        </w:rPr>
        <w:t>对缔约国工会会员遭杀害事件感到十分震惊，而且工会会员仍然是各种形式威胁和暴力的致害对象。尽管执行了涵盖工会会员的《国家保护方案》，而且在总检察长办公室人权事务处内设有处理谋杀工会会员案件的科，受到调查的暴力侵害工会会员的行为却仍然为数不多</w:t>
      </w:r>
      <w:r>
        <w:t>(</w:t>
      </w:r>
      <w:r>
        <w:rPr>
          <w:rFonts w:hint="eastAsia"/>
        </w:rPr>
        <w:t>第八条</w:t>
      </w:r>
      <w:r>
        <w:t>)</w:t>
      </w:r>
      <w:r>
        <w:rPr>
          <w:rFonts w:hint="eastAsia"/>
        </w:rPr>
        <w:t>。</w:t>
      </w:r>
    </w:p>
    <w:p w:rsidR="0056024D" w:rsidRPr="0056024D" w:rsidRDefault="0056024D" w:rsidP="0056024D">
      <w:pPr>
        <w:pStyle w:val="SingleTxtGC"/>
        <w:rPr>
          <w:rFonts w:eastAsia="SimHei"/>
        </w:rPr>
      </w:pPr>
      <w:r w:rsidRPr="0056024D">
        <w:rPr>
          <w:rFonts w:eastAsia="SimHei" w:hint="eastAsia"/>
        </w:rPr>
        <w:t>委员会敦促缔约国强化《国家保护方案》，加大力度保护工会会员，加强总检察长办公室处理谋杀和其它谋杀工会会员案件的科，调查一切案件，起诉并判决责任人，并在受害人赔偿基金下对受害人或其家属作出补偿。</w:t>
      </w:r>
      <w:r w:rsidRPr="0056024D">
        <w:rPr>
          <w:rFonts w:eastAsia="SimHei"/>
        </w:rPr>
        <w:t xml:space="preserve"> </w:t>
      </w:r>
    </w:p>
    <w:p w:rsidR="0056024D" w:rsidRPr="00576F25" w:rsidRDefault="0056024D" w:rsidP="0056024D">
      <w:pPr>
        <w:pStyle w:val="SingleTxtGC"/>
      </w:pPr>
      <w:r>
        <w:rPr>
          <w:rFonts w:hint="eastAsia"/>
        </w:rPr>
        <w:t xml:space="preserve">13.  </w:t>
      </w:r>
      <w:r>
        <w:rPr>
          <w:rFonts w:hint="eastAsia"/>
        </w:rPr>
        <w:t>委员会感到十分关注，临时合同和最低工资工作人员既然为保健服务保险缴款多于正式合同工作人员，却在卫生系统内享受不到同等待遇，他们一般都被认定没有资格领取卫生补助金</w:t>
      </w:r>
      <w:r>
        <w:t>(</w:t>
      </w:r>
      <w:r>
        <w:rPr>
          <w:rFonts w:hint="eastAsia"/>
        </w:rPr>
        <w:t>第九条</w:t>
      </w:r>
      <w:r>
        <w:t>)</w:t>
      </w:r>
      <w:r>
        <w:rPr>
          <w:rFonts w:hint="eastAsia"/>
        </w:rPr>
        <w:t>。</w:t>
      </w:r>
    </w:p>
    <w:p w:rsidR="0056024D" w:rsidRPr="0056024D" w:rsidRDefault="0056024D" w:rsidP="0056024D">
      <w:pPr>
        <w:pStyle w:val="SingleTxtGC"/>
        <w:rPr>
          <w:rFonts w:eastAsia="SimHei"/>
        </w:rPr>
      </w:pPr>
      <w:r w:rsidRPr="0056024D">
        <w:rPr>
          <w:rFonts w:eastAsia="SimHei" w:hint="eastAsia"/>
        </w:rPr>
        <w:t>委员会建议缔约国采取必要措施，确保临时合同或最低工资工作人员能够平等获得医疗服务，有资格领取卫生补助金。</w:t>
      </w:r>
      <w:r w:rsidRPr="0056024D">
        <w:rPr>
          <w:rFonts w:eastAsia="SimHei"/>
        </w:rPr>
        <w:t xml:space="preserve"> </w:t>
      </w:r>
    </w:p>
    <w:p w:rsidR="0056024D" w:rsidRPr="00576F25" w:rsidRDefault="0056024D" w:rsidP="0056024D">
      <w:pPr>
        <w:pStyle w:val="SingleTxtGC"/>
      </w:pPr>
      <w:r>
        <w:rPr>
          <w:rFonts w:hint="eastAsia"/>
        </w:rPr>
        <w:t xml:space="preserve">14.  </w:t>
      </w:r>
      <w:r>
        <w:rPr>
          <w:rFonts w:hint="eastAsia"/>
        </w:rPr>
        <w:t>委员会十分关注缔约国在贫困的情况下收入分配还很不平等的问题。特别令其关注的是，税收制度属于累退制，对最高收入群体更为有利</w:t>
      </w:r>
      <w:r>
        <w:t>(</w:t>
      </w:r>
      <w:r>
        <w:rPr>
          <w:rFonts w:hint="eastAsia"/>
        </w:rPr>
        <w:t>第九条</w:t>
      </w:r>
      <w:r>
        <w:rPr>
          <w:rFonts w:hint="eastAsia"/>
        </w:rPr>
        <w:t>)</w:t>
      </w:r>
      <w:r>
        <w:rPr>
          <w:rFonts w:hint="eastAsia"/>
        </w:rPr>
        <w:t>。</w:t>
      </w:r>
    </w:p>
    <w:p w:rsidR="0056024D" w:rsidRPr="0056024D" w:rsidRDefault="0056024D" w:rsidP="0056024D">
      <w:pPr>
        <w:pStyle w:val="SingleTxtGC"/>
        <w:rPr>
          <w:rFonts w:eastAsia="SimHei"/>
        </w:rPr>
      </w:pPr>
      <w:r w:rsidRPr="0056024D">
        <w:rPr>
          <w:rFonts w:eastAsia="SimHei" w:hint="eastAsia"/>
        </w:rPr>
        <w:t>委员会建议缔约国审查其税收制度，降低不同人口群体之间的不平等程度，以铲除贫困。委员会建议缔约国采取一种基于收入所涉税收累进课税的财政制度。</w:t>
      </w:r>
      <w:r w:rsidRPr="0056024D">
        <w:rPr>
          <w:rFonts w:eastAsia="SimHei"/>
        </w:rPr>
        <w:t xml:space="preserve"> </w:t>
      </w:r>
    </w:p>
    <w:p w:rsidR="0056024D" w:rsidRPr="008574C2" w:rsidRDefault="0056024D" w:rsidP="0056024D">
      <w:pPr>
        <w:pStyle w:val="SingleTxtGC"/>
      </w:pPr>
      <w:r>
        <w:rPr>
          <w:rFonts w:hint="eastAsia"/>
        </w:rPr>
        <w:t xml:space="preserve">15.  </w:t>
      </w:r>
      <w:r>
        <w:rPr>
          <w:rFonts w:hint="eastAsia"/>
        </w:rPr>
        <w:t>委员会极为关切的是，尽管缔约国在立法和警务方面采取措施打击暴力侵害妇女行为，缔约国仍有大量妇女和女童继续遭到强奸和杀害，特别是性暴力是非法武装团体和军队的所作所为。委员会仍然对这种暴力的实施者仍然逍遥法外感到关切。委员会特别关注由于武装冲突妇女被迫流离失所的情况下遭受暴力侵害的问题</w:t>
      </w:r>
      <w:r>
        <w:rPr>
          <w:rFonts w:hint="eastAsia"/>
        </w:rPr>
        <w:t>(</w:t>
      </w:r>
      <w:r>
        <w:rPr>
          <w:rFonts w:hint="eastAsia"/>
        </w:rPr>
        <w:t>第十条</w:t>
      </w:r>
      <w:r>
        <w:t>)</w:t>
      </w:r>
      <w:r>
        <w:rPr>
          <w:rFonts w:hint="eastAsia"/>
        </w:rPr>
        <w:t>。</w:t>
      </w:r>
    </w:p>
    <w:p w:rsidR="0056024D" w:rsidRPr="0056024D" w:rsidRDefault="0056024D" w:rsidP="0056024D">
      <w:pPr>
        <w:pStyle w:val="SingleTxtGC"/>
        <w:rPr>
          <w:rFonts w:eastAsia="SimHei"/>
        </w:rPr>
      </w:pPr>
      <w:r w:rsidRPr="0056024D">
        <w:rPr>
          <w:rFonts w:eastAsia="SimHei" w:hint="eastAsia"/>
        </w:rPr>
        <w:t>委员会敦促缔约国加大力度，切实执行向受害人提供必要保护和康复援助的方案；方面妇女获得司法公正；对此种暴力作案人提起公诉；并补偿受害人，以此防止和消除侵害妇女的暴力。委员会还建议缔约国采取措施，防止和保护因武装冲突而被迫流离失所的妇女受到暴力侵害，具体办法是：</w:t>
      </w:r>
      <w:r w:rsidRPr="0056024D">
        <w:rPr>
          <w:rFonts w:eastAsia="SimHei"/>
        </w:rPr>
        <w:t xml:space="preserve"> </w:t>
      </w:r>
    </w:p>
    <w:p w:rsidR="0056024D" w:rsidRPr="0056024D" w:rsidRDefault="0056024D" w:rsidP="0056024D">
      <w:pPr>
        <w:pStyle w:val="SingleTxtGC"/>
        <w:numPr>
          <w:ilvl w:val="0"/>
          <w:numId w:val="43"/>
        </w:numPr>
        <w:rPr>
          <w:rFonts w:eastAsia="SimHei"/>
        </w:rPr>
      </w:pPr>
      <w:r w:rsidRPr="0056024D">
        <w:rPr>
          <w:rFonts w:eastAsia="SimHei" w:hint="eastAsia"/>
        </w:rPr>
        <w:t>通过并实施</w:t>
      </w:r>
      <w:r w:rsidR="006A75C0">
        <w:rPr>
          <w:rFonts w:eastAsia="SimHei" w:hint="eastAsia"/>
        </w:rPr>
        <w:t>“</w:t>
      </w:r>
      <w:r w:rsidRPr="0056024D">
        <w:rPr>
          <w:rFonts w:eastAsia="SimHei" w:hint="eastAsia"/>
        </w:rPr>
        <w:t>国内流离失所土著妇女权利保护</w:t>
      </w:r>
      <w:r w:rsidR="006A75C0">
        <w:rPr>
          <w:rFonts w:eastAsia="SimHei" w:hint="eastAsia"/>
        </w:rPr>
        <w:t>”</w:t>
      </w:r>
      <w:r w:rsidRPr="0056024D">
        <w:rPr>
          <w:rFonts w:eastAsia="SimHei" w:hint="eastAsia"/>
        </w:rPr>
        <w:t>方案；</w:t>
      </w:r>
    </w:p>
    <w:p w:rsidR="0056024D" w:rsidRPr="0056024D" w:rsidRDefault="0056024D" w:rsidP="0056024D">
      <w:pPr>
        <w:pStyle w:val="SingleTxtGC"/>
        <w:numPr>
          <w:ilvl w:val="0"/>
          <w:numId w:val="43"/>
        </w:numPr>
        <w:rPr>
          <w:rFonts w:eastAsia="SimHei"/>
        </w:rPr>
      </w:pPr>
      <w:r w:rsidRPr="0056024D">
        <w:rPr>
          <w:rFonts w:eastAsia="SimHei" w:hint="eastAsia"/>
        </w:rPr>
        <w:t>通过</w:t>
      </w:r>
      <w:r w:rsidR="006A75C0">
        <w:rPr>
          <w:rFonts w:eastAsia="SimHei" w:hint="eastAsia"/>
        </w:rPr>
        <w:t>“</w:t>
      </w:r>
      <w:r w:rsidRPr="0056024D">
        <w:rPr>
          <w:rFonts w:eastAsia="SimHei" w:hint="eastAsia"/>
        </w:rPr>
        <w:t>社会行动局</w:t>
      </w:r>
      <w:r w:rsidR="006A75C0">
        <w:rPr>
          <w:rFonts w:eastAsia="SimHei" w:hint="eastAsia"/>
        </w:rPr>
        <w:t>”</w:t>
      </w:r>
      <w:r w:rsidRPr="0056024D">
        <w:rPr>
          <w:rFonts w:eastAsia="SimHei" w:hint="eastAsia"/>
        </w:rPr>
        <w:t>实施宪法法院命令执行的</w:t>
      </w:r>
      <w:r w:rsidRPr="0056024D">
        <w:rPr>
          <w:rFonts w:eastAsia="SimHei" w:hint="eastAsia"/>
        </w:rPr>
        <w:t>12</w:t>
      </w:r>
      <w:r w:rsidRPr="0056024D">
        <w:rPr>
          <w:rFonts w:eastAsia="SimHei" w:hint="eastAsia"/>
        </w:rPr>
        <w:t>个具体保护方案；</w:t>
      </w:r>
      <w:r w:rsidRPr="0056024D">
        <w:rPr>
          <w:rFonts w:eastAsia="SimHei"/>
        </w:rPr>
        <w:t xml:space="preserve"> </w:t>
      </w:r>
    </w:p>
    <w:p w:rsidR="0056024D" w:rsidRPr="0056024D" w:rsidRDefault="0056024D" w:rsidP="0056024D">
      <w:pPr>
        <w:pStyle w:val="SingleTxtGC"/>
        <w:numPr>
          <w:ilvl w:val="0"/>
          <w:numId w:val="43"/>
        </w:numPr>
        <w:rPr>
          <w:rFonts w:eastAsia="SimHei" w:hint="eastAsia"/>
        </w:rPr>
      </w:pPr>
      <w:r w:rsidRPr="0056024D">
        <w:rPr>
          <w:rFonts w:eastAsia="SimHei" w:hint="eastAsia"/>
        </w:rPr>
        <w:t>对缔约国境内侵害流离失所妇女的性暴力案进行调查；</w:t>
      </w:r>
    </w:p>
    <w:p w:rsidR="0056024D" w:rsidRPr="0056024D" w:rsidRDefault="0056024D" w:rsidP="0056024D">
      <w:pPr>
        <w:pStyle w:val="SingleTxtGC"/>
        <w:numPr>
          <w:ilvl w:val="0"/>
          <w:numId w:val="43"/>
        </w:numPr>
        <w:rPr>
          <w:rFonts w:eastAsia="SimHei"/>
        </w:rPr>
      </w:pPr>
      <w:r w:rsidRPr="0056024D">
        <w:rPr>
          <w:rFonts w:eastAsia="SimHei" w:hint="eastAsia"/>
        </w:rPr>
        <w:t>对作案人提起公诉并作出判处；</w:t>
      </w:r>
      <w:r w:rsidRPr="0056024D">
        <w:rPr>
          <w:rFonts w:eastAsia="SimHei"/>
        </w:rPr>
        <w:t xml:space="preserve"> </w:t>
      </w:r>
    </w:p>
    <w:p w:rsidR="0056024D" w:rsidRPr="0056024D" w:rsidRDefault="0056024D" w:rsidP="0056024D">
      <w:pPr>
        <w:pStyle w:val="SingleTxtGC"/>
        <w:numPr>
          <w:ilvl w:val="0"/>
          <w:numId w:val="43"/>
        </w:numPr>
        <w:rPr>
          <w:rFonts w:eastAsia="SimHei" w:hint="eastAsia"/>
          <w:szCs w:val="24"/>
        </w:rPr>
      </w:pPr>
      <w:r w:rsidRPr="0056024D">
        <w:rPr>
          <w:rFonts w:eastAsia="SimHei" w:hint="eastAsia"/>
        </w:rPr>
        <w:t>向受害人提供补偿。</w:t>
      </w:r>
    </w:p>
    <w:p w:rsidR="0056024D" w:rsidRPr="0056024D" w:rsidRDefault="0056024D" w:rsidP="0056024D">
      <w:pPr>
        <w:pStyle w:val="SingleTxtGC"/>
        <w:rPr>
          <w:rFonts w:eastAsia="SimHei"/>
          <w:szCs w:val="24"/>
        </w:rPr>
      </w:pPr>
      <w:r w:rsidRPr="0056024D">
        <w:rPr>
          <w:rFonts w:eastAsia="SimHei" w:hint="eastAsia"/>
        </w:rPr>
        <w:t>此外，缔约国还应该充分支持总检察长办公室及其人权和人道主义法律处内设的一个特别小组，提供充足的资源，全面执行关于提高认识、防止和惩处一切形式侵害妇女的暴力和歧视行为的措施的</w:t>
      </w:r>
      <w:r w:rsidRPr="0056024D">
        <w:rPr>
          <w:rFonts w:eastAsia="SimHei" w:hint="eastAsia"/>
        </w:rPr>
        <w:t>2008</w:t>
      </w:r>
      <w:r w:rsidRPr="0056024D">
        <w:rPr>
          <w:rFonts w:eastAsia="SimHei" w:hint="eastAsia"/>
        </w:rPr>
        <w:t>年第</w:t>
      </w:r>
      <w:r w:rsidRPr="0056024D">
        <w:rPr>
          <w:rFonts w:eastAsia="SimHei" w:hint="eastAsia"/>
        </w:rPr>
        <w:t>1257</w:t>
      </w:r>
      <w:r w:rsidRPr="0056024D">
        <w:rPr>
          <w:rFonts w:eastAsia="SimHei" w:hint="eastAsia"/>
        </w:rPr>
        <w:t>号法令。</w:t>
      </w:r>
    </w:p>
    <w:p w:rsidR="0056024D" w:rsidRPr="00576F25" w:rsidRDefault="0056024D" w:rsidP="0056024D">
      <w:pPr>
        <w:pStyle w:val="SingleTxtGC"/>
        <w:rPr>
          <w:bCs/>
        </w:rPr>
      </w:pPr>
      <w:r>
        <w:rPr>
          <w:rFonts w:hint="eastAsia"/>
          <w:bCs/>
        </w:rPr>
        <w:t xml:space="preserve">16.  </w:t>
      </w:r>
      <w:r>
        <w:rPr>
          <w:rFonts w:hint="eastAsia"/>
          <w:bCs/>
        </w:rPr>
        <w:t>儿童仍然被非法武装团体、尤其是</w:t>
      </w:r>
      <w:r>
        <w:t>哥伦比亚革命武装力量</w:t>
      </w:r>
      <w:r w:rsidR="0035288E">
        <w:rPr>
          <w:rFonts w:hint="eastAsia"/>
        </w:rPr>
        <w:t>－</w:t>
      </w:r>
      <w:r>
        <w:t>人民军</w:t>
      </w:r>
      <w:r>
        <w:rPr>
          <w:rFonts w:hint="eastAsia"/>
        </w:rPr>
        <w:t>和</w:t>
      </w:r>
      <w:r>
        <w:t>民族解放军</w:t>
      </w:r>
      <w:r w:rsidR="006A75C0">
        <w:rPr>
          <w:rFonts w:hint="eastAsia"/>
        </w:rPr>
        <w:t>(</w:t>
      </w:r>
      <w:r>
        <w:rPr>
          <w:rFonts w:hint="eastAsia"/>
        </w:rPr>
        <w:t>主要通过在学校展开征兵活动</w:t>
      </w:r>
      <w:r w:rsidR="006A75C0">
        <w:rPr>
          <w:rFonts w:hint="eastAsia"/>
        </w:rPr>
        <w:t>)</w:t>
      </w:r>
      <w:r>
        <w:rPr>
          <w:rFonts w:hint="eastAsia"/>
        </w:rPr>
        <w:t>、以及新的准军事团体强征入伍，从而阻碍了儿童享有其经济、社会、文化权利，委员会对此深为关切，此外还对大批儿童在袭击期间、为杀人暴行、地雷所杀害，或在政府军和非法武装团体交火之中遇害</w:t>
      </w:r>
      <w:r>
        <w:t>(</w:t>
      </w:r>
      <w:r>
        <w:rPr>
          <w:rFonts w:hint="eastAsia"/>
        </w:rPr>
        <w:t>第十条</w:t>
      </w:r>
      <w:r>
        <w:rPr>
          <w:rFonts w:hint="eastAsia"/>
        </w:rPr>
        <w:t>)</w:t>
      </w:r>
      <w:r>
        <w:rPr>
          <w:rFonts w:hint="eastAsia"/>
        </w:rPr>
        <w:t>。</w:t>
      </w:r>
    </w:p>
    <w:p w:rsidR="0056024D" w:rsidRPr="0056024D" w:rsidRDefault="0056024D" w:rsidP="0056024D">
      <w:pPr>
        <w:pStyle w:val="SingleTxtGC"/>
        <w:rPr>
          <w:rFonts w:eastAsia="SimHei"/>
        </w:rPr>
      </w:pPr>
      <w:r w:rsidRPr="0056024D">
        <w:rPr>
          <w:rFonts w:eastAsia="SimHei" w:hint="eastAsia"/>
        </w:rPr>
        <w:tab/>
      </w:r>
      <w:r w:rsidRPr="0056024D">
        <w:rPr>
          <w:rFonts w:eastAsia="SimHei" w:hint="eastAsia"/>
        </w:rPr>
        <w:t>委员会敦促缔约国采取一切必要措施：</w:t>
      </w:r>
      <w:r w:rsidRPr="0056024D">
        <w:rPr>
          <w:rFonts w:eastAsia="SimHei"/>
        </w:rPr>
        <w:t xml:space="preserve"> </w:t>
      </w:r>
    </w:p>
    <w:p w:rsidR="0056024D" w:rsidRPr="0056024D" w:rsidRDefault="0056024D" w:rsidP="0056024D">
      <w:pPr>
        <w:pStyle w:val="SingleTxtGC"/>
        <w:numPr>
          <w:ilvl w:val="0"/>
          <w:numId w:val="42"/>
        </w:numPr>
        <w:rPr>
          <w:rFonts w:eastAsia="SimHei" w:hint="eastAsia"/>
        </w:rPr>
      </w:pPr>
      <w:r w:rsidRPr="0056024D">
        <w:rPr>
          <w:rFonts w:eastAsia="SimHei" w:hint="eastAsia"/>
        </w:rPr>
        <w:t>全面落实</w:t>
      </w:r>
      <w:r w:rsidRPr="0056024D">
        <w:rPr>
          <w:rFonts w:eastAsia="SimHei" w:hint="eastAsia"/>
        </w:rPr>
        <w:t>2005</w:t>
      </w:r>
      <w:r w:rsidRPr="0056024D">
        <w:rPr>
          <w:rFonts w:eastAsia="SimHei" w:hint="eastAsia"/>
        </w:rPr>
        <w:t>年第</w:t>
      </w:r>
      <w:r w:rsidRPr="0056024D">
        <w:rPr>
          <w:rFonts w:eastAsia="SimHei"/>
        </w:rPr>
        <w:t>500</w:t>
      </w:r>
      <w:r w:rsidRPr="0056024D">
        <w:rPr>
          <w:rFonts w:eastAsia="SimHei" w:hint="eastAsia"/>
        </w:rPr>
        <w:t>-2</w:t>
      </w:r>
      <w:r w:rsidRPr="0056024D">
        <w:rPr>
          <w:rFonts w:eastAsia="SimHei" w:hint="eastAsia"/>
        </w:rPr>
        <w:t>号指令，争取制定阻止武装力量招募儿童的策略；</w:t>
      </w:r>
    </w:p>
    <w:p w:rsidR="0056024D" w:rsidRPr="0056024D" w:rsidRDefault="0056024D" w:rsidP="0056024D">
      <w:pPr>
        <w:pStyle w:val="SingleTxtGC"/>
        <w:numPr>
          <w:ilvl w:val="0"/>
          <w:numId w:val="42"/>
        </w:numPr>
        <w:rPr>
          <w:rFonts w:eastAsia="SimHei"/>
        </w:rPr>
      </w:pPr>
      <w:r w:rsidRPr="0056024D">
        <w:rPr>
          <w:rFonts w:eastAsia="SimHei" w:hint="eastAsia"/>
        </w:rPr>
        <w:t>防止非法武装团体招募儿童；</w:t>
      </w:r>
    </w:p>
    <w:p w:rsidR="0056024D" w:rsidRPr="0056024D" w:rsidRDefault="0056024D" w:rsidP="0056024D">
      <w:pPr>
        <w:pStyle w:val="SingleTxtGC"/>
        <w:numPr>
          <w:ilvl w:val="0"/>
          <w:numId w:val="42"/>
        </w:numPr>
        <w:rPr>
          <w:rFonts w:eastAsia="SimHei"/>
          <w:bCs/>
        </w:rPr>
      </w:pPr>
      <w:r w:rsidRPr="0056024D">
        <w:rPr>
          <w:rFonts w:eastAsia="SimHei" w:hint="eastAsia"/>
          <w:bCs/>
        </w:rPr>
        <w:t>积极依法实施解除武装、重返社会和重新康复方案；</w:t>
      </w:r>
    </w:p>
    <w:p w:rsidR="0056024D" w:rsidRPr="006A75C0" w:rsidRDefault="0056024D" w:rsidP="0056024D">
      <w:pPr>
        <w:pStyle w:val="SingleTxtGC"/>
        <w:numPr>
          <w:ilvl w:val="0"/>
          <w:numId w:val="42"/>
        </w:numPr>
        <w:rPr>
          <w:rFonts w:eastAsia="SimHei" w:hint="eastAsia"/>
          <w:bCs/>
        </w:rPr>
      </w:pPr>
      <w:r w:rsidRPr="006A75C0">
        <w:rPr>
          <w:rFonts w:eastAsia="SimHei" w:hint="eastAsia"/>
        </w:rPr>
        <w:t>起诉和判处责任人。</w:t>
      </w:r>
    </w:p>
    <w:p w:rsidR="0056024D" w:rsidRDefault="0056024D" w:rsidP="0056024D">
      <w:pPr>
        <w:pStyle w:val="SingleTxtGC"/>
        <w:rPr>
          <w:rFonts w:hint="eastAsia"/>
        </w:rPr>
      </w:pPr>
      <w:r>
        <w:rPr>
          <w:rFonts w:hint="eastAsia"/>
        </w:rPr>
        <w:t xml:space="preserve">17.  </w:t>
      </w:r>
      <w:r>
        <w:rPr>
          <w:rFonts w:hint="eastAsia"/>
        </w:rPr>
        <w:t>委员会十分担心，尽管缔约国已经采取措施，诸如将性剥削、狎童游、以特定条款针对互联网接入商的儿童色情制品制作传播定为刑事罪，而且还制定有防止和产出性剥削的《国家行动计划》</w:t>
      </w:r>
      <w:r>
        <w:t>(2006</w:t>
      </w:r>
      <w:r>
        <w:rPr>
          <w:rFonts w:hint="eastAsia"/>
        </w:rPr>
        <w:t>-2011</w:t>
      </w:r>
      <w:r w:rsidR="006A75C0">
        <w:rPr>
          <w:rFonts w:hint="eastAsia"/>
        </w:rPr>
        <w:t>)</w:t>
      </w:r>
      <w:r>
        <w:rPr>
          <w:rFonts w:hint="eastAsia"/>
        </w:rPr>
        <w:t>，仍然有大批儿童、尤其是处境不利和边缘化群体的儿童、包括国内流离失所儿童和生活贫困儿童，遭到性剥削</w:t>
      </w:r>
      <w:r>
        <w:rPr>
          <w:rFonts w:hint="eastAsia"/>
        </w:rPr>
        <w:t>(</w:t>
      </w:r>
      <w:r>
        <w:rPr>
          <w:rFonts w:hint="eastAsia"/>
        </w:rPr>
        <w:t>第十条</w:t>
      </w:r>
      <w:r>
        <w:rPr>
          <w:rFonts w:hint="eastAsia"/>
        </w:rPr>
        <w:t>)</w:t>
      </w:r>
      <w:r>
        <w:rPr>
          <w:rFonts w:hint="eastAsia"/>
        </w:rPr>
        <w:t>。</w:t>
      </w:r>
    </w:p>
    <w:p w:rsidR="0056024D" w:rsidRPr="0056024D" w:rsidRDefault="0056024D" w:rsidP="0056024D">
      <w:pPr>
        <w:pStyle w:val="SingleTxtGC"/>
        <w:rPr>
          <w:rFonts w:eastAsia="SimHei"/>
        </w:rPr>
      </w:pPr>
      <w:r w:rsidRPr="0056024D">
        <w:rPr>
          <w:rFonts w:eastAsia="SimHei" w:hint="eastAsia"/>
        </w:rPr>
        <w:t>委员会敦促缔约国切实执行打击贩运儿童活动的立法。此外还建议缔约国根据《打击人口贩运活动国家战略</w:t>
      </w:r>
      <w:r w:rsidRPr="0056024D">
        <w:rPr>
          <w:rFonts w:eastAsia="SimHei"/>
        </w:rPr>
        <w:t>2007-2012</w:t>
      </w:r>
      <w:r w:rsidRPr="0056024D">
        <w:rPr>
          <w:rFonts w:eastAsia="SimHei" w:hint="eastAsia"/>
        </w:rPr>
        <w:t>》强化防止贩运活动的方案和宣传运动；继续对司法人员和法官进行必修培训；起诉和判处贩运儿童罪责任人。缔约国下次定期报告应提供按年度、按剥削和贩运活动受害儿童的性别和原籍国、按已经侦查的案件和作出的判决分列的统计数据资料。</w:t>
      </w:r>
      <w:r w:rsidRPr="0056024D">
        <w:rPr>
          <w:rFonts w:eastAsia="SimHei"/>
        </w:rPr>
        <w:t xml:space="preserve"> </w:t>
      </w:r>
    </w:p>
    <w:p w:rsidR="0056024D" w:rsidRPr="00576F25" w:rsidRDefault="0056024D" w:rsidP="0056024D">
      <w:pPr>
        <w:pStyle w:val="SingleTxtGC"/>
      </w:pPr>
      <w:r>
        <w:rPr>
          <w:rFonts w:hint="eastAsia"/>
        </w:rPr>
        <w:t xml:space="preserve">18.  </w:t>
      </w:r>
      <w:r>
        <w:rPr>
          <w:rFonts w:hint="eastAsia"/>
        </w:rPr>
        <w:t>委员会十分关注的是，虽然缔约国的法定最低结婚年龄为</w:t>
      </w:r>
      <w:r>
        <w:rPr>
          <w:rFonts w:hint="eastAsia"/>
        </w:rPr>
        <w:t>18</w:t>
      </w:r>
      <w:r>
        <w:rPr>
          <w:rFonts w:hint="eastAsia"/>
        </w:rPr>
        <w:t>岁，但是儿童经父、母或监护人同意即允许</w:t>
      </w:r>
      <w:r>
        <w:rPr>
          <w:rFonts w:hint="eastAsia"/>
        </w:rPr>
        <w:t>14</w:t>
      </w:r>
      <w:r>
        <w:rPr>
          <w:rFonts w:hint="eastAsia"/>
        </w:rPr>
        <w:t>岁儿童结婚。委员会还关注的是，</w:t>
      </w:r>
      <w:r>
        <w:rPr>
          <w:rFonts w:hint="eastAsia"/>
        </w:rPr>
        <w:t>14</w:t>
      </w:r>
      <w:r>
        <w:rPr>
          <w:rFonts w:hint="eastAsia"/>
        </w:rPr>
        <w:t>岁结婚对儿童享有经济、社会、文化权利、尤其是享有卫生权和教育权具有负面影响</w:t>
      </w:r>
      <w:r>
        <w:t>(</w:t>
      </w:r>
      <w:r>
        <w:rPr>
          <w:rFonts w:hint="eastAsia"/>
        </w:rPr>
        <w:t>第十条</w:t>
      </w:r>
      <w:r>
        <w:rPr>
          <w:rFonts w:hint="eastAsia"/>
        </w:rPr>
        <w:t>)</w:t>
      </w:r>
      <w:r>
        <w:rPr>
          <w:rFonts w:hint="eastAsia"/>
        </w:rPr>
        <w:t>。</w:t>
      </w:r>
      <w:r w:rsidRPr="00576F25">
        <w:t xml:space="preserve"> </w:t>
      </w:r>
    </w:p>
    <w:p w:rsidR="0056024D" w:rsidRPr="0056024D" w:rsidRDefault="0056024D" w:rsidP="0056024D">
      <w:pPr>
        <w:pStyle w:val="SingleTxtGC"/>
        <w:rPr>
          <w:rFonts w:eastAsia="SimHei" w:hint="eastAsia"/>
        </w:rPr>
      </w:pPr>
      <w:r w:rsidRPr="0056024D">
        <w:rPr>
          <w:rFonts w:eastAsia="SimHei" w:hint="eastAsia"/>
        </w:rPr>
        <w:t>委员会鼓励缔约国遵照国际标准，执行男女青年法定最低结婚年龄为</w:t>
      </w:r>
      <w:r w:rsidRPr="0056024D">
        <w:rPr>
          <w:rFonts w:eastAsia="SimHei"/>
        </w:rPr>
        <w:t>18</w:t>
      </w:r>
      <w:r w:rsidRPr="0056024D">
        <w:rPr>
          <w:rFonts w:eastAsia="SimHei" w:hint="eastAsia"/>
        </w:rPr>
        <w:t>岁的规定。委员会还请缔约国在下次定期报告中详细介绍这种现象的广泛程度。</w:t>
      </w:r>
    </w:p>
    <w:p w:rsidR="0056024D" w:rsidRPr="00576F25" w:rsidRDefault="0056024D" w:rsidP="0056024D">
      <w:pPr>
        <w:pStyle w:val="SingleTxtGC"/>
      </w:pPr>
      <w:r>
        <w:rPr>
          <w:rFonts w:hint="eastAsia"/>
        </w:rPr>
        <w:t xml:space="preserve">19.  </w:t>
      </w:r>
      <w:r>
        <w:rPr>
          <w:rFonts w:hint="eastAsia"/>
        </w:rPr>
        <w:t>委员会十分关注，缔约国出生的儿童中约有</w:t>
      </w:r>
      <w:r>
        <w:rPr>
          <w:rFonts w:hint="eastAsia"/>
        </w:rPr>
        <w:t>20%</w:t>
      </w:r>
      <w:r>
        <w:rPr>
          <w:rFonts w:hint="eastAsia"/>
        </w:rPr>
        <w:t>未进行出生登记，尤其是边远地区、土著和非洲裔哥伦比亚族群及国内流离失所人员中更是如此。委员会还担心缺乏登记资料造成他们难以获得和享有《公约》规定其应享的各项权利</w:t>
      </w:r>
      <w:r>
        <w:rPr>
          <w:rFonts w:hint="eastAsia"/>
        </w:rPr>
        <w:t>(</w:t>
      </w:r>
      <w:r>
        <w:rPr>
          <w:rFonts w:hint="eastAsia"/>
        </w:rPr>
        <w:t>第十条</w:t>
      </w:r>
      <w:r>
        <w:rPr>
          <w:rFonts w:hint="eastAsia"/>
        </w:rPr>
        <w:t>)</w:t>
      </w:r>
      <w:r>
        <w:rPr>
          <w:rFonts w:hint="eastAsia"/>
        </w:rPr>
        <w:t>。</w:t>
      </w:r>
    </w:p>
    <w:p w:rsidR="0056024D" w:rsidRPr="0056024D" w:rsidRDefault="0056024D" w:rsidP="0056024D">
      <w:pPr>
        <w:pStyle w:val="SingleTxtGC"/>
        <w:rPr>
          <w:rFonts w:eastAsia="SimHei"/>
        </w:rPr>
      </w:pPr>
      <w:r w:rsidRPr="0056024D">
        <w:rPr>
          <w:rFonts w:eastAsia="SimHei" w:hint="eastAsia"/>
        </w:rPr>
        <w:t>委员会建议缔约国立即采取措施确保缔约国出生的所有儿童都进行登记，尤其是农村地区、土著和非洲裔哥伦比亚族群及国内流离失所人员的儿童。委员会还建议缔约国完成民事登记的现代化，为国家登记处提供充足资源，促进农村地区和国内流离失所人员的登记工作。</w:t>
      </w:r>
      <w:r w:rsidRPr="0056024D">
        <w:rPr>
          <w:rFonts w:eastAsia="SimHei"/>
        </w:rPr>
        <w:t xml:space="preserve">  </w:t>
      </w:r>
    </w:p>
    <w:p w:rsidR="0056024D" w:rsidRPr="008E5D77" w:rsidRDefault="0056024D" w:rsidP="0056024D">
      <w:pPr>
        <w:pStyle w:val="SingleTxtGC"/>
        <w:rPr>
          <w:rFonts w:hint="eastAsia"/>
        </w:rPr>
      </w:pPr>
      <w:r>
        <w:rPr>
          <w:rFonts w:hint="eastAsia"/>
        </w:rPr>
        <w:t xml:space="preserve">20.  </w:t>
      </w:r>
      <w:r>
        <w:rPr>
          <w:rFonts w:hint="eastAsia"/>
        </w:rPr>
        <w:t>委员会对缔约国生活贫困人员</w:t>
      </w:r>
      <w:r>
        <w:t>(46%</w:t>
      </w:r>
      <w:r w:rsidR="006A75C0">
        <w:rPr>
          <w:rFonts w:hint="eastAsia"/>
        </w:rPr>
        <w:t>)</w:t>
      </w:r>
      <w:r>
        <w:rPr>
          <w:rFonts w:hint="eastAsia"/>
        </w:rPr>
        <w:t>和极端贫困人员</w:t>
      </w:r>
      <w:r>
        <w:t>(17.8%</w:t>
      </w:r>
      <w:r w:rsidR="006A75C0">
        <w:rPr>
          <w:rFonts w:hint="eastAsia"/>
        </w:rPr>
        <w:t>)</w:t>
      </w:r>
      <w:r>
        <w:rPr>
          <w:rFonts w:hint="eastAsia"/>
        </w:rPr>
        <w:t>数量之大感到关切。委员会还关注到农村地区极端贫困人员是全国平均水平的两倍</w:t>
      </w:r>
      <w:r>
        <w:t>(32.6%</w:t>
      </w:r>
      <w:r w:rsidR="006A75C0">
        <w:rPr>
          <w:rFonts w:hint="eastAsia"/>
        </w:rPr>
        <w:t>)(</w:t>
      </w:r>
      <w:r>
        <w:rPr>
          <w:rFonts w:hint="eastAsia"/>
        </w:rPr>
        <w:t>第十一条</w:t>
      </w:r>
      <w:r>
        <w:rPr>
          <w:rFonts w:hint="eastAsia"/>
        </w:rPr>
        <w:t>)</w:t>
      </w:r>
      <w:r>
        <w:rPr>
          <w:rFonts w:hint="eastAsia"/>
        </w:rPr>
        <w:t>。</w:t>
      </w:r>
    </w:p>
    <w:p w:rsidR="0056024D" w:rsidRPr="0056024D" w:rsidRDefault="0056024D" w:rsidP="0056024D">
      <w:pPr>
        <w:pStyle w:val="SingleTxtGC"/>
        <w:rPr>
          <w:rFonts w:eastAsia="SimHei"/>
          <w:szCs w:val="24"/>
        </w:rPr>
      </w:pPr>
      <w:r w:rsidRPr="0056024D">
        <w:rPr>
          <w:rFonts w:eastAsia="SimHei" w:hint="eastAsia"/>
        </w:rPr>
        <w:t>委员会敦促缔约国制定有效政策和方案，切实防止和减少贫困。委员会尤其建议缔约国优先实施创收政策，按委员会关于</w:t>
      </w:r>
      <w:r w:rsidR="006A75C0">
        <w:rPr>
          <w:rFonts w:eastAsia="SimHei" w:hint="eastAsia"/>
        </w:rPr>
        <w:t>“</w:t>
      </w:r>
      <w:r w:rsidRPr="0056024D">
        <w:rPr>
          <w:rFonts w:eastAsia="SimHei" w:hint="eastAsia"/>
        </w:rPr>
        <w:t>贫困与《经济、社会、文化权利国际公约》</w:t>
      </w:r>
      <w:r w:rsidR="006A75C0">
        <w:rPr>
          <w:rFonts w:eastAsia="SimHei" w:hint="eastAsia"/>
        </w:rPr>
        <w:t>”</w:t>
      </w:r>
      <w:r w:rsidRPr="0056024D">
        <w:rPr>
          <w:rFonts w:eastAsia="SimHei" w:hint="eastAsia"/>
        </w:rPr>
        <w:t>问题声明</w:t>
      </w:r>
      <w:r w:rsidRPr="0056024D">
        <w:rPr>
          <w:rFonts w:eastAsia="SimHei"/>
        </w:rPr>
        <w:t>(E/C.12/2001/10)</w:t>
      </w:r>
      <w:r w:rsidRPr="0056024D">
        <w:rPr>
          <w:rFonts w:eastAsia="SimHei" w:hint="eastAsia"/>
        </w:rPr>
        <w:t>的建议，执行</w:t>
      </w:r>
      <w:r w:rsidRPr="0056024D">
        <w:rPr>
          <w:rFonts w:eastAsia="SimHei" w:hint="eastAsia"/>
        </w:rPr>
        <w:t>2004</w:t>
      </w:r>
      <w:r w:rsidRPr="0056024D">
        <w:rPr>
          <w:rFonts w:eastAsia="SimHei" w:hint="eastAsia"/>
        </w:rPr>
        <w:t>年通过的</w:t>
      </w:r>
      <w:r w:rsidR="006A75C0">
        <w:rPr>
          <w:rFonts w:eastAsia="SimHei" w:hint="eastAsia"/>
        </w:rPr>
        <w:t>“</w:t>
      </w:r>
      <w:r w:rsidRPr="0056024D">
        <w:rPr>
          <w:rFonts w:eastAsia="SimHei" w:hint="eastAsia"/>
        </w:rPr>
        <w:t>减少贫困和不平等现象的战略</w:t>
      </w:r>
      <w:r w:rsidR="006A75C0">
        <w:rPr>
          <w:rFonts w:eastAsia="SimHei" w:hint="eastAsia"/>
        </w:rPr>
        <w:t>”</w:t>
      </w:r>
      <w:r w:rsidRPr="0056024D">
        <w:rPr>
          <w:rFonts w:eastAsia="SimHei" w:hint="eastAsia"/>
        </w:rPr>
        <w:t>，全面落实经济、社会、文化权利。</w:t>
      </w:r>
    </w:p>
    <w:p w:rsidR="0056024D" w:rsidRDefault="0056024D" w:rsidP="0056024D">
      <w:pPr>
        <w:pStyle w:val="SingleTxtGC"/>
        <w:rPr>
          <w:rFonts w:hint="eastAsia"/>
        </w:rPr>
      </w:pPr>
      <w:r>
        <w:rPr>
          <w:rFonts w:hint="eastAsia"/>
        </w:rPr>
        <w:t xml:space="preserve">21.  </w:t>
      </w:r>
      <w:r>
        <w:rPr>
          <w:rFonts w:hint="eastAsia"/>
        </w:rPr>
        <w:t>委员会十分关注营养不良比例很高的情况，这影响到相当数量的儿童和妇女，尤其是国内流离失所群体和农村地区居民中的儿童和妇女。</w:t>
      </w:r>
    </w:p>
    <w:p w:rsidR="0056024D" w:rsidRPr="0056024D" w:rsidRDefault="0056024D" w:rsidP="0056024D">
      <w:pPr>
        <w:pStyle w:val="SingleTxtGC"/>
        <w:rPr>
          <w:rFonts w:eastAsia="SimHei"/>
        </w:rPr>
      </w:pPr>
      <w:r w:rsidRPr="0056024D">
        <w:rPr>
          <w:rFonts w:eastAsia="SimHei" w:hint="eastAsia"/>
        </w:rPr>
        <w:t>委员会坚决建议缔约国采取切实有效的国家食物政策，尽力解决饥饿和营养不良问题、特别是防止儿童、妇女、国内流离失所人员和农村地区居民中饥饿和营养不良的问题。</w:t>
      </w:r>
    </w:p>
    <w:p w:rsidR="0056024D" w:rsidRPr="00576F25" w:rsidRDefault="0056024D" w:rsidP="0056024D">
      <w:pPr>
        <w:pStyle w:val="SingleTxtGC"/>
      </w:pPr>
      <w:r>
        <w:rPr>
          <w:rFonts w:hint="eastAsia"/>
        </w:rPr>
        <w:t xml:space="preserve">22.  </w:t>
      </w:r>
      <w:r>
        <w:rPr>
          <w:rFonts w:hint="eastAsia"/>
        </w:rPr>
        <w:t>委员会担心鼓励出口诸如生物燃料之类的农产商品可能会使农民放弃土地耕作。委员会还担心少数人拥有的土地分配不均，缺乏委员会以往结论性意见建议进行的真正的土地改革</w:t>
      </w:r>
      <w:r w:rsidR="006A75C0">
        <w:rPr>
          <w:rFonts w:hint="eastAsia"/>
        </w:rPr>
        <w:t>(</w:t>
      </w:r>
      <w:r>
        <w:rPr>
          <w:rFonts w:hint="eastAsia"/>
        </w:rPr>
        <w:t>第十一条</w:t>
      </w:r>
      <w:r w:rsidR="006A75C0">
        <w:rPr>
          <w:rFonts w:hint="eastAsia"/>
        </w:rPr>
        <w:t>)</w:t>
      </w:r>
      <w:r>
        <w:rPr>
          <w:rFonts w:hint="eastAsia"/>
        </w:rPr>
        <w:t>。</w:t>
      </w:r>
      <w:r w:rsidRPr="00576F25">
        <w:t xml:space="preserve"> </w:t>
      </w:r>
    </w:p>
    <w:p w:rsidR="0056024D" w:rsidRPr="0056024D" w:rsidRDefault="0056024D" w:rsidP="0056024D">
      <w:pPr>
        <w:pStyle w:val="SingleTxtGC"/>
        <w:rPr>
          <w:rFonts w:eastAsia="SimHei"/>
        </w:rPr>
      </w:pPr>
      <w:r w:rsidRPr="0056024D">
        <w:rPr>
          <w:rFonts w:eastAsia="SimHei" w:hint="eastAsia"/>
        </w:rPr>
        <w:t>委员会建议缔约国制定优先发展食物生产的农业政策；执行奖励小生产者保护全国食物生产的方案；确保从土著和非洲裔哥伦比亚族群以及农民手中拿来的土地物归原主。</w:t>
      </w:r>
      <w:r w:rsidRPr="0056024D">
        <w:rPr>
          <w:rFonts w:eastAsia="SimHei"/>
        </w:rPr>
        <w:t xml:space="preserve"> </w:t>
      </w:r>
    </w:p>
    <w:p w:rsidR="0056024D" w:rsidRPr="00576F25" w:rsidRDefault="0056024D" w:rsidP="0056024D">
      <w:pPr>
        <w:pStyle w:val="SingleTxtGC"/>
      </w:pPr>
      <w:r>
        <w:rPr>
          <w:rFonts w:hint="eastAsia"/>
        </w:rPr>
        <w:t xml:space="preserve">23.  </w:t>
      </w:r>
      <w:r>
        <w:rPr>
          <w:rFonts w:hint="eastAsia"/>
        </w:rPr>
        <w:t>委员会十分关注的是，安全饮用水和公共卫生设施没有普及，有些农村地区，特别是</w:t>
      </w:r>
      <w:r w:rsidRPr="0092618F">
        <w:rPr>
          <w:rFonts w:hint="eastAsia"/>
        </w:rPr>
        <w:t>乔科省</w:t>
      </w:r>
      <w:r>
        <w:rPr>
          <w:rFonts w:hint="eastAsia"/>
        </w:rPr>
        <w:t>的农村地区将近</w:t>
      </w:r>
      <w:r>
        <w:rPr>
          <w:rFonts w:hint="eastAsia"/>
        </w:rPr>
        <w:t>90%</w:t>
      </w:r>
      <w:r>
        <w:rPr>
          <w:rFonts w:hint="eastAsia"/>
        </w:rPr>
        <w:t>的居民得不到安全的饮用水。</w:t>
      </w:r>
    </w:p>
    <w:p w:rsidR="0056024D" w:rsidRPr="0056024D" w:rsidRDefault="0056024D" w:rsidP="0056024D">
      <w:pPr>
        <w:pStyle w:val="SingleTxtGC"/>
        <w:rPr>
          <w:rFonts w:eastAsia="SimHei"/>
        </w:rPr>
      </w:pPr>
      <w:r w:rsidRPr="0056024D">
        <w:rPr>
          <w:rFonts w:eastAsia="SimHei" w:hint="eastAsia"/>
        </w:rPr>
        <w:t>委员会吁请缔约国通过一项国家用水政策，确保全民得到安全饮用水，特别是确保农村地区居民得到安全饮用水。</w:t>
      </w:r>
    </w:p>
    <w:p w:rsidR="0056024D" w:rsidRPr="00207527" w:rsidRDefault="0056024D" w:rsidP="0056024D">
      <w:pPr>
        <w:pStyle w:val="SingleTxtGC"/>
        <w:rPr>
          <w:rFonts w:hint="eastAsia"/>
        </w:rPr>
      </w:pPr>
      <w:r>
        <w:rPr>
          <w:rFonts w:hint="eastAsia"/>
        </w:rPr>
        <w:t xml:space="preserve">24.  </w:t>
      </w:r>
      <w:r>
        <w:rPr>
          <w:rFonts w:hint="eastAsia"/>
        </w:rPr>
        <w:t>委员会对缔约国住房的数量和质量都存在欠帐，处境不利和边缘化个人和家庭住房过分拥挤现象广泛的情况十分关注。委员会还对国内流离失所人员得到的临时住房不足也感到关切。此外，委员会还对缔约国赶出住房现象，包括将国内流离失所的家庭赶出住房现象十分普遍感到关切</w:t>
      </w:r>
      <w:r w:rsidR="006A75C0">
        <w:rPr>
          <w:rFonts w:hint="eastAsia"/>
        </w:rPr>
        <w:t>(</w:t>
      </w:r>
      <w:r>
        <w:rPr>
          <w:rFonts w:hint="eastAsia"/>
        </w:rPr>
        <w:t>第十一条</w:t>
      </w:r>
      <w:r w:rsidR="006A75C0">
        <w:rPr>
          <w:rFonts w:hint="eastAsia"/>
        </w:rPr>
        <w:t>)</w:t>
      </w:r>
      <w:r>
        <w:rPr>
          <w:rFonts w:hint="eastAsia"/>
        </w:rPr>
        <w:t>。</w:t>
      </w:r>
      <w:r>
        <w:t xml:space="preserve"> </w:t>
      </w:r>
    </w:p>
    <w:p w:rsidR="0056024D" w:rsidRPr="0056024D" w:rsidRDefault="0056024D" w:rsidP="0056024D">
      <w:pPr>
        <w:pStyle w:val="SingleTxtGC"/>
        <w:rPr>
          <w:rFonts w:eastAsia="SimHei"/>
          <w:szCs w:val="24"/>
        </w:rPr>
      </w:pPr>
      <w:r w:rsidRPr="0056024D">
        <w:rPr>
          <w:rFonts w:eastAsia="SimHei" w:hint="eastAsia"/>
        </w:rPr>
        <w:t>委员会根据第</w:t>
      </w:r>
      <w:r w:rsidRPr="0056024D">
        <w:rPr>
          <w:rFonts w:eastAsia="SimHei" w:hint="eastAsia"/>
        </w:rPr>
        <w:t>4</w:t>
      </w:r>
      <w:r w:rsidRPr="0056024D">
        <w:rPr>
          <w:rFonts w:eastAsia="SimHei" w:hint="eastAsia"/>
        </w:rPr>
        <w:t>号一般性意见建议缔约国通过一项国家战略，为居民提供可持续地解决住房问题的办法；立即采取措施确保人们、尤其是处境不利和边缘化个人及家庭、其中还包括国内流离失所人员、土著和非洲裔哥伦比亚族群等，能够得到适足的住房。委员会敦促缔约国根据委员会第</w:t>
      </w:r>
      <w:r w:rsidRPr="0056024D">
        <w:rPr>
          <w:rFonts w:eastAsia="SimHei" w:hint="eastAsia"/>
        </w:rPr>
        <w:t>7</w:t>
      </w:r>
      <w:r w:rsidRPr="0056024D">
        <w:rPr>
          <w:rFonts w:eastAsia="SimHei" w:hint="eastAsia"/>
        </w:rPr>
        <w:t>号一般性意见通过的准则，采取实际措施，包括通过适当的法律框架，确保被赶出住房的人员得到替代性住所或补偿。委员会敦促缔约国在下次定期报告中提供详细资料，介绍缔约国无家可归的状况以及为解决这一问题作采取的实际措施。</w:t>
      </w:r>
    </w:p>
    <w:p w:rsidR="0056024D" w:rsidRPr="00EA6749" w:rsidRDefault="0056024D" w:rsidP="0056024D">
      <w:pPr>
        <w:pStyle w:val="SingleTxtGC"/>
        <w:rPr>
          <w:b/>
        </w:rPr>
      </w:pPr>
      <w:r>
        <w:rPr>
          <w:rFonts w:hint="eastAsia"/>
        </w:rPr>
        <w:t xml:space="preserve">25.  </w:t>
      </w:r>
      <w:r>
        <w:rPr>
          <w:rFonts w:hint="eastAsia"/>
        </w:rPr>
        <w:t>委员会十分关注的是，缔约国的产妇和婴儿死亡率依然居高不下，特别是在农村地区、以及</w:t>
      </w:r>
      <w:r w:rsidRPr="00160641">
        <w:rPr>
          <w:rFonts w:hint="eastAsia"/>
        </w:rPr>
        <w:t>亚马孙省</w:t>
      </w:r>
      <w:r>
        <w:rPr>
          <w:rFonts w:hint="eastAsia"/>
        </w:rPr>
        <w:t>和</w:t>
      </w:r>
      <w:r w:rsidRPr="00160641">
        <w:rPr>
          <w:rFonts w:hint="eastAsia"/>
        </w:rPr>
        <w:t>安蒂奥基</w:t>
      </w:r>
      <w:r>
        <w:rPr>
          <w:rFonts w:hint="eastAsia"/>
        </w:rPr>
        <w:t>省的土著民族、太平洋和大西洋两岸的非洲裔哥伦比亚族群中间仍然如此</w:t>
      </w:r>
      <w:r>
        <w:t>(</w:t>
      </w:r>
      <w:r>
        <w:rPr>
          <w:rFonts w:hint="eastAsia"/>
        </w:rPr>
        <w:t>第十二条</w:t>
      </w:r>
      <w:r>
        <w:rPr>
          <w:rFonts w:hint="eastAsia"/>
        </w:rPr>
        <w:t>)</w:t>
      </w:r>
      <w:r>
        <w:rPr>
          <w:rFonts w:hint="eastAsia"/>
        </w:rPr>
        <w:t>。</w:t>
      </w:r>
    </w:p>
    <w:p w:rsidR="0056024D" w:rsidRPr="0056024D" w:rsidRDefault="0056024D" w:rsidP="0056024D">
      <w:pPr>
        <w:pStyle w:val="SingleTxtGC"/>
        <w:rPr>
          <w:rFonts w:eastAsia="SimHei"/>
        </w:rPr>
      </w:pPr>
      <w:r w:rsidRPr="0056024D">
        <w:rPr>
          <w:rFonts w:eastAsia="SimHei" w:hint="eastAsia"/>
        </w:rPr>
        <w:t>委员会建议缔约国强化公共卫生政策，确保全民，特别是土著民族、非洲裔哥伦比亚族群和农村地区居民人人都能获得医疗服务。委员会还建议缔约国采取一切必要措施，确保生活贫困人员也能获得医疗服务。</w:t>
      </w:r>
    </w:p>
    <w:p w:rsidR="0056024D" w:rsidRDefault="0056024D" w:rsidP="0056024D">
      <w:pPr>
        <w:pStyle w:val="SingleTxtGC"/>
      </w:pPr>
      <w:r>
        <w:rPr>
          <w:rFonts w:hint="eastAsia"/>
        </w:rPr>
        <w:t xml:space="preserve">26.  </w:t>
      </w:r>
      <w:r>
        <w:t>委员会高度关注少女怀孕率上升以及缺乏足够而且能够获得的性卫生和生殖卫生服务的情况，特别是在农村地区和国内流离失所人员中间情况尤其如此</w:t>
      </w:r>
      <w:r>
        <w:t>(</w:t>
      </w:r>
      <w:r>
        <w:t>第</w:t>
      </w:r>
      <w:r>
        <w:rPr>
          <w:rFonts w:hint="eastAsia"/>
        </w:rPr>
        <w:t>十二</w:t>
      </w:r>
      <w:r>
        <w:t>条</w:t>
      </w:r>
      <w:r>
        <w:t>)</w:t>
      </w:r>
      <w:r>
        <w:t>。</w:t>
      </w:r>
    </w:p>
    <w:p w:rsidR="0056024D" w:rsidRPr="0056024D" w:rsidRDefault="0056024D" w:rsidP="0056024D">
      <w:pPr>
        <w:pStyle w:val="SingleTxtGC"/>
        <w:rPr>
          <w:rFonts w:eastAsia="SimHei"/>
        </w:rPr>
      </w:pPr>
      <w:r w:rsidRPr="0056024D">
        <w:rPr>
          <w:rFonts w:eastAsia="SimHei" w:hint="eastAsia"/>
        </w:rPr>
        <w:t>委员会建议缔约国确保学校进行性教育和生殖教育，还建议缔约国为性卫生和生殖卫生服务、特别是为农村地区和国内流离失所人员中间的性卫生和生殖卫生服务增拨资源，推行积极防止早孕的战略。</w:t>
      </w:r>
      <w:r w:rsidRPr="0056024D">
        <w:rPr>
          <w:rFonts w:eastAsia="SimHei"/>
        </w:rPr>
        <w:t xml:space="preserve"> </w:t>
      </w:r>
    </w:p>
    <w:p w:rsidR="0056024D" w:rsidRDefault="0056024D" w:rsidP="0056024D">
      <w:pPr>
        <w:pStyle w:val="SingleTxtGC"/>
      </w:pPr>
      <w:r>
        <w:rPr>
          <w:rFonts w:hint="eastAsia"/>
        </w:rPr>
        <w:t xml:space="preserve">27.  </w:t>
      </w:r>
      <w:r>
        <w:rPr>
          <w:rFonts w:hint="eastAsia"/>
        </w:rPr>
        <w:t>委员会对缔约国、特别是青少年吸毒率高及其对个人健康的不良影响和公共医疗卫生的影响十分关注</w:t>
      </w:r>
      <w:r>
        <w:rPr>
          <w:rFonts w:ascii="SimSun" w:hAnsi="SimSun"/>
        </w:rPr>
        <w:t>(第</w:t>
      </w:r>
      <w:r>
        <w:rPr>
          <w:rFonts w:ascii="SimSun" w:hAnsi="SimSun" w:hint="eastAsia"/>
        </w:rPr>
        <w:t>十二</w:t>
      </w:r>
      <w:r>
        <w:rPr>
          <w:rFonts w:ascii="SimSun" w:hAnsi="SimSun"/>
        </w:rPr>
        <w:t>条)。</w:t>
      </w:r>
    </w:p>
    <w:p w:rsidR="0056024D" w:rsidRPr="0056024D" w:rsidRDefault="0056024D" w:rsidP="0056024D">
      <w:pPr>
        <w:pStyle w:val="SingleTxtGC"/>
        <w:rPr>
          <w:rFonts w:eastAsia="SimHei"/>
        </w:rPr>
      </w:pPr>
      <w:r w:rsidRPr="0056024D">
        <w:rPr>
          <w:rFonts w:eastAsia="SimHei" w:hint="eastAsia"/>
        </w:rPr>
        <w:t>委员会建议缔约国在其公共卫生和教育政策中列入防止吸毒方案，包括关于使用麻醉品不良影响的宣传运动。</w:t>
      </w:r>
    </w:p>
    <w:p w:rsidR="0056024D" w:rsidRDefault="0056024D" w:rsidP="0056024D">
      <w:pPr>
        <w:pStyle w:val="SingleTxtGC"/>
      </w:pPr>
      <w:r>
        <w:rPr>
          <w:rFonts w:hint="eastAsia"/>
        </w:rPr>
        <w:t xml:space="preserve">28.  </w:t>
      </w:r>
      <w:r>
        <w:rPr>
          <w:rFonts w:hint="eastAsia"/>
        </w:rPr>
        <w:t>委员会深为关切地注意到，缔约国境内毒品生产和贩运活动依然不断，该国尽管大力杜绝非法古柯生产，但仍然是海洛因的主要加工和出口国。委员会还关切地注意到由此造成的毒品暴力；大规模国内流离失所现象；贪污盛行；禁止麻醉品措施的不良后果，诸如空中喷洒对食物安全的影响、有害健康和断绝生计的作用；这种非法经济的利润为国内武装冲突各方提供了资金</w:t>
      </w:r>
      <w:r>
        <w:rPr>
          <w:rFonts w:ascii="SimSun" w:hAnsi="SimSun"/>
        </w:rPr>
        <w:t>(第</w:t>
      </w:r>
      <w:r>
        <w:rPr>
          <w:rFonts w:ascii="SimSun" w:hAnsi="SimSun" w:hint="eastAsia"/>
        </w:rPr>
        <w:t>十一条、第十二</w:t>
      </w:r>
      <w:r>
        <w:rPr>
          <w:rFonts w:ascii="SimSun" w:hAnsi="SimSun"/>
        </w:rPr>
        <w:t>条)。</w:t>
      </w:r>
    </w:p>
    <w:p w:rsidR="0056024D" w:rsidRPr="0056024D" w:rsidRDefault="0056024D" w:rsidP="0056024D">
      <w:pPr>
        <w:pStyle w:val="SingleTxtGC"/>
        <w:rPr>
          <w:rFonts w:eastAsia="SimHei" w:hint="eastAsia"/>
        </w:rPr>
      </w:pPr>
      <w:r>
        <w:rPr>
          <w:rFonts w:eastAsia="SimHei" w:hint="eastAsia"/>
        </w:rPr>
        <w:tab/>
      </w:r>
      <w:r w:rsidRPr="0056024D">
        <w:rPr>
          <w:rFonts w:eastAsia="SimHei" w:hint="eastAsia"/>
        </w:rPr>
        <w:t>委员会建议缔约国将经济、社会、文化权利纳入打击贩毒活动的战略中。</w:t>
      </w:r>
    </w:p>
    <w:p w:rsidR="0056024D" w:rsidRPr="0056024D" w:rsidRDefault="0056024D" w:rsidP="0056024D">
      <w:pPr>
        <w:pStyle w:val="SingleTxtGC"/>
        <w:rPr>
          <w:rFonts w:eastAsia="SimHei"/>
        </w:rPr>
      </w:pPr>
      <w:r>
        <w:rPr>
          <w:rFonts w:eastAsia="SimHei" w:hint="eastAsia"/>
        </w:rPr>
        <w:tab/>
      </w:r>
      <w:r w:rsidRPr="0056024D">
        <w:rPr>
          <w:rFonts w:eastAsia="SimHei" w:hint="eastAsia"/>
        </w:rPr>
        <w:t>为此，缔约国应该划拨大量资源：</w:t>
      </w:r>
    </w:p>
    <w:p w:rsidR="0056024D" w:rsidRPr="0056024D" w:rsidRDefault="0056024D" w:rsidP="0056024D">
      <w:pPr>
        <w:pStyle w:val="SingleTxtGC"/>
        <w:numPr>
          <w:ilvl w:val="0"/>
          <w:numId w:val="41"/>
        </w:numPr>
        <w:rPr>
          <w:rFonts w:eastAsia="SimHei"/>
        </w:rPr>
      </w:pPr>
      <w:r w:rsidRPr="0056024D">
        <w:rPr>
          <w:rFonts w:eastAsia="SimHei" w:hint="eastAsia"/>
        </w:rPr>
        <w:t>确保缉毒工作做到透明并实行问责制；</w:t>
      </w:r>
    </w:p>
    <w:p w:rsidR="0056024D" w:rsidRPr="0056024D" w:rsidRDefault="0056024D" w:rsidP="0056024D">
      <w:pPr>
        <w:pStyle w:val="SingleTxtGC"/>
        <w:numPr>
          <w:ilvl w:val="0"/>
          <w:numId w:val="41"/>
        </w:numPr>
        <w:rPr>
          <w:rFonts w:eastAsia="SimHei"/>
        </w:rPr>
      </w:pPr>
      <w:r w:rsidRPr="0056024D">
        <w:rPr>
          <w:rFonts w:eastAsia="SimHei" w:hint="eastAsia"/>
        </w:rPr>
        <w:t>帮助目前参与非法古柯生产的农民另行发展可持续的农业生产活动；</w:t>
      </w:r>
    </w:p>
    <w:p w:rsidR="0056024D" w:rsidRPr="0056024D" w:rsidRDefault="0056024D" w:rsidP="0056024D">
      <w:pPr>
        <w:pStyle w:val="SingleTxtGC"/>
        <w:numPr>
          <w:ilvl w:val="0"/>
          <w:numId w:val="41"/>
        </w:numPr>
        <w:rPr>
          <w:rFonts w:eastAsia="SimHei"/>
        </w:rPr>
      </w:pPr>
      <w:r w:rsidRPr="0056024D">
        <w:rPr>
          <w:rFonts w:eastAsia="SimHei" w:hint="eastAsia"/>
        </w:rPr>
        <w:t>强化打击腐败、起诉和判处包括国家和地方官员在内的责任人的</w:t>
      </w:r>
      <w:r w:rsidR="006A75C0">
        <w:rPr>
          <w:rFonts w:eastAsia="SimHei" w:hint="eastAsia"/>
        </w:rPr>
        <w:t>“</w:t>
      </w:r>
      <w:r w:rsidRPr="0056024D">
        <w:rPr>
          <w:rFonts w:eastAsia="SimHei" w:hint="eastAsia"/>
        </w:rPr>
        <w:t>总统方案</w:t>
      </w:r>
      <w:r w:rsidR="006A75C0">
        <w:rPr>
          <w:rFonts w:eastAsia="SimHei" w:hint="eastAsia"/>
        </w:rPr>
        <w:t>”</w:t>
      </w:r>
      <w:r w:rsidRPr="0056024D">
        <w:rPr>
          <w:rFonts w:eastAsia="SimHei" w:hint="eastAsia"/>
        </w:rPr>
        <w:t>；</w:t>
      </w:r>
    </w:p>
    <w:p w:rsidR="0056024D" w:rsidRPr="0056024D" w:rsidRDefault="0056024D" w:rsidP="0056024D">
      <w:pPr>
        <w:pStyle w:val="SingleTxtGC"/>
        <w:numPr>
          <w:ilvl w:val="0"/>
          <w:numId w:val="41"/>
        </w:numPr>
        <w:rPr>
          <w:rFonts w:eastAsia="SimHei" w:hint="eastAsia"/>
        </w:rPr>
      </w:pPr>
      <w:r w:rsidRPr="0056024D">
        <w:rPr>
          <w:rFonts w:eastAsia="SimHei" w:hint="eastAsia"/>
        </w:rPr>
        <w:t>加强并在这地方机构，尤其是警务和司法部门。</w:t>
      </w:r>
    </w:p>
    <w:p w:rsidR="0056024D" w:rsidRPr="0056024D" w:rsidRDefault="0056024D" w:rsidP="0056024D">
      <w:pPr>
        <w:pStyle w:val="SingleTxtGC"/>
        <w:rPr>
          <w:rFonts w:eastAsia="SimHei" w:hint="eastAsia"/>
        </w:rPr>
      </w:pPr>
      <w:r w:rsidRPr="0056024D">
        <w:rPr>
          <w:rFonts w:eastAsia="SimHei" w:hint="eastAsia"/>
        </w:rPr>
        <w:t>委员会提请缔约国注意，缉毒工作不应对经济、社会、文化权利的享有造成不良影响。</w:t>
      </w:r>
    </w:p>
    <w:p w:rsidR="0056024D" w:rsidRPr="00576F25" w:rsidRDefault="0056024D" w:rsidP="0056024D">
      <w:pPr>
        <w:pStyle w:val="SingleTxtGC"/>
      </w:pPr>
      <w:r>
        <w:rPr>
          <w:rFonts w:hint="eastAsia"/>
          <w:lang w:val="en-GB"/>
        </w:rPr>
        <w:t>2</w:t>
      </w:r>
      <w:r>
        <w:rPr>
          <w:rFonts w:hint="eastAsia"/>
        </w:rPr>
        <w:t xml:space="preserve">9.  </w:t>
      </w:r>
      <w:r>
        <w:rPr>
          <w:rFonts w:hint="eastAsia"/>
        </w:rPr>
        <w:t>委员会对免费义务教育没有充分保障十分关注，因为家长仍然要根据其收入支付学校考试报告、笔记本、证书等教育服务费和设备使用费</w:t>
      </w:r>
      <w:r w:rsidR="006A75C0">
        <w:rPr>
          <w:rFonts w:hint="eastAsia"/>
        </w:rPr>
        <w:t>(</w:t>
      </w:r>
      <w:r>
        <w:rPr>
          <w:rFonts w:hint="eastAsia"/>
        </w:rPr>
        <w:t>第十三条、第十四条</w:t>
      </w:r>
      <w:r>
        <w:t>)</w:t>
      </w:r>
      <w:r>
        <w:rPr>
          <w:rFonts w:hint="eastAsia"/>
        </w:rPr>
        <w:t>。</w:t>
      </w:r>
    </w:p>
    <w:p w:rsidR="0056024D" w:rsidRPr="0035288E" w:rsidRDefault="0056024D" w:rsidP="0035288E">
      <w:pPr>
        <w:pStyle w:val="SingleTxtGC"/>
        <w:rPr>
          <w:rFonts w:eastAsia="SimHei"/>
          <w:bCs/>
        </w:rPr>
      </w:pPr>
      <w:r w:rsidRPr="0035288E">
        <w:rPr>
          <w:rFonts w:eastAsia="SimHei" w:hint="eastAsia"/>
          <w:bCs/>
        </w:rPr>
        <w:t>委员会建议缔约国立即采取措施保障所有儿童都一视同仁得到免费义务小学教育。</w:t>
      </w:r>
    </w:p>
    <w:p w:rsidR="0056024D" w:rsidRPr="00576F25" w:rsidRDefault="0056024D" w:rsidP="0056024D">
      <w:pPr>
        <w:pStyle w:val="SingleTxtGC"/>
      </w:pPr>
      <w:r>
        <w:rPr>
          <w:rFonts w:hint="eastAsia"/>
        </w:rPr>
        <w:t xml:space="preserve">30.  </w:t>
      </w:r>
      <w:r>
        <w:rPr>
          <w:rFonts w:hint="eastAsia"/>
        </w:rPr>
        <w:t>委员会对缔约国青年和成人文盲率高、特别是处境不利和变化群体以及农村地区文盲率高十分关注</w:t>
      </w:r>
      <w:r w:rsidR="006A75C0">
        <w:rPr>
          <w:rFonts w:hint="eastAsia"/>
        </w:rPr>
        <w:t>(</w:t>
      </w:r>
      <w:r>
        <w:rPr>
          <w:rFonts w:hint="eastAsia"/>
        </w:rPr>
        <w:t>第十三条、第十四条</w:t>
      </w:r>
      <w:r>
        <w:t>)</w:t>
      </w:r>
      <w:r>
        <w:rPr>
          <w:rFonts w:hint="eastAsia"/>
        </w:rPr>
        <w:t>。</w:t>
      </w:r>
    </w:p>
    <w:p w:rsidR="0056024D" w:rsidRPr="0056024D" w:rsidRDefault="0056024D" w:rsidP="0056024D">
      <w:pPr>
        <w:pStyle w:val="SingleTxtGC"/>
        <w:rPr>
          <w:rFonts w:eastAsia="SimHei" w:hint="eastAsia"/>
        </w:rPr>
      </w:pPr>
      <w:r w:rsidRPr="0056024D">
        <w:rPr>
          <w:rFonts w:eastAsia="SimHei" w:hint="eastAsia"/>
        </w:rPr>
        <w:t>委员会建议缔约国采取一切必要的扫盲措施，包括开展提高认识运动，使家长、特别是土著民族和非洲裔哥伦比亚族群和农村地区居民认识到子女教育的重要性。</w:t>
      </w:r>
    </w:p>
    <w:p w:rsidR="0056024D" w:rsidRPr="0056024D" w:rsidRDefault="0056024D" w:rsidP="0056024D">
      <w:pPr>
        <w:pStyle w:val="SingleTxtGC"/>
        <w:rPr>
          <w:rFonts w:eastAsia="SimHei"/>
        </w:rPr>
      </w:pPr>
      <w:r w:rsidRPr="0056024D">
        <w:rPr>
          <w:rFonts w:eastAsia="SimHei" w:hint="eastAsia"/>
        </w:rPr>
        <w:t xml:space="preserve">31.  </w:t>
      </w:r>
      <w:r w:rsidRPr="0056024D">
        <w:rPr>
          <w:rFonts w:eastAsia="SimHei" w:hint="eastAsia"/>
        </w:rPr>
        <w:t>委员会鼓励缔约国与各种利益攸关方协商，重新启动</w:t>
      </w:r>
      <w:r w:rsidR="006A75C0">
        <w:rPr>
          <w:rFonts w:eastAsia="SimHei" w:hint="eastAsia"/>
        </w:rPr>
        <w:t>“</w:t>
      </w:r>
      <w:r w:rsidRPr="0056024D">
        <w:rPr>
          <w:rFonts w:eastAsia="SimHei" w:hint="eastAsia"/>
        </w:rPr>
        <w:t>人权和国际人道主义法律国家行动计划</w:t>
      </w:r>
      <w:r w:rsidR="006A75C0">
        <w:rPr>
          <w:rFonts w:eastAsia="SimHei" w:hint="eastAsia"/>
        </w:rPr>
        <w:t>”</w:t>
      </w:r>
      <w:r w:rsidRPr="0056024D">
        <w:rPr>
          <w:rFonts w:eastAsia="SimHei" w:hint="eastAsia"/>
        </w:rPr>
        <w:t>的起草工作。</w:t>
      </w:r>
      <w:r w:rsidRPr="0056024D">
        <w:rPr>
          <w:rFonts w:eastAsia="SimHei"/>
        </w:rPr>
        <w:t xml:space="preserve"> </w:t>
      </w:r>
    </w:p>
    <w:p w:rsidR="0056024D" w:rsidRPr="0056024D" w:rsidRDefault="0056024D" w:rsidP="0056024D">
      <w:pPr>
        <w:pStyle w:val="SingleTxtGC"/>
        <w:rPr>
          <w:rFonts w:eastAsia="SimHei"/>
        </w:rPr>
      </w:pPr>
      <w:r w:rsidRPr="0056024D">
        <w:rPr>
          <w:rFonts w:eastAsia="SimHei" w:hint="eastAsia"/>
        </w:rPr>
        <w:t xml:space="preserve">32.  </w:t>
      </w:r>
      <w:r w:rsidRPr="0056024D">
        <w:rPr>
          <w:rFonts w:eastAsia="SimHei" w:hint="eastAsia"/>
        </w:rPr>
        <w:t>委员会鼓励缔约国考虑批准《经济、社会、文化权利国际公约任择议定书》。</w:t>
      </w:r>
      <w:r w:rsidRPr="0056024D">
        <w:rPr>
          <w:rFonts w:eastAsia="SimHei"/>
        </w:rPr>
        <w:t xml:space="preserve"> </w:t>
      </w:r>
    </w:p>
    <w:p w:rsidR="0056024D" w:rsidRPr="0056024D" w:rsidRDefault="0056024D" w:rsidP="0056024D">
      <w:pPr>
        <w:pStyle w:val="SingleTxtGC"/>
        <w:rPr>
          <w:rFonts w:eastAsia="SimHei"/>
        </w:rPr>
      </w:pPr>
      <w:r w:rsidRPr="0056024D">
        <w:rPr>
          <w:rFonts w:eastAsia="SimHei" w:hint="eastAsia"/>
        </w:rPr>
        <w:t xml:space="preserve">33.  </w:t>
      </w:r>
      <w:r w:rsidRPr="0056024D">
        <w:rPr>
          <w:rFonts w:eastAsia="SimHei" w:hint="eastAsia"/>
        </w:rPr>
        <w:t>委员会请缔约国将本结论性意见广泛传达到社会各阶层，特别是传达到国家官员、司法机构和民间社会组织，尽可能翻译发表结论性意见，并在下一次定期报告中向委员会介绍采取了哪些步骤落实这些意见。此外，委员会还鼓励缔约国在下一次定期报告提交之前继续动员国家人权机构、非政府组织和民间社会其他组织参与全国性讨论。</w:t>
      </w:r>
    </w:p>
    <w:p w:rsidR="0056024D" w:rsidRPr="0056024D" w:rsidRDefault="0056024D" w:rsidP="0056024D">
      <w:pPr>
        <w:pStyle w:val="SingleTxtGC"/>
        <w:rPr>
          <w:rFonts w:eastAsia="SimHei"/>
        </w:rPr>
      </w:pPr>
      <w:r w:rsidRPr="0056024D">
        <w:rPr>
          <w:rFonts w:eastAsia="SimHei" w:hint="eastAsia"/>
        </w:rPr>
        <w:t xml:space="preserve">34.  </w:t>
      </w:r>
      <w:r w:rsidRPr="0056024D">
        <w:rPr>
          <w:rFonts w:eastAsia="SimHei" w:hint="eastAsia"/>
        </w:rPr>
        <w:t>委员会请缔约国根据提交报告的协调准则中对核心文件的要求更新其核心文件的内容。</w:t>
      </w:r>
    </w:p>
    <w:p w:rsidR="0056024D" w:rsidRPr="0056024D" w:rsidRDefault="0056024D" w:rsidP="0056024D">
      <w:pPr>
        <w:pStyle w:val="SingleTxtGC"/>
        <w:rPr>
          <w:rFonts w:eastAsia="SimHei"/>
        </w:rPr>
      </w:pPr>
      <w:r w:rsidRPr="0056024D">
        <w:rPr>
          <w:rFonts w:eastAsia="SimHei" w:hint="eastAsia"/>
        </w:rPr>
        <w:t xml:space="preserve">35.  </w:t>
      </w:r>
      <w:r w:rsidRPr="0056024D">
        <w:rPr>
          <w:rFonts w:eastAsia="SimHei" w:hint="eastAsia"/>
        </w:rPr>
        <w:t>委员会请缔约国根据委员会经修订的提交报告准则</w:t>
      </w:r>
      <w:r w:rsidRPr="0056024D">
        <w:rPr>
          <w:rFonts w:eastAsia="SimHei"/>
        </w:rPr>
        <w:t>(E/C.12/2008/2)</w:t>
      </w:r>
      <w:r w:rsidRPr="0056024D">
        <w:rPr>
          <w:rFonts w:eastAsia="SimHei" w:hint="eastAsia"/>
        </w:rPr>
        <w:t>编写并于</w:t>
      </w:r>
      <w:r w:rsidRPr="0056024D">
        <w:rPr>
          <w:rFonts w:eastAsia="SimHei" w:hint="eastAsia"/>
        </w:rPr>
        <w:t>2015</w:t>
      </w:r>
      <w:r w:rsidRPr="0056024D">
        <w:rPr>
          <w:rFonts w:eastAsia="SimHei" w:hint="eastAsia"/>
        </w:rPr>
        <w:t>年</w:t>
      </w:r>
      <w:r w:rsidRPr="0056024D">
        <w:rPr>
          <w:rFonts w:eastAsia="SimHei" w:hint="eastAsia"/>
        </w:rPr>
        <w:t>6</w:t>
      </w:r>
      <w:r w:rsidRPr="0056024D">
        <w:rPr>
          <w:rFonts w:eastAsia="SimHei" w:hint="eastAsia"/>
        </w:rPr>
        <w:t>月</w:t>
      </w:r>
      <w:r w:rsidRPr="0056024D">
        <w:rPr>
          <w:rFonts w:eastAsia="SimHei" w:hint="eastAsia"/>
        </w:rPr>
        <w:t>30</w:t>
      </w:r>
      <w:r w:rsidRPr="0056024D">
        <w:rPr>
          <w:rFonts w:eastAsia="SimHei" w:hint="eastAsia"/>
        </w:rPr>
        <w:t>日之前提交第六次定期报告。</w:t>
      </w:r>
    </w:p>
    <w:p w:rsidR="0056024D" w:rsidRDefault="0056024D" w:rsidP="0056024D">
      <w:pPr>
        <w:pStyle w:val="SingleTxtGC"/>
        <w:rPr>
          <w:rFonts w:hint="eastAsia"/>
          <w:lang w:val="en-GB"/>
        </w:rPr>
      </w:pPr>
    </w:p>
    <w:p w:rsidR="006A75C0" w:rsidRPr="002D6A9C" w:rsidRDefault="006A75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A75C0"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94F" w:rsidRPr="00C12ACA" w:rsidRDefault="006D094F"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D094F" w:rsidRPr="00C12ACA" w:rsidRDefault="006D094F"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F" w:rsidRPr="0056024D" w:rsidRDefault="006D094F">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86EB3">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56024D">
      <w:rPr>
        <w:rFonts w:eastAsia="SimSun"/>
        <w:lang w:eastAsia="zh-CN"/>
      </w:rPr>
      <w:t>GE.10-42850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F" w:rsidRDefault="006D094F">
    <w:pPr>
      <w:pStyle w:val="Footer"/>
      <w:tabs>
        <w:tab w:val="right" w:pos="9639"/>
      </w:tabs>
    </w:pPr>
    <w:r w:rsidRPr="0056024D">
      <w:rPr>
        <w:rFonts w:eastAsia="SimSun"/>
        <w:lang w:eastAsia="zh-CN"/>
      </w:rPr>
      <w:t>GE.10-42850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86EB3">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F" w:rsidRPr="006E6CFF" w:rsidRDefault="006D094F"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42850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180610</w:t>
    </w:r>
    <w:r>
      <w:rPr>
        <w:rFonts w:eastAsia="SimSun"/>
        <w:sz w:val="20"/>
        <w:lang w:eastAsia="zh-CN"/>
      </w:rPr>
      <w:tab/>
    </w:r>
    <w:r>
      <w:rPr>
        <w:rFonts w:eastAsia="SimSun" w:hint="eastAsia"/>
        <w:sz w:val="20"/>
        <w:lang w:eastAsia="zh-CN"/>
      </w:rPr>
      <w:t>230610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94F" w:rsidRPr="0081261C" w:rsidRDefault="006D094F"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D094F" w:rsidRPr="0081261C" w:rsidRDefault="006D094F"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F" w:rsidRPr="0056024D" w:rsidRDefault="006D094F">
    <w:pPr>
      <w:pStyle w:val="Header"/>
    </w:pPr>
    <w:r w:rsidRPr="0056024D">
      <w:t>E/C.12/COL/CO/5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F" w:rsidRPr="0056024D" w:rsidRDefault="006D094F" w:rsidP="00B34556">
    <w:pPr>
      <w:pStyle w:val="Header"/>
      <w:jc w:val="right"/>
      <w:rPr>
        <w:rFonts w:hint="eastAsia"/>
        <w:lang w:eastAsia="zh-CN"/>
      </w:rPr>
    </w:pPr>
    <w:r w:rsidRPr="0056024D">
      <w:rPr>
        <w:lang w:eastAsia="zh-CN"/>
      </w:rPr>
      <w:t>E/C.12/COL/CO/5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4F" w:rsidRDefault="006D094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4E865D0"/>
    <w:multiLevelType w:val="hybridMultilevel"/>
    <w:tmpl w:val="3056A35E"/>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AC13460"/>
    <w:multiLevelType w:val="hybridMultilevel"/>
    <w:tmpl w:val="2A3EF88C"/>
    <w:lvl w:ilvl="0" w:tplc="84C2A180">
      <w:start w:val="1"/>
      <w:numFmt w:val="lowerLetter"/>
      <w:lvlText w:val="(%1)"/>
      <w:lvlJc w:val="left"/>
      <w:pPr>
        <w:tabs>
          <w:tab w:val="num" w:pos="3708"/>
        </w:tabs>
        <w:ind w:left="3708" w:hanging="360"/>
      </w:pPr>
      <w:rPr>
        <w:rFonts w:hint="default"/>
        <w:b/>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DAE4DF1"/>
    <w:multiLevelType w:val="hybridMultilevel"/>
    <w:tmpl w:val="DA0A2B8C"/>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F856CE9"/>
    <w:multiLevelType w:val="hybridMultilevel"/>
    <w:tmpl w:val="1CF42976"/>
    <w:lvl w:ilvl="0" w:tplc="40683F82">
      <w:start w:val="1"/>
      <w:numFmt w:val="lowerLetter"/>
      <w:lvlText w:val="(%1)"/>
      <w:lvlJc w:val="left"/>
      <w:pPr>
        <w:tabs>
          <w:tab w:val="num" w:pos="3708"/>
        </w:tabs>
        <w:ind w:left="3708" w:hanging="360"/>
      </w:pPr>
      <w:rPr>
        <w:rFonts w:hint="default"/>
        <w:b/>
        <w:i w:val="0"/>
      </w:rPr>
    </w:lvl>
    <w:lvl w:ilvl="1" w:tplc="84C2A180">
      <w:start w:val="1"/>
      <w:numFmt w:val="lowerLetter"/>
      <w:lvlText w:val="(%2)"/>
      <w:lvlJc w:val="left"/>
      <w:pPr>
        <w:tabs>
          <w:tab w:val="num" w:pos="2574"/>
        </w:tabs>
        <w:ind w:left="2574" w:hanging="360"/>
      </w:pPr>
      <w:rPr>
        <w:rFonts w:hint="default"/>
        <w:b/>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1B76D24"/>
    <w:multiLevelType w:val="hybridMultilevel"/>
    <w:tmpl w:val="286AE78E"/>
    <w:lvl w:ilvl="0" w:tplc="5B8EC60A">
      <w:start w:val="1"/>
      <w:numFmt w:val="decimal"/>
      <w:lvlText w:val="%1."/>
      <w:lvlJc w:val="left"/>
      <w:pPr>
        <w:tabs>
          <w:tab w:val="num" w:pos="2754"/>
        </w:tabs>
        <w:ind w:left="3474" w:hanging="360"/>
      </w:pPr>
      <w:rPr>
        <w:rFonts w:hint="default"/>
      </w:rPr>
    </w:lvl>
    <w:lvl w:ilvl="1" w:tplc="B5CE2274">
      <w:start w:val="1"/>
      <w:numFmt w:val="lowerLetter"/>
      <w:lvlText w:val="%2)"/>
      <w:lvlJc w:val="left"/>
      <w:pPr>
        <w:tabs>
          <w:tab w:val="num" w:pos="2574"/>
        </w:tabs>
        <w:ind w:left="2574" w:hanging="360"/>
      </w:pPr>
      <w:rPr>
        <w:rFonts w:hint="default"/>
      </w:rPr>
    </w:lvl>
    <w:lvl w:ilvl="2" w:tplc="149E3E78">
      <w:start w:val="1"/>
      <w:numFmt w:val="decimal"/>
      <w:lvlText w:val="%3."/>
      <w:lvlJc w:val="left"/>
      <w:pPr>
        <w:tabs>
          <w:tab w:val="num" w:pos="3684"/>
        </w:tabs>
        <w:ind w:left="3684" w:hanging="570"/>
      </w:pPr>
      <w:rPr>
        <w:rFonts w:hint="default"/>
        <w:b w:val="0"/>
        <w:bCs/>
      </w:rPr>
    </w:lvl>
    <w:lvl w:ilvl="3" w:tplc="54B040E2">
      <w:numFmt w:val="bullet"/>
      <w:lvlText w:val="-"/>
      <w:lvlJc w:val="left"/>
      <w:pPr>
        <w:tabs>
          <w:tab w:val="num" w:pos="4014"/>
        </w:tabs>
        <w:ind w:left="4014" w:hanging="360"/>
      </w:pPr>
      <w:rPr>
        <w:rFonts w:ascii="Times New Roman" w:eastAsia="Times New Roman" w:hAnsi="Times New Roman" w:cs="Times New Roman" w:hint="default"/>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5">
    <w:nsid w:val="65925DC1"/>
    <w:multiLevelType w:val="hybridMultilevel"/>
    <w:tmpl w:val="FAA66F24"/>
    <w:lvl w:ilvl="0" w:tplc="FFFFFFFF">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nsid w:val="703873A5"/>
    <w:multiLevelType w:val="hybridMultilevel"/>
    <w:tmpl w:val="96663F66"/>
    <w:lvl w:ilvl="0" w:tplc="934EBD08">
      <w:start w:val="1"/>
      <w:numFmt w:val="lowerLetter"/>
      <w:lvlText w:val="(%1)"/>
      <w:lvlJc w:val="right"/>
      <w:pPr>
        <w:tabs>
          <w:tab w:val="num" w:pos="5868"/>
        </w:tabs>
        <w:ind w:left="5868" w:hanging="360"/>
      </w:pPr>
      <w:rPr>
        <w:rFonts w:hint="default"/>
        <w:b/>
        <w:bCs w:val="0"/>
        <w:i w:val="0"/>
      </w:rPr>
    </w:lvl>
    <w:lvl w:ilvl="1" w:tplc="40683F82">
      <w:start w:val="1"/>
      <w:numFmt w:val="lowerLetter"/>
      <w:lvlText w:val="(%2)"/>
      <w:lvlJc w:val="left"/>
      <w:pPr>
        <w:tabs>
          <w:tab w:val="num" w:pos="2574"/>
        </w:tabs>
        <w:ind w:left="2574" w:hanging="360"/>
      </w:pPr>
      <w:rPr>
        <w:rFonts w:hint="default"/>
        <w:b/>
        <w:bCs w:val="0"/>
        <w:i w:val="0"/>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754F3AA2"/>
    <w:multiLevelType w:val="hybridMultilevel"/>
    <w:tmpl w:val="4A344394"/>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6445792"/>
    <w:multiLevelType w:val="hybridMultilevel"/>
    <w:tmpl w:val="ABC8A9F4"/>
    <w:lvl w:ilvl="0" w:tplc="40683F82">
      <w:start w:val="1"/>
      <w:numFmt w:val="lowerLetter"/>
      <w:lvlText w:val="(%1)"/>
      <w:lvlJc w:val="left"/>
      <w:pPr>
        <w:tabs>
          <w:tab w:val="num" w:pos="3060"/>
        </w:tabs>
        <w:ind w:left="3060" w:hanging="360"/>
      </w:pPr>
      <w:rPr>
        <w:rFonts w:hint="default"/>
        <w:b/>
        <w:i w:val="0"/>
      </w:rPr>
    </w:lvl>
    <w:lvl w:ilvl="1" w:tplc="877E6418">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E525982"/>
    <w:multiLevelType w:val="hybridMultilevel"/>
    <w:tmpl w:val="0FF0B200"/>
    <w:lvl w:ilvl="0" w:tplc="74F451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7"/>
  </w:num>
  <w:num w:numId="13">
    <w:abstractNumId w:val="22"/>
  </w:num>
  <w:num w:numId="14">
    <w:abstractNumId w:val="13"/>
  </w:num>
  <w:num w:numId="15">
    <w:abstractNumId w:val="14"/>
  </w:num>
  <w:num w:numId="16">
    <w:abstractNumId w:val="26"/>
  </w:num>
  <w:num w:numId="17">
    <w:abstractNumId w:val="13"/>
  </w:num>
  <w:num w:numId="18">
    <w:abstractNumId w:val="26"/>
  </w:num>
  <w:num w:numId="19">
    <w:abstractNumId w:val="14"/>
  </w:num>
  <w:num w:numId="20">
    <w:abstractNumId w:val="23"/>
  </w:num>
  <w:num w:numId="21">
    <w:abstractNumId w:val="18"/>
  </w:num>
  <w:num w:numId="22">
    <w:abstractNumId w:val="15"/>
  </w:num>
  <w:num w:numId="23">
    <w:abstractNumId w:val="23"/>
  </w:num>
  <w:num w:numId="24">
    <w:abstractNumId w:val="18"/>
  </w:num>
  <w:num w:numId="25">
    <w:abstractNumId w:val="15"/>
  </w:num>
  <w:num w:numId="26">
    <w:abstractNumId w:val="19"/>
  </w:num>
  <w:num w:numId="27">
    <w:abstractNumId w:val="11"/>
  </w:num>
  <w:num w:numId="28">
    <w:abstractNumId w:val="17"/>
  </w:num>
  <w:num w:numId="29">
    <w:abstractNumId w:val="31"/>
  </w:num>
  <w:num w:numId="30">
    <w:abstractNumId w:val="19"/>
  </w:num>
  <w:num w:numId="31">
    <w:abstractNumId w:val="11"/>
  </w:num>
  <w:num w:numId="32">
    <w:abstractNumId w:val="17"/>
  </w:num>
  <w:num w:numId="33">
    <w:abstractNumId w:val="31"/>
  </w:num>
  <w:num w:numId="34">
    <w:abstractNumId w:val="14"/>
  </w:num>
  <w:num w:numId="35">
    <w:abstractNumId w:val="25"/>
  </w:num>
  <w:num w:numId="36">
    <w:abstractNumId w:val="24"/>
  </w:num>
  <w:num w:numId="37">
    <w:abstractNumId w:val="12"/>
  </w:num>
  <w:num w:numId="38">
    <w:abstractNumId w:val="21"/>
  </w:num>
  <w:num w:numId="39">
    <w:abstractNumId w:val="30"/>
  </w:num>
  <w:num w:numId="40">
    <w:abstractNumId w:val="28"/>
  </w:num>
  <w:num w:numId="41">
    <w:abstractNumId w:val="20"/>
  </w:num>
  <w:num w:numId="42">
    <w:abstractNumId w:val="29"/>
  </w:num>
  <w:num w:numId="43">
    <w:abstractNumId w:val="10"/>
  </w:num>
  <w:num w:numId="44">
    <w:abstractNumId w:val="3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24D"/>
    <w:rsid w:val="000A43F9"/>
    <w:rsid w:val="000C274E"/>
    <w:rsid w:val="000F5954"/>
    <w:rsid w:val="00107E85"/>
    <w:rsid w:val="00121D98"/>
    <w:rsid w:val="001625FD"/>
    <w:rsid w:val="00186EB3"/>
    <w:rsid w:val="00196FA0"/>
    <w:rsid w:val="001B69DD"/>
    <w:rsid w:val="001C23C1"/>
    <w:rsid w:val="001D29B2"/>
    <w:rsid w:val="00267F25"/>
    <w:rsid w:val="002870B0"/>
    <w:rsid w:val="002C0105"/>
    <w:rsid w:val="002C3281"/>
    <w:rsid w:val="00334FC4"/>
    <w:rsid w:val="0035288E"/>
    <w:rsid w:val="003B1F30"/>
    <w:rsid w:val="003E6655"/>
    <w:rsid w:val="00406EB0"/>
    <w:rsid w:val="00486D97"/>
    <w:rsid w:val="004C235D"/>
    <w:rsid w:val="004C3B94"/>
    <w:rsid w:val="00505F60"/>
    <w:rsid w:val="0056024D"/>
    <w:rsid w:val="005621D1"/>
    <w:rsid w:val="00563197"/>
    <w:rsid w:val="00595CD4"/>
    <w:rsid w:val="005A6FC4"/>
    <w:rsid w:val="005A71D9"/>
    <w:rsid w:val="00607864"/>
    <w:rsid w:val="00616930"/>
    <w:rsid w:val="006428EA"/>
    <w:rsid w:val="0065286A"/>
    <w:rsid w:val="00667AC4"/>
    <w:rsid w:val="00670091"/>
    <w:rsid w:val="006730F2"/>
    <w:rsid w:val="00676C1F"/>
    <w:rsid w:val="00677D09"/>
    <w:rsid w:val="00694488"/>
    <w:rsid w:val="006A75C0"/>
    <w:rsid w:val="006B146A"/>
    <w:rsid w:val="006B689C"/>
    <w:rsid w:val="006D094F"/>
    <w:rsid w:val="006E3A44"/>
    <w:rsid w:val="006E6CFF"/>
    <w:rsid w:val="006F5A06"/>
    <w:rsid w:val="00703BF4"/>
    <w:rsid w:val="00710A0D"/>
    <w:rsid w:val="0075248A"/>
    <w:rsid w:val="00753286"/>
    <w:rsid w:val="007655E9"/>
    <w:rsid w:val="007B04AF"/>
    <w:rsid w:val="007E0737"/>
    <w:rsid w:val="007E4471"/>
    <w:rsid w:val="007F368A"/>
    <w:rsid w:val="007F7879"/>
    <w:rsid w:val="00800C13"/>
    <w:rsid w:val="0081078C"/>
    <w:rsid w:val="0081261C"/>
    <w:rsid w:val="00812823"/>
    <w:rsid w:val="00826F22"/>
    <w:rsid w:val="0084212E"/>
    <w:rsid w:val="00871209"/>
    <w:rsid w:val="0089219E"/>
    <w:rsid w:val="008A60CE"/>
    <w:rsid w:val="008F1688"/>
    <w:rsid w:val="00913AEA"/>
    <w:rsid w:val="0093202C"/>
    <w:rsid w:val="009713E4"/>
    <w:rsid w:val="009A4448"/>
    <w:rsid w:val="009A6EC1"/>
    <w:rsid w:val="009D12C6"/>
    <w:rsid w:val="009F25BB"/>
    <w:rsid w:val="009F5707"/>
    <w:rsid w:val="00A43D3B"/>
    <w:rsid w:val="00A810C0"/>
    <w:rsid w:val="00A926F9"/>
    <w:rsid w:val="00AC0744"/>
    <w:rsid w:val="00AC5D1B"/>
    <w:rsid w:val="00AD3CA8"/>
    <w:rsid w:val="00AD406C"/>
    <w:rsid w:val="00AD42F8"/>
    <w:rsid w:val="00AF172E"/>
    <w:rsid w:val="00B07359"/>
    <w:rsid w:val="00B34556"/>
    <w:rsid w:val="00B402C6"/>
    <w:rsid w:val="00B85871"/>
    <w:rsid w:val="00B86951"/>
    <w:rsid w:val="00B93BD1"/>
    <w:rsid w:val="00BB4A54"/>
    <w:rsid w:val="00BD1FE7"/>
    <w:rsid w:val="00C12ACA"/>
    <w:rsid w:val="00C40B55"/>
    <w:rsid w:val="00C91EE0"/>
    <w:rsid w:val="00CA4607"/>
    <w:rsid w:val="00CC17B7"/>
    <w:rsid w:val="00CE3A52"/>
    <w:rsid w:val="00D02AA5"/>
    <w:rsid w:val="00D051DF"/>
    <w:rsid w:val="00D84AEB"/>
    <w:rsid w:val="00D936FE"/>
    <w:rsid w:val="00DD0222"/>
    <w:rsid w:val="00E01C4E"/>
    <w:rsid w:val="00E055B5"/>
    <w:rsid w:val="00E24B1B"/>
    <w:rsid w:val="00E369A1"/>
    <w:rsid w:val="00E4348C"/>
    <w:rsid w:val="00E45D2D"/>
    <w:rsid w:val="00E50800"/>
    <w:rsid w:val="00E75AA8"/>
    <w:rsid w:val="00E80866"/>
    <w:rsid w:val="00EA7B01"/>
    <w:rsid w:val="00EC4216"/>
    <w:rsid w:val="00EE65C4"/>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link w:val="SingleTxtGChar"/>
    <w:rsid w:val="0056024D"/>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H1G">
    <w:name w:val="_ H_1_G"/>
    <w:basedOn w:val="Normal"/>
    <w:next w:val="Normal"/>
    <w:link w:val="H1GChar"/>
    <w:rsid w:val="0056024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SingleTxtGChar">
    <w:name w:val="_ Single Txt_G Char"/>
    <w:link w:val="SingleTxtG"/>
    <w:rsid w:val="0056024D"/>
    <w:rPr>
      <w:rFonts w:eastAsia="SimSun"/>
      <w:lang w:val="en-GB" w:eastAsia="en-US" w:bidi="ar-SA"/>
    </w:rPr>
  </w:style>
  <w:style w:type="character" w:customStyle="1" w:styleId="H1GChar">
    <w:name w:val="_ H_1_G Char"/>
    <w:link w:val="H1G"/>
    <w:rsid w:val="0056024D"/>
    <w:rPr>
      <w:rFonts w:eastAsia="SimSun"/>
      <w:b/>
      <w:sz w:val="24"/>
      <w:lang w:val="en-GB" w:eastAsia="en-US" w:bidi="ar-SA"/>
    </w:rPr>
  </w:style>
  <w:style w:type="paragraph" w:customStyle="1" w:styleId="Bullet1G">
    <w:name w:val="_Bullet 1_G"/>
    <w:basedOn w:val="Normal"/>
    <w:rsid w:val="0056024D"/>
    <w:pPr>
      <w:numPr>
        <w:numId w:val="35"/>
      </w:numPr>
      <w:tabs>
        <w:tab w:val="clear" w:pos="431"/>
      </w:tabs>
      <w:suppressAutoHyphens/>
      <w:overflowPunct/>
      <w:adjustRightInd/>
      <w:snapToGrid/>
      <w:spacing w:after="120" w:line="240" w:lineRule="atLeast"/>
      <w:ind w:right="1134"/>
    </w:pPr>
    <w:rPr>
      <w:snapToGrid/>
      <w:sz w:val="20"/>
      <w:lang w:val="en-GB" w:eastAsia="en-US"/>
    </w:rPr>
  </w:style>
  <w:style w:type="paragraph" w:styleId="BalloonText">
    <w:name w:val="Balloon Text"/>
    <w:basedOn w:val="Normal"/>
    <w:semiHidden/>
    <w:rsid w:val="00826F2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1032</Words>
  <Characters>5885</Characters>
  <Application>Microsoft Office Word</Application>
  <DocSecurity>4</DocSecurity>
  <Lines>49</Lines>
  <Paragraphs>13</Paragraphs>
  <ScaleCrop>false</ScaleCrop>
  <Company>CSD</Company>
  <LinksUpToDate>false</LinksUpToDate>
  <CharactersWithSpaces>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TIAN</cp:lastModifiedBy>
  <cp:revision>2</cp:revision>
  <cp:lastPrinted>2010-06-23T09:31:00Z</cp:lastPrinted>
  <dcterms:created xsi:type="dcterms:W3CDTF">2010-06-23T09:38:00Z</dcterms:created>
  <dcterms:modified xsi:type="dcterms:W3CDTF">2010-06-23T09:38:00Z</dcterms:modified>
</cp:coreProperties>
</file>