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5A4335" w:rsidP="005A4335">
            <w:pPr>
              <w:jc w:val="right"/>
            </w:pPr>
            <w:r w:rsidRPr="005A4335">
              <w:rPr>
                <w:sz w:val="40"/>
              </w:rPr>
              <w:t>CERD</w:t>
            </w:r>
            <w:r>
              <w:t>/C/SR.2207</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5A4335" w:rsidRDefault="005A4335" w:rsidP="00593658">
            <w:pPr>
              <w:spacing w:before="240"/>
            </w:pPr>
            <w:r>
              <w:t>Distr. générale</w:t>
            </w:r>
          </w:p>
          <w:p w:rsidR="005A4335" w:rsidRDefault="005A4335" w:rsidP="005A4335">
            <w:pPr>
              <w:spacing w:line="240" w:lineRule="exact"/>
            </w:pPr>
            <w:r>
              <w:t>18 février 2013</w:t>
            </w:r>
          </w:p>
          <w:p w:rsidR="005A4335" w:rsidRDefault="005A4335" w:rsidP="005A4335">
            <w:pPr>
              <w:spacing w:line="240" w:lineRule="exact"/>
            </w:pPr>
            <w:r>
              <w:t>Français</w:t>
            </w:r>
          </w:p>
          <w:p w:rsidR="002E0D40" w:rsidRPr="00DB58B5" w:rsidRDefault="005A4335" w:rsidP="005A4335">
            <w:pPr>
              <w:spacing w:line="240" w:lineRule="exact"/>
            </w:pPr>
            <w:r>
              <w:t>Original: anglais</w:t>
            </w:r>
          </w:p>
        </w:tc>
      </w:tr>
    </w:tbl>
    <w:p w:rsidR="005E01B1" w:rsidRPr="005E01B1" w:rsidRDefault="005E01B1" w:rsidP="005E01B1">
      <w:pPr>
        <w:spacing w:before="120"/>
        <w:rPr>
          <w:b/>
          <w:sz w:val="24"/>
          <w:szCs w:val="24"/>
        </w:rPr>
      </w:pPr>
      <w:r w:rsidRPr="005E01B1">
        <w:rPr>
          <w:b/>
          <w:sz w:val="24"/>
          <w:szCs w:val="24"/>
        </w:rPr>
        <w:t>Comité pour l’élimination de la discrimination raciale</w:t>
      </w:r>
    </w:p>
    <w:p w:rsidR="005E01B1" w:rsidRPr="005E01B1" w:rsidRDefault="00424DA6" w:rsidP="005E01B1">
      <w:pPr>
        <w:spacing w:after="120"/>
        <w:rPr>
          <w:b/>
        </w:rPr>
      </w:pPr>
      <w:r>
        <w:rPr>
          <w:b/>
        </w:rPr>
        <w:t>Quatre-vingt</w:t>
      </w:r>
      <w:r w:rsidR="006F5438">
        <w:rPr>
          <w:b/>
        </w:rPr>
        <w:t>-deuxi</w:t>
      </w:r>
      <w:r>
        <w:rPr>
          <w:b/>
        </w:rPr>
        <w:t>ème</w:t>
      </w:r>
      <w:r w:rsidR="003B50F6">
        <w:rPr>
          <w:b/>
        </w:rPr>
        <w:t xml:space="preserve"> </w:t>
      </w:r>
      <w:r w:rsidR="005E01B1" w:rsidRPr="005E01B1">
        <w:rPr>
          <w:b/>
        </w:rPr>
        <w:t>session</w:t>
      </w:r>
    </w:p>
    <w:p w:rsidR="005E01B1" w:rsidRPr="005E01B1" w:rsidRDefault="005E01B1" w:rsidP="005E01B1">
      <w:pPr>
        <w:rPr>
          <w:b/>
        </w:rPr>
      </w:pPr>
      <w:r w:rsidRPr="005E01B1">
        <w:rPr>
          <w:b/>
        </w:rPr>
        <w:t xml:space="preserve">Compte rendu analytique de la </w:t>
      </w:r>
      <w:r w:rsidR="005A4335">
        <w:rPr>
          <w:b/>
        </w:rPr>
        <w:t>2207</w:t>
      </w:r>
      <w:r w:rsidRPr="005E01B1">
        <w:rPr>
          <w:b/>
          <w:vertAlign w:val="superscript"/>
        </w:rPr>
        <w:t>e</w:t>
      </w:r>
      <w:r w:rsidRPr="005E01B1">
        <w:rPr>
          <w:b/>
        </w:rPr>
        <w:t xml:space="preserve"> séance</w:t>
      </w:r>
      <w:r w:rsidR="00543587" w:rsidRPr="00543587">
        <w:t>*</w:t>
      </w:r>
    </w:p>
    <w:p w:rsidR="005E01B1" w:rsidRDefault="005E01B1" w:rsidP="009967BD">
      <w:r>
        <w:t xml:space="preserve">Tenue au Palais Wilson, à Genève, le </w:t>
      </w:r>
      <w:r w:rsidR="005A4335">
        <w:t>mardi 12 février</w:t>
      </w:r>
      <w:r>
        <w:t xml:space="preserve"> 20</w:t>
      </w:r>
      <w:r w:rsidR="00D77945">
        <w:t>1</w:t>
      </w:r>
      <w:r w:rsidR="006F5438">
        <w:t>3</w:t>
      </w:r>
      <w:r w:rsidR="005A4335">
        <w:t>, à 15 heures</w:t>
      </w:r>
    </w:p>
    <w:p w:rsidR="005E01B1" w:rsidRDefault="005E01B1" w:rsidP="009967BD">
      <w:pPr>
        <w:tabs>
          <w:tab w:val="right" w:pos="851"/>
          <w:tab w:val="left" w:pos="1134"/>
          <w:tab w:val="right" w:leader="dot" w:pos="8505"/>
        </w:tabs>
        <w:spacing w:before="120"/>
      </w:pPr>
      <w:r>
        <w:rPr>
          <w:i/>
        </w:rPr>
        <w:tab/>
      </w:r>
      <w:r w:rsidRPr="00C17CFF">
        <w:rPr>
          <w:i/>
        </w:rPr>
        <w:t>Président</w:t>
      </w:r>
      <w:r>
        <w:t xml:space="preserve">: </w:t>
      </w:r>
      <w:r>
        <w:tab/>
      </w:r>
      <w:r w:rsidR="005A4335">
        <w:t>M. Avtonomov</w:t>
      </w:r>
    </w:p>
    <w:p w:rsidR="005E01B1" w:rsidRPr="00C17CFF" w:rsidRDefault="005E01B1" w:rsidP="005E01B1">
      <w:pPr>
        <w:spacing w:before="360" w:after="240"/>
        <w:rPr>
          <w:sz w:val="28"/>
          <w:szCs w:val="28"/>
        </w:rPr>
      </w:pPr>
      <w:r w:rsidRPr="00C17CFF">
        <w:rPr>
          <w:sz w:val="28"/>
          <w:szCs w:val="28"/>
        </w:rPr>
        <w:t>Sommaire</w:t>
      </w:r>
    </w:p>
    <w:p w:rsidR="005A4335" w:rsidRDefault="005A4335" w:rsidP="005A4335">
      <w:pPr>
        <w:pStyle w:val="SingleTxtG"/>
      </w:pPr>
      <w:r>
        <w:t>Réunion informelle avec des représentants d’organisations non gouvernementales</w:t>
      </w:r>
    </w:p>
    <w:p w:rsidR="005A4335" w:rsidRPr="005A4335" w:rsidRDefault="005A4335" w:rsidP="007350D5">
      <w:pPr>
        <w:pStyle w:val="SingleTxtG"/>
        <w:ind w:left="1701"/>
        <w:jc w:val="left"/>
        <w:rPr>
          <w:i/>
        </w:rPr>
      </w:pPr>
      <w:r w:rsidRPr="005A4335">
        <w:rPr>
          <w:i/>
        </w:rPr>
        <w:t>Informations concernant les vingtième, vingt et unième et vingt-deuxième rapports périodiques de la Fédération de Russie</w:t>
      </w:r>
    </w:p>
    <w:p w:rsidR="005A4335" w:rsidRPr="005A4335" w:rsidRDefault="005A4335" w:rsidP="007350D5">
      <w:pPr>
        <w:pStyle w:val="SingleTxtG"/>
        <w:ind w:left="1701"/>
        <w:jc w:val="left"/>
        <w:rPr>
          <w:i/>
        </w:rPr>
      </w:pPr>
      <w:r w:rsidRPr="005A4335">
        <w:rPr>
          <w:i/>
        </w:rPr>
        <w:t>Informations concernant les quinzième</w:t>
      </w:r>
      <w:r w:rsidR="00684D4A">
        <w:rPr>
          <w:i/>
        </w:rPr>
        <w:t xml:space="preserve"> à</w:t>
      </w:r>
      <w:r w:rsidRPr="005A4335">
        <w:rPr>
          <w:i/>
        </w:rPr>
        <w:t xml:space="preserve"> dix-n</w:t>
      </w:r>
      <w:r w:rsidR="00CC33F7">
        <w:rPr>
          <w:i/>
        </w:rPr>
        <w:t>euvième rapports périodiques de </w:t>
      </w:r>
      <w:r w:rsidRPr="005A4335">
        <w:rPr>
          <w:i/>
        </w:rPr>
        <w:t>l’Algérie</w:t>
      </w:r>
    </w:p>
    <w:p w:rsidR="005A4335" w:rsidRDefault="005A4335" w:rsidP="007350D5">
      <w:pPr>
        <w:pStyle w:val="SingleTxtG"/>
        <w:ind w:left="1701"/>
        <w:jc w:val="left"/>
        <w:rPr>
          <w:i/>
        </w:rPr>
      </w:pPr>
      <w:r>
        <w:rPr>
          <w:i/>
        </w:rPr>
        <w:t>Informations concernant les treizième et quatorzième rapports</w:t>
      </w:r>
      <w:r w:rsidR="00CC33F7">
        <w:rPr>
          <w:i/>
        </w:rPr>
        <w:t xml:space="preserve"> périodiques de la </w:t>
      </w:r>
      <w:r>
        <w:rPr>
          <w:i/>
        </w:rPr>
        <w:t>République dominicaine</w:t>
      </w:r>
    </w:p>
    <w:p w:rsidR="005A4335" w:rsidRPr="005A4335" w:rsidRDefault="005A4335" w:rsidP="005A4335">
      <w:pPr>
        <w:pStyle w:val="SingleTxtG"/>
        <w:rPr>
          <w:i/>
        </w:rPr>
      </w:pPr>
      <w:r>
        <w:br w:type="page"/>
      </w:r>
      <w:r w:rsidRPr="005A4335">
        <w:rPr>
          <w:i/>
        </w:rPr>
        <w:t>La séance est ouverte à 15 h 10.</w:t>
      </w:r>
    </w:p>
    <w:p w:rsidR="005A4335" w:rsidRDefault="005A4335" w:rsidP="005A4335">
      <w:pPr>
        <w:pStyle w:val="H23G"/>
      </w:pPr>
      <w:r>
        <w:tab/>
      </w:r>
      <w:r>
        <w:tab/>
      </w:r>
      <w:r w:rsidRPr="00E401FA">
        <w:t>Réunion informelle avec des représentants d</w:t>
      </w:r>
      <w:r>
        <w:t>’</w:t>
      </w:r>
      <w:r w:rsidRPr="00E401FA">
        <w:t>organisations non gouvernementales</w:t>
      </w:r>
    </w:p>
    <w:p w:rsidR="005A4335" w:rsidRPr="00684D4A" w:rsidRDefault="005A4335" w:rsidP="00684D4A">
      <w:pPr>
        <w:pStyle w:val="SingleTxtG"/>
        <w:rPr>
          <w:i/>
        </w:rPr>
      </w:pPr>
      <w:r>
        <w:t>1.</w:t>
      </w:r>
      <w:r>
        <w:tab/>
      </w:r>
      <w:r w:rsidRPr="00684D4A">
        <w:rPr>
          <w:i/>
        </w:rPr>
        <w:t>Sur l’invitation du Président, les représentants d’organisations non gouvernementales prennent place à la table du Comité.</w:t>
      </w:r>
    </w:p>
    <w:p w:rsidR="005A4335" w:rsidRPr="00832361" w:rsidRDefault="00371092" w:rsidP="00371092">
      <w:pPr>
        <w:pStyle w:val="H4G"/>
      </w:pPr>
      <w:r>
        <w:tab/>
      </w:r>
      <w:r>
        <w:tab/>
      </w:r>
      <w:r w:rsidR="005A4335" w:rsidRPr="00684D4A">
        <w:t>Informations concernant les vingtième, vingt et unième et vingt-deuxième rapports périodiques de la Fédération de Russie</w:t>
      </w:r>
      <w:r w:rsidR="005A4335">
        <w:t xml:space="preserve"> </w:t>
      </w:r>
      <w:r w:rsidR="005A4335" w:rsidRPr="00371092">
        <w:rPr>
          <w:i w:val="0"/>
        </w:rPr>
        <w:t>(CERD/C/RUS/20-22)</w:t>
      </w:r>
    </w:p>
    <w:p w:rsidR="005A4335" w:rsidRDefault="005A4335" w:rsidP="00684D4A">
      <w:pPr>
        <w:pStyle w:val="SingleTxtG"/>
      </w:pPr>
      <w:r>
        <w:t>2.</w:t>
      </w:r>
      <w:r>
        <w:tab/>
      </w:r>
      <w:r w:rsidRPr="00BF0F1F">
        <w:rPr>
          <w:b/>
        </w:rPr>
        <w:t>M</w:t>
      </w:r>
      <w:r w:rsidRPr="00684D4A">
        <w:rPr>
          <w:b/>
          <w:vertAlign w:val="superscript"/>
        </w:rPr>
        <w:t>me</w:t>
      </w:r>
      <w:r w:rsidR="00684D4A">
        <w:rPr>
          <w:b/>
          <w:vertAlign w:val="superscript"/>
        </w:rPr>
        <w:t> </w:t>
      </w:r>
      <w:r w:rsidRPr="00BF0F1F">
        <w:rPr>
          <w:b/>
        </w:rPr>
        <w:t>Kulaeva</w:t>
      </w:r>
      <w:r w:rsidRPr="00BF0F1F">
        <w:t xml:space="preserve"> (</w:t>
      </w:r>
      <w:r w:rsidRPr="009B5866">
        <w:t>Centre de lutte contre la discrimination «Memorial»</w:t>
      </w:r>
      <w:r w:rsidRPr="00BF0F1F">
        <w:t xml:space="preserve"> –</w:t>
      </w:r>
      <w:r w:rsidR="00684D4A">
        <w:t> </w:t>
      </w:r>
      <w:r w:rsidRPr="00854290">
        <w:t xml:space="preserve">Centre </w:t>
      </w:r>
      <w:r w:rsidR="00DC45DE">
        <w:t xml:space="preserve">SOVA </w:t>
      </w:r>
      <w:r w:rsidRPr="00854290">
        <w:t>d</w:t>
      </w:r>
      <w:r>
        <w:t>’</w:t>
      </w:r>
      <w:r w:rsidRPr="00854290">
        <w:t>information et d</w:t>
      </w:r>
      <w:r>
        <w:t>’</w:t>
      </w:r>
      <w:r w:rsidRPr="00854290">
        <w:t>analyse</w:t>
      </w:r>
      <w:r w:rsidRPr="00BF0F1F">
        <w:t xml:space="preserve">) </w:t>
      </w:r>
      <w:r>
        <w:t xml:space="preserve">dit que l’absence de législation antidiscrimination dans son pays et </w:t>
      </w:r>
      <w:r w:rsidRPr="0032138D">
        <w:t>de</w:t>
      </w:r>
      <w:r>
        <w:t xml:space="preserve"> définition de la discrimination raciale dans la législation russe pose des obstacles majeurs à l’engagement de poursuites </w:t>
      </w:r>
      <w:r w:rsidR="00684D4A">
        <w:t xml:space="preserve">judiciaires </w:t>
      </w:r>
      <w:r>
        <w:t xml:space="preserve">dans </w:t>
      </w:r>
      <w:r w:rsidR="00684D4A">
        <w:t>l</w:t>
      </w:r>
      <w:r>
        <w:t xml:space="preserve">es affaires relatives à la discrimination. Les travailleurs migrants </w:t>
      </w:r>
      <w:r w:rsidR="00684D4A">
        <w:t xml:space="preserve">originaires </w:t>
      </w:r>
      <w:r>
        <w:t>des anciens États soviétiques continuent d’être victimes d’attaques racistes dans l</w:t>
      </w:r>
      <w:r w:rsidR="00684D4A">
        <w:t>a rue et f</w:t>
      </w:r>
      <w:r>
        <w:t xml:space="preserve">ont souvent </w:t>
      </w:r>
      <w:r w:rsidR="00684D4A">
        <w:t xml:space="preserve">l’objet </w:t>
      </w:r>
      <w:r>
        <w:t xml:space="preserve">de profilage ethnique </w:t>
      </w:r>
      <w:r w:rsidR="00684D4A">
        <w:t xml:space="preserve">pratiqué </w:t>
      </w:r>
      <w:r>
        <w:t xml:space="preserve">par la police et les </w:t>
      </w:r>
      <w:r w:rsidR="00684D4A">
        <w:t>services d’immigration</w:t>
      </w:r>
      <w:r>
        <w:t xml:space="preserve">. La </w:t>
      </w:r>
      <w:r w:rsidR="00684D4A">
        <w:t>faible</w:t>
      </w:r>
      <w:r>
        <w:t xml:space="preserve"> protection juridique accordée à leurs droits dans l’emploi </w:t>
      </w:r>
      <w:r w:rsidR="00684D4A">
        <w:t>permet</w:t>
      </w:r>
      <w:r>
        <w:t xml:space="preserve"> souvent </w:t>
      </w:r>
      <w:r w:rsidR="00684D4A">
        <w:t>leur</w:t>
      </w:r>
      <w:r>
        <w:t xml:space="preserve"> exploitation, parfois dans des conditions qui constituent des formes modernes d’esclavage. Les communautés rom</w:t>
      </w:r>
      <w:r w:rsidRPr="00402289">
        <w:t>s</w:t>
      </w:r>
      <w:r>
        <w:t xml:space="preserve"> vivent dans de mauvaises conditions de logement et risquent d’être expulsées à tout moment. Lorsque </w:t>
      </w:r>
      <w:r w:rsidR="00684D4A">
        <w:t>les</w:t>
      </w:r>
      <w:r>
        <w:t xml:space="preserve"> </w:t>
      </w:r>
      <w:r w:rsidRPr="009B5866">
        <w:t>campements de</w:t>
      </w:r>
      <w:r w:rsidR="00684D4A">
        <w:t>s</w:t>
      </w:r>
      <w:r w:rsidRPr="009B5866">
        <w:t xml:space="preserve"> Roms</w:t>
      </w:r>
      <w:r>
        <w:t xml:space="preserve"> sont démolis ou que des familles roms sont expulsées, </w:t>
      </w:r>
      <w:r w:rsidR="00684D4A">
        <w:t>i</w:t>
      </w:r>
      <w:r>
        <w:t xml:space="preserve">ls perdent leurs droits à toutes les prestations sociales, y compris à l’éducation. Les enfants roms continuent d’être scolarisés </w:t>
      </w:r>
      <w:r w:rsidR="00684D4A">
        <w:t xml:space="preserve">séparément </w:t>
      </w:r>
      <w:r>
        <w:t xml:space="preserve">dans des classes et des écoles spéciales, </w:t>
      </w:r>
      <w:r w:rsidR="007350D5">
        <w:t>et </w:t>
      </w:r>
      <w:r>
        <w:t xml:space="preserve">reçoivent </w:t>
      </w:r>
      <w:r w:rsidR="00684D4A">
        <w:t xml:space="preserve">en conséquence </w:t>
      </w:r>
      <w:r>
        <w:t xml:space="preserve">un enseignement inférieur. Des patrouilles régulières de Cosaques ont commencé à apparaître en 2012 dans plusieurs régions de Russie où elles </w:t>
      </w:r>
      <w:r w:rsidR="00684D4A">
        <w:t>exercent</w:t>
      </w:r>
      <w:r>
        <w:t xml:space="preserve"> de</w:t>
      </w:r>
      <w:r w:rsidR="00684D4A">
        <w:t>s</w:t>
      </w:r>
      <w:r>
        <w:t xml:space="preserve"> fonctions d</w:t>
      </w:r>
      <w:r w:rsidR="00684D4A">
        <w:t xml:space="preserve">e maintien de l’ordre </w:t>
      </w:r>
      <w:r>
        <w:t xml:space="preserve">aux côtés de la police, en vertu de conditions </w:t>
      </w:r>
      <w:r w:rsidR="00684D4A">
        <w:t>prétendument</w:t>
      </w:r>
      <w:r>
        <w:t xml:space="preserve"> «contractuelles», </w:t>
      </w:r>
      <w:r w:rsidR="00684D4A">
        <w:t xml:space="preserve">en dépit du fait qu’elles ont </w:t>
      </w:r>
      <w:r>
        <w:t xml:space="preserve">publiquement épousé les idéaux nationalistes russes. De petits peuples autochtones continuent d’être victimes de nombreuses formes de discrimination directe et indirecte, y compris </w:t>
      </w:r>
      <w:r w:rsidR="00684D4A">
        <w:t>l’</w:t>
      </w:r>
      <w:r>
        <w:t xml:space="preserve">accès insuffisant à l’éducation, aux soins de santé, à l’emploi et au logement, ainsi que de violations de leur droit de </w:t>
      </w:r>
      <w:r w:rsidR="00684D4A">
        <w:t>conserver</w:t>
      </w:r>
      <w:r>
        <w:t xml:space="preserve"> leurs langues.</w:t>
      </w:r>
    </w:p>
    <w:p w:rsidR="005A4335" w:rsidRDefault="005A4335" w:rsidP="00684D4A">
      <w:pPr>
        <w:pStyle w:val="SingleTxtG"/>
      </w:pPr>
      <w:r w:rsidRPr="00A47E21">
        <w:t>3.</w:t>
      </w:r>
      <w:r w:rsidRPr="00A47E21">
        <w:tab/>
      </w:r>
      <w:r w:rsidR="007755EC">
        <w:rPr>
          <w:b/>
        </w:rPr>
        <w:t>M.</w:t>
      </w:r>
      <w:r w:rsidR="00684D4A">
        <w:rPr>
          <w:b/>
        </w:rPr>
        <w:t> </w:t>
      </w:r>
      <w:r w:rsidRPr="00A47E21">
        <w:rPr>
          <w:b/>
        </w:rPr>
        <w:t>Grib</w:t>
      </w:r>
      <w:r w:rsidRPr="00A47E21">
        <w:t xml:space="preserve"> (</w:t>
      </w:r>
      <w:r w:rsidRPr="009B5866">
        <w:t>Chambre publ</w:t>
      </w:r>
      <w:r w:rsidR="00684D4A">
        <w:t>ique de la Fédération de Russie</w:t>
      </w:r>
      <w:r w:rsidRPr="00A47E21">
        <w:t xml:space="preserve">) </w:t>
      </w:r>
      <w:r>
        <w:t>dit que les tensions int</w:t>
      </w:r>
      <w:r w:rsidR="00684D4A">
        <w:t>erethniques entre les 182 </w:t>
      </w:r>
      <w:r>
        <w:t xml:space="preserve">groupes ethniques </w:t>
      </w:r>
      <w:r w:rsidR="00684D4A">
        <w:t>de la</w:t>
      </w:r>
      <w:r>
        <w:t xml:space="preserve"> Fédération de Russie </w:t>
      </w:r>
      <w:r w:rsidR="00684D4A">
        <w:t>sont souvent liées aux jeunes et aux</w:t>
      </w:r>
      <w:r>
        <w:t xml:space="preserve"> hooligans et qu’elles entraînent parfois des violences contre des chefs religieux et des actes de vandalisme </w:t>
      </w:r>
      <w:r w:rsidR="00684D4A">
        <w:t>touchant</w:t>
      </w:r>
      <w:r>
        <w:t xml:space="preserve"> des sites religieux. Il est urgent d’introduire un enseignement efficace des droits de l’homme dans les établissements d’enseignement afin </w:t>
      </w:r>
      <w:r w:rsidR="00684D4A">
        <w:t>de réduire</w:t>
      </w:r>
      <w:r>
        <w:t xml:space="preserve"> les tendances xénophobes visibles dans les grandes villes, qui visent particulièrement les travailleurs migrants. Des modifications législatives et des changements d</w:t>
      </w:r>
      <w:r w:rsidR="00684D4A">
        <w:t>es</w:t>
      </w:r>
      <w:r>
        <w:t xml:space="preserve"> pratique</w:t>
      </w:r>
      <w:r w:rsidR="00684D4A">
        <w:t>s</w:t>
      </w:r>
      <w:r>
        <w:t xml:space="preserve"> de la police sont également nécessaires. Même si </w:t>
      </w:r>
      <w:r w:rsidR="00684D4A">
        <w:t>les mesures législatives libérales r</w:t>
      </w:r>
      <w:r>
        <w:t>elative</w:t>
      </w:r>
      <w:r w:rsidR="00684D4A">
        <w:t>s</w:t>
      </w:r>
      <w:r>
        <w:t xml:space="preserve"> aux partis politiques </w:t>
      </w:r>
      <w:r w:rsidR="00684D4A">
        <w:t>ont</w:t>
      </w:r>
      <w:r>
        <w:t xml:space="preserve"> ouvert la voie à certains responsables nationalistes qui essaient de créer des partis fondés sur la haine ethnique, la situation s’est</w:t>
      </w:r>
      <w:r w:rsidR="00684D4A">
        <w:t xml:space="preserve"> </w:t>
      </w:r>
      <w:r>
        <w:t>générale</w:t>
      </w:r>
      <w:r w:rsidR="00684D4A">
        <w:t>ment</w:t>
      </w:r>
      <w:r>
        <w:t xml:space="preserve"> améliorée par rapport aux années précédentes. Il est toutefois nécessaire de prendre des mesures région</w:t>
      </w:r>
      <w:r w:rsidR="00684D4A">
        <w:t>ale</w:t>
      </w:r>
      <w:r>
        <w:t xml:space="preserve">s pour réduire les conflits ethniques et religieux. L’État et les organisations non gouvernementales (ONG) devraient aider les migrants à apprendre la langue, l’histoire et la législation russes afin de faciliter leur intégration. </w:t>
      </w:r>
    </w:p>
    <w:p w:rsidR="005A4335" w:rsidRDefault="005A4335" w:rsidP="00684D4A">
      <w:pPr>
        <w:pStyle w:val="SingleTxtG"/>
      </w:pPr>
      <w:r>
        <w:t>4.</w:t>
      </w:r>
      <w:r>
        <w:tab/>
      </w:r>
      <w:r w:rsidR="00684D4A" w:rsidRPr="00684D4A">
        <w:rPr>
          <w:b/>
        </w:rPr>
        <w:t>M</w:t>
      </w:r>
      <w:r w:rsidR="00684D4A" w:rsidRPr="00684D4A">
        <w:rPr>
          <w:b/>
          <w:vertAlign w:val="superscript"/>
        </w:rPr>
        <w:t>me</w:t>
      </w:r>
      <w:r w:rsidR="00684D4A" w:rsidRPr="00684D4A">
        <w:rPr>
          <w:b/>
        </w:rPr>
        <w:t> </w:t>
      </w:r>
      <w:r w:rsidRPr="00BF0F1F">
        <w:rPr>
          <w:b/>
        </w:rPr>
        <w:t>Murashko</w:t>
      </w:r>
      <w:r w:rsidRPr="00BF0F1F">
        <w:t xml:space="preserve"> (</w:t>
      </w:r>
      <w:r w:rsidRPr="009B5866">
        <w:t>Association russe des peupl</w:t>
      </w:r>
      <w:r w:rsidR="00684D4A">
        <w:t>es autochtones du Nord (RAIPON)</w:t>
      </w:r>
      <w:r w:rsidRPr="00BF0F1F">
        <w:t xml:space="preserve">) </w:t>
      </w:r>
      <w:r>
        <w:t>dit que les 41</w:t>
      </w:r>
      <w:r w:rsidR="00684D4A">
        <w:t> </w:t>
      </w:r>
      <w:r w:rsidRPr="009B5866">
        <w:t>petits peuples autochtones du Nord, de Sibérie et d</w:t>
      </w:r>
      <w:r>
        <w:t>’</w:t>
      </w:r>
      <w:r w:rsidRPr="009B5866">
        <w:t xml:space="preserve">Extrême-Orient de la Fédération de Russie </w:t>
      </w:r>
      <w:r>
        <w:t xml:space="preserve">vivent dans des conditions naturelles difficiles et </w:t>
      </w:r>
      <w:r w:rsidRPr="006E768E">
        <w:t>sont privés d</w:t>
      </w:r>
      <w:r>
        <w:t>’</w:t>
      </w:r>
      <w:r w:rsidRPr="006E768E">
        <w:t>accès</w:t>
      </w:r>
      <w:r>
        <w:t xml:space="preserve"> aux services sociaux, notamment aux soins de santé et à l’éducation. </w:t>
      </w:r>
      <w:r w:rsidR="007755EC">
        <w:t xml:space="preserve">De nombreuses communautés autochtones ont subi une forte réduction de leur accès aux ressources et </w:t>
      </w:r>
      <w:r w:rsidR="007755EC" w:rsidRPr="006E768E">
        <w:t>aux mo</w:t>
      </w:r>
      <w:r w:rsidR="007755EC">
        <w:t xml:space="preserve">des de vie traditionnels, par exemple aux zones de pêche et d’élevage de rennes. </w:t>
      </w:r>
      <w:r>
        <w:t xml:space="preserve">Près de douze ans après son adoption, la </w:t>
      </w:r>
      <w:r w:rsidRPr="009B5866">
        <w:t>loi fédérale sur les territoires d</w:t>
      </w:r>
      <w:r>
        <w:t>’</w:t>
      </w:r>
      <w:r w:rsidRPr="009B5866">
        <w:t xml:space="preserve">utilisation traditionnelle des ressources </w:t>
      </w:r>
      <w:r>
        <w:t xml:space="preserve">n’est toujours pas appliquée. </w:t>
      </w:r>
      <w:r w:rsidR="00684D4A">
        <w:t>Au contraire</w:t>
      </w:r>
      <w:r>
        <w:t xml:space="preserve">, le nombre accru de concessions </w:t>
      </w:r>
      <w:r w:rsidR="00684D4A">
        <w:t xml:space="preserve">de terres et de ressources naturelles </w:t>
      </w:r>
      <w:r>
        <w:t xml:space="preserve">délivrées aux industries </w:t>
      </w:r>
      <w:r w:rsidR="00684D4A">
        <w:t>minières</w:t>
      </w:r>
      <w:r>
        <w:t xml:space="preserve"> réduit la possibilité d’établir des territoires de ce type. En outre, </w:t>
      </w:r>
      <w:r w:rsidR="00684D4A">
        <w:t>en raison de l’insignifiance de la surveillance</w:t>
      </w:r>
      <w:r>
        <w:t xml:space="preserve"> environnemental</w:t>
      </w:r>
      <w:r w:rsidR="00684D4A">
        <w:t>e</w:t>
      </w:r>
      <w:r>
        <w:t xml:space="preserve"> </w:t>
      </w:r>
      <w:r w:rsidR="00684D4A">
        <w:t>exercée</w:t>
      </w:r>
      <w:r>
        <w:t xml:space="preserve"> dans ces parties éloignées du pays, les violations </w:t>
      </w:r>
      <w:r w:rsidR="00684D4A">
        <w:t>graves</w:t>
      </w:r>
      <w:r>
        <w:t xml:space="preserve"> de la législation environnementale sont monnaie courante et entraînent la pollution de </w:t>
      </w:r>
      <w:r w:rsidR="00D57963">
        <w:t>vastes</w:t>
      </w:r>
      <w:r>
        <w:t xml:space="preserve"> territoires</w:t>
      </w:r>
      <w:r w:rsidR="00D57963">
        <w:t xml:space="preserve"> soumis à des formes</w:t>
      </w:r>
      <w:r>
        <w:t xml:space="preserve"> d’utilisation traditionnelles.</w:t>
      </w:r>
    </w:p>
    <w:p w:rsidR="005A4335" w:rsidRDefault="005A4335" w:rsidP="00684D4A">
      <w:pPr>
        <w:pStyle w:val="SingleTxtG"/>
      </w:pPr>
      <w:r>
        <w:t>5.</w:t>
      </w:r>
      <w:r>
        <w:tab/>
      </w:r>
      <w:r w:rsidR="00D57963">
        <w:t xml:space="preserve">La </w:t>
      </w:r>
      <w:r>
        <w:t xml:space="preserve">RAIPON et d’autres ONG </w:t>
      </w:r>
      <w:r w:rsidR="00D57963">
        <w:t xml:space="preserve">qui </w:t>
      </w:r>
      <w:r>
        <w:t>défen</w:t>
      </w:r>
      <w:r w:rsidR="00D57963">
        <w:t>dent les</w:t>
      </w:r>
      <w:r>
        <w:t xml:space="preserve"> droits des petits peuples autochtones </w:t>
      </w:r>
      <w:r w:rsidR="00D57963">
        <w:t xml:space="preserve">sont soumises à </w:t>
      </w:r>
      <w:r>
        <w:t xml:space="preserve">une surveillance accrue </w:t>
      </w:r>
      <w:r w:rsidR="00D57963">
        <w:t xml:space="preserve">par les </w:t>
      </w:r>
      <w:r>
        <w:t>autorités</w:t>
      </w:r>
      <w:r w:rsidR="00D57963">
        <w:t xml:space="preserve"> et les </w:t>
      </w:r>
      <w:r>
        <w:t>modifications récemment apportées à la législation priveront ces organisations d</w:t>
      </w:r>
      <w:r w:rsidR="00D57963">
        <w:t>’aide financière étrangère. Les </w:t>
      </w:r>
      <w:r>
        <w:t xml:space="preserve">autorités fédérales et locales forcent en outre les petits peuples autochtones à </w:t>
      </w:r>
      <w:r w:rsidR="00D57963">
        <w:t>réserver</w:t>
      </w:r>
      <w:r>
        <w:t xml:space="preserve"> leurs activités traditionnelles </w:t>
      </w:r>
      <w:r w:rsidR="00D57963">
        <w:t>à la satisfaction de leurs besoins</w:t>
      </w:r>
      <w:r>
        <w:t xml:space="preserve"> personnel</w:t>
      </w:r>
      <w:r w:rsidR="00D57963">
        <w:t>s</w:t>
      </w:r>
      <w:r>
        <w:t>, ce qui met en péril l’avenir des coopératives autochtones qui sont généralement les seules à générer des emplois et des revenus dans les territoires autochtones.</w:t>
      </w:r>
    </w:p>
    <w:p w:rsidR="005A4335" w:rsidRDefault="005A4335" w:rsidP="00684D4A">
      <w:pPr>
        <w:pStyle w:val="SingleTxtG"/>
      </w:pPr>
      <w:r>
        <w:t>6.</w:t>
      </w:r>
      <w:r>
        <w:tab/>
      </w:r>
      <w:r w:rsidR="00D57963" w:rsidRPr="00D57963">
        <w:rPr>
          <w:b/>
        </w:rPr>
        <w:t>M</w:t>
      </w:r>
      <w:r w:rsidR="00D57963" w:rsidRPr="00D57963">
        <w:rPr>
          <w:b/>
          <w:vertAlign w:val="superscript"/>
        </w:rPr>
        <w:t>me</w:t>
      </w:r>
      <w:r w:rsidR="00D57963" w:rsidRPr="00D57963">
        <w:rPr>
          <w:b/>
        </w:rPr>
        <w:t> </w:t>
      </w:r>
      <w:r w:rsidRPr="00BF0F1F">
        <w:rPr>
          <w:b/>
        </w:rPr>
        <w:t>Crickley</w:t>
      </w:r>
      <w:r w:rsidRPr="00BF0F1F">
        <w:t xml:space="preserve"> </w:t>
      </w:r>
      <w:r>
        <w:t xml:space="preserve">(Rapporteuse pour la Fédération de Russie) demande si la législation nationale contient une définition du terme «discrimination». Elle aimerait avoir des </w:t>
      </w:r>
      <w:r w:rsidR="00D57963">
        <w:t>informations</w:t>
      </w:r>
      <w:r>
        <w:t xml:space="preserve"> supplémentaires sur l’utilisation du profilage par la police</w:t>
      </w:r>
      <w:r w:rsidR="00D57963">
        <w:t xml:space="preserve"> </w:t>
      </w:r>
      <w:r>
        <w:t xml:space="preserve">à </w:t>
      </w:r>
      <w:r w:rsidR="00D57963">
        <w:t xml:space="preserve">l’égard </w:t>
      </w:r>
      <w:r>
        <w:t xml:space="preserve">des migrants. Il serait utile de savoir si les migrants peuvent entrer et </w:t>
      </w:r>
      <w:r w:rsidR="00D57963">
        <w:t>séjourner</w:t>
      </w:r>
      <w:r>
        <w:t xml:space="preserve"> légalement dans l’État partie et s’ils rencontrent par la suite des problèmes en matière de permis de travail. Elle demande si les ONG ont proposé un moratoire sur les expulsions et la fourniture de logements de remplacement culturellement adaptés afin d’améliorer la situation des Roms en matière de logement. Il serait intéressant de savoir s’il existe un lien direct entre les patrouilles </w:t>
      </w:r>
      <w:r w:rsidR="00D57963">
        <w:t>c</w:t>
      </w:r>
      <w:r>
        <w:t>osaques et le problème du profilage par la police.</w:t>
      </w:r>
    </w:p>
    <w:p w:rsidR="005A4335" w:rsidRDefault="005A4335" w:rsidP="00684D4A">
      <w:pPr>
        <w:pStyle w:val="SingleTxtG"/>
      </w:pPr>
      <w:r>
        <w:t>7.</w:t>
      </w:r>
      <w:r>
        <w:tab/>
      </w:r>
      <w:r w:rsidR="00D57963">
        <w:t>M</w:t>
      </w:r>
      <w:r w:rsidR="00D57963" w:rsidRPr="00D91DA2">
        <w:rPr>
          <w:vertAlign w:val="superscript"/>
        </w:rPr>
        <w:t>me</w:t>
      </w:r>
      <w:r w:rsidR="00D57963">
        <w:t> </w:t>
      </w:r>
      <w:r>
        <w:t>Crickley aimerait avoir des précisions sur le mandat de la Chambre publique de la Fédération de Russie et demande s’il existe réellement un partenariat entre l’État e</w:t>
      </w:r>
      <w:r w:rsidR="00D57963">
        <w:t>t l</w:t>
      </w:r>
      <w:r w:rsidR="005D2D33">
        <w:t>es </w:t>
      </w:r>
      <w:r>
        <w:t xml:space="preserve">ONG. Des informations supplémentaires devraient être fournies sur les initiatives spécifiques de la Chambre dans les différentes régions de l’État partie et sur leurs </w:t>
      </w:r>
      <w:r w:rsidRPr="00CA1C0C">
        <w:t>résultats</w:t>
      </w:r>
      <w:r>
        <w:t>. Elle s’enquiert des effets du hooliganisme sur les groupes vulnérables qui intéressent le Comité.</w:t>
      </w:r>
    </w:p>
    <w:p w:rsidR="005A4335" w:rsidRDefault="005A4335" w:rsidP="00684D4A">
      <w:pPr>
        <w:pStyle w:val="SingleTxtG"/>
      </w:pPr>
      <w:r>
        <w:t>8.</w:t>
      </w:r>
      <w:r>
        <w:tab/>
      </w:r>
      <w:r w:rsidR="00D57963">
        <w:t>La Rapporteuse</w:t>
      </w:r>
      <w:r>
        <w:t xml:space="preserve"> aimerait avoir des informations supplémentaires sur les limites imposées aux petits peuples autochtones du Nord qui les empêchent </w:t>
      </w:r>
      <w:r w:rsidR="00D57963">
        <w:t>d’entreprendre</w:t>
      </w:r>
      <w:r>
        <w:t xml:space="preserve"> des activités économiques. Des informations détaillées actualisées sur toute avancée </w:t>
      </w:r>
      <w:r w:rsidR="00D57963">
        <w:t>dans l’</w:t>
      </w:r>
      <w:r w:rsidR="007755EC">
        <w:t>application</w:t>
      </w:r>
      <w:r>
        <w:t xml:space="preserve"> de la loi fédérale sur les territoires d’utilisation traditionnelle des ressources seraient également bienvenues. Le Comité aimerait </w:t>
      </w:r>
      <w:r w:rsidR="00D57963">
        <w:t>recevoir</w:t>
      </w:r>
      <w:r>
        <w:t xml:space="preserve"> des informations sur les formes particulières de discrimination dont sont victimes les femmes des groupes minoritaires.</w:t>
      </w:r>
    </w:p>
    <w:p w:rsidR="005A4335" w:rsidRDefault="005A4335" w:rsidP="00684D4A">
      <w:pPr>
        <w:pStyle w:val="SingleTxtG"/>
      </w:pPr>
      <w:r>
        <w:t>9.</w:t>
      </w:r>
      <w:r>
        <w:tab/>
      </w:r>
      <w:r w:rsidR="00D57963">
        <w:rPr>
          <w:b/>
        </w:rPr>
        <w:t>M. </w:t>
      </w:r>
      <w:r w:rsidRPr="00BF0F1F">
        <w:rPr>
          <w:b/>
        </w:rPr>
        <w:t>Diaconu</w:t>
      </w:r>
      <w:r w:rsidRPr="00BF0F1F">
        <w:t xml:space="preserve"> </w:t>
      </w:r>
      <w:r>
        <w:t xml:space="preserve">demande si la suspension des activités de </w:t>
      </w:r>
      <w:r w:rsidR="00D57963">
        <w:t xml:space="preserve">la </w:t>
      </w:r>
      <w:r>
        <w:t xml:space="preserve">RAIPON est toujours en vigueur et s’enquiert des raisons de cette suspension. Il souhaite également savoir pourquoi le Comité du Conseil de la Fédération sur les affaires </w:t>
      </w:r>
      <w:r w:rsidR="00D57963">
        <w:t>du</w:t>
      </w:r>
      <w:r>
        <w:t xml:space="preserve"> Nord et les affaires </w:t>
      </w:r>
      <w:r w:rsidR="00D57963">
        <w:t>d</w:t>
      </w:r>
      <w:r>
        <w:t>es petits peuples autochtones</w:t>
      </w:r>
      <w:r w:rsidR="00D57963">
        <w:t xml:space="preserve"> </w:t>
      </w:r>
      <w:r>
        <w:t>a été dissous en novembre 2011 et s’il a été remplacé. Il serait utile de savoir si les peuples autochtones bénéficient d’une protection fédérale ou régionale dans l’État partie.</w:t>
      </w:r>
    </w:p>
    <w:p w:rsidR="005A4335" w:rsidRDefault="005A4335" w:rsidP="00684D4A">
      <w:pPr>
        <w:pStyle w:val="SingleTxtG"/>
      </w:pPr>
      <w:r>
        <w:t>10.</w:t>
      </w:r>
      <w:r>
        <w:tab/>
      </w:r>
      <w:r>
        <w:rPr>
          <w:b/>
        </w:rPr>
        <w:t>M</w:t>
      </w:r>
      <w:r w:rsidRPr="00BF0F1F">
        <w:rPr>
          <w:b/>
        </w:rPr>
        <w:t>. de Gouttes</w:t>
      </w:r>
      <w:r w:rsidRPr="00BF0F1F">
        <w:t xml:space="preserve"> </w:t>
      </w:r>
      <w:r>
        <w:t>aimerait connaître le nom des ONG qui ont été consultées lors de la préparation du rapport périodique et savoir si la communauté des ONG est satisfaite du niveau de coopération qu’</w:t>
      </w:r>
      <w:r w:rsidR="00D57963">
        <w:t xml:space="preserve">a connu </w:t>
      </w:r>
      <w:r>
        <w:t xml:space="preserve">ce processus. Il est regrettable que, malgré la recommandation du Comité en ce sens </w:t>
      </w:r>
      <w:r w:rsidRPr="00BF0F1F">
        <w:t xml:space="preserve">(CERD/C/RUS/CO/19, par. 9), </w:t>
      </w:r>
      <w:r>
        <w:t xml:space="preserve">il n’existe toujours pas de définition de la discrimination raciale dans la législation de l’État partie. Il serait utile de savoir si les ONG estiment que le </w:t>
      </w:r>
      <w:r w:rsidRPr="009B5866">
        <w:t>Groupe de travail interministériel chargé des relations interethniques</w:t>
      </w:r>
      <w:r>
        <w:t xml:space="preserve"> est un organisme efficace. Il souhaiterait également que les représentants des ONG </w:t>
      </w:r>
      <w:r w:rsidR="00D57963">
        <w:t>fassent des commentaires</w:t>
      </w:r>
      <w:r>
        <w:t xml:space="preserve"> sur l’efficacité de la coopération et du dialogue entre les organisations religieuses qui</w:t>
      </w:r>
      <w:r w:rsidR="00D57963">
        <w:t xml:space="preserve"> semble-t-il</w:t>
      </w:r>
      <w:r w:rsidR="007755EC">
        <w:t xml:space="preserve"> </w:t>
      </w:r>
      <w:r>
        <w:t xml:space="preserve">facilitent l’entente interethnique. Il se demande si les victimes de discrimination raciale ont </w:t>
      </w:r>
      <w:r w:rsidRPr="009B5866">
        <w:t>un accès effectif</w:t>
      </w:r>
      <w:r w:rsidR="007755EC">
        <w:t xml:space="preserve"> </w:t>
      </w:r>
      <w:r>
        <w:t>au système de justice pénale.</w:t>
      </w:r>
    </w:p>
    <w:p w:rsidR="005A4335" w:rsidRDefault="005A4335" w:rsidP="00684D4A">
      <w:pPr>
        <w:pStyle w:val="SingleTxtG"/>
      </w:pPr>
      <w:r>
        <w:t>11.</w:t>
      </w:r>
      <w:r>
        <w:tab/>
      </w:r>
      <w:r w:rsidRPr="00BF0F1F">
        <w:rPr>
          <w:b/>
        </w:rPr>
        <w:t>M. Murillo Martínez</w:t>
      </w:r>
      <w:r w:rsidRPr="00BF0F1F">
        <w:t xml:space="preserve"> </w:t>
      </w:r>
      <w:r>
        <w:t>demande si la hausse, apparemment impor</w:t>
      </w:r>
      <w:r w:rsidR="00D57963">
        <w:t>tante, du nombre de groupes néo</w:t>
      </w:r>
      <w:r>
        <w:t xml:space="preserve">nazis dans l’État partie est symptomatique d’une hausse de la discrimination raciale. Il serait intéressant de savoir comment les autorités et la population considèrent ces groupes. Des informations </w:t>
      </w:r>
      <w:r w:rsidR="00D57963">
        <w:t>supp</w:t>
      </w:r>
      <w:r>
        <w:t>lémentaires sur le racisme dans le sport dans l’État partie seraient souhaitables.</w:t>
      </w:r>
    </w:p>
    <w:p w:rsidR="005A4335" w:rsidRDefault="005A4335" w:rsidP="00684D4A">
      <w:pPr>
        <w:pStyle w:val="SingleTxtG"/>
      </w:pPr>
      <w:r>
        <w:t>12.</w:t>
      </w:r>
      <w:r>
        <w:tab/>
      </w:r>
      <w:r w:rsidR="00D57963">
        <w:rPr>
          <w:b/>
        </w:rPr>
        <w:t xml:space="preserve">M. </w:t>
      </w:r>
      <w:r w:rsidRPr="00BF0F1F">
        <w:rPr>
          <w:b/>
        </w:rPr>
        <w:t>Ewomsan</w:t>
      </w:r>
      <w:r w:rsidRPr="00BF0F1F">
        <w:t xml:space="preserve"> </w:t>
      </w:r>
      <w:r>
        <w:t>demande des</w:t>
      </w:r>
      <w:r w:rsidRPr="00BF0F1F">
        <w:t xml:space="preserve"> information</w:t>
      </w:r>
      <w:r>
        <w:t>s sur la situation des</w:t>
      </w:r>
      <w:r w:rsidRPr="00BF0F1F">
        <w:t xml:space="preserve"> migrants </w:t>
      </w:r>
      <w:r>
        <w:t>d’ascendance africaine dans l’État partie.</w:t>
      </w:r>
    </w:p>
    <w:p w:rsidR="005A4335" w:rsidRDefault="005A4335" w:rsidP="00684D4A">
      <w:pPr>
        <w:pStyle w:val="SingleTxtG"/>
      </w:pPr>
      <w:r>
        <w:t>13.</w:t>
      </w:r>
      <w:r>
        <w:tab/>
      </w:r>
      <w:r w:rsidR="00D57963">
        <w:rPr>
          <w:b/>
        </w:rPr>
        <w:t>M. </w:t>
      </w:r>
      <w:r>
        <w:rPr>
          <w:b/>
        </w:rPr>
        <w:t xml:space="preserve">Saidou </w:t>
      </w:r>
      <w:r>
        <w:t xml:space="preserve">demande si les ONG sont représentées au </w:t>
      </w:r>
      <w:r w:rsidRPr="009B5866">
        <w:t>Conseil présidentiel pour le développement de la société civile et des droits de l</w:t>
      </w:r>
      <w:r>
        <w:t>’</w:t>
      </w:r>
      <w:r w:rsidRPr="009B5866">
        <w:t>homme</w:t>
      </w:r>
      <w:r>
        <w:t>, ainsi qu’au sein du Bureau du Médiateur pour les droits de l’homme.</w:t>
      </w:r>
    </w:p>
    <w:p w:rsidR="005A4335" w:rsidRDefault="005A4335" w:rsidP="00684D4A">
      <w:pPr>
        <w:pStyle w:val="SingleTxtG"/>
      </w:pPr>
      <w:r>
        <w:t>14.</w:t>
      </w:r>
      <w:r>
        <w:tab/>
      </w:r>
      <w:r w:rsidR="00D57963" w:rsidRPr="00D57963">
        <w:rPr>
          <w:b/>
        </w:rPr>
        <w:t>M</w:t>
      </w:r>
      <w:r w:rsidR="00D57963" w:rsidRPr="00D57963">
        <w:rPr>
          <w:b/>
          <w:vertAlign w:val="superscript"/>
        </w:rPr>
        <w:t>me</w:t>
      </w:r>
      <w:r w:rsidR="00D57963" w:rsidRPr="00D57963">
        <w:rPr>
          <w:b/>
        </w:rPr>
        <w:t> </w:t>
      </w:r>
      <w:r w:rsidRPr="00BF0F1F">
        <w:rPr>
          <w:b/>
        </w:rPr>
        <w:t>Kulaeva</w:t>
      </w:r>
      <w:r w:rsidRPr="00BF0F1F">
        <w:t xml:space="preserve"> (</w:t>
      </w:r>
      <w:r w:rsidRPr="00FB724E">
        <w:t>Centre de lutte contre la discrimination «Memorial»</w:t>
      </w:r>
      <w:r w:rsidRPr="00BF0F1F">
        <w:t xml:space="preserve"> </w:t>
      </w:r>
      <w:r w:rsidR="00D57963">
        <w:t>− </w:t>
      </w:r>
      <w:r w:rsidRPr="00854290">
        <w:t>Centre</w:t>
      </w:r>
      <w:r w:rsidR="00D57963">
        <w:t xml:space="preserve"> SOVA</w:t>
      </w:r>
      <w:r w:rsidRPr="00854290">
        <w:t xml:space="preserve"> d</w:t>
      </w:r>
      <w:r>
        <w:t>’</w:t>
      </w:r>
      <w:r w:rsidRPr="00854290">
        <w:t>information et d</w:t>
      </w:r>
      <w:r>
        <w:t>’</w:t>
      </w:r>
      <w:r w:rsidRPr="00854290">
        <w:t>analyse</w:t>
      </w:r>
      <w:r w:rsidRPr="00BF0F1F">
        <w:t xml:space="preserve">) </w:t>
      </w:r>
      <w:r>
        <w:t xml:space="preserve">dit que la législation nationale ne contient aucune définition de la discrimination raciale. </w:t>
      </w:r>
      <w:r w:rsidR="00D57963">
        <w:t>C</w:t>
      </w:r>
      <w:r>
        <w:t xml:space="preserve">ertaines lois contiennent </w:t>
      </w:r>
      <w:r w:rsidR="00D57963">
        <w:t xml:space="preserve">certes </w:t>
      </w:r>
      <w:r>
        <w:t xml:space="preserve">des </w:t>
      </w:r>
      <w:r w:rsidR="00D57963">
        <w:t>dispositions interdisant les discriminations</w:t>
      </w:r>
      <w:r>
        <w:t xml:space="preserve">, </w:t>
      </w:r>
      <w:r w:rsidR="00D57963">
        <w:t xml:space="preserve">mais </w:t>
      </w:r>
      <w:r w:rsidR="00DC45DE">
        <w:t xml:space="preserve">pas </w:t>
      </w:r>
      <w:r>
        <w:t>le terme «discrimination». Une définition claire des termes «discrimination», «discrimination directe», «discrimination indirecte» et «ségrégation» est indispensable à une mise en œuvre efficace de la Convention.</w:t>
      </w:r>
    </w:p>
    <w:p w:rsidR="005A4335" w:rsidRDefault="00D57963" w:rsidP="00684D4A">
      <w:pPr>
        <w:pStyle w:val="SingleTxtG"/>
      </w:pPr>
      <w:r>
        <w:t>15.</w:t>
      </w:r>
      <w:r>
        <w:tab/>
        <w:t>L</w:t>
      </w:r>
      <w:r w:rsidR="005A4335">
        <w:t xml:space="preserve">es victimes </w:t>
      </w:r>
      <w:r w:rsidR="005A4335" w:rsidRPr="008637FC">
        <w:t xml:space="preserve">de </w:t>
      </w:r>
      <w:r>
        <w:t>propo</w:t>
      </w:r>
      <w:r w:rsidR="005A4335" w:rsidRPr="008637FC">
        <w:t xml:space="preserve">s </w:t>
      </w:r>
      <w:r>
        <w:t>incitant à la haine ont un ac</w:t>
      </w:r>
      <w:r w:rsidR="005A4335">
        <w:t>cès effectif aux tribunaux russes</w:t>
      </w:r>
      <w:r>
        <w:t xml:space="preserve"> en vertu de la législation relative à la lutte contre l’extrémisme</w:t>
      </w:r>
      <w:r w:rsidR="005A4335">
        <w:t xml:space="preserve">, en particulier si elles ont également </w:t>
      </w:r>
      <w:r>
        <w:t>subi</w:t>
      </w:r>
      <w:r w:rsidR="005A4335">
        <w:t xml:space="preserve"> de</w:t>
      </w:r>
      <w:r>
        <w:t>s</w:t>
      </w:r>
      <w:r w:rsidR="005A4335">
        <w:t xml:space="preserve"> violence</w:t>
      </w:r>
      <w:r>
        <w:t>s</w:t>
      </w:r>
      <w:r w:rsidR="005A4335">
        <w:t xml:space="preserve">. Des plaintes peuvent être déposées au civil par les victimes de discrimination dans l’enseignement. Toutefois, l’accès au système judiciaire des victimes de discrimination raciale </w:t>
      </w:r>
      <w:r>
        <w:t>est strictement</w:t>
      </w:r>
      <w:r w:rsidR="005A4335">
        <w:t xml:space="preserve"> limité, même lorsque des personnalités publiques ont </w:t>
      </w:r>
      <w:r>
        <w:t>tenu</w:t>
      </w:r>
      <w:r w:rsidR="005A4335">
        <w:t xml:space="preserve"> des propos racistes.</w:t>
      </w:r>
    </w:p>
    <w:p w:rsidR="005A4335" w:rsidRDefault="005A4335" w:rsidP="00684D4A">
      <w:pPr>
        <w:pStyle w:val="SingleTxtG"/>
      </w:pPr>
      <w:r>
        <w:t>16.</w:t>
      </w:r>
      <w:r>
        <w:tab/>
        <w:t>Les femmes des groupes minoritaires sont souvent victimes de</w:t>
      </w:r>
      <w:r w:rsidR="00D57963">
        <w:t xml:space="preserve"> la</w:t>
      </w:r>
      <w:r>
        <w:t xml:space="preserve"> double discrimination</w:t>
      </w:r>
      <w:r w:rsidR="00D57963">
        <w:t xml:space="preserve">, notamment </w:t>
      </w:r>
      <w:r>
        <w:t xml:space="preserve">les femmes migrantes, qui n’ont pas le droit d’exercer certaines professions, alors que leurs homologues russes ne sont </w:t>
      </w:r>
      <w:r w:rsidR="00DC45DE">
        <w:t xml:space="preserve">obligés </w:t>
      </w:r>
      <w:r>
        <w:t>pas confrontées à ce genre de restriction.</w:t>
      </w:r>
    </w:p>
    <w:p w:rsidR="005A4335" w:rsidRDefault="005A4335" w:rsidP="00684D4A">
      <w:pPr>
        <w:pStyle w:val="SingleTxtG"/>
      </w:pPr>
      <w:r>
        <w:t>17.</w:t>
      </w:r>
      <w:r>
        <w:tab/>
        <w:t>Les m</w:t>
      </w:r>
      <w:r w:rsidRPr="00BF0F1F">
        <w:t xml:space="preserve">igrants </w:t>
      </w:r>
      <w:r>
        <w:t>peuvent entrer en Fédération de Rus</w:t>
      </w:r>
      <w:r w:rsidR="007350D5">
        <w:t>sie sans visa mais ne peuvent y </w:t>
      </w:r>
      <w:r>
        <w:t xml:space="preserve">rester que pendant trois mois s’ils ne possèdent pas de permis de travail. Les titulaires d’un permis de travail peuvent y </w:t>
      </w:r>
      <w:r w:rsidR="007755EC">
        <w:t>séjourner</w:t>
      </w:r>
      <w:r>
        <w:t xml:space="preserve"> pendant un an. Ces r</w:t>
      </w:r>
      <w:r w:rsidR="007755EC">
        <w:t>è</w:t>
      </w:r>
      <w:r>
        <w:t>gles constituent une forte discrimination à l’égard des enfants des migrants</w:t>
      </w:r>
      <w:r w:rsidR="007755EC">
        <w:t xml:space="preserve">, qui </w:t>
      </w:r>
      <w:r>
        <w:t xml:space="preserve">sont </w:t>
      </w:r>
      <w:r w:rsidR="007350D5">
        <w:t xml:space="preserve">obligés </w:t>
      </w:r>
      <w:r>
        <w:t xml:space="preserve">de quitter le pays au bout de trois mois </w:t>
      </w:r>
      <w:r w:rsidR="007755EC">
        <w:t>car ne pouvant obtenir un</w:t>
      </w:r>
      <w:r>
        <w:t xml:space="preserve"> permis de travail.</w:t>
      </w:r>
    </w:p>
    <w:p w:rsidR="005A4335" w:rsidRDefault="005A4335" w:rsidP="00684D4A">
      <w:pPr>
        <w:pStyle w:val="SingleTxtG"/>
      </w:pPr>
      <w:r>
        <w:t>18.</w:t>
      </w:r>
      <w:r>
        <w:tab/>
        <w:t xml:space="preserve">Il existe un exemple très positif de logement de remplacement pour les Roms à </w:t>
      </w:r>
      <w:r w:rsidRPr="00BF0F1F">
        <w:t xml:space="preserve">Tyumen. </w:t>
      </w:r>
      <w:r>
        <w:t xml:space="preserve">Au moment où un campement de Roms devait être démoli pour laisser place </w:t>
      </w:r>
      <w:r w:rsidR="007755EC">
        <w:t>à des activités commerciales, l’ent</w:t>
      </w:r>
      <w:r>
        <w:t>reprise</w:t>
      </w:r>
      <w:r w:rsidR="007755EC">
        <w:t xml:space="preserve"> concernée </w:t>
      </w:r>
      <w:r>
        <w:t xml:space="preserve">a accepté de construire des logements de remplacement et chaque famille rom </w:t>
      </w:r>
      <w:r w:rsidR="007755EC">
        <w:t xml:space="preserve">a reçu </w:t>
      </w:r>
      <w:r>
        <w:t xml:space="preserve">une maison meublée et un </w:t>
      </w:r>
      <w:r w:rsidRPr="00826056">
        <w:t>terrain enregistré</w:t>
      </w:r>
      <w:r w:rsidR="007755EC">
        <w:t xml:space="preserve"> conformément aux lois</w:t>
      </w:r>
      <w:r>
        <w:t>. L</w:t>
      </w:r>
      <w:r w:rsidR="007755EC">
        <w:t>’</w:t>
      </w:r>
      <w:r>
        <w:t xml:space="preserve">organisation que </w:t>
      </w:r>
      <w:r w:rsidR="007755EC">
        <w:t>M</w:t>
      </w:r>
      <w:r w:rsidR="007755EC" w:rsidRPr="00D91DA2">
        <w:rPr>
          <w:vertAlign w:val="superscript"/>
        </w:rPr>
        <w:t>me</w:t>
      </w:r>
      <w:r w:rsidR="007755EC">
        <w:t> </w:t>
      </w:r>
      <w:r>
        <w:t>Kulaeva représente salue cette pratique, qui de</w:t>
      </w:r>
      <w:r w:rsidR="007755EC">
        <w:t>vrait inspirer d’autres régions</w:t>
      </w:r>
      <w:r>
        <w:t xml:space="preserve"> où les campements de Roms sont tout simplement démolis et où les habitants sont </w:t>
      </w:r>
      <w:r w:rsidR="007755EC">
        <w:t>repoussés dans</w:t>
      </w:r>
      <w:r>
        <w:t xml:space="preserve"> l’extrême pauvreté, ce qui crée une </w:t>
      </w:r>
      <w:r w:rsidRPr="007A5C8B">
        <w:t>forme supplémentaire</w:t>
      </w:r>
      <w:r>
        <w:t xml:space="preserve"> de discrimination à l’égard des Roms.</w:t>
      </w:r>
    </w:p>
    <w:p w:rsidR="005A4335" w:rsidRDefault="005A4335" w:rsidP="00684D4A">
      <w:pPr>
        <w:pStyle w:val="SingleTxtG"/>
      </w:pPr>
      <w:r>
        <w:t>19.</w:t>
      </w:r>
      <w:r>
        <w:tab/>
        <w:t>La</w:t>
      </w:r>
      <w:r w:rsidRPr="00BF0F1F">
        <w:t xml:space="preserve"> situation </w:t>
      </w:r>
      <w:r>
        <w:t>des</w:t>
      </w:r>
      <w:r w:rsidRPr="00BF0F1F">
        <w:t xml:space="preserve"> migrants </w:t>
      </w:r>
      <w:r>
        <w:t xml:space="preserve">africains est très différente car la plupart d’entre eux ont besoin d’un visa pour entrer dans le pays. </w:t>
      </w:r>
      <w:r w:rsidR="007755EC">
        <w:t xml:space="preserve">Un grand </w:t>
      </w:r>
      <w:r>
        <w:t xml:space="preserve">nombre de migrants africains </w:t>
      </w:r>
      <w:r w:rsidR="007755EC">
        <w:t>vivant en Russie bénéficient d’</w:t>
      </w:r>
      <w:r>
        <w:t xml:space="preserve">un visa d’étudiant. Ceux qui sont entrés en Russie avec un visa </w:t>
      </w:r>
      <w:r w:rsidR="007755EC">
        <w:t>de tourism</w:t>
      </w:r>
      <w:r>
        <w:t xml:space="preserve">e rencontrent des difficultés importantes s’ils restent dans le pays après expiration de </w:t>
      </w:r>
      <w:r w:rsidR="007755EC">
        <w:t>c</w:t>
      </w:r>
      <w:r>
        <w:t>e visa. Le statut de réfugié n’</w:t>
      </w:r>
      <w:r w:rsidR="007755EC">
        <w:t>étant</w:t>
      </w:r>
      <w:r>
        <w:t xml:space="preserve"> presque jamais accordé</w:t>
      </w:r>
      <w:r w:rsidR="007755EC">
        <w:t>,</w:t>
      </w:r>
      <w:r>
        <w:t xml:space="preserve"> </w:t>
      </w:r>
      <w:r w:rsidR="007755EC">
        <w:t xml:space="preserve">certaines personnes </w:t>
      </w:r>
      <w:r>
        <w:t>peuvent passer jusqu’à dix années dans des centres pour réfugiés sans que leur situation progresse</w:t>
      </w:r>
      <w:r w:rsidR="007755EC">
        <w:t xml:space="preserve"> un tant soit peu</w:t>
      </w:r>
      <w:r w:rsidRPr="00BF0F1F">
        <w:t xml:space="preserve">. </w:t>
      </w:r>
      <w:r w:rsidR="007755EC">
        <w:t xml:space="preserve">Celles </w:t>
      </w:r>
      <w:r>
        <w:t xml:space="preserve">qui demeurent dans le pays </w:t>
      </w:r>
      <w:r w:rsidR="007755EC">
        <w:t>illégalement</w:t>
      </w:r>
      <w:r>
        <w:t xml:space="preserve"> risquent d’être placé</w:t>
      </w:r>
      <w:r w:rsidR="007755EC">
        <w:t>e</w:t>
      </w:r>
      <w:r>
        <w:t>s dans des centres de détention avant d’être expulsé</w:t>
      </w:r>
      <w:r w:rsidR="00DC45DE">
        <w:t>e</w:t>
      </w:r>
      <w:r>
        <w:t>s vers leur pays d’origine.</w:t>
      </w:r>
    </w:p>
    <w:p w:rsidR="005A4335" w:rsidRDefault="005A4335" w:rsidP="007755EC">
      <w:pPr>
        <w:pStyle w:val="SingleTxtG"/>
        <w:keepNext/>
        <w:keepLines/>
      </w:pPr>
      <w:r>
        <w:t>20.</w:t>
      </w:r>
      <w:r>
        <w:tab/>
        <w:t xml:space="preserve">Les difficultés liées aux Cosaques sont nées du fait qu’ils ont toujours ouvertement déclaré que leur priorité était </w:t>
      </w:r>
      <w:r w:rsidR="007755EC">
        <w:t xml:space="preserve">de garder les </w:t>
      </w:r>
      <w:r>
        <w:t>frontières de la Russie et de protéger la nation russe de</w:t>
      </w:r>
      <w:r w:rsidR="007755EC">
        <w:t xml:space="preserve"> se</w:t>
      </w:r>
      <w:r>
        <w:t xml:space="preserve">s ennemis </w:t>
      </w:r>
      <w:r w:rsidR="007755EC">
        <w:t>de l’intérieur et de l’extérieur</w:t>
      </w:r>
      <w:r>
        <w:t xml:space="preserve">; ils considèrent désormais les migrants comme étant </w:t>
      </w:r>
      <w:r w:rsidR="007755EC">
        <w:t>de tels</w:t>
      </w:r>
      <w:r>
        <w:t xml:space="preserve"> ennemis. Bien qu’il existe une loi spéciale sur la police qui interdit les injures racistes, il est plus difficile de contrôler les patrouilles </w:t>
      </w:r>
      <w:r w:rsidR="007755EC">
        <w:t>co</w:t>
      </w:r>
      <w:r>
        <w:t>saques.</w:t>
      </w:r>
    </w:p>
    <w:p w:rsidR="005A4335" w:rsidRDefault="005A4335" w:rsidP="00684D4A">
      <w:pPr>
        <w:pStyle w:val="SingleTxtG"/>
      </w:pPr>
      <w:r>
        <w:t>21.</w:t>
      </w:r>
      <w:r>
        <w:tab/>
        <w:t>Il n’y a pas eu de hausse majeure d</w:t>
      </w:r>
      <w:r w:rsidR="007755EC">
        <w:t>es incidents néo</w:t>
      </w:r>
      <w:r>
        <w:t>nazis ces dix dernières années</w:t>
      </w:r>
      <w:r w:rsidR="007755EC">
        <w:t>; cependant, le</w:t>
      </w:r>
      <w:r>
        <w:t xml:space="preserve"> nombre de condamnations pour crimes à motivation raciste </w:t>
      </w:r>
      <w:r w:rsidR="007755EC">
        <w:t>a augmenté</w:t>
      </w:r>
      <w:r>
        <w:t>.</w:t>
      </w:r>
    </w:p>
    <w:p w:rsidR="00FF1DBD" w:rsidRDefault="005A4335" w:rsidP="00684D4A">
      <w:pPr>
        <w:pStyle w:val="SingleTxtG"/>
      </w:pPr>
      <w:r w:rsidRPr="00675D29">
        <w:t>22.</w:t>
      </w:r>
      <w:r w:rsidRPr="00675D29">
        <w:tab/>
      </w:r>
      <w:r w:rsidR="007755EC">
        <w:rPr>
          <w:b/>
        </w:rPr>
        <w:t>M. </w:t>
      </w:r>
      <w:r w:rsidRPr="00A47E21">
        <w:rPr>
          <w:b/>
        </w:rPr>
        <w:t>Grib</w:t>
      </w:r>
      <w:r w:rsidRPr="00A47E21">
        <w:t xml:space="preserve"> (</w:t>
      </w:r>
      <w:r w:rsidRPr="00675D29">
        <w:t>Chambre publique de la Fédération de Russie</w:t>
      </w:r>
      <w:r w:rsidRPr="00A47E21">
        <w:t xml:space="preserve">) </w:t>
      </w:r>
      <w:r>
        <w:t>dit que la Chambre est constituée de représentants des régions, d’ONG, du monde des affaires, des peuples autochtones et des groupes de femmes, entre autres entités</w:t>
      </w:r>
      <w:r w:rsidR="007755EC">
        <w:t xml:space="preserve"> et qu’elle n’est donc pas </w:t>
      </w:r>
      <w:r>
        <w:t xml:space="preserve">une organisation politique. </w:t>
      </w:r>
      <w:r w:rsidR="007755EC">
        <w:t>L</w:t>
      </w:r>
      <w:r>
        <w:t xml:space="preserve">a Chambre </w:t>
      </w:r>
      <w:r w:rsidR="007755EC">
        <w:t xml:space="preserve">a pour mission </w:t>
      </w:r>
      <w:r>
        <w:t>d’exercer un contrôle sur les organes de l’État, sur la mise en œuvre de la législation et sur les activités des ONG. La Chambre a participé à la rédaction et à la mise en œuvre de plusieurs programmes publics, notamment la stratégie relative à une politique nationale sur l’éthique, qui vise</w:t>
      </w:r>
      <w:r w:rsidR="00DC45DE">
        <w:t>nt</w:t>
      </w:r>
      <w:r>
        <w:t xml:space="preserve"> à résoudre le problème de la définition de la discrimination raciale.</w:t>
      </w:r>
    </w:p>
    <w:p w:rsidR="005D2D33" w:rsidRPr="007B5FE7" w:rsidRDefault="005D2D33" w:rsidP="005D2D33">
      <w:pPr>
        <w:pStyle w:val="SingleTxtG"/>
      </w:pPr>
      <w:r w:rsidRPr="007B5FE7">
        <w:t>23.</w:t>
      </w:r>
      <w:r w:rsidRPr="007B5FE7">
        <w:tab/>
        <w:t>S</w:t>
      </w:r>
      <w:r>
        <w:t>’</w:t>
      </w:r>
      <w:r w:rsidRPr="007B5FE7">
        <w:t>agissant de la discrimination dans le sport, les cas de propos racistes dans le monde du football sont portés à l</w:t>
      </w:r>
      <w:r>
        <w:t>’</w:t>
      </w:r>
      <w:r w:rsidRPr="007B5FE7">
        <w:t>attention des organes chargés de l</w:t>
      </w:r>
      <w:r>
        <w:t>’application de la loi. Il </w:t>
      </w:r>
      <w:r w:rsidRPr="007B5FE7">
        <w:t>ne s</w:t>
      </w:r>
      <w:r>
        <w:t>’</w:t>
      </w:r>
      <w:r w:rsidRPr="007B5FE7">
        <w:t>agit toutefois pas d</w:t>
      </w:r>
      <w:r>
        <w:t>’</w:t>
      </w:r>
      <w:r w:rsidRPr="007B5FE7">
        <w:t>un phénomène répandu en Russie. Il est important d</w:t>
      </w:r>
      <w:r>
        <w:t>’</w:t>
      </w:r>
      <w:r w:rsidRPr="007B5FE7">
        <w:t>avoir l</w:t>
      </w:r>
      <w:r>
        <w:t>’</w:t>
      </w:r>
      <w:r w:rsidRPr="007B5FE7">
        <w:t>appui des clubs de football et d</w:t>
      </w:r>
      <w:r>
        <w:t>’</w:t>
      </w:r>
      <w:r w:rsidRPr="007B5FE7">
        <w:t>autres acteurs, tels les sponsors, afin de lutter contre ces problèmes.</w:t>
      </w:r>
    </w:p>
    <w:p w:rsidR="005D2D33" w:rsidRPr="007B5FE7" w:rsidRDefault="005D2D33" w:rsidP="005D2D33">
      <w:pPr>
        <w:pStyle w:val="SingleTxtG"/>
      </w:pPr>
      <w:r w:rsidRPr="007B5FE7">
        <w:t>24.</w:t>
      </w:r>
      <w:r w:rsidRPr="007B5FE7">
        <w:tab/>
      </w:r>
      <w:r>
        <w:t>Avant</w:t>
      </w:r>
      <w:r w:rsidRPr="007B5FE7">
        <w:t xml:space="preserve"> la fin de l</w:t>
      </w:r>
      <w:r>
        <w:t>’</w:t>
      </w:r>
      <w:r w:rsidRPr="007B5FE7">
        <w:t>année, la Chambre rédiger</w:t>
      </w:r>
      <w:r>
        <w:t>a</w:t>
      </w:r>
      <w:r w:rsidRPr="007B5FE7">
        <w:t xml:space="preserve"> un rapport sur la façon dont la question des tensions raciales est traitée dans plusieurs régions et sur les mécanismes qui pourraient être appliqués.</w:t>
      </w:r>
    </w:p>
    <w:p w:rsidR="005D2D33" w:rsidRPr="007B5FE7" w:rsidRDefault="005D2D33" w:rsidP="005D2D33">
      <w:pPr>
        <w:pStyle w:val="SingleTxtG"/>
      </w:pPr>
      <w:r w:rsidRPr="007B5FE7">
        <w:t>25.</w:t>
      </w:r>
      <w:r w:rsidRPr="007B5FE7">
        <w:tab/>
      </w:r>
      <w:r w:rsidRPr="007B5FE7">
        <w:rPr>
          <w:b/>
        </w:rPr>
        <w:t>M</w:t>
      </w:r>
      <w:r w:rsidRPr="007B5FE7">
        <w:rPr>
          <w:b/>
          <w:vertAlign w:val="superscript"/>
        </w:rPr>
        <w:t>me</w:t>
      </w:r>
      <w:r w:rsidRPr="007B5FE7">
        <w:rPr>
          <w:b/>
        </w:rPr>
        <w:t> Murashko</w:t>
      </w:r>
      <w:r w:rsidRPr="007B5FE7">
        <w:t xml:space="preserve"> (RAIPON) dit qu</w:t>
      </w:r>
      <w:r>
        <w:t>’</w:t>
      </w:r>
      <w:r w:rsidRPr="007B5FE7">
        <w:t>il n</w:t>
      </w:r>
      <w:r>
        <w:t>’</w:t>
      </w:r>
      <w:r w:rsidRPr="007B5FE7">
        <w:t xml:space="preserve">existe aucun conflit </w:t>
      </w:r>
      <w:r>
        <w:t>réel</w:t>
      </w:r>
      <w:r w:rsidRPr="007B5FE7">
        <w:t xml:space="preserve"> entre les droits autochtones et les droits civils ordinaires mais que les peuples autochtones </w:t>
      </w:r>
      <w:r>
        <w:t>bénéficient, en </w:t>
      </w:r>
      <w:r w:rsidRPr="007B5FE7">
        <w:t xml:space="preserve">Russie, </w:t>
      </w:r>
      <w:r>
        <w:t>de</w:t>
      </w:r>
      <w:r w:rsidRPr="007B5FE7">
        <w:t xml:space="preserve"> lois spéciales qui leur octroient </w:t>
      </w:r>
      <w:r>
        <w:t xml:space="preserve">différents </w:t>
      </w:r>
      <w:r w:rsidRPr="007B5FE7">
        <w:t>droits protégeant la zone où ils vivent et leurs modes de vie traditionnels</w:t>
      </w:r>
      <w:r>
        <w:t xml:space="preserve"> et</w:t>
      </w:r>
      <w:r w:rsidRPr="007B5FE7">
        <w:t xml:space="preserve"> leur permett</w:t>
      </w:r>
      <w:r>
        <w:t>ra</w:t>
      </w:r>
      <w:r w:rsidRPr="007B5FE7">
        <w:t xml:space="preserve"> de participer à l</w:t>
      </w:r>
      <w:r>
        <w:t>’</w:t>
      </w:r>
      <w:r w:rsidRPr="007B5FE7">
        <w:t>élaboration et à l</w:t>
      </w:r>
      <w:r>
        <w:t>’</w:t>
      </w:r>
      <w:r w:rsidRPr="007B5FE7">
        <w:t>exécution des décisions les concernant.</w:t>
      </w:r>
    </w:p>
    <w:p w:rsidR="005D2D33" w:rsidRPr="007B5FE7" w:rsidRDefault="005D2D33" w:rsidP="005D2D33">
      <w:pPr>
        <w:pStyle w:val="SingleTxtG"/>
      </w:pPr>
      <w:r w:rsidRPr="007B5FE7">
        <w:t>26.</w:t>
      </w:r>
      <w:r w:rsidRPr="007B5FE7">
        <w:tab/>
        <w:t>S</w:t>
      </w:r>
      <w:r>
        <w:t>’</w:t>
      </w:r>
      <w:r w:rsidRPr="007B5FE7">
        <w:t>agissant du droit d</w:t>
      </w:r>
      <w:r>
        <w:t>’</w:t>
      </w:r>
      <w:r w:rsidRPr="007B5FE7">
        <w:t>une communauté au développement économique, la destruction des territoires traditionnels des peuples autochtones aux fins de l</w:t>
      </w:r>
      <w:r>
        <w:t>’</w:t>
      </w:r>
      <w:r w:rsidRPr="007B5FE7">
        <w:t>exploitation des ressources naturelles constitue un réel problème et les peuples autochtones s</w:t>
      </w:r>
      <w:r>
        <w:t>’</w:t>
      </w:r>
      <w:r w:rsidRPr="007B5FE7">
        <w:t xml:space="preserve">efforcent de protéger leurs terres contre pareil empiètement. </w:t>
      </w:r>
      <w:r>
        <w:t>Certains</w:t>
      </w:r>
      <w:r w:rsidRPr="007B5FE7">
        <w:t xml:space="preserve"> privilèges économiques </w:t>
      </w:r>
      <w:r>
        <w:t xml:space="preserve">leur ont été octroyés </w:t>
      </w:r>
      <w:r w:rsidRPr="007B5FE7">
        <w:t>dans ces zones lorsqu</w:t>
      </w:r>
      <w:r>
        <w:t>’</w:t>
      </w:r>
      <w:r w:rsidRPr="007B5FE7">
        <w:t>il s</w:t>
      </w:r>
      <w:r>
        <w:t>’</w:t>
      </w:r>
      <w:r w:rsidRPr="007B5FE7">
        <w:t>agi</w:t>
      </w:r>
      <w:r>
        <w:t>ssait</w:t>
      </w:r>
      <w:r w:rsidRPr="007B5FE7">
        <w:t xml:space="preserve"> d</w:t>
      </w:r>
      <w:r>
        <w:t>’</w:t>
      </w:r>
      <w:r w:rsidRPr="007B5FE7">
        <w:t xml:space="preserve">utiliser et de transformer certaines ressources naturelles, </w:t>
      </w:r>
      <w:r>
        <w:t>conformément à</w:t>
      </w:r>
      <w:r w:rsidRPr="007B5FE7">
        <w:t xml:space="preserve"> leur droit d</w:t>
      </w:r>
      <w:r>
        <w:t>’</w:t>
      </w:r>
      <w:r w:rsidRPr="007B5FE7">
        <w:t xml:space="preserve">utiliser leurs territoires traditionnels et de conserver leur mode de vie traditionnel. Toutefois, de nombreuses dispositions relatives aux territoires </w:t>
      </w:r>
      <w:r>
        <w:t xml:space="preserve">réservés </w:t>
      </w:r>
      <w:r w:rsidRPr="007B5FE7">
        <w:t xml:space="preserve">à </w:t>
      </w:r>
      <w:r>
        <w:t xml:space="preserve">une </w:t>
      </w:r>
      <w:r w:rsidRPr="007B5FE7">
        <w:t>exploitation traditionnelle des ressources naturelles ne sont pas correctement appliquées. Même s</w:t>
      </w:r>
      <w:r>
        <w:t>’</w:t>
      </w:r>
      <w:r w:rsidRPr="007B5FE7">
        <w:t xml:space="preserve">il existe, en théorie, des territoires spéciaux pour les peuples autochtones, le </w:t>
      </w:r>
      <w:r>
        <w:t>G</w:t>
      </w:r>
      <w:r w:rsidRPr="007B5FE7">
        <w:t xml:space="preserve">ouvernement peut, à tout moment, tout simplement </w:t>
      </w:r>
      <w:r>
        <w:t>abroge</w:t>
      </w:r>
      <w:r w:rsidRPr="007B5FE7">
        <w:t>r la loi et ainsi ébranler le mode de vie des peuples autochtones.</w:t>
      </w:r>
    </w:p>
    <w:p w:rsidR="005D2D33" w:rsidRPr="007B5FE7" w:rsidRDefault="005D2D33" w:rsidP="005D2D33">
      <w:pPr>
        <w:pStyle w:val="SingleTxtG"/>
      </w:pPr>
      <w:r w:rsidRPr="007B5FE7">
        <w:t>27.</w:t>
      </w:r>
      <w:r w:rsidRPr="007B5FE7">
        <w:tab/>
        <w:t>Les femmes ne sont pas victimes de discrimination dans les communautés autochtones du Nord. En réalité, le</w:t>
      </w:r>
      <w:r>
        <w:t>urs</w:t>
      </w:r>
      <w:r w:rsidRPr="007B5FE7">
        <w:t xml:space="preserve"> taux d</w:t>
      </w:r>
      <w:r>
        <w:t>’</w:t>
      </w:r>
      <w:r w:rsidRPr="007B5FE7">
        <w:t>emploi et d</w:t>
      </w:r>
      <w:r>
        <w:t xml:space="preserve">’instruction </w:t>
      </w:r>
      <w:r w:rsidRPr="007B5FE7">
        <w:t>y sont supérieurs à ceux des hommes</w:t>
      </w:r>
      <w:r>
        <w:t xml:space="preserve"> qui, en raison de leur</w:t>
      </w:r>
      <w:r w:rsidRPr="007B5FE7">
        <w:t xml:space="preserve"> rôle traditionnel de chasseur</w:t>
      </w:r>
      <w:r>
        <w:t>s</w:t>
      </w:r>
      <w:r w:rsidRPr="007B5FE7">
        <w:t xml:space="preserve"> et </w:t>
      </w:r>
      <w:r>
        <w:t xml:space="preserve">d’agriculteurs, sont plus exposés </w:t>
      </w:r>
      <w:r w:rsidRPr="007B5FE7">
        <w:t xml:space="preserve">à la discrimination </w:t>
      </w:r>
      <w:r>
        <w:t>dans l’emploi.</w:t>
      </w:r>
    </w:p>
    <w:p w:rsidR="005D2D33" w:rsidRPr="007B5FE7" w:rsidRDefault="005D2D33" w:rsidP="005D2D33">
      <w:pPr>
        <w:pStyle w:val="SingleTxtG"/>
      </w:pPr>
      <w:r w:rsidRPr="007B5FE7">
        <w:t>28.</w:t>
      </w:r>
      <w:r w:rsidRPr="007B5FE7">
        <w:tab/>
      </w:r>
      <w:r>
        <w:t>Les</w:t>
      </w:r>
      <w:r w:rsidRPr="007B5FE7">
        <w:t xml:space="preserve"> activités de RAIPON ont été </w:t>
      </w:r>
      <w:r>
        <w:t xml:space="preserve">effectivement </w:t>
      </w:r>
      <w:r w:rsidRPr="007B5FE7">
        <w:t>suspendues par le Ministère de la justice du 1</w:t>
      </w:r>
      <w:r w:rsidRPr="007B5FE7">
        <w:rPr>
          <w:vertAlign w:val="superscript"/>
        </w:rPr>
        <w:t>er </w:t>
      </w:r>
      <w:r w:rsidRPr="007B5FE7">
        <w:t xml:space="preserve">novembre 2012 au 20 avril 2013 pour des motifs </w:t>
      </w:r>
      <w:r>
        <w:t>administratifs</w:t>
      </w:r>
      <w:r w:rsidRPr="007B5FE7">
        <w:t>. L</w:t>
      </w:r>
      <w:r>
        <w:t>’</w:t>
      </w:r>
      <w:r w:rsidRPr="007B5FE7">
        <w:t xml:space="preserve">organisation a </w:t>
      </w:r>
      <w:r>
        <w:t xml:space="preserve">fait des démarches contre </w:t>
      </w:r>
      <w:r w:rsidRPr="007B5FE7">
        <w:t>cette suspension mais</w:t>
      </w:r>
      <w:r>
        <w:t xml:space="preserve"> elle</w:t>
      </w:r>
      <w:r w:rsidRPr="007B5FE7">
        <w:t xml:space="preserve"> ignore la décision finale que prendront les autorités. </w:t>
      </w:r>
    </w:p>
    <w:p w:rsidR="005D2D33" w:rsidRPr="007B5FE7" w:rsidRDefault="005D2D33" w:rsidP="005A225F">
      <w:pPr>
        <w:pStyle w:val="SingleTxtG"/>
        <w:keepNext/>
        <w:keepLines/>
      </w:pPr>
      <w:r w:rsidRPr="007B5FE7">
        <w:t>29.</w:t>
      </w:r>
      <w:r w:rsidRPr="007B5FE7">
        <w:tab/>
      </w:r>
      <w:r>
        <w:t xml:space="preserve">Il existe </w:t>
      </w:r>
      <w:r w:rsidRPr="007B5FE7">
        <w:t>au sein du Ministère</w:t>
      </w:r>
      <w:r>
        <w:t xml:space="preserve"> du développement régional </w:t>
      </w:r>
      <w:r w:rsidRPr="007B5FE7">
        <w:t xml:space="preserve">un département chargé des questions relatives aux peuples du Nord et aux relations interethniques. Plusieurs régions possèdent désormais une législation régionale </w:t>
      </w:r>
      <w:r>
        <w:t>relative aux</w:t>
      </w:r>
      <w:r w:rsidRPr="007B5FE7">
        <w:t xml:space="preserve"> peuples autochtones et l</w:t>
      </w:r>
      <w:r>
        <w:t>’</w:t>
      </w:r>
      <w:r w:rsidRPr="007B5FE7">
        <w:t>existence ou l</w:t>
      </w:r>
      <w:r>
        <w:t>’</w:t>
      </w:r>
      <w:r w:rsidRPr="007B5FE7">
        <w:t>absence de lois et de politiques de ce type pe</w:t>
      </w:r>
      <w:r>
        <w:t>uven</w:t>
      </w:r>
      <w:r w:rsidRPr="007B5FE7">
        <w:t>t influer sur le</w:t>
      </w:r>
      <w:r>
        <w:t>s</w:t>
      </w:r>
      <w:r w:rsidRPr="007B5FE7">
        <w:t xml:space="preserve"> </w:t>
      </w:r>
      <w:r>
        <w:t>variations des populations autochtones</w:t>
      </w:r>
      <w:r w:rsidRPr="007B5FE7">
        <w:t xml:space="preserve"> d</w:t>
      </w:r>
      <w:r>
        <w:t xml:space="preserve">e </w:t>
      </w:r>
      <w:r w:rsidRPr="007B5FE7">
        <w:t>certaines régions.</w:t>
      </w:r>
    </w:p>
    <w:p w:rsidR="005D2D33" w:rsidRPr="007B5FE7" w:rsidRDefault="005D2D33" w:rsidP="005D2D33">
      <w:pPr>
        <w:pStyle w:val="SingleTxtG"/>
      </w:pPr>
      <w:r w:rsidRPr="007B5FE7">
        <w:t>30.</w:t>
      </w:r>
      <w:r w:rsidRPr="007B5FE7">
        <w:tab/>
      </w:r>
      <w:r w:rsidRPr="007B5FE7">
        <w:rPr>
          <w:b/>
        </w:rPr>
        <w:t>M</w:t>
      </w:r>
      <w:r w:rsidRPr="007B5FE7">
        <w:rPr>
          <w:b/>
          <w:vertAlign w:val="superscript"/>
        </w:rPr>
        <w:t>me</w:t>
      </w:r>
      <w:r w:rsidRPr="007B5FE7">
        <w:rPr>
          <w:b/>
        </w:rPr>
        <w:t> Badmaeva</w:t>
      </w:r>
      <w:r w:rsidRPr="007B5FE7">
        <w:t xml:space="preserve"> (RAIPON), </w:t>
      </w:r>
      <w:r>
        <w:t>évoquant le</w:t>
      </w:r>
      <w:r w:rsidRPr="007B5FE7">
        <w:t xml:space="preserve"> groupe de travail interministériel chargé des relations interethniques, dit que, comme il s</w:t>
      </w:r>
      <w:r>
        <w:t>’</w:t>
      </w:r>
      <w:r w:rsidRPr="007B5FE7">
        <w:t>agit d</w:t>
      </w:r>
      <w:r>
        <w:t>’</w:t>
      </w:r>
      <w:r w:rsidRPr="007B5FE7">
        <w:t>un organe relativement récent, il est trop tôt pour se prononcer sur son efficacité. La troisième réunion du groupe s</w:t>
      </w:r>
      <w:r>
        <w:t>’</w:t>
      </w:r>
      <w:r w:rsidRPr="007B5FE7">
        <w:t xml:space="preserve">est tenue </w:t>
      </w:r>
      <w:r>
        <w:t xml:space="preserve">dans la semaine en cours et des questions </w:t>
      </w:r>
      <w:r w:rsidRPr="007B5FE7">
        <w:t>intéressant</w:t>
      </w:r>
      <w:r>
        <w:t>e</w:t>
      </w:r>
      <w:r w:rsidRPr="007B5FE7">
        <w:t>s et important</w:t>
      </w:r>
      <w:r>
        <w:t>e</w:t>
      </w:r>
      <w:r w:rsidRPr="007B5FE7">
        <w:t>s y ont été abordé</w:t>
      </w:r>
      <w:r>
        <w:t>e</w:t>
      </w:r>
      <w:r w:rsidRPr="007B5FE7">
        <w:t xml:space="preserve">s. Le groupe a créé un organisme spécial qui élabore actuellement un code de déontologie pour les journalistes qui travaillent sur </w:t>
      </w:r>
      <w:r>
        <w:t>l</w:t>
      </w:r>
      <w:r w:rsidRPr="007B5FE7">
        <w:t>es questions interethniques.</w:t>
      </w:r>
    </w:p>
    <w:p w:rsidR="005D2D33" w:rsidRPr="007B5FE7" w:rsidRDefault="005D2D33" w:rsidP="005D2D33">
      <w:pPr>
        <w:pStyle w:val="SingleTxtG"/>
      </w:pPr>
      <w:r w:rsidRPr="007B5FE7">
        <w:t>31.</w:t>
      </w:r>
      <w:r w:rsidRPr="007B5FE7">
        <w:tab/>
        <w:t>Un conseil sur les relations interethniques a été créé en juin 2012. Il est composé de représentants du bureau du procureur, de divers ministères, de la société civile et des petits peuples autochtones</w:t>
      </w:r>
      <w:r>
        <w:t xml:space="preserve"> et</w:t>
      </w:r>
      <w:r w:rsidRPr="007B5FE7">
        <w:t xml:space="preserve"> est présidé par le Président de la Fédération de Russie. Les auteurs de la stratégie nationale sur la politique ethnique se sont efforcés de garantir que les droits des peuples autochtones y </w:t>
      </w:r>
      <w:r>
        <w:t>étaient définis</w:t>
      </w:r>
      <w:r w:rsidRPr="007B5FE7">
        <w:t xml:space="preserve"> de la manière </w:t>
      </w:r>
      <w:r>
        <w:t>la plus détaillée possible. Les </w:t>
      </w:r>
      <w:r w:rsidRPr="007B5FE7">
        <w:t>organisations autochtones ont été invitées à des réunions consacrées à l</w:t>
      </w:r>
      <w:r>
        <w:t>’</w:t>
      </w:r>
      <w:r w:rsidRPr="007B5FE7">
        <w:t>élaboration de la stratégie. Malheureusement, toutes leurs observations n</w:t>
      </w:r>
      <w:r>
        <w:t>’</w:t>
      </w:r>
      <w:r w:rsidRPr="007B5FE7">
        <w:t>ont pas été prises en compte.</w:t>
      </w:r>
    </w:p>
    <w:p w:rsidR="005D2D33" w:rsidRPr="007B5FE7" w:rsidRDefault="005D2D33" w:rsidP="005D2D33">
      <w:pPr>
        <w:pStyle w:val="SingleTxtG"/>
      </w:pPr>
      <w:r w:rsidRPr="007B5FE7">
        <w:t>32.</w:t>
      </w:r>
      <w:r w:rsidRPr="007B5FE7">
        <w:tab/>
      </w:r>
      <w:r w:rsidRPr="007B5FE7">
        <w:rPr>
          <w:b/>
        </w:rPr>
        <w:t>M</w:t>
      </w:r>
      <w:r w:rsidRPr="007B5FE7">
        <w:rPr>
          <w:b/>
          <w:vertAlign w:val="superscript"/>
        </w:rPr>
        <w:t>me</w:t>
      </w:r>
      <w:r w:rsidRPr="007B5FE7">
        <w:rPr>
          <w:b/>
        </w:rPr>
        <w:t> Abramenko</w:t>
      </w:r>
      <w:r w:rsidRPr="007B5FE7">
        <w:t xml:space="preserve"> (Centre de lutte contre la discrimination «Memorial») dit que les ONG n</w:t>
      </w:r>
      <w:r>
        <w:t>’</w:t>
      </w:r>
      <w:r w:rsidRPr="007B5FE7">
        <w:t>ont pas été invitées à participer aux discussions portant sur l</w:t>
      </w:r>
      <w:r>
        <w:t>’</w:t>
      </w:r>
      <w:r w:rsidRPr="007B5FE7">
        <w:t>élaboration du rapport de l</w:t>
      </w:r>
      <w:r>
        <w:t>’</w:t>
      </w:r>
      <w:r w:rsidRPr="007B5FE7">
        <w:t xml:space="preserve">État partie. </w:t>
      </w:r>
      <w:r>
        <w:t>Elle est d’avis que les</w:t>
      </w:r>
      <w:r w:rsidRPr="007B5FE7">
        <w:t xml:space="preserve"> organisations religieuses ne jouent pas </w:t>
      </w:r>
      <w:r>
        <w:t>un</w:t>
      </w:r>
      <w:r w:rsidRPr="007B5FE7">
        <w:t xml:space="preserve"> rôle constructif dans le dialogue interethnique en Russie. Il existe des conseils des droits de l</w:t>
      </w:r>
      <w:r>
        <w:t>’</w:t>
      </w:r>
      <w:r w:rsidRPr="007B5FE7">
        <w:t>homme dans de nombreuses régions et un conseil présidentiel des droits de l</w:t>
      </w:r>
      <w:r>
        <w:t>’</w:t>
      </w:r>
      <w:r w:rsidRPr="007B5FE7">
        <w:t xml:space="preserve">homme à Moscou, où les ONG </w:t>
      </w:r>
      <w:r>
        <w:t>de défense</w:t>
      </w:r>
      <w:r w:rsidRPr="007B5FE7">
        <w:t xml:space="preserve"> des droits de l</w:t>
      </w:r>
      <w:r>
        <w:t>’</w:t>
      </w:r>
      <w:r w:rsidRPr="007B5FE7">
        <w:t>homme sont représentées.</w:t>
      </w:r>
    </w:p>
    <w:p w:rsidR="005D2D33" w:rsidRPr="007B5FE7" w:rsidRDefault="005D2D33" w:rsidP="005D2D33">
      <w:pPr>
        <w:pStyle w:val="H4G"/>
      </w:pPr>
      <w:r w:rsidRPr="007B5FE7">
        <w:tab/>
      </w:r>
      <w:r>
        <w:tab/>
      </w:r>
      <w:r w:rsidRPr="007B5FE7">
        <w:t>Informations concernant les quinzième</w:t>
      </w:r>
      <w:r>
        <w:t xml:space="preserve"> à</w:t>
      </w:r>
      <w:r w:rsidRPr="007B5FE7">
        <w:t xml:space="preserve"> dix</w:t>
      </w:r>
      <w:r>
        <w:noBreakHyphen/>
      </w:r>
      <w:r w:rsidRPr="007B5FE7">
        <w:t>neuvième rapports périodiques de l</w:t>
      </w:r>
      <w:r>
        <w:t>’</w:t>
      </w:r>
      <w:r w:rsidRPr="007B5FE7">
        <w:t xml:space="preserve">Algérie </w:t>
      </w:r>
      <w:r w:rsidRPr="00AA7163">
        <w:rPr>
          <w:i w:val="0"/>
        </w:rPr>
        <w:t>(CERD/C/DZA/15-19)</w:t>
      </w:r>
      <w:r w:rsidRPr="007B5FE7">
        <w:t xml:space="preserve"> </w:t>
      </w:r>
    </w:p>
    <w:p w:rsidR="005D2D33" w:rsidRPr="007B5FE7" w:rsidRDefault="005D2D33" w:rsidP="005D2D33">
      <w:pPr>
        <w:pStyle w:val="SingleTxtG"/>
      </w:pPr>
      <w:r w:rsidRPr="007B5FE7">
        <w:t>33.</w:t>
      </w:r>
      <w:r w:rsidRPr="007B5FE7">
        <w:tab/>
      </w:r>
      <w:r w:rsidRPr="007B5FE7">
        <w:rPr>
          <w:b/>
        </w:rPr>
        <w:t>M</w:t>
      </w:r>
      <w:r w:rsidRPr="007B5FE7">
        <w:rPr>
          <w:b/>
          <w:vertAlign w:val="superscript"/>
        </w:rPr>
        <w:t>me</w:t>
      </w:r>
      <w:r w:rsidRPr="007B5FE7">
        <w:rPr>
          <w:b/>
        </w:rPr>
        <w:t xml:space="preserve"> Taya </w:t>
      </w:r>
      <w:r w:rsidRPr="007B5FE7">
        <w:t>(Commission nationale consultative de promotion et de protection des droits de l</w:t>
      </w:r>
      <w:r>
        <w:t>’</w:t>
      </w:r>
      <w:r w:rsidRPr="007B5FE7">
        <w:t>homme) dit que son organisation a toujours contribué à l</w:t>
      </w:r>
      <w:r>
        <w:t>’</w:t>
      </w:r>
      <w:r w:rsidRPr="007B5FE7">
        <w:t>élaboration des rapports périodiques soumis par l</w:t>
      </w:r>
      <w:r>
        <w:t>’</w:t>
      </w:r>
      <w:r w:rsidRPr="007B5FE7">
        <w:t>Algérie aux organes conventionnels. La Commission est le mécanisme national indépendant des droits de l</w:t>
      </w:r>
      <w:r>
        <w:t>’</w:t>
      </w:r>
      <w:r w:rsidRPr="007B5FE7">
        <w:t>homme. Lors de sa création, en 2001, le Comité international de coordination des institutions nationales des droits de l</w:t>
      </w:r>
      <w:r>
        <w:t>’</w:t>
      </w:r>
      <w:r w:rsidRPr="007B5FE7">
        <w:t xml:space="preserve">homme lui a octroyé le statut «A». Cependant, suite à </w:t>
      </w:r>
      <w:r>
        <w:t>la procédure de</w:t>
      </w:r>
      <w:r w:rsidRPr="007B5FE7">
        <w:t xml:space="preserve"> réaccréditation, le Sous-Comité d</w:t>
      </w:r>
      <w:r>
        <w:t>’</w:t>
      </w:r>
      <w:r w:rsidRPr="007B5FE7">
        <w:t xml:space="preserve">accréditation a recommandé </w:t>
      </w:r>
      <w:r>
        <w:t>à</w:t>
      </w:r>
      <w:r w:rsidRPr="007B5FE7">
        <w:t xml:space="preserve"> la Commission </w:t>
      </w:r>
      <w:r>
        <w:t>d’harmoniser ses statuts</w:t>
      </w:r>
      <w:r w:rsidRPr="007B5FE7">
        <w:t xml:space="preserve"> </w:t>
      </w:r>
      <w:r>
        <w:t>avec les</w:t>
      </w:r>
      <w:r w:rsidRPr="007B5FE7">
        <w:t xml:space="preserve"> Principes de Par</w:t>
      </w:r>
      <w:r>
        <w:t>is et lui a octroyé le</w:t>
      </w:r>
      <w:r w:rsidRPr="007B5FE7">
        <w:t xml:space="preserve"> statut «B». La Commission a soumis </w:t>
      </w:r>
      <w:r>
        <w:t>ses</w:t>
      </w:r>
      <w:r w:rsidRPr="007B5FE7">
        <w:t xml:space="preserve"> nouveau</w:t>
      </w:r>
      <w:r>
        <w:t>x</w:t>
      </w:r>
      <w:r w:rsidRPr="007B5FE7">
        <w:t xml:space="preserve"> </w:t>
      </w:r>
      <w:r>
        <w:t xml:space="preserve">statuts </w:t>
      </w:r>
      <w:r w:rsidRPr="007B5FE7">
        <w:t xml:space="preserve">au </w:t>
      </w:r>
      <w:r>
        <w:t>G</w:t>
      </w:r>
      <w:r w:rsidRPr="007B5FE7">
        <w:t>ouvernement, qui l</w:t>
      </w:r>
      <w:r>
        <w:t>es</w:t>
      </w:r>
      <w:r w:rsidRPr="007B5FE7">
        <w:t xml:space="preserve"> </w:t>
      </w:r>
      <w:r>
        <w:t xml:space="preserve">a </w:t>
      </w:r>
      <w:r w:rsidRPr="007B5FE7">
        <w:t>promulgué</w:t>
      </w:r>
      <w:r>
        <w:t>s</w:t>
      </w:r>
      <w:r w:rsidRPr="007B5FE7">
        <w:t xml:space="preserve"> </w:t>
      </w:r>
      <w:r>
        <w:t>par voie d’</w:t>
      </w:r>
      <w:r w:rsidRPr="007B5FE7">
        <w:t xml:space="preserve">ordonnance </w:t>
      </w:r>
      <w:r>
        <w:t xml:space="preserve">en </w:t>
      </w:r>
      <w:r w:rsidRPr="007B5FE7">
        <w:t>août 2009. Le Parlement l</w:t>
      </w:r>
      <w:r>
        <w:t xml:space="preserve">es a </w:t>
      </w:r>
      <w:r w:rsidRPr="007B5FE7">
        <w:t>ad</w:t>
      </w:r>
      <w:r>
        <w:t>optés comme loi, en octobre 2009</w:t>
      </w:r>
      <w:r w:rsidRPr="007B5FE7">
        <w:t>.</w:t>
      </w:r>
    </w:p>
    <w:p w:rsidR="005D2D33" w:rsidRPr="007B5FE7" w:rsidRDefault="005D2D33" w:rsidP="005D2D33">
      <w:pPr>
        <w:pStyle w:val="SingleTxtG"/>
      </w:pPr>
      <w:r w:rsidRPr="007B5FE7">
        <w:t>34.</w:t>
      </w:r>
      <w:r w:rsidRPr="007B5FE7">
        <w:tab/>
        <w:t>Durant cette période, la Commission a continué de mener des activités de protection et de promotion des droits de l</w:t>
      </w:r>
      <w:r>
        <w:t>’</w:t>
      </w:r>
      <w:r w:rsidRPr="007B5FE7">
        <w:t xml:space="preserve">homme. </w:t>
      </w:r>
      <w:r>
        <w:t>Au cours</w:t>
      </w:r>
      <w:r w:rsidRPr="007B5FE7">
        <w:t xml:space="preserve"> de ses travaux, elle a </w:t>
      </w:r>
      <w:r>
        <w:t xml:space="preserve">considéré </w:t>
      </w:r>
      <w:r w:rsidRPr="007B5FE7">
        <w:t>que les dispositions constitutionnelles et la législation nationale, notamment les codes électoral, civil et pénal, proscrivent toutes les form</w:t>
      </w:r>
      <w:r>
        <w:t>es de discrimination, sous quel</w:t>
      </w:r>
      <w:r w:rsidRPr="007B5FE7">
        <w:t>que motif que ce soit. La législation nationale antidiscrimination renforce les conventions internationales relatives à la lutte contre la discrimination raciale ratifiées par l</w:t>
      </w:r>
      <w:r>
        <w:t>’</w:t>
      </w:r>
      <w:r w:rsidRPr="007B5FE7">
        <w:t xml:space="preserve">Algérie. La société algérienne </w:t>
      </w:r>
      <w:r>
        <w:t>respecte</w:t>
      </w:r>
      <w:r w:rsidRPr="007B5FE7">
        <w:t xml:space="preserve"> les principes d</w:t>
      </w:r>
      <w:r>
        <w:t>’</w:t>
      </w:r>
      <w:r w:rsidRPr="007B5FE7">
        <w:t>égalité et de solidarité et rejette toutes les formes d</w:t>
      </w:r>
      <w:r>
        <w:t>’</w:t>
      </w:r>
      <w:r w:rsidRPr="007B5FE7">
        <w:t>exclusion et de discrimination. L</w:t>
      </w:r>
      <w:r>
        <w:t>’</w:t>
      </w:r>
      <w:r w:rsidRPr="007B5FE7">
        <w:t>accès à la justice en Algérie est fondé sur le principe de l</w:t>
      </w:r>
      <w:r>
        <w:t>’</w:t>
      </w:r>
      <w:r w:rsidRPr="007B5FE7">
        <w:t>égalité pour tous et exclut toutes les formes de discrimination. Dans le domaine des droits économiques, la législation nationale prévoit notamment l</w:t>
      </w:r>
      <w:r>
        <w:t>’</w:t>
      </w:r>
      <w:r w:rsidRPr="007B5FE7">
        <w:t>éga</w:t>
      </w:r>
      <w:r>
        <w:t>lité entre tous les citoyens en </w:t>
      </w:r>
      <w:r w:rsidRPr="007B5FE7">
        <w:t>ce qui concerne le droit au travail, l</w:t>
      </w:r>
      <w:r>
        <w:t>’</w:t>
      </w:r>
      <w:r w:rsidRPr="007B5FE7">
        <w:t>égalité de rémunération à travail égal et le droit à la sécurité sociale.</w:t>
      </w:r>
    </w:p>
    <w:p w:rsidR="005D2D33" w:rsidRPr="007B5FE7" w:rsidRDefault="005D2D33" w:rsidP="005D2D33">
      <w:pPr>
        <w:pStyle w:val="SingleTxtG"/>
      </w:pPr>
      <w:r w:rsidRPr="007B5FE7">
        <w:t>35.</w:t>
      </w:r>
      <w:r w:rsidRPr="007B5FE7">
        <w:tab/>
        <w:t>En tant que mécanisme de contrôle et d</w:t>
      </w:r>
      <w:r>
        <w:t>’</w:t>
      </w:r>
      <w:r w:rsidRPr="007B5FE7">
        <w:t>alerte rapide, la Commission n</w:t>
      </w:r>
      <w:r>
        <w:t>’</w:t>
      </w:r>
      <w:r w:rsidRPr="007B5FE7">
        <w:t xml:space="preserve">a reçu </w:t>
      </w:r>
      <w:r>
        <w:t xml:space="preserve">de citoyens </w:t>
      </w:r>
      <w:r w:rsidRPr="007B5FE7">
        <w:t>aucune requête concernant des pratiques discriminatoires.</w:t>
      </w:r>
    </w:p>
    <w:p w:rsidR="005D2D33" w:rsidRPr="007B5FE7" w:rsidRDefault="005D2D33" w:rsidP="005D2D33">
      <w:pPr>
        <w:pStyle w:val="SingleTxtG"/>
      </w:pPr>
      <w:r w:rsidRPr="007B5FE7">
        <w:t>36.</w:t>
      </w:r>
      <w:r w:rsidRPr="007B5FE7">
        <w:tab/>
      </w:r>
      <w:r w:rsidRPr="007B5FE7">
        <w:rPr>
          <w:b/>
        </w:rPr>
        <w:t>M</w:t>
      </w:r>
      <w:r w:rsidRPr="007B5FE7">
        <w:rPr>
          <w:b/>
          <w:vertAlign w:val="superscript"/>
        </w:rPr>
        <w:t>me</w:t>
      </w:r>
      <w:r w:rsidRPr="007B5FE7">
        <w:rPr>
          <w:b/>
        </w:rPr>
        <w:t> Faroudja</w:t>
      </w:r>
      <w:r>
        <w:t xml:space="preserve"> (AMUSNAW</w:t>
      </w:r>
      <w:r w:rsidRPr="007B5FE7">
        <w:t xml:space="preserve">) dit que son organisation a noté plusieurs violations de la Convention en Algérie, en particulier en ce qui concerne la culture et la langue amazighes. Afin de </w:t>
      </w:r>
      <w:r>
        <w:t>prévenir</w:t>
      </w:r>
      <w:r w:rsidRPr="007B5FE7">
        <w:t xml:space="preserve"> ces violations, l</w:t>
      </w:r>
      <w:r>
        <w:t>’</w:t>
      </w:r>
      <w:r w:rsidRPr="007B5FE7">
        <w:t>État partie devrait recommander d</w:t>
      </w:r>
      <w:r>
        <w:t>’</w:t>
      </w:r>
      <w:r w:rsidRPr="007B5FE7">
        <w:t>octroyer un statut officiel au tamazight, conformément à la recommandation formulée par le Comité des droits éco</w:t>
      </w:r>
      <w:r>
        <w:t xml:space="preserve">nomiques, sociaux et culturels en 2001. Un </w:t>
      </w:r>
      <w:r w:rsidRPr="007B5FE7">
        <w:t>enseignement en tamazight devrait être dispensé dans tout le pays, à tous les niveaux, et des sanctions devraient être imposées à ceux qui enfreignent les dispositions relatives à l</w:t>
      </w:r>
      <w:r>
        <w:t>’</w:t>
      </w:r>
      <w:r w:rsidRPr="007B5FE7">
        <w:t xml:space="preserve">enseignement </w:t>
      </w:r>
      <w:r>
        <w:t>de cette langue</w:t>
      </w:r>
      <w:r w:rsidRPr="007B5FE7">
        <w:t>. L</w:t>
      </w:r>
      <w:r>
        <w:t>’</w:t>
      </w:r>
      <w:r w:rsidRPr="007B5FE7">
        <w:t>interdiction de prénoms amazighs devrait être levée, conformément à la recommandation formulée par le Comité des droits de l</w:t>
      </w:r>
      <w:r>
        <w:t>’</w:t>
      </w:r>
      <w:r w:rsidRPr="007B5FE7">
        <w:t xml:space="preserve">enfant, en 2012. Des mesures efficaces devraient être prises pour </w:t>
      </w:r>
      <w:r>
        <w:t>combattre</w:t>
      </w:r>
      <w:r w:rsidRPr="007B5FE7">
        <w:t xml:space="preserve"> la discrimination </w:t>
      </w:r>
      <w:r>
        <w:t>raciale pratiquée contre</w:t>
      </w:r>
      <w:r w:rsidRPr="007B5FE7">
        <w:t xml:space="preserve"> les Amazighs dans certains journaux arabophones et contre les discours haineux tenus dans certaines mosquées et par des représentants d</w:t>
      </w:r>
      <w:r>
        <w:t>’</w:t>
      </w:r>
      <w:r w:rsidRPr="007B5FE7">
        <w:t>institutions publiques. L</w:t>
      </w:r>
      <w:r>
        <w:t>’</w:t>
      </w:r>
      <w:r w:rsidRPr="007B5FE7">
        <w:t>AMUSNAW s</w:t>
      </w:r>
      <w:r>
        <w:t>’</w:t>
      </w:r>
      <w:r w:rsidRPr="007B5FE7">
        <w:t>est</w:t>
      </w:r>
      <w:r>
        <w:t xml:space="preserve"> </w:t>
      </w:r>
      <w:r w:rsidRPr="007B5FE7">
        <w:t>dite préoccupée par l</w:t>
      </w:r>
      <w:r>
        <w:t>’</w:t>
      </w:r>
      <w:r w:rsidRPr="007B5FE7">
        <w:t xml:space="preserve">assassinat du chanteur Matoub Lounès, les événements </w:t>
      </w:r>
      <w:r>
        <w:t xml:space="preserve">survenus </w:t>
      </w:r>
      <w:r w:rsidRPr="007B5FE7">
        <w:t>en Kabylie, en 2001 et 2002</w:t>
      </w:r>
      <w:r>
        <w:t xml:space="preserve"> et </w:t>
      </w:r>
      <w:r w:rsidRPr="007B5FE7">
        <w:t xml:space="preserve">restés impunis, les événements </w:t>
      </w:r>
      <w:r>
        <w:t xml:space="preserve">qui se sont produits </w:t>
      </w:r>
      <w:r w:rsidRPr="007B5FE7">
        <w:t>dans le village chaoui de Tkout</w:t>
      </w:r>
      <w:r>
        <w:t xml:space="preserve"> </w:t>
      </w:r>
      <w:r w:rsidRPr="007B5FE7">
        <w:t xml:space="preserve">en 2004, et les événements de Berriane, en 2008 et 2009. </w:t>
      </w:r>
    </w:p>
    <w:p w:rsidR="005D2D33" w:rsidRPr="007B5FE7" w:rsidRDefault="005D2D33" w:rsidP="005D2D33">
      <w:pPr>
        <w:pStyle w:val="SingleTxtG"/>
      </w:pPr>
      <w:r w:rsidRPr="007B5FE7">
        <w:t>37.</w:t>
      </w:r>
      <w:r w:rsidRPr="007B5FE7">
        <w:tab/>
      </w:r>
      <w:r w:rsidRPr="007B5FE7">
        <w:rPr>
          <w:b/>
        </w:rPr>
        <w:t>M. Lindgren Alves</w:t>
      </w:r>
      <w:r w:rsidRPr="007B5FE7">
        <w:t xml:space="preserve"> aimerait connaître la différence entre les Amazighs et les Kabyles.</w:t>
      </w:r>
    </w:p>
    <w:p w:rsidR="005D2D33" w:rsidRPr="007B5FE7" w:rsidRDefault="005D2D33" w:rsidP="005D2D33">
      <w:pPr>
        <w:pStyle w:val="SingleTxtG"/>
      </w:pPr>
      <w:r w:rsidRPr="007B5FE7">
        <w:t>38.</w:t>
      </w:r>
      <w:r w:rsidRPr="007B5FE7">
        <w:tab/>
      </w:r>
      <w:r w:rsidRPr="007B5FE7">
        <w:rPr>
          <w:b/>
        </w:rPr>
        <w:t>M. de Gouttes</w:t>
      </w:r>
      <w:r w:rsidRPr="007B5FE7">
        <w:t xml:space="preserve"> souhaiterait savoir où en est la modification législative entreprise pour que la Commission nationale ob</w:t>
      </w:r>
      <w:r>
        <w:t>tienne à nouveau le statut «A» du Sous-Comité d’accréditation.</w:t>
      </w:r>
    </w:p>
    <w:p w:rsidR="005D2D33" w:rsidRPr="007B5FE7" w:rsidRDefault="005D2D33" w:rsidP="005D2D33">
      <w:pPr>
        <w:pStyle w:val="SingleTxtG"/>
      </w:pPr>
      <w:r w:rsidRPr="007B5FE7">
        <w:t>39.</w:t>
      </w:r>
      <w:r w:rsidRPr="007B5FE7">
        <w:tab/>
      </w:r>
      <w:r w:rsidRPr="007B5FE7">
        <w:rPr>
          <w:b/>
        </w:rPr>
        <w:t>M</w:t>
      </w:r>
      <w:r w:rsidRPr="007B5FE7">
        <w:rPr>
          <w:b/>
          <w:vertAlign w:val="superscript"/>
        </w:rPr>
        <w:t>me</w:t>
      </w:r>
      <w:r w:rsidRPr="007B5FE7">
        <w:rPr>
          <w:b/>
        </w:rPr>
        <w:t> Dah</w:t>
      </w:r>
      <w:r w:rsidRPr="007B5FE7">
        <w:t xml:space="preserve"> demande si le Comité peut aider la Co</w:t>
      </w:r>
      <w:r>
        <w:t xml:space="preserve">mmission nationale à retrouver le </w:t>
      </w:r>
      <w:r w:rsidRPr="007B5FE7">
        <w:t>statut «A».</w:t>
      </w:r>
    </w:p>
    <w:p w:rsidR="005D2D33" w:rsidRPr="007B5FE7" w:rsidRDefault="005D2D33" w:rsidP="005D2D33">
      <w:pPr>
        <w:pStyle w:val="SingleTxtG"/>
      </w:pPr>
      <w:r w:rsidRPr="007B5FE7">
        <w:t>40.</w:t>
      </w:r>
      <w:r w:rsidRPr="007B5FE7">
        <w:tab/>
      </w:r>
      <w:r w:rsidRPr="007B5FE7">
        <w:rPr>
          <w:b/>
        </w:rPr>
        <w:t>M</w:t>
      </w:r>
      <w:r w:rsidRPr="007B5FE7">
        <w:rPr>
          <w:b/>
          <w:vertAlign w:val="superscript"/>
        </w:rPr>
        <w:t>me</w:t>
      </w:r>
      <w:r w:rsidRPr="007B5FE7">
        <w:rPr>
          <w:b/>
        </w:rPr>
        <w:t> Faroudja</w:t>
      </w:r>
      <w:r w:rsidRPr="007B5FE7">
        <w:t xml:space="preserve"> (AMUSNAW) dit que le terme Amazigh se réfère à tous les peuples berbères d</w:t>
      </w:r>
      <w:r>
        <w:t>’</w:t>
      </w:r>
      <w:r w:rsidRPr="007B5FE7">
        <w:t>Algérie, y compris les Kabyles.</w:t>
      </w:r>
    </w:p>
    <w:p w:rsidR="005D2D33" w:rsidRPr="007B5FE7" w:rsidRDefault="005D2D33" w:rsidP="005D2D33">
      <w:pPr>
        <w:pStyle w:val="SingleTxtG"/>
      </w:pPr>
      <w:r w:rsidRPr="007B5FE7">
        <w:t>41.</w:t>
      </w:r>
      <w:r w:rsidRPr="007B5FE7">
        <w:tab/>
      </w:r>
      <w:r w:rsidRPr="007B5FE7">
        <w:rPr>
          <w:b/>
        </w:rPr>
        <w:t>M</w:t>
      </w:r>
      <w:r w:rsidRPr="007B5FE7">
        <w:rPr>
          <w:b/>
          <w:vertAlign w:val="superscript"/>
        </w:rPr>
        <w:t>me</w:t>
      </w:r>
      <w:r w:rsidRPr="007B5FE7">
        <w:rPr>
          <w:b/>
        </w:rPr>
        <w:t xml:space="preserve"> Taya </w:t>
      </w:r>
      <w:r w:rsidRPr="007B5FE7">
        <w:t>(Commission nationale consultative de promotion et de protection des droits de l</w:t>
      </w:r>
      <w:r>
        <w:t>’</w:t>
      </w:r>
      <w:r w:rsidRPr="007B5FE7">
        <w:t>homme) dit que la Commission n</w:t>
      </w:r>
      <w:r>
        <w:t>’</w:t>
      </w:r>
      <w:r w:rsidRPr="007B5FE7">
        <w:t xml:space="preserve">a pas compris toutes les raisons de sa rétrogradation au statut «B». Elle salue toutes les mesures visant à </w:t>
      </w:r>
      <w:r>
        <w:t>lui</w:t>
      </w:r>
      <w:r w:rsidRPr="007B5FE7">
        <w:t xml:space="preserve"> garantir une indépendance accrue et souligne que les membres de la Commission sont des représentants </w:t>
      </w:r>
      <w:r>
        <w:t xml:space="preserve">élus et non nommés </w:t>
      </w:r>
      <w:r w:rsidRPr="007B5FE7">
        <w:t>d</w:t>
      </w:r>
      <w:r>
        <w:t>’</w:t>
      </w:r>
      <w:r w:rsidRPr="007B5FE7">
        <w:t>associations de la so</w:t>
      </w:r>
      <w:r>
        <w:t>ciété civile</w:t>
      </w:r>
      <w:r w:rsidRPr="007B5FE7">
        <w:t>. Une ordonnance juridique autorisant la Commission à répondre d</w:t>
      </w:r>
      <w:r>
        <w:t>’</w:t>
      </w:r>
      <w:r w:rsidRPr="007B5FE7">
        <w:t>urgence à la rétrogradation a été publiée</w:t>
      </w:r>
      <w:r>
        <w:t>, épisode difficile qui a été</w:t>
      </w:r>
      <w:r w:rsidRPr="007B5FE7">
        <w:t xml:space="preserve"> largement </w:t>
      </w:r>
      <w:r>
        <w:t xml:space="preserve">commenté </w:t>
      </w:r>
      <w:r w:rsidRPr="007B5FE7">
        <w:t>dans les médias. La réponse de la Commission n</w:t>
      </w:r>
      <w:r>
        <w:t>’</w:t>
      </w:r>
      <w:r w:rsidRPr="007B5FE7">
        <w:t xml:space="preserve">ayant apparemment pas </w:t>
      </w:r>
      <w:r>
        <w:t>donné satisfaction au</w:t>
      </w:r>
      <w:r w:rsidRPr="007B5FE7">
        <w:t xml:space="preserve"> Sous-Comité d</w:t>
      </w:r>
      <w:r>
        <w:t>’</w:t>
      </w:r>
      <w:r w:rsidRPr="007B5FE7">
        <w:t xml:space="preserve">accréditation, la Commission a rédigé </w:t>
      </w:r>
      <w:r>
        <w:t>une proposition de</w:t>
      </w:r>
      <w:r w:rsidRPr="007B5FE7">
        <w:t xml:space="preserve"> loi, </w:t>
      </w:r>
      <w:r>
        <w:t xml:space="preserve">qui est </w:t>
      </w:r>
      <w:r w:rsidRPr="007B5FE7">
        <w:t>en cours d</w:t>
      </w:r>
      <w:r>
        <w:t>’</w:t>
      </w:r>
      <w:r w:rsidRPr="007B5FE7">
        <w:t xml:space="preserve">examen au Parlement. </w:t>
      </w:r>
      <w:r>
        <w:t>M</w:t>
      </w:r>
      <w:r w:rsidRPr="00D91DA2">
        <w:rPr>
          <w:vertAlign w:val="superscript"/>
        </w:rPr>
        <w:t>me</w:t>
      </w:r>
      <w:r>
        <w:t> Taya prend note avec satisfaction de l’offre d’assistance formulée par le Comité</w:t>
      </w:r>
      <w:r w:rsidRPr="007B5FE7">
        <w:t>, qui pourrait s</w:t>
      </w:r>
      <w:r>
        <w:t>’</w:t>
      </w:r>
      <w:r w:rsidRPr="007B5FE7">
        <w:t xml:space="preserve">avérer nécessaire si </w:t>
      </w:r>
      <w:r>
        <w:t>la loi envisagée n’était pas adoptée</w:t>
      </w:r>
      <w:r w:rsidRPr="007B5FE7">
        <w:t>.</w:t>
      </w:r>
    </w:p>
    <w:p w:rsidR="005D2D33" w:rsidRPr="007B5FE7" w:rsidRDefault="005D2D33" w:rsidP="005D2D33">
      <w:pPr>
        <w:pStyle w:val="SingleTxtG"/>
      </w:pPr>
      <w:r>
        <w:t>42.</w:t>
      </w:r>
      <w:r>
        <w:tab/>
      </w:r>
      <w:r w:rsidRPr="007B5FE7">
        <w:rPr>
          <w:b/>
        </w:rPr>
        <w:t>M. Calí Tzay</w:t>
      </w:r>
      <w:r w:rsidRPr="007B5FE7">
        <w:t xml:space="preserve"> aimerait </w:t>
      </w:r>
      <w:r>
        <w:t>savoir quelle</w:t>
      </w:r>
      <w:r w:rsidRPr="007B5FE7">
        <w:t xml:space="preserve"> part de la population parle tamazight et </w:t>
      </w:r>
      <w:r>
        <w:t xml:space="preserve">quelle </w:t>
      </w:r>
      <w:r w:rsidRPr="007B5FE7">
        <w:t xml:space="preserve">part du territoire national </w:t>
      </w:r>
      <w:r>
        <w:t>elle occupe.</w:t>
      </w:r>
      <w:r w:rsidRPr="007B5FE7">
        <w:t xml:space="preserve"> Il souhaiterait avoir des informations sur la situation des immigrés et des réfugiés en Algérie.</w:t>
      </w:r>
    </w:p>
    <w:p w:rsidR="005D2D33" w:rsidRPr="007B5FE7" w:rsidRDefault="005D2D33" w:rsidP="005D2D33">
      <w:pPr>
        <w:pStyle w:val="SingleTxtG"/>
      </w:pPr>
      <w:r w:rsidRPr="007B5FE7">
        <w:t>43.</w:t>
      </w:r>
      <w:r w:rsidRPr="007B5FE7">
        <w:tab/>
      </w:r>
      <w:r w:rsidRPr="007B5FE7">
        <w:rPr>
          <w:b/>
        </w:rPr>
        <w:t>M. Lindgren Alves</w:t>
      </w:r>
      <w:r w:rsidRPr="007B5FE7">
        <w:t xml:space="preserve"> demande s</w:t>
      </w:r>
      <w:r>
        <w:t>’</w:t>
      </w:r>
      <w:r w:rsidRPr="007B5FE7">
        <w:t>il faudrait faire pression sur l</w:t>
      </w:r>
      <w:r>
        <w:t>’</w:t>
      </w:r>
      <w:r w:rsidRPr="007B5FE7">
        <w:t>État partie pour qu</w:t>
      </w:r>
      <w:r>
        <w:t>’</w:t>
      </w:r>
      <w:r w:rsidRPr="007B5FE7">
        <w:t>il mène des actions de sensibilisation aux problèmes de l</w:t>
      </w:r>
      <w:r>
        <w:t>’</w:t>
      </w:r>
      <w:r w:rsidRPr="007B5FE7">
        <w:t>inceste et du viol et de lutte contre ces actes, y compris chez les Amazighs.</w:t>
      </w:r>
    </w:p>
    <w:p w:rsidR="005D2D33" w:rsidRPr="007B5FE7" w:rsidRDefault="005D2D33" w:rsidP="005D2D33">
      <w:pPr>
        <w:pStyle w:val="SingleTxtG"/>
      </w:pPr>
      <w:r w:rsidRPr="007B5FE7">
        <w:t>44.</w:t>
      </w:r>
      <w:r w:rsidRPr="007B5FE7">
        <w:tab/>
      </w:r>
      <w:r w:rsidRPr="007B5FE7">
        <w:rPr>
          <w:b/>
        </w:rPr>
        <w:t>M</w:t>
      </w:r>
      <w:r w:rsidRPr="007B5FE7">
        <w:rPr>
          <w:b/>
          <w:vertAlign w:val="superscript"/>
        </w:rPr>
        <w:t>me</w:t>
      </w:r>
      <w:r w:rsidRPr="007B5FE7">
        <w:rPr>
          <w:b/>
        </w:rPr>
        <w:t> Taya</w:t>
      </w:r>
      <w:r w:rsidRPr="007B5FE7">
        <w:t xml:space="preserve"> (Commission nationale consultative de promotion et de protection des droits de l</w:t>
      </w:r>
      <w:r>
        <w:t>’</w:t>
      </w:r>
      <w:r w:rsidRPr="007B5FE7">
        <w:t xml:space="preserve">homme) dit que la question amazighe ne se limite pas à un </w:t>
      </w:r>
      <w:r>
        <w:t>territoire en particulier</w:t>
      </w:r>
      <w:r w:rsidRPr="007B5FE7">
        <w:t xml:space="preserve">. Les Amazighs vivent dans tout le pays et </w:t>
      </w:r>
      <w:r>
        <w:t>constituent, historiquement, la </w:t>
      </w:r>
      <w:r w:rsidRPr="007B5FE7">
        <w:t>majorité de la population. Leur langue a été préservée dans certaines régions, par exemple la Kabylie et le sud de l</w:t>
      </w:r>
      <w:r>
        <w:t>’</w:t>
      </w:r>
      <w:r w:rsidRPr="007B5FE7">
        <w:t>Algérie.</w:t>
      </w:r>
    </w:p>
    <w:p w:rsidR="005D2D33" w:rsidRPr="007B5FE7" w:rsidRDefault="005D2D33" w:rsidP="005D2D33">
      <w:pPr>
        <w:pStyle w:val="SingleTxtG"/>
      </w:pPr>
      <w:r w:rsidRPr="007B5FE7">
        <w:t>45.</w:t>
      </w:r>
      <w:r w:rsidRPr="007B5FE7">
        <w:tab/>
        <w:t>La Commission prend la question de l</w:t>
      </w:r>
      <w:r>
        <w:t>’</w:t>
      </w:r>
      <w:r w:rsidRPr="007B5FE7">
        <w:t xml:space="preserve">immigration très au sérieux. De nombreux migrants sont récemment arrivés de la Libye et du Mali voisins et le flux de migrants </w:t>
      </w:r>
      <w:r>
        <w:t>provenant</w:t>
      </w:r>
      <w:r w:rsidRPr="007B5FE7">
        <w:t xml:space="preserve"> de la région du Sahel </w:t>
      </w:r>
      <w:r>
        <w:t>augmente</w:t>
      </w:r>
      <w:r w:rsidRPr="007B5FE7">
        <w:t>. L</w:t>
      </w:r>
      <w:r>
        <w:t>’</w:t>
      </w:r>
      <w:r w:rsidRPr="007B5FE7">
        <w:t xml:space="preserve">Algérie a accepté </w:t>
      </w:r>
      <w:r>
        <w:t xml:space="preserve">de recevoir </w:t>
      </w:r>
      <w:r w:rsidRPr="007B5FE7">
        <w:t xml:space="preserve">des enfants réfugiés de Syrie. La Commission </w:t>
      </w:r>
      <w:r>
        <w:t>a veillé à</w:t>
      </w:r>
      <w:r w:rsidRPr="007B5FE7">
        <w:t xml:space="preserve"> garantir leur accès à l</w:t>
      </w:r>
      <w:r>
        <w:t>’éducation et</w:t>
      </w:r>
      <w:r w:rsidRPr="007B5FE7">
        <w:t xml:space="preserve"> à ce que les réfugiés </w:t>
      </w:r>
      <w:r>
        <w:t>provenant</w:t>
      </w:r>
      <w:r w:rsidRPr="007B5FE7">
        <w:t xml:space="preserve"> du Mali </w:t>
      </w:r>
      <w:r>
        <w:t>soient autorisés à rester</w:t>
      </w:r>
      <w:r w:rsidRPr="007B5FE7">
        <w:t xml:space="preserve"> dans l</w:t>
      </w:r>
      <w:r>
        <w:t>’</w:t>
      </w:r>
      <w:r w:rsidRPr="007B5FE7">
        <w:t>État partie. Des réunions publiques d</w:t>
      </w:r>
      <w:r>
        <w:t>’</w:t>
      </w:r>
      <w:r w:rsidRPr="007B5FE7">
        <w:t>information ont été organisées à Oran et dans d</w:t>
      </w:r>
      <w:r>
        <w:t>’</w:t>
      </w:r>
      <w:r w:rsidRPr="007B5FE7">
        <w:t xml:space="preserve">autres villes pour faire connaître la situation difficile des </w:t>
      </w:r>
      <w:r>
        <w:t>im</w:t>
      </w:r>
      <w:r w:rsidRPr="007B5FE7">
        <w:t>migrants maliens. La Commission s</w:t>
      </w:r>
      <w:r>
        <w:t>’</w:t>
      </w:r>
      <w:r w:rsidRPr="007B5FE7">
        <w:t>est rendue en Italie et en Mauritanie pour voir comment ces pays traitaient la question des réfugiés.</w:t>
      </w:r>
    </w:p>
    <w:p w:rsidR="005D2D33" w:rsidRPr="007B5FE7" w:rsidRDefault="005D2D33" w:rsidP="005D2D33">
      <w:pPr>
        <w:pStyle w:val="SingleTxtG"/>
      </w:pPr>
      <w:r w:rsidRPr="007B5FE7">
        <w:t>46.</w:t>
      </w:r>
      <w:r w:rsidRPr="007B5FE7">
        <w:tab/>
      </w:r>
      <w:r w:rsidRPr="007B5FE7">
        <w:rPr>
          <w:b/>
        </w:rPr>
        <w:t>M</w:t>
      </w:r>
      <w:r w:rsidRPr="007B5FE7">
        <w:rPr>
          <w:b/>
          <w:vertAlign w:val="superscript"/>
        </w:rPr>
        <w:t>me</w:t>
      </w:r>
      <w:r w:rsidRPr="007B5FE7">
        <w:rPr>
          <w:b/>
        </w:rPr>
        <w:t> Faroudja</w:t>
      </w:r>
      <w:r w:rsidRPr="007B5FE7">
        <w:t xml:space="preserve"> (AMUSNAW) dit que son association fait partie d</w:t>
      </w:r>
      <w:r>
        <w:t>’</w:t>
      </w:r>
      <w:r w:rsidRPr="007B5FE7">
        <w:t>un réseau d</w:t>
      </w:r>
      <w:r>
        <w:t>’</w:t>
      </w:r>
      <w:r w:rsidRPr="007B5FE7">
        <w:t>organisations indépendantes avec lesquelles elle mène des campagnes de sensibilisation en vue de lutter contre la violence à l</w:t>
      </w:r>
      <w:r>
        <w:t>’</w:t>
      </w:r>
      <w:r w:rsidRPr="007B5FE7">
        <w:t>égard des femmes en Algérie. Elle prie instamment le Comité d</w:t>
      </w:r>
      <w:r>
        <w:t>’</w:t>
      </w:r>
      <w:r w:rsidRPr="007B5FE7">
        <w:t>e</w:t>
      </w:r>
      <w:r>
        <w:t xml:space="preserve">ncourager </w:t>
      </w:r>
      <w:r w:rsidRPr="007B5FE7">
        <w:t>l</w:t>
      </w:r>
      <w:r>
        <w:t>’</w:t>
      </w:r>
      <w:r w:rsidRPr="007B5FE7">
        <w:t>État partie à veiller à ce que les recommandations de son organisation soient présentées au Parlement.</w:t>
      </w:r>
    </w:p>
    <w:p w:rsidR="005D2D33" w:rsidRPr="007B5FE7" w:rsidRDefault="005D2D33" w:rsidP="005D2D33">
      <w:pPr>
        <w:pStyle w:val="H4G"/>
      </w:pPr>
      <w:r w:rsidRPr="007B5FE7">
        <w:tab/>
      </w:r>
      <w:r>
        <w:tab/>
      </w:r>
      <w:r w:rsidRPr="007B5FE7">
        <w:t>Informations concernant les treizième et q</w:t>
      </w:r>
      <w:r>
        <w:t>uatorzième rapports périodiques</w:t>
      </w:r>
      <w:r>
        <w:br/>
      </w:r>
      <w:r w:rsidRPr="007B5FE7">
        <w:t xml:space="preserve">de la République dominicaine </w:t>
      </w:r>
      <w:r w:rsidRPr="00AA7163">
        <w:rPr>
          <w:i w:val="0"/>
        </w:rPr>
        <w:t>(CERD/C/DOM/13-14)</w:t>
      </w:r>
    </w:p>
    <w:p w:rsidR="005D2D33" w:rsidRPr="007B5FE7" w:rsidRDefault="005D2D33" w:rsidP="005D2D33">
      <w:pPr>
        <w:pStyle w:val="SingleTxtG"/>
      </w:pPr>
      <w:r w:rsidRPr="007B5FE7">
        <w:t>47.</w:t>
      </w:r>
      <w:r w:rsidRPr="007B5FE7">
        <w:tab/>
      </w:r>
      <w:r w:rsidRPr="007B5FE7">
        <w:rPr>
          <w:b/>
        </w:rPr>
        <w:t>M</w:t>
      </w:r>
      <w:r w:rsidRPr="007B5FE7">
        <w:rPr>
          <w:b/>
          <w:vertAlign w:val="superscript"/>
        </w:rPr>
        <w:t>me</w:t>
      </w:r>
      <w:r w:rsidRPr="007B5FE7">
        <w:rPr>
          <w:b/>
        </w:rPr>
        <w:t> Karmass</w:t>
      </w:r>
      <w:r w:rsidRPr="007B5FE7">
        <w:t xml:space="preserve"> (Fundación Comunidad Esperanza y Justicia Internacional) dit que la majorité des Dominicains ignorent les droits que leur rec</w:t>
      </w:r>
      <w:r>
        <w:t xml:space="preserve">onnaît la Convention et que </w:t>
      </w:r>
      <w:r w:rsidRPr="007B5FE7">
        <w:t>la propagande raciste ne constitue pas une infraction pénale</w:t>
      </w:r>
      <w:r>
        <w:t xml:space="preserve"> au regard de la loi en vigueur</w:t>
      </w:r>
      <w:r w:rsidRPr="007B5FE7">
        <w:t>. L</w:t>
      </w:r>
      <w:r>
        <w:t>’</w:t>
      </w:r>
      <w:r w:rsidRPr="007B5FE7">
        <w:t>État partie a manqué à son devoir de défendre le droit de tous d</w:t>
      </w:r>
      <w:r>
        <w:t>’accéder</w:t>
      </w:r>
      <w:r w:rsidRPr="007B5FE7">
        <w:t xml:space="preserve"> dans des conditions d</w:t>
      </w:r>
      <w:r>
        <w:t>’égalité</w:t>
      </w:r>
      <w:r w:rsidRPr="007B5FE7">
        <w:t xml:space="preserve"> au travail, en application de l</w:t>
      </w:r>
      <w:r>
        <w:t>’</w:t>
      </w:r>
      <w:r w:rsidRPr="007B5FE7">
        <w:t>article 5 de la Convention</w:t>
      </w:r>
      <w:r>
        <w:t xml:space="preserve"> et un</w:t>
      </w:r>
      <w:r w:rsidRPr="007B5FE7">
        <w:t xml:space="preserve"> médiateur n</w:t>
      </w:r>
      <w:r>
        <w:t>’</w:t>
      </w:r>
      <w:r w:rsidRPr="007B5FE7">
        <w:t xml:space="preserve">a </w:t>
      </w:r>
      <w:r>
        <w:t xml:space="preserve">toujours </w:t>
      </w:r>
      <w:r w:rsidRPr="007B5FE7">
        <w:t>pas été nommé malgré la promulg</w:t>
      </w:r>
      <w:r>
        <w:t>ation de la loi y afférente, en </w:t>
      </w:r>
      <w:r w:rsidRPr="007B5FE7">
        <w:t>2001.</w:t>
      </w:r>
    </w:p>
    <w:p w:rsidR="005D2D33" w:rsidRPr="007B5FE7" w:rsidRDefault="005D2D33" w:rsidP="005D2D33">
      <w:pPr>
        <w:pStyle w:val="SingleTxtG"/>
      </w:pPr>
      <w:r w:rsidRPr="007B5FE7">
        <w:t>48.</w:t>
      </w:r>
      <w:r w:rsidRPr="007B5FE7">
        <w:tab/>
      </w:r>
      <w:r w:rsidRPr="007B5FE7">
        <w:rPr>
          <w:b/>
        </w:rPr>
        <w:t>M</w:t>
      </w:r>
      <w:r w:rsidRPr="007B5FE7">
        <w:rPr>
          <w:b/>
          <w:vertAlign w:val="superscript"/>
        </w:rPr>
        <w:t>me</w:t>
      </w:r>
      <w:r w:rsidRPr="007B5FE7">
        <w:rPr>
          <w:b/>
        </w:rPr>
        <w:t> Carvajal</w:t>
      </w:r>
      <w:r w:rsidRPr="007B5FE7">
        <w:t xml:space="preserve"> (Comité de l</w:t>
      </w:r>
      <w:r>
        <w:t>’</w:t>
      </w:r>
      <w:r w:rsidRPr="007B5FE7">
        <w:t xml:space="preserve">Amérique latine et des Caraïbes pour la défense </w:t>
      </w:r>
      <w:r>
        <w:t>des droits de la femme (CLADEM)</w:t>
      </w:r>
      <w:r w:rsidRPr="007B5FE7">
        <w:t>) dit que le racisme à l</w:t>
      </w:r>
      <w:r>
        <w:t>’</w:t>
      </w:r>
      <w:r w:rsidRPr="007B5FE7">
        <w:t>égard des personnes d</w:t>
      </w:r>
      <w:r>
        <w:t>’</w:t>
      </w:r>
      <w:r w:rsidRPr="007B5FE7">
        <w:t xml:space="preserve">ascendance africaine est profondément ancré dans la société dominicaine. Bien que le </w:t>
      </w:r>
      <w:r>
        <w:t>G</w:t>
      </w:r>
      <w:r w:rsidRPr="007B5FE7">
        <w:t>ouvernement refuse de reconnaître l</w:t>
      </w:r>
      <w:r>
        <w:t>’</w:t>
      </w:r>
      <w:r w:rsidRPr="007B5FE7">
        <w:t>existence de pareils comportements, la discrimination à l</w:t>
      </w:r>
      <w:r>
        <w:t>’</w:t>
      </w:r>
      <w:r w:rsidRPr="007B5FE7">
        <w:t>égard des personnes d</w:t>
      </w:r>
      <w:r>
        <w:t>’</w:t>
      </w:r>
      <w:r w:rsidRPr="007B5FE7">
        <w:t>ascendance africaine, en particulier d</w:t>
      </w:r>
      <w:r>
        <w:t xml:space="preserve">es </w:t>
      </w:r>
      <w:r w:rsidRPr="007B5FE7">
        <w:t>Haïti</w:t>
      </w:r>
      <w:r>
        <w:t>ens</w:t>
      </w:r>
      <w:r w:rsidRPr="007B5FE7">
        <w:t>, est flagrante. Aucune étude n</w:t>
      </w:r>
      <w:r>
        <w:t>’</w:t>
      </w:r>
      <w:r w:rsidRPr="007B5FE7">
        <w:t>a été récemment menée par l</w:t>
      </w:r>
      <w:r>
        <w:t>’</w:t>
      </w:r>
      <w:r w:rsidRPr="007B5FE7">
        <w:t>État partie sur l</w:t>
      </w:r>
      <w:r>
        <w:t xml:space="preserve">es </w:t>
      </w:r>
      <w:r w:rsidRPr="007B5FE7">
        <w:t>inégalité</w:t>
      </w:r>
      <w:r>
        <w:t>s</w:t>
      </w:r>
      <w:r w:rsidRPr="007B5FE7">
        <w:t>, la discrimination ou la violence à l</w:t>
      </w:r>
      <w:r>
        <w:t>’</w:t>
      </w:r>
      <w:r w:rsidRPr="007B5FE7">
        <w:t>égard des femmes. Le dernier recensement, effectué en 2010, ne contenait pas de question</w:t>
      </w:r>
      <w:r>
        <w:t>s</w:t>
      </w:r>
      <w:r w:rsidRPr="007B5FE7">
        <w:t xml:space="preserve"> sur l</w:t>
      </w:r>
      <w:r>
        <w:t>’</w:t>
      </w:r>
      <w:r w:rsidRPr="007B5FE7">
        <w:t>identité ethnique ou les origines raciales</w:t>
      </w:r>
      <w:r>
        <w:t xml:space="preserve"> des personnes interrogées. Les mesures</w:t>
      </w:r>
      <w:r w:rsidRPr="007B5FE7">
        <w:t xml:space="preserve"> positive</w:t>
      </w:r>
      <w:r>
        <w:t>s</w:t>
      </w:r>
      <w:r w:rsidRPr="007B5FE7">
        <w:t xml:space="preserve"> en matière d</w:t>
      </w:r>
      <w:r>
        <w:t>’</w:t>
      </w:r>
      <w:r w:rsidRPr="007B5FE7">
        <w:t>emploi des femmes ne tiennent pas compte des difficultés rencontrées par les femmes d</w:t>
      </w:r>
      <w:r>
        <w:t>’</w:t>
      </w:r>
      <w:r w:rsidRPr="007B5FE7">
        <w:t xml:space="preserve">ascendance africaine ou les </w:t>
      </w:r>
      <w:r>
        <w:t>im</w:t>
      </w:r>
      <w:r w:rsidRPr="007B5FE7">
        <w:t>migrants, dont la plupart viennent d</w:t>
      </w:r>
      <w:r>
        <w:t>’</w:t>
      </w:r>
      <w:r w:rsidRPr="007B5FE7">
        <w:t>Haïti.</w:t>
      </w:r>
    </w:p>
    <w:p w:rsidR="005D2D33" w:rsidRPr="007B5FE7" w:rsidRDefault="005D2D33" w:rsidP="005D2D33">
      <w:pPr>
        <w:pStyle w:val="SingleTxtG"/>
      </w:pPr>
      <w:r w:rsidRPr="007B5FE7">
        <w:t>49.</w:t>
      </w:r>
      <w:r w:rsidRPr="007B5FE7">
        <w:tab/>
      </w:r>
      <w:r w:rsidRPr="007B5FE7">
        <w:rPr>
          <w:b/>
        </w:rPr>
        <w:t>M</w:t>
      </w:r>
      <w:r w:rsidRPr="007B5FE7">
        <w:rPr>
          <w:b/>
          <w:vertAlign w:val="superscript"/>
        </w:rPr>
        <w:t>me</w:t>
      </w:r>
      <w:r w:rsidRPr="007B5FE7">
        <w:rPr>
          <w:b/>
        </w:rPr>
        <w:t> Martínez</w:t>
      </w:r>
      <w:r w:rsidRPr="007B5FE7">
        <w:t xml:space="preserve"> (CLADEM) dit que, depuis 2004, le </w:t>
      </w:r>
      <w:r>
        <w:t>G</w:t>
      </w:r>
      <w:r w:rsidRPr="007B5FE7">
        <w:t>ouvernement réprime les personnes d</w:t>
      </w:r>
      <w:r>
        <w:t>’</w:t>
      </w:r>
      <w:r w:rsidRPr="007B5FE7">
        <w:t>origine haïtienne et qu</w:t>
      </w:r>
      <w:r>
        <w:t>’</w:t>
      </w:r>
      <w:r w:rsidRPr="007B5FE7">
        <w:t>il a retiré la nationalité dominicaine à beaucoup d</w:t>
      </w:r>
      <w:r>
        <w:t>’</w:t>
      </w:r>
      <w:r w:rsidRPr="007B5FE7">
        <w:t>entre eux. Des migrants en provenance d</w:t>
      </w:r>
      <w:r>
        <w:t>’</w:t>
      </w:r>
      <w:r w:rsidRPr="007B5FE7">
        <w:t>Haïti ont été expulsés en masse. L</w:t>
      </w:r>
      <w:r>
        <w:t>’</w:t>
      </w:r>
      <w:r w:rsidRPr="007B5FE7">
        <w:t>État partie ne dispose d</w:t>
      </w:r>
      <w:r>
        <w:t>’</w:t>
      </w:r>
      <w:r w:rsidRPr="007B5FE7">
        <w:t>aucune loi protégeant les individus contre la discrimination raciale.</w:t>
      </w:r>
    </w:p>
    <w:p w:rsidR="005D2D33" w:rsidRPr="007B5FE7" w:rsidRDefault="005D2D33" w:rsidP="005D2D33">
      <w:pPr>
        <w:pStyle w:val="SingleTxtG"/>
      </w:pPr>
      <w:r w:rsidRPr="007B5FE7">
        <w:t>50.</w:t>
      </w:r>
      <w:r w:rsidRPr="007B5FE7">
        <w:tab/>
      </w:r>
      <w:r w:rsidRPr="007B5FE7">
        <w:rPr>
          <w:b/>
        </w:rPr>
        <w:t>M. Dandre</w:t>
      </w:r>
      <w:r w:rsidRPr="007B5FE7">
        <w:t xml:space="preserve"> (</w:t>
      </w:r>
      <w:r>
        <w:t>Mouvement socioculturel des travailleurs haïtiens</w:t>
      </w:r>
      <w:r w:rsidRPr="007B5FE7">
        <w:t>) dit qu</w:t>
      </w:r>
      <w:r>
        <w:t>’</w:t>
      </w:r>
      <w:r w:rsidRPr="007B5FE7">
        <w:t>une définition de la discrimination raciale</w:t>
      </w:r>
      <w:r>
        <w:t xml:space="preserve"> qui soit conforme à la Convention</w:t>
      </w:r>
      <w:r w:rsidRPr="007B5FE7">
        <w:t xml:space="preserve"> ne figure pas dans le Code pénal. Tous les groupes de population d</w:t>
      </w:r>
      <w:r>
        <w:t>’</w:t>
      </w:r>
      <w:r w:rsidRPr="007B5FE7">
        <w:t>ascendance africaine ont des difficultés à accéder à l</w:t>
      </w:r>
      <w:r>
        <w:t>’</w:t>
      </w:r>
      <w:r w:rsidRPr="007B5FE7">
        <w:t>éducation, aux documents d</w:t>
      </w:r>
      <w:r>
        <w:t>’</w:t>
      </w:r>
      <w:r w:rsidRPr="007B5FE7">
        <w:t xml:space="preserve">identité et à la nationalité. </w:t>
      </w:r>
      <w:r>
        <w:t>D</w:t>
      </w:r>
      <w:r w:rsidRPr="007B5FE7">
        <w:t>es personnes d</w:t>
      </w:r>
      <w:r>
        <w:t>’</w:t>
      </w:r>
      <w:r w:rsidRPr="007B5FE7">
        <w:t xml:space="preserve">ascendance haïtienne </w:t>
      </w:r>
      <w:r>
        <w:t xml:space="preserve">à qui </w:t>
      </w:r>
      <w:r w:rsidRPr="007B5FE7">
        <w:t xml:space="preserve">leur nationalité dominicaine </w:t>
      </w:r>
      <w:r>
        <w:t>a</w:t>
      </w:r>
      <w:r w:rsidRPr="007B5FE7">
        <w:t xml:space="preserve"> été arbitrairement </w:t>
      </w:r>
      <w:r>
        <w:t>retirée</w:t>
      </w:r>
      <w:r w:rsidRPr="007B5FE7">
        <w:t xml:space="preserve"> </w:t>
      </w:r>
      <w:r>
        <w:t>s</w:t>
      </w:r>
      <w:r w:rsidRPr="007B5FE7">
        <w:t xml:space="preserve">ont devenues </w:t>
      </w:r>
      <w:r>
        <w:t xml:space="preserve">des </w:t>
      </w:r>
      <w:r w:rsidRPr="007B5FE7">
        <w:t xml:space="preserve">apatrides </w:t>
      </w:r>
      <w:r>
        <w:t>de fait et subissent de fréquentes expulsions</w:t>
      </w:r>
      <w:r w:rsidRPr="007B5FE7">
        <w:t xml:space="preserve">. La plupart des travailleurs migrants haïtiens ne sont pas en mesure de comprendre les contrats de travail oraux conclus en espagnol et le </w:t>
      </w:r>
      <w:r>
        <w:t>G</w:t>
      </w:r>
      <w:r w:rsidRPr="007B5FE7">
        <w:t>ouvernement ne fait rien pour défendre leur droit à des contrats de travail écrits. Le Comité devrait donc interroger la délégation sur la mise en œuvre de l</w:t>
      </w:r>
      <w:r>
        <w:t>’</w:t>
      </w:r>
      <w:r w:rsidRPr="007B5FE7">
        <w:t>article 52 (</w:t>
      </w:r>
      <w:r>
        <w:t>concernant</w:t>
      </w:r>
      <w:r w:rsidRPr="007B5FE7">
        <w:t xml:space="preserve"> la régularisation des contrats de travail) de la loi sur les migrations (</w:t>
      </w:r>
      <w:r>
        <w:rPr>
          <w:rFonts w:eastAsia="MS Mincho"/>
        </w:rPr>
        <w:t>n</w:t>
      </w:r>
      <w:r>
        <w:rPr>
          <w:rFonts w:eastAsia="MS Mincho"/>
          <w:vertAlign w:val="superscript"/>
        </w:rPr>
        <w:t>o</w:t>
      </w:r>
      <w:r>
        <w:t> 285-04). Les </w:t>
      </w:r>
      <w:r w:rsidRPr="007B5FE7">
        <w:t>autorités dominicaines confisquent des permis de séjour délivrés à des migrants haïtiens avant l</w:t>
      </w:r>
      <w:r>
        <w:t>’</w:t>
      </w:r>
      <w:r w:rsidRPr="007B5FE7">
        <w:t>entrée en vigueur de la loi, en 2004.</w:t>
      </w:r>
    </w:p>
    <w:p w:rsidR="005D2D33" w:rsidRPr="007B5FE7" w:rsidRDefault="005D2D33" w:rsidP="005D2D33">
      <w:pPr>
        <w:pStyle w:val="SingleTxtG"/>
      </w:pPr>
      <w:r w:rsidRPr="007B5FE7">
        <w:t>51.</w:t>
      </w:r>
      <w:r w:rsidRPr="007B5FE7">
        <w:tab/>
      </w:r>
      <w:r w:rsidRPr="007B5FE7">
        <w:rPr>
          <w:b/>
        </w:rPr>
        <w:t>M</w:t>
      </w:r>
      <w:r w:rsidRPr="007B5FE7">
        <w:rPr>
          <w:b/>
          <w:vertAlign w:val="superscript"/>
        </w:rPr>
        <w:t>me</w:t>
      </w:r>
      <w:r w:rsidRPr="007B5FE7">
        <w:rPr>
          <w:b/>
        </w:rPr>
        <w:t> Thomasen</w:t>
      </w:r>
      <w:r w:rsidRPr="007B5FE7">
        <w:t xml:space="preserve"> (Open Society Justice Initiative) dit que, loin de mettre en œuvre les recommandations du Comité visant à éliminer l</w:t>
      </w:r>
      <w:r>
        <w:t>es</w:t>
      </w:r>
      <w:r w:rsidRPr="007B5FE7">
        <w:t xml:space="preserve"> discrimination</w:t>
      </w:r>
      <w:r>
        <w:t>s</w:t>
      </w:r>
      <w:r w:rsidRPr="007B5FE7">
        <w:t xml:space="preserve"> liée</w:t>
      </w:r>
      <w:r>
        <w:t>s</w:t>
      </w:r>
      <w:r w:rsidRPr="007B5FE7">
        <w:t xml:space="preserve"> à la nationalité et à garantir l</w:t>
      </w:r>
      <w:r>
        <w:t xml:space="preserve">’accès </w:t>
      </w:r>
      <w:r w:rsidRPr="007B5FE7">
        <w:t>dans des conditions d</w:t>
      </w:r>
      <w:r>
        <w:t>’</w:t>
      </w:r>
      <w:r w:rsidRPr="007B5FE7">
        <w:t>égalité à l</w:t>
      </w:r>
      <w:r>
        <w:t>’</w:t>
      </w:r>
      <w:r w:rsidRPr="007B5FE7">
        <w:t>enregistrement des naissances et aux documents d</w:t>
      </w:r>
      <w:r>
        <w:t>’</w:t>
      </w:r>
      <w:r w:rsidRPr="007B5FE7">
        <w:t>identité, l</w:t>
      </w:r>
      <w:r>
        <w:t>’</w:t>
      </w:r>
      <w:r w:rsidRPr="007B5FE7">
        <w:t xml:space="preserve">État partie </w:t>
      </w:r>
      <w:r>
        <w:t xml:space="preserve">a </w:t>
      </w:r>
      <w:r w:rsidRPr="007B5FE7">
        <w:t>renforc</w:t>
      </w:r>
      <w:r>
        <w:t>é</w:t>
      </w:r>
      <w:r w:rsidRPr="007B5FE7">
        <w:t xml:space="preserve"> la législation et les mesures administratives</w:t>
      </w:r>
      <w:r>
        <w:t xml:space="preserve"> et, ce faisant, a</w:t>
      </w:r>
      <w:r w:rsidRPr="007B5FE7">
        <w:t xml:space="preserve"> </w:t>
      </w:r>
      <w:r>
        <w:t>augmenté</w:t>
      </w:r>
      <w:r w:rsidRPr="007B5FE7">
        <w:t xml:space="preserve"> l</w:t>
      </w:r>
      <w:r>
        <w:t>es</w:t>
      </w:r>
      <w:r w:rsidRPr="007B5FE7">
        <w:t xml:space="preserve"> discrimination</w:t>
      </w:r>
      <w:r>
        <w:t>s pratiquées</w:t>
      </w:r>
      <w:r w:rsidRPr="007B5FE7">
        <w:t xml:space="preserve"> depuis longtemps </w:t>
      </w:r>
      <w:r>
        <w:t>contre les</w:t>
      </w:r>
      <w:r w:rsidRPr="007B5FE7">
        <w:t xml:space="preserve"> Dominicains d</w:t>
      </w:r>
      <w:r>
        <w:t>’</w:t>
      </w:r>
      <w:r w:rsidRPr="007B5FE7">
        <w:t>ascendance haïtienne. Les modifications constitutionnelles adoptées en 2010 ont confirmé les articles de la loi s</w:t>
      </w:r>
      <w:r>
        <w:t>ur les migrations qui octroient</w:t>
      </w:r>
      <w:r w:rsidRPr="007B5FE7">
        <w:t xml:space="preserve"> le droit à la nationalité dominicaine exclusivement</w:t>
      </w:r>
      <w:r>
        <w:t xml:space="preserve"> </w:t>
      </w:r>
      <w:r w:rsidRPr="007B5FE7">
        <w:t xml:space="preserve">aux résidents en situation régulière. </w:t>
      </w:r>
      <w:r w:rsidRPr="001366D0">
        <w:rPr>
          <w:sz w:val="22"/>
        </w:rPr>
        <w:t>L’article</w:t>
      </w:r>
      <w:r>
        <w:rPr>
          <w:sz w:val="22"/>
        </w:rPr>
        <w:t> </w:t>
      </w:r>
      <w:r w:rsidRPr="001366D0">
        <w:rPr>
          <w:sz w:val="22"/>
        </w:rPr>
        <w:t>18</w:t>
      </w:r>
      <w:r w:rsidRPr="007B5FE7">
        <w:t xml:space="preserve"> de la Constitution révisée exclut donc du droit à la nationalité</w:t>
      </w:r>
      <w:r>
        <w:t xml:space="preserve"> </w:t>
      </w:r>
      <w:r w:rsidRPr="007B5FE7">
        <w:t>les enfants nés dans l</w:t>
      </w:r>
      <w:r>
        <w:t>’</w:t>
      </w:r>
      <w:r w:rsidRPr="007B5FE7">
        <w:t>État partie de parents étr</w:t>
      </w:r>
      <w:r>
        <w:t>angers en situation irrégulière</w:t>
      </w:r>
      <w:r w:rsidRPr="007B5FE7">
        <w:t xml:space="preserve">. Comme le </w:t>
      </w:r>
      <w:r>
        <w:t>G</w:t>
      </w:r>
      <w:r w:rsidRPr="007B5FE7">
        <w:t xml:space="preserve">ouvernement applique rétroactivement la loi sur les migrations, de nombreuses personnes </w:t>
      </w:r>
      <w:r>
        <w:t>se voient retirer</w:t>
      </w:r>
      <w:r w:rsidRPr="007B5FE7">
        <w:t xml:space="preserve"> leur permis de séjour et deviennent ainsi des résidents en situation irrégulière aux yeux des autorités. Cela signifie que leurs enfants ont également perdu leur droit constitutionnel à la nationalité dominicaine. Les </w:t>
      </w:r>
      <w:r>
        <w:t>certificats de</w:t>
      </w:r>
      <w:r w:rsidRPr="007B5FE7">
        <w:t xml:space="preserve"> naissances délivrés aux mères </w:t>
      </w:r>
      <w:r>
        <w:t xml:space="preserve">étrangères </w:t>
      </w:r>
      <w:r w:rsidRPr="007B5FE7">
        <w:t>non résidentes n</w:t>
      </w:r>
      <w:r>
        <w:t>’</w:t>
      </w:r>
      <w:r w:rsidRPr="007B5FE7">
        <w:t>octroient aucun droit à leurs enfants, qui sont</w:t>
      </w:r>
      <w:r>
        <w:t xml:space="preserve"> en conséquence</w:t>
      </w:r>
      <w:r w:rsidRPr="007B5FE7">
        <w:t xml:space="preserve"> privés d</w:t>
      </w:r>
      <w:r>
        <w:t>’</w:t>
      </w:r>
      <w:r w:rsidRPr="007B5FE7">
        <w:t>accès aux soins de santé, à l</w:t>
      </w:r>
      <w:r>
        <w:t>’</w:t>
      </w:r>
      <w:r w:rsidRPr="007B5FE7">
        <w:t>éducation ou à</w:t>
      </w:r>
      <w:r>
        <w:t xml:space="preserve"> une</w:t>
      </w:r>
      <w:r w:rsidRPr="007B5FE7">
        <w:t xml:space="preserve"> carte d</w:t>
      </w:r>
      <w:r>
        <w:t>’</w:t>
      </w:r>
      <w:r w:rsidRPr="007B5FE7">
        <w:t xml:space="preserve">identité dominicaine. La circulaire </w:t>
      </w:r>
      <w:r>
        <w:rPr>
          <w:rFonts w:eastAsia="MS Mincho"/>
        </w:rPr>
        <w:t>n</w:t>
      </w:r>
      <w:r>
        <w:rPr>
          <w:rFonts w:eastAsia="MS Mincho"/>
          <w:vertAlign w:val="superscript"/>
        </w:rPr>
        <w:t>o</w:t>
      </w:r>
      <w:r w:rsidRPr="007B5FE7">
        <w:t> 17 du Conseil électoral central concernant des documents falsifiés: la circulaire 17 de la Junta Central Electoral concernant des documents falsifiés continue d</w:t>
      </w:r>
      <w:r>
        <w:t>’</w:t>
      </w:r>
      <w:r w:rsidRPr="007B5FE7">
        <w:t>être appliquée de manière rétroactive afin de priver les personnes nées dans l</w:t>
      </w:r>
      <w:r>
        <w:t>’</w:t>
      </w:r>
      <w:r w:rsidRPr="007B5FE7">
        <w:t>État partie avant 2004 de documents d</w:t>
      </w:r>
      <w:r>
        <w:t>’</w:t>
      </w:r>
      <w:r w:rsidRPr="007B5FE7">
        <w:t xml:space="preserve">identité. </w:t>
      </w:r>
      <w:r>
        <w:t>Des fonctionnaires</w:t>
      </w:r>
      <w:r w:rsidRPr="007B5FE7">
        <w:t xml:space="preserve"> de l</w:t>
      </w:r>
      <w:r>
        <w:t>’</w:t>
      </w:r>
      <w:r w:rsidRPr="007B5FE7">
        <w:t>état civil ont reconnu qu</w:t>
      </w:r>
      <w:r>
        <w:t>’</w:t>
      </w:r>
      <w:r w:rsidRPr="007B5FE7">
        <w:t>ils utilisaient des critères tels que la couleur de la peau, le</w:t>
      </w:r>
      <w:r>
        <w:t>s traits raciaux</w:t>
      </w:r>
      <w:r w:rsidRPr="007B5FE7">
        <w:t>, l</w:t>
      </w:r>
      <w:r>
        <w:t>’</w:t>
      </w:r>
      <w:r w:rsidRPr="007B5FE7">
        <w:t xml:space="preserve">accent et les noms de famille à consonance étrangère pour déterminer si </w:t>
      </w:r>
      <w:r>
        <w:t>certaines</w:t>
      </w:r>
      <w:r w:rsidRPr="007B5FE7">
        <w:t xml:space="preserve"> personnes avaient </w:t>
      </w:r>
      <w:r>
        <w:t xml:space="preserve">le </w:t>
      </w:r>
      <w:r w:rsidRPr="007B5FE7">
        <w:t xml:space="preserve">droit </w:t>
      </w:r>
      <w:r>
        <w:t>d’obtenir de tels documents</w:t>
      </w:r>
      <w:r w:rsidRPr="007B5FE7">
        <w:t>.</w:t>
      </w:r>
    </w:p>
    <w:p w:rsidR="005D2D33" w:rsidRPr="007B5FE7" w:rsidRDefault="005D2D33" w:rsidP="005D2D33">
      <w:pPr>
        <w:pStyle w:val="SingleTxtG"/>
      </w:pPr>
      <w:r w:rsidRPr="007B5FE7">
        <w:t>52.</w:t>
      </w:r>
      <w:r w:rsidRPr="007B5FE7">
        <w:tab/>
      </w:r>
      <w:r w:rsidRPr="007B5FE7">
        <w:rPr>
          <w:b/>
        </w:rPr>
        <w:t>M. Charpantier</w:t>
      </w:r>
      <w:r w:rsidRPr="007B5FE7">
        <w:t xml:space="preserve"> (Fundación Étnica Integral) dit que, malgré la promulgation de la législation relative à la lutte contre </w:t>
      </w:r>
      <w:r>
        <w:t>le trafic de personnes</w:t>
      </w:r>
      <w:r w:rsidRPr="007B5FE7">
        <w:t>, aucun individu n</w:t>
      </w:r>
      <w:r>
        <w:t>’</w:t>
      </w:r>
      <w:r w:rsidRPr="007B5FE7">
        <w:t>a été condamné par les tribunaux pour une infraction de cette nature. Rien n</w:t>
      </w:r>
      <w:r>
        <w:t>’</w:t>
      </w:r>
      <w:r w:rsidRPr="007B5FE7">
        <w:t xml:space="preserve">a été fait pour appliquer </w:t>
      </w:r>
      <w:r>
        <w:t>concrètement la loi</w:t>
      </w:r>
      <w:r w:rsidRPr="007B5FE7">
        <w:t xml:space="preserve">, en particulier en ce qui concerne </w:t>
      </w:r>
      <w:r>
        <w:t>la protection des victimes, ces </w:t>
      </w:r>
      <w:r w:rsidRPr="007B5FE7">
        <w:t>dernières étant essentiellement des femmes et des enfants</w:t>
      </w:r>
      <w:r>
        <w:t xml:space="preserve"> qui ont fait l’objet d’un trafic entre</w:t>
      </w:r>
      <w:r w:rsidRPr="007B5FE7">
        <w:t xml:space="preserve"> l</w:t>
      </w:r>
      <w:r>
        <w:t>’</w:t>
      </w:r>
      <w:r w:rsidRPr="007B5FE7">
        <w:t>État partie et Haïti.</w:t>
      </w:r>
    </w:p>
    <w:p w:rsidR="005D2D33" w:rsidRPr="007B5FE7" w:rsidRDefault="005D2D33" w:rsidP="005D2D33">
      <w:pPr>
        <w:pStyle w:val="SingleTxtG"/>
      </w:pPr>
      <w:r w:rsidRPr="007B5FE7">
        <w:t>53.</w:t>
      </w:r>
      <w:r w:rsidRPr="007B5FE7">
        <w:tab/>
      </w:r>
      <w:r w:rsidRPr="007B5FE7">
        <w:rPr>
          <w:b/>
        </w:rPr>
        <w:t>M. Murillo Martínez</w:t>
      </w:r>
      <w:r w:rsidRPr="007B5FE7">
        <w:t xml:space="preserve"> demande si les personnes d</w:t>
      </w:r>
      <w:r>
        <w:t>’</w:t>
      </w:r>
      <w:r w:rsidRPr="007B5FE7">
        <w:t>ascendance africaine sont concentrées dans certaines zones.</w:t>
      </w:r>
    </w:p>
    <w:p w:rsidR="005D2D33" w:rsidRPr="007B5FE7" w:rsidRDefault="005D2D33" w:rsidP="005D2D33">
      <w:pPr>
        <w:pStyle w:val="SingleTxtG"/>
      </w:pPr>
      <w:r w:rsidRPr="007B5FE7">
        <w:t>54.</w:t>
      </w:r>
      <w:r w:rsidRPr="007B5FE7">
        <w:tab/>
      </w:r>
      <w:r w:rsidRPr="007B5FE7">
        <w:rPr>
          <w:b/>
        </w:rPr>
        <w:t>M. Calí Tzay</w:t>
      </w:r>
      <w:r w:rsidRPr="007B5FE7">
        <w:t xml:space="preserve"> dit qu</w:t>
      </w:r>
      <w:r>
        <w:t>’</w:t>
      </w:r>
      <w:r w:rsidRPr="007B5FE7">
        <w:t xml:space="preserve">il souhaiterait connaître la signification des lettres «HIH» </w:t>
      </w:r>
      <w:r>
        <w:t xml:space="preserve">figurant près de certaines inscriptions de naissances </w:t>
      </w:r>
      <w:r w:rsidRPr="007B5FE7">
        <w:t>dans les registres d</w:t>
      </w:r>
      <w:r>
        <w:t>’</w:t>
      </w:r>
      <w:r w:rsidRPr="007B5FE7">
        <w:t>état civil et différents types de cartes d</w:t>
      </w:r>
      <w:r>
        <w:t>’identité</w:t>
      </w:r>
      <w:r w:rsidRPr="007B5FE7">
        <w:t>. Il aimerait également avoir des informations détaillées sur l</w:t>
      </w:r>
      <w:r>
        <w:t>’</w:t>
      </w:r>
      <w:r w:rsidRPr="007B5FE7">
        <w:t>application rétroactive de la Constitution révisée.</w:t>
      </w:r>
    </w:p>
    <w:p w:rsidR="005D2D33" w:rsidRPr="007B5FE7" w:rsidRDefault="005D2D33" w:rsidP="005D2D33">
      <w:pPr>
        <w:pStyle w:val="SingleTxtG"/>
      </w:pPr>
      <w:r w:rsidRPr="007B5FE7">
        <w:t>55.</w:t>
      </w:r>
      <w:r w:rsidRPr="007B5FE7">
        <w:tab/>
      </w:r>
      <w:r w:rsidRPr="007B5FE7">
        <w:rPr>
          <w:b/>
        </w:rPr>
        <w:t>M. Vázquez</w:t>
      </w:r>
      <w:r w:rsidRPr="007B5FE7">
        <w:t xml:space="preserve"> demande </w:t>
      </w:r>
      <w:r>
        <w:t xml:space="preserve">si, </w:t>
      </w:r>
      <w:r w:rsidRPr="007B5FE7">
        <w:t>dans l</w:t>
      </w:r>
      <w:r>
        <w:t>’État partie, des voies de</w:t>
      </w:r>
      <w:r w:rsidRPr="007B5FE7">
        <w:t xml:space="preserve"> recours juridiques </w:t>
      </w:r>
      <w:r>
        <w:t>sont mises à la disposition des</w:t>
      </w:r>
      <w:r w:rsidRPr="007B5FE7">
        <w:t xml:space="preserve"> personnes </w:t>
      </w:r>
      <w:r>
        <w:t>qui subissent des</w:t>
      </w:r>
      <w:r w:rsidRPr="007B5FE7">
        <w:t xml:space="preserve"> discrimination</w:t>
      </w:r>
      <w:r>
        <w:t>s</w:t>
      </w:r>
      <w:r w:rsidRPr="007B5FE7">
        <w:t xml:space="preserve"> dans des lieux publics. Il aimerait également savoir si la Convention peut être directement invoquée devant les tribunaux.</w:t>
      </w:r>
    </w:p>
    <w:p w:rsidR="005D2D33" w:rsidRPr="007B5FE7" w:rsidRDefault="005D2D33" w:rsidP="005D2D33">
      <w:pPr>
        <w:pStyle w:val="SingleTxtG"/>
      </w:pPr>
      <w:r w:rsidRPr="007B5FE7">
        <w:t>56.</w:t>
      </w:r>
      <w:r w:rsidRPr="007B5FE7">
        <w:tab/>
      </w:r>
      <w:r w:rsidRPr="007B5FE7">
        <w:rPr>
          <w:b/>
        </w:rPr>
        <w:t>M. Lindgren Alves</w:t>
      </w:r>
      <w:r w:rsidRPr="007B5FE7">
        <w:t xml:space="preserve"> aimerait savoir comment l</w:t>
      </w:r>
      <w:r>
        <w:t>’</w:t>
      </w:r>
      <w:r w:rsidRPr="007B5FE7">
        <w:t xml:space="preserve">État partie </w:t>
      </w:r>
      <w:r>
        <w:t>peut à la fois</w:t>
      </w:r>
      <w:r w:rsidRPr="007B5FE7">
        <w:t xml:space="preserve"> nier qu</w:t>
      </w:r>
      <w:r>
        <w:t>’</w:t>
      </w:r>
      <w:r w:rsidRPr="007B5FE7">
        <w:t xml:space="preserve">une partie des </w:t>
      </w:r>
      <w:r>
        <w:t>Dominicains</w:t>
      </w:r>
      <w:r w:rsidRPr="007B5FE7">
        <w:t xml:space="preserve"> est d</w:t>
      </w:r>
      <w:r>
        <w:t>’</w:t>
      </w:r>
      <w:r w:rsidRPr="007B5FE7">
        <w:t xml:space="preserve">origine africaine </w:t>
      </w:r>
      <w:r>
        <w:t xml:space="preserve">et reconnaître </w:t>
      </w:r>
      <w:r w:rsidRPr="007B5FE7">
        <w:t>ouvertement que beaucoup d</w:t>
      </w:r>
      <w:r>
        <w:t>’</w:t>
      </w:r>
      <w:r w:rsidRPr="007B5FE7">
        <w:t xml:space="preserve">entre eux sont </w:t>
      </w:r>
      <w:r>
        <w:t>des métis (</w:t>
      </w:r>
      <w:r w:rsidRPr="007B5FE7">
        <w:rPr>
          <w:i/>
        </w:rPr>
        <w:t>mestizos</w:t>
      </w:r>
      <w:r w:rsidRPr="009E446C">
        <w:t>)</w:t>
      </w:r>
      <w:r w:rsidRPr="007B5FE7">
        <w:t>.</w:t>
      </w:r>
    </w:p>
    <w:p w:rsidR="005D2D33" w:rsidRPr="007B5FE7" w:rsidRDefault="005D2D33" w:rsidP="005D2D33">
      <w:pPr>
        <w:pStyle w:val="SingleTxtG"/>
      </w:pPr>
      <w:r w:rsidRPr="007B5FE7">
        <w:t>57.</w:t>
      </w:r>
      <w:r w:rsidRPr="007B5FE7">
        <w:tab/>
      </w:r>
      <w:r w:rsidRPr="007B5FE7">
        <w:rPr>
          <w:b/>
        </w:rPr>
        <w:t>M. Saidou</w:t>
      </w:r>
      <w:r>
        <w:t xml:space="preserve"> </w:t>
      </w:r>
      <w:r w:rsidRPr="007B5FE7">
        <w:t xml:space="preserve">souhaite savoir si un </w:t>
      </w:r>
      <w:r>
        <w:t xml:space="preserve">organe de médiation </w:t>
      </w:r>
      <w:r w:rsidRPr="007B5FE7">
        <w:t xml:space="preserve">a été </w:t>
      </w:r>
      <w:r>
        <w:t>institué</w:t>
      </w:r>
      <w:r w:rsidRPr="007B5FE7">
        <w:t>, même si personne n</w:t>
      </w:r>
      <w:r>
        <w:t>’</w:t>
      </w:r>
      <w:r w:rsidRPr="007B5FE7">
        <w:t xml:space="preserve">a été nommé à ce poste. Il demande également </w:t>
      </w:r>
      <w:r>
        <w:t>si</w:t>
      </w:r>
      <w:r w:rsidRPr="007B5FE7">
        <w:t xml:space="preserve"> une institution chargée de lutte</w:t>
      </w:r>
      <w:r>
        <w:t>r</w:t>
      </w:r>
      <w:r w:rsidRPr="007B5FE7">
        <w:t xml:space="preserve"> contre </w:t>
      </w:r>
      <w:r>
        <w:t>le trafic des êtres humains a été créée</w:t>
      </w:r>
      <w:r w:rsidRPr="007B5FE7">
        <w:t>.</w:t>
      </w:r>
    </w:p>
    <w:p w:rsidR="005D2D33" w:rsidRPr="007B5FE7" w:rsidRDefault="005D2D33" w:rsidP="005D2D33">
      <w:pPr>
        <w:pStyle w:val="SingleTxtG"/>
      </w:pPr>
      <w:r w:rsidRPr="007B5FE7">
        <w:t>58.</w:t>
      </w:r>
      <w:r w:rsidRPr="007B5FE7">
        <w:tab/>
      </w:r>
      <w:r w:rsidRPr="007B5FE7">
        <w:rPr>
          <w:b/>
        </w:rPr>
        <w:t>M</w:t>
      </w:r>
      <w:r w:rsidRPr="007B5FE7">
        <w:rPr>
          <w:b/>
          <w:vertAlign w:val="superscript"/>
        </w:rPr>
        <w:t>me</w:t>
      </w:r>
      <w:r w:rsidRPr="007B5FE7">
        <w:rPr>
          <w:b/>
        </w:rPr>
        <w:t> Crickley</w:t>
      </w:r>
      <w:r w:rsidRPr="007B5FE7">
        <w:t xml:space="preserve"> demande si des </w:t>
      </w:r>
      <w:r>
        <w:t>personnes se voient</w:t>
      </w:r>
      <w:r w:rsidRPr="007B5FE7">
        <w:t xml:space="preserve"> refuser l</w:t>
      </w:r>
      <w:r>
        <w:t>’</w:t>
      </w:r>
      <w:r w:rsidRPr="007B5FE7">
        <w:t xml:space="preserve">accès à des fonctions publiques au motif de la couleur de leur peau. Elle aimerait également avoir des informations </w:t>
      </w:r>
      <w:r>
        <w:t>sup</w:t>
      </w:r>
      <w:r w:rsidRPr="007B5FE7">
        <w:t>plémentaires sur les documents d</w:t>
      </w:r>
      <w:r>
        <w:t>’</w:t>
      </w:r>
      <w:r w:rsidRPr="007B5FE7">
        <w:t>identité et la nationalité des enfants nés de mère étrangère non résidente.</w:t>
      </w:r>
    </w:p>
    <w:p w:rsidR="005D2D33" w:rsidRPr="007B5FE7" w:rsidRDefault="005D2D33" w:rsidP="005D2D33">
      <w:pPr>
        <w:pStyle w:val="SingleTxtG"/>
      </w:pPr>
      <w:r w:rsidRPr="007B5FE7">
        <w:t>59.</w:t>
      </w:r>
      <w:r w:rsidRPr="007B5FE7">
        <w:tab/>
      </w:r>
      <w:r w:rsidRPr="007B5FE7">
        <w:rPr>
          <w:b/>
        </w:rPr>
        <w:t>M. Quesada</w:t>
      </w:r>
      <w:r w:rsidRPr="007B5FE7">
        <w:t xml:space="preserve"> (Global</w:t>
      </w:r>
      <w:r>
        <w:t xml:space="preserve"> Rights) dit que la xénophobie exercée contre</w:t>
      </w:r>
      <w:r w:rsidRPr="007B5FE7">
        <w:t xml:space="preserve"> les Haïtiens dans l</w:t>
      </w:r>
      <w:r>
        <w:t>’</w:t>
      </w:r>
      <w:r w:rsidRPr="007B5FE7">
        <w:t xml:space="preserve">État partie </w:t>
      </w:r>
      <w:r>
        <w:t>est fort ancienne</w:t>
      </w:r>
      <w:r w:rsidRPr="007B5FE7">
        <w:t>. Dans les années 1920 et 1930, l</w:t>
      </w:r>
      <w:r>
        <w:t>’</w:t>
      </w:r>
      <w:r w:rsidRPr="007B5FE7">
        <w:t>immigration européenne a été encouragée pour augmenter le pourcentage de Blancs dans la population. Comme aucune question concernant l</w:t>
      </w:r>
      <w:r>
        <w:t>’</w:t>
      </w:r>
      <w:r w:rsidRPr="007B5FE7">
        <w:t>origine ethnique n</w:t>
      </w:r>
      <w:r>
        <w:t>’</w:t>
      </w:r>
      <w:r w:rsidRPr="007B5FE7">
        <w:t>a été posée dans le recensement de 2010, le nombre de personnes d</w:t>
      </w:r>
      <w:r>
        <w:t>’</w:t>
      </w:r>
      <w:r w:rsidRPr="007B5FE7">
        <w:t>ascendance africaine vivant actuellement dans l</w:t>
      </w:r>
      <w:r>
        <w:t>’</w:t>
      </w:r>
      <w:r w:rsidRPr="007B5FE7">
        <w:t>État partie est inconnu.</w:t>
      </w:r>
    </w:p>
    <w:p w:rsidR="005D2D33" w:rsidRPr="007B5FE7" w:rsidRDefault="005D2D33" w:rsidP="005D2D33">
      <w:pPr>
        <w:pStyle w:val="SingleTxtG"/>
      </w:pPr>
      <w:r w:rsidRPr="007B5FE7">
        <w:t>60.</w:t>
      </w:r>
      <w:r w:rsidRPr="007B5FE7">
        <w:tab/>
      </w:r>
      <w:r w:rsidRPr="007B5FE7">
        <w:rPr>
          <w:b/>
        </w:rPr>
        <w:t>M</w:t>
      </w:r>
      <w:r w:rsidRPr="007B5FE7">
        <w:rPr>
          <w:b/>
          <w:vertAlign w:val="superscript"/>
        </w:rPr>
        <w:t>me</w:t>
      </w:r>
      <w:r w:rsidRPr="007B5FE7">
        <w:rPr>
          <w:b/>
        </w:rPr>
        <w:t> Carvajal</w:t>
      </w:r>
      <w:r w:rsidRPr="007B5FE7">
        <w:t xml:space="preserve"> (CLADEM) dit que seules les personnes d</w:t>
      </w:r>
      <w:r>
        <w:t>’</w:t>
      </w:r>
      <w:r w:rsidRPr="007B5FE7">
        <w:t xml:space="preserve">ascendance </w:t>
      </w:r>
      <w:r>
        <w:t>mixte, à savoir</w:t>
      </w:r>
      <w:r w:rsidRPr="007B5FE7">
        <w:t xml:space="preserve"> européenne et autochtone</w:t>
      </w:r>
      <w:r>
        <w:t>,</w:t>
      </w:r>
      <w:r w:rsidRPr="007B5FE7">
        <w:t xml:space="preserve"> sont considérées comme </w:t>
      </w:r>
      <w:r>
        <w:t>des métis</w:t>
      </w:r>
      <w:r w:rsidRPr="007B5FE7">
        <w:t xml:space="preserve"> dans l</w:t>
      </w:r>
      <w:r>
        <w:t>’État partie. La </w:t>
      </w:r>
      <w:r w:rsidRPr="007B5FE7">
        <w:t xml:space="preserve">politique de planification urbaine tend à </w:t>
      </w:r>
      <w:r>
        <w:t>favoriser la création de quartiers racialement</w:t>
      </w:r>
      <w:r w:rsidRPr="007B5FE7">
        <w:t xml:space="preserve"> </w:t>
      </w:r>
      <w:r>
        <w:t>distincts</w:t>
      </w:r>
      <w:r w:rsidRPr="007B5FE7">
        <w:t>. Les zones principalement habitées par des personnes d</w:t>
      </w:r>
      <w:r>
        <w:t>’</w:t>
      </w:r>
      <w:r w:rsidRPr="007B5FE7">
        <w:t xml:space="preserve">ascendance africaine et/ou des </w:t>
      </w:r>
      <w:r>
        <w:t>im</w:t>
      </w:r>
      <w:r w:rsidRPr="007B5FE7">
        <w:t>migrants haïtiens sont généralement dotées d</w:t>
      </w:r>
      <w:r>
        <w:t>’</w:t>
      </w:r>
      <w:r w:rsidRPr="007B5FE7">
        <w:t xml:space="preserve">infrastructures et de services de moindre qualité. </w:t>
      </w:r>
      <w:r>
        <w:t>Des</w:t>
      </w:r>
      <w:r w:rsidRPr="007B5FE7">
        <w:t xml:space="preserve"> comités ont été instaurés pour étudier les questions de la traite</w:t>
      </w:r>
      <w:r>
        <w:t xml:space="preserve"> et de la protection des femmes mais</w:t>
      </w:r>
      <w:r w:rsidRPr="007B5FE7">
        <w:t xml:space="preserve"> ils </w:t>
      </w:r>
      <w:r>
        <w:t>ne sont pas opérationnels</w:t>
      </w:r>
      <w:r w:rsidRPr="007B5FE7">
        <w:t>.</w:t>
      </w:r>
    </w:p>
    <w:p w:rsidR="005D2D33" w:rsidRPr="007B5FE7" w:rsidRDefault="005D2D33" w:rsidP="005D2D33">
      <w:pPr>
        <w:pStyle w:val="SingleTxtG"/>
      </w:pPr>
      <w:r w:rsidRPr="007B5FE7">
        <w:rPr>
          <w:i/>
        </w:rPr>
        <w:t>La séance est levée à 18 heures.</w:t>
      </w:r>
    </w:p>
    <w:sectPr w:rsidR="005D2D33" w:rsidRPr="007B5FE7" w:rsidSect="005A433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225F" w:rsidRDefault="005A225F"/>
  </w:endnote>
  <w:endnote w:type="continuationSeparator" w:id="0">
    <w:p w:rsidR="005A225F" w:rsidRDefault="005A225F"/>
  </w:endnote>
  <w:endnote w:type="continuationNotice" w:id="1">
    <w:p w:rsidR="005A225F" w:rsidRPr="003B50F6" w:rsidRDefault="005A225F" w:rsidP="003B50F6">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25F" w:rsidRPr="005A4335" w:rsidRDefault="005A225F" w:rsidP="005A4335">
    <w:pPr>
      <w:pStyle w:val="Footer"/>
      <w:tabs>
        <w:tab w:val="right" w:pos="9638"/>
      </w:tabs>
    </w:pPr>
    <w:r w:rsidRPr="005A4335">
      <w:rPr>
        <w:b/>
        <w:sz w:val="18"/>
      </w:rPr>
      <w:fldChar w:fldCharType="begin"/>
    </w:r>
    <w:r w:rsidRPr="005A4335">
      <w:rPr>
        <w:b/>
        <w:sz w:val="18"/>
      </w:rPr>
      <w:instrText xml:space="preserve"> PAGE  \* MERGEFORMAT </w:instrText>
    </w:r>
    <w:r w:rsidRPr="005A4335">
      <w:rPr>
        <w:b/>
        <w:sz w:val="18"/>
      </w:rPr>
      <w:fldChar w:fldCharType="separate"/>
    </w:r>
    <w:r>
      <w:rPr>
        <w:b/>
        <w:noProof/>
        <w:sz w:val="18"/>
      </w:rPr>
      <w:t>10</w:t>
    </w:r>
    <w:r w:rsidRPr="005A4335">
      <w:rPr>
        <w:b/>
        <w:sz w:val="18"/>
      </w:rPr>
      <w:fldChar w:fldCharType="end"/>
    </w:r>
    <w:r>
      <w:rPr>
        <w:b/>
        <w:sz w:val="18"/>
      </w:rPr>
      <w:tab/>
    </w:r>
    <w:r>
      <w:t>GE.13-41009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25F" w:rsidRPr="005A4335" w:rsidRDefault="005A225F" w:rsidP="005A4335">
    <w:pPr>
      <w:pStyle w:val="Footer"/>
      <w:tabs>
        <w:tab w:val="right" w:pos="9638"/>
      </w:tabs>
      <w:rPr>
        <w:b/>
        <w:sz w:val="18"/>
      </w:rPr>
    </w:pPr>
    <w:r>
      <w:t>GE.13-41009</w:t>
    </w:r>
    <w:r>
      <w:tab/>
    </w:r>
    <w:r w:rsidRPr="005A4335">
      <w:rPr>
        <w:b/>
        <w:sz w:val="18"/>
      </w:rPr>
      <w:fldChar w:fldCharType="begin"/>
    </w:r>
    <w:r w:rsidRPr="005A4335">
      <w:rPr>
        <w:b/>
        <w:sz w:val="18"/>
      </w:rPr>
      <w:instrText xml:space="preserve"> PAGE  \* MERGEFORMAT </w:instrText>
    </w:r>
    <w:r w:rsidRPr="005A4335">
      <w:rPr>
        <w:b/>
        <w:sz w:val="18"/>
      </w:rPr>
      <w:fldChar w:fldCharType="separate"/>
    </w:r>
    <w:r>
      <w:rPr>
        <w:b/>
        <w:noProof/>
        <w:sz w:val="18"/>
      </w:rPr>
      <w:t>9</w:t>
    </w:r>
    <w:r w:rsidRPr="005A433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25F" w:rsidRPr="006F74AE" w:rsidRDefault="005A225F" w:rsidP="00543587">
    <w:pPr>
      <w:pStyle w:val="FootnoteText"/>
      <w:tabs>
        <w:tab w:val="clear" w:pos="1021"/>
        <w:tab w:val="right" w:pos="2155"/>
      </w:tabs>
      <w:spacing w:after="80"/>
      <w:ind w:left="680" w:firstLine="0"/>
      <w:rPr>
        <w:u w:val="single"/>
      </w:rPr>
    </w:pPr>
    <w:r>
      <w:rPr>
        <w:u w:val="single"/>
      </w:rPr>
      <w:tab/>
    </w:r>
  </w:p>
  <w:p w:rsidR="005A225F" w:rsidRDefault="005A225F" w:rsidP="00543587">
    <w:pPr>
      <w:pStyle w:val="FootnoteText"/>
    </w:pPr>
    <w:r>
      <w:rPr>
        <w:b/>
        <w:bCs/>
        <w:vertAlign w:val="superscript"/>
      </w:rPr>
      <w:tab/>
    </w:r>
    <w:r w:rsidRPr="000066A5">
      <w:rPr>
        <w:bCs/>
        <w:sz w:val="20"/>
      </w:rPr>
      <w:t>*</w:t>
    </w:r>
    <w:r>
      <w:tab/>
      <w:t>Il n’a pas été établi de compte rendu analytique pour les 2205</w:t>
    </w:r>
    <w:r>
      <w:rPr>
        <w:vertAlign w:val="superscript"/>
      </w:rPr>
      <w:t>e</w:t>
    </w:r>
    <w:r>
      <w:t xml:space="preserve"> et 2206</w:t>
    </w:r>
    <w:r>
      <w:rPr>
        <w:vertAlign w:val="superscript"/>
      </w:rPr>
      <w:t>e</w:t>
    </w:r>
    <w:r>
      <w:t xml:space="preserve"> séances.</w:t>
    </w:r>
  </w:p>
  <w:p w:rsidR="005A225F" w:rsidRDefault="005A225F" w:rsidP="005E01B1">
    <w:pPr>
      <w:pBdr>
        <w:bottom w:val="single" w:sz="4" w:space="1" w:color="auto"/>
      </w:pBdr>
      <w:spacing w:line="240" w:lineRule="auto"/>
    </w:pPr>
  </w:p>
  <w:p w:rsidR="005A225F" w:rsidRDefault="005A225F" w:rsidP="0037280E">
    <w:pPr>
      <w:pStyle w:val="FootnoteText"/>
      <w:tabs>
        <w:tab w:val="clear" w:pos="1021"/>
      </w:tabs>
      <w:spacing w:after="120"/>
      <w:ind w:firstLine="0"/>
    </w:pPr>
    <w:r>
      <w:t>Le présent compte rendu est sujet à rectifications.</w:t>
    </w:r>
  </w:p>
  <w:p w:rsidR="005A225F" w:rsidRDefault="005A225F"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5A225F" w:rsidRDefault="005A225F"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5A225F" w:rsidRPr="005A4335" w:rsidRDefault="005A225F"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13-41009  (F)    290413    300413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225F" w:rsidRPr="00D27D5E" w:rsidRDefault="005A225F" w:rsidP="00D27D5E">
      <w:pPr>
        <w:tabs>
          <w:tab w:val="right" w:pos="2155"/>
        </w:tabs>
        <w:spacing w:after="80"/>
        <w:ind w:left="680"/>
        <w:rPr>
          <w:u w:val="single"/>
        </w:rPr>
      </w:pPr>
      <w:r>
        <w:rPr>
          <w:u w:val="single"/>
        </w:rPr>
        <w:tab/>
      </w:r>
    </w:p>
  </w:footnote>
  <w:footnote w:type="continuationSeparator" w:id="0">
    <w:p w:rsidR="005A225F" w:rsidRDefault="005A225F">
      <w:r>
        <w:rPr>
          <w:u w:val="single"/>
        </w:rPr>
        <w:tab/>
      </w:r>
      <w:r>
        <w:rPr>
          <w:u w:val="single"/>
        </w:rPr>
        <w:tab/>
      </w:r>
      <w:r>
        <w:rPr>
          <w:u w:val="single"/>
        </w:rPr>
        <w:tab/>
      </w:r>
      <w:r>
        <w:rPr>
          <w:u w:val="single"/>
        </w:rPr>
        <w:tab/>
      </w:r>
    </w:p>
  </w:footnote>
  <w:footnote w:type="continuationNotice" w:id="1">
    <w:p w:rsidR="005A225F" w:rsidRPr="003B50F6" w:rsidRDefault="005A225F" w:rsidP="003B50F6">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25F" w:rsidRPr="005A4335" w:rsidRDefault="005A225F">
    <w:pPr>
      <w:pStyle w:val="Header"/>
    </w:pPr>
    <w:r>
      <w:t>CERD/C/SR.2207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25F" w:rsidRPr="005A4335" w:rsidRDefault="005A225F" w:rsidP="005A4335">
    <w:pPr>
      <w:pStyle w:val="Header"/>
      <w:jc w:val="right"/>
    </w:pPr>
    <w:r>
      <w:t>CERD/C/SR.2207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720CB540"/>
    <w:lvl w:ilvl="0">
      <w:start w:val="1"/>
      <w:numFmt w:val="lowerRoman"/>
      <w:lvlText w:val="(%1)"/>
      <w:lvlJc w:val="right"/>
      <w:pPr>
        <w:tabs>
          <w:tab w:val="num" w:pos="2160"/>
        </w:tabs>
        <w:ind w:left="2160" w:hanging="516"/>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6B1E"/>
    <w:rsid w:val="00016AC5"/>
    <w:rsid w:val="00054609"/>
    <w:rsid w:val="00096678"/>
    <w:rsid w:val="000E4D24"/>
    <w:rsid w:val="000F1C24"/>
    <w:rsid w:val="000F41F2"/>
    <w:rsid w:val="001231AD"/>
    <w:rsid w:val="001261AA"/>
    <w:rsid w:val="00160540"/>
    <w:rsid w:val="00192EEB"/>
    <w:rsid w:val="001A20FB"/>
    <w:rsid w:val="001C1642"/>
    <w:rsid w:val="001C3D68"/>
    <w:rsid w:val="001D7F8A"/>
    <w:rsid w:val="001E3FEB"/>
    <w:rsid w:val="001E4A02"/>
    <w:rsid w:val="001F1BA2"/>
    <w:rsid w:val="0021030C"/>
    <w:rsid w:val="00225A8C"/>
    <w:rsid w:val="00253C54"/>
    <w:rsid w:val="002659F1"/>
    <w:rsid w:val="00287E79"/>
    <w:rsid w:val="002928F9"/>
    <w:rsid w:val="002A5D07"/>
    <w:rsid w:val="002B5A40"/>
    <w:rsid w:val="002D3F03"/>
    <w:rsid w:val="002E0D40"/>
    <w:rsid w:val="002E5B0C"/>
    <w:rsid w:val="003016B7"/>
    <w:rsid w:val="00331CFF"/>
    <w:rsid w:val="003515AA"/>
    <w:rsid w:val="00371092"/>
    <w:rsid w:val="0037280E"/>
    <w:rsid w:val="00374106"/>
    <w:rsid w:val="003976D5"/>
    <w:rsid w:val="003B50F6"/>
    <w:rsid w:val="003B5A8F"/>
    <w:rsid w:val="003D6C68"/>
    <w:rsid w:val="004159D0"/>
    <w:rsid w:val="00424DA6"/>
    <w:rsid w:val="004303FB"/>
    <w:rsid w:val="00431257"/>
    <w:rsid w:val="00475C5F"/>
    <w:rsid w:val="00490F0E"/>
    <w:rsid w:val="004F6C27"/>
    <w:rsid w:val="00505F9E"/>
    <w:rsid w:val="005247B1"/>
    <w:rsid w:val="00543587"/>
    <w:rsid w:val="00543D5E"/>
    <w:rsid w:val="00556D66"/>
    <w:rsid w:val="00571F41"/>
    <w:rsid w:val="00593658"/>
    <w:rsid w:val="005A225F"/>
    <w:rsid w:val="005A4335"/>
    <w:rsid w:val="005D2D33"/>
    <w:rsid w:val="005E01B1"/>
    <w:rsid w:val="005E5D1F"/>
    <w:rsid w:val="00611D43"/>
    <w:rsid w:val="00612D48"/>
    <w:rsid w:val="00616B45"/>
    <w:rsid w:val="00630D9B"/>
    <w:rsid w:val="00631953"/>
    <w:rsid w:val="006439EC"/>
    <w:rsid w:val="00663F1D"/>
    <w:rsid w:val="00684D4A"/>
    <w:rsid w:val="00696B1E"/>
    <w:rsid w:val="006B4590"/>
    <w:rsid w:val="006C340C"/>
    <w:rsid w:val="006D7B0B"/>
    <w:rsid w:val="006F5438"/>
    <w:rsid w:val="0070347C"/>
    <w:rsid w:val="007176C1"/>
    <w:rsid w:val="007350D5"/>
    <w:rsid w:val="007755EC"/>
    <w:rsid w:val="007E10A4"/>
    <w:rsid w:val="007E1E6E"/>
    <w:rsid w:val="007F55CB"/>
    <w:rsid w:val="00824724"/>
    <w:rsid w:val="00836FC3"/>
    <w:rsid w:val="00844750"/>
    <w:rsid w:val="00854C23"/>
    <w:rsid w:val="008B44C4"/>
    <w:rsid w:val="008D2259"/>
    <w:rsid w:val="008E7FAE"/>
    <w:rsid w:val="00911BF7"/>
    <w:rsid w:val="00913294"/>
    <w:rsid w:val="00930A8B"/>
    <w:rsid w:val="00977EC8"/>
    <w:rsid w:val="009967BD"/>
    <w:rsid w:val="009C17F5"/>
    <w:rsid w:val="009D3A8C"/>
    <w:rsid w:val="009D4069"/>
    <w:rsid w:val="009E7956"/>
    <w:rsid w:val="009F6A8C"/>
    <w:rsid w:val="00A22227"/>
    <w:rsid w:val="00A2492E"/>
    <w:rsid w:val="00A41146"/>
    <w:rsid w:val="00A84603"/>
    <w:rsid w:val="00AA7769"/>
    <w:rsid w:val="00AB3173"/>
    <w:rsid w:val="00AC67A1"/>
    <w:rsid w:val="00AC6C52"/>
    <w:rsid w:val="00AC7977"/>
    <w:rsid w:val="00AE352C"/>
    <w:rsid w:val="00AE68B5"/>
    <w:rsid w:val="00B32E2D"/>
    <w:rsid w:val="00B61990"/>
    <w:rsid w:val="00B76AA7"/>
    <w:rsid w:val="00B90D28"/>
    <w:rsid w:val="00BF0556"/>
    <w:rsid w:val="00C261F8"/>
    <w:rsid w:val="00C33100"/>
    <w:rsid w:val="00C75B95"/>
    <w:rsid w:val="00CA68D2"/>
    <w:rsid w:val="00CC33F7"/>
    <w:rsid w:val="00CD1A71"/>
    <w:rsid w:val="00CD1FBB"/>
    <w:rsid w:val="00D016B5"/>
    <w:rsid w:val="00D034F1"/>
    <w:rsid w:val="00D27D5E"/>
    <w:rsid w:val="00D57963"/>
    <w:rsid w:val="00D77945"/>
    <w:rsid w:val="00DA2D82"/>
    <w:rsid w:val="00DC156C"/>
    <w:rsid w:val="00DC45DE"/>
    <w:rsid w:val="00DC5D25"/>
    <w:rsid w:val="00DE6D90"/>
    <w:rsid w:val="00DF002F"/>
    <w:rsid w:val="00E0244D"/>
    <w:rsid w:val="00E11A7F"/>
    <w:rsid w:val="00E12510"/>
    <w:rsid w:val="00E36B3F"/>
    <w:rsid w:val="00E42D5E"/>
    <w:rsid w:val="00E81E94"/>
    <w:rsid w:val="00E82607"/>
    <w:rsid w:val="00E94CC2"/>
    <w:rsid w:val="00EA4517"/>
    <w:rsid w:val="00EB379F"/>
    <w:rsid w:val="00ED267C"/>
    <w:rsid w:val="00EE09CE"/>
    <w:rsid w:val="00F45342"/>
    <w:rsid w:val="00F750E8"/>
    <w:rsid w:val="00F76A46"/>
    <w:rsid w:val="00FA5A79"/>
    <w:rsid w:val="00FB0BFE"/>
    <w:rsid w:val="00FB4C51"/>
    <w:rsid w:val="00FB56CA"/>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B50F6"/>
    <w:pPr>
      <w:suppressAutoHyphens/>
      <w:spacing w:line="240" w:lineRule="atLeast"/>
    </w:pPr>
    <w:rPr>
      <w:lang w:val="fr-CH"/>
    </w:rPr>
  </w:style>
  <w:style w:type="paragraph" w:styleId="Heading1">
    <w:name w:val="heading 1"/>
    <w:aliases w:val="Table_G"/>
    <w:basedOn w:val="SingleTxtG"/>
    <w:next w:val="SingleTxtG"/>
    <w:qFormat/>
    <w:rsid w:val="003B50F6"/>
    <w:pPr>
      <w:keepNext/>
      <w:keepLines/>
      <w:spacing w:after="0" w:line="240" w:lineRule="auto"/>
      <w:ind w:right="0"/>
      <w:jc w:val="left"/>
      <w:outlineLvl w:val="0"/>
    </w:pPr>
  </w:style>
  <w:style w:type="paragraph" w:styleId="Heading2">
    <w:name w:val="heading 2"/>
    <w:basedOn w:val="Normal"/>
    <w:next w:val="Normal"/>
    <w:qFormat/>
    <w:rsid w:val="003B50F6"/>
    <w:pPr>
      <w:outlineLvl w:val="1"/>
    </w:pPr>
  </w:style>
  <w:style w:type="paragraph" w:styleId="Heading3">
    <w:name w:val="heading 3"/>
    <w:basedOn w:val="Normal"/>
    <w:next w:val="Normal"/>
    <w:qFormat/>
    <w:rsid w:val="003B50F6"/>
    <w:pPr>
      <w:outlineLvl w:val="2"/>
    </w:pPr>
  </w:style>
  <w:style w:type="paragraph" w:styleId="Heading4">
    <w:name w:val="heading 4"/>
    <w:basedOn w:val="Normal"/>
    <w:next w:val="Normal"/>
    <w:qFormat/>
    <w:rsid w:val="003B50F6"/>
    <w:pPr>
      <w:outlineLvl w:val="3"/>
    </w:pPr>
  </w:style>
  <w:style w:type="paragraph" w:styleId="Heading5">
    <w:name w:val="heading 5"/>
    <w:basedOn w:val="Normal"/>
    <w:next w:val="Normal"/>
    <w:qFormat/>
    <w:rsid w:val="003B50F6"/>
    <w:pPr>
      <w:outlineLvl w:val="4"/>
    </w:pPr>
  </w:style>
  <w:style w:type="paragraph" w:styleId="Heading6">
    <w:name w:val="heading 6"/>
    <w:basedOn w:val="Normal"/>
    <w:next w:val="Normal"/>
    <w:qFormat/>
    <w:rsid w:val="003B50F6"/>
    <w:pPr>
      <w:outlineLvl w:val="5"/>
    </w:pPr>
  </w:style>
  <w:style w:type="paragraph" w:styleId="Heading7">
    <w:name w:val="heading 7"/>
    <w:basedOn w:val="Normal"/>
    <w:next w:val="Normal"/>
    <w:qFormat/>
    <w:rsid w:val="003B50F6"/>
    <w:pPr>
      <w:outlineLvl w:val="6"/>
    </w:pPr>
  </w:style>
  <w:style w:type="paragraph" w:styleId="Heading8">
    <w:name w:val="heading 8"/>
    <w:basedOn w:val="Normal"/>
    <w:next w:val="Normal"/>
    <w:qFormat/>
    <w:rsid w:val="003B50F6"/>
    <w:pPr>
      <w:outlineLvl w:val="7"/>
    </w:pPr>
  </w:style>
  <w:style w:type="paragraph" w:styleId="Heading9">
    <w:name w:val="heading 9"/>
    <w:basedOn w:val="Normal"/>
    <w:next w:val="Normal"/>
    <w:qFormat/>
    <w:rsid w:val="003B50F6"/>
    <w:pPr>
      <w:outlineLvl w:val="8"/>
    </w:pPr>
  </w:style>
  <w:style w:type="character" w:default="1" w:styleId="DefaultParagraphFont">
    <w:name w:val="Default Paragraph Font"/>
    <w:semiHidden/>
    <w:rsid w:val="003B50F6"/>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B50F6"/>
  </w:style>
  <w:style w:type="paragraph" w:customStyle="1" w:styleId="HMG">
    <w:name w:val="_ H __M_G"/>
    <w:basedOn w:val="Normal"/>
    <w:next w:val="Normal"/>
    <w:rsid w:val="003B50F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3B50F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3B50F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3B50F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B50F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B50F6"/>
    <w:pPr>
      <w:keepNext/>
      <w:keepLines/>
      <w:tabs>
        <w:tab w:val="right" w:pos="851"/>
      </w:tabs>
      <w:spacing w:before="240" w:after="120" w:line="240" w:lineRule="exact"/>
      <w:ind w:left="1134" w:right="1134" w:hanging="1134"/>
    </w:pPr>
  </w:style>
  <w:style w:type="paragraph" w:customStyle="1" w:styleId="SingleTxtG">
    <w:name w:val="_ Single Txt_G"/>
    <w:basedOn w:val="Normal"/>
    <w:rsid w:val="003B50F6"/>
    <w:pPr>
      <w:spacing w:after="120"/>
      <w:ind w:left="1134" w:right="1134"/>
      <w:jc w:val="both"/>
    </w:pPr>
  </w:style>
  <w:style w:type="paragraph" w:customStyle="1" w:styleId="SLG">
    <w:name w:val="__S_L_G"/>
    <w:basedOn w:val="Normal"/>
    <w:next w:val="Normal"/>
    <w:rsid w:val="003B50F6"/>
    <w:pPr>
      <w:keepNext/>
      <w:keepLines/>
      <w:spacing w:before="240" w:after="240" w:line="580" w:lineRule="exact"/>
      <w:ind w:left="1134" w:right="1134"/>
    </w:pPr>
    <w:rPr>
      <w:b/>
      <w:sz w:val="56"/>
    </w:rPr>
  </w:style>
  <w:style w:type="paragraph" w:customStyle="1" w:styleId="SMG">
    <w:name w:val="__S_M_G"/>
    <w:basedOn w:val="Normal"/>
    <w:next w:val="Normal"/>
    <w:rsid w:val="003B50F6"/>
    <w:pPr>
      <w:keepNext/>
      <w:keepLines/>
      <w:spacing w:before="240" w:after="240" w:line="420" w:lineRule="exact"/>
      <w:ind w:left="1134" w:right="1134"/>
    </w:pPr>
    <w:rPr>
      <w:b/>
      <w:sz w:val="40"/>
    </w:rPr>
  </w:style>
  <w:style w:type="paragraph" w:customStyle="1" w:styleId="SSG">
    <w:name w:val="__S_S_G"/>
    <w:basedOn w:val="Normal"/>
    <w:next w:val="Normal"/>
    <w:rsid w:val="003B50F6"/>
    <w:pPr>
      <w:keepNext/>
      <w:keepLines/>
      <w:spacing w:before="240" w:after="240" w:line="300" w:lineRule="exact"/>
      <w:ind w:left="1134" w:right="1134"/>
    </w:pPr>
    <w:rPr>
      <w:b/>
      <w:sz w:val="28"/>
    </w:rPr>
  </w:style>
  <w:style w:type="paragraph" w:customStyle="1" w:styleId="XLargeG">
    <w:name w:val="__XLarge_G"/>
    <w:basedOn w:val="Normal"/>
    <w:next w:val="Normal"/>
    <w:rsid w:val="003B50F6"/>
    <w:pPr>
      <w:keepNext/>
      <w:keepLines/>
      <w:spacing w:before="240" w:after="240" w:line="420" w:lineRule="exact"/>
      <w:ind w:left="1134" w:right="1134"/>
    </w:pPr>
    <w:rPr>
      <w:b/>
      <w:sz w:val="40"/>
    </w:rPr>
  </w:style>
  <w:style w:type="paragraph" w:customStyle="1" w:styleId="Bullet1G">
    <w:name w:val="_Bullet 1_G"/>
    <w:basedOn w:val="Normal"/>
    <w:rsid w:val="003B50F6"/>
    <w:pPr>
      <w:numPr>
        <w:numId w:val="1"/>
      </w:numPr>
      <w:spacing w:after="120"/>
      <w:ind w:right="1134"/>
      <w:jc w:val="both"/>
    </w:pPr>
  </w:style>
  <w:style w:type="paragraph" w:customStyle="1" w:styleId="Bullet2G">
    <w:name w:val="_Bullet 2_G"/>
    <w:basedOn w:val="Normal"/>
    <w:rsid w:val="003B50F6"/>
    <w:pPr>
      <w:numPr>
        <w:numId w:val="2"/>
      </w:numPr>
      <w:spacing w:after="120"/>
      <w:ind w:right="1134"/>
      <w:jc w:val="both"/>
    </w:pPr>
  </w:style>
  <w:style w:type="character" w:styleId="FootnoteReference">
    <w:name w:val="footnote reference"/>
    <w:aliases w:val="4_G"/>
    <w:rsid w:val="003B50F6"/>
    <w:rPr>
      <w:rFonts w:ascii="Times New Roman" w:hAnsi="Times New Roman"/>
      <w:sz w:val="18"/>
      <w:vertAlign w:val="superscript"/>
      <w:lang w:val="fr-CH"/>
    </w:rPr>
  </w:style>
  <w:style w:type="character" w:styleId="EndnoteReference">
    <w:name w:val="endnote reference"/>
    <w:aliases w:val="1_G"/>
    <w:basedOn w:val="FootnoteReference"/>
    <w:rsid w:val="003B50F6"/>
    <w:rPr>
      <w:rFonts w:ascii="Times New Roman" w:hAnsi="Times New Roman"/>
      <w:sz w:val="18"/>
      <w:vertAlign w:val="superscript"/>
      <w:lang w:val="fr-CH"/>
    </w:rPr>
  </w:style>
  <w:style w:type="paragraph" w:styleId="Header">
    <w:name w:val="header"/>
    <w:aliases w:val="6_G"/>
    <w:basedOn w:val="Normal"/>
    <w:next w:val="Normal"/>
    <w:rsid w:val="003B50F6"/>
    <w:pPr>
      <w:pBdr>
        <w:bottom w:val="single" w:sz="4" w:space="4" w:color="auto"/>
      </w:pBdr>
      <w:spacing w:line="240" w:lineRule="auto"/>
    </w:pPr>
    <w:rPr>
      <w:b/>
      <w:sz w:val="18"/>
    </w:rPr>
  </w:style>
  <w:style w:type="paragraph" w:styleId="FootnoteText">
    <w:name w:val="footnote text"/>
    <w:aliases w:val="5_G"/>
    <w:basedOn w:val="Normal"/>
    <w:rsid w:val="003B50F6"/>
    <w:pPr>
      <w:tabs>
        <w:tab w:val="right" w:pos="1021"/>
      </w:tabs>
      <w:spacing w:line="220" w:lineRule="exact"/>
      <w:ind w:left="1134" w:right="1134" w:hanging="1134"/>
    </w:pPr>
    <w:rPr>
      <w:sz w:val="18"/>
    </w:rPr>
  </w:style>
  <w:style w:type="paragraph" w:styleId="EndnoteText">
    <w:name w:val="endnote text"/>
    <w:aliases w:val="2_G"/>
    <w:basedOn w:val="FootnoteText"/>
    <w:rsid w:val="003B50F6"/>
  </w:style>
  <w:style w:type="character" w:styleId="PageNumber">
    <w:name w:val="page number"/>
    <w:aliases w:val="7_G"/>
    <w:rsid w:val="003B50F6"/>
    <w:rPr>
      <w:rFonts w:ascii="Times New Roman" w:hAnsi="Times New Roman"/>
      <w:b/>
      <w:sz w:val="18"/>
      <w:lang w:val="fr-CH"/>
    </w:rPr>
  </w:style>
  <w:style w:type="paragraph" w:styleId="Footer">
    <w:name w:val="footer"/>
    <w:aliases w:val="3_G"/>
    <w:basedOn w:val="Normal"/>
    <w:next w:val="Normal"/>
    <w:rsid w:val="003B50F6"/>
    <w:pPr>
      <w:spacing w:line="240" w:lineRule="auto"/>
    </w:pPr>
    <w:rPr>
      <w:sz w:val="16"/>
    </w:rPr>
  </w:style>
  <w:style w:type="character" w:styleId="Hyperlink">
    <w:name w:val="Hyperlink"/>
    <w:semiHidden/>
    <w:rsid w:val="003B50F6"/>
    <w:rPr>
      <w:color w:val="auto"/>
      <w:u w:val="none"/>
    </w:rPr>
  </w:style>
  <w:style w:type="character" w:styleId="FollowedHyperlink">
    <w:name w:val="FollowedHyperlink"/>
    <w:semiHidden/>
    <w:rsid w:val="003B50F6"/>
    <w:rPr>
      <w:color w:val="auto"/>
      <w:u w:val="none"/>
    </w:rPr>
  </w:style>
  <w:style w:type="table" w:styleId="TableGrid">
    <w:name w:val="Table Grid"/>
    <w:basedOn w:val="TableNormal"/>
    <w:semiHidden/>
    <w:rsid w:val="003B50F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SR\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1</TotalTime>
  <Pages>10</Pages>
  <Words>5012</Words>
  <Characters>28368</Characters>
  <Application>Microsoft Office Word</Application>
  <DocSecurity>4</DocSecurity>
  <Lines>429</Lines>
  <Paragraphs>97</Paragraphs>
  <ScaleCrop>false</ScaleCrop>
  <HeadingPairs>
    <vt:vector size="2" baseType="variant">
      <vt:variant>
        <vt:lpstr>Titre</vt:lpstr>
      </vt:variant>
      <vt:variant>
        <vt:i4>1</vt:i4>
      </vt:variant>
    </vt:vector>
  </HeadingPairs>
  <TitlesOfParts>
    <vt:vector size="1" baseType="lpstr">
      <vt:lpstr>CERD/C/SR.2207</vt:lpstr>
    </vt:vector>
  </TitlesOfParts>
  <Company>Corinne</Company>
  <LinksUpToDate>false</LinksUpToDate>
  <CharactersWithSpaces>33283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CERD/C/SR.2207</dc:title>
  <dc:subject>F</dc:subject>
  <dc:creator>Gibert</dc:creator>
  <cp:keywords/>
  <dc:description/>
  <cp:lastModifiedBy>BEAUNEE</cp:lastModifiedBy>
  <cp:revision>2</cp:revision>
  <cp:lastPrinted>2013-04-30T12:35:00Z</cp:lastPrinted>
  <dcterms:created xsi:type="dcterms:W3CDTF">2013-04-30T15:50:00Z</dcterms:created>
  <dcterms:modified xsi:type="dcterms:W3CDTF">2013-04-30T15:50:00Z</dcterms:modified>
</cp:coreProperties>
</file>