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4048">
        <w:trPr>
          <w:trHeight w:hRule="exact" w:val="851"/>
        </w:trPr>
        <w:tc>
          <w:tcPr>
            <w:tcW w:w="1280" w:type="dxa"/>
            <w:tcBorders>
              <w:bottom w:val="single" w:sz="4" w:space="0" w:color="auto"/>
            </w:tcBorders>
          </w:tcPr>
          <w:p w:rsidR="00A14048" w:rsidRDefault="00A14048" w:rsidP="00C6651F">
            <w:pPr>
              <w:rPr>
                <w:rFonts w:hint="eastAsia"/>
              </w:rPr>
            </w:pPr>
          </w:p>
        </w:tc>
        <w:tc>
          <w:tcPr>
            <w:tcW w:w="2273" w:type="dxa"/>
            <w:tcBorders>
              <w:bottom w:val="single" w:sz="4" w:space="0" w:color="auto"/>
            </w:tcBorders>
            <w:vAlign w:val="bottom"/>
          </w:tcPr>
          <w:p w:rsidR="00A14048" w:rsidRDefault="00A1404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14048" w:rsidRDefault="00A14048">
            <w:pPr>
              <w:spacing w:line="240" w:lineRule="atLeast"/>
              <w:jc w:val="right"/>
              <w:rPr>
                <w:rFonts w:hint="eastAsia"/>
                <w:szCs w:val="21"/>
              </w:rPr>
            </w:pPr>
            <w:r>
              <w:rPr>
                <w:sz w:val="40"/>
                <w:szCs w:val="40"/>
              </w:rPr>
              <w:t>CERD</w:t>
            </w:r>
            <w:r w:rsidRPr="00851AB6">
              <w:rPr>
                <w:sz w:val="20"/>
              </w:rPr>
              <w:t>/</w:t>
            </w:r>
            <w:r w:rsidR="00E50E19">
              <w:rPr>
                <w:rFonts w:hint="eastAsia"/>
                <w:sz w:val="20"/>
              </w:rPr>
              <w:t>C</w:t>
            </w:r>
            <w:r w:rsidRPr="00851AB6">
              <w:rPr>
                <w:sz w:val="20"/>
              </w:rPr>
              <w:t>/</w:t>
            </w:r>
            <w:r w:rsidR="00E50E19">
              <w:rPr>
                <w:rFonts w:hint="eastAsia"/>
                <w:sz w:val="20"/>
              </w:rPr>
              <w:t>GC/33</w:t>
            </w:r>
          </w:p>
        </w:tc>
      </w:tr>
      <w:tr w:rsidR="00A14048">
        <w:trPr>
          <w:trHeight w:hRule="exact" w:val="2835"/>
        </w:trPr>
        <w:tc>
          <w:tcPr>
            <w:tcW w:w="1280" w:type="dxa"/>
            <w:tcBorders>
              <w:top w:val="single" w:sz="4" w:space="0" w:color="auto"/>
              <w:bottom w:val="single" w:sz="12" w:space="0" w:color="auto"/>
            </w:tcBorders>
          </w:tcPr>
          <w:p w:rsidR="00A14048" w:rsidRDefault="00A14048">
            <w:pPr>
              <w:spacing w:line="120" w:lineRule="atLeast"/>
              <w:rPr>
                <w:sz w:val="10"/>
                <w:szCs w:val="10"/>
              </w:rPr>
            </w:pPr>
          </w:p>
          <w:p w:rsidR="00A14048" w:rsidRDefault="00A1404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14048" w:rsidRDefault="00A14048">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A14048" w:rsidRPr="00851AB6" w:rsidRDefault="00A14048" w:rsidP="00851AB6">
            <w:pPr>
              <w:spacing w:before="240" w:line="240" w:lineRule="atLeast"/>
              <w:rPr>
                <w:sz w:val="20"/>
              </w:rPr>
            </w:pPr>
            <w:r w:rsidRPr="00851AB6">
              <w:rPr>
                <w:sz w:val="20"/>
              </w:rPr>
              <w:t>Distr.: General</w:t>
            </w:r>
          </w:p>
          <w:p w:rsidR="00A14048" w:rsidRPr="00851AB6" w:rsidRDefault="00F50A69">
            <w:pPr>
              <w:spacing w:line="240" w:lineRule="atLeast"/>
              <w:rPr>
                <w:rFonts w:hint="eastAsia"/>
                <w:sz w:val="20"/>
              </w:rPr>
            </w:pPr>
            <w:r>
              <w:rPr>
                <w:rFonts w:hint="eastAsia"/>
                <w:sz w:val="20"/>
              </w:rPr>
              <w:t xml:space="preserve">29 </w:t>
            </w:r>
            <w:r w:rsidRPr="00F50A69">
              <w:rPr>
                <w:sz w:val="20"/>
              </w:rPr>
              <w:t>September</w:t>
            </w:r>
            <w:r w:rsidR="00A14048" w:rsidRPr="00851AB6">
              <w:rPr>
                <w:sz w:val="20"/>
              </w:rPr>
              <w:t xml:space="preserve"> 200</w:t>
            </w:r>
            <w:r w:rsidR="00EB3914">
              <w:rPr>
                <w:rFonts w:hint="eastAsia"/>
                <w:sz w:val="20"/>
              </w:rPr>
              <w:t>9</w:t>
            </w:r>
          </w:p>
          <w:p w:rsidR="00A14048" w:rsidRPr="00851AB6" w:rsidRDefault="00A14048">
            <w:pPr>
              <w:spacing w:line="240" w:lineRule="atLeast"/>
              <w:rPr>
                <w:sz w:val="20"/>
              </w:rPr>
            </w:pPr>
            <w:r w:rsidRPr="00851AB6">
              <w:rPr>
                <w:sz w:val="20"/>
              </w:rPr>
              <w:t xml:space="preserve">Chinese </w:t>
            </w:r>
          </w:p>
          <w:p w:rsidR="00A14048" w:rsidRPr="00851AB6" w:rsidRDefault="00A14048">
            <w:pPr>
              <w:spacing w:line="240" w:lineRule="atLeast"/>
              <w:rPr>
                <w:rFonts w:hint="eastAsia"/>
                <w:sz w:val="20"/>
              </w:rPr>
            </w:pPr>
            <w:r w:rsidRPr="00851AB6">
              <w:rPr>
                <w:sz w:val="20"/>
              </w:rPr>
              <w:t>Original: English</w:t>
            </w:r>
          </w:p>
        </w:tc>
      </w:tr>
    </w:tbl>
    <w:p w:rsidR="00A14048" w:rsidRDefault="00A14048">
      <w:pPr>
        <w:spacing w:before="120"/>
        <w:rPr>
          <w:rFonts w:ascii="Time New Roman" w:eastAsia="SimHei" w:hAnsi="Time New Roman" w:hint="eastAsia"/>
          <w:spacing w:val="10"/>
          <w:sz w:val="24"/>
          <w:szCs w:val="24"/>
        </w:rPr>
      </w:pPr>
      <w:r>
        <w:rPr>
          <w:rFonts w:ascii="Time New Roman" w:eastAsia="SimHei" w:hAnsi="Time New Roman" w:hint="eastAsia"/>
          <w:spacing w:val="10"/>
          <w:sz w:val="24"/>
          <w:szCs w:val="24"/>
        </w:rPr>
        <w:t>缔约国会议</w:t>
      </w:r>
      <w:r w:rsidR="00B31CF5" w:rsidRPr="00B31CF5">
        <w:rPr>
          <w:rFonts w:ascii="Time New Roman" w:eastAsia="SimHei" w:hAnsi="Time New Roman" w:hint="eastAsia"/>
          <w:spacing w:val="10"/>
          <w:sz w:val="24"/>
          <w:szCs w:val="24"/>
        </w:rPr>
        <w:t>消除种族歧视委员会</w:t>
      </w:r>
    </w:p>
    <w:p w:rsidR="00A14048" w:rsidRDefault="00A14048">
      <w:pPr>
        <w:rPr>
          <w:rFonts w:ascii="Time New Roman" w:eastAsia="SimHei" w:hAnsi="Time New Roman" w:hint="eastAsia"/>
        </w:rPr>
      </w:pPr>
      <w:r>
        <w:rPr>
          <w:rFonts w:ascii="Time New Roman" w:eastAsia="SimHei" w:hAnsi="Time New Roman" w:hint="eastAsia"/>
        </w:rPr>
        <w:t>第</w:t>
      </w:r>
      <w:r w:rsidR="00B31CF5" w:rsidRPr="00B31CF5">
        <w:rPr>
          <w:rFonts w:ascii="Time New Roman" w:eastAsia="SimHei" w:hAnsi="Time New Roman" w:hint="eastAsia"/>
        </w:rPr>
        <w:t>七十五届</w:t>
      </w:r>
      <w:r>
        <w:rPr>
          <w:rFonts w:ascii="Time New Roman" w:eastAsia="SimHei" w:hAnsi="Time New Roman" w:hint="eastAsia"/>
        </w:rPr>
        <w:t>会议</w:t>
      </w:r>
    </w:p>
    <w:p w:rsidR="00A14048" w:rsidRDefault="00B31CF5">
      <w:pPr>
        <w:rPr>
          <w:rFonts w:hint="eastAsia"/>
        </w:rPr>
      </w:pPr>
      <w:r w:rsidRPr="00B31CF5">
        <w:rPr>
          <w:rFonts w:hint="eastAsia"/>
        </w:rPr>
        <w:t>2009</w:t>
      </w:r>
      <w:r w:rsidRPr="00B31CF5">
        <w:rPr>
          <w:rFonts w:hint="eastAsia"/>
        </w:rPr>
        <w:t>年</w:t>
      </w:r>
      <w:r w:rsidRPr="00B31CF5">
        <w:rPr>
          <w:rFonts w:hint="eastAsia"/>
        </w:rPr>
        <w:t>8</w:t>
      </w:r>
      <w:r w:rsidRPr="00B31CF5">
        <w:rPr>
          <w:rFonts w:hint="eastAsia"/>
        </w:rPr>
        <w:t>月</w:t>
      </w:r>
      <w:r w:rsidRPr="00B31CF5">
        <w:rPr>
          <w:rFonts w:hint="eastAsia"/>
        </w:rPr>
        <w:t>3</w:t>
      </w:r>
      <w:r w:rsidRPr="00B31CF5">
        <w:rPr>
          <w:rFonts w:hint="eastAsia"/>
        </w:rPr>
        <w:t>日至</w:t>
      </w:r>
      <w:r w:rsidRPr="00B31CF5">
        <w:rPr>
          <w:rFonts w:hint="eastAsia"/>
        </w:rPr>
        <w:t>28</w:t>
      </w:r>
      <w:r w:rsidRPr="00B31CF5">
        <w:rPr>
          <w:rFonts w:hint="eastAsia"/>
        </w:rPr>
        <w:t>日</w:t>
      </w:r>
    </w:p>
    <w:p w:rsidR="001A1F55" w:rsidRDefault="00400B92" w:rsidP="00400B92">
      <w:pPr>
        <w:pStyle w:val="HChGC"/>
        <w:rPr>
          <w:rFonts w:hint="eastAsia"/>
          <w:lang w:val="fr-CH"/>
        </w:rPr>
      </w:pPr>
      <w:r>
        <w:rPr>
          <w:rFonts w:hint="eastAsia"/>
          <w:lang w:val="fr-CH"/>
        </w:rPr>
        <w:tab/>
      </w:r>
      <w:r>
        <w:rPr>
          <w:rFonts w:hint="eastAsia"/>
          <w:lang w:val="fr-CH"/>
        </w:rPr>
        <w:tab/>
      </w:r>
      <w:r w:rsidR="00B31CF5" w:rsidRPr="00B31CF5">
        <w:rPr>
          <w:rFonts w:hint="eastAsia"/>
        </w:rPr>
        <w:t>第</w:t>
      </w:r>
      <w:r w:rsidR="00B31CF5" w:rsidRPr="00B31CF5">
        <w:rPr>
          <w:rFonts w:hint="eastAsia"/>
        </w:rPr>
        <w:t>33</w:t>
      </w:r>
      <w:r w:rsidR="00B31CF5" w:rsidRPr="00B31CF5">
        <w:rPr>
          <w:rFonts w:hint="eastAsia"/>
        </w:rPr>
        <w:t>号一般性意见</w:t>
      </w:r>
    </w:p>
    <w:p w:rsidR="00400B92" w:rsidRDefault="00400B92" w:rsidP="00400B92">
      <w:pPr>
        <w:pStyle w:val="H1GC"/>
        <w:rPr>
          <w:rFonts w:hint="eastAsia"/>
          <w:lang w:val="fr-CH"/>
        </w:rPr>
      </w:pPr>
      <w:r>
        <w:rPr>
          <w:rFonts w:hint="eastAsia"/>
          <w:lang w:val="fr-CH"/>
        </w:rPr>
        <w:tab/>
      </w:r>
      <w:r>
        <w:rPr>
          <w:rFonts w:hint="eastAsia"/>
          <w:lang w:val="fr-CH"/>
        </w:rPr>
        <w:tab/>
      </w:r>
      <w:r w:rsidR="00B31CF5" w:rsidRPr="00B31CF5">
        <w:rPr>
          <w:rFonts w:hint="eastAsia"/>
        </w:rPr>
        <w:t>德班审查会议的后续行动</w:t>
      </w:r>
    </w:p>
    <w:p w:rsidR="00B31CF5" w:rsidRPr="00B31CF5" w:rsidRDefault="00B31CF5" w:rsidP="00B31CF5">
      <w:pPr>
        <w:pStyle w:val="SingleTxtGC"/>
        <w:rPr>
          <w:rFonts w:hint="eastAsia"/>
        </w:rPr>
      </w:pPr>
      <w:r w:rsidRPr="00B31CF5">
        <w:rPr>
          <w:rFonts w:hint="eastAsia"/>
        </w:rPr>
        <w:tab/>
      </w:r>
      <w:r w:rsidRPr="00736C1A">
        <w:rPr>
          <w:rFonts w:eastAsia="KaiTi_GB2312" w:hint="eastAsia"/>
        </w:rPr>
        <w:t>消除种族歧视委员会</w:t>
      </w:r>
      <w:r w:rsidRPr="00B31CF5">
        <w:rPr>
          <w:rFonts w:hint="eastAsia"/>
        </w:rPr>
        <w:t>，</w:t>
      </w:r>
    </w:p>
    <w:p w:rsidR="00B31CF5" w:rsidRPr="00B31CF5" w:rsidRDefault="00B31CF5" w:rsidP="00B31CF5">
      <w:pPr>
        <w:pStyle w:val="SingleTxtGC"/>
        <w:rPr>
          <w:rFonts w:hint="eastAsia"/>
        </w:rPr>
      </w:pPr>
      <w:r w:rsidRPr="00B31CF5">
        <w:rPr>
          <w:rFonts w:hint="eastAsia"/>
        </w:rPr>
        <w:tab/>
      </w:r>
      <w:r w:rsidRPr="00736C1A">
        <w:rPr>
          <w:rFonts w:eastAsia="KaiTi_GB2312" w:hint="eastAsia"/>
        </w:rPr>
        <w:t>欢迎</w:t>
      </w:r>
      <w:r w:rsidRPr="00B31CF5">
        <w:rPr>
          <w:rFonts w:hint="eastAsia"/>
        </w:rPr>
        <w:t>2009</w:t>
      </w:r>
      <w:r w:rsidRPr="00B31CF5">
        <w:rPr>
          <w:rFonts w:hint="eastAsia"/>
        </w:rPr>
        <w:t>年</w:t>
      </w:r>
      <w:r w:rsidRPr="00B31CF5">
        <w:rPr>
          <w:rFonts w:hint="eastAsia"/>
        </w:rPr>
        <w:t>4</w:t>
      </w:r>
      <w:r w:rsidRPr="00B31CF5">
        <w:rPr>
          <w:rFonts w:hint="eastAsia"/>
        </w:rPr>
        <w:t>月</w:t>
      </w:r>
      <w:r w:rsidRPr="00B31CF5">
        <w:rPr>
          <w:rFonts w:hint="eastAsia"/>
        </w:rPr>
        <w:t>20</w:t>
      </w:r>
      <w:r w:rsidRPr="00B31CF5">
        <w:rPr>
          <w:rFonts w:hint="eastAsia"/>
        </w:rPr>
        <w:t>日至</w:t>
      </w:r>
      <w:r w:rsidRPr="00B31CF5">
        <w:rPr>
          <w:rFonts w:hint="eastAsia"/>
        </w:rPr>
        <w:t>24</w:t>
      </w:r>
      <w:r w:rsidRPr="00B31CF5">
        <w:rPr>
          <w:rFonts w:hint="eastAsia"/>
        </w:rPr>
        <w:t>日在联合国日内瓦办事处举行的德班审查会议的结果文件</w:t>
      </w:r>
      <w:r w:rsidRPr="00B31CF5">
        <w:rPr>
          <w:vertAlign w:val="superscript"/>
        </w:rPr>
        <w:footnoteReference w:id="1"/>
      </w:r>
      <w:r w:rsidRPr="00B31CF5">
        <w:rPr>
          <w:rFonts w:hint="eastAsia"/>
        </w:rPr>
        <w:t xml:space="preserve"> </w:t>
      </w:r>
      <w:r w:rsidRPr="00B31CF5">
        <w:rPr>
          <w:rFonts w:hint="eastAsia"/>
        </w:rPr>
        <w:t>获得通过，</w:t>
      </w:r>
    </w:p>
    <w:p w:rsidR="00B31CF5" w:rsidRPr="00B31CF5" w:rsidRDefault="00B31CF5" w:rsidP="00B31CF5">
      <w:pPr>
        <w:pStyle w:val="SingleTxtGC"/>
        <w:rPr>
          <w:rFonts w:hint="eastAsia"/>
        </w:rPr>
      </w:pPr>
      <w:r w:rsidRPr="00B31CF5">
        <w:rPr>
          <w:rFonts w:hint="eastAsia"/>
        </w:rPr>
        <w:tab/>
      </w:r>
      <w:r w:rsidRPr="00736C1A">
        <w:rPr>
          <w:rFonts w:eastAsia="KaiTi_GB2312" w:hint="eastAsia"/>
        </w:rPr>
        <w:t>欢迎</w:t>
      </w:r>
      <w:r w:rsidRPr="00B31CF5">
        <w:rPr>
          <w:rFonts w:hint="eastAsia"/>
        </w:rPr>
        <w:t>审查会议再次肯定了</w:t>
      </w:r>
      <w:r w:rsidRPr="00B31CF5">
        <w:rPr>
          <w:rFonts w:hint="eastAsia"/>
        </w:rPr>
        <w:t>2001</w:t>
      </w:r>
      <w:r w:rsidRPr="00B31CF5">
        <w:rPr>
          <w:rFonts w:hint="eastAsia"/>
        </w:rPr>
        <w:t>年反对种族主义、种族歧视、仇外心理和相关不容忍现象世界会议通过的《德班宣言和行动纲领》，以及对防止、打击和消除这些现象所作的承诺，</w:t>
      </w:r>
    </w:p>
    <w:p w:rsidR="00B31CF5" w:rsidRPr="00B31CF5" w:rsidRDefault="00B31CF5" w:rsidP="00B31CF5">
      <w:pPr>
        <w:pStyle w:val="SingleTxtGC"/>
        <w:rPr>
          <w:rFonts w:hint="eastAsia"/>
        </w:rPr>
      </w:pPr>
      <w:r w:rsidRPr="00B31CF5">
        <w:rPr>
          <w:rFonts w:hint="eastAsia"/>
        </w:rPr>
        <w:tab/>
      </w:r>
      <w:r w:rsidRPr="00736C1A">
        <w:rPr>
          <w:rFonts w:eastAsia="KaiTi_GB2312" w:hint="eastAsia"/>
        </w:rPr>
        <w:t>注意到</w:t>
      </w:r>
      <w:r w:rsidRPr="00B31CF5">
        <w:rPr>
          <w:rFonts w:hint="eastAsia"/>
        </w:rPr>
        <w:t>德班审查会议重申了《消除一切形式种族歧视国际公约》（下称《公约》）是防止、打击和消除种族主义、种族歧视、仇外心理和相关不容忍现象的主要国际文书，而全面执行《公约》是打击当今全球一切形式和表现的种族主义和种族歧视的基础，</w:t>
      </w:r>
    </w:p>
    <w:p w:rsidR="00B31CF5" w:rsidRPr="00B31CF5" w:rsidRDefault="00B31CF5" w:rsidP="00B31CF5">
      <w:pPr>
        <w:pStyle w:val="SingleTxtGC"/>
        <w:rPr>
          <w:rFonts w:hint="eastAsia"/>
        </w:rPr>
      </w:pPr>
      <w:r w:rsidRPr="00B31CF5">
        <w:rPr>
          <w:rFonts w:hint="eastAsia"/>
        </w:rPr>
        <w:tab/>
      </w:r>
      <w:r w:rsidRPr="00736C1A">
        <w:rPr>
          <w:rFonts w:eastAsia="KaiTi_GB2312" w:hint="eastAsia"/>
        </w:rPr>
        <w:t>欢迎</w:t>
      </w:r>
      <w:r w:rsidRPr="00B31CF5">
        <w:rPr>
          <w:rFonts w:hint="eastAsia"/>
        </w:rPr>
        <w:t>德班审查会议认识到消除种族歧视委员会对《公约》所载种族歧视概念的定义</w:t>
      </w:r>
      <w:r w:rsidR="00736C1A">
        <w:rPr>
          <w:rFonts w:hint="eastAsia"/>
        </w:rPr>
        <w:t>而</w:t>
      </w:r>
      <w:r w:rsidRPr="00B31CF5">
        <w:rPr>
          <w:rFonts w:hint="eastAsia"/>
        </w:rPr>
        <w:t>作的诠释，力争解决多重或严重形式歧视，</w:t>
      </w:r>
    </w:p>
    <w:p w:rsidR="00B31CF5" w:rsidRPr="00B31CF5" w:rsidRDefault="00B31CF5" w:rsidP="00B31CF5">
      <w:pPr>
        <w:pStyle w:val="SingleTxtGC"/>
        <w:rPr>
          <w:rFonts w:hint="eastAsia"/>
        </w:rPr>
      </w:pPr>
      <w:r w:rsidRPr="00B31CF5">
        <w:rPr>
          <w:rFonts w:hint="eastAsia"/>
        </w:rPr>
        <w:tab/>
      </w:r>
      <w:r w:rsidRPr="00EE6933">
        <w:rPr>
          <w:rFonts w:eastAsia="KaiTi_GB2312" w:hint="eastAsia"/>
        </w:rPr>
        <w:t>欢迎</w:t>
      </w:r>
      <w:r w:rsidRPr="00B31CF5">
        <w:rPr>
          <w:rFonts w:hint="eastAsia"/>
        </w:rPr>
        <w:t>德班审查会议赞赏委员会建立的运行和紧急行动程序以及后续程序，</w:t>
      </w:r>
    </w:p>
    <w:p w:rsidR="00B31CF5" w:rsidRPr="00B31CF5" w:rsidRDefault="00B31CF5" w:rsidP="00B31CF5">
      <w:pPr>
        <w:pStyle w:val="SingleTxtGC"/>
        <w:rPr>
          <w:rFonts w:hint="eastAsia"/>
        </w:rPr>
      </w:pPr>
      <w:r w:rsidRPr="00B31CF5">
        <w:rPr>
          <w:rFonts w:hint="eastAsia"/>
        </w:rPr>
        <w:tab/>
      </w:r>
      <w:r w:rsidRPr="00B710EB">
        <w:rPr>
          <w:rFonts w:eastAsia="KaiTi_GB2312" w:hint="eastAsia"/>
        </w:rPr>
        <w:t>关切地注意到</w:t>
      </w:r>
      <w:r w:rsidRPr="00B31CF5">
        <w:rPr>
          <w:rFonts w:hint="eastAsia"/>
        </w:rPr>
        <w:t>世界金融和经济危机对属于最弱势群体、主要是最弱势种族和族裔群体的人的</w:t>
      </w:r>
      <w:r w:rsidR="00EE6933">
        <w:rPr>
          <w:rFonts w:hint="eastAsia"/>
        </w:rPr>
        <w:t>境</w:t>
      </w:r>
      <w:r w:rsidRPr="00B31CF5">
        <w:rPr>
          <w:rFonts w:hint="eastAsia"/>
        </w:rPr>
        <w:t>况带来的影响，从而使之受到的歧视更加严重，</w:t>
      </w:r>
    </w:p>
    <w:p w:rsidR="00B31CF5" w:rsidRPr="00B31CF5" w:rsidRDefault="00B31CF5" w:rsidP="00B31CF5">
      <w:pPr>
        <w:pStyle w:val="SingleTxtGC"/>
        <w:rPr>
          <w:rFonts w:hint="eastAsia"/>
        </w:rPr>
      </w:pPr>
      <w:r w:rsidRPr="00B31CF5">
        <w:rPr>
          <w:rFonts w:hint="eastAsia"/>
        </w:rPr>
        <w:tab/>
      </w:r>
      <w:r w:rsidRPr="00EE6933">
        <w:rPr>
          <w:rFonts w:eastAsia="KaiTi_GB2312" w:hint="eastAsia"/>
        </w:rPr>
        <w:t>关切</w:t>
      </w:r>
      <w:r w:rsidRPr="00F73708">
        <w:rPr>
          <w:rFonts w:eastAsia="KaiTi_GB2312" w:hint="eastAsia"/>
        </w:rPr>
        <w:t>地注意到</w:t>
      </w:r>
      <w:r w:rsidRPr="00B31CF5">
        <w:rPr>
          <w:rFonts w:hint="eastAsia"/>
        </w:rPr>
        <w:t>严重、大规模和多重种族和族裔歧视的</w:t>
      </w:r>
      <w:r w:rsidR="00EE6933">
        <w:rPr>
          <w:rFonts w:hint="eastAsia"/>
        </w:rPr>
        <w:t>情</w:t>
      </w:r>
      <w:r w:rsidRPr="00B31CF5">
        <w:rPr>
          <w:rFonts w:hint="eastAsia"/>
        </w:rPr>
        <w:t>况，据此可能导致种族灭绝，并</w:t>
      </w:r>
      <w:r w:rsidR="00EE6933">
        <w:rPr>
          <w:rFonts w:hint="eastAsia"/>
        </w:rPr>
        <w:t>就</w:t>
      </w:r>
      <w:r w:rsidRPr="00B31CF5">
        <w:rPr>
          <w:rFonts w:hint="eastAsia"/>
        </w:rPr>
        <w:t>此回顾</w:t>
      </w:r>
      <w:r w:rsidRPr="00B31CF5">
        <w:rPr>
          <w:rFonts w:hint="eastAsia"/>
        </w:rPr>
        <w:t>2005</w:t>
      </w:r>
      <w:r w:rsidRPr="00B31CF5">
        <w:rPr>
          <w:rFonts w:hint="eastAsia"/>
        </w:rPr>
        <w:t>年在其第六十七届会议上通过的“对预防种族灭绝罪行宣言采取后续行动的决定：蓄意大规模种族灭绝形式的种种迹象指标”，</w:t>
      </w:r>
      <w:r w:rsidRPr="00B31CF5">
        <w:rPr>
          <w:vertAlign w:val="superscript"/>
        </w:rPr>
        <w:footnoteReference w:id="2"/>
      </w:r>
      <w:r w:rsidRPr="00B31CF5">
        <w:rPr>
          <w:rFonts w:hint="eastAsia"/>
        </w:rPr>
        <w:t xml:space="preserve"> </w:t>
      </w:r>
      <w:r w:rsidR="00EE6933">
        <w:rPr>
          <w:rFonts w:hint="eastAsia"/>
        </w:rPr>
        <w:t>旨在</w:t>
      </w:r>
      <w:r w:rsidRPr="00B31CF5">
        <w:rPr>
          <w:rFonts w:hint="eastAsia"/>
        </w:rPr>
        <w:t>防止这种事态的发展，</w:t>
      </w:r>
    </w:p>
    <w:p w:rsidR="00B31CF5" w:rsidRPr="00B31CF5" w:rsidRDefault="00B31CF5" w:rsidP="00B31CF5">
      <w:pPr>
        <w:pStyle w:val="SingleTxtGC"/>
        <w:rPr>
          <w:rFonts w:hint="eastAsia"/>
        </w:rPr>
      </w:pPr>
      <w:r w:rsidRPr="00B31CF5">
        <w:rPr>
          <w:rFonts w:hint="eastAsia"/>
        </w:rPr>
        <w:tab/>
      </w:r>
      <w:r w:rsidRPr="00EE6933">
        <w:rPr>
          <w:rFonts w:eastAsia="KaiTi_GB2312" w:hint="eastAsia"/>
        </w:rPr>
        <w:t>对</w:t>
      </w:r>
      <w:r w:rsidRPr="00B31CF5">
        <w:rPr>
          <w:rFonts w:hint="eastAsia"/>
        </w:rPr>
        <w:t>德班审查会议承认委员会在促进执行《公约》中的作用和贡献</w:t>
      </w:r>
      <w:r w:rsidRPr="00EE6933">
        <w:rPr>
          <w:rFonts w:eastAsia="KaiTi_GB2312" w:hint="eastAsia"/>
        </w:rPr>
        <w:t>表示满意</w:t>
      </w:r>
      <w:r w:rsidRPr="00B31CF5">
        <w:rPr>
          <w:rFonts w:hint="eastAsia"/>
        </w:rPr>
        <w:t>，</w:t>
      </w:r>
    </w:p>
    <w:p w:rsidR="00B31CF5" w:rsidRPr="00B31CF5" w:rsidRDefault="00B31CF5" w:rsidP="00B31CF5">
      <w:pPr>
        <w:pStyle w:val="SingleTxtGC"/>
        <w:rPr>
          <w:rFonts w:hint="eastAsia"/>
        </w:rPr>
      </w:pPr>
      <w:r w:rsidRPr="00B31CF5">
        <w:rPr>
          <w:rFonts w:hint="eastAsia"/>
        </w:rPr>
        <w:tab/>
      </w:r>
      <w:r w:rsidRPr="00F73708">
        <w:rPr>
          <w:rFonts w:eastAsia="KaiTi_GB2312" w:hint="eastAsia"/>
        </w:rPr>
        <w:t>意识到</w:t>
      </w:r>
      <w:r w:rsidRPr="00B31CF5">
        <w:rPr>
          <w:rFonts w:hint="eastAsia"/>
        </w:rPr>
        <w:t>委员会本身在反对种族主义、种族歧视、仇外心理和相关不容忍现象世界会议和</w:t>
      </w:r>
      <w:r w:rsidRPr="00B31CF5">
        <w:rPr>
          <w:rFonts w:hint="eastAsia"/>
        </w:rPr>
        <w:t>2009</w:t>
      </w:r>
      <w:r w:rsidRPr="00B31CF5">
        <w:rPr>
          <w:rFonts w:hint="eastAsia"/>
        </w:rPr>
        <w:t>年审查会议采取后续行动中的职责，并意识到有必要加强充分履行这些职责的能力，</w:t>
      </w:r>
    </w:p>
    <w:p w:rsidR="00B31CF5" w:rsidRPr="00B31CF5" w:rsidRDefault="00B31CF5" w:rsidP="00B31CF5">
      <w:pPr>
        <w:pStyle w:val="SingleTxtGC"/>
        <w:rPr>
          <w:rFonts w:hint="eastAsia"/>
        </w:rPr>
      </w:pPr>
      <w:r w:rsidRPr="00B31CF5">
        <w:rPr>
          <w:rFonts w:hint="eastAsia"/>
        </w:rPr>
        <w:tab/>
      </w:r>
      <w:r w:rsidRPr="00540D44">
        <w:rPr>
          <w:rFonts w:eastAsia="KaiTi_GB2312" w:hint="eastAsia"/>
        </w:rPr>
        <w:t>强调</w:t>
      </w:r>
      <w:r w:rsidRPr="00B31CF5">
        <w:rPr>
          <w:rFonts w:hint="eastAsia"/>
        </w:rPr>
        <w:t>非政府组织在与种族歧视现象</w:t>
      </w:r>
      <w:r w:rsidR="00A05552">
        <w:rPr>
          <w:rFonts w:hint="eastAsia"/>
        </w:rPr>
        <w:t>进行的</w:t>
      </w:r>
      <w:r w:rsidRPr="00B31CF5">
        <w:rPr>
          <w:rFonts w:hint="eastAsia"/>
        </w:rPr>
        <w:t>斗争中</w:t>
      </w:r>
      <w:r w:rsidR="00A05552">
        <w:rPr>
          <w:rFonts w:hint="eastAsia"/>
        </w:rPr>
        <w:t>具有</w:t>
      </w:r>
      <w:r w:rsidRPr="00B31CF5">
        <w:rPr>
          <w:rFonts w:hint="eastAsia"/>
        </w:rPr>
        <w:t>关键作用，并鼓励非政府组织继续向消除种族歧视委员会提供与报告程序有关的资料，</w:t>
      </w:r>
    </w:p>
    <w:p w:rsidR="00B31CF5" w:rsidRPr="00B31CF5" w:rsidRDefault="00B31CF5" w:rsidP="00B31CF5">
      <w:pPr>
        <w:pStyle w:val="SingleTxtGC"/>
        <w:rPr>
          <w:rFonts w:hint="eastAsia"/>
        </w:rPr>
      </w:pPr>
      <w:r w:rsidRPr="00B31CF5">
        <w:rPr>
          <w:rFonts w:hint="eastAsia"/>
        </w:rPr>
        <w:tab/>
      </w:r>
      <w:r w:rsidRPr="00F73708">
        <w:rPr>
          <w:rFonts w:eastAsia="KaiTi_GB2312" w:hint="eastAsia"/>
        </w:rPr>
        <w:t>注意到</w:t>
      </w:r>
      <w:r w:rsidRPr="00B31CF5">
        <w:rPr>
          <w:rFonts w:hint="eastAsia"/>
        </w:rPr>
        <w:t>德班审查会议强调必须建立有效的国家监测和评价机制，以确保采取一切适当步骤，落实消除种族歧视委员会的结论性意见和一般性建议，</w:t>
      </w:r>
    </w:p>
    <w:p w:rsidR="00B31CF5" w:rsidRPr="00B31CF5" w:rsidRDefault="00B31CF5" w:rsidP="00B31CF5">
      <w:pPr>
        <w:pStyle w:val="SingleTxtGC"/>
        <w:rPr>
          <w:rFonts w:hint="eastAsia"/>
        </w:rPr>
      </w:pPr>
      <w:r w:rsidRPr="00B31CF5">
        <w:rPr>
          <w:rFonts w:hint="eastAsia"/>
        </w:rPr>
        <w:tab/>
        <w:t>1</w:t>
      </w:r>
      <w:r w:rsidRPr="00B31CF5">
        <w:t>.</w:t>
      </w:r>
      <w:r w:rsidRPr="00B31CF5">
        <w:rPr>
          <w:rFonts w:hint="eastAsia"/>
        </w:rPr>
        <w:t xml:space="preserve">  </w:t>
      </w:r>
      <w:r w:rsidRPr="00540D44">
        <w:rPr>
          <w:rFonts w:eastAsia="KaiTi_GB2312" w:hint="eastAsia"/>
        </w:rPr>
        <w:t>建议</w:t>
      </w:r>
      <w:r w:rsidRPr="00B31CF5">
        <w:rPr>
          <w:rFonts w:hint="eastAsia"/>
        </w:rPr>
        <w:t>《消除一切形式种族歧视国际公约》缔约国：</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如果尚未声明，考虑发表《公约》第十四条要求的声明，使那些认为由于违反《公约》中庄严规定的权利</w:t>
      </w:r>
      <w:r w:rsidR="00A05552">
        <w:rPr>
          <w:rFonts w:hint="eastAsia"/>
        </w:rPr>
        <w:t>的</w:t>
      </w:r>
      <w:r w:rsidRPr="00B31CF5">
        <w:rPr>
          <w:rFonts w:hint="eastAsia"/>
        </w:rPr>
        <w:t>行为而成为受害者的人能够诉诸其中提出的补救措施；</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如果缔约国已经根据第十四条发表了自愿声明，则应当加强对这一程序的宣传，使其能够充分发挥作用；</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如果缔约国尚未批准修正案，就请它们批准委员会对《公约》经费筹措问题的第八条修正案；</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鉴于《公约》通过以来在人权领域中的发展情况，考虑撤销其对《公约》的所作的保留；</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根据有关准则及时提交定期报告和其他资料，遵守《公约》规定的报告义务；</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注意确保各国对当前金融和经济危机采取的应对措施不会导致贫穷和不发展现象的加剧，并且不会导致对世界各地的外国人、移民、土著人民、属于少数群体和其他特别弱势群体的人的种族主义、种族歧视、仇外心理和相关不容忍现象可能进一步加剧；</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在编写其定期报告时，并且在从事后续行动中，本着合作和相互尊重的精神与国家人权机构和民间社会接触；</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在早期预警和紧急行动程序方面及其后续程序方面与委员会合作；</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在定期报告中纳入有关执行《德班宣言和行动纲领》的行动计划和其他措施的资料，这些资料应当顾及《审查会议结果文件》；</w:t>
      </w:r>
    </w:p>
    <w:p w:rsidR="00B31CF5" w:rsidRPr="00557990"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spacing w:val="-2"/>
        </w:rPr>
      </w:pPr>
      <w:r w:rsidRPr="00557990">
        <w:rPr>
          <w:rFonts w:hint="eastAsia"/>
          <w:spacing w:val="-2"/>
        </w:rPr>
        <w:t>在履行其执行《公约》第</w:t>
      </w:r>
      <w:r w:rsidR="00F66F38" w:rsidRPr="00557990">
        <w:rPr>
          <w:rFonts w:hint="eastAsia"/>
          <w:spacing w:val="-2"/>
        </w:rPr>
        <w:t>二</w:t>
      </w:r>
      <w:r w:rsidRPr="00557990">
        <w:rPr>
          <w:rFonts w:hint="eastAsia"/>
          <w:spacing w:val="-2"/>
        </w:rPr>
        <w:t>至</w:t>
      </w:r>
      <w:r w:rsidR="00F66F38" w:rsidRPr="00557990">
        <w:rPr>
          <w:rFonts w:hint="eastAsia"/>
          <w:spacing w:val="-2"/>
        </w:rPr>
        <w:t>七</w:t>
      </w:r>
      <w:r w:rsidRPr="00557990">
        <w:rPr>
          <w:rFonts w:hint="eastAsia"/>
          <w:spacing w:val="-2"/>
        </w:rPr>
        <w:t>条所载实质条款的主要责任方面，注意《德班宣言和行动纲领》和《审查会议结果文件》的相关章节；</w:t>
      </w:r>
    </w:p>
    <w:p w:rsidR="00B31CF5" w:rsidRPr="00B31CF5" w:rsidRDefault="00B31CF5" w:rsidP="00F73708">
      <w:pPr>
        <w:pStyle w:val="SingleTxtGC"/>
        <w:numPr>
          <w:ilvl w:val="0"/>
          <w:numId w:val="46"/>
        </w:numPr>
        <w:tabs>
          <w:tab w:val="clear" w:pos="431"/>
          <w:tab w:val="clear" w:pos="1134"/>
          <w:tab w:val="clear" w:pos="1565"/>
          <w:tab w:val="clear" w:pos="1996"/>
          <w:tab w:val="clear" w:pos="2427"/>
          <w:tab w:val="left" w:pos="2211"/>
        </w:tabs>
        <w:rPr>
          <w:rFonts w:hint="eastAsia"/>
        </w:rPr>
      </w:pPr>
      <w:r w:rsidRPr="00B31CF5">
        <w:rPr>
          <w:rFonts w:hint="eastAsia"/>
        </w:rPr>
        <w:t>考虑设立或加强国家监督和评估机制，以确保采取所有适当步骤，按委员会的结论性意见和一般性建议开展后续行动；</w:t>
      </w:r>
    </w:p>
    <w:p w:rsidR="00B31CF5" w:rsidRPr="00B31CF5" w:rsidRDefault="00B31CF5" w:rsidP="00B31CF5">
      <w:pPr>
        <w:pStyle w:val="SingleTxtGC"/>
        <w:rPr>
          <w:rFonts w:hint="eastAsia"/>
        </w:rPr>
      </w:pPr>
      <w:r w:rsidRPr="00B31CF5">
        <w:rPr>
          <w:rFonts w:hint="eastAsia"/>
        </w:rPr>
        <w:tab/>
        <w:t>2</w:t>
      </w:r>
      <w:r w:rsidRPr="00B31CF5">
        <w:t>.</w:t>
      </w:r>
      <w:r w:rsidRPr="00B31CF5">
        <w:rPr>
          <w:rFonts w:hint="eastAsia"/>
        </w:rPr>
        <w:t xml:space="preserve">  </w:t>
      </w:r>
      <w:r w:rsidRPr="00FE5DFA">
        <w:rPr>
          <w:rFonts w:eastAsia="KaiTi_GB2312" w:hint="eastAsia"/>
        </w:rPr>
        <w:t>还建议</w:t>
      </w:r>
      <w:r w:rsidRPr="00B31CF5">
        <w:rPr>
          <w:rFonts w:hint="eastAsia"/>
        </w:rPr>
        <w:t>：</w:t>
      </w:r>
    </w:p>
    <w:p w:rsidR="00B31CF5" w:rsidRPr="00B31CF5" w:rsidRDefault="00B31CF5" w:rsidP="005172D0">
      <w:pPr>
        <w:pStyle w:val="SingleTxtGC"/>
        <w:numPr>
          <w:ilvl w:val="0"/>
          <w:numId w:val="45"/>
        </w:numPr>
        <w:tabs>
          <w:tab w:val="clear" w:pos="431"/>
          <w:tab w:val="clear" w:pos="1134"/>
          <w:tab w:val="clear" w:pos="1565"/>
          <w:tab w:val="clear" w:pos="1996"/>
          <w:tab w:val="clear" w:pos="2427"/>
          <w:tab w:val="left" w:pos="2211"/>
        </w:tabs>
        <w:rPr>
          <w:rFonts w:hint="eastAsia"/>
        </w:rPr>
      </w:pPr>
      <w:r w:rsidRPr="00B31CF5">
        <w:rPr>
          <w:rFonts w:hint="eastAsia"/>
        </w:rPr>
        <w:t>尚未加入《消除一切形式种族歧视国际公约》的国家尽早签署和批准《公约》，以期实现《公约》得到普遍批准；</w:t>
      </w:r>
    </w:p>
    <w:p w:rsidR="00B31CF5" w:rsidRPr="00B31CF5" w:rsidRDefault="00B31CF5" w:rsidP="005172D0">
      <w:pPr>
        <w:pStyle w:val="SingleTxtGC"/>
        <w:numPr>
          <w:ilvl w:val="0"/>
          <w:numId w:val="45"/>
        </w:numPr>
        <w:tabs>
          <w:tab w:val="clear" w:pos="431"/>
          <w:tab w:val="clear" w:pos="1134"/>
          <w:tab w:val="clear" w:pos="1565"/>
          <w:tab w:val="clear" w:pos="1996"/>
          <w:tab w:val="clear" w:pos="2427"/>
          <w:tab w:val="left" w:pos="2211"/>
        </w:tabs>
        <w:rPr>
          <w:rFonts w:hint="eastAsia"/>
        </w:rPr>
      </w:pPr>
      <w:r w:rsidRPr="00B31CF5">
        <w:rPr>
          <w:rFonts w:hint="eastAsia"/>
        </w:rPr>
        <w:t>各国在提交人权理事会普遍定期审议机制的国家报告中，纳入采取措施防止和打击种族主义、种族歧视、仇外心理和相关不容忍现象的资料；</w:t>
      </w:r>
    </w:p>
    <w:p w:rsidR="00B31CF5" w:rsidRPr="00FE5DFA" w:rsidRDefault="00B31CF5" w:rsidP="005172D0">
      <w:pPr>
        <w:pStyle w:val="SingleTxtGC"/>
        <w:numPr>
          <w:ilvl w:val="0"/>
          <w:numId w:val="45"/>
        </w:numPr>
        <w:tabs>
          <w:tab w:val="clear" w:pos="431"/>
          <w:tab w:val="clear" w:pos="1134"/>
          <w:tab w:val="clear" w:pos="1565"/>
          <w:tab w:val="clear" w:pos="1996"/>
          <w:tab w:val="clear" w:pos="2427"/>
          <w:tab w:val="left" w:pos="2211"/>
        </w:tabs>
        <w:rPr>
          <w:rFonts w:hint="eastAsia"/>
          <w:spacing w:val="-4"/>
        </w:rPr>
      </w:pPr>
      <w:r w:rsidRPr="00FE5DFA">
        <w:rPr>
          <w:rFonts w:hint="eastAsia"/>
          <w:spacing w:val="-4"/>
        </w:rPr>
        <w:t>所有国际体育机构通过其国家、区域和国际联合会，促进实现一个没有种族主义、种族歧视、仇外心理和相关不容忍现象的体育运动世界；</w:t>
      </w:r>
    </w:p>
    <w:p w:rsidR="00B31CF5" w:rsidRPr="00B31CF5" w:rsidRDefault="00B31CF5" w:rsidP="005172D0">
      <w:pPr>
        <w:pStyle w:val="SingleTxtGC"/>
        <w:numPr>
          <w:ilvl w:val="0"/>
          <w:numId w:val="45"/>
        </w:numPr>
        <w:tabs>
          <w:tab w:val="clear" w:pos="431"/>
          <w:tab w:val="clear" w:pos="1134"/>
          <w:tab w:val="clear" w:pos="1565"/>
          <w:tab w:val="clear" w:pos="1996"/>
          <w:tab w:val="clear" w:pos="2427"/>
          <w:tab w:val="left" w:pos="2211"/>
        </w:tabs>
        <w:rPr>
          <w:rFonts w:hint="eastAsia"/>
        </w:rPr>
      </w:pPr>
      <w:r w:rsidRPr="00B31CF5">
        <w:rPr>
          <w:rFonts w:hint="eastAsia"/>
        </w:rPr>
        <w:t>人权事务高级专员办事处开展适当的活动和方案，进一步扩大宣传反对种族主义、种族歧视、仇外心理和相关不容忍现象的斗争，包括宣传这方面的条约机构和其他人权机制所开展的工作；</w:t>
      </w:r>
    </w:p>
    <w:p w:rsidR="00B31CF5" w:rsidRPr="00B31CF5" w:rsidRDefault="00B31CF5" w:rsidP="005172D0">
      <w:pPr>
        <w:pStyle w:val="SingleTxtGC"/>
        <w:numPr>
          <w:ilvl w:val="0"/>
          <w:numId w:val="45"/>
        </w:numPr>
        <w:tabs>
          <w:tab w:val="clear" w:pos="431"/>
          <w:tab w:val="clear" w:pos="1134"/>
          <w:tab w:val="clear" w:pos="1565"/>
          <w:tab w:val="clear" w:pos="1996"/>
          <w:tab w:val="clear" w:pos="2427"/>
          <w:tab w:val="left" w:pos="2211"/>
        </w:tabs>
        <w:rPr>
          <w:rFonts w:hint="eastAsia"/>
        </w:rPr>
      </w:pPr>
      <w:r w:rsidRPr="00B31CF5">
        <w:rPr>
          <w:rFonts w:hint="eastAsia"/>
        </w:rPr>
        <w:t>人权事务高级专员办事处继续努力加强人们对消除种族歧视委员会工作的了解和支持，方式包括在网上播放委员会的会议，并为委员会提供足够资源使之能全面履行职责，作为加强条约机构工作的总体努力的一部分；</w:t>
      </w:r>
    </w:p>
    <w:p w:rsidR="00B31CF5" w:rsidRPr="00B31CF5" w:rsidRDefault="00B31CF5" w:rsidP="005172D0">
      <w:pPr>
        <w:pStyle w:val="SingleTxtGC"/>
        <w:numPr>
          <w:ilvl w:val="0"/>
          <w:numId w:val="45"/>
        </w:numPr>
        <w:tabs>
          <w:tab w:val="clear" w:pos="431"/>
          <w:tab w:val="clear" w:pos="1134"/>
          <w:tab w:val="clear" w:pos="1565"/>
          <w:tab w:val="clear" w:pos="1996"/>
          <w:tab w:val="clear" w:pos="2427"/>
          <w:tab w:val="left" w:pos="2211"/>
        </w:tabs>
        <w:rPr>
          <w:rFonts w:hint="eastAsia"/>
        </w:rPr>
      </w:pPr>
      <w:r w:rsidRPr="00B31CF5">
        <w:rPr>
          <w:rFonts w:hint="eastAsia"/>
        </w:rPr>
        <w:t>联合国有关组织和专门机构向各国提供技术合作和援助，以便能参照《德班宣言和行动纲领》及《审查会议结果文件》</w:t>
      </w:r>
      <w:r w:rsidR="006A2E36">
        <w:rPr>
          <w:rFonts w:hint="eastAsia"/>
        </w:rPr>
        <w:t>，</w:t>
      </w:r>
      <w:r w:rsidRPr="00B31CF5">
        <w:rPr>
          <w:rFonts w:hint="eastAsia"/>
        </w:rPr>
        <w:t>加强对《公约》的有效执行。</w:t>
      </w:r>
    </w:p>
    <w:p w:rsidR="00B31CF5" w:rsidRPr="00B31CF5" w:rsidRDefault="00B31CF5" w:rsidP="00B31CF5">
      <w:pPr>
        <w:pStyle w:val="SingleTxtGC"/>
        <w:rPr>
          <w:rFonts w:hint="eastAsia"/>
        </w:rPr>
      </w:pPr>
      <w:r w:rsidRPr="00B31CF5">
        <w:rPr>
          <w:rFonts w:hint="eastAsia"/>
        </w:rPr>
        <w:tab/>
        <w:t>3</w:t>
      </w:r>
      <w:r w:rsidRPr="00B31CF5">
        <w:t>.</w:t>
      </w:r>
      <w:r w:rsidRPr="00B31CF5">
        <w:rPr>
          <w:rFonts w:hint="eastAsia"/>
        </w:rPr>
        <w:t xml:space="preserve">  </w:t>
      </w:r>
      <w:r w:rsidRPr="00FE5DFA">
        <w:rPr>
          <w:rFonts w:eastAsia="KaiTi_GB2312" w:hint="eastAsia"/>
        </w:rPr>
        <w:t>表示愿意</w:t>
      </w:r>
      <w:r w:rsidRPr="00B31CF5">
        <w:rPr>
          <w:rFonts w:hint="eastAsia"/>
        </w:rPr>
        <w:t>：</w:t>
      </w:r>
    </w:p>
    <w:p w:rsidR="00B31CF5" w:rsidRPr="00B31CF5" w:rsidRDefault="00B31CF5" w:rsidP="006A2E36">
      <w:pPr>
        <w:pStyle w:val="SingleTxtGC"/>
        <w:numPr>
          <w:ilvl w:val="0"/>
          <w:numId w:val="47"/>
        </w:numPr>
        <w:tabs>
          <w:tab w:val="clear" w:pos="431"/>
          <w:tab w:val="clear" w:pos="1134"/>
          <w:tab w:val="clear" w:pos="1565"/>
          <w:tab w:val="clear" w:pos="1996"/>
          <w:tab w:val="clear" w:pos="2427"/>
          <w:tab w:val="left" w:pos="2211"/>
        </w:tabs>
        <w:rPr>
          <w:rFonts w:hint="eastAsia"/>
        </w:rPr>
      </w:pPr>
      <w:r w:rsidRPr="00B31CF5">
        <w:rPr>
          <w:rFonts w:hint="eastAsia"/>
        </w:rPr>
        <w:t>与联合国系统的所有相关机关、机构和实体，特别是与人权事务高级专员办事处全面合作，</w:t>
      </w:r>
      <w:r w:rsidR="006A2E36">
        <w:rPr>
          <w:rFonts w:hint="eastAsia"/>
        </w:rPr>
        <w:t>根据</w:t>
      </w:r>
      <w:r w:rsidRPr="00B31CF5">
        <w:rPr>
          <w:rFonts w:hint="eastAsia"/>
        </w:rPr>
        <w:t>“德班审查会议结果”</w:t>
      </w:r>
      <w:r w:rsidR="006A2E36">
        <w:rPr>
          <w:rFonts w:hint="eastAsia"/>
        </w:rPr>
        <w:t>，</w:t>
      </w:r>
      <w:r w:rsidRPr="00B31CF5">
        <w:rPr>
          <w:rFonts w:hint="eastAsia"/>
        </w:rPr>
        <w:t>对《德班宣言和行动纲领》采取后续行动；</w:t>
      </w:r>
    </w:p>
    <w:p w:rsidR="00B31CF5" w:rsidRPr="00B31CF5" w:rsidRDefault="00B31CF5" w:rsidP="006A2E36">
      <w:pPr>
        <w:pStyle w:val="SingleTxtGC"/>
        <w:numPr>
          <w:ilvl w:val="0"/>
          <w:numId w:val="47"/>
        </w:numPr>
        <w:tabs>
          <w:tab w:val="clear" w:pos="431"/>
          <w:tab w:val="clear" w:pos="1134"/>
          <w:tab w:val="clear" w:pos="1565"/>
          <w:tab w:val="clear" w:pos="1996"/>
          <w:tab w:val="clear" w:pos="2427"/>
          <w:tab w:val="left" w:pos="2211"/>
        </w:tabs>
        <w:rPr>
          <w:rFonts w:hint="eastAsia"/>
        </w:rPr>
      </w:pPr>
      <w:r w:rsidRPr="00B31CF5">
        <w:rPr>
          <w:rFonts w:hint="eastAsia"/>
        </w:rPr>
        <w:t>继续与在人权理事会下建立的所有机制开展合作，以便促进执行《德班宣言和行动纲领》</w:t>
      </w:r>
      <w:r w:rsidR="006A2E36">
        <w:rPr>
          <w:rFonts w:hint="eastAsia"/>
        </w:rPr>
        <w:t>的建议</w:t>
      </w:r>
      <w:r w:rsidRPr="00B31CF5">
        <w:rPr>
          <w:rFonts w:hint="eastAsia"/>
        </w:rPr>
        <w:t>，并促进打击种族主义、种族歧视、仇外心理和相关不容忍现象的所有其他活动；</w:t>
      </w:r>
    </w:p>
    <w:p w:rsidR="00B31CF5" w:rsidRPr="00557990" w:rsidRDefault="00B31CF5" w:rsidP="006A2E36">
      <w:pPr>
        <w:pStyle w:val="SingleTxtGC"/>
        <w:numPr>
          <w:ilvl w:val="0"/>
          <w:numId w:val="47"/>
        </w:numPr>
        <w:tabs>
          <w:tab w:val="clear" w:pos="431"/>
          <w:tab w:val="clear" w:pos="1134"/>
          <w:tab w:val="clear" w:pos="1565"/>
          <w:tab w:val="clear" w:pos="1996"/>
          <w:tab w:val="clear" w:pos="2427"/>
          <w:tab w:val="left" w:pos="2211"/>
        </w:tabs>
        <w:rPr>
          <w:rFonts w:hint="eastAsia"/>
          <w:spacing w:val="-4"/>
        </w:rPr>
      </w:pPr>
      <w:r w:rsidRPr="00557990">
        <w:rPr>
          <w:rFonts w:hint="eastAsia"/>
          <w:spacing w:val="-4"/>
        </w:rPr>
        <w:t>与其他人权条约机构继续合作并开展联合行动，以期参照《审查会议结果文件》</w:t>
      </w:r>
      <w:r w:rsidR="006A2E36" w:rsidRPr="00557990">
        <w:rPr>
          <w:rFonts w:hint="eastAsia"/>
          <w:spacing w:val="-4"/>
        </w:rPr>
        <w:t>，</w:t>
      </w:r>
      <w:r w:rsidRPr="00557990">
        <w:rPr>
          <w:rFonts w:hint="eastAsia"/>
          <w:spacing w:val="-4"/>
        </w:rPr>
        <w:t>争取更有效地开展《德班宣言和行动纲领》的后续行动；</w:t>
      </w:r>
    </w:p>
    <w:p w:rsidR="00B31CF5" w:rsidRDefault="00B31CF5" w:rsidP="006A2E36">
      <w:pPr>
        <w:pStyle w:val="SingleTxtGC"/>
        <w:numPr>
          <w:ilvl w:val="0"/>
          <w:numId w:val="47"/>
        </w:numPr>
        <w:tabs>
          <w:tab w:val="clear" w:pos="431"/>
          <w:tab w:val="clear" w:pos="1134"/>
          <w:tab w:val="clear" w:pos="1565"/>
          <w:tab w:val="clear" w:pos="1996"/>
          <w:tab w:val="clear" w:pos="2427"/>
          <w:tab w:val="left" w:pos="2211"/>
        </w:tabs>
        <w:rPr>
          <w:rFonts w:hint="eastAsia"/>
        </w:rPr>
      </w:pPr>
      <w:r w:rsidRPr="00B31CF5">
        <w:rPr>
          <w:rFonts w:hint="eastAsia"/>
        </w:rPr>
        <w:t>在其活动中充分考虑《审查会议结果文件》中所载的建议和结论。</w:t>
      </w:r>
    </w:p>
    <w:p w:rsidR="00FE5DFA" w:rsidRPr="00B31CF5" w:rsidRDefault="00FE5DFA" w:rsidP="00FE5DFA">
      <w:pPr>
        <w:pStyle w:val="SingleTxtGC"/>
        <w:rPr>
          <w:rFonts w:hint="eastAsia"/>
        </w:rPr>
      </w:pPr>
    </w:p>
    <w:p w:rsidR="00FE5DFA" w:rsidRPr="002D6A9C" w:rsidRDefault="00FE5DF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E5DFA"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462" w:rsidRPr="00C6651F" w:rsidRDefault="003F0462" w:rsidP="00C6651F">
      <w:pPr>
        <w:pStyle w:val="Footer"/>
        <w:spacing w:after="240"/>
        <w:ind w:left="907"/>
        <w:rPr>
          <w:rFonts w:eastAsia="SimSun" w:hint="eastAsia"/>
          <w:lang w:eastAsia="zh-CN"/>
        </w:rPr>
      </w:pPr>
      <w:r>
        <w:rPr>
          <w:rFonts w:eastAsia="SimSun" w:hint="eastAsia"/>
          <w:lang w:eastAsia="zh-CN"/>
        </w:rPr>
        <w:t>注</w:t>
      </w:r>
    </w:p>
  </w:endnote>
  <w:endnote w:type="continuationSeparator" w:id="0">
    <w:p w:rsidR="003F0462" w:rsidRPr="00C6651F" w:rsidRDefault="003F0462" w:rsidP="00C6651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462" w:rsidRPr="00F50A69" w:rsidRDefault="003F0462">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rPr>
      <w:t>GE.0</w:t>
    </w:r>
    <w:r>
      <w:rPr>
        <w:rFonts w:eastAsia="SimSun" w:hint="eastAsia"/>
        <w:lang w:eastAsia="zh-CN"/>
      </w:rPr>
      <w:t>9</w:t>
    </w:r>
    <w:r>
      <w:rPr>
        <w:rFonts w:eastAsia="SimSun"/>
      </w:rPr>
      <w:t>-</w:t>
    </w:r>
    <w:r w:rsidRPr="00F50A69">
      <w:rPr>
        <w:rFonts w:eastAsia="SimSun"/>
      </w:rPr>
      <w:t>45155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462" w:rsidRDefault="003F0462">
    <w:pPr>
      <w:pStyle w:val="Footer"/>
      <w:tabs>
        <w:tab w:val="right" w:pos="9639"/>
      </w:tabs>
    </w:pPr>
    <w:r>
      <w:rPr>
        <w:rFonts w:eastAsia="SimSun"/>
      </w:rPr>
      <w:t>GE.0</w:t>
    </w:r>
    <w:r>
      <w:rPr>
        <w:rFonts w:eastAsia="SimSun" w:hint="eastAsia"/>
        <w:lang w:eastAsia="zh-CN"/>
      </w:rPr>
      <w:t>9</w:t>
    </w:r>
    <w:r>
      <w:rPr>
        <w:rFonts w:eastAsia="SimSun"/>
      </w:rPr>
      <w:t>-</w:t>
    </w:r>
    <w:r w:rsidRPr="00F50A69">
      <w:rPr>
        <w:rFonts w:eastAsia="SimSun"/>
      </w:rPr>
      <w:t>45155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462" w:rsidRPr="00CC2E8D" w:rsidRDefault="003F0462" w:rsidP="00CC2E8D">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45155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2710</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2910</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462" w:rsidRPr="00E8502B" w:rsidRDefault="003F0462"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F0462" w:rsidRPr="00E8502B" w:rsidRDefault="003F0462"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F0462" w:rsidRDefault="003F0462" w:rsidP="00B31CF5">
      <w:pPr>
        <w:pStyle w:val="FootnoteText"/>
        <w:rPr>
          <w:rFonts w:hint="eastAsia"/>
        </w:rPr>
      </w:pPr>
      <w:r>
        <w:tab/>
      </w:r>
      <w:r>
        <w:rPr>
          <w:rStyle w:val="FootnoteReference"/>
        </w:rPr>
        <w:footnoteRef/>
      </w:r>
      <w:r>
        <w:tab/>
      </w:r>
      <w:r>
        <w:rPr>
          <w:rFonts w:hint="eastAsia"/>
        </w:rPr>
        <w:t>见德班审查会议报告（</w:t>
      </w:r>
      <w:r>
        <w:rPr>
          <w:rFonts w:hint="eastAsia"/>
        </w:rPr>
        <w:t>A/CONF.211/8</w:t>
      </w:r>
      <w:r>
        <w:rPr>
          <w:rFonts w:hint="eastAsia"/>
        </w:rPr>
        <w:t>），第一章。</w:t>
      </w:r>
    </w:p>
  </w:footnote>
  <w:footnote w:id="2">
    <w:p w:rsidR="003F0462" w:rsidRDefault="003F0462" w:rsidP="00B31CF5">
      <w:pPr>
        <w:pStyle w:val="FootnoteText"/>
        <w:rPr>
          <w:rFonts w:hint="eastAsia"/>
        </w:rPr>
      </w:pPr>
      <w:r>
        <w:tab/>
      </w:r>
      <w:r>
        <w:rPr>
          <w:rStyle w:val="FootnoteReference"/>
        </w:rPr>
        <w:footnoteRef/>
      </w:r>
      <w:r>
        <w:tab/>
      </w:r>
      <w:r>
        <w:rPr>
          <w:rFonts w:hint="eastAsia"/>
        </w:rPr>
        <w:t>《大会正式记录，第六十届会议，补编第</w:t>
      </w:r>
      <w:r>
        <w:rPr>
          <w:rFonts w:hint="eastAsia"/>
        </w:rPr>
        <w:t>18</w:t>
      </w:r>
      <w:r>
        <w:rPr>
          <w:rFonts w:hint="eastAsia"/>
        </w:rPr>
        <w:t>号》（</w:t>
      </w:r>
      <w:r>
        <w:rPr>
          <w:rFonts w:hint="eastAsia"/>
        </w:rPr>
        <w:t>A/60/18</w:t>
      </w:r>
      <w:r>
        <w:rPr>
          <w:rFonts w:hint="eastAsia"/>
        </w:rPr>
        <w:t>），第二章。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462" w:rsidRPr="00F50A69" w:rsidRDefault="003F0462">
    <w:pPr>
      <w:pStyle w:val="Header"/>
    </w:pPr>
    <w:r w:rsidRPr="00F50A69">
      <w:t>CERD/C/GC/33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462" w:rsidRPr="00F50A69" w:rsidRDefault="003F0462">
    <w:pPr>
      <w:pStyle w:val="Header"/>
      <w:jc w:val="right"/>
      <w:rPr>
        <w:rFonts w:hint="eastAsia"/>
        <w:lang w:eastAsia="zh-CN"/>
      </w:rPr>
    </w:pPr>
    <w:r w:rsidRPr="00F50A69">
      <w:rPr>
        <w:lang w:eastAsia="zh-CN"/>
      </w:rPr>
      <w:t>CERD/C/GC/33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462" w:rsidRDefault="003F046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09260F"/>
    <w:multiLevelType w:val="hybridMultilevel"/>
    <w:tmpl w:val="8406424E"/>
    <w:lvl w:ilvl="0" w:tplc="F9782002">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F42CD1"/>
    <w:multiLevelType w:val="hybridMultilevel"/>
    <w:tmpl w:val="F8C677A8"/>
    <w:lvl w:ilvl="0" w:tplc="F9782002">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B18110E"/>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4951CD0"/>
    <w:multiLevelType w:val="hybridMultilevel"/>
    <w:tmpl w:val="43768890"/>
    <w:lvl w:ilvl="0" w:tplc="9A622D9C">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F9782002">
      <w:start w:val="1"/>
      <w:numFmt w:val="lowerLetter"/>
      <w:lvlRestart w:val="0"/>
      <w:lvlText w:val="(%2)"/>
      <w:lvlJc w:val="left"/>
      <w:pPr>
        <w:tabs>
          <w:tab w:val="num" w:pos="1066"/>
        </w:tabs>
        <w:ind w:left="1066" w:hanging="646"/>
      </w:pPr>
      <w:rPr>
        <w:rFonts w:ascii="Times New Roman" w:hAnsi="Times New Roman" w:cs="Times New Roman" w:hint="default"/>
        <w:b w:val="0"/>
        <w:i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4B62626"/>
    <w:multiLevelType w:val="hybridMultilevel"/>
    <w:tmpl w:val="5ED8F87E"/>
    <w:lvl w:ilvl="0" w:tplc="9A622D9C">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5E036733"/>
    <w:multiLevelType w:val="hybridMultilevel"/>
    <w:tmpl w:val="D9EE2880"/>
    <w:lvl w:ilvl="0" w:tplc="9A622D9C">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F9782002">
      <w:start w:val="1"/>
      <w:numFmt w:val="lowerLetter"/>
      <w:lvlRestart w:val="0"/>
      <w:lvlText w:val="(%2)"/>
      <w:lvlJc w:val="left"/>
      <w:pPr>
        <w:tabs>
          <w:tab w:val="num" w:pos="1066"/>
        </w:tabs>
        <w:ind w:left="1066" w:hanging="646"/>
      </w:pPr>
      <w:rPr>
        <w:rFonts w:ascii="Times New Roman" w:hAnsi="Times New Roman" w:cs="Times New Roman" w:hint="default"/>
        <w:b w:val="0"/>
        <w:i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E8710F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6">
    <w:nsid w:val="75940E3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7">
    <w:nsid w:val="7CC6182B"/>
    <w:multiLevelType w:val="hybridMultilevel"/>
    <w:tmpl w:val="C67E5EC0"/>
    <w:lvl w:ilvl="0" w:tplc="F9782002">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5"/>
  </w:num>
  <w:num w:numId="12">
    <w:abstractNumId w:val="26"/>
  </w:num>
  <w:num w:numId="13">
    <w:abstractNumId w:val="15"/>
  </w:num>
  <w:num w:numId="14">
    <w:abstractNumId w:val="13"/>
  </w:num>
  <w:num w:numId="15">
    <w:abstractNumId w:val="14"/>
  </w:num>
  <w:num w:numId="16">
    <w:abstractNumId w:val="24"/>
  </w:num>
  <w:num w:numId="17">
    <w:abstractNumId w:val="13"/>
  </w:num>
  <w:num w:numId="18">
    <w:abstractNumId w:val="24"/>
  </w:num>
  <w:num w:numId="19">
    <w:abstractNumId w:val="14"/>
  </w:num>
  <w:num w:numId="20">
    <w:abstractNumId w:val="14"/>
  </w:num>
  <w:num w:numId="21">
    <w:abstractNumId w:val="22"/>
  </w:num>
  <w:num w:numId="22">
    <w:abstractNumId w:val="20"/>
  </w:num>
  <w:num w:numId="23">
    <w:abstractNumId w:val="16"/>
  </w:num>
  <w:num w:numId="24">
    <w:abstractNumId w:val="22"/>
  </w:num>
  <w:num w:numId="25">
    <w:abstractNumId w:val="20"/>
  </w:num>
  <w:num w:numId="26">
    <w:abstractNumId w:val="16"/>
  </w:num>
  <w:num w:numId="27">
    <w:abstractNumId w:val="21"/>
  </w:num>
  <w:num w:numId="28">
    <w:abstractNumId w:val="11"/>
  </w:num>
  <w:num w:numId="29">
    <w:abstractNumId w:val="19"/>
  </w:num>
  <w:num w:numId="30">
    <w:abstractNumId w:val="28"/>
  </w:num>
  <w:num w:numId="31">
    <w:abstractNumId w:val="21"/>
  </w:num>
  <w:num w:numId="32">
    <w:abstractNumId w:val="11"/>
  </w:num>
  <w:num w:numId="33">
    <w:abstractNumId w:val="19"/>
  </w:num>
  <w:num w:numId="34">
    <w:abstractNumId w:val="28"/>
  </w:num>
  <w:num w:numId="35">
    <w:abstractNumId w:val="22"/>
  </w:num>
  <w:num w:numId="36">
    <w:abstractNumId w:val="20"/>
  </w:num>
  <w:num w:numId="37">
    <w:abstractNumId w:val="16"/>
  </w:num>
  <w:num w:numId="38">
    <w:abstractNumId w:val="21"/>
  </w:num>
  <w:num w:numId="39">
    <w:abstractNumId w:val="11"/>
  </w:num>
  <w:num w:numId="40">
    <w:abstractNumId w:val="19"/>
  </w:num>
  <w:num w:numId="41">
    <w:abstractNumId w:val="28"/>
  </w:num>
  <w:num w:numId="42">
    <w:abstractNumId w:val="23"/>
  </w:num>
  <w:num w:numId="43">
    <w:abstractNumId w:val="17"/>
  </w:num>
  <w:num w:numId="44">
    <w:abstractNumId w:val="18"/>
  </w:num>
  <w:num w:numId="45">
    <w:abstractNumId w:val="10"/>
  </w:num>
  <w:num w:numId="46">
    <w:abstractNumId w:val="27"/>
  </w:num>
  <w:num w:numId="47">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1CF5"/>
    <w:rsid w:val="000051BC"/>
    <w:rsid w:val="00006DDC"/>
    <w:rsid w:val="00012B30"/>
    <w:rsid w:val="000743A0"/>
    <w:rsid w:val="000F0241"/>
    <w:rsid w:val="00155802"/>
    <w:rsid w:val="00166EAC"/>
    <w:rsid w:val="001A1F55"/>
    <w:rsid w:val="00230336"/>
    <w:rsid w:val="00297DCF"/>
    <w:rsid w:val="002B5802"/>
    <w:rsid w:val="002E451E"/>
    <w:rsid w:val="0030408A"/>
    <w:rsid w:val="00306463"/>
    <w:rsid w:val="0036591A"/>
    <w:rsid w:val="003B396A"/>
    <w:rsid w:val="003F0462"/>
    <w:rsid w:val="00400B92"/>
    <w:rsid w:val="00425BA5"/>
    <w:rsid w:val="00426E1F"/>
    <w:rsid w:val="004976C7"/>
    <w:rsid w:val="004C3055"/>
    <w:rsid w:val="004C3131"/>
    <w:rsid w:val="005160EE"/>
    <w:rsid w:val="005172D0"/>
    <w:rsid w:val="00540D44"/>
    <w:rsid w:val="005519A8"/>
    <w:rsid w:val="00557990"/>
    <w:rsid w:val="0057277C"/>
    <w:rsid w:val="00584074"/>
    <w:rsid w:val="005B12B1"/>
    <w:rsid w:val="006266B8"/>
    <w:rsid w:val="00636846"/>
    <w:rsid w:val="0064247B"/>
    <w:rsid w:val="00642BF5"/>
    <w:rsid w:val="00643A60"/>
    <w:rsid w:val="00694647"/>
    <w:rsid w:val="006A2E36"/>
    <w:rsid w:val="006A7DD2"/>
    <w:rsid w:val="006B2FD9"/>
    <w:rsid w:val="00733AF1"/>
    <w:rsid w:val="00733FA0"/>
    <w:rsid w:val="00736C1A"/>
    <w:rsid w:val="007622BA"/>
    <w:rsid w:val="007B1C00"/>
    <w:rsid w:val="00817A9A"/>
    <w:rsid w:val="008376AA"/>
    <w:rsid w:val="00851AB6"/>
    <w:rsid w:val="008B22C0"/>
    <w:rsid w:val="00903C29"/>
    <w:rsid w:val="0091598E"/>
    <w:rsid w:val="00935571"/>
    <w:rsid w:val="0094730E"/>
    <w:rsid w:val="009D7AB5"/>
    <w:rsid w:val="00A05552"/>
    <w:rsid w:val="00A14048"/>
    <w:rsid w:val="00A22745"/>
    <w:rsid w:val="00AD24B3"/>
    <w:rsid w:val="00B31CF5"/>
    <w:rsid w:val="00B34B18"/>
    <w:rsid w:val="00B710EB"/>
    <w:rsid w:val="00B71969"/>
    <w:rsid w:val="00B97282"/>
    <w:rsid w:val="00BD34C9"/>
    <w:rsid w:val="00BD63AB"/>
    <w:rsid w:val="00BF5C55"/>
    <w:rsid w:val="00C3543E"/>
    <w:rsid w:val="00C6651F"/>
    <w:rsid w:val="00C87791"/>
    <w:rsid w:val="00CA4C2E"/>
    <w:rsid w:val="00CC2E8D"/>
    <w:rsid w:val="00CF1B64"/>
    <w:rsid w:val="00CF33D8"/>
    <w:rsid w:val="00D3335F"/>
    <w:rsid w:val="00D73C2D"/>
    <w:rsid w:val="00E50E19"/>
    <w:rsid w:val="00E52AAE"/>
    <w:rsid w:val="00E60841"/>
    <w:rsid w:val="00E8502B"/>
    <w:rsid w:val="00EA709D"/>
    <w:rsid w:val="00EB3914"/>
    <w:rsid w:val="00EC7EC3"/>
    <w:rsid w:val="00ED4576"/>
    <w:rsid w:val="00EE6933"/>
    <w:rsid w:val="00F22423"/>
    <w:rsid w:val="00F507D7"/>
    <w:rsid w:val="00F50A69"/>
    <w:rsid w:val="00F66F38"/>
    <w:rsid w:val="00F73708"/>
    <w:rsid w:val="00FA61FB"/>
    <w:rsid w:val="00FB12CF"/>
    <w:rsid w:val="00FC490F"/>
    <w:rsid w:val="00FE5D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463"/>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C6651F"/>
    <w:pPr>
      <w:numPr>
        <w:numId w:val="20"/>
      </w:numPr>
    </w:pPr>
    <w:rPr>
      <w:lang w:val="fr-CH"/>
    </w:rPr>
  </w:style>
  <w:style w:type="paragraph" w:styleId="FootnoteText">
    <w:name w:val="footnote text"/>
    <w:basedOn w:val="Normal"/>
    <w:rsid w:val="00C6651F"/>
    <w:pPr>
      <w:tabs>
        <w:tab w:val="clear" w:pos="431"/>
        <w:tab w:val="right" w:pos="1021"/>
      </w:tabs>
      <w:spacing w:after="120" w:line="240" w:lineRule="exact"/>
      <w:ind w:left="1134" w:right="1134" w:hanging="1134"/>
    </w:pPr>
    <w:rPr>
      <w:sz w:val="18"/>
    </w:rPr>
  </w:style>
  <w:style w:type="character" w:styleId="FootnoteReference">
    <w:name w:val="footnote reference"/>
    <w:rsid w:val="00166EAC"/>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customStyle="1" w:styleId="a">
    <w:name w:val="缩进正文"/>
    <w:basedOn w:val="Normal"/>
    <w:rsid w:val="00733FA0"/>
    <w:pPr>
      <w:spacing w:after="120"/>
      <w:ind w:left="1565" w:right="1134" w:firstLine="431"/>
    </w:pPr>
  </w:style>
  <w:style w:type="paragraph" w:styleId="EndnoteText">
    <w:name w:val="endnote text"/>
    <w:basedOn w:val="FootnoteText"/>
    <w:rsid w:val="00C6651F"/>
    <w:pPr>
      <w:tabs>
        <w:tab w:val="right" w:pos="1021"/>
      </w:tabs>
    </w:pPr>
  </w:style>
  <w:style w:type="character" w:styleId="EndnoteReference">
    <w:name w:val="endnote reference"/>
    <w:basedOn w:val="FootnoteReference"/>
    <w:rsid w:val="00166EAC"/>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4C3055"/>
    <w:pPr>
      <w:spacing w:before="80" w:after="80" w:line="200" w:lineRule="exact"/>
      <w:ind w:left="0" w:right="113"/>
    </w:pPr>
    <w:rPr>
      <w:rFonts w:eastAsia="KaiTi_GB2312"/>
      <w:sz w:val="18"/>
    </w:rPr>
  </w:style>
  <w:style w:type="paragraph" w:customStyle="1" w:styleId="a1">
    <w:name w:val="目录段页次"/>
    <w:basedOn w:val="Normal"/>
    <w:rsid w:val="00642BF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42BF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306463"/>
    <w:pPr>
      <w:spacing w:line="240" w:lineRule="auto"/>
    </w:pPr>
    <w:rPr>
      <w:rFonts w:eastAsia="Times New Roman"/>
      <w:sz w:val="16"/>
      <w:lang w:val="en-GB" w:eastAsia="en-US"/>
    </w:rPr>
  </w:style>
  <w:style w:type="character" w:styleId="PageNumber">
    <w:name w:val="page number"/>
    <w:rsid w:val="00306463"/>
    <w:rPr>
      <w:rFonts w:ascii="Times New Roman" w:hAnsi="Times New Roman"/>
      <w:b/>
      <w:spacing w:val="0"/>
      <w:kern w:val="0"/>
      <w:sz w:val="18"/>
    </w:rPr>
  </w:style>
  <w:style w:type="paragraph" w:styleId="Header">
    <w:name w:val="header"/>
    <w:basedOn w:val="Normal"/>
    <w:rsid w:val="00306463"/>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06463"/>
    <w:pPr>
      <w:numPr>
        <w:numId w:val="17"/>
      </w:numPr>
      <w:spacing w:after="120"/>
      <w:ind w:right="1134"/>
    </w:pPr>
  </w:style>
  <w:style w:type="paragraph" w:customStyle="1" w:styleId="Bullet2GC">
    <w:name w:val="_Bullet 2_GC"/>
    <w:basedOn w:val="Normal"/>
    <w:rsid w:val="00C6651F"/>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935571"/>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9355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935571"/>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93557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93557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935571"/>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C490F"/>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D73C2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73C2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a3">
    <w:name w:val="悬挂"/>
    <w:basedOn w:val="SingleTxtGC"/>
    <w:rsid w:val="002B5802"/>
    <w:pPr>
      <w:ind w:left="1565" w:hanging="431"/>
    </w:pPr>
  </w:style>
  <w:style w:type="paragraph" w:customStyle="1" w:styleId="a4">
    <w:name w:val="表中文字"/>
    <w:basedOn w:val="SingleTxtGC"/>
    <w:rsid w:val="004C3055"/>
    <w:pPr>
      <w:spacing w:before="40" w:line="220" w:lineRule="atLeast"/>
      <w:ind w:left="0" w:right="113"/>
    </w:pPr>
    <w:rPr>
      <w:sz w:val="18"/>
    </w:rPr>
  </w:style>
  <w:style w:type="paragraph" w:customStyle="1" w:styleId="a5">
    <w:name w:val="表数文字"/>
    <w:basedOn w:val="SingleTxtGC"/>
    <w:rsid w:val="00694647"/>
    <w:pPr>
      <w:spacing w:before="40" w:after="40" w:line="220" w:lineRule="exact"/>
      <w:ind w:left="0" w:right="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S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CERD-SP</Template>
  <TotalTime>0</TotalTime>
  <Pages>3</Pages>
  <Words>337</Words>
  <Characters>1923</Characters>
  <Application>Microsoft Office Word</Application>
  <DocSecurity>4</DocSecurity>
  <Lines>16</Lines>
  <Paragraphs>4</Paragraphs>
  <ScaleCrop>false</ScaleCrop>
  <Company>CSD</Company>
  <LinksUpToDate>false</LinksUpToDate>
  <CharactersWithSpaces>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 </dc:creator>
  <cp:keywords/>
  <dc:description/>
  <cp:lastModifiedBy>Admieng</cp:lastModifiedBy>
  <cp:revision>2</cp:revision>
  <cp:lastPrinted>2009-10-29T07:17:00Z</cp:lastPrinted>
  <dcterms:created xsi:type="dcterms:W3CDTF">2009-10-29T07:18:00Z</dcterms:created>
  <dcterms:modified xsi:type="dcterms:W3CDTF">2009-10-29T07:18:00Z</dcterms:modified>
</cp:coreProperties>
</file>