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Восьмидесятая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2171-м заседании,</w:t>
      </w:r>
    </w:p>
    <w:p w:rsidR="00000000" w:rsidRDefault="00000000">
      <w:r>
        <w:t>состоявшемся в Центральных учреждениях, Нью-Йорк, в среду, 17 марта 2004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н Амор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40 Пакта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</w:pPr>
      <w:r>
        <w:tab/>
      </w:r>
      <w:r>
        <w:rPr>
          <w:i/>
        </w:rPr>
        <w:t>Пятый периодический доклад Германии</w:t>
      </w:r>
      <w:r>
        <w:t xml:space="preserve">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 ч. 05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представленных государствами-участниками в соответствии со статьей 40 Пакта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Пятый периодический доклад Германии</w:t>
      </w:r>
      <w:r>
        <w:rPr>
          <w:i w:val="0"/>
        </w:rPr>
        <w:t xml:space="preserve"> (</w:t>
      </w:r>
      <w:r>
        <w:t>продолжение</w:t>
      </w:r>
      <w:r>
        <w:rPr>
          <w:i w:val="0"/>
        </w:rPr>
        <w:t>) (CCPR/C/DEU/2002/5, CCPR/C/80/L/DEU; HRI/CORE/1/Add.75/Rev.1)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b/>
        </w:rPr>
      </w:pPr>
      <w:r>
        <w:t>1.</w:t>
      </w:r>
      <w:r>
        <w:tab/>
      </w:r>
      <w:r>
        <w:rPr>
          <w:i/>
        </w:rPr>
        <w:t>По приглашению Председателя делегация Германии занимает место за столом Комит</w:t>
      </w:r>
      <w:r>
        <w:rPr>
          <w:i/>
        </w:rPr>
        <w:t>е</w:t>
      </w:r>
      <w:r>
        <w:rPr>
          <w:i/>
        </w:rPr>
        <w:t>та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i w:val="0"/>
        </w:rPr>
      </w:pPr>
      <w:r>
        <w:t xml:space="preserve">Перечень вопросов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(CCPR/C/80/L/DEU)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Председатель</w:t>
      </w:r>
      <w:r>
        <w:t xml:space="preserve"> предлагает членам Комитета продолжить задавать вопросы делегации в связи со статьями 2, 3, 6, 7 и 10 Пакта (вопросы 1–10 в п</w:t>
      </w:r>
      <w:r>
        <w:t>е</w:t>
      </w:r>
      <w:r>
        <w:t>речне вопр</w:t>
      </w:r>
      <w:r>
        <w:t>о</w:t>
      </w:r>
      <w:r>
        <w:t>сов).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н Ширер</w:t>
      </w:r>
      <w:r>
        <w:t>, ссылаясь на Закон о борьбе с те</w:t>
      </w:r>
      <w:r>
        <w:t>р</w:t>
      </w:r>
      <w:r>
        <w:t>роризмом (вопрос 4 перечня вопросов) и различные другие законодательные акты, измененные в связи с его принятием, спрашивает, были ли все подобные изменения внесены в форме одного законодательн</w:t>
      </w:r>
      <w:r>
        <w:t>о</w:t>
      </w:r>
      <w:r>
        <w:t>го акта, в том числе изменения, связанные с закон</w:t>
      </w:r>
      <w:r>
        <w:t>о</w:t>
      </w:r>
      <w:r>
        <w:t>дательством о частных ассоциациях. Он хотел бы получить возможность ознакомиться с самим Зак</w:t>
      </w:r>
      <w:r>
        <w:t>о</w:t>
      </w:r>
      <w:r>
        <w:t>ном и решением Федерального конституционного суда от 2 октября 2002 года, в соответствии с кот</w:t>
      </w:r>
      <w:r>
        <w:t>о</w:t>
      </w:r>
      <w:r>
        <w:t>рым были приняты определенные изменения в з</w:t>
      </w:r>
      <w:r>
        <w:t>а</w:t>
      </w:r>
      <w:r>
        <w:t>конодательстве в целях избежания коллизии с принципом свободы вероисповедания. Он хотел бы получить более полное представление о роли ра</w:t>
      </w:r>
      <w:r>
        <w:t>з</w:t>
      </w:r>
      <w:r>
        <w:t>личных органов, упомянутых при устном предста</w:t>
      </w:r>
      <w:r>
        <w:t>в</w:t>
      </w:r>
      <w:r>
        <w:t>лении делегацией ее доклада (CCPR/C/ DEU/2002/5), в плане контроля за содержанием и применением всех законодательных документов о борьбе с терроризмом. Он отмечает, что новый Н</w:t>
      </w:r>
      <w:r>
        <w:t>а</w:t>
      </w:r>
      <w:r>
        <w:t>циональный институт по правам человека (доклад, пункты 9 и 10) не является правительственным о</w:t>
      </w:r>
      <w:r>
        <w:t>р</w:t>
      </w:r>
      <w:r>
        <w:t>ганом, и просит представить дополнительную и</w:t>
      </w:r>
      <w:r>
        <w:t>н</w:t>
      </w:r>
      <w:r>
        <w:t>формацию о его составе и о том, как обеспечивае</w:t>
      </w:r>
      <w:r>
        <w:t>т</w:t>
      </w:r>
      <w:r>
        <w:t>ся его независимость. Отмечая обеспокоенность Комитета в связи с отклонениями от положений, обеспечивающих защиту прав человека, в случае введения чрезвычайного положения, которая была отражена в замечании общего порядка № 29, он спрашивает, обеспечило ли правительство при ра</w:t>
      </w:r>
      <w:r>
        <w:t>з</w:t>
      </w:r>
      <w:r>
        <w:t>работке всех контртеррористических законов пра</w:t>
      </w:r>
      <w:r>
        <w:t>к</w:t>
      </w:r>
      <w:r>
        <w:t>тическое соблюдение принципов необходимости и соразмерн</w:t>
      </w:r>
      <w:r>
        <w:t>о</w:t>
      </w:r>
      <w:r>
        <w:t>сти.</w:t>
      </w:r>
    </w:p>
    <w:p w:rsidR="00000000" w:rsidRDefault="00000000">
      <w:pPr>
        <w:pStyle w:val="DualTxt"/>
      </w:pPr>
      <w:r>
        <w:t>4.</w:t>
      </w:r>
      <w:r>
        <w:tab/>
        <w:t>Текст ответа делегации на вопрос 17, о кот</w:t>
      </w:r>
      <w:r>
        <w:t>о</w:t>
      </w:r>
      <w:r>
        <w:t>ром пойдет речь позднее на данном заседании, как представляется, подразумевает, что требование обоснования в судебном приказе необходимости применения интрузивных методов расследования допускает определенные исключения. Он также спрашивает, каким образом Федеральный констит</w:t>
      </w:r>
      <w:r>
        <w:t>у</w:t>
      </w:r>
      <w:r>
        <w:t>ционный суд в своем решении от 3 марта 2004 года ограничил применение технических средств для разведывательного прослушивания жилых помещ</w:t>
      </w:r>
      <w:r>
        <w:t>е</w:t>
      </w:r>
      <w:r>
        <w:t>ний.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Г-н Верушевский</w:t>
      </w:r>
      <w:r>
        <w:t>, давая высокую оценку той открытости, которую Германия проявляет не только в отношении европейской системы, но и в отнош</w:t>
      </w:r>
      <w:r>
        <w:t>е</w:t>
      </w:r>
      <w:r>
        <w:t>нии Комитета и неправительственных органов, приветствует создание Института по правам чел</w:t>
      </w:r>
      <w:r>
        <w:t>о</w:t>
      </w:r>
      <w:r>
        <w:t>века, который является важным новым неправ</w:t>
      </w:r>
      <w:r>
        <w:t>и</w:t>
      </w:r>
      <w:r>
        <w:t>тельственным источником информации, и ожидает возможности ознакомиться в его работой в сл</w:t>
      </w:r>
      <w:r>
        <w:t>е</w:t>
      </w:r>
      <w:r>
        <w:t>дующем периодическом докладе. Хотя приведенные цифры, свидетельствующие об улучшении полож</w:t>
      </w:r>
      <w:r>
        <w:t>е</w:t>
      </w:r>
      <w:r>
        <w:t>ния женщин в данной стране (вопрос 5), внушают оптимизм, возможности для дальнейшего улучш</w:t>
      </w:r>
      <w:r>
        <w:t>е</w:t>
      </w:r>
      <w:r>
        <w:t>ния положения сохраняются. Он отмечает, что до</w:t>
      </w:r>
      <w:r>
        <w:t>с</w:t>
      </w:r>
      <w:r>
        <w:t>тигнутый прогресс отражает состав делегации Ге</w:t>
      </w:r>
      <w:r>
        <w:t>р</w:t>
      </w:r>
      <w:r>
        <w:t>мании. Он хотел бы получить дополнительную и</w:t>
      </w:r>
      <w:r>
        <w:t>н</w:t>
      </w:r>
      <w:r>
        <w:t>формацию о воздействии проводимой государством политики по борьбе с бытовым насилием, ознако</w:t>
      </w:r>
      <w:r>
        <w:t>м</w:t>
      </w:r>
      <w:r>
        <w:t>лению с этой проблематикой сотрудников судебных органов и защите жертв такого насилия; он хотел бы также получить дополнительную информацию о любых сохраняющихся в этой области различиях между положением в восточных и западных землях.</w:t>
      </w:r>
    </w:p>
    <w:p w:rsidR="00000000" w:rsidRDefault="00000000">
      <w:pPr>
        <w:pStyle w:val="DualTxt"/>
      </w:pPr>
      <w:r>
        <w:t>6.</w:t>
      </w:r>
      <w:r>
        <w:tab/>
        <w:t>Что касается выдворения беженцев (в</w:t>
      </w:r>
      <w:r>
        <w:t>о</w:t>
      </w:r>
      <w:r>
        <w:t>прос 10), то он спрашивает, является ли отказ в м</w:t>
      </w:r>
      <w:r>
        <w:t>е</w:t>
      </w:r>
      <w:r>
        <w:t>дицинском лечении в соответствии с Законом об иностранцах препятствием к депортации, не ведут ли введенные недавно контртеррористические меры к признанию возможности отказа беженцам в уб</w:t>
      </w:r>
      <w:r>
        <w:t>е</w:t>
      </w:r>
      <w:r>
        <w:t>жище на основании одних лишь подозрений и м</w:t>
      </w:r>
      <w:r>
        <w:t>о</w:t>
      </w:r>
      <w:r>
        <w:t>гут ли такие решения быть оспор</w:t>
      </w:r>
      <w:r>
        <w:t>е</w:t>
      </w:r>
      <w:r>
        <w:t>ны.</w:t>
      </w:r>
    </w:p>
    <w:p w:rsidR="00000000" w:rsidRDefault="00000000">
      <w:pPr>
        <w:pStyle w:val="DualTxt"/>
      </w:pPr>
      <w:r>
        <w:t>7.</w:t>
      </w:r>
      <w:r>
        <w:tab/>
        <w:t>Он спрашивает, можно ли оспорить презум</w:t>
      </w:r>
      <w:r>
        <w:t>п</w:t>
      </w:r>
      <w:r>
        <w:t>цию безопасности в третьей стране, куда должны быть депортированы соискатели убежища (в</w:t>
      </w:r>
      <w:r>
        <w:t>о</w:t>
      </w:r>
      <w:r>
        <w:t>прос 11), и было ли когда</w:t>
      </w:r>
      <w:r>
        <w:noBreakHyphen/>
        <w:t>либо определено, что н</w:t>
      </w:r>
      <w:r>
        <w:t>е</w:t>
      </w:r>
      <w:r>
        <w:t>конкретная угроза общего характера, существу</w:t>
      </w:r>
      <w:r>
        <w:t>ю</w:t>
      </w:r>
      <w:r>
        <w:t>щая в такой стране, препятствует депортации. Он отмечает, что Польша предоставила убежище лицу, выдворенному Германией в страну его происхожд</w:t>
      </w:r>
      <w:r>
        <w:t>е</w:t>
      </w:r>
      <w:r>
        <w:t>ния, где, как это было установлено, он впоследс</w:t>
      </w:r>
      <w:r>
        <w:t>т</w:t>
      </w:r>
      <w:r>
        <w:t>вии был подвер</w:t>
      </w:r>
      <w:r>
        <w:t>г</w:t>
      </w:r>
      <w:r>
        <w:t>нут пыткам.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Сэр Найджел Родли</w:t>
      </w:r>
      <w:r>
        <w:t xml:space="preserve"> говорит, что уменьшение количества жалоб на жестокое обращение со стор</w:t>
      </w:r>
      <w:r>
        <w:t>о</w:t>
      </w:r>
      <w:r>
        <w:t>ны полиции в Германии (вопрос 8), о котором с</w:t>
      </w:r>
      <w:r>
        <w:t>о</w:t>
      </w:r>
      <w:r>
        <w:t>общила организация «Международная амнистия» в январе 2004 года, является позитивным фактом. Н</w:t>
      </w:r>
      <w:r>
        <w:t>а</w:t>
      </w:r>
      <w:r>
        <w:t>поминая о том, что в прошлом Комитет настоятел</w:t>
      </w:r>
      <w:r>
        <w:t>ь</w:t>
      </w:r>
      <w:r>
        <w:t>но призывал правительство учредить независимый механизм для расследования утверждений о пытках и жестоком обращении, он спрашивает, имеют ли независимая парламентская комиссия по правам ч</w:t>
      </w:r>
      <w:r>
        <w:t>е</w:t>
      </w:r>
      <w:r>
        <w:t>ловека и Национальный институт по правам чел</w:t>
      </w:r>
      <w:r>
        <w:t>о</w:t>
      </w:r>
      <w:r>
        <w:t>века какие-либо полномочия по установлению фа</w:t>
      </w:r>
      <w:r>
        <w:t>к</w:t>
      </w:r>
      <w:r>
        <w:t>тов и принятию мер в отношении индивидуальных дел. Он отмечает, что правительство не предостав</w:t>
      </w:r>
      <w:r>
        <w:t>и</w:t>
      </w:r>
      <w:r>
        <w:t>ло какие-либо убедительные данные о таких инц</w:t>
      </w:r>
      <w:r>
        <w:t>и</w:t>
      </w:r>
      <w:r>
        <w:t>дентах, и обращает внимание на желательность т</w:t>
      </w:r>
      <w:r>
        <w:t>о</w:t>
      </w:r>
      <w:r>
        <w:t>го, чтобы власти вели такую статистику. Непонятно, почему цифры, приведенные делегацией в отнош</w:t>
      </w:r>
      <w:r>
        <w:t>е</w:t>
      </w:r>
      <w:r>
        <w:t>нии известных случаев жестокого обращения, пр</w:t>
      </w:r>
      <w:r>
        <w:t>о</w:t>
      </w:r>
      <w:r>
        <w:t>тиворечат намного более высоким цифрам, прив</w:t>
      </w:r>
      <w:r>
        <w:t>е</w:t>
      </w:r>
      <w:r>
        <w:t>денным впоследствии в отношении дел о нанесении телесных повреждений в тексте ответа на в</w:t>
      </w:r>
      <w:r>
        <w:t>о</w:t>
      </w:r>
      <w:r>
        <w:t>прос 13. Было указано, что половина известных случаев жестокого обращения связана с иностра</w:t>
      </w:r>
      <w:r>
        <w:t>н</w:t>
      </w:r>
      <w:r>
        <w:t>цами. Другая половина касается тех граждан, кот</w:t>
      </w:r>
      <w:r>
        <w:t>о</w:t>
      </w:r>
      <w:r>
        <w:t>рые не воспринимаются как этнические немцы и сталкиваются с теми или иными конкретными пр</w:t>
      </w:r>
      <w:r>
        <w:t>о</w:t>
      </w:r>
      <w:r>
        <w:t>блемами, причем аналогичная ситуация характерна для многих стран; хотя фактически по всем делам такого рода было возбуждено уголовное преслед</w:t>
      </w:r>
      <w:r>
        <w:t>о</w:t>
      </w:r>
      <w:r>
        <w:t>вание, результаты свидетельствуют о том, что суды неохотно выносят обвинительные приговоры с</w:t>
      </w:r>
      <w:r>
        <w:t>о</w:t>
      </w:r>
      <w:r>
        <w:t>трудникам полиции. Было бы интересно узнать, к</w:t>
      </w:r>
      <w:r>
        <w:t>а</w:t>
      </w:r>
      <w:r>
        <w:t>кой процент наказанных лиц был оштрафован, а к</w:t>
      </w:r>
      <w:r>
        <w:t>а</w:t>
      </w:r>
      <w:r>
        <w:t>кой — приговорен к тюремному заключению либо подвергся другим дисциплинарным санкциям или увольнению из рядов полиции, и было ли пред</w:t>
      </w:r>
      <w:r>
        <w:t>у</w:t>
      </w:r>
      <w:r>
        <w:t>смотрено какое-либо возмещение потерпевшим.</w:t>
      </w:r>
    </w:p>
    <w:p w:rsidR="00000000" w:rsidRDefault="00000000">
      <w:pPr>
        <w:pStyle w:val="DualTxt"/>
      </w:pPr>
      <w:r>
        <w:t>9.</w:t>
      </w:r>
      <w:r>
        <w:tab/>
        <w:t>Что касается пыток (вопрос 9), которые прав</w:t>
      </w:r>
      <w:r>
        <w:t>и</w:t>
      </w:r>
      <w:r>
        <w:t>тельство категорически запрещает, он просит дел</w:t>
      </w:r>
      <w:r>
        <w:t>е</w:t>
      </w:r>
      <w:r>
        <w:t>гацию прокомментировать уравновешивающий этот запрет правовой аргумент, используемый в Герм</w:t>
      </w:r>
      <w:r>
        <w:t>а</w:t>
      </w:r>
      <w:r>
        <w:t>нии, согласно которому в случае коллизии юрид</w:t>
      </w:r>
      <w:r>
        <w:t>и</w:t>
      </w:r>
      <w:r>
        <w:t>ческих норм для защиты от обвинений в примен</w:t>
      </w:r>
      <w:r>
        <w:t>е</w:t>
      </w:r>
      <w:r>
        <w:t>нии пыток можно ссылаться на фактор необходим</w:t>
      </w:r>
      <w:r>
        <w:t>о</w:t>
      </w:r>
      <w:r>
        <w:t>сти.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 xml:space="preserve">Г-н Солари Иригойен </w:t>
      </w:r>
      <w:r>
        <w:t>с обеспокоенностью отмечает, что в некоторых статьях Конституции 1949 года, например статьях 8, 9, 11 и 12, гарант</w:t>
      </w:r>
      <w:r>
        <w:t>и</w:t>
      </w:r>
      <w:r>
        <w:t>рованы только права немцев, и интересуется пол</w:t>
      </w:r>
      <w:r>
        <w:t>о</w:t>
      </w:r>
      <w:r>
        <w:t>жением с соблюдением прав человека иностранцев в Германии. Хотя статья 12 Пакта не ограничивае</w:t>
      </w:r>
      <w:r>
        <w:t>т</w:t>
      </w:r>
      <w:r>
        <w:t>ся вопросами свободы передвижения, непонятно, не требуется ли, например, законным резидентам сп</w:t>
      </w:r>
      <w:r>
        <w:t>е</w:t>
      </w:r>
      <w:r>
        <w:t>циальное разрешение для передвижения внутри стр</w:t>
      </w:r>
      <w:r>
        <w:t>а</w:t>
      </w:r>
      <w:r>
        <w:t>ны или выезда из нее.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Шане</w:t>
      </w:r>
      <w:r>
        <w:t xml:space="preserve"> дает высокую оценку твердой п</w:t>
      </w:r>
      <w:r>
        <w:t>о</w:t>
      </w:r>
      <w:r>
        <w:t>зиции правительства в отношении пыток. С другой стороны, она спрашивает, планирует ли оно и впредь сохранять значительное количество огов</w:t>
      </w:r>
      <w:r>
        <w:t>о</w:t>
      </w:r>
      <w:r>
        <w:t>рок к Пакту и Дополнительному протоколу. В час</w:t>
      </w:r>
      <w:r>
        <w:t>т</w:t>
      </w:r>
      <w:r>
        <w:t>ности, она хотела бы получить разъяснение в отн</w:t>
      </w:r>
      <w:r>
        <w:t>о</w:t>
      </w:r>
      <w:r>
        <w:t>шении оговорки Германии к пункту 1 статьи 15, к</w:t>
      </w:r>
      <w:r>
        <w:t>о</w:t>
      </w:r>
      <w:r>
        <w:t>торый касается одного из не допускающих отсту</w:t>
      </w:r>
      <w:r>
        <w:t>п</w:t>
      </w:r>
      <w:r>
        <w:t>лений прав. Кроме того, поскольку в докладе ук</w:t>
      </w:r>
      <w:r>
        <w:t>а</w:t>
      </w:r>
      <w:r>
        <w:t>зывается (пункты 371 и 372), что Германия ратиф</w:t>
      </w:r>
      <w:r>
        <w:t>и</w:t>
      </w:r>
      <w:r>
        <w:t>цирует двенадцатый Дополнительный протокол к Европейской конвенции о защите прав человека и основных свобод, содержащий общий запрет ди</w:t>
      </w:r>
      <w:r>
        <w:t>с</w:t>
      </w:r>
      <w:r>
        <w:t>криминации, как представляется, больше нет ник</w:t>
      </w:r>
      <w:r>
        <w:t>а</w:t>
      </w:r>
      <w:r>
        <w:t>ких оснований сохранять ее оговорку к Дополн</w:t>
      </w:r>
      <w:r>
        <w:t>и</w:t>
      </w:r>
      <w:r>
        <w:t>тельному протоколу к Пакту непосредственно в о</w:t>
      </w:r>
      <w:r>
        <w:t>т</w:t>
      </w:r>
      <w:r>
        <w:t>ношении нарушений ст</w:t>
      </w:r>
      <w:r>
        <w:t>а</w:t>
      </w:r>
      <w:r>
        <w:t>тьи 26 Пакта.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Председатель</w:t>
      </w:r>
      <w:r>
        <w:t xml:space="preserve"> предлагает делегации ответить на вопросы.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Заседание прерывается в 15 ч. 45 м. и возобновляется в 15 ч. 55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н Штольтенберг</w:t>
      </w:r>
      <w:r>
        <w:t xml:space="preserve"> (Германия) говорит, что он направит уставы Германского института по правам человека в Комитет по электронной почте, и отм</w:t>
      </w:r>
      <w:r>
        <w:t>е</w:t>
      </w:r>
      <w:r>
        <w:t>чает, что в недавнем заявлении германского бунде</w:t>
      </w:r>
      <w:r>
        <w:t>с</w:t>
      </w:r>
      <w:r>
        <w:t>тага, в котором перечислялись задачи Института, ничего не было сказано о функции принятия посл</w:t>
      </w:r>
      <w:r>
        <w:t>е</w:t>
      </w:r>
      <w:r>
        <w:t>дующих мер по каким</w:t>
      </w:r>
      <w:r>
        <w:noBreakHyphen/>
        <w:t>либо отдельным нарушениям прав человека. Хотя Институт рассматривает инд</w:t>
      </w:r>
      <w:r>
        <w:t>и</w:t>
      </w:r>
      <w:r>
        <w:t>видуальные дела на предмет выявления структу</w:t>
      </w:r>
      <w:r>
        <w:t>р</w:t>
      </w:r>
      <w:r>
        <w:t>ных недостатков, он не выполняет функции омбу</w:t>
      </w:r>
      <w:r>
        <w:t>д</w:t>
      </w:r>
      <w:r>
        <w:t>смена. По вопросу о независимости Института и критериях отбора членов его Совета управляющих он указывает, что в состав Совета входят 16 имею</w:t>
      </w:r>
      <w:r>
        <w:softHyphen/>
        <w:t>щих право голоса членов от гражданского общес</w:t>
      </w:r>
      <w:r>
        <w:t>т</w:t>
      </w:r>
      <w:r>
        <w:t>ва, 2 — от бундестага, 3 представителя германского форума по правам человека, 2 представи</w:t>
      </w:r>
      <w:r>
        <w:softHyphen/>
        <w:t>теля нау</w:t>
      </w:r>
      <w:r>
        <w:t>ч</w:t>
      </w:r>
      <w:r>
        <w:t>ных кругов и 2 представителя средств массовой информации. Совет является сугубо консультати</w:t>
      </w:r>
      <w:r>
        <w:t>в</w:t>
      </w:r>
      <w:r>
        <w:t>ным органом, а Институт действует в соответствии с нормами частного, а не публичного права. Инст</w:t>
      </w:r>
      <w:r>
        <w:t>и</w:t>
      </w:r>
      <w:r>
        <w:t>тут получает субсидию в размере 1,5 млн. евро, о</w:t>
      </w:r>
      <w:r>
        <w:t>д</w:t>
      </w:r>
      <w:r>
        <w:t>нако это не налагает на него каких-либо обяз</w:t>
      </w:r>
      <w:r>
        <w:t>а</w:t>
      </w:r>
      <w:r>
        <w:t>тельств. Одним из первых мероприятий Института стала подготовка буклета по проблематике терр</w:t>
      </w:r>
      <w:r>
        <w:t>о</w:t>
      </w:r>
      <w:r>
        <w:t>ризма и прав человека, который размещен на его веб</w:t>
      </w:r>
      <w:r>
        <w:noBreakHyphen/>
        <w:t>сайте. В буклете приводятся толкования десяти базовых норм, в том числе права на труд, позиции государства по экономическим, социальным и кул</w:t>
      </w:r>
      <w:r>
        <w:t>ь</w:t>
      </w:r>
      <w:r>
        <w:t>турным правам, а также сведения о европейских нормах защиты прав ч</w:t>
      </w:r>
      <w:r>
        <w:t>е</w:t>
      </w:r>
      <w:r>
        <w:t>ловека.</w:t>
      </w:r>
    </w:p>
    <w:p w:rsidR="00000000" w:rsidRDefault="00000000">
      <w:pPr>
        <w:pStyle w:val="DualTxt"/>
      </w:pPr>
      <w:r>
        <w:t>14.</w:t>
      </w:r>
      <w:r>
        <w:tab/>
        <w:t>Что касается состава делегации, то он хотел бы пояснить, что подобрать женщин, которые могли бы представлять конкретные сферы деятельности, не удалось, и он сожалеет в связи с этой ситуацией. По вопросу о пытках и газетном интервью, данном г</w:t>
      </w:r>
      <w:r>
        <w:noBreakHyphen/>
        <w:t>ном Дюрингом, он подчеркивает, что г</w:t>
      </w:r>
      <w:r>
        <w:noBreakHyphen/>
        <w:t>н Дюринг является признанным ученым, однако не является специалистом в области международного права. В международном праве не предусмотрены никакие изъятия из абсолютного запрещения пыток, и г</w:t>
      </w:r>
      <w:r>
        <w:noBreakHyphen/>
        <w:t>н Дюринг не затрагивает этот вопрос. Что касае</w:t>
      </w:r>
      <w:r>
        <w:t>т</w:t>
      </w:r>
      <w:r>
        <w:t>ся норм, распространяющихся на иностранцев, то он говорит, что в соответствии со Всеобщей декл</w:t>
      </w:r>
      <w:r>
        <w:t>а</w:t>
      </w:r>
      <w:r>
        <w:t>рацией прав человека и Пактом действуют полож</w:t>
      </w:r>
      <w:r>
        <w:t>е</w:t>
      </w:r>
      <w:r>
        <w:t>ния, которые являются более широкими по сравн</w:t>
      </w:r>
      <w:r>
        <w:t>е</w:t>
      </w:r>
      <w:r>
        <w:t>нию с базовым законодательством Германии. П</w:t>
      </w:r>
      <w:r>
        <w:t>о</w:t>
      </w:r>
      <w:r>
        <w:t>этому в Германии основные права распространяю</w:t>
      </w:r>
      <w:r>
        <w:t>т</w:t>
      </w:r>
      <w:r>
        <w:t>ся только на граждан Германии, тогда как базовые права или права человека распространяются на всех граждан. Тем не менее Федеральный конституц</w:t>
      </w:r>
      <w:r>
        <w:t>и</w:t>
      </w:r>
      <w:r>
        <w:t>онный суд постановил, что иностранные граждане имеют примерно такие же права, что и граждане Герм</w:t>
      </w:r>
      <w:r>
        <w:t>а</w:t>
      </w:r>
      <w:r>
        <w:t>нии, включая право на собрания.</w:t>
      </w:r>
    </w:p>
    <w:p w:rsidR="00000000" w:rsidRDefault="00000000">
      <w:pPr>
        <w:pStyle w:val="DualTxt"/>
      </w:pPr>
      <w:r>
        <w:t>15.</w:t>
      </w:r>
      <w:r>
        <w:tab/>
        <w:t>Что касается представленного недавно пер</w:t>
      </w:r>
      <w:r>
        <w:t>е</w:t>
      </w:r>
      <w:r>
        <w:t>вода на английский язык текстов заявлений его д</w:t>
      </w:r>
      <w:r>
        <w:t>е</w:t>
      </w:r>
      <w:r>
        <w:t>легации, сделанных в ответ на содержащиеся в п</w:t>
      </w:r>
      <w:r>
        <w:t>е</w:t>
      </w:r>
      <w:r>
        <w:t>речне вопросы, то он уточняет, что его делегация не намеревалась распространять этот перевод на ан</w:t>
      </w:r>
      <w:r>
        <w:t>г</w:t>
      </w:r>
      <w:r>
        <w:t>лийский язык среди членов Комитета. Перевод был подготовлен исключительно в помощь устным п</w:t>
      </w:r>
      <w:r>
        <w:t>е</w:t>
      </w:r>
      <w:r>
        <w:t>рев</w:t>
      </w:r>
      <w:r>
        <w:t>о</w:t>
      </w:r>
      <w:r>
        <w:t>дчикам.</w:t>
      </w:r>
    </w:p>
    <w:p w:rsidR="00000000" w:rsidRDefault="00000000">
      <w:pPr>
        <w:pStyle w:val="DualTxt"/>
      </w:pPr>
      <w:r>
        <w:t>16.</w:t>
      </w:r>
      <w:r>
        <w:tab/>
        <w:t>Он ожидает, что оговорка к статье 15 Пакта будет отменена, что уже имело место в отношении оговорки к пункту 2 статьи 7. Что касается двен</w:t>
      </w:r>
      <w:r>
        <w:t>а</w:t>
      </w:r>
      <w:r>
        <w:t>дцатого Протокола к Европейской конвенции о пр</w:t>
      </w:r>
      <w:r>
        <w:t>а</w:t>
      </w:r>
      <w:r>
        <w:t>вах человека, то он отмечает, что его ратифицир</w:t>
      </w:r>
      <w:r>
        <w:t>о</w:t>
      </w:r>
      <w:r>
        <w:t>вало небольшое количество государств и что не и</w:t>
      </w:r>
      <w:r>
        <w:t>з</w:t>
      </w:r>
      <w:r>
        <w:t>вестно, когда он вступит в силу. У федерального правительства есть оговорки на этот счет, и оно предпочитает подождать решения Европейского с</w:t>
      </w:r>
      <w:r>
        <w:t>у</w:t>
      </w:r>
      <w:r>
        <w:t>да по правам человека в отношении этого дополн</w:t>
      </w:r>
      <w:r>
        <w:t>и</w:t>
      </w:r>
      <w:r>
        <w:t>тельного протокола. Ряд государств имеет оговорки в отношении разграничения, проводимого между правами граждан и правами лиц, не являющихся гражданами, в отношении социальной помощи, и постановление Суда может привести к отмене этой дифференциации, что создало бы колоссальную н</w:t>
      </w:r>
      <w:r>
        <w:t>а</w:t>
      </w:r>
      <w:r>
        <w:t>грузку для федерального бюджета. Правительство сохранит свою оговорку к статье 26 и будет следить за дальнейшими событиями, связанными с Допо</w:t>
      </w:r>
      <w:r>
        <w:t>л</w:t>
      </w:r>
      <w:r>
        <w:t>нительным пр</w:t>
      </w:r>
      <w:r>
        <w:t>о</w:t>
      </w:r>
      <w:r>
        <w:t>токолом.</w:t>
      </w:r>
    </w:p>
    <w:p w:rsidR="00000000" w:rsidRDefault="00000000">
      <w:pPr>
        <w:pStyle w:val="DualTxt"/>
      </w:pPr>
      <w:r>
        <w:t>17.</w:t>
      </w:r>
      <w:r>
        <w:tab/>
        <w:t>Что касается отношений между федерацией и землями, то он отмечает, что доклад и заключ</w:t>
      </w:r>
      <w:r>
        <w:t>и</w:t>
      </w:r>
      <w:r>
        <w:t>тельные замечания были направлены по рекоменд</w:t>
      </w:r>
      <w:r>
        <w:t>а</w:t>
      </w:r>
      <w:r>
        <w:t>ции Комитета в земли. Для принятия последующих мер по итогам конференции Института по правам человека будет проведено совещание с участием всех федеральных министров и представителей з</w:t>
      </w:r>
      <w:r>
        <w:t>е</w:t>
      </w:r>
      <w:r>
        <w:t>мель. С учетом итогов этой конференции будет принято решение о порядке сотрудничества с зе</w:t>
      </w:r>
      <w:r>
        <w:t>м</w:t>
      </w:r>
      <w:r>
        <w:t>лями.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н Менгель</w:t>
      </w:r>
      <w:r>
        <w:t xml:space="preserve"> (Германия) говорит, что свобода передвижения, гарантированная в Основном законе, не распространяется на иностранцев. Тем не менее, в соответствии с решением Федерального конст</w:t>
      </w:r>
      <w:r>
        <w:t>и</w:t>
      </w:r>
      <w:r>
        <w:t>туционного суда, если свобода их передвижения о</w:t>
      </w:r>
      <w:r>
        <w:t>г</w:t>
      </w:r>
      <w:r>
        <w:t>раничивается пределами федеральной территории, они могут оспорить это ограничение на основании либо пункта 1 статьи 2 Основного закона, либо ст</w:t>
      </w:r>
      <w:r>
        <w:t>а</w:t>
      </w:r>
      <w:r>
        <w:t>тьи 12 Пакта. Иностранные граждане из гос</w:t>
      </w:r>
      <w:r>
        <w:t>у</w:t>
      </w:r>
      <w:r>
        <w:t>дарств — членов Европейского союза в принципе пользуются свободой передвижения, а в отношении граждан присоединяющихся стран введены спец</w:t>
      </w:r>
      <w:r>
        <w:t>и</w:t>
      </w:r>
      <w:r>
        <w:t>альные правила, и в частности предусмотрен пер</w:t>
      </w:r>
      <w:r>
        <w:t>е</w:t>
      </w:r>
      <w:r>
        <w:t>ходный период продолжительностью в семь лет. Граждане других стран, проживающие в Германии, юридически пользуются свободой передвижения. Соискатели убежища могут на законных основан</w:t>
      </w:r>
      <w:r>
        <w:t>и</w:t>
      </w:r>
      <w:r>
        <w:t>ях оставаться в Германии в течение всего периода рассмотрения их ходатайств, хотя они не могут в</w:t>
      </w:r>
      <w:r>
        <w:t>ы</w:t>
      </w:r>
      <w:r>
        <w:t>езжать за пределы определенной территории. Ин</w:t>
      </w:r>
      <w:r>
        <w:t>о</w:t>
      </w:r>
      <w:r>
        <w:t>странные граждане, не являющиеся законными ж</w:t>
      </w:r>
      <w:r>
        <w:t>и</w:t>
      </w:r>
      <w:r>
        <w:t>телями, могут находиться на территории Германии, однако обязаны в любое время являться по вызову вл</w:t>
      </w:r>
      <w:r>
        <w:t>а</w:t>
      </w:r>
      <w:r>
        <w:t>стей.</w:t>
      </w:r>
    </w:p>
    <w:p w:rsidR="00000000" w:rsidRDefault="00000000">
      <w:pPr>
        <w:pStyle w:val="DualTxt"/>
      </w:pPr>
      <w:r>
        <w:t>19.</w:t>
      </w:r>
      <w:r>
        <w:tab/>
        <w:t>Что касается последствий закона о борьбе с терроризмом, то он говорит, что для его правител</w:t>
      </w:r>
      <w:r>
        <w:t>ь</w:t>
      </w:r>
      <w:r>
        <w:t>ства исходным моментом было принятие резол</w:t>
      </w:r>
      <w:r>
        <w:t>ю</w:t>
      </w:r>
      <w:r>
        <w:t>ции 1373 (2001) Совета Безопасности, в которой Совет призвал государства удвоить свои усилия по борьбе с терроризмом в рамках международного права, включая Женевскую конвенцию о статусе беженцев. В Германии Женевская конвенция о ст</w:t>
      </w:r>
      <w:r>
        <w:t>а</w:t>
      </w:r>
      <w:r>
        <w:t>тусе беженцев не была полностью осуществлена, однако впоследствии этот недостаток был испра</w:t>
      </w:r>
      <w:r>
        <w:t>в</w:t>
      </w:r>
      <w:r>
        <w:t>лен. Изложенная в пункте (f) статьи 1 Женевской конвенции о статусе беженцев норма была включ</w:t>
      </w:r>
      <w:r>
        <w:t>е</w:t>
      </w:r>
      <w:r>
        <w:t>на в германское законодательство о беженцах и во второе предложение пункта 23 Закона об иностра</w:t>
      </w:r>
      <w:r>
        <w:t>н</w:t>
      </w:r>
      <w:r>
        <w:t>цах. Таким образом, теперь необходимо обоснов</w:t>
      </w:r>
      <w:r>
        <w:t>ы</w:t>
      </w:r>
      <w:r>
        <w:t>вать утверждения о том, что иностранец пытается нарушить спокойствие, а также подозрения в терр</w:t>
      </w:r>
      <w:r>
        <w:t>о</w:t>
      </w:r>
      <w:r>
        <w:t>ристической деятельности. К таким основаниям о</w:t>
      </w:r>
      <w:r>
        <w:t>т</w:t>
      </w:r>
      <w:r>
        <w:t>носится членство в террористической организации, возбуждение уголовного преследования по обвин</w:t>
      </w:r>
      <w:r>
        <w:t>е</w:t>
      </w:r>
      <w:r>
        <w:t>нию в этом преступлении или выдворение по п</w:t>
      </w:r>
      <w:r>
        <w:t>о</w:t>
      </w:r>
      <w:r>
        <w:t>дозрению в террористической деятельн</w:t>
      </w:r>
      <w:r>
        <w:t>о</w:t>
      </w:r>
      <w:r>
        <w:t>сти.</w:t>
      </w:r>
    </w:p>
    <w:p w:rsidR="00000000" w:rsidRDefault="00000000">
      <w:pPr>
        <w:pStyle w:val="DualTxt"/>
      </w:pPr>
      <w:r>
        <w:t>20.</w:t>
      </w:r>
      <w:r>
        <w:tab/>
        <w:t>Кроме того, иностранные граждане не подл</w:t>
      </w:r>
      <w:r>
        <w:t>е</w:t>
      </w:r>
      <w:r>
        <w:t>жат депортации, если в стране, в которую они д</w:t>
      </w:r>
      <w:r>
        <w:t>е</w:t>
      </w:r>
      <w:r>
        <w:t>портируются, отсутствуют возможности для оказ</w:t>
      </w:r>
      <w:r>
        <w:t>а</w:t>
      </w:r>
      <w:r>
        <w:t>ния им медицинской помощи. Федеральное прав</w:t>
      </w:r>
      <w:r>
        <w:t>и</w:t>
      </w:r>
      <w:r>
        <w:t>тельство и министерство иностранных дел прил</w:t>
      </w:r>
      <w:r>
        <w:t>а</w:t>
      </w:r>
      <w:r>
        <w:t>гают усилия по установлению того, может ли сои</w:t>
      </w:r>
      <w:r>
        <w:t>с</w:t>
      </w:r>
      <w:r>
        <w:t>кателю убежища быть предоставлена медицинская помощь в стране его происхождения. Кроме того, он отмечает, что в конкретных обстоятельствах тот аргумент, что условия в той или иной третьей стр</w:t>
      </w:r>
      <w:r>
        <w:t>а</w:t>
      </w:r>
      <w:r>
        <w:t>не являются безопасными, может быть оспорен, х</w:t>
      </w:r>
      <w:r>
        <w:t>о</w:t>
      </w:r>
      <w:r>
        <w:t>тя эта процедура еще никогда не применялась. П</w:t>
      </w:r>
      <w:r>
        <w:t>о</w:t>
      </w:r>
      <w:r>
        <w:t>мимо правил, касающихся признания условий в третьих странах безопасными, имеются также пр</w:t>
      </w:r>
      <w:r>
        <w:t>а</w:t>
      </w:r>
      <w:r>
        <w:t>вила в отношении безопасности в странах происх</w:t>
      </w:r>
      <w:r>
        <w:t>о</w:t>
      </w:r>
      <w:r>
        <w:t>ждения. Что касается замечания г</w:t>
      </w:r>
      <w:r>
        <w:noBreakHyphen/>
        <w:t>на Верушевского в отношении того, что Польша депортировала сои</w:t>
      </w:r>
      <w:r>
        <w:t>с</w:t>
      </w:r>
      <w:r>
        <w:t>кателей убежища в страны их происхождения, где они подверглись преследованиям, он говорит, что ему не известно об этой ситуации. Он добавляет, что «поэтапная» депортация, при которой опред</w:t>
      </w:r>
      <w:r>
        <w:t>е</w:t>
      </w:r>
      <w:r>
        <w:t>ленное лицо депортируется в одну страну, которая затем депортирует его в третью страну, где оно по</w:t>
      </w:r>
      <w:r>
        <w:t>д</w:t>
      </w:r>
      <w:r>
        <w:t>вергается угрозе полицейского преследования, з</w:t>
      </w:r>
      <w:r>
        <w:t>а</w:t>
      </w:r>
      <w:r>
        <w:t>прещ</w:t>
      </w:r>
      <w:r>
        <w:t>е</w:t>
      </w:r>
      <w:r>
        <w:t>на.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Верушевский </w:t>
      </w:r>
      <w:r>
        <w:t>говорит, что его замечание было неправильно понято. Речь не шла о том, что Германия направила некое лицо в Польшу, а Пол</w:t>
      </w:r>
      <w:r>
        <w:t>ь</w:t>
      </w:r>
      <w:r>
        <w:t>ша затем депортировала это же лицо в страну его происхождения. Суть дела состояла в том, что Ге</w:t>
      </w:r>
      <w:r>
        <w:t>р</w:t>
      </w:r>
      <w:r>
        <w:t>мания депортировала беженца в страну его прои</w:t>
      </w:r>
      <w:r>
        <w:t>с</w:t>
      </w:r>
      <w:r>
        <w:t>хождения, где он затем подвергся пыткам. После этого беженец прибыл в Польшу, где ему было пр</w:t>
      </w:r>
      <w:r>
        <w:t>е</w:t>
      </w:r>
      <w:r>
        <w:t>доставлено убежище. Власти Германии были ув</w:t>
      </w:r>
      <w:r>
        <w:t>е</w:t>
      </w:r>
      <w:r>
        <w:t>домлены об этих с</w:t>
      </w:r>
      <w:r>
        <w:t>о</w:t>
      </w:r>
      <w:r>
        <w:t>бытиях.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Штольтенберг </w:t>
      </w:r>
      <w:r>
        <w:t>(Германия), выступая по вопросу о разведывательном прослушивании, отм</w:t>
      </w:r>
      <w:r>
        <w:t>е</w:t>
      </w:r>
      <w:r>
        <w:t>чает, что Федеральный конституционный суд пр</w:t>
      </w:r>
      <w:r>
        <w:t>и</w:t>
      </w:r>
      <w:r>
        <w:t>знал незаконными любые специальные юридич</w:t>
      </w:r>
      <w:r>
        <w:t>е</w:t>
      </w:r>
      <w:r>
        <w:t>ские положения, санкционирующие такое просл</w:t>
      </w:r>
      <w:r>
        <w:t>у</w:t>
      </w:r>
      <w:r>
        <w:t>шивание, и что перечень преступлений, в связи с которыми такое прослушивание разрешено, являе</w:t>
      </w:r>
      <w:r>
        <w:t>т</w:t>
      </w:r>
      <w:r>
        <w:t>ся слишком обширным. Подобное вмешательство в личную жизнь возможно лишь при расследовании тяжких преступлений, и необходимо предусмотреть меры защиты, например ограничить продолжител</w:t>
      </w:r>
      <w:r>
        <w:t>ь</w:t>
      </w:r>
      <w:r>
        <w:t>ность такого прослушивания. Записи подслуша</w:t>
      </w:r>
      <w:r>
        <w:t>н</w:t>
      </w:r>
      <w:r>
        <w:t>ных частных бесед не принимаются в качестве до</w:t>
      </w:r>
      <w:r>
        <w:t>с</w:t>
      </w:r>
      <w:r>
        <w:t>товерных доказательств, и в соответствии с реш</w:t>
      </w:r>
      <w:r>
        <w:t>е</w:t>
      </w:r>
      <w:r>
        <w:t>нием Федерального конституционного суда подо</w:t>
      </w:r>
      <w:r>
        <w:t>б</w:t>
      </w:r>
      <w:r>
        <w:t>ные записи подлежат уничтожению.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н Киль</w:t>
      </w:r>
      <w:r>
        <w:t xml:space="preserve"> (Германия) говорит, что в связи с некоторыми статьями Закона о борьбе с террори</w:t>
      </w:r>
      <w:r>
        <w:t>з</w:t>
      </w:r>
      <w:r>
        <w:t>мом потребовалось внести изменения в 20 других законов. Закон об ассоциациях не входит в Закон о борьбе с терроризмом, а был принят ранее в рамках отдельной законодательной инициативы. Целью этого закона является запрещение — в рамках сф</w:t>
      </w:r>
      <w:r>
        <w:t>е</w:t>
      </w:r>
      <w:r>
        <w:t>ры действия Закона об ассоциациях — организаций, регистрирующихся в качестве религиозных групп, но фактически занимающихся террористической деятельностью. Тем не менее запрещение религио</w:t>
      </w:r>
      <w:r>
        <w:t>з</w:t>
      </w:r>
      <w:r>
        <w:t>ных организаций является обоснованным лишь в том случае, если такие организации активно нар</w:t>
      </w:r>
      <w:r>
        <w:t>у</w:t>
      </w:r>
      <w:r>
        <w:t>шают базовые права, включая права ч</w:t>
      </w:r>
      <w:r>
        <w:t>е</w:t>
      </w:r>
      <w:r>
        <w:t>ловека.</w:t>
      </w:r>
    </w:p>
    <w:p w:rsidR="00000000" w:rsidRDefault="00000000">
      <w:pPr>
        <w:pStyle w:val="DualTxt"/>
      </w:pPr>
      <w:r>
        <w:t>24.</w:t>
      </w:r>
      <w:r>
        <w:tab/>
        <w:t>В ответ на вопрос, заданный сэром Найджелом Родли, он говорит, что его делегация уже проко</w:t>
      </w:r>
      <w:r>
        <w:t>м</w:t>
      </w:r>
      <w:r>
        <w:t>ментировала доклад организации «Международная амнистия» в представленном ее государством до</w:t>
      </w:r>
      <w:r>
        <w:t>к</w:t>
      </w:r>
      <w:r>
        <w:t>ладе. Централизованная статистика необоснова</w:t>
      </w:r>
      <w:r>
        <w:t>н</w:t>
      </w:r>
      <w:r>
        <w:t>ных или неправомерных действий со стороны п</w:t>
      </w:r>
      <w:r>
        <w:t>о</w:t>
      </w:r>
      <w:r>
        <w:t>лиции не ведется. Различные учреждения всех 16 земель располагают подробной информацией о дисциплинарных мерах, принятых в отношении с</w:t>
      </w:r>
      <w:r>
        <w:t>о</w:t>
      </w:r>
      <w:r>
        <w:t>трудников, которые могут также включать в себя наказания за незначительные правонарушения, с</w:t>
      </w:r>
      <w:r>
        <w:t>о</w:t>
      </w:r>
      <w:r>
        <w:t>вершенные вне связи с их служебными обязанн</w:t>
      </w:r>
      <w:r>
        <w:t>о</w:t>
      </w:r>
      <w:r>
        <w:t>стями. Любое лицо, совершившее правонарушение, не связанное с его официальными функциями, м</w:t>
      </w:r>
      <w:r>
        <w:t>о</w:t>
      </w:r>
      <w:r>
        <w:t>жет быть наказано в соответствии с дисциплина</w:t>
      </w:r>
      <w:r>
        <w:t>р</w:t>
      </w:r>
      <w:r>
        <w:t>ными нормами, равно как и нормами уголовного з</w:t>
      </w:r>
      <w:r>
        <w:t>а</w:t>
      </w:r>
      <w:r>
        <w:t>конодательства. Для представления данных по о</w:t>
      </w:r>
      <w:r>
        <w:t>т</w:t>
      </w:r>
      <w:r>
        <w:t>дельным землям потребовались бы продолжител</w:t>
      </w:r>
      <w:r>
        <w:t>ь</w:t>
      </w:r>
      <w:r>
        <w:t>ные усилия, и, когда его делегация запросила у 16 земель информацию в отношении их докладов «Международной амнистии», выяснилось, что 50 процентов потерпевших являются иностранными гражданами, а остальные 50 процентов — гражд</w:t>
      </w:r>
      <w:r>
        <w:t>а</w:t>
      </w:r>
      <w:r>
        <w:t>нами Германии. Вместе с тем нет никаких данных о том, сколько из этих граждан Германии были гра</w:t>
      </w:r>
      <w:r>
        <w:t>ж</w:t>
      </w:r>
      <w:r>
        <w:t>данами иностранного происхождения, поскольку ведение такой статистики — это весьма щекотливая тема. Данные о применении оружия сотрудниками полиции, приведшем к смерти или ранению, кот</w:t>
      </w:r>
      <w:r>
        <w:t>о</w:t>
      </w:r>
      <w:r>
        <w:t>рые дополняют представленные в докладе стат</w:t>
      </w:r>
      <w:r>
        <w:t>и</w:t>
      </w:r>
      <w:r>
        <w:t>стические данные за 2000 год, таковы: в 2001 году убито 5 человек, ранено 26 человек, а в 2002 году убито 6 человек и ранено 28 человек. Данные за 2003 год пока отсу</w:t>
      </w:r>
      <w:r>
        <w:t>т</w:t>
      </w:r>
      <w:r>
        <w:t>ствуют.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Ротен </w:t>
      </w:r>
      <w:r>
        <w:t>(Германия), возглавляющий Цел</w:t>
      </w:r>
      <w:r>
        <w:t>е</w:t>
      </w:r>
      <w:r>
        <w:t>вую группу по правам человека в Федеральном м</w:t>
      </w:r>
      <w:r>
        <w:t>и</w:t>
      </w:r>
      <w:r>
        <w:t>нистерстве иностранных дел, говорит г</w:t>
      </w:r>
      <w:r>
        <w:noBreakHyphen/>
        <w:t>ну Келину, что вопрос о применимости Пакта в отношении вооруженных или полицейских сил, размещенных за границей, включая Афганистан, возник в Герм</w:t>
      </w:r>
      <w:r>
        <w:t>а</w:t>
      </w:r>
      <w:r>
        <w:t>нии в самое последнее время и по</w:t>
      </w:r>
      <w:r>
        <w:noBreakHyphen/>
        <w:t>прежнему ра</w:t>
      </w:r>
      <w:r>
        <w:t>с</w:t>
      </w:r>
      <w:r>
        <w:t>сматривается. Его правительство в полной мере осознает необходимость разработки четкой позиции по этому вопросу и, несомненно, учтет мнения К</w:t>
      </w:r>
      <w:r>
        <w:t>о</w:t>
      </w:r>
      <w:r>
        <w:t>митета в процессе ее форм</w:t>
      </w:r>
      <w:r>
        <w:t>и</w:t>
      </w:r>
      <w:r>
        <w:t>рования.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н Симон</w:t>
      </w:r>
      <w:r>
        <w:t xml:space="preserve"> (Германия), представляющий ф</w:t>
      </w:r>
      <w:r>
        <w:t>е</w:t>
      </w:r>
      <w:r>
        <w:t>деральное министерство по делам семьи и прест</w:t>
      </w:r>
      <w:r>
        <w:t>а</w:t>
      </w:r>
      <w:r>
        <w:t>релых, женщин и молодежи, отвечая г</w:t>
      </w:r>
      <w:r>
        <w:noBreakHyphen/>
        <w:t>ну Веруше</w:t>
      </w:r>
      <w:r>
        <w:t>в</w:t>
      </w:r>
      <w:r>
        <w:t>скому, говорит, что полное равенство между му</w:t>
      </w:r>
      <w:r>
        <w:t>ж</w:t>
      </w:r>
      <w:r>
        <w:t>чинами и женщинами в Германии еще не достигн</w:t>
      </w:r>
      <w:r>
        <w:t>у</w:t>
      </w:r>
      <w:r>
        <w:t>то. Кардинально новый подход к решению этой проблемы отражен в Законе о предотвращении б</w:t>
      </w:r>
      <w:r>
        <w:t>ы</w:t>
      </w:r>
      <w:r>
        <w:t>тового насилия, принятом в рамках гражданского законодательства. Если ранее жертвы бытового н</w:t>
      </w:r>
      <w:r>
        <w:t>а</w:t>
      </w:r>
      <w:r>
        <w:t>силия были вынуждены искать убежища в приютах или домах друзей, то ныне виновным в таком нас</w:t>
      </w:r>
      <w:r>
        <w:t>и</w:t>
      </w:r>
      <w:r>
        <w:t>лии запрещено входить в дом, в котором проживает семья, до осуществления всех мер защиты. Этот з</w:t>
      </w:r>
      <w:r>
        <w:t>а</w:t>
      </w:r>
      <w:r>
        <w:t>кон был дополнен законодательством различных федеральных земель. Статистические данные, пре</w:t>
      </w:r>
      <w:r>
        <w:t>д</w:t>
      </w:r>
      <w:r>
        <w:t>ставленные уголовной полицией, свидетельствуют об увеличении числа случаев бытового насилия, расследованных после принятия Закона, а также к</w:t>
      </w:r>
      <w:r>
        <w:t>о</w:t>
      </w:r>
      <w:r>
        <w:t>личества женщин, решившихся предать такие сл</w:t>
      </w:r>
      <w:r>
        <w:t>у</w:t>
      </w:r>
      <w:r>
        <w:t>чаи огласке и обратиться за помощью. Тем не менее в приютах по</w:t>
      </w:r>
      <w:r>
        <w:noBreakHyphen/>
        <w:t>прежнему находятся 40 000 женщин, что свидетельствует о серьезной необходимости в их защите, оказании им помощи и предоставлении им консультативных у</w:t>
      </w:r>
      <w:r>
        <w:t>с</w:t>
      </w:r>
      <w:r>
        <w:t>луг.</w:t>
      </w:r>
    </w:p>
    <w:p w:rsidR="00000000" w:rsidRDefault="00000000">
      <w:pPr>
        <w:pStyle w:val="DualTxt"/>
      </w:pPr>
      <w:r>
        <w:t>27.</w:t>
      </w:r>
      <w:r>
        <w:tab/>
        <w:t>Тенденция увольнения женщин первыми в о</w:t>
      </w:r>
      <w:r>
        <w:t>т</w:t>
      </w:r>
      <w:r>
        <w:t>раслях, испытывающих экономический спад, не о</w:t>
      </w:r>
      <w:r>
        <w:t>г</w:t>
      </w:r>
      <w:r>
        <w:t>раничивается бывшими землями Германской Дем</w:t>
      </w:r>
      <w:r>
        <w:t>о</w:t>
      </w:r>
      <w:r>
        <w:t>кратической Республики, а является общенаци</w:t>
      </w:r>
      <w:r>
        <w:t>о</w:t>
      </w:r>
      <w:r>
        <w:t>нальной проблемой. Его министерство поддержив</w:t>
      </w:r>
      <w:r>
        <w:t>а</w:t>
      </w:r>
      <w:r>
        <w:t>ет тесные контакты с отраслевыми и професси</w:t>
      </w:r>
      <w:r>
        <w:t>о</w:t>
      </w:r>
      <w:r>
        <w:t>нальными ассоциациями и пытается разъяснять им ошибочность политики первоочередного увольн</w:t>
      </w:r>
      <w:r>
        <w:t>е</w:t>
      </w:r>
      <w:r>
        <w:t>ния женщин, особенно образованных женщин. Весьма высокий процент женщин, являвшихся гр</w:t>
      </w:r>
      <w:r>
        <w:t>а</w:t>
      </w:r>
      <w:r>
        <w:t>жданскими служащими в бывшей Германской Д</w:t>
      </w:r>
      <w:r>
        <w:t>е</w:t>
      </w:r>
      <w:r>
        <w:t>мократической Республике, был принят после во</w:t>
      </w:r>
      <w:r>
        <w:t>с</w:t>
      </w:r>
      <w:r>
        <w:t>соединения на федеральную государственную службу. В 2001 году средний доход женщин из бывшей Германской Демократической Республики после воссоединения составил 95 процентов от д</w:t>
      </w:r>
      <w:r>
        <w:t>о</w:t>
      </w:r>
      <w:r>
        <w:t>хода мужчин, тогда как средний доход женщин из западных федеральных земель составил 75 проце</w:t>
      </w:r>
      <w:r>
        <w:t>н</w:t>
      </w:r>
      <w:r>
        <w:t>тов от д</w:t>
      </w:r>
      <w:r>
        <w:t>о</w:t>
      </w:r>
      <w:r>
        <w:t>хода мужчин.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 xml:space="preserve">Председатель </w:t>
      </w:r>
      <w:r>
        <w:t>предлагает делегации ответить на вопросы 12–22 в перечне вопросов (CCPR/C/</w:t>
      </w:r>
      <w:r>
        <w:br/>
        <w:t>80/L/DEU).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Право не подвергаться пыткам или жестоким, бесчеловечным или унижающим достоинство видам обращения и наказания и право лиц, лишенных свободы, на уважение их достоинства (статьи 7 и 10 Пакта) (продолжение)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н Штольтенберг</w:t>
      </w:r>
      <w:r>
        <w:t xml:space="preserve"> (Германия), ссылаясь на вопрос 12 перечня вопросов, говорит, что прав</w:t>
      </w:r>
      <w:r>
        <w:t>и</w:t>
      </w:r>
      <w:r>
        <w:t>тельство принимает меры по решению проблем, связанных с уходом за престарелыми (CCPR/C/</w:t>
      </w:r>
      <w:r>
        <w:br/>
        <w:t>DEV/2002/5, пункты 113–115). Эти меры включают улучшение жилищных условий престарелых, ко</w:t>
      </w:r>
      <w:r>
        <w:t>н</w:t>
      </w:r>
      <w:r>
        <w:t>троль за их медицинским обслуживанием, мед</w:t>
      </w:r>
      <w:r>
        <w:t>и</w:t>
      </w:r>
      <w:r>
        <w:t>цинское страхование, контроль за системой долг</w:t>
      </w:r>
      <w:r>
        <w:t>о</w:t>
      </w:r>
      <w:r>
        <w:t>срочного ухода за престарелыми и отчетность (в следующем докладе особое внимание будет уделено практическому опыту, накопленному после внес</w:t>
      </w:r>
      <w:r>
        <w:t>е</w:t>
      </w:r>
      <w:r>
        <w:t>ния поправок в Закон о жилище), а также внесение поправок к подзаконным актам, нацеленным на п</w:t>
      </w:r>
      <w:r>
        <w:t>о</w:t>
      </w:r>
      <w:r>
        <w:t>вышение стандартов качества при строительстве новых домов для престарелых. В октябре комп</w:t>
      </w:r>
      <w:r>
        <w:t>е</w:t>
      </w:r>
      <w:r>
        <w:t>тентные федеральные министерства организовали «круглый стол» по вопросам долгосрочного ухода за престарелыми, который стал форумом для обм</w:t>
      </w:r>
      <w:r>
        <w:t>е</w:t>
      </w:r>
      <w:r>
        <w:t>на передовым опытом, формулирования рекоменд</w:t>
      </w:r>
      <w:r>
        <w:t>а</w:t>
      </w:r>
      <w:r>
        <w:t>ций и разработки хартий прав престарелых. Хотя статистических данных с разбивкой по видам пр</w:t>
      </w:r>
      <w:r>
        <w:t>а</w:t>
      </w:r>
      <w:r>
        <w:t>вонарушений нет, инспекторы и ряд земель перед</w:t>
      </w:r>
      <w:r>
        <w:t>а</w:t>
      </w:r>
      <w:r>
        <w:t>вали соответствующие дела в федеральную прок</w:t>
      </w:r>
      <w:r>
        <w:t>у</w:t>
      </w:r>
      <w:r>
        <w:t>ратуру. Федеральное правительство также приняло меры по изучению проблемы преступлений и нас</w:t>
      </w:r>
      <w:r>
        <w:t>и</w:t>
      </w:r>
      <w:r>
        <w:t>лия в отношении пр</w:t>
      </w:r>
      <w:r>
        <w:t>е</w:t>
      </w:r>
      <w:r>
        <w:t>старелых.</w:t>
      </w:r>
    </w:p>
    <w:p w:rsidR="00000000" w:rsidRDefault="00000000">
      <w:pPr>
        <w:pStyle w:val="DualTxt"/>
      </w:pPr>
      <w:r>
        <w:t>30.</w:t>
      </w:r>
      <w:r>
        <w:tab/>
        <w:t>Вопрос 13 в перечне вопросов тесно связан с вопросом 8. К сожалению, любые данные, которые могли бы отразить ситуацию, связанную с жест</w:t>
      </w:r>
      <w:r>
        <w:t>о</w:t>
      </w:r>
      <w:r>
        <w:t>ким обращением с задержанными со стороны пол</w:t>
      </w:r>
      <w:r>
        <w:t>и</w:t>
      </w:r>
      <w:r>
        <w:t>цейских, тюремных надзирателей и лиц, выпо</w:t>
      </w:r>
      <w:r>
        <w:t>л</w:t>
      </w:r>
      <w:r>
        <w:t>няющих аналогичные функции, включаются в о</w:t>
      </w:r>
      <w:r>
        <w:t>б</w:t>
      </w:r>
      <w:r>
        <w:t>щую статистику преступности. Он может сообщить только одну цифру: в период с 1993 по 2002 год ежегодно примерно по 25 человек были осуждены за нанесение телесных повреждений, в том числе телесные наказания, к которым прибегали учителя. Хотя жестокое обращение с задержанными пре</w:t>
      </w:r>
      <w:r>
        <w:t>д</w:t>
      </w:r>
      <w:r>
        <w:t>ставляет собой исключительное событие, для уменьшения частотности таких инцидентов пров</w:t>
      </w:r>
      <w:r>
        <w:t>о</w:t>
      </w:r>
      <w:r>
        <w:t>дятся усовершенствованные учебные программы. Жестокое обращение с задержанными является уг</w:t>
      </w:r>
      <w:r>
        <w:t>о</w:t>
      </w:r>
      <w:r>
        <w:t>ловным преступлением, и государственная прок</w:t>
      </w:r>
      <w:r>
        <w:t>у</w:t>
      </w:r>
      <w:r>
        <w:t>ратура предъявляет обвинения в его совершении в независимых с</w:t>
      </w:r>
      <w:r>
        <w:t>у</w:t>
      </w:r>
      <w:r>
        <w:t>дах.</w:t>
      </w:r>
    </w:p>
    <w:p w:rsidR="00000000" w:rsidRDefault="00000000">
      <w:pPr>
        <w:pStyle w:val="DualTxt"/>
      </w:pPr>
      <w:r>
        <w:t>31.</w:t>
      </w:r>
      <w:r>
        <w:tab/>
        <w:t>Затрагивая вопрос 14 в перечне вопросов, он говорит, что на федеральном уровне подсчет кол</w:t>
      </w:r>
      <w:r>
        <w:t>и</w:t>
      </w:r>
      <w:r>
        <w:t>чества случаев одиночного тюремного заключения и статистика продолжительности такого заключ</w:t>
      </w:r>
      <w:r>
        <w:t>е</w:t>
      </w:r>
      <w:r>
        <w:t>ния не ведутся. В ответ на просьбу представить ст</w:t>
      </w:r>
      <w:r>
        <w:t>а</w:t>
      </w:r>
      <w:r>
        <w:t>тистические данные, направленную в федеральные земли, в которых расположены пенитенциарные з</w:t>
      </w:r>
      <w:r>
        <w:t>а</w:t>
      </w:r>
      <w:r>
        <w:t>ведения, земля Северный Рейн-Вестфалия, где с</w:t>
      </w:r>
      <w:r>
        <w:t>о</w:t>
      </w:r>
      <w:r>
        <w:t>держится примерно четверть заключенных в Герм</w:t>
      </w:r>
      <w:r>
        <w:t>а</w:t>
      </w:r>
      <w:r>
        <w:t>нии, сообщила о 266 случаях одиночного заключ</w:t>
      </w:r>
      <w:r>
        <w:t>е</w:t>
      </w:r>
      <w:r>
        <w:t>ния в 2003 году при в общей сложности 48 525 заключенных, что составляет 0,5 процента от их общего количества. Ни в одном из случаев пр</w:t>
      </w:r>
      <w:r>
        <w:t>о</w:t>
      </w:r>
      <w:r>
        <w:t>должительность одиночного заключения не прев</w:t>
      </w:r>
      <w:r>
        <w:t>ы</w:t>
      </w:r>
      <w:r>
        <w:t>шала три месяца. В нескольких других федерал</w:t>
      </w:r>
      <w:r>
        <w:t>ь</w:t>
      </w:r>
      <w:r>
        <w:t>ных землях продолжительность одиночного закл</w:t>
      </w:r>
      <w:r>
        <w:t>ю</w:t>
      </w:r>
      <w:r>
        <w:t>чения составляла более трех месяцев в год приме</w:t>
      </w:r>
      <w:r>
        <w:t>р</w:t>
      </w:r>
      <w:r>
        <w:t>но в десяти случаях. В соответствии с Законом о тюрьмах в таких случаях необходимо разрешение контрольного органа. В земле Шлезвиг-Гольштейн в период 1998–2004 годов такое разрешение ко</w:t>
      </w:r>
      <w:r>
        <w:t>н</w:t>
      </w:r>
      <w:r>
        <w:t>трольного органа пришлось получать в 16 случаях, т.е. примерно в двух случаях ежегодно, когда пр</w:t>
      </w:r>
      <w:r>
        <w:t>о</w:t>
      </w:r>
      <w:r>
        <w:t>должительность одиночного заключения составляла от трех до девяти месяцев. В целом статистика уб</w:t>
      </w:r>
      <w:r>
        <w:t>е</w:t>
      </w:r>
      <w:r>
        <w:t>дительно свидетельствует о том, что одиночное з</w:t>
      </w:r>
      <w:r>
        <w:t>а</w:t>
      </w:r>
      <w:r>
        <w:t>ключение в Германии — это исключительное явл</w:t>
      </w:r>
      <w:r>
        <w:t>е</w:t>
      </w:r>
      <w:r>
        <w:t>ние.</w:t>
      </w:r>
    </w:p>
    <w:p w:rsidR="00000000" w:rsidRDefault="00000000">
      <w:pPr>
        <w:pStyle w:val="DualTxt"/>
      </w:pPr>
      <w:r>
        <w:t>32.</w:t>
      </w:r>
      <w:r>
        <w:tab/>
        <w:t>Останавливаясь на вопросе 15 в перечне в</w:t>
      </w:r>
      <w:r>
        <w:t>о</w:t>
      </w:r>
      <w:r>
        <w:t>просов, он говорит, что Германия борется с торго</w:t>
      </w:r>
      <w:r>
        <w:t>в</w:t>
      </w:r>
      <w:r>
        <w:t>лей людьми, которую она рассматривает как сер</w:t>
      </w:r>
      <w:r>
        <w:t>ь</w:t>
      </w:r>
      <w:r>
        <w:t>езное нарушение прав человека, на основании сп</w:t>
      </w:r>
      <w:r>
        <w:t>е</w:t>
      </w:r>
      <w:r>
        <w:t>циальных положений уголовного законодательства. В Федеральном управлении уголовной полиции и ряде управлений уголовной полиции в землях для борьбы с торговлей людьми были созданы спец</w:t>
      </w:r>
      <w:r>
        <w:t>и</w:t>
      </w:r>
      <w:r>
        <w:t>альные полицейские подразделения. Федеральная уголовная полиция работает в тесном сотруднич</w:t>
      </w:r>
      <w:r>
        <w:t>е</w:t>
      </w:r>
      <w:r>
        <w:t>стве с Международной организацией уголовной п</w:t>
      </w:r>
      <w:r>
        <w:t>о</w:t>
      </w:r>
      <w:r>
        <w:t>лиции (Интерполом), Европейским полицейским ведомством (Европолом) и другими учреждениями, в частности Целевой группой по борьбе с организ</w:t>
      </w:r>
      <w:r>
        <w:t>о</w:t>
      </w:r>
      <w:r>
        <w:t>ванной преступностью в районе Балтийского моря и с Антитеррористической целевой группой Ин</w:t>
      </w:r>
      <w:r>
        <w:t>и</w:t>
      </w:r>
      <w:r>
        <w:t>циативы по сотрудничеству в Юго-Восточной Е</w:t>
      </w:r>
      <w:r>
        <w:t>в</w:t>
      </w:r>
      <w:r>
        <w:t>ропе. Еще в 1997 году правительство учредило н</w:t>
      </w:r>
      <w:r>
        <w:t>а</w:t>
      </w:r>
      <w:r>
        <w:t>циональную рабочую группу по борьбе с торговлей женщинами. Германия принимает необходимые м</w:t>
      </w:r>
      <w:r>
        <w:t>е</w:t>
      </w:r>
      <w:r>
        <w:t>ры по предоставлению всесторонней защиты п</w:t>
      </w:r>
      <w:r>
        <w:t>о</w:t>
      </w:r>
      <w:r>
        <w:t>терпевшим и свидетелям, которые могут содейств</w:t>
      </w:r>
      <w:r>
        <w:t>о</w:t>
      </w:r>
      <w:r>
        <w:t>вать раскрытию преступлений и предоставлять и</w:t>
      </w:r>
      <w:r>
        <w:t>н</w:t>
      </w:r>
      <w:r>
        <w:t>формацию, которая в конечном счете позволяет д</w:t>
      </w:r>
      <w:r>
        <w:t>о</w:t>
      </w:r>
      <w:r>
        <w:t>биваться осуждения виновных. В этих целях раб</w:t>
      </w:r>
      <w:r>
        <w:t>о</w:t>
      </w:r>
      <w:r>
        <w:t>чая группа по борьбе с торговлей женщинами с</w:t>
      </w:r>
      <w:r>
        <w:t>о</w:t>
      </w:r>
      <w:r>
        <w:t>действовала налаживанию сотрудничества между федеральными и земельными органами, уполном</w:t>
      </w:r>
      <w:r>
        <w:t>о</w:t>
      </w:r>
      <w:r>
        <w:t>ченными возбуждать уголовное преследование, и неправительственными организациями (НПО) и междунаро</w:t>
      </w:r>
      <w:r>
        <w:t>д</w:t>
      </w:r>
      <w:r>
        <w:t>ными учреждениями.</w:t>
      </w:r>
    </w:p>
    <w:p w:rsidR="00000000" w:rsidRDefault="00000000">
      <w:pPr>
        <w:pStyle w:val="DualTxt"/>
      </w:pPr>
      <w:r>
        <w:t>33.</w:t>
      </w:r>
      <w:r>
        <w:tab/>
        <w:t>Германия решительно привержена тому, чтобы операции по торговле людьми пресекались еще до момента выезда потерпевших из государств их пр</w:t>
      </w:r>
      <w:r>
        <w:t>о</w:t>
      </w:r>
      <w:r>
        <w:t>исхождения. Федеральное правительство проводит программы информирования лиц, обращающихся за визами в германские консульские учреждения, и предоставляет поддержку тем НПО в государствах происхождения и государствах транзита, которые ведут информационно-разъяснительную работу, а германская полиция сотрудничает с полицейскими учреждениями важнейших государств происхожд</w:t>
      </w:r>
      <w:r>
        <w:t>е</w:t>
      </w:r>
      <w:r>
        <w:t>ния путем обмена информацией, организации сп</w:t>
      </w:r>
      <w:r>
        <w:t>е</w:t>
      </w:r>
      <w:r>
        <w:t>циальных семинаров в этих государствах и орган</w:t>
      </w:r>
      <w:r>
        <w:t>и</w:t>
      </w:r>
      <w:r>
        <w:t>зации стажировок. Статистические данные об уг</w:t>
      </w:r>
      <w:r>
        <w:t>о</w:t>
      </w:r>
      <w:r>
        <w:t>ловном преследовании, запрошенные Комитетом, содержатся в полном тексте ответов делегации на перечень вопросов и в приложениях, которые будут препровождены Ком</w:t>
      </w:r>
      <w:r>
        <w:t>и</w:t>
      </w:r>
      <w:r>
        <w:t>тету.</w:t>
      </w:r>
    </w:p>
    <w:p w:rsidR="00000000" w:rsidRDefault="00000000">
      <w:pPr>
        <w:pStyle w:val="DualTxt"/>
      </w:pPr>
      <w:r>
        <w:t>34.</w:t>
      </w:r>
      <w:r>
        <w:tab/>
        <w:t>Касаясь вопроса 16, он говорит, что защита от экономической эксплуатации проституток и от др</w:t>
      </w:r>
      <w:r>
        <w:t>у</w:t>
      </w:r>
      <w:r>
        <w:t>гих форм современных форм рабства гарантирована в соответствии с германским уголовным законод</w:t>
      </w:r>
      <w:r>
        <w:t>а</w:t>
      </w:r>
      <w:r>
        <w:t>тельством и установленными законом определ</w:t>
      </w:r>
      <w:r>
        <w:t>е</w:t>
      </w:r>
      <w:r>
        <w:t>ниями преступлений похищения людей и незако</w:t>
      </w:r>
      <w:r>
        <w:t>н</w:t>
      </w:r>
      <w:r>
        <w:t>ного лишения свободы, которые содержатся в Уг</w:t>
      </w:r>
      <w:r>
        <w:t>о</w:t>
      </w:r>
      <w:r>
        <w:t>ловном кодексе. После 2002 года существенно улучшился правовой статус проституток. В насто</w:t>
      </w:r>
      <w:r>
        <w:t>я</w:t>
      </w:r>
      <w:r>
        <w:t>щее время проводится экспертиза Закона о прост</w:t>
      </w:r>
      <w:r>
        <w:t>и</w:t>
      </w:r>
      <w:r>
        <w:t>туции; выводы, сделанные на основе этого анализа, будут представлены в бундестаг в н</w:t>
      </w:r>
      <w:r>
        <w:t>а</w:t>
      </w:r>
      <w:r>
        <w:t>чале 2005 года.</w:t>
      </w:r>
    </w:p>
    <w:p w:rsidR="00000000" w:rsidRDefault="00000000">
      <w:pPr>
        <w:pStyle w:val="DualTxt"/>
      </w:pPr>
      <w:r>
        <w:t>35.</w:t>
      </w:r>
      <w:r>
        <w:tab/>
        <w:t>Обращаясь к вопросу 17 в перечне вопросов, он говорит, что ранее в этом месяце, после пер</w:t>
      </w:r>
      <w:r>
        <w:t>е</w:t>
      </w:r>
      <w:r>
        <w:t>смотра, проведенного Федеральным конституцио</w:t>
      </w:r>
      <w:r>
        <w:t>н</w:t>
      </w:r>
      <w:r>
        <w:t>ным судом, были введены положения, дополн</w:t>
      </w:r>
      <w:r>
        <w:t>и</w:t>
      </w:r>
      <w:r>
        <w:t>тельно ограничивающие возможности прослушив</w:t>
      </w:r>
      <w:r>
        <w:t>а</w:t>
      </w:r>
      <w:r>
        <w:t>ния жилых помещений, которые вступят в силу в кратчайшие сроки. На практике разведывательное прослушивание жилых помещений производится в относительно ограниченных масштабах. Помимо разрешения на включение определенных социал</w:t>
      </w:r>
      <w:r>
        <w:t>ь</w:t>
      </w:r>
      <w:r>
        <w:t>ных данных в компьютерные поисковые програ</w:t>
      </w:r>
      <w:r>
        <w:t>м</w:t>
      </w:r>
      <w:r>
        <w:t>мы, Закон о борьбе с терроризмом, описанный в о</w:t>
      </w:r>
      <w:r>
        <w:t>т</w:t>
      </w:r>
      <w:r>
        <w:t>вете на вопрос 4, никоим образом не расширил следственные полномочия, предоставленные в с</w:t>
      </w:r>
      <w:r>
        <w:t>о</w:t>
      </w:r>
      <w:r>
        <w:t>ответствии с уголовно-процессуальным законод</w:t>
      </w:r>
      <w:r>
        <w:t>а</w:t>
      </w:r>
      <w:r>
        <w:t>тельством. Такие поисковые мероприятия не пров</w:t>
      </w:r>
      <w:r>
        <w:t>о</w:t>
      </w:r>
      <w:r>
        <w:t>дились в связи с инцидентами, имевшими место 11 сентября 2001 года. Вышеупомянутым законом в основном были расширены следственные полном</w:t>
      </w:r>
      <w:r>
        <w:t>о</w:t>
      </w:r>
      <w:r>
        <w:t>чия разведывательных служб, и, наряду с другими соответствующими юридическими положениями, они пройдут экспертизу до истечения срока их де</w:t>
      </w:r>
      <w:r>
        <w:t>й</w:t>
      </w:r>
      <w:r>
        <w:t>ствия в 2007 году. В своем ежегодном докладе за 2002 год контрольная группа бундестага указала, что разведывательные службы использовали свои особые полномочия осмотрительно, прибегнув к ним в течение вышеупомянутого года лишь в ко</w:t>
      </w:r>
      <w:r>
        <w:t>н</w:t>
      </w:r>
      <w:r>
        <w:t>тексте 28 дел.</w:t>
      </w:r>
    </w:p>
    <w:p w:rsidR="00000000" w:rsidRDefault="00000000">
      <w:pPr>
        <w:pStyle w:val="DualTxt"/>
      </w:pPr>
      <w:r>
        <w:t>36.</w:t>
      </w:r>
      <w:r>
        <w:tab/>
        <w:t>Останавливаясь на вопросе 18 в перечне в</w:t>
      </w:r>
      <w:r>
        <w:t>о</w:t>
      </w:r>
      <w:r>
        <w:t>просов, он говорит, что право занимать государс</w:t>
      </w:r>
      <w:r>
        <w:t>т</w:t>
      </w:r>
      <w:r>
        <w:t>венные должности определяется в соответствии с пунктами 2 и 3 статьи 33 Основного закона. Еди</w:t>
      </w:r>
      <w:r>
        <w:t>н</w:t>
      </w:r>
      <w:r>
        <w:t>ственными критериями, определяющими наличие или отсутствие такого права, являются факторы приемлемости, квалифицированности и професси</w:t>
      </w:r>
      <w:r>
        <w:t>о</w:t>
      </w:r>
      <w:r>
        <w:t>нализма, независимо от вероисповедания и религ</w:t>
      </w:r>
      <w:r>
        <w:t>и</w:t>
      </w:r>
      <w:r>
        <w:t>озных или политических убеждений. Поскольку о</w:t>
      </w:r>
      <w:r>
        <w:t>д</w:t>
      </w:r>
      <w:r>
        <w:t>ним из аспектов приемлемости является подтве</w:t>
      </w:r>
      <w:r>
        <w:t>р</w:t>
      </w:r>
      <w:r>
        <w:t>ждение конституционной лояльности кандидата, компетентные органы обязаны удостоверяться в том, что потенциальные гражданские служащие б</w:t>
      </w:r>
      <w:r>
        <w:t>у</w:t>
      </w:r>
      <w:r>
        <w:t>дут поддерживать свободную демократическую конституционную систему, как это предусмотрено в Основном законе. Вопрос о конституционной л</w:t>
      </w:r>
      <w:r>
        <w:t>о</w:t>
      </w:r>
      <w:r>
        <w:t>яльности рассматривается только при наличии с</w:t>
      </w:r>
      <w:r>
        <w:t>о</w:t>
      </w:r>
      <w:r>
        <w:t>мнений в отношении личной приемлемости канд</w:t>
      </w:r>
      <w:r>
        <w:t>и</w:t>
      </w:r>
      <w:r>
        <w:t>дата. Компетентные государственные органы вын</w:t>
      </w:r>
      <w:r>
        <w:t>у</w:t>
      </w:r>
      <w:r>
        <w:t>ждены устанавливать, в какой степени кандидаты, являющиеся членами сциентологической организ</w:t>
      </w:r>
      <w:r>
        <w:t>а</w:t>
      </w:r>
      <w:r>
        <w:t>ции, находятся под контролем или влиянием этой организации, поскольку налагаемое ею требование полного подчинения и приверженности ее целям может противоречить обязанностям гражданских служащих или других государственных служащих. Наличие сомнений в конституционной лояльности гражданского служащего не признается достато</w:t>
      </w:r>
      <w:r>
        <w:t>ч</w:t>
      </w:r>
      <w:r>
        <w:t>ным основанием для его увольнения; дисциплина</w:t>
      </w:r>
      <w:r>
        <w:t>р</w:t>
      </w:r>
      <w:r>
        <w:t>ные процедуры возбуждаются лишь при наличии доказательств нарушения политической лояльности вопреки законодательству о государственной слу</w:t>
      </w:r>
      <w:r>
        <w:t>ж</w:t>
      </w:r>
      <w:r>
        <w:t>бе.</w:t>
      </w:r>
    </w:p>
    <w:p w:rsidR="00000000" w:rsidRDefault="00000000">
      <w:pPr>
        <w:pStyle w:val="DualTxt"/>
      </w:pPr>
      <w:r>
        <w:t>37.</w:t>
      </w:r>
      <w:r>
        <w:tab/>
        <w:t>Останавливаясь на вопросе 19 в перечне в</w:t>
      </w:r>
      <w:r>
        <w:t>о</w:t>
      </w:r>
      <w:r>
        <w:t>просов, он говорит, что его правительство приняло ряд мер для пресечения практики калечащих опер</w:t>
      </w:r>
      <w:r>
        <w:t>а</w:t>
      </w:r>
      <w:r>
        <w:t>ций на половых органах, в частности с помощью информационно-разъяснительных кампаний, нац</w:t>
      </w:r>
      <w:r>
        <w:t>е</w:t>
      </w:r>
      <w:r>
        <w:t>ленных, главным образом, на врачей и консульта</w:t>
      </w:r>
      <w:r>
        <w:t>н</w:t>
      </w:r>
      <w:r>
        <w:t>тов. В соответствии с положениями шестого закона о реформе Уголовного кодекса 1998 года, усили</w:t>
      </w:r>
      <w:r>
        <w:t>в</w:t>
      </w:r>
      <w:r>
        <w:t>шими действующее законодательство, родители, вывозящие своих детей из Германии для провед</w:t>
      </w:r>
      <w:r>
        <w:t>е</w:t>
      </w:r>
      <w:r>
        <w:t>ния операции циркумцизии в другой стране, несут уголовную ответственность за соучастие в сове</w:t>
      </w:r>
      <w:r>
        <w:t>р</w:t>
      </w:r>
      <w:r>
        <w:t>шении преступления вместе с лицом, произведшим циркумцизию, и обвиняются в подстрекательстве или пособничестве и помощи в совершении пр</w:t>
      </w:r>
      <w:r>
        <w:t>е</w:t>
      </w:r>
      <w:r>
        <w:t>ступления. Дополнительная защита обеспечивается предусмотренными в Гражданском кодексе огран</w:t>
      </w:r>
      <w:r>
        <w:t>и</w:t>
      </w:r>
      <w:r>
        <w:t>чениями распорядительных прав родителей и их права на определение своего места жительства. Германия также поддерживает организации и ин</w:t>
      </w:r>
      <w:r>
        <w:t>и</w:t>
      </w:r>
      <w:r>
        <w:t>циативы, участвующие в борьбе против практики калечащих операций на половых органах в соотве</w:t>
      </w:r>
      <w:r>
        <w:t>т</w:t>
      </w:r>
      <w:r>
        <w:t>ствующих странах.</w:t>
      </w:r>
    </w:p>
    <w:p w:rsidR="00000000" w:rsidRDefault="00000000">
      <w:pPr>
        <w:pStyle w:val="DualTxt"/>
      </w:pPr>
      <w:r>
        <w:t>38.</w:t>
      </w:r>
      <w:r>
        <w:tab/>
        <w:t>Останавливаясь на вопросе 20 в перечне в</w:t>
      </w:r>
      <w:r>
        <w:t>о</w:t>
      </w:r>
      <w:r>
        <w:t>просов, он говорит, что в настоящее время нево</w:t>
      </w:r>
      <w:r>
        <w:t>з</w:t>
      </w:r>
      <w:r>
        <w:t>можно сообщить, когда его правительство ратиф</w:t>
      </w:r>
      <w:r>
        <w:t>и</w:t>
      </w:r>
      <w:r>
        <w:t>цирует Протокол № 12 к Европейской конвенции о защите прав человека и основных свобод, что со</w:t>
      </w:r>
      <w:r>
        <w:t>з</w:t>
      </w:r>
      <w:r>
        <w:t>даст условия для рассмотрения вопроса о снятии Германией оговорок по Дополнительному проток</w:t>
      </w:r>
      <w:r>
        <w:t>о</w:t>
      </w:r>
      <w:r>
        <w:t>лу к статье 26 Пакта. После проведения в Дурбане в 2001 году Всемирной конференции по борьбе пр</w:t>
      </w:r>
      <w:r>
        <w:t>о</w:t>
      </w:r>
      <w:r>
        <w:t>тив расизма, расовой дискриминации, ксенофобии и связанной с ними нетерпимости федеральное пр</w:t>
      </w:r>
      <w:r>
        <w:t>а</w:t>
      </w:r>
      <w:r>
        <w:t>вительство представило подробное описание своей политики по борьбе с ксенофобией и антисемити</w:t>
      </w:r>
      <w:r>
        <w:t>з</w:t>
      </w:r>
      <w:r>
        <w:t>мом в его докладе о нынешних и планируемых м</w:t>
      </w:r>
      <w:r>
        <w:t>е</w:t>
      </w:r>
      <w:r>
        <w:t>рах и видах деятельности, направленных на борьбу с правым экстремизмом, ксенофобией и антисем</w:t>
      </w:r>
      <w:r>
        <w:t>и</w:t>
      </w:r>
      <w:r>
        <w:t>тизмом и насилием. Правительство решает этот и</w:t>
      </w:r>
      <w:r>
        <w:t>с</w:t>
      </w:r>
      <w:r>
        <w:t>ключительно сложный комплекс вопросов в рамках деятельности сразу на нескольких направлениях, в том числе в контексте политики в области защиты прав человека, укрепления гражданского общества, поощрения интеграции иностранцев в общество и мер воздействия в отношении самих правонаруш</w:t>
      </w:r>
      <w:r>
        <w:t>и</w:t>
      </w:r>
      <w:r>
        <w:t>телей и их окруж</w:t>
      </w:r>
      <w:r>
        <w:t>е</w:t>
      </w:r>
      <w:r>
        <w:t>ния.</w:t>
      </w:r>
    </w:p>
    <w:p w:rsidR="00000000" w:rsidRDefault="00000000">
      <w:pPr>
        <w:pStyle w:val="DualTxt"/>
      </w:pPr>
      <w:r>
        <w:t>39.</w:t>
      </w:r>
      <w:r>
        <w:tab/>
        <w:t>В соответствии с решениями, принятыми на Дурбанской конференции, федеральное правител</w:t>
      </w:r>
      <w:r>
        <w:t>ь</w:t>
      </w:r>
      <w:r>
        <w:t>ство подготавливает Национальный план действий по борьбе с расизмом, расовой дискриминацией, ксенофобией и связанной с ними нетерпимостью с участием НПО в рамках Форума по борьбе с раси</w:t>
      </w:r>
      <w:r>
        <w:t>з</w:t>
      </w:r>
      <w:r>
        <w:t>мом. Германия осознает свою историческую отве</w:t>
      </w:r>
      <w:r>
        <w:t>т</w:t>
      </w:r>
      <w:r>
        <w:t>ственность за то, чтобы уделять достаточное вн</w:t>
      </w:r>
      <w:r>
        <w:t>и</w:t>
      </w:r>
      <w:r>
        <w:t>мание борьбе против антисемитизма. На Конфере</w:t>
      </w:r>
      <w:r>
        <w:t>н</w:t>
      </w:r>
      <w:r>
        <w:t>ции по проблеме антисемитизма в рамках Орган</w:t>
      </w:r>
      <w:r>
        <w:t>и</w:t>
      </w:r>
      <w:r>
        <w:t>зации по безопасности и сотрудничеству в Европе (ОБСЕ), которая состоится в Берлине в конце апр</w:t>
      </w:r>
      <w:r>
        <w:t>е</w:t>
      </w:r>
      <w:r>
        <w:t>ля, будут изучаться возможности для совместных действий, в том числе обмена передовым практич</w:t>
      </w:r>
      <w:r>
        <w:t>е</w:t>
      </w:r>
      <w:r>
        <w:t>ским опытом и информацией о законодательных и просветительных мерах. Германия в полной мере осознает, что многое еще необходимо сделать для искоренения антисемитизма и ксенофобии на ее территории, и она прилагает усилия в целях реш</w:t>
      </w:r>
      <w:r>
        <w:t>е</w:t>
      </w:r>
      <w:r>
        <w:t>ния этих проблем.</w:t>
      </w:r>
    </w:p>
    <w:p w:rsidR="00000000" w:rsidRDefault="00000000">
      <w:pPr>
        <w:pStyle w:val="DualTxt"/>
      </w:pPr>
      <w:r>
        <w:t>40.</w:t>
      </w:r>
      <w:r>
        <w:tab/>
        <w:t>Ответ на вопрос 22 в перечне вопросов изл</w:t>
      </w:r>
      <w:r>
        <w:t>о</w:t>
      </w:r>
      <w:r>
        <w:t>жен в его вступительном заявлении в Комитете. Подробные ответы его делегации на содержащиеся в перечне вопросы включены в распространенный ею текст.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Председатель</w:t>
      </w:r>
      <w:r>
        <w:t xml:space="preserve"> предлагает членам Комитета продолжать задавать вопросы и выступать с ко</w:t>
      </w:r>
      <w:r>
        <w:t>м</w:t>
      </w:r>
      <w:r>
        <w:t>ментариями по перечню вопр</w:t>
      </w:r>
      <w:r>
        <w:t>о</w:t>
      </w:r>
      <w:r>
        <w:t>сов.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н Ширер</w:t>
      </w:r>
      <w:r>
        <w:t>, останавливаясь на вопросе 12 в перечне вопросов, спрашивает, занимается ли н</w:t>
      </w:r>
      <w:r>
        <w:t>о</w:t>
      </w:r>
      <w:r>
        <w:t>вый Национальный институт по правам человека и другие учрежденные органы также контролем за уходом за престарелыми. Он спрашивает, могут ли играть определенную роль в этой связи молодые люди, которые занимаются общественной работой вместо военной службы. Хотя у таких молодых л</w:t>
      </w:r>
      <w:r>
        <w:t>ю</w:t>
      </w:r>
      <w:r>
        <w:t>дей может быть более низкая профессиональная подготовка или меньший опыт по сравнению с пр</w:t>
      </w:r>
      <w:r>
        <w:t>о</w:t>
      </w:r>
      <w:r>
        <w:t>фессиональными специалистами, само их прису</w:t>
      </w:r>
      <w:r>
        <w:t>т</w:t>
      </w:r>
      <w:r>
        <w:t xml:space="preserve">ствие может подбадривать пожилых людей. 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н Верушевский</w:t>
      </w:r>
      <w:r>
        <w:t>, останавливаясь на вопр</w:t>
      </w:r>
      <w:r>
        <w:t>о</w:t>
      </w:r>
      <w:r>
        <w:t>се 15 в перечне вопросов, спрашивает, рассматрив</w:t>
      </w:r>
      <w:r>
        <w:t>а</w:t>
      </w:r>
      <w:r>
        <w:t>ет ли государство-участник возможность предо</w:t>
      </w:r>
      <w:r>
        <w:t>с</w:t>
      </w:r>
      <w:r>
        <w:t>тавления видов на жительство жертвам и свидет</w:t>
      </w:r>
      <w:r>
        <w:t>е</w:t>
      </w:r>
      <w:r>
        <w:t>лям торговли людьми или возможность обеспечения их базовыми пособиями по линии системы соц</w:t>
      </w:r>
      <w:r>
        <w:t>и</w:t>
      </w:r>
      <w:r>
        <w:t>альной защиты. Ссылаясь на вопрос 20, он высоко оценивает тот факт, что Германия принимает знач</w:t>
      </w:r>
      <w:r>
        <w:t>и</w:t>
      </w:r>
      <w:r>
        <w:t>тельное количество беженцев и перемещенных лиц, в том числе из бывшей Югославии, однако выск</w:t>
      </w:r>
      <w:r>
        <w:t>а</w:t>
      </w:r>
      <w:r>
        <w:t>зывает опасение, что репатриация рома в Сербию и Черногорию представляет собой акт дискримин</w:t>
      </w:r>
      <w:r>
        <w:t>а</w:t>
      </w:r>
      <w:r>
        <w:t>ции по этническому признаку. В дополнение к в</w:t>
      </w:r>
      <w:r>
        <w:t>о</w:t>
      </w:r>
      <w:r>
        <w:t>просу г</w:t>
      </w:r>
      <w:r>
        <w:noBreakHyphen/>
        <w:t>жи Шане об осуществлении положений статьи 26 Пакта он высказывает крайнее разочар</w:t>
      </w:r>
      <w:r>
        <w:t>о</w:t>
      </w:r>
      <w:r>
        <w:t>вание в связи с тем, что государство-участник сч</w:t>
      </w:r>
      <w:r>
        <w:t>и</w:t>
      </w:r>
      <w:r>
        <w:t>тает необходимым использовать свое право на ог</w:t>
      </w:r>
      <w:r>
        <w:t>о</w:t>
      </w:r>
      <w:r>
        <w:t>ворку в отношении существенного элемента Пакта путем внесения оговорки в Дополнительный прот</w:t>
      </w:r>
      <w:r>
        <w:t>о</w:t>
      </w:r>
      <w:r>
        <w:t>кол, касающийся этой статьи. Эта мера противор</w:t>
      </w:r>
      <w:r>
        <w:t>е</w:t>
      </w:r>
      <w:r>
        <w:t>чит Венской конвенции о праве международных д</w:t>
      </w:r>
      <w:r>
        <w:t>о</w:t>
      </w:r>
      <w:r>
        <w:t>говоров и другим международным нормам. Огово</w:t>
      </w:r>
      <w:r>
        <w:t>р</w:t>
      </w:r>
      <w:r>
        <w:t>ка к Дополнительному протоколу означает, что К</w:t>
      </w:r>
      <w:r>
        <w:t>о</w:t>
      </w:r>
      <w:r>
        <w:t>митет не может принимать жалобы, представля</w:t>
      </w:r>
      <w:r>
        <w:t>е</w:t>
      </w:r>
      <w:r>
        <w:t>мые в соответствии с этой статьей, однако это о</w:t>
      </w:r>
      <w:r>
        <w:t>б</w:t>
      </w:r>
      <w:r>
        <w:t>стоятельство не освобождает Германию от ее обяз</w:t>
      </w:r>
      <w:r>
        <w:t>а</w:t>
      </w:r>
      <w:r>
        <w:t>тельств по самой статье 26; в противном случае она не выполняла бы свои договорные обяз</w:t>
      </w:r>
      <w:r>
        <w:t>а</w:t>
      </w:r>
      <w:r>
        <w:t>тельства.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н Глеле-Аханханзо</w:t>
      </w:r>
      <w:r>
        <w:t xml:space="preserve"> разделяет озабоче</w:t>
      </w:r>
      <w:r>
        <w:t>н</w:t>
      </w:r>
      <w:r>
        <w:t>ность г</w:t>
      </w:r>
      <w:r>
        <w:noBreakHyphen/>
        <w:t>на Верушевского в отношении систематич</w:t>
      </w:r>
      <w:r>
        <w:t>е</w:t>
      </w:r>
      <w:r>
        <w:t>ской репатриации рома и синти, а также интерес</w:t>
      </w:r>
      <w:r>
        <w:t>у</w:t>
      </w:r>
      <w:r>
        <w:t>ется статусом турок в третьем поколении, роди</w:t>
      </w:r>
      <w:r>
        <w:t>в</w:t>
      </w:r>
      <w:r>
        <w:t>шихся в Германии. В заключение он спрашивает, почему законом о регистрации партнерств гарант</w:t>
      </w:r>
      <w:r>
        <w:t>и</w:t>
      </w:r>
      <w:r>
        <w:t>руется «толерантность» в отношении гомосексу</w:t>
      </w:r>
      <w:r>
        <w:t>а</w:t>
      </w:r>
      <w:r>
        <w:t>листов и лесбиянок, а не утверждаются их права с точки зрения человеческого дост</w:t>
      </w:r>
      <w:r>
        <w:t>о</w:t>
      </w:r>
      <w:r>
        <w:t>инства.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Уэджвуд</w:t>
      </w:r>
      <w:r>
        <w:t>, останавливаясь на вопросе 18 в перечне вопросов, говорит, что ее шокировало у</w:t>
      </w:r>
      <w:r>
        <w:t>т</w:t>
      </w:r>
      <w:r>
        <w:t>верждение, согласно которому Сциентологическая организация является «не религиозной или фил</w:t>
      </w:r>
      <w:r>
        <w:t>о</w:t>
      </w:r>
      <w:r>
        <w:t>софской ассоциацией, а организацией, нацеленной на достижение экономических выгод и приобрет</w:t>
      </w:r>
      <w:r>
        <w:t>е</w:t>
      </w:r>
      <w:r>
        <w:t>ние власти» (CCPR/C/DEU/2002/5, пункт 312), и что она не пользуется статусом религии. Она хотела бы знать, сколько именно бывших гражданских сл</w:t>
      </w:r>
      <w:r>
        <w:t>у</w:t>
      </w:r>
      <w:r>
        <w:t>жащих из Германской Демократической Республики были приняты на службу. Напоминая о деле дипл</w:t>
      </w:r>
      <w:r>
        <w:t>о</w:t>
      </w:r>
      <w:r>
        <w:t>мата ОБСЕ, уволенного из германского министерс</w:t>
      </w:r>
      <w:r>
        <w:t>т</w:t>
      </w:r>
      <w:r>
        <w:t>ва иностранных дел, она высказывает озабоче</w:t>
      </w:r>
      <w:r>
        <w:t>н</w:t>
      </w:r>
      <w:r>
        <w:t>ность в связи с тем, что лица, чья конституционная лояльность была произвольно поставлена под с</w:t>
      </w:r>
      <w:r>
        <w:t>о</w:t>
      </w:r>
      <w:r>
        <w:t>мнение, не получили возможности для индивид</w:t>
      </w:r>
      <w:r>
        <w:t>у</w:t>
      </w:r>
      <w:r>
        <w:t>альных слушаний.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н Андо</w:t>
      </w:r>
      <w:r>
        <w:t xml:space="preserve"> также выражает обеспокоенность в связи с вопросом об уходе за престарелыми. В ст</w:t>
      </w:r>
      <w:r>
        <w:t>а</w:t>
      </w:r>
      <w:r>
        <w:t>реющем обществе, даже с учетом программ, позв</w:t>
      </w:r>
      <w:r>
        <w:t>о</w:t>
      </w:r>
      <w:r>
        <w:t>ляющих молодежи отбывать воинскую повинность в форме гражданской службы, например, в домах престарелых, будет все меньше молодых людей, способных выполнять эти функции. Все чаще за престарелыми будут ухаживать другие пожилые люди, что неизбежно отрицательно повлияет на к</w:t>
      </w:r>
      <w:r>
        <w:t>а</w:t>
      </w:r>
      <w:r>
        <w:t>чество ухода. Он спрашивает, выработали ли ге</w:t>
      </w:r>
      <w:r>
        <w:t>р</w:t>
      </w:r>
      <w:r>
        <w:t>манские власти какие-либо решения для обеспеч</w:t>
      </w:r>
      <w:r>
        <w:t>е</w:t>
      </w:r>
      <w:r>
        <w:t>ния престарелых качественным ух</w:t>
      </w:r>
      <w:r>
        <w:t>о</w:t>
      </w:r>
      <w:r>
        <w:t xml:space="preserve">дом. 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н Келин</w:t>
      </w:r>
      <w:r>
        <w:t xml:space="preserve"> спрашивает, означает ли оговорка государства-участника по статье 26, что Германия не согласна полностью осуществлять статью 26, либо что она просто не признает юрисдикцию К</w:t>
      </w:r>
      <w:r>
        <w:t>о</w:t>
      </w:r>
      <w:r>
        <w:t>митета рассматривать индивидуальные сообщения. Он также хотел бы выслушать соображения по в</w:t>
      </w:r>
      <w:r>
        <w:t>о</w:t>
      </w:r>
      <w:r>
        <w:t>просу о народе инуитов в Канаде, поскольку можно утверждать, что территориальный охват примен</w:t>
      </w:r>
      <w:r>
        <w:t>е</w:t>
      </w:r>
      <w:r>
        <w:t>ния статьи 1 Пакта, на которую ссылается народ инуитов, отличается от сферы охвата статьи 2, что объясняется специфическим характером ст</w:t>
      </w:r>
      <w:r>
        <w:t>а</w:t>
      </w:r>
      <w:r>
        <w:t>тьи 1.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Сэр Найджел Родли</w:t>
      </w:r>
      <w:r>
        <w:t>, признавая тот факт, что собирать всеобъемлющие статистические данные трудно, говорит, что федеральному правительству следует все же принять меры для обеспечения того, чтобы адекватные статистические данные постоя</w:t>
      </w:r>
      <w:r>
        <w:t>н</w:t>
      </w:r>
      <w:r>
        <w:t>но собирались. Кроме того, он отмечает явное пр</w:t>
      </w:r>
      <w:r>
        <w:t>о</w:t>
      </w:r>
      <w:r>
        <w:t>тиворечие между статистикой, представленной во втором пункте ответа на вопрос 8 о расследованиях случаев жестокого обращения со стороны полиции и пограничников, и информацией, представленной в ответе на вопрос 13 в отношении случаев осужд</w:t>
      </w:r>
      <w:r>
        <w:t>е</w:t>
      </w:r>
      <w:r>
        <w:t>ния за нанесение телесных повреждений при и</w:t>
      </w:r>
      <w:r>
        <w:t>с</w:t>
      </w:r>
      <w:r>
        <w:t>полнении служебных обязанностей; он предлагает делегации объяснить это противоречие или внести уточнение в связи с ним. В заключение он просит сообщить, была ли предоставлена какая-либо ко</w:t>
      </w:r>
      <w:r>
        <w:t>м</w:t>
      </w:r>
      <w:r>
        <w:t>пенсация лицам, чьи жалобы на пытки или жест</w:t>
      </w:r>
      <w:r>
        <w:t>о</w:t>
      </w:r>
      <w:r>
        <w:t>кое обращение были признаны обосн</w:t>
      </w:r>
      <w:r>
        <w:t>о</w:t>
      </w:r>
      <w:r>
        <w:t>ванными.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н Штольтенберг</w:t>
      </w:r>
      <w:r>
        <w:t xml:space="preserve"> (Германия) говорит, что Национальный институт по правам человека изучит положение в домах престарелых на предмет обе</w:t>
      </w:r>
      <w:r>
        <w:t>с</w:t>
      </w:r>
      <w:r>
        <w:t>печения адекватного качества ухода за престарел</w:t>
      </w:r>
      <w:r>
        <w:t>ы</w:t>
      </w:r>
      <w:r>
        <w:t>ми. Что касается оговорки по статье 26, то он гов</w:t>
      </w:r>
      <w:r>
        <w:t>о</w:t>
      </w:r>
      <w:r>
        <w:t>рит, что она относится только к юрисдикции Ком</w:t>
      </w:r>
      <w:r>
        <w:t>и</w:t>
      </w:r>
      <w:r>
        <w:t>тета заслушивать инд</w:t>
      </w:r>
      <w:r>
        <w:t>и</w:t>
      </w:r>
      <w:r>
        <w:t xml:space="preserve">видуальные жалобы. 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н Симон</w:t>
      </w:r>
      <w:r>
        <w:t xml:space="preserve"> (Германия) указывает, что молодые мужчины, которые отбывают воинскую повинность, работая в домах престарелых, сами выбирают этот вариант; они осознают, что взяли на себя тяжелую обязанность, и стремятся работать добросовестно. Кроме того, прежде чем приступить к работе, они проходят специальную подготовку продолжител</w:t>
      </w:r>
      <w:r>
        <w:t>ь</w:t>
      </w:r>
      <w:r>
        <w:t>ностью от четырех до восьми недель. Его прав</w:t>
      </w:r>
      <w:r>
        <w:t>и</w:t>
      </w:r>
      <w:r>
        <w:t>тельство в полной мере осведомлено о проблемах, обусловленных старением населения, и оно ввело специальные стратегии работы с семьями, нацеле</w:t>
      </w:r>
      <w:r>
        <w:t>н</w:t>
      </w:r>
      <w:r>
        <w:t>ные на смягчение последствий этого процесса. В целях обеспечения высококачественного ухода пр</w:t>
      </w:r>
      <w:r>
        <w:t>а</w:t>
      </w:r>
      <w:r>
        <w:t>вительство принимает меры к тому, чтобы сделать работу в домах престарелых более привлекательной путем повышения престижности и увеличения з</w:t>
      </w:r>
      <w:r>
        <w:t>а</w:t>
      </w:r>
      <w:r>
        <w:t>работной платы работников таких у</w:t>
      </w:r>
      <w:r>
        <w:t>ч</w:t>
      </w:r>
      <w:r>
        <w:t xml:space="preserve">реждений. </w:t>
      </w:r>
    </w:p>
    <w:p w:rsidR="00000000" w:rsidRDefault="00000000">
      <w:pPr>
        <w:pStyle w:val="DualTxt"/>
      </w:pPr>
      <w:r>
        <w:t>51.</w:t>
      </w:r>
      <w:r>
        <w:tab/>
        <w:t>Основная проблема, препятствующая предо</w:t>
      </w:r>
      <w:r>
        <w:t>с</w:t>
      </w:r>
      <w:r>
        <w:t>тавлению пособий жертвам торговли людьми, с</w:t>
      </w:r>
      <w:r>
        <w:t>о</w:t>
      </w:r>
      <w:r>
        <w:t>стоит в определении их административного статуса. Программы выплаты компенсации жертвам торго</w:t>
      </w:r>
      <w:r>
        <w:t>в</w:t>
      </w:r>
      <w:r>
        <w:t>ли людьми не могут финансироваться на основании законодательства о социальной защите; они должны охватываться законодательством, касающимся с</w:t>
      </w:r>
      <w:r>
        <w:t>о</w:t>
      </w:r>
      <w:r>
        <w:t>искателей убежища. В настоящее время ведутся о</w:t>
      </w:r>
      <w:r>
        <w:t>б</w:t>
      </w:r>
      <w:r>
        <w:t>суждения возможных путей предоставления жер</w:t>
      </w:r>
      <w:r>
        <w:t>т</w:t>
      </w:r>
      <w:r>
        <w:t>вам торговли людьми увеличенных пособий, однако при изыскании адекватных финансовых средств возникают трудности, а в некоторых случаях орг</w:t>
      </w:r>
      <w:r>
        <w:t>а</w:t>
      </w:r>
      <w:r>
        <w:t>низации, занимающиеся оказанием помощи поте</w:t>
      </w:r>
      <w:r>
        <w:t>р</w:t>
      </w:r>
      <w:r>
        <w:t>певшим, вынуждены сами выплачивать им пособия. Для решения этой проблемы необходимо будет принять новые меры в рамках законодательства об убежище, а также обеспечить выделение дополн</w:t>
      </w:r>
      <w:r>
        <w:t>и</w:t>
      </w:r>
      <w:r>
        <w:t>тельной поддержки организациям, занимающимся оказанием соответствующей п</w:t>
      </w:r>
      <w:r>
        <w:t>о</w:t>
      </w:r>
      <w:r>
        <w:t>мощи.</w:t>
      </w:r>
    </w:p>
    <w:p w:rsidR="00000000" w:rsidRDefault="00000000">
      <w:pPr>
        <w:pStyle w:val="DualTxt"/>
      </w:pPr>
      <w:r>
        <w:t>52.</w:t>
      </w:r>
      <w:r>
        <w:tab/>
        <w:t>В своих усилиях, нацеленных на предоставл</w:t>
      </w:r>
      <w:r>
        <w:t>е</w:t>
      </w:r>
      <w:r>
        <w:t>ние равных прав гомосексуалистам и лесбиянкам, его правительство приняло законодательство о р</w:t>
      </w:r>
      <w:r>
        <w:t>е</w:t>
      </w:r>
      <w:r>
        <w:t>гистрации партнерских отношений между лицами одного пола. Федеральное правительство признает необходимость внесения изменений в налоговое з</w:t>
      </w:r>
      <w:r>
        <w:t>а</w:t>
      </w:r>
      <w:r>
        <w:t>конодательство в целях учета прав гомосексуал</w:t>
      </w:r>
      <w:r>
        <w:t>и</w:t>
      </w:r>
      <w:r>
        <w:t>стов и лесбиянок, а также необходимость принятия дополнительных законодательных актов, однако з</w:t>
      </w:r>
      <w:r>
        <w:t>а</w:t>
      </w:r>
      <w:r>
        <w:t>частую оно сталкивается с трудностями при попы</w:t>
      </w:r>
      <w:r>
        <w:t>т</w:t>
      </w:r>
      <w:r>
        <w:t>ке заручиться согласием Федерального совета на такие меры. Тем не менее его правительство полн</w:t>
      </w:r>
      <w:r>
        <w:t>о</w:t>
      </w:r>
      <w:r>
        <w:t>стью привержено задаче искоренения всех видов дискриминации и будет и впредь осуществлять все соответствующие законодательные положения Е</w:t>
      </w:r>
      <w:r>
        <w:t>в</w:t>
      </w:r>
      <w:r>
        <w:t>ропейского союза, а также внутреннее законод</w:t>
      </w:r>
      <w:r>
        <w:t>а</w:t>
      </w:r>
      <w:r>
        <w:t>тельство, направленное на ликвидацию дискрим</w:t>
      </w:r>
      <w:r>
        <w:t>и</w:t>
      </w:r>
      <w:r>
        <w:t>нации.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н Менгель</w:t>
      </w:r>
      <w:r>
        <w:t xml:space="preserve"> (Германия) говорит, что в целях избежания возможных недоразумений в отношении статуса жертв торговли людьми он хотел бы ук</w:t>
      </w:r>
      <w:r>
        <w:t>а</w:t>
      </w:r>
      <w:r>
        <w:t>зать, что часто им разрешают оставаться на жител</w:t>
      </w:r>
      <w:r>
        <w:t>ь</w:t>
      </w:r>
      <w:r>
        <w:t>ство в стране без предоставления полноценного в</w:t>
      </w:r>
      <w:r>
        <w:t>и</w:t>
      </w:r>
      <w:r>
        <w:t>да на жительство, с тем чтобы защитить их от угр</w:t>
      </w:r>
      <w:r>
        <w:t>о</w:t>
      </w:r>
      <w:r>
        <w:t>зы депортации. Возвращаясь к вопросу о рома, он говорит, что, несомненно, население предубеждено против них, однако утверждения о том, что рома систематически депортируют в Сербию, Черног</w:t>
      </w:r>
      <w:r>
        <w:t>о</w:t>
      </w:r>
      <w:r>
        <w:t>рию и Косово, не соответствуют действительности. В 2001, 2002 и 2003 годах соответственно 573, 3015 и 2892 человека были возвращены в эти районы, и в их числе было несколько человек, относящихся к народу рома, однако систематической дискримин</w:t>
      </w:r>
      <w:r>
        <w:t>а</w:t>
      </w:r>
      <w:r>
        <w:t>ции в отношении рома нет. Кроме того, вплоть до 1000 членов национальных меньшинств, за искл</w:t>
      </w:r>
      <w:r>
        <w:t>ю</w:t>
      </w:r>
      <w:r>
        <w:t>чением рома или этнических сербов, могут быть депортированы в другие части Югосл</w:t>
      </w:r>
      <w:r>
        <w:t>а</w:t>
      </w:r>
      <w:r>
        <w:t>вии.</w:t>
      </w:r>
    </w:p>
    <w:p w:rsidR="00000000" w:rsidRDefault="00000000">
      <w:pPr>
        <w:pStyle w:val="DualTxt"/>
      </w:pPr>
      <w:r>
        <w:t>54.</w:t>
      </w:r>
      <w:r>
        <w:tab/>
        <w:t>Он признает наличие проблем с интеграцией этнических турок в третьем поколении, которые страдают от дискриминации больше, чем население в среднем. Хотя правительство прилагало усилия по введению правил, нацеленных на обеспечение з</w:t>
      </w:r>
      <w:r>
        <w:t>а</w:t>
      </w:r>
      <w:r>
        <w:t>щиты их прав, необходимо изменить отношение к ним со стороны населения в целом. Более полная интеграция лиц иностранного происхождения, я</w:t>
      </w:r>
      <w:r>
        <w:t>в</w:t>
      </w:r>
      <w:r>
        <w:t>ляющихся законными жителями Германии, является одной из целей нового иммиграционного закона. В частности, для повышения их статуса было принято решение о распространении права почвы на детей иностранцев, родившихся в Германии, при том у</w:t>
      </w:r>
      <w:r>
        <w:t>с</w:t>
      </w:r>
      <w:r>
        <w:t>ловии, что их родители являлись законными жит</w:t>
      </w:r>
      <w:r>
        <w:t>е</w:t>
      </w:r>
      <w:r>
        <w:t>лями Германии на протяжении восьми лет до этого и имели постоянный вид на жительство в течение трех лет. По достижении совершеннолетия дети обязаны сделать выбор между гражданством их р</w:t>
      </w:r>
      <w:r>
        <w:t>о</w:t>
      </w:r>
      <w:r>
        <w:t>дителей и германским гражданс</w:t>
      </w:r>
      <w:r>
        <w:t>т</w:t>
      </w:r>
      <w:r>
        <w:t>вом.</w:t>
      </w:r>
    </w:p>
    <w:p w:rsidR="00000000" w:rsidRDefault="00000000">
      <w:pPr>
        <w:pStyle w:val="DualTxt"/>
      </w:pPr>
      <w:r>
        <w:t>55.</w:t>
      </w:r>
      <w:r>
        <w:tab/>
        <w:t>В связи с озабоченностью в отношении подх</w:t>
      </w:r>
      <w:r>
        <w:t>о</w:t>
      </w:r>
      <w:r>
        <w:t>да к последователям сциентологии он говорит, что сциентология действительно не признается религ</w:t>
      </w:r>
      <w:r>
        <w:t>и</w:t>
      </w:r>
      <w:r>
        <w:t>ей. Он напоминает, что пункт 3 статьи 8 Пакта д</w:t>
      </w:r>
      <w:r>
        <w:t>о</w:t>
      </w:r>
      <w:r>
        <w:t>пускает возможность отказа в приеме последоват</w:t>
      </w:r>
      <w:r>
        <w:t>е</w:t>
      </w:r>
      <w:r>
        <w:t>лей сциентологии на гражданскую службу на тех основаниях, что высшим долгом гражданского сл</w:t>
      </w:r>
      <w:r>
        <w:t>у</w:t>
      </w:r>
      <w:r>
        <w:t>жащего является защита демократии и конституции, а это может оказаться проблематичным для некот</w:t>
      </w:r>
      <w:r>
        <w:t>о</w:t>
      </w:r>
      <w:r>
        <w:t>рых последователей сциентологии. Хотя категор</w:t>
      </w:r>
      <w:r>
        <w:t>и</w:t>
      </w:r>
      <w:r>
        <w:t>ческого запрета на прием последователей сциент</w:t>
      </w:r>
      <w:r>
        <w:t>о</w:t>
      </w:r>
      <w:r>
        <w:t>логии на гражданскую службу не существует, в к</w:t>
      </w:r>
      <w:r>
        <w:t>а</w:t>
      </w:r>
      <w:r>
        <w:t>ждом конкретном случае соответствующая инста</w:t>
      </w:r>
      <w:r>
        <w:t>н</w:t>
      </w:r>
      <w:r>
        <w:t>ция устанавливает, не станет ли принадлежность к сциентологии препятствием для работы кандидата в качестве сотрудника гражданской слу</w:t>
      </w:r>
      <w:r>
        <w:t>ж</w:t>
      </w:r>
      <w:r>
        <w:t>бы.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Г-н Ротен</w:t>
      </w:r>
      <w:r>
        <w:t xml:space="preserve"> (Германия) говорит, что вопрос о включении Израиля в Группу западноевропейских и других государств связан с определенными сложн</w:t>
      </w:r>
      <w:r>
        <w:t>о</w:t>
      </w:r>
      <w:r>
        <w:t>стями. Такие решения принимаются членами Гру</w:t>
      </w:r>
      <w:r>
        <w:t>п</w:t>
      </w:r>
      <w:r>
        <w:t>пы, включая Европейский союз. После включения Израиля в основную группу в Нью</w:t>
      </w:r>
      <w:r>
        <w:noBreakHyphen/>
        <w:t>Йорке он сразу же обратился с просьбой о принятии его в члены базирующейся в Женеве Группы западноевропе</w:t>
      </w:r>
      <w:r>
        <w:t>й</w:t>
      </w:r>
      <w:r>
        <w:t>ских государств по правам человека, которая стр</w:t>
      </w:r>
      <w:r>
        <w:t>е</w:t>
      </w:r>
      <w:r>
        <w:t>мится координировать позиции членов этой группы по основным вопросам. Просьбу Израиля подде</w:t>
      </w:r>
      <w:r>
        <w:t>р</w:t>
      </w:r>
      <w:r>
        <w:t>жали Германия и Соединенные Штаты, однако до настоящего времени консенсус в отношении чле</w:t>
      </w:r>
      <w:r>
        <w:t>н</w:t>
      </w:r>
      <w:r>
        <w:t>ства Израиля в Группе по правам человека не до</w:t>
      </w:r>
      <w:r>
        <w:t>с</w:t>
      </w:r>
      <w:r>
        <w:t>ти</w:t>
      </w:r>
      <w:r>
        <w:t>г</w:t>
      </w:r>
      <w:r>
        <w:t>нут.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>Председатель</w:t>
      </w:r>
      <w:r>
        <w:t xml:space="preserve"> благодарит делегацию за ее всеобъемлющий доклад и письменные и устные о</w:t>
      </w:r>
      <w:r>
        <w:t>т</w:t>
      </w:r>
      <w:r>
        <w:t>веты, а также за честный и откровенный диалог с Комитетом. Он констатирует очевидный прогресс, достигнутый за время, прошедшее после предста</w:t>
      </w:r>
      <w:r>
        <w:t>в</w:t>
      </w:r>
      <w:r>
        <w:t>ления этим государством-участником четвертого периодического доклада, свидетельством которого является учреждение Управления Комиссара по правам человека и гуманитарной помощи в мин</w:t>
      </w:r>
      <w:r>
        <w:t>и</w:t>
      </w:r>
      <w:r>
        <w:t>стерстве иностранных дел и Национального инст</w:t>
      </w:r>
      <w:r>
        <w:t>и</w:t>
      </w:r>
      <w:r>
        <w:t>тута по правам человека, а также усилия по борьбе с ксенофобией, антисемитизмом и расизмом и ос</w:t>
      </w:r>
      <w:r>
        <w:t>у</w:t>
      </w:r>
      <w:r>
        <w:t>ществлению Дурбанской декларации и Программы действий. Прогресс был также достигнут в защите прав на частную жизнь и прав детей, женщин и иностра</w:t>
      </w:r>
      <w:r>
        <w:t>н</w:t>
      </w:r>
      <w:r>
        <w:t xml:space="preserve">цев. </w:t>
      </w:r>
    </w:p>
    <w:p w:rsidR="00000000" w:rsidRDefault="00000000">
      <w:pPr>
        <w:pStyle w:val="DualTxt"/>
      </w:pPr>
      <w:r>
        <w:t>58.</w:t>
      </w:r>
      <w:r>
        <w:tab/>
        <w:t>В то же время он выражает обеспокоенность в связи с тем, что Германия по</w:t>
      </w:r>
      <w:r>
        <w:noBreakHyphen/>
        <w:t>прежнему не снимает свои оговорки, как прямые, так и косвенные, в о</w:t>
      </w:r>
      <w:r>
        <w:t>т</w:t>
      </w:r>
      <w:r>
        <w:t>ношении определенных положений Пакта, и выр</w:t>
      </w:r>
      <w:r>
        <w:t>а</w:t>
      </w:r>
      <w:r>
        <w:t>жает надежду на снятие этих оговорок в ближа</w:t>
      </w:r>
      <w:r>
        <w:t>й</w:t>
      </w:r>
      <w:r>
        <w:t>шем будущем. Признавая тот факт, что федерати</w:t>
      </w:r>
      <w:r>
        <w:t>в</w:t>
      </w:r>
      <w:r>
        <w:t>ное государственное устройство может обусловл</w:t>
      </w:r>
      <w:r>
        <w:t>и</w:t>
      </w:r>
      <w:r>
        <w:t>вать некоторые затруднения, он призывает фед</w:t>
      </w:r>
      <w:r>
        <w:t>е</w:t>
      </w:r>
      <w:r>
        <w:t>ральное правительство взять на себя инициативу и призвать земли обеспечить полное осуществление вышеупомянутых положений Пакта.</w:t>
      </w:r>
    </w:p>
    <w:p w:rsidR="00000000" w:rsidRDefault="00000000">
      <w:pPr>
        <w:pStyle w:val="DualTxt"/>
      </w:pPr>
      <w:r>
        <w:t>59.</w:t>
      </w:r>
      <w:r>
        <w:tab/>
        <w:t>Он говорит, что ныне, после событий 11 сентября 2001 года, необходимо принять меры по обеспечению того, чтобы шаги, предпринимаемые для борьбы с терроризмом, не были направлены против определенных групп, вызывающих подозр</w:t>
      </w:r>
      <w:r>
        <w:t>е</w:t>
      </w:r>
      <w:r>
        <w:t>ние просто потому, что они не похожи на другие группы; особые усилия должны предприниматься для предупреждения исламофобии. Затрагивая в</w:t>
      </w:r>
      <w:r>
        <w:t>о</w:t>
      </w:r>
      <w:r>
        <w:t>прос о присутствии войск Германии в Афганистане, он напоминает, что положения Пакта также распр</w:t>
      </w:r>
      <w:r>
        <w:t>о</w:t>
      </w:r>
      <w:r>
        <w:t>страняются на вооруженные силы страны, разм</w:t>
      </w:r>
      <w:r>
        <w:t>е</w:t>
      </w:r>
      <w:r>
        <w:t>щенные за гран</w:t>
      </w:r>
      <w:r>
        <w:t>и</w:t>
      </w:r>
      <w:r>
        <w:t xml:space="preserve">цей. </w:t>
      </w:r>
    </w:p>
    <w:p w:rsidR="00000000" w:rsidRDefault="00000000">
      <w:pPr>
        <w:pStyle w:val="DualTxt"/>
      </w:pPr>
      <w:r>
        <w:t>60.</w:t>
      </w:r>
      <w:r>
        <w:tab/>
        <w:t>Хотя в дальнейшем улучшении положения женщин был достигнут определенный прогресс, он выражает недоумение в связи с сохраняющейся дискриминацией в отношении женщин на гражда</w:t>
      </w:r>
      <w:r>
        <w:t>н</w:t>
      </w:r>
      <w:r>
        <w:t>ской службе. Престарелые, особенно с учетом фа</w:t>
      </w:r>
      <w:r>
        <w:t>к</w:t>
      </w:r>
      <w:r>
        <w:t>тора старения населения, представляют собой ос</w:t>
      </w:r>
      <w:r>
        <w:t>о</w:t>
      </w:r>
      <w:r>
        <w:t>бо уязвимую группу, и необходимо принять меры по защите их достоинства и по обеспечению того, чтобы все престарелые на территории всей страны имели право на полноценные и равноценные льг</w:t>
      </w:r>
      <w:r>
        <w:t>о</w:t>
      </w:r>
      <w:r>
        <w:t>ты. В заключение он указывает, что ни одно гос</w:t>
      </w:r>
      <w:r>
        <w:t>у</w:t>
      </w:r>
      <w:r>
        <w:t>дарство не имеет права определять, является ли та или иная система убеждений религией. Закон до</w:t>
      </w:r>
      <w:r>
        <w:t>л</w:t>
      </w:r>
      <w:r>
        <w:t>жен распространяться на всех людей без как</w:t>
      </w:r>
      <w:r>
        <w:t>о</w:t>
      </w:r>
      <w:r>
        <w:t>го</w:t>
      </w:r>
      <w:r>
        <w:noBreakHyphen/>
        <w:t>либо различия, и никто не может быть лишен права на работу в гражданской службе, при наличии соответствующей квалификации, исключительно по признаку религиозных убе</w:t>
      </w:r>
      <w:r>
        <w:t>ж</w:t>
      </w:r>
      <w:r>
        <w:t>дений.</w:t>
      </w:r>
    </w:p>
    <w:p w:rsidR="00000000" w:rsidRDefault="00000000">
      <w:pPr>
        <w:pStyle w:val="DualTxt"/>
      </w:pPr>
      <w:r>
        <w:t>61.</w:t>
      </w:r>
      <w:r>
        <w:tab/>
        <w:t>Он говорит, что будет с интересом ожидать представления государством-участником следу</w:t>
      </w:r>
      <w:r>
        <w:t>ю</w:t>
      </w:r>
      <w:r>
        <w:t>щего периодического доклада, и рассчитывает на дальнейший прогресс в обеспеч</w:t>
      </w:r>
      <w:r>
        <w:t>е</w:t>
      </w:r>
      <w:r>
        <w:t>нии государством-участником защиты всех гражданских и политич</w:t>
      </w:r>
      <w:r>
        <w:t>е</w:t>
      </w:r>
      <w:r>
        <w:t>ских прав, гарантированных Пактом. Продолжение диалога между государством-участником и Комит</w:t>
      </w:r>
      <w:r>
        <w:t>е</w:t>
      </w:r>
      <w:r>
        <w:t>том позволит еще более эффективно защищать пр</w:t>
      </w:r>
      <w:r>
        <w:t>а</w:t>
      </w:r>
      <w:r>
        <w:t>ва человека и добиться дальнейших успехов в ли</w:t>
      </w:r>
      <w:r>
        <w:t>к</w:t>
      </w:r>
      <w:r>
        <w:t>видации неравенства на его терр</w:t>
      </w:r>
      <w:r>
        <w:t>и</w:t>
      </w:r>
      <w:r>
        <w:t>тории.</w:t>
      </w:r>
    </w:p>
    <w:p w:rsidR="00000000" w:rsidRDefault="00000000">
      <w:pPr>
        <w:pStyle w:val="DualTxt"/>
      </w:pPr>
      <w:r>
        <w:t>62.</w:t>
      </w:r>
      <w:r>
        <w:tab/>
      </w:r>
      <w:r>
        <w:rPr>
          <w:b/>
        </w:rPr>
        <w:t>Г</w:t>
      </w:r>
      <w:r>
        <w:rPr>
          <w:b/>
        </w:rPr>
        <w:noBreakHyphen/>
        <w:t>н Штольтенберг</w:t>
      </w:r>
      <w:r>
        <w:t xml:space="preserve"> (Германия) благодарит Комитет за содержательное обсуждение положения в области прав человека в Германии и за целый ряд предложений, высказанных экспертами; коммент</w:t>
      </w:r>
      <w:r>
        <w:t>а</w:t>
      </w:r>
      <w:r>
        <w:t>рии и рекомендации Комитета будут широко ра</w:t>
      </w:r>
      <w:r>
        <w:t>с</w:t>
      </w:r>
      <w:r>
        <w:t>пространены. Он выражает сожаление в связи с тем, что даже в такой стране, как Германия, все еще не изжиты нарушения прав человека, особенно со стороны полиции, и подчеркивает решимость его правительства делать все возможное для искорен</w:t>
      </w:r>
      <w:r>
        <w:t>е</w:t>
      </w:r>
      <w:r>
        <w:t>ния таких наруш</w:t>
      </w:r>
      <w:r>
        <w:t>е</w:t>
      </w:r>
      <w:r>
        <w:t xml:space="preserve">ний.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Заседание закрывается в 18 ч. 00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NO&gt;&gt;N0427345R&lt;&lt;ODS JOB NO&gt;&gt;</w:t>
      </w:r>
    </w:p>
    <w:p w:rsidR="00000000" w:rsidRDefault="00000000">
      <w:pPr>
        <w:pStyle w:val="CommentText"/>
      </w:pPr>
      <w:r>
        <w:t>&lt;&lt;ODS DOC SYMBOL1&gt;&gt;CCPR/C/SR.2171&lt;&lt;ODS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04-27345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*0427345*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CCPR/C/SR.2171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  <w10:wrap type="topAndBottom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CCPR/C/SR.2171</w:t>
                      </w:r>
                    </w:p>
                  </w:tc>
                </w:tr>
              </w:tbl>
              <w:p w:rsidR="00000000" w:rsidRDefault="00000000"/>
            </w:txbxContent>
          </v:textbox>
          <w10:wrap type="topAndBottom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/C/SR.2171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</w:t>
          </w:r>
          <w:r>
            <w:rPr>
              <w:lang w:val="en-US"/>
            </w:rPr>
            <w:t>1</w:t>
          </w:r>
          <w:r>
            <w:t xml:space="preserve"> October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9/10/2005 15:49:27"/>
    <w:docVar w:name="DocCategory" w:val="SROthers"/>
    <w:docVar w:name="DocType" w:val="Final"/>
    <w:docVar w:name="JobNo" w:val="0427345R"/>
    <w:docVar w:name="OandT" w:val=" "/>
    <w:docVar w:name="Symbol1" w:val="CCPR/C/SR.2171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6966</Words>
  <Characters>39711</Characters>
  <Application>Microsoft Office Word</Application>
  <DocSecurity>4</DocSecurity>
  <Lines>330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48767</CharactersWithSpaces>
  <SharedDoc>false</SharedDoc>
  <HLinks>
    <vt:vector size="6" baseType="variant">
      <vt:variant>
        <vt:i4>4522087</vt:i4>
      </vt:variant>
      <vt:variant>
        <vt:i4>97580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Natalia.Evstigneeva</dc:creator>
  <cp:keywords/>
  <dc:description/>
  <cp:lastModifiedBy>Raisa.Marukova</cp:lastModifiedBy>
  <cp:revision>6</cp:revision>
  <cp:lastPrinted>2005-10-20T14:26:00Z</cp:lastPrinted>
  <dcterms:created xsi:type="dcterms:W3CDTF">2005-10-20T14:25:00Z</dcterms:created>
  <dcterms:modified xsi:type="dcterms:W3CDTF">2005-10-20T14:50:00Z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0427345</vt:lpwstr>
  </property>
  <property fmtid="{D5CDD505-2E9C-101B-9397-08002B2CF9AE}" pid="3" name="Symbol1">
    <vt:lpwstr>CCPR/C/SR.2171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12</vt:lpwstr>
  </property>
  <property fmtid="{D5CDD505-2E9C-101B-9397-08002B2CF9AE}" pid="8" name="Operator">
    <vt:lpwstr>Marukova</vt:lpwstr>
  </property>
</Properties>
</file>