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280"/>
        <w:gridCol w:w="2273"/>
        <w:gridCol w:w="3267"/>
        <w:gridCol w:w="2819"/>
      </w:tblGrid>
      <w:tr w:rsidR="002D5AA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C4E13" w:rsidP="00AC4E13">
            <w:pPr>
              <w:jc w:val="right"/>
            </w:pPr>
            <w:r w:rsidRPr="00AC4E13">
              <w:rPr>
                <w:sz w:val="40"/>
              </w:rPr>
              <w:t>CRC</w:t>
            </w:r>
            <w:r>
              <w:t>/C/SR.999</w:t>
            </w:r>
          </w:p>
        </w:tc>
      </w:tr>
      <w:tr w:rsidR="002D5AA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C4E13" w:rsidRDefault="00AC4E13" w:rsidP="00AC4E13">
            <w:pPr>
              <w:spacing w:before="240" w:line="240" w:lineRule="exact"/>
            </w:pPr>
            <w:r>
              <w:t>Distr. general</w:t>
            </w:r>
            <w:r w:rsidR="001E42F5" w:rsidRPr="001E42F5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</w:p>
          <w:p w:rsidR="00AC4E13" w:rsidRDefault="00095206" w:rsidP="00AC4E13">
            <w:pPr>
              <w:spacing w:line="240" w:lineRule="exact"/>
            </w:pPr>
            <w:r>
              <w:t>3 de junio</w:t>
            </w:r>
            <w:r w:rsidR="00AC4E13">
              <w:t xml:space="preserve"> de 2013</w:t>
            </w:r>
          </w:p>
          <w:p w:rsidR="00AC4E13" w:rsidRDefault="00AC4E13" w:rsidP="00AC4E13">
            <w:pPr>
              <w:spacing w:line="240" w:lineRule="exact"/>
            </w:pPr>
            <w:r>
              <w:t>Español</w:t>
            </w:r>
          </w:p>
          <w:p w:rsidR="002D5AAC" w:rsidRDefault="00AC4E13" w:rsidP="00AC4E13">
            <w:pPr>
              <w:spacing w:line="240" w:lineRule="exact"/>
            </w:pPr>
            <w:r>
              <w:t>Original: inglés</w:t>
            </w:r>
          </w:p>
        </w:tc>
      </w:tr>
    </w:tbl>
    <w:p w:rsidR="00DA1566" w:rsidRPr="001E42F5" w:rsidRDefault="00DA1566" w:rsidP="001E42F5">
      <w:pPr>
        <w:spacing w:before="120"/>
        <w:rPr>
          <w:b/>
          <w:sz w:val="24"/>
          <w:szCs w:val="24"/>
        </w:rPr>
      </w:pPr>
      <w:r w:rsidRPr="001E42F5">
        <w:rPr>
          <w:b/>
          <w:sz w:val="24"/>
          <w:szCs w:val="24"/>
        </w:rPr>
        <w:t>Comité de los Derechos del Niño</w:t>
      </w:r>
    </w:p>
    <w:p w:rsidR="00DA1566" w:rsidRPr="001E42F5" w:rsidRDefault="00DA1566" w:rsidP="001E42F5">
      <w:pPr>
        <w:spacing w:after="120"/>
        <w:rPr>
          <w:b/>
        </w:rPr>
      </w:pPr>
      <w:r w:rsidRPr="001E42F5">
        <w:rPr>
          <w:b/>
        </w:rPr>
        <w:t>37º período de sesiones</w:t>
      </w:r>
    </w:p>
    <w:p w:rsidR="00DA1566" w:rsidRPr="001E42F5" w:rsidRDefault="00DA1566" w:rsidP="00DA1566">
      <w:pPr>
        <w:rPr>
          <w:b/>
        </w:rPr>
      </w:pPr>
      <w:r w:rsidRPr="001E42F5">
        <w:rPr>
          <w:b/>
        </w:rPr>
        <w:t>Acta resumida de la segunda parte (pública)</w:t>
      </w:r>
      <w:r w:rsidR="001E42F5" w:rsidRPr="001E42F5">
        <w:rPr>
          <w:rStyle w:val="FootnoteReference"/>
          <w:sz w:val="20"/>
          <w:vertAlign w:val="baseline"/>
        </w:rPr>
        <w:footnoteReference w:customMarkFollows="1" w:id="2"/>
        <w:t>**</w:t>
      </w:r>
      <w:r w:rsidRPr="001E42F5">
        <w:rPr>
          <w:b/>
        </w:rPr>
        <w:t xml:space="preserve"> de la 999</w:t>
      </w:r>
      <w:r w:rsidR="001E42F5">
        <w:rPr>
          <w:b/>
        </w:rPr>
        <w:t>ª</w:t>
      </w:r>
      <w:r w:rsidRPr="001E42F5">
        <w:rPr>
          <w:b/>
        </w:rPr>
        <w:t xml:space="preserve"> sesión</w:t>
      </w:r>
    </w:p>
    <w:p w:rsidR="00DA1566" w:rsidRPr="007D4EE9" w:rsidRDefault="00DA1566" w:rsidP="001E42F5">
      <w:pPr>
        <w:spacing w:after="120"/>
      </w:pPr>
      <w:r w:rsidRPr="007D4EE9">
        <w:t>Celebrada en el Palais Wilson, Ginebra, el viernes 1 de octubre de 2004, a las 10.00 horas</w:t>
      </w:r>
    </w:p>
    <w:p w:rsidR="00DA1566" w:rsidRPr="007D4EE9" w:rsidRDefault="001E42F5" w:rsidP="001E42F5">
      <w:pPr>
        <w:tabs>
          <w:tab w:val="right" w:pos="992"/>
          <w:tab w:val="left" w:pos="1134"/>
        </w:tabs>
        <w:rPr>
          <w:i/>
        </w:rPr>
      </w:pPr>
      <w:r>
        <w:rPr>
          <w:i/>
        </w:rPr>
        <w:tab/>
      </w:r>
      <w:r w:rsidR="00DA1566" w:rsidRPr="007D4EE9">
        <w:rPr>
          <w:i/>
        </w:rPr>
        <w:t>Presidente:</w:t>
      </w:r>
      <w:r>
        <w:rPr>
          <w:i/>
        </w:rPr>
        <w:tab/>
      </w:r>
      <w:r w:rsidR="00DA1566" w:rsidRPr="007D4EE9">
        <w:t>Sr. Doek</w:t>
      </w:r>
    </w:p>
    <w:p w:rsidR="00DA1566" w:rsidRPr="001E42F5" w:rsidRDefault="00DA1566" w:rsidP="001E42F5">
      <w:pPr>
        <w:pStyle w:val="HChG"/>
        <w:rPr>
          <w:b w:val="0"/>
        </w:rPr>
      </w:pPr>
      <w:r w:rsidRPr="001E42F5">
        <w:rPr>
          <w:b w:val="0"/>
        </w:rPr>
        <w:t>Sumario</w:t>
      </w:r>
    </w:p>
    <w:p w:rsidR="00DA1566" w:rsidRPr="00A12202" w:rsidRDefault="00DA1566" w:rsidP="001E42F5">
      <w:pPr>
        <w:pStyle w:val="SingleTxtG"/>
      </w:pPr>
      <w:r w:rsidRPr="00A12202">
        <w:t>Aprobación del informe del Comité sobre su 37</w:t>
      </w:r>
      <w:r>
        <w:t>º</w:t>
      </w:r>
      <w:r w:rsidRPr="00A12202">
        <w:t xml:space="preserve"> período de sesiones</w:t>
      </w:r>
    </w:p>
    <w:p w:rsidR="00DA1566" w:rsidRPr="00A12202" w:rsidRDefault="00DA1566" w:rsidP="001E42F5">
      <w:pPr>
        <w:pStyle w:val="SingleTxtG"/>
      </w:pPr>
      <w:r>
        <w:br w:type="page"/>
      </w:r>
      <w:r w:rsidRPr="001E42F5">
        <w:rPr>
          <w:i/>
        </w:rPr>
        <w:t>Se declara abierta la sesión a las 10.45 horas</w:t>
      </w:r>
      <w:r w:rsidRPr="00A12202">
        <w:t>.</w:t>
      </w:r>
    </w:p>
    <w:p w:rsidR="00DA1566" w:rsidRPr="00A12202" w:rsidRDefault="001E42F5" w:rsidP="001E42F5">
      <w:pPr>
        <w:pStyle w:val="H23G"/>
      </w:pPr>
      <w:r>
        <w:tab/>
      </w:r>
      <w:r>
        <w:tab/>
      </w:r>
      <w:r w:rsidR="00DA1566" w:rsidRPr="00A12202">
        <w:t>Aprobación del informe del Comité sobre su 37</w:t>
      </w:r>
      <w:r w:rsidR="00DA1566">
        <w:t>º</w:t>
      </w:r>
      <w:r w:rsidR="00DA1566" w:rsidRPr="00A12202">
        <w:t xml:space="preserve"> período de sesiones </w:t>
      </w:r>
      <w:r w:rsidR="00DA1566" w:rsidRPr="001E42F5">
        <w:rPr>
          <w:b w:val="0"/>
        </w:rPr>
        <w:t>(CRC/C/137)</w:t>
      </w:r>
    </w:p>
    <w:p w:rsidR="00DA1566" w:rsidRPr="00A12202" w:rsidRDefault="001E42F5" w:rsidP="001E42F5">
      <w:pPr>
        <w:pStyle w:val="SingleTxtG"/>
      </w:pPr>
      <w:r>
        <w:t>1.</w:t>
      </w:r>
      <w:r>
        <w:tab/>
      </w:r>
      <w:r w:rsidR="00DA1566" w:rsidRPr="001E42F5">
        <w:rPr>
          <w:b/>
        </w:rPr>
        <w:t>El Presidente</w:t>
      </w:r>
      <w:r w:rsidR="00DA1566" w:rsidRPr="00A12202">
        <w:t xml:space="preserve"> invita al Comité a examinar el informe sobre su 37</w:t>
      </w:r>
      <w:r w:rsidR="00DA1566">
        <w:t>º</w:t>
      </w:r>
      <w:r w:rsidR="00DA1566" w:rsidRPr="00A12202">
        <w:t xml:space="preserve"> período de sesiones (CRC/C/137).</w:t>
      </w:r>
    </w:p>
    <w:p w:rsidR="00DA1566" w:rsidRPr="007D4EE9" w:rsidRDefault="001E42F5" w:rsidP="001E42F5">
      <w:pPr>
        <w:pStyle w:val="H4G"/>
      </w:pPr>
      <w:r>
        <w:tab/>
      </w:r>
      <w:r>
        <w:tab/>
      </w:r>
      <w:r w:rsidR="00DA1566" w:rsidRPr="007D4EE9">
        <w:t>Capítulos I y II</w:t>
      </w:r>
    </w:p>
    <w:p w:rsidR="00DA1566" w:rsidRPr="00A12202" w:rsidRDefault="001E42F5" w:rsidP="001E42F5">
      <w:pPr>
        <w:pStyle w:val="SingleTxtG"/>
      </w:pPr>
      <w:r>
        <w:t>2.</w:t>
      </w:r>
      <w:r>
        <w:tab/>
      </w:r>
      <w:r w:rsidR="00DA1566" w:rsidRPr="001E42F5">
        <w:rPr>
          <w:i/>
        </w:rPr>
        <w:t>Quedan aprobados los capítulos I y II</w:t>
      </w:r>
      <w:r w:rsidR="00DA1566" w:rsidRPr="00A12202">
        <w:t>.</w:t>
      </w:r>
    </w:p>
    <w:p w:rsidR="00DA1566" w:rsidRPr="00A12202" w:rsidRDefault="001E42F5" w:rsidP="001E42F5">
      <w:pPr>
        <w:pStyle w:val="H23G"/>
      </w:pPr>
      <w:r>
        <w:tab/>
      </w:r>
      <w:r>
        <w:tab/>
      </w:r>
      <w:r w:rsidR="00DA1566" w:rsidRPr="00A12202">
        <w:t xml:space="preserve">Aprobación de las observaciones finales </w:t>
      </w:r>
      <w:r w:rsidR="00DA1566" w:rsidRPr="00F628A7">
        <w:rPr>
          <w:b w:val="0"/>
        </w:rPr>
        <w:t>(capítulo III B del informe)</w:t>
      </w:r>
    </w:p>
    <w:p w:rsidR="00DA1566" w:rsidRPr="00A12202" w:rsidRDefault="001E42F5" w:rsidP="001E42F5">
      <w:pPr>
        <w:pStyle w:val="SingleTxtG"/>
      </w:pPr>
      <w:r>
        <w:t>3.</w:t>
      </w:r>
      <w:r>
        <w:tab/>
      </w:r>
      <w:r w:rsidR="00DA1566" w:rsidRPr="001E42F5">
        <w:rPr>
          <w:b/>
        </w:rPr>
        <w:t>La Sra. Khattab</w:t>
      </w:r>
      <w:r>
        <w:rPr>
          <w:b/>
        </w:rPr>
        <w:t xml:space="preserve"> </w:t>
      </w:r>
      <w:r w:rsidR="00DA1566" w:rsidRPr="00A12202">
        <w:t>(Relatora) presenta el proyecto de observaciones finales del Comité sobre los informes iniciales del Brasil,</w:t>
      </w:r>
      <w:r w:rsidR="00DA1566">
        <w:t xml:space="preserve"> </w:t>
      </w:r>
      <w:r w:rsidR="00DA1566" w:rsidRPr="00A12202">
        <w:t>Botswana y Guinea Ecuatorial y el segundo informe periódico de Croacia.</w:t>
      </w:r>
    </w:p>
    <w:p w:rsidR="00DA1566" w:rsidRPr="00A12202" w:rsidRDefault="001E42F5" w:rsidP="001E42F5">
      <w:pPr>
        <w:pStyle w:val="SingleTxtG"/>
      </w:pPr>
      <w:r>
        <w:t>4.</w:t>
      </w:r>
      <w:r>
        <w:tab/>
      </w:r>
      <w:r w:rsidR="00DA1566" w:rsidRPr="001E42F5">
        <w:rPr>
          <w:b/>
        </w:rPr>
        <w:t>El Presidente</w:t>
      </w:r>
      <w:r w:rsidR="00DA1566" w:rsidRPr="00A12202">
        <w:t xml:space="preserve"> invita al Comité a aprobar sus observaciones finales sobre los informes iniciales del Brasil, Botswana y Guinea Ecuatorial y el segundo informe periódico de Croacia.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del Niño: Brasil </w:t>
      </w:r>
      <w:r w:rsidR="00DA1566" w:rsidRPr="00A908F0">
        <w:rPr>
          <w:i w:val="0"/>
        </w:rPr>
        <w:t>(CRC/C/15/Add.241)</w:t>
      </w:r>
    </w:p>
    <w:p w:rsidR="00DA1566" w:rsidRPr="00A12202" w:rsidRDefault="00A908F0" w:rsidP="001E42F5">
      <w:pPr>
        <w:pStyle w:val="SingleTxtG"/>
      </w:pPr>
      <w:r>
        <w:t>5.</w:t>
      </w:r>
      <w:r>
        <w:tab/>
      </w:r>
      <w:r w:rsidR="00DA1566" w:rsidRPr="00A908F0">
        <w:rPr>
          <w:i/>
        </w:rPr>
        <w:t>Quedan aprobadas las observaciones finales sobre el informe inicial del Brasil</w:t>
      </w:r>
      <w:r w:rsidR="00DA1566" w:rsidRPr="00A12202">
        <w:t>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del Niño: Botswana </w:t>
      </w:r>
      <w:r w:rsidR="00DA1566" w:rsidRPr="00A908F0">
        <w:rPr>
          <w:i w:val="0"/>
        </w:rPr>
        <w:t>(CRC/C/15/Add.242)</w:t>
      </w:r>
    </w:p>
    <w:p w:rsidR="00DA1566" w:rsidRPr="00A12202" w:rsidRDefault="00A908F0" w:rsidP="001E42F5">
      <w:pPr>
        <w:pStyle w:val="SingleTxtG"/>
      </w:pPr>
      <w:r>
        <w:t>6.</w:t>
      </w:r>
      <w:r>
        <w:tab/>
      </w:r>
      <w:r w:rsidR="00DA1566" w:rsidRPr="00A908F0">
        <w:rPr>
          <w:i/>
        </w:rPr>
        <w:t>Quedan aprobadas las observaciones finales sobre el informe inicial de Botswana</w:t>
      </w:r>
      <w:r w:rsidR="00DA1566" w:rsidRPr="00A12202">
        <w:t>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del Niño: Croacia </w:t>
      </w:r>
      <w:r w:rsidR="00DA1566" w:rsidRPr="00A908F0">
        <w:rPr>
          <w:i w:val="0"/>
        </w:rPr>
        <w:t>(CRC/C/15/Add.243)</w:t>
      </w:r>
    </w:p>
    <w:p w:rsidR="00DA1566" w:rsidRPr="00A12202" w:rsidRDefault="00A908F0" w:rsidP="001E42F5">
      <w:pPr>
        <w:pStyle w:val="SingleTxtG"/>
      </w:pPr>
      <w:r>
        <w:t>7.</w:t>
      </w:r>
      <w:r>
        <w:tab/>
      </w:r>
      <w:r w:rsidR="00DA1566" w:rsidRPr="00A908F0">
        <w:rPr>
          <w:i/>
        </w:rPr>
        <w:t>Quedan aprobadas las observaciones finales sobre el segundo informe periódico de Croacia</w:t>
      </w:r>
      <w:r w:rsidR="00DA1566" w:rsidRPr="00A12202">
        <w:t>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del Niño: Guinea Ecuatorial </w:t>
      </w:r>
      <w:r w:rsidR="00DA1566" w:rsidRPr="00A908F0">
        <w:rPr>
          <w:i w:val="0"/>
        </w:rPr>
        <w:t>(CRC/C/15/Add.245)</w:t>
      </w:r>
    </w:p>
    <w:p w:rsidR="00DA1566" w:rsidRPr="00A12202" w:rsidRDefault="00A908F0" w:rsidP="001E42F5">
      <w:pPr>
        <w:pStyle w:val="SingleTxtG"/>
      </w:pPr>
      <w:r>
        <w:t>8.</w:t>
      </w:r>
      <w:r>
        <w:tab/>
      </w:r>
      <w:r w:rsidR="00DA1566" w:rsidRPr="00A908F0">
        <w:rPr>
          <w:i/>
        </w:rPr>
        <w:t>Quedan aprobadas las observaciones finales sobre el informe inicial de Guinea Ecuatorial</w:t>
      </w:r>
      <w:r w:rsidR="00DA1566" w:rsidRPr="00A12202">
        <w:t>.</w:t>
      </w:r>
    </w:p>
    <w:p w:rsidR="00DA1566" w:rsidRPr="00A12202" w:rsidRDefault="00A908F0" w:rsidP="001E42F5">
      <w:pPr>
        <w:pStyle w:val="SingleTxtG"/>
      </w:pPr>
      <w:r>
        <w:t>9.</w:t>
      </w:r>
      <w:r>
        <w:tab/>
      </w:r>
      <w:r w:rsidR="00DA1566" w:rsidRPr="00A908F0">
        <w:rPr>
          <w:b/>
        </w:rPr>
        <w:t>El Presidente</w:t>
      </w:r>
      <w:r w:rsidR="00DA1566" w:rsidRPr="00A12202">
        <w:t xml:space="preserve"> en su calidad de Relator suplente, presenta las observaciones finales del Comité sobre el</w:t>
      </w:r>
      <w:r w:rsidR="00DA1566">
        <w:t xml:space="preserve"> </w:t>
      </w:r>
      <w:r w:rsidR="00DA1566" w:rsidRPr="00A12202">
        <w:t>segundo informe periódico de Kirguistán y los informes iniciales de Angola y Antigua y Barbuda, e</w:t>
      </w:r>
      <w:r w:rsidR="00DA1566">
        <w:t xml:space="preserve"> </w:t>
      </w:r>
      <w:r w:rsidR="00DA1566" w:rsidRPr="00A12202">
        <w:t>invita al Comité a aprobar sus observaciones finales sobre los</w:t>
      </w:r>
      <w:r>
        <w:t xml:space="preserve"> informes de esos tres Estados p</w:t>
      </w:r>
      <w:r w:rsidR="00DA1566" w:rsidRPr="00A12202">
        <w:t>artes.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del Niño: Kirguistán </w:t>
      </w:r>
      <w:r w:rsidR="00DA1566" w:rsidRPr="00A908F0">
        <w:rPr>
          <w:i w:val="0"/>
        </w:rPr>
        <w:t>(CRC/C/15/Add.244)</w:t>
      </w:r>
    </w:p>
    <w:p w:rsidR="00DA1566" w:rsidRPr="00A12202" w:rsidRDefault="00A908F0" w:rsidP="001E42F5">
      <w:pPr>
        <w:pStyle w:val="SingleTxtG"/>
      </w:pPr>
      <w:r>
        <w:t>10.</w:t>
      </w:r>
      <w:r>
        <w:tab/>
      </w:r>
      <w:r w:rsidR="00DA1566" w:rsidRPr="00A908F0">
        <w:rPr>
          <w:i/>
        </w:rPr>
        <w:t>Quedan aprobadas las observaciones finales sobre el segundo informe periódico de Kirguistán</w:t>
      </w:r>
      <w:r w:rsidR="00DA1566" w:rsidRPr="00A12202">
        <w:t>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 los Niños: Angola </w:t>
      </w:r>
      <w:r w:rsidR="00DA1566" w:rsidRPr="00A908F0">
        <w:rPr>
          <w:i w:val="0"/>
        </w:rPr>
        <w:t>(CRC/C/15/Add.246)</w:t>
      </w:r>
    </w:p>
    <w:p w:rsidR="00DA1566" w:rsidRPr="00A12202" w:rsidRDefault="00A908F0" w:rsidP="001E42F5">
      <w:pPr>
        <w:pStyle w:val="SingleTxtG"/>
      </w:pPr>
      <w:r>
        <w:t>11.</w:t>
      </w:r>
      <w:r>
        <w:tab/>
      </w:r>
      <w:r w:rsidR="00DA1566" w:rsidRPr="00A908F0">
        <w:rPr>
          <w:i/>
        </w:rPr>
        <w:t>Quedan aprobadas las observaciones finales sobre el informe inicial de Angola</w:t>
      </w:r>
      <w:r w:rsidR="00DA1566" w:rsidRPr="00A12202">
        <w:t>.</w:t>
      </w:r>
    </w:p>
    <w:p w:rsidR="00DA1566" w:rsidRPr="00A12202" w:rsidRDefault="00A908F0" w:rsidP="00A908F0">
      <w:pPr>
        <w:pStyle w:val="H4G"/>
      </w:pPr>
      <w:r>
        <w:tab/>
      </w:r>
      <w:r>
        <w:tab/>
      </w:r>
      <w:r w:rsidR="00DA1566" w:rsidRPr="00A12202">
        <w:t xml:space="preserve">Observaciones finales del Comité sobre los Derechos del Niño: Antigua y Barbuda </w:t>
      </w:r>
      <w:r w:rsidR="00DA1566" w:rsidRPr="00A908F0">
        <w:rPr>
          <w:i w:val="0"/>
        </w:rPr>
        <w:t>(CRC/C/15/Add.247)</w:t>
      </w:r>
    </w:p>
    <w:p w:rsidR="00DA1566" w:rsidRPr="00A12202" w:rsidRDefault="00A908F0" w:rsidP="001E42F5">
      <w:pPr>
        <w:pStyle w:val="SingleTxtG"/>
      </w:pPr>
      <w:r>
        <w:t>12.</w:t>
      </w:r>
      <w:r>
        <w:tab/>
      </w:r>
      <w:r w:rsidR="00DA1566" w:rsidRPr="00A908F0">
        <w:rPr>
          <w:i/>
        </w:rPr>
        <w:t>Quedan aprobadas las observaciones finales sobre el informe inicial de Antigua y Barbuda</w:t>
      </w:r>
      <w:r w:rsidR="00DA1566" w:rsidRPr="00A12202">
        <w:t>.</w:t>
      </w:r>
    </w:p>
    <w:p w:rsidR="00DA1566" w:rsidRPr="00A12202" w:rsidRDefault="00A908F0" w:rsidP="001E42F5">
      <w:pPr>
        <w:pStyle w:val="SingleTxtG"/>
      </w:pPr>
      <w:r>
        <w:t>13.</w:t>
      </w:r>
      <w:r>
        <w:tab/>
      </w:r>
      <w:r w:rsidR="00DA1566" w:rsidRPr="00A908F0">
        <w:rPr>
          <w:b/>
        </w:rPr>
        <w:t>El Presidente</w:t>
      </w:r>
      <w:r w:rsidR="00DA1566" w:rsidRPr="00A12202">
        <w:t xml:space="preserve"> invita al Comité a examinar el resto del informe.</w:t>
      </w:r>
    </w:p>
    <w:p w:rsidR="00DA1566" w:rsidRPr="00A12202" w:rsidRDefault="00A908F0" w:rsidP="001E42F5">
      <w:pPr>
        <w:pStyle w:val="SingleTxtG"/>
      </w:pPr>
      <w:r>
        <w:t>14.</w:t>
      </w:r>
      <w:r>
        <w:tab/>
      </w:r>
      <w:r w:rsidR="00DA1566" w:rsidRPr="00A908F0">
        <w:rPr>
          <w:i/>
        </w:rPr>
        <w:t>Queda aprobado el informe sobre el 37º período de sesiones en su totalidad</w:t>
      </w:r>
      <w:r w:rsidR="00DA1566" w:rsidRPr="00A12202">
        <w:t>.</w:t>
      </w:r>
    </w:p>
    <w:p w:rsidR="00DA1566" w:rsidRPr="00A12202" w:rsidRDefault="00DA1566" w:rsidP="001E42F5">
      <w:pPr>
        <w:pStyle w:val="SingleTxtG"/>
      </w:pPr>
      <w:r w:rsidRPr="00A908F0">
        <w:rPr>
          <w:i/>
        </w:rPr>
        <w:t>Se levanta la sesión a las 11.40 horas</w:t>
      </w:r>
      <w:r w:rsidRPr="007D4EE9">
        <w:t>.</w:t>
      </w:r>
    </w:p>
    <w:p w:rsidR="00381C24" w:rsidRPr="001075E9" w:rsidRDefault="00381C24" w:rsidP="001075E9"/>
    <w:sectPr w:rsidR="00381C24" w:rsidRPr="001075E9" w:rsidSect="00AC4E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F30" w:rsidRDefault="00845F30">
      <w:r>
        <w:separator/>
      </w:r>
    </w:p>
  </w:endnote>
  <w:endnote w:type="continuationSeparator" w:id="0">
    <w:p w:rsidR="00845F30" w:rsidRDefault="00845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13" w:rsidRPr="001E42F5" w:rsidRDefault="00AC4E13" w:rsidP="00AC4E13">
    <w:pPr>
      <w:pStyle w:val="Footer"/>
      <w:tabs>
        <w:tab w:val="right" w:pos="9638"/>
      </w:tabs>
      <w:rPr>
        <w:szCs w:val="16"/>
      </w:rPr>
    </w:pPr>
    <w:r w:rsidRPr="00AC4E13">
      <w:rPr>
        <w:b/>
        <w:sz w:val="18"/>
      </w:rPr>
      <w:fldChar w:fldCharType="begin"/>
    </w:r>
    <w:r w:rsidRPr="00AC4E13">
      <w:rPr>
        <w:b/>
        <w:sz w:val="18"/>
      </w:rPr>
      <w:instrText xml:space="preserve"> PAGE  \* MERGEFORMAT </w:instrText>
    </w:r>
    <w:r w:rsidRPr="00AC4E13">
      <w:rPr>
        <w:b/>
        <w:sz w:val="18"/>
      </w:rPr>
      <w:fldChar w:fldCharType="separate"/>
    </w:r>
    <w:r w:rsidR="00152DE0">
      <w:rPr>
        <w:b/>
        <w:noProof/>
        <w:sz w:val="18"/>
      </w:rPr>
      <w:t>2</w:t>
    </w:r>
    <w:r w:rsidRPr="00AC4E13">
      <w:rPr>
        <w:b/>
        <w:sz w:val="18"/>
      </w:rPr>
      <w:fldChar w:fldCharType="end"/>
    </w:r>
    <w:r>
      <w:rPr>
        <w:sz w:val="18"/>
      </w:rPr>
      <w:tab/>
    </w:r>
    <w:r w:rsidR="001E42F5">
      <w:rPr>
        <w:szCs w:val="16"/>
      </w:rPr>
      <w:t>GE.04-43866  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13" w:rsidRPr="00AC4E13" w:rsidRDefault="00A908F0" w:rsidP="00AC4E13">
    <w:pPr>
      <w:pStyle w:val="Footer"/>
      <w:tabs>
        <w:tab w:val="right" w:pos="9638"/>
      </w:tabs>
      <w:rPr>
        <w:b/>
        <w:sz w:val="18"/>
      </w:rPr>
    </w:pPr>
    <w:r>
      <w:t>GE.04-43866  (EXT)</w:t>
    </w:r>
    <w:r w:rsidR="00AC4E13">
      <w:tab/>
    </w:r>
    <w:r w:rsidR="00AC4E13" w:rsidRPr="00AC4E13">
      <w:rPr>
        <w:b/>
        <w:sz w:val="18"/>
      </w:rPr>
      <w:fldChar w:fldCharType="begin"/>
    </w:r>
    <w:r w:rsidR="00AC4E13" w:rsidRPr="00AC4E13">
      <w:rPr>
        <w:b/>
        <w:sz w:val="18"/>
      </w:rPr>
      <w:instrText xml:space="preserve"> PAGE  \* MERGEFORMAT </w:instrText>
    </w:r>
    <w:r w:rsidR="00AC4E13" w:rsidRPr="00AC4E13">
      <w:rPr>
        <w:b/>
        <w:sz w:val="18"/>
      </w:rPr>
      <w:fldChar w:fldCharType="separate"/>
    </w:r>
    <w:r w:rsidR="00152DE0">
      <w:rPr>
        <w:b/>
        <w:noProof/>
        <w:sz w:val="18"/>
      </w:rPr>
      <w:t>3</w:t>
    </w:r>
    <w:r w:rsidR="00AC4E13" w:rsidRPr="00AC4E1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2F5" w:rsidRDefault="001E42F5" w:rsidP="001E42F5">
    <w:pPr>
      <w:pStyle w:val="Footer"/>
      <w:pBdr>
        <w:bottom w:val="single" w:sz="4" w:space="1" w:color="auto"/>
      </w:pBdr>
      <w:rPr>
        <w:sz w:val="20"/>
      </w:rPr>
    </w:pPr>
  </w:p>
  <w:p w:rsidR="001E42F5" w:rsidRPr="00AE6E07" w:rsidRDefault="001E42F5" w:rsidP="001E42F5">
    <w:pPr>
      <w:pStyle w:val="FootnoteText"/>
      <w:spacing w:after="120"/>
    </w:pPr>
    <w:r>
      <w:tab/>
    </w:r>
    <w:r>
      <w:tab/>
    </w:r>
    <w:r w:rsidRPr="00AE6E07">
      <w:t>La presente acta podrá ser objeto de correcciones.</w:t>
    </w:r>
  </w:p>
  <w:p w:rsidR="000E739F" w:rsidRPr="0081169F" w:rsidRDefault="000E739F" w:rsidP="000E739F">
    <w:pPr>
      <w:pStyle w:val="FootnoteText"/>
      <w:spacing w:after="120"/>
    </w:pPr>
    <w:r w:rsidRPr="0081169F">
      <w:tab/>
    </w:r>
    <w:r w:rsidRPr="0081169F">
      <w:tab/>
      <w:t xml:space="preserve">Las correcciones deberán redactarse en uno de los idiomas de trabajo. Deberán presentarse en forma de memorando, incorporarse en un ejemplar del acta y enviarse, </w:t>
    </w:r>
    <w:r w:rsidRPr="0081169F">
      <w:rPr>
        <w:i/>
      </w:rPr>
      <w:t>dentro del plazo de una semana a partir de la fecha del presente documento</w:t>
    </w:r>
    <w:r w:rsidRPr="0081169F">
      <w:t xml:space="preserve">, a la </w:t>
    </w:r>
    <w:r>
      <w:t>Sección</w:t>
    </w:r>
    <w:r w:rsidRPr="0081169F">
      <w:t xml:space="preserve"> de Edición</w:t>
    </w:r>
    <w:r>
      <w:t xml:space="preserve"> de los Documentos Oficiales</w:t>
    </w:r>
    <w:r w:rsidRPr="0081169F">
      <w:t>, oficina E.4108, Palacio de las Naciones, Ginebra.</w:t>
    </w:r>
  </w:p>
  <w:p w:rsidR="001E42F5" w:rsidRPr="003C12AE" w:rsidRDefault="001E42F5" w:rsidP="001E42F5">
    <w:pPr>
      <w:pStyle w:val="FootnoteText"/>
      <w:spacing w:after="600"/>
      <w:rPr>
        <w:lang w:val="es-ES_tradnl"/>
      </w:rPr>
    </w:pPr>
    <w:r>
      <w:tab/>
    </w:r>
    <w:r>
      <w:tab/>
    </w:r>
    <w:r w:rsidRPr="00AE6E07">
      <w:t>Las correcciones que se introduzcan en las actas de las sesiones públicas del Comité se reunirán en un documento único que se publicará poco después del período de sesiones.</w:t>
    </w:r>
  </w:p>
  <w:p w:rsidR="007E16A7" w:rsidRPr="00AC4E13" w:rsidRDefault="007E16A7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="00AC4E13">
      <w:rPr>
        <w:sz w:val="20"/>
      </w:rPr>
      <w:t>GE.</w:t>
    </w:r>
    <w:r w:rsidR="001E42F5">
      <w:rPr>
        <w:sz w:val="20"/>
      </w:rPr>
      <w:t>04-43866  (EXT)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F30" w:rsidRPr="001075E9" w:rsidRDefault="00845F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45F30" w:rsidRDefault="00845F30">
      <w:r>
        <w:continuationSeparator/>
      </w:r>
    </w:p>
  </w:footnote>
  <w:footnote w:id="1">
    <w:p w:rsidR="001E42F5" w:rsidRPr="001E42F5" w:rsidRDefault="001E42F5">
      <w:pPr>
        <w:pStyle w:val="FootnoteText"/>
        <w:rPr>
          <w:szCs w:val="18"/>
          <w:lang w:val="ca-ES"/>
        </w:rPr>
      </w:pPr>
      <w:r>
        <w:tab/>
      </w:r>
      <w:r w:rsidRPr="001E42F5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rPr>
          <w:szCs w:val="18"/>
        </w:rPr>
        <w:t>No se levantaron actas resumidas de las sesiones 995ª a 998ª.</w:t>
      </w:r>
    </w:p>
  </w:footnote>
  <w:footnote w:id="2">
    <w:p w:rsidR="001E42F5" w:rsidRPr="001E42F5" w:rsidRDefault="001E42F5">
      <w:pPr>
        <w:pStyle w:val="FootnoteText"/>
        <w:rPr>
          <w:szCs w:val="18"/>
          <w:lang w:val="ca-ES"/>
        </w:rPr>
      </w:pPr>
      <w:r>
        <w:tab/>
      </w:r>
      <w:r w:rsidRPr="001E42F5">
        <w:rPr>
          <w:rStyle w:val="FootnoteReference"/>
          <w:sz w:val="20"/>
          <w:vertAlign w:val="baseline"/>
        </w:rPr>
        <w:t>**</w:t>
      </w:r>
      <w:r>
        <w:rPr>
          <w:sz w:val="20"/>
        </w:rPr>
        <w:tab/>
      </w:r>
      <w:r>
        <w:rPr>
          <w:szCs w:val="18"/>
        </w:rPr>
        <w:t>No se levantó un acta resumida de la primera parte (privada) de la sesión.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13" w:rsidRPr="00AC4E13" w:rsidRDefault="00AC4E13">
    <w:pPr>
      <w:pStyle w:val="Header"/>
    </w:pPr>
    <w:r>
      <w:t>CRC/C/SR.999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13" w:rsidRPr="00AC4E13" w:rsidRDefault="00AC4E13" w:rsidP="00AC4E13">
    <w:pPr>
      <w:pStyle w:val="Header"/>
      <w:jc w:val="right"/>
    </w:pPr>
    <w:r>
      <w:t>CRC/C/SR.999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1566"/>
    <w:rsid w:val="00002131"/>
    <w:rsid w:val="00033EE1"/>
    <w:rsid w:val="00095206"/>
    <w:rsid w:val="000B57E7"/>
    <w:rsid w:val="000E739F"/>
    <w:rsid w:val="000F09DF"/>
    <w:rsid w:val="000F61B2"/>
    <w:rsid w:val="001075E9"/>
    <w:rsid w:val="001256EA"/>
    <w:rsid w:val="00152DE0"/>
    <w:rsid w:val="00161852"/>
    <w:rsid w:val="00180183"/>
    <w:rsid w:val="0018649F"/>
    <w:rsid w:val="00196389"/>
    <w:rsid w:val="001B5FFA"/>
    <w:rsid w:val="001B60D2"/>
    <w:rsid w:val="001C7A89"/>
    <w:rsid w:val="001E42F5"/>
    <w:rsid w:val="00220F72"/>
    <w:rsid w:val="00240004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A04B7"/>
    <w:rsid w:val="004D45DB"/>
    <w:rsid w:val="0050108D"/>
    <w:rsid w:val="00536DF4"/>
    <w:rsid w:val="00572E19"/>
    <w:rsid w:val="005C43E4"/>
    <w:rsid w:val="005D7179"/>
    <w:rsid w:val="005F0B42"/>
    <w:rsid w:val="005F2AD1"/>
    <w:rsid w:val="0068416C"/>
    <w:rsid w:val="006B3A76"/>
    <w:rsid w:val="006F35EE"/>
    <w:rsid w:val="007021FF"/>
    <w:rsid w:val="00757357"/>
    <w:rsid w:val="007A059A"/>
    <w:rsid w:val="007E16A7"/>
    <w:rsid w:val="007F4281"/>
    <w:rsid w:val="00834B71"/>
    <w:rsid w:val="00845F30"/>
    <w:rsid w:val="0086445C"/>
    <w:rsid w:val="008A08D7"/>
    <w:rsid w:val="008C2B1A"/>
    <w:rsid w:val="008E1429"/>
    <w:rsid w:val="008F2BCB"/>
    <w:rsid w:val="00906890"/>
    <w:rsid w:val="00951972"/>
    <w:rsid w:val="009C646E"/>
    <w:rsid w:val="00A43957"/>
    <w:rsid w:val="00A908F0"/>
    <w:rsid w:val="00A917B3"/>
    <w:rsid w:val="00A97C80"/>
    <w:rsid w:val="00AB4B51"/>
    <w:rsid w:val="00AC4E13"/>
    <w:rsid w:val="00B10CC7"/>
    <w:rsid w:val="00B62458"/>
    <w:rsid w:val="00B8687E"/>
    <w:rsid w:val="00BD33EE"/>
    <w:rsid w:val="00C60F0C"/>
    <w:rsid w:val="00C67843"/>
    <w:rsid w:val="00C805C9"/>
    <w:rsid w:val="00CA1679"/>
    <w:rsid w:val="00D15EAE"/>
    <w:rsid w:val="00D33D63"/>
    <w:rsid w:val="00D90138"/>
    <w:rsid w:val="00DA1566"/>
    <w:rsid w:val="00DF63E3"/>
    <w:rsid w:val="00E23796"/>
    <w:rsid w:val="00E73F76"/>
    <w:rsid w:val="00EF1360"/>
    <w:rsid w:val="00EF3220"/>
    <w:rsid w:val="00F23FB6"/>
    <w:rsid w:val="00F628A7"/>
    <w:rsid w:val="00F80811"/>
    <w:rsid w:val="00F94155"/>
    <w:rsid w:val="00FB2D3D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basedOn w:val="DefaultParagraphFont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F2BC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basedOn w:val="DefaultParagraphFont"/>
    <w:semiHidden/>
    <w:rsid w:val="008C2B1A"/>
    <w:rPr>
      <w:i/>
      <w:iCs/>
    </w:rPr>
  </w:style>
  <w:style w:type="character" w:styleId="HTMLCode">
    <w:name w:val="HTML Code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basedOn w:val="DefaultParagraphFont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basedOn w:val="DefaultParagraphFont"/>
    <w:semiHidden/>
    <w:rsid w:val="008C2B1A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basedOn w:val="DefaultParagraphFont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NU%20doc\Templates_Spa\CRC_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CRC_S.dot</Template>
  <TotalTime>8</TotalTime>
  <Pages>1</Pages>
  <Words>443</Words>
  <Characters>2530</Characters>
  <Application>Microsoft Office Outlook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Departament d'Educació</dc:creator>
  <cp:keywords/>
  <dc:description/>
  <cp:lastModifiedBy>CSD</cp:lastModifiedBy>
  <cp:revision>4</cp:revision>
  <cp:lastPrinted>2013-06-03T08:52:00Z</cp:lastPrinted>
  <dcterms:created xsi:type="dcterms:W3CDTF">2013-06-03T08:45:00Z</dcterms:created>
  <dcterms:modified xsi:type="dcterms:W3CDTF">2013-06-03T08:52:00Z</dcterms:modified>
</cp:coreProperties>
</file>