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седьмая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565-м заседании,</w:t>
      </w:r>
    </w:p>
    <w:p w:rsidR="00000000" w:rsidRDefault="00000000">
      <w:r>
        <w:t>состоявшемся в Центральных учреждениях, Нью-Йорк, в пятницу, 14 июня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по статье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Объединенный третий и четвертый периодические доклады Туниса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10 м.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по статье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Объединенный третий и четвертый периодические доклады Туниса </w:t>
      </w:r>
      <w:r>
        <w:rPr>
          <w:i w:val="0"/>
        </w:rPr>
        <w:t>(CEDAW/C/ TUN/3–4, CEDAW/PSWG/2002/II/CRP.1/Add.3, CEDAW/PSWG/2002/II/CRP.2/Add.2)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Бен Ромд-</w:t>
      </w:r>
      <w:r>
        <w:br/>
        <w:t>хане, г</w:t>
      </w:r>
      <w:r>
        <w:noBreakHyphen/>
        <w:t>жа Бен Яддер, г</w:t>
      </w:r>
      <w:r>
        <w:noBreakHyphen/>
        <w:t>н Хемахем, г</w:t>
      </w:r>
      <w:r>
        <w:noBreakHyphen/>
        <w:t>н Меджуб и г</w:t>
      </w:r>
      <w:r>
        <w:noBreakHyphen/>
        <w:t>жа Зорай (Тунис) занимают место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Бен Яддер</w:t>
      </w:r>
      <w:r>
        <w:t xml:space="preserve"> (Тунис) говорит, что смена правительства 7 ноября 1987 года открыла новую эру в обеспечении прав женщин в Тунисе ввиду решимости президента укрепить эти права в рамках комплексного подхода к развитию. С тех пор Тунис добился крупных успехов в улучшении положения женщин на основе осуществления комплексной и новаторской стратегии, в которой демократия и ра</w:t>
      </w:r>
      <w:r>
        <w:t>з</w:t>
      </w:r>
      <w:r>
        <w:t>витие тесно взаимосвязаны, а солидарность и те</w:t>
      </w:r>
      <w:r>
        <w:t>р</w:t>
      </w:r>
      <w:r>
        <w:t>пимость являются взаимодополняющими ценн</w:t>
      </w:r>
      <w:r>
        <w:t>о</w:t>
      </w:r>
      <w:r>
        <w:t>стями. Его стратегический подход к обеспечению прав женщин основан на принципе эффективного партнерства между мужчинами и женщинами в р</w:t>
      </w:r>
      <w:r>
        <w:t>е</w:t>
      </w:r>
      <w:r>
        <w:t>шении семейных вопросов и воспитании детей, а также в сфере занятости, труда, социального обе</w:t>
      </w:r>
      <w:r>
        <w:t>с</w:t>
      </w:r>
      <w:r>
        <w:t>печения и всех сферах гражданских и экономич</w:t>
      </w:r>
      <w:r>
        <w:t>е</w:t>
      </w:r>
      <w:r>
        <w:t>ских отношений. Комплексная система механизмов и программ включает Национальную комиссию по вопросам женщин и развития, конкретную страт</w:t>
      </w:r>
      <w:r>
        <w:t>е</w:t>
      </w:r>
      <w:r>
        <w:t>гию в рамках восьмого Национального плана разв</w:t>
      </w:r>
      <w:r>
        <w:t>и</w:t>
      </w:r>
      <w:r>
        <w:t>тия (1992–1996 годы) и Национальный совет по д</w:t>
      </w:r>
      <w:r>
        <w:t>е</w:t>
      </w:r>
      <w:r>
        <w:t>лам женщин и с</w:t>
      </w:r>
      <w:r>
        <w:t>е</w:t>
      </w:r>
      <w:r>
        <w:t>мьи.</w:t>
      </w:r>
    </w:p>
    <w:p w:rsidR="00000000" w:rsidRDefault="00000000">
      <w:pPr>
        <w:pStyle w:val="DualTxt"/>
      </w:pPr>
      <w:r>
        <w:t>3.</w:t>
      </w:r>
      <w:r>
        <w:tab/>
        <w:t>Тунис отреагировал на рекомендации Комит</w:t>
      </w:r>
      <w:r>
        <w:t>е</w:t>
      </w:r>
      <w:r>
        <w:t>та после рассмотрения его первого и второго п</w:t>
      </w:r>
      <w:r>
        <w:t>е</w:t>
      </w:r>
      <w:r>
        <w:t>риодических докладов в 1995 году, стремясь вкл</w:t>
      </w:r>
      <w:r>
        <w:t>ю</w:t>
      </w:r>
      <w:r>
        <w:t>чить их наряду с Пекинской платформой действий в стратегию развития женщин, являющуюся частью девятого Национального плана развития (1996–2001 годы). К достигнутым результатам относятся со</w:t>
      </w:r>
      <w:r>
        <w:t>з</w:t>
      </w:r>
      <w:r>
        <w:t>дание комитета по равным возможностям в целях контроля за соблюдением законодательства, коми</w:t>
      </w:r>
      <w:r>
        <w:t>с</w:t>
      </w:r>
      <w:r>
        <w:t>сии по контролю за тем, как образ женщины отр</w:t>
      </w:r>
      <w:r>
        <w:t>а</w:t>
      </w:r>
      <w:r>
        <w:t>жается в средствах массовой информации в рамках Национального совета по делам женщин и семьи и комитета по улучшению положения сельских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4.</w:t>
      </w:r>
      <w:r>
        <w:tab/>
        <w:t>Некоторые новые законы, представленные п</w:t>
      </w:r>
      <w:r>
        <w:t>о</w:t>
      </w:r>
      <w:r>
        <w:t>сле 1995 года, предусматривают совместное влад</w:t>
      </w:r>
      <w:r>
        <w:t>е</w:t>
      </w:r>
      <w:r>
        <w:t>ние супругами своим имуществом, укрепление принципа партнерства внутри семьи; предоставл</w:t>
      </w:r>
      <w:r>
        <w:t>е</w:t>
      </w:r>
      <w:r>
        <w:t>ние женщинам права на присвоение фамилии своей семьи детям, родившимся от неизвестных отцов, или обращение с просьбой о проведении теста на отцовскую принадлежность; предоставление туни</w:t>
      </w:r>
      <w:r>
        <w:t>с</w:t>
      </w:r>
      <w:r>
        <w:t>ским женщинам, находящимся замужем не за гра</w:t>
      </w:r>
      <w:r>
        <w:t>ж</w:t>
      </w:r>
      <w:r>
        <w:t>данами Туниса, права передавать тунисское гра</w:t>
      </w:r>
      <w:r>
        <w:t>ж</w:t>
      </w:r>
      <w:r>
        <w:t>данство детям, родившимся за пределами страны; предоставление детям, родившимся от тунисской матери и нетунисского отца, права голоса на выб</w:t>
      </w:r>
      <w:r>
        <w:t>о</w:t>
      </w:r>
      <w:r>
        <w:t>рах; и устранение всех положений, которые допу</w:t>
      </w:r>
      <w:r>
        <w:t>с</w:t>
      </w:r>
      <w:r>
        <w:t>кают дискриминацию в отношении женщин, из К</w:t>
      </w:r>
      <w:r>
        <w:t>о</w:t>
      </w:r>
      <w:r>
        <w:t>декса об обязательствах и ко</w:t>
      </w:r>
      <w:r>
        <w:t>н</w:t>
      </w:r>
      <w:r>
        <w:t>трактах.</w:t>
      </w:r>
    </w:p>
    <w:p w:rsidR="00000000" w:rsidRDefault="00000000">
      <w:pPr>
        <w:pStyle w:val="DualTxt"/>
      </w:pPr>
      <w:r>
        <w:t>5.</w:t>
      </w:r>
      <w:r>
        <w:tab/>
        <w:t>Тунис горд своими успехами в деле достиж</w:t>
      </w:r>
      <w:r>
        <w:t>е</w:t>
      </w:r>
      <w:r>
        <w:t>ния равных прав для мужчин и женщин во многих секторах, включая образование. Коэффициент прие-</w:t>
      </w:r>
      <w:r>
        <w:br/>
        <w:t>ма в школу шестилетних мальчиков и девочек с</w:t>
      </w:r>
      <w:r>
        <w:t>о</w:t>
      </w:r>
      <w:r>
        <w:t>ставляет в настоящее время 99 процентов, при этом коэффициент набора девочек от 6 до 12 лет достиг 92,2 процента и равен аналогичному показателю для мальчиков. Процент отсева среди лиц женского пола также резко сократился. Ликвидация негр</w:t>
      </w:r>
      <w:r>
        <w:t>а</w:t>
      </w:r>
      <w:r>
        <w:t>мотности является одной из основных целей пр</w:t>
      </w:r>
      <w:r>
        <w:t>о</w:t>
      </w:r>
      <w:r>
        <w:t>граммы развития, а коэффициент неграмотности среди женского пола сократился в 1999 году до 36,2 процента, при этом преследуется цель его умен</w:t>
      </w:r>
      <w:r>
        <w:t>ь</w:t>
      </w:r>
      <w:r>
        <w:t>шения к 2004 году до 20 процентов.</w:t>
      </w:r>
    </w:p>
    <w:p w:rsidR="00000000" w:rsidRDefault="00000000">
      <w:pPr>
        <w:pStyle w:val="DualTxt"/>
      </w:pPr>
      <w:r>
        <w:t>6.</w:t>
      </w:r>
      <w:r>
        <w:tab/>
        <w:t>Расширение экономических возможностей женщин на основе предоставления им доступа к системе профессионально-технического образов</w:t>
      </w:r>
      <w:r>
        <w:t>а</w:t>
      </w:r>
      <w:r>
        <w:t>ния и поощрения их к созданию своих собственных небольших предприятий является одним из самых главных приоритетов. Количество женщин, пол</w:t>
      </w:r>
      <w:r>
        <w:t>ь</w:t>
      </w:r>
      <w:r>
        <w:t>зующихся источниками кредитования, увеличилось за последние четыре года в три раза. Женщины п</w:t>
      </w:r>
      <w:r>
        <w:t>о</w:t>
      </w:r>
      <w:r>
        <w:t>лучили доступ ко всем сферам занятости и общес</w:t>
      </w:r>
      <w:r>
        <w:t>т</w:t>
      </w:r>
      <w:r>
        <w:t>венной жизни, а доля работающих женщин дости</w:t>
      </w:r>
      <w:r>
        <w:t>г</w:t>
      </w:r>
      <w:r>
        <w:t>ла в 2000 году 25 процентов. В целях защиты их от маргинализации национальная стратегия пред</w:t>
      </w:r>
      <w:r>
        <w:t>у</w:t>
      </w:r>
      <w:r>
        <w:t>сматривает меры по поощрению развития сельских женщин. Резко расширился также доступ женщин к руководящим должностям, при этом число их в П</w:t>
      </w:r>
      <w:r>
        <w:t>а</w:t>
      </w:r>
      <w:r>
        <w:t>лате депутатов и местных органах управления ув</w:t>
      </w:r>
      <w:r>
        <w:t>е</w:t>
      </w:r>
      <w:r>
        <w:t>личилось, что отражает глубоко укоренившуюся в</w:t>
      </w:r>
      <w:r>
        <w:t>е</w:t>
      </w:r>
      <w:r>
        <w:t>ру в невозможность достижения демократии без участия женщин.</w:t>
      </w:r>
    </w:p>
    <w:p w:rsidR="00000000" w:rsidRDefault="00000000">
      <w:pPr>
        <w:pStyle w:val="DualTxt"/>
      </w:pPr>
      <w:r>
        <w:t>7.</w:t>
      </w:r>
      <w:r>
        <w:tab/>
        <w:t>Правительство придает огромное значение в</w:t>
      </w:r>
      <w:r>
        <w:t>о</w:t>
      </w:r>
      <w:r>
        <w:t>просу насилия в отношении женщин как словесн</w:t>
      </w:r>
      <w:r>
        <w:t>о</w:t>
      </w:r>
      <w:r>
        <w:t>го, так и физического, хотя это явление и не пол</w:t>
      </w:r>
      <w:r>
        <w:t>у</w:t>
      </w:r>
      <w:r>
        <w:t>чило широкого распространения в Тунисе. В Кодекс личного статуса и Уголовно-процессуальный кодекс были внесены поправки с целью усиления наказ</w:t>
      </w:r>
      <w:r>
        <w:t>а</w:t>
      </w:r>
      <w:r>
        <w:t>ния за грубое обращение с супругой. Кроме того, был расширен комплекс услуг, оказываемых п</w:t>
      </w:r>
      <w:r>
        <w:t>о</w:t>
      </w:r>
      <w:r>
        <w:t>страдавшим женщинам, а также проводились о</w:t>
      </w:r>
      <w:r>
        <w:t>б</w:t>
      </w:r>
      <w:r>
        <w:t>следования по вопросу о влиянии насилия на с</w:t>
      </w:r>
      <w:r>
        <w:t>е</w:t>
      </w:r>
      <w:r>
        <w:t>мью. Все большее число женских ассоциаций игр</w:t>
      </w:r>
      <w:r>
        <w:t>а</w:t>
      </w:r>
      <w:r>
        <w:t>ли важную роль в комплексных усилиях в сфере развития, дополняя механизмы контроля за полож</w:t>
      </w:r>
      <w:r>
        <w:t>е</w:t>
      </w:r>
      <w:r>
        <w:t>нием женщин. Была начата национальная програ</w:t>
      </w:r>
      <w:r>
        <w:t>м</w:t>
      </w:r>
      <w:r>
        <w:t>ма по сбору во всех сферах статистических данных с разбивкой по пр</w:t>
      </w:r>
      <w:r>
        <w:t>и</w:t>
      </w:r>
      <w:r>
        <w:t>знаку пола.</w:t>
      </w:r>
    </w:p>
    <w:p w:rsidR="00000000" w:rsidRDefault="00000000">
      <w:pPr>
        <w:pStyle w:val="DualTxt"/>
      </w:pPr>
      <w:r>
        <w:t>8.</w:t>
      </w:r>
      <w:r>
        <w:tab/>
        <w:t>Поощрение прав женщин является одной из постоянных задач Туниса, и в своей Повестке дня на будущее 1999 года президент подтвердил, что достижение равного статуса для мужчин и женщин является одной из его главных задач. Ее правител</w:t>
      </w:r>
      <w:r>
        <w:t>ь</w:t>
      </w:r>
      <w:r>
        <w:t>ство твердо уверено в важности международного сотрудничества в деле улучшения положения же</w:t>
      </w:r>
      <w:r>
        <w:t>н</w:t>
      </w:r>
      <w:r>
        <w:t>щин и поэтому приветствует диалог с Комитетом.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1–6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благодарит Тунис за его всеоб</w:t>
      </w:r>
      <w:r>
        <w:t>ъ</w:t>
      </w:r>
      <w:r>
        <w:t>емлющий доклад по существу вопроса. Насколько можно судить, правительство готово проявить тве</w:t>
      </w:r>
      <w:r>
        <w:t>р</w:t>
      </w:r>
      <w:r>
        <w:t>дую политическую волю в целях осуществления Конвенции на основе конституции, законов и пр</w:t>
      </w:r>
      <w:r>
        <w:t>о</w:t>
      </w:r>
      <w:r>
        <w:t>грамм. Определение дискриминации в конституции и Кодекс личного статуса, который включает ко</w:t>
      </w:r>
      <w:r>
        <w:t>н</w:t>
      </w:r>
      <w:r>
        <w:t>цепцию партнерства в рамках семьи, относятся к числу крупных достижений. Она с удовольствием услышала, что правительство принимает меры по снятию своих оговорок к Конвенции, однако сож</w:t>
      </w:r>
      <w:r>
        <w:t>а</w:t>
      </w:r>
      <w:r>
        <w:t>леет по поводу отсутствия информации о действиях по ратификации Факультативного протокола. Н</w:t>
      </w:r>
      <w:r>
        <w:t>а</w:t>
      </w:r>
      <w:r>
        <w:t>циональный механизм, включающий министерство по делам женщин и семьи, является весьма внуш</w:t>
      </w:r>
      <w:r>
        <w:t>и</w:t>
      </w:r>
      <w:r>
        <w:t>тел</w:t>
      </w:r>
      <w:r>
        <w:t>ь</w:t>
      </w:r>
      <w:r>
        <w:t>ным.</w:t>
      </w:r>
    </w:p>
    <w:p w:rsidR="00000000" w:rsidRDefault="00000000">
      <w:pPr>
        <w:pStyle w:val="DualTxt"/>
      </w:pPr>
      <w:r>
        <w:t>10.</w:t>
      </w:r>
      <w:r>
        <w:tab/>
        <w:t>Однако она по</w:t>
      </w:r>
      <w:r>
        <w:noBreakHyphen/>
        <w:t>прежнему выражает обеспок</w:t>
      </w:r>
      <w:r>
        <w:t>о</w:t>
      </w:r>
      <w:r>
        <w:t>енность по поводу торговли женщинами и прост</w:t>
      </w:r>
      <w:r>
        <w:t>и</w:t>
      </w:r>
      <w:r>
        <w:t>туции. Следует пояснить различие между разр</w:t>
      </w:r>
      <w:r>
        <w:t>е</w:t>
      </w:r>
      <w:r>
        <w:t>шенной и подпольной проституцией. Касаясь нас</w:t>
      </w:r>
      <w:r>
        <w:t>и</w:t>
      </w:r>
      <w:r>
        <w:t>лия в быту, она отмечает, что Уголовный кодекс предусматривает наказание за покушение на жену или ребенка, однако ни в одном из конкретных з</w:t>
      </w:r>
      <w:r>
        <w:t>а</w:t>
      </w:r>
      <w:r>
        <w:t>конов не содержится определение бытового нас</w:t>
      </w:r>
      <w:r>
        <w:t>и</w:t>
      </w:r>
      <w:r>
        <w:t>лия. Она хотела бы получить разъяснение по поводу законов в этой сфере.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благодарит Тунис за отличный доклад и многие внушительные достижения этой страны в области обеспечения прав женщин, кот</w:t>
      </w:r>
      <w:r>
        <w:t>о</w:t>
      </w:r>
      <w:r>
        <w:t>рые включают вовлечение женщин в процесс разв</w:t>
      </w:r>
      <w:r>
        <w:t>и</w:t>
      </w:r>
      <w:r>
        <w:t>тия, сокращение неграмотности среди девушек, улучшение положения женщин в семье, сокращение материнской смертности, улучшение состояния здоровья женщин, обеспечение равенства в рамках брака, устранение положений о послушании, ли</w:t>
      </w:r>
      <w:r>
        <w:t>к</w:t>
      </w:r>
      <w:r>
        <w:t>видацию полигамии, предоставление прав на развод обеим супругам, предоставление женщинам права обращаться в суд и обеспечение прав женщин на наследование. Кроме того, она благодарит госуда</w:t>
      </w:r>
      <w:r>
        <w:t>р</w:t>
      </w:r>
      <w:r>
        <w:t>ство-участник за его подход к проблеме абортов, который учитывает медицинские и социальные с</w:t>
      </w:r>
      <w:r>
        <w:t>о</w:t>
      </w:r>
      <w:r>
        <w:t>ображения, такие, как детоубийство и оставление детей.</w:t>
      </w:r>
    </w:p>
    <w:p w:rsidR="00000000" w:rsidRDefault="00000000">
      <w:pPr>
        <w:pStyle w:val="DualTxt"/>
      </w:pPr>
      <w:r>
        <w:t>12.</w:t>
      </w:r>
      <w:r>
        <w:tab/>
        <w:t>Вместе с тем она интересуется, почему Тунис так и не снял многие из своих оговорок в отнош</w:t>
      </w:r>
      <w:r>
        <w:t>е</w:t>
      </w:r>
      <w:r>
        <w:t>нии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она также приветств</w:t>
      </w:r>
      <w:r>
        <w:t>у</w:t>
      </w:r>
      <w:r>
        <w:t>ет юридические реформы, начатые Тунисом, и с сожалением отмечает, что его оговорки к Конве</w:t>
      </w:r>
      <w:r>
        <w:t>н</w:t>
      </w:r>
      <w:r>
        <w:t>ции сняты не были. В своем ответе на вопрос 4 п</w:t>
      </w:r>
      <w:r>
        <w:t>е</w:t>
      </w:r>
      <w:r>
        <w:t>речня вопросов правительство заявляет, что право Туниса не признает исков, предъявляемых женщ</w:t>
      </w:r>
      <w:r>
        <w:t>и</w:t>
      </w:r>
      <w:r>
        <w:t>нами — жертвами дискриминации. Это не способно гарантировать равные права женщин и противор</w:t>
      </w:r>
      <w:r>
        <w:t>е</w:t>
      </w:r>
      <w:r>
        <w:t>чит положениям Конвенции.</w:t>
      </w:r>
    </w:p>
    <w:p w:rsidR="00000000" w:rsidRDefault="00000000">
      <w:pPr>
        <w:pStyle w:val="DualTxt"/>
      </w:pPr>
      <w:r>
        <w:t>14.</w:t>
      </w:r>
      <w:r>
        <w:tab/>
        <w:t>Она интересуется, какие меры приняло прав</w:t>
      </w:r>
      <w:r>
        <w:t>и</w:t>
      </w:r>
      <w:r>
        <w:t>тельство для оценки девятого плана экономического и социального развития и был ли разработан дес</w:t>
      </w:r>
      <w:r>
        <w:t>я</w:t>
      </w:r>
      <w:r>
        <w:t>тый план. Кроме того, она хотела бы знать, польз</w:t>
      </w:r>
      <w:r>
        <w:t>у</w:t>
      </w:r>
      <w:r>
        <w:t>ются ли женские группы, имеющие важное знач</w:t>
      </w:r>
      <w:r>
        <w:t>е</w:t>
      </w:r>
      <w:r>
        <w:t>ние для реализации государственной политики и программ, правом принимать соответствующие м</w:t>
      </w:r>
      <w:r>
        <w:t>е</w:t>
      </w:r>
      <w:r>
        <w:t>ры, и предпринимались ли какие-либо действия по наказанию тех правительственных чиновников, к</w:t>
      </w:r>
      <w:r>
        <w:t>о</w:t>
      </w:r>
      <w:r>
        <w:t>торые вмешивались в их де</w:t>
      </w:r>
      <w:r>
        <w:t>я</w:t>
      </w:r>
      <w:r>
        <w:t>тельность.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благодарит Тунис за принятие творческих эффективных методов расширения во</w:t>
      </w:r>
      <w:r>
        <w:t>з</w:t>
      </w:r>
      <w:r>
        <w:t>можностей женщин, в частности за проведение р</w:t>
      </w:r>
      <w:r>
        <w:t>е</w:t>
      </w:r>
      <w:r>
        <w:t>форм шариатского права. Она с удовлетворением узнала, что государство-участник не считает зако</w:t>
      </w:r>
      <w:r>
        <w:t>н</w:t>
      </w:r>
      <w:r>
        <w:t>ченной работу по достижению равных прав для женщин. Дополнительные поправки к Кодексу ли</w:t>
      </w:r>
      <w:r>
        <w:t>ч</w:t>
      </w:r>
      <w:r>
        <w:t>ного статуса, например, позволят Тунису снять ог</w:t>
      </w:r>
      <w:r>
        <w:t>о</w:t>
      </w:r>
      <w:r>
        <w:t>ворки в отношении ст</w:t>
      </w:r>
      <w:r>
        <w:t>а</w:t>
      </w:r>
      <w:r>
        <w:t>тьи 16 Конвенции.</w:t>
      </w:r>
    </w:p>
    <w:p w:rsidR="00000000" w:rsidRDefault="00000000">
      <w:pPr>
        <w:pStyle w:val="DualTxt"/>
      </w:pPr>
      <w:r>
        <w:t>16.</w:t>
      </w:r>
      <w:r>
        <w:tab/>
        <w:t>Женское население Туниса состоит отчасти из высокообразованных женщин, развивающих свою профессиональную карьеру, и отчасти из неграмо</w:t>
      </w:r>
      <w:r>
        <w:t>т</w:t>
      </w:r>
      <w:r>
        <w:t>ных женщин, не осознающих свои права. Прав</w:t>
      </w:r>
      <w:r>
        <w:t>и</w:t>
      </w:r>
      <w:r>
        <w:t>тельство должно использовать энергию и профе</w:t>
      </w:r>
      <w:r>
        <w:t>с</w:t>
      </w:r>
      <w:r>
        <w:t>сионализм образованных женщин Туниса для пр</w:t>
      </w:r>
      <w:r>
        <w:t>о</w:t>
      </w:r>
      <w:r>
        <w:t>ведения коренных изменений; кроме того, эти же</w:t>
      </w:r>
      <w:r>
        <w:t>н</w:t>
      </w:r>
      <w:r>
        <w:t>щины могут служить образцом для подражания для других женщин. Тунису следует стремиться к со</w:t>
      </w:r>
      <w:r>
        <w:t>з</w:t>
      </w:r>
      <w:r>
        <w:t>данию благоприятных условий для работы неправ</w:t>
      </w:r>
      <w:r>
        <w:t>и</w:t>
      </w:r>
      <w:r>
        <w:t>тельственных организаций, твердо приверженных делу достижения прав женщин.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Гунисикере</w:t>
      </w:r>
      <w:r>
        <w:t xml:space="preserve"> говорит, что Кодекс личного статуса Туниса стал источником вдохновения для других мусульманских стран после его принятия почти полвека назад. Она благодарит Тунис, в час</w:t>
      </w:r>
      <w:r>
        <w:t>т</w:t>
      </w:r>
      <w:r>
        <w:t>ности, за целостный подход, применяемый им в праве и политике и за его усилия в области образ</w:t>
      </w:r>
      <w:r>
        <w:t>о</w:t>
      </w:r>
      <w:r>
        <w:t>вания, охраны здоровья и законодательства о гра</w:t>
      </w:r>
      <w:r>
        <w:t>ж</w:t>
      </w:r>
      <w:r>
        <w:t>да</w:t>
      </w:r>
      <w:r>
        <w:t>н</w:t>
      </w:r>
      <w:r>
        <w:t>стве.</w:t>
      </w:r>
    </w:p>
    <w:p w:rsidR="00000000" w:rsidRDefault="00000000">
      <w:pPr>
        <w:pStyle w:val="DualTxt"/>
      </w:pPr>
      <w:r>
        <w:t>18.</w:t>
      </w:r>
      <w:r>
        <w:tab/>
        <w:t>Она спрашивает, предусматривало ли прав</w:t>
      </w:r>
      <w:r>
        <w:t>и</w:t>
      </w:r>
      <w:r>
        <w:t>тельство укрепление своих конституционных мех</w:t>
      </w:r>
      <w:r>
        <w:t>а</w:t>
      </w:r>
      <w:r>
        <w:t>низмов и принципов в целях дальнейшего обесп</w:t>
      </w:r>
      <w:r>
        <w:t>е</w:t>
      </w:r>
      <w:r>
        <w:t>чения прав женщин. Она хотела бы также знать, к</w:t>
      </w:r>
      <w:r>
        <w:t>а</w:t>
      </w:r>
      <w:r>
        <w:t>ков статус международных документов о правах ч</w:t>
      </w:r>
      <w:r>
        <w:t>е</w:t>
      </w:r>
      <w:r>
        <w:t>ловека, в частности Конвенции, в праве Туниса и планирует ли правительство включение широкого понятия дискриминации в конституцию или вну</w:t>
      </w:r>
      <w:r>
        <w:t>т</w:t>
      </w:r>
      <w:r>
        <w:t>реннее законод</w:t>
      </w:r>
      <w:r>
        <w:t>а</w:t>
      </w:r>
      <w:r>
        <w:t>тельство.</w:t>
      </w:r>
    </w:p>
    <w:p w:rsidR="00000000" w:rsidRDefault="00000000">
      <w:pPr>
        <w:pStyle w:val="DualTxt"/>
      </w:pPr>
      <w:r>
        <w:t>19.</w:t>
      </w:r>
      <w:r>
        <w:tab/>
        <w:t xml:space="preserve"> Было бы также полезно знать, содержит ли конституция конкретное запрещение пыток, и им</w:t>
      </w:r>
      <w:r>
        <w:t>е</w:t>
      </w:r>
      <w:r>
        <w:t>ются ли конституционные механизмы, которые м</w:t>
      </w:r>
      <w:r>
        <w:t>о</w:t>
      </w:r>
      <w:r>
        <w:t>гут быть применены для пресечения злоупотребл</w:t>
      </w:r>
      <w:r>
        <w:t>е</w:t>
      </w:r>
      <w:r>
        <w:t>ния властью со стороны государства. В этой связи она интересуется, создал ли Тунис систему в целях пресечения насилия в пенитенциарных учрежден</w:t>
      </w:r>
      <w:r>
        <w:t>и</w:t>
      </w:r>
      <w:r>
        <w:t>ях, существуют ли какие-либо ограничения в отн</w:t>
      </w:r>
      <w:r>
        <w:t>о</w:t>
      </w:r>
      <w:r>
        <w:t>шении сроков содержания под стражей и преслед</w:t>
      </w:r>
      <w:r>
        <w:t>о</w:t>
      </w:r>
      <w:r>
        <w:t>вались ли по закону какие-либо случаи насилия в тюрьмах. Наконец, она хотела бы знать, обеспечило ли правительство учебную подготовку по вопросам прав человека для судей и намерено ли оно создать независимые механизмы в области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н Меджуб</w:t>
      </w:r>
      <w:r>
        <w:t xml:space="preserve"> (Тунис) говорит, что достижение прав женщин является мечтой, которая становится реальностью во многих частях мира. Тунис на деле провел радикальные реформы, и тунисское общес</w:t>
      </w:r>
      <w:r>
        <w:t>т</w:t>
      </w:r>
      <w:r>
        <w:t>во впоследствии претерпело существенные измен</w:t>
      </w:r>
      <w:r>
        <w:t>е</w:t>
      </w:r>
      <w:r>
        <w:t>ния. Можно без преувеличения сказать, что новое поколение тунисцев является наиболее свободным в мусульманском мире. Достижение прав женщин с</w:t>
      </w:r>
      <w:r>
        <w:t>о</w:t>
      </w:r>
      <w:r>
        <w:t>пряжено с трудной задачей нового толкования и п</w:t>
      </w:r>
      <w:r>
        <w:t>е</w:t>
      </w:r>
      <w:r>
        <w:t>реработки законодательства. Однако, обществе</w:t>
      </w:r>
      <w:r>
        <w:t>н</w:t>
      </w:r>
      <w:r>
        <w:t>ность полностью поддерживает эти задачи. Отн</w:t>
      </w:r>
      <w:r>
        <w:t>о</w:t>
      </w:r>
      <w:r>
        <w:t>шение и мнения тунисцев изменились; возврата к прошлому нет.</w:t>
      </w:r>
    </w:p>
    <w:p w:rsidR="00000000" w:rsidRDefault="00000000">
      <w:pPr>
        <w:pStyle w:val="DualTxt"/>
      </w:pPr>
      <w:r>
        <w:t>21.</w:t>
      </w:r>
      <w:r>
        <w:tab/>
        <w:t>Отвечая на вопросы г</w:t>
      </w:r>
      <w:r>
        <w:noBreakHyphen/>
        <w:t>жи Гунисикере относ</w:t>
      </w:r>
      <w:r>
        <w:t>и</w:t>
      </w:r>
      <w:r>
        <w:t>тельно перспектив применения Тунисом более ш</w:t>
      </w:r>
      <w:r>
        <w:t>и</w:t>
      </w:r>
      <w:r>
        <w:t>рокого понятия дискриминации, он напоминает, что закон 1997 года запретил создание политических партий по религиозному, половому, образовател</w:t>
      </w:r>
      <w:r>
        <w:t>ь</w:t>
      </w:r>
      <w:r>
        <w:t>ному или языковому признаку. Статья 8 Констит</w:t>
      </w:r>
      <w:r>
        <w:t>у</w:t>
      </w:r>
      <w:r>
        <w:t>ции является обязательной для всех. Что касается ассоциаций, то положительная дискриминация д</w:t>
      </w:r>
      <w:r>
        <w:t>о</w:t>
      </w:r>
      <w:r>
        <w:t>пускается, однако это запрещено, если она подр</w:t>
      </w:r>
      <w:r>
        <w:t>ы</w:t>
      </w:r>
      <w:r>
        <w:t>вает положение национальных групп. В отношении грубого обращения в местах заключения он указ</w:t>
      </w:r>
      <w:r>
        <w:t>ы</w:t>
      </w:r>
      <w:r>
        <w:t>вает, что статья Уголовного кодекса Туниса пресл</w:t>
      </w:r>
      <w:r>
        <w:t>е</w:t>
      </w:r>
      <w:r>
        <w:t>дует по закону такую практику и включает опред</w:t>
      </w:r>
      <w:r>
        <w:t>е</w:t>
      </w:r>
      <w:r>
        <w:t>ление пыток, содержащееся в Конвенции Организ</w:t>
      </w:r>
      <w:r>
        <w:t>а</w:t>
      </w:r>
      <w:r>
        <w:t>ции Объединенных Наций против пыток и других жестоких, бесчеловечных и унижающих достоинс</w:t>
      </w:r>
      <w:r>
        <w:t>т</w:t>
      </w:r>
      <w:r>
        <w:t>во видов обращения и наказания, при этом в 1999 году были приняты другие положения, пред</w:t>
      </w:r>
      <w:r>
        <w:t>у</w:t>
      </w:r>
      <w:r>
        <w:t>сматривающие ответственность за пытки. Судебная система является полностью независимой. В Тунисе действует также комитет по правам человека, кот</w:t>
      </w:r>
      <w:r>
        <w:t>о</w:t>
      </w:r>
      <w:r>
        <w:t>рый является консультативным органом в составе лиц, хорошо разбирающихся в праве и в вопросах прав человека. Его функции предусматривают п</w:t>
      </w:r>
      <w:r>
        <w:t>о</w:t>
      </w:r>
      <w:r>
        <w:t>лучение жалоб от отдельных граждан, включая ж</w:t>
      </w:r>
      <w:r>
        <w:t>а</w:t>
      </w:r>
      <w:r>
        <w:t>лобы о нас</w:t>
      </w:r>
      <w:r>
        <w:t>и</w:t>
      </w:r>
      <w:r>
        <w:t>лии в отношении женщин-заключен-</w:t>
      </w:r>
      <w:r>
        <w:br/>
        <w:t>ных. В случае таких происшествий министерство юстиции производит ра</w:t>
      </w:r>
      <w:r>
        <w:t>с</w:t>
      </w:r>
      <w:r>
        <w:t>следование.</w:t>
      </w:r>
    </w:p>
    <w:p w:rsidR="00000000" w:rsidRDefault="00000000">
      <w:pPr>
        <w:pStyle w:val="DualTxt"/>
      </w:pPr>
      <w:r>
        <w:t>22.</w:t>
      </w:r>
      <w:r>
        <w:tab/>
        <w:t>Что касается задержания, то в Тунисе действ</w:t>
      </w:r>
      <w:r>
        <w:t>у</w:t>
      </w:r>
      <w:r>
        <w:t>ет порядок содержания под стражей в полиции и заключения под стражу до начала судебного пр</w:t>
      </w:r>
      <w:r>
        <w:t>о</w:t>
      </w:r>
      <w:r>
        <w:t>цесса. Содержание под стражей в полиции огран</w:t>
      </w:r>
      <w:r>
        <w:t>и</w:t>
      </w:r>
      <w:r>
        <w:t>чено тремя днями, при этом возможно его продл</w:t>
      </w:r>
      <w:r>
        <w:t>е</w:t>
      </w:r>
      <w:r>
        <w:t>ние до шести дней. Кроме того, проводится разл</w:t>
      </w:r>
      <w:r>
        <w:t>и</w:t>
      </w:r>
      <w:r>
        <w:t>чие между проступками и преступлениями. В сл</w:t>
      </w:r>
      <w:r>
        <w:t>у</w:t>
      </w:r>
      <w:r>
        <w:t>чае проступков содержание ограничивается шестью месяцами при возможном его продлении до девяти месяцев. В случае уголовных преступлений заде</w:t>
      </w:r>
      <w:r>
        <w:t>р</w:t>
      </w:r>
      <w:r>
        <w:t>жание ограничивается шестью месяцами с возмо</w:t>
      </w:r>
      <w:r>
        <w:t>ж</w:t>
      </w:r>
      <w:r>
        <w:t>ным его двойным продлением до четырех месяцев каждое при общем максимальном сроке до 14 мес</w:t>
      </w:r>
      <w:r>
        <w:t>я</w:t>
      </w:r>
      <w:r>
        <w:t>цев. Установленные сроки дают возможность для проведения расследований и соответствуют межд</w:t>
      </w:r>
      <w:r>
        <w:t>у</w:t>
      </w:r>
      <w:r>
        <w:t>народным обязательствам Т</w:t>
      </w:r>
      <w:r>
        <w:t>у</w:t>
      </w:r>
      <w:r>
        <w:t>ниса.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Бен Ромдхане</w:t>
      </w:r>
      <w:r>
        <w:t xml:space="preserve"> (Тунис) благодарит Ком</w:t>
      </w:r>
      <w:r>
        <w:t>и</w:t>
      </w:r>
      <w:r>
        <w:t>тет за его позитивную оценку прогресса, которого добился Тунис в осуществлении Конвенции. Отв</w:t>
      </w:r>
      <w:r>
        <w:t>е</w:t>
      </w:r>
      <w:r>
        <w:t>чая на вопрос г</w:t>
      </w:r>
      <w:r>
        <w:noBreakHyphen/>
        <w:t>жи Корти о взаимосвязи между п</w:t>
      </w:r>
      <w:r>
        <w:t>о</w:t>
      </w:r>
      <w:r>
        <w:t>литической волей Туниса осуществить Конвенцию и его оговорками в отношении этого документа, она отмечает, что подход Туниса объединяет в себе осуществление нового законодательства, закре</w:t>
      </w:r>
      <w:r>
        <w:t>п</w:t>
      </w:r>
      <w:r>
        <w:t>ляющего права женщин, и определение организ</w:t>
      </w:r>
      <w:r>
        <w:t>а</w:t>
      </w:r>
      <w:r>
        <w:t>ционных рамок реализации на практике этих прав. Министерство по делам женщин и семьи взаим</w:t>
      </w:r>
      <w:r>
        <w:t>о</w:t>
      </w:r>
      <w:r>
        <w:t>действует с неправительственными организациями в целях поощрения политических, экономических и социальных прав женщин. Министерство также п</w:t>
      </w:r>
      <w:r>
        <w:t>о</w:t>
      </w:r>
      <w:r>
        <w:t>лагается на три других органа: Национальный совет по делам женщин и семьи, в котором заседают представители правительственных и неправител</w:t>
      </w:r>
      <w:r>
        <w:t>ь</w:t>
      </w:r>
      <w:r>
        <w:t>ственных организаций и которые действуют в кач</w:t>
      </w:r>
      <w:r>
        <w:t>е</w:t>
      </w:r>
      <w:r>
        <w:t>стве форума для демократического диалога по всем вопросам, касающимся поощрения прав женщин; Центр научных исследований, документации и и</w:t>
      </w:r>
      <w:r>
        <w:t>н</w:t>
      </w:r>
      <w:r>
        <w:t>формации о женщинах (КРЕДИФ), который специ</w:t>
      </w:r>
      <w:r>
        <w:t>а</w:t>
      </w:r>
      <w:r>
        <w:t>лизируется на анализе гендерной проблематики; и Национальную комиссию по вопросам женщин и развития, которая определяет широкие направления национальной стратегии в отношении прав женщин в рамках Национальных планов развития. Она м</w:t>
      </w:r>
      <w:r>
        <w:t>о</w:t>
      </w:r>
      <w:r>
        <w:t>жет использовать бюджетные средства министерс</w:t>
      </w:r>
      <w:r>
        <w:t>т</w:t>
      </w:r>
      <w:r>
        <w:t>ва по делам женщин и семьи и бюджеты других м</w:t>
      </w:r>
      <w:r>
        <w:t>и</w:t>
      </w:r>
      <w:r>
        <w:t>нистерств, занимающихся развитием. Министерс</w:t>
      </w:r>
      <w:r>
        <w:t>т</w:t>
      </w:r>
      <w:r>
        <w:t>во по делам женщин и семьи осуществляет комм</w:t>
      </w:r>
      <w:r>
        <w:t>у</w:t>
      </w:r>
      <w:r>
        <w:t>никационную стратегию, направленную на разр</w:t>
      </w:r>
      <w:r>
        <w:t>а</w:t>
      </w:r>
      <w:r>
        <w:t>ботку мер по претворению в жизнь прав женщин с уделением особого внимания изменению взглядов. Это позволит проложить путь к снятию оговорок страны в отношении Конвенции. Первая цель стр</w:t>
      </w:r>
      <w:r>
        <w:t>а</w:t>
      </w:r>
      <w:r>
        <w:t>тегии заключается в более широкой пропаганде прав женщин. Одна из ключевых возможностей — ежегодное празднование 13 августа Национального женского дня, однако Тунис также отмечает и Ме</w:t>
      </w:r>
      <w:r>
        <w:t>ж</w:t>
      </w:r>
      <w:r>
        <w:t>дународный женский день, Международный день сельских женщин и Международный день семьи, а также Национальный день семьи. Вторая цель стр</w:t>
      </w:r>
      <w:r>
        <w:t>а</w:t>
      </w:r>
      <w:r>
        <w:t>тегии сводится к распространению культуры прав человека с уделением особого внимания семье (как первоисточнику прав женщин в качестве граждан) и молодым людям (как будущим взрослым мужчинам и женщинам). Третья цель стратегии выражается в борьбе с сексуальными стереотипами, особенно в средствах массовой информации. В 1999 году в рамках девятого Национального плана развития была начата программа для достижения этой цели. Присуждается президентская премия за сбаланс</w:t>
      </w:r>
      <w:r>
        <w:t>и</w:t>
      </w:r>
      <w:r>
        <w:t>рованное представление женщин в средствах ма</w:t>
      </w:r>
      <w:r>
        <w:t>с</w:t>
      </w:r>
      <w:r>
        <w:t>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24.</w:t>
      </w:r>
      <w:r>
        <w:tab/>
        <w:t>Что касается оценки результатов различных программ, то в рамках Национальной комиссии по вопросам женщин и развития и стратегии по делам женщин в масштабах Национального плана разв</w:t>
      </w:r>
      <w:r>
        <w:t>и</w:t>
      </w:r>
      <w:r>
        <w:t>тия проводится регулярная оценка достигнутого прогресса. Стратегия восьмого Национального пл</w:t>
      </w:r>
      <w:r>
        <w:t>а</w:t>
      </w:r>
      <w:r>
        <w:t>на действий послужила основой для стратегии д</w:t>
      </w:r>
      <w:r>
        <w:t>е</w:t>
      </w:r>
      <w:r>
        <w:t>вятого Национального плана действий, в рамках к</w:t>
      </w:r>
      <w:r>
        <w:t>о</w:t>
      </w:r>
      <w:r>
        <w:t>торой также учитываются Пекинская платформа действий и рекомендации Комитета. Это в свою очередь привело к реализации девятого Плана, пр</w:t>
      </w:r>
      <w:r>
        <w:t>е</w:t>
      </w:r>
      <w:r>
        <w:t>дусматривающего две приоритетные задачи: разв</w:t>
      </w:r>
      <w:r>
        <w:t>и</w:t>
      </w:r>
      <w:r>
        <w:t>тие роли женщин в обществе знаний и обеспечение их доступа к новым технологиям; и поощрение р</w:t>
      </w:r>
      <w:r>
        <w:t>о</w:t>
      </w:r>
      <w:r>
        <w:t>ли женщин в экономическом развитии, совершенс</w:t>
      </w:r>
      <w:r>
        <w:t>т</w:t>
      </w:r>
      <w:r>
        <w:t>вование их профессиональных качеств и расшир</w:t>
      </w:r>
      <w:r>
        <w:t>е</w:t>
      </w:r>
      <w:r>
        <w:t>ние их доступа к источникам кредитования и пре</w:t>
      </w:r>
      <w:r>
        <w:t>д</w:t>
      </w:r>
      <w:r>
        <w:t>приятиям. Оценка девятого Плана послужила осн</w:t>
      </w:r>
      <w:r>
        <w:t>о</w:t>
      </w:r>
      <w:r>
        <w:t>вой для более грандиозного плана, который пред</w:t>
      </w:r>
      <w:r>
        <w:t>у</w:t>
      </w:r>
      <w:r>
        <w:t>сматривал создание Национального комитета по д</w:t>
      </w:r>
      <w:r>
        <w:t>е</w:t>
      </w:r>
      <w:r>
        <w:t>лам сельских женщин в составе региональных представителей различных секторов экономики и региональных представителей неправительстве</w:t>
      </w:r>
      <w:r>
        <w:t>н</w:t>
      </w:r>
      <w:r>
        <w:t>ных организаций. Женщины в сельских районах н</w:t>
      </w:r>
      <w:r>
        <w:t>е</w:t>
      </w:r>
      <w:r>
        <w:t>посредственно участвовали в процессе в целях обеспечения соответствия предложений их потре</w:t>
      </w:r>
      <w:r>
        <w:t>б</w:t>
      </w:r>
      <w:r>
        <w:t>ностям и местным обстоятельствам. Самые эффе</w:t>
      </w:r>
      <w:r>
        <w:t>к</w:t>
      </w:r>
      <w:r>
        <w:t>тивные проекты и программы, направленные на пропаганду интересов сельских женщин, получили президентскую премию. Новый план будет также посвящен женщинам и девочкам, испытывающим особые потребности, например, проблемным по</w:t>
      </w:r>
      <w:r>
        <w:t>д</w:t>
      </w:r>
      <w:r>
        <w:t>росткам, молодым матерям, женщинам-инвалидам, женщинам-мигрантам, неграмотным женщинам и женщинам-жертвам насилия. Исследования, зак</w:t>
      </w:r>
      <w:r>
        <w:t>а</w:t>
      </w:r>
      <w:r>
        <w:t>занные КРЕДИФ и правительством, обеспечили ориентиры для новых, более узконаправленных, предпрограммных меропри</w:t>
      </w:r>
      <w:r>
        <w:t>я</w:t>
      </w:r>
      <w:r>
        <w:t>тий.</w:t>
      </w:r>
    </w:p>
    <w:p w:rsidR="00000000" w:rsidRDefault="00000000">
      <w:pPr>
        <w:pStyle w:val="DualTxt"/>
      </w:pPr>
      <w:r>
        <w:t>25.</w:t>
      </w:r>
      <w:r>
        <w:tab/>
        <w:t>В начале 2002 года министерство по делам женщин и семьи приступило к широкомасштабному обследованию по вопросу насилия в отношении женщин в семье и обществе после проведения о</w:t>
      </w:r>
      <w:r>
        <w:t>б</w:t>
      </w:r>
      <w:r>
        <w:t>зора подготовки детей к жизни в обществе, который уже позволил получить определенное представл</w:t>
      </w:r>
      <w:r>
        <w:t>е</w:t>
      </w:r>
      <w:r>
        <w:t>ние об этом явлении. Статистика показала, что, хотя в Тунисе, как и в любом другом обществе, бытовое насилие существует, оно не достигло угрожающих масштабов. Тем не менее, насилие в любой фо</w:t>
      </w:r>
      <w:r>
        <w:t>р</w:t>
      </w:r>
      <w:r>
        <w:t>ме — устной или физической, — конечно же, нед</w:t>
      </w:r>
      <w:r>
        <w:t>о</w:t>
      </w:r>
      <w:r>
        <w:t>пустимо.</w:t>
      </w:r>
    </w:p>
    <w:p w:rsidR="00000000" w:rsidRDefault="00000000">
      <w:pPr>
        <w:pStyle w:val="DualTxt"/>
      </w:pPr>
      <w:r>
        <w:t>26.</w:t>
      </w:r>
      <w:r>
        <w:tab/>
        <w:t>Участие женщин в жизни общества и полит</w:t>
      </w:r>
      <w:r>
        <w:t>и</w:t>
      </w:r>
      <w:r>
        <w:t>ческой жизни находится в центре внимания комм</w:t>
      </w:r>
      <w:r>
        <w:t>у</w:t>
      </w:r>
      <w:r>
        <w:t>никационной стратегии министерства по делам женщин и семьи, причем в этой связи проявляется большая политическая воля. В правительстве раб</w:t>
      </w:r>
      <w:r>
        <w:t>о</w:t>
      </w:r>
      <w:r>
        <w:t>тают пять женщин, при этом будут продолжаться усилия по расширению их участия. Усилия в обла</w:t>
      </w:r>
      <w:r>
        <w:t>с</w:t>
      </w:r>
      <w:r>
        <w:t>ти коммуникации также рассчитаны на семьи для поощрения равенства и взаимозаменяемости роли му</w:t>
      </w:r>
      <w:r>
        <w:t>ж</w:t>
      </w:r>
      <w:r>
        <w:t>чин и женщин.</w:t>
      </w:r>
    </w:p>
    <w:p w:rsidR="00000000" w:rsidRDefault="00000000">
      <w:pPr>
        <w:pStyle w:val="DualTxt"/>
      </w:pPr>
      <w:r>
        <w:t>27.</w:t>
      </w:r>
      <w:r>
        <w:tab/>
        <w:t>Отвечая на замечание г</w:t>
      </w:r>
      <w:r>
        <w:noBreakHyphen/>
        <w:t>жи Акар о существ</w:t>
      </w:r>
      <w:r>
        <w:t>о</w:t>
      </w:r>
      <w:r>
        <w:t>вании двух групп женщин в Тунисе, она говорит, что женщины в сельских районах, для которых х</w:t>
      </w:r>
      <w:r>
        <w:t>а</w:t>
      </w:r>
      <w:r>
        <w:t>рактерны динамизм и способность адаптироваться, продемонстрировали свой бойцовский дух и совр</w:t>
      </w:r>
      <w:r>
        <w:t>е</w:t>
      </w:r>
      <w:r>
        <w:t>менное отношение. Несомненно, имеются различия в уровнях образования, однако это не обязательно препятствует активной жизни. Помощь средств массовой информации в качестве союзников в деле поощрения равенства сыграла важную роль в пр</w:t>
      </w:r>
      <w:r>
        <w:t>о</w:t>
      </w:r>
      <w:r>
        <w:t>паганде прав женщин в отдаленных районах. Цель заключается в назначении хотя бы двух женщин в каждый региональный совет развития. Однако ва</w:t>
      </w:r>
      <w:r>
        <w:t>ж</w:t>
      </w:r>
      <w:r>
        <w:t>но также помнить о том, что, хотя на момент пол</w:t>
      </w:r>
      <w:r>
        <w:t>у</w:t>
      </w:r>
      <w:r>
        <w:t>чения независимости население Туниса состояло на 30 процентов из городских и 70 процентов сельских жителей, к 1994 году эта пропорция изменилась на прямо противоположную.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говорит, что она с удовлетворен</w:t>
      </w:r>
      <w:r>
        <w:t>и</w:t>
      </w:r>
      <w:r>
        <w:t>ем услышала о твердой политической приверже</w:t>
      </w:r>
      <w:r>
        <w:t>н</w:t>
      </w:r>
      <w:r>
        <w:t>ности Туниса делу равенства. Она отмечает, что п</w:t>
      </w:r>
      <w:r>
        <w:t>о</w:t>
      </w:r>
      <w:r>
        <w:t>литические партии страны не могут создаваться по признаку религии, языка, расы или пола, поэтому она интересуется, могут ли существовать женские партии. Она также просит пояснить информацию о переходе семьи от традиционного уклада к более современному и вопрос о законодательстве Туниса, не признающем иски женщин — жертв дискрим</w:t>
      </w:r>
      <w:r>
        <w:t>и</w:t>
      </w:r>
      <w:r>
        <w:t>нации.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Миакайака-Манзини</w:t>
      </w:r>
      <w:r>
        <w:t xml:space="preserve"> с удовлетворен</w:t>
      </w:r>
      <w:r>
        <w:t>и</w:t>
      </w:r>
      <w:r>
        <w:t>ем отмечет прогресс Туниса в деле гарантирования равенства между мужчинами и женщинами, ос</w:t>
      </w:r>
      <w:r>
        <w:t>о</w:t>
      </w:r>
      <w:r>
        <w:t>бенно на основе изменения законодательства, к</w:t>
      </w:r>
      <w:r>
        <w:t>а</w:t>
      </w:r>
      <w:r>
        <w:t>сающегося таких вопросов, как полигамия, развод и минимальный возраст вступления в брак. Однако изменение законов не меняет автоматически пов</w:t>
      </w:r>
      <w:r>
        <w:t>е</w:t>
      </w:r>
      <w:r>
        <w:t>дения и может фактически загнать некоторые явл</w:t>
      </w:r>
      <w:r>
        <w:t>е</w:t>
      </w:r>
      <w:r>
        <w:t>ния вглубь, затруднив тем самым контроль над н</w:t>
      </w:r>
      <w:r>
        <w:t>и</w:t>
      </w:r>
      <w:r>
        <w:t>ми. Ответы Туниса свидетельствуют о том, что женщины не могут подавать иски по поводу ди</w:t>
      </w:r>
      <w:r>
        <w:t>с</w:t>
      </w:r>
      <w:r>
        <w:t>криминации, однако как любые жертвы они имеют право обращаться в различные судебные и несуде</w:t>
      </w:r>
      <w:r>
        <w:t>б</w:t>
      </w:r>
      <w:r>
        <w:t>ные общественные органы. Она спрашивает, откр</w:t>
      </w:r>
      <w:r>
        <w:t>ы</w:t>
      </w:r>
      <w:r>
        <w:t>та ли фактически эта возможность для женщин и каковы были результаты обращений с точки зрения средств защиты или восстановления. Ввиду н</w:t>
      </w:r>
      <w:r>
        <w:t>е</w:t>
      </w:r>
      <w:r>
        <w:t>большого числа женщин на руководящих должн</w:t>
      </w:r>
      <w:r>
        <w:t>о</w:t>
      </w:r>
      <w:r>
        <w:t>стях она спрашивает, рассматривало ли правител</w:t>
      </w:r>
      <w:r>
        <w:t>ь</w:t>
      </w:r>
      <w:r>
        <w:t>ство вопрос о принятии дальнейших мер, таких, как установление квот. Что касается вопросов насилия в отношении женщин, которые во всех обществах требуют времени для своего решения, то она с удовлетворением отмечает тот факт, что было нач</w:t>
      </w:r>
      <w:r>
        <w:t>а</w:t>
      </w:r>
      <w:r>
        <w:t>то соответствующее обследование. Она интересуе</w:t>
      </w:r>
      <w:r>
        <w:t>т</w:t>
      </w:r>
      <w:r>
        <w:t>ся, планирует ли Тунис установить всеобщий закон на основе рекомендаций КЛДЖ и положений Ве</w:t>
      </w:r>
      <w:r>
        <w:t>н</w:t>
      </w:r>
      <w:r>
        <w:t>ской декларации Организации Объединенных Н</w:t>
      </w:r>
      <w:r>
        <w:t>а</w:t>
      </w:r>
      <w:r>
        <w:t>ций для устранения бытового насилия, домог</w:t>
      </w:r>
      <w:r>
        <w:t>а</w:t>
      </w:r>
      <w:r>
        <w:t>тельств на сексуальной почве, изнасилования су</w:t>
      </w:r>
      <w:r>
        <w:t>п</w:t>
      </w:r>
      <w:r>
        <w:t>руга супругом и других явлений в целях защиты женщин и обеспечения сообщения ими о подобных случаях.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Сильва</w:t>
      </w:r>
      <w:r>
        <w:t>, выражая призн</w:t>
      </w:r>
      <w:r>
        <w:t>а</w:t>
      </w:r>
      <w:r>
        <w:t>тельность правительству Туниса за законодател</w:t>
      </w:r>
      <w:r>
        <w:t>ь</w:t>
      </w:r>
      <w:r>
        <w:t>ные поправки в целях усиления наказания за быт</w:t>
      </w:r>
      <w:r>
        <w:t>о</w:t>
      </w:r>
      <w:r>
        <w:t>вое насилие, указывает на пункты 261 и 285 докл</w:t>
      </w:r>
      <w:r>
        <w:t>а</w:t>
      </w:r>
      <w:r>
        <w:t>да, в которых упоминается об умолчании и прим</w:t>
      </w:r>
      <w:r>
        <w:t>и</w:t>
      </w:r>
      <w:r>
        <w:t>рении в качестве средств сохранения согласия в с</w:t>
      </w:r>
      <w:r>
        <w:t>е</w:t>
      </w:r>
      <w:r>
        <w:t>мье. В такой философии недооцениваются после</w:t>
      </w:r>
      <w:r>
        <w:t>д</w:t>
      </w:r>
      <w:r>
        <w:t>ствия насилия, поэтому она сомневается в ценности молчания в случаях грубого обращения и принципе уделения бóльшего внимания защите общества, чем защите женщин от насилия.</w:t>
      </w:r>
    </w:p>
    <w:p w:rsidR="00000000" w:rsidRDefault="00000000">
      <w:pPr>
        <w:pStyle w:val="DualTxt"/>
      </w:pPr>
      <w:r>
        <w:t>31.</w:t>
      </w:r>
      <w:r>
        <w:tab/>
        <w:t>Касательно статьи 6 в докладе не содержится никакой информации о торговле женщинами. Пр</w:t>
      </w:r>
      <w:r>
        <w:t>а</w:t>
      </w:r>
      <w:r>
        <w:t>вительству недостаточно подписать и ратифицир</w:t>
      </w:r>
      <w:r>
        <w:t>о</w:t>
      </w:r>
      <w:r>
        <w:t>вать международные документы без разработки н</w:t>
      </w:r>
      <w:r>
        <w:t>а</w:t>
      </w:r>
      <w:r>
        <w:t>циональной стратегии, направленной на реабилит</w:t>
      </w:r>
      <w:r>
        <w:t>а</w:t>
      </w:r>
      <w:r>
        <w:t>цию и поддержку жертв торговли и простит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ее впечатлило до</w:t>
      </w:r>
      <w:r>
        <w:t>л</w:t>
      </w:r>
      <w:r>
        <w:t>госрочное участие женщин и мужчин Туниса в борьбе за ликвидацию дискриминации и она высоко оценивает уникальное положение Туниса в ара</w:t>
      </w:r>
      <w:r>
        <w:t>б</w:t>
      </w:r>
      <w:r>
        <w:t>ском мире с точки зрения поощрения равенства и прав женщин. Однако она разделяет обеспокое</w:t>
      </w:r>
      <w:r>
        <w:t>н</w:t>
      </w:r>
      <w:r>
        <w:t>ность, выраженную другими экспертами в отнош</w:t>
      </w:r>
      <w:r>
        <w:t>е</w:t>
      </w:r>
      <w:r>
        <w:t>нии оговорок к статьям 2, 15 и 16, и спрашивает, имеется ли возможность снятия этих оговорок в ц</w:t>
      </w:r>
      <w:r>
        <w:t>е</w:t>
      </w:r>
      <w:r>
        <w:t>лях решения таких вопросов, как равенство и права наследования, которые имеют последствия для и</w:t>
      </w:r>
      <w:r>
        <w:t>н</w:t>
      </w:r>
      <w:r>
        <w:t>тересов как женщин, так и мужчин с точки зрения экономики и развития. Она ссылается на пункт 298 доклада и говорит, что подход Туниса, по</w:t>
      </w:r>
      <w:r>
        <w:noBreakHyphen/>
        <w:t>видимо-</w:t>
      </w:r>
      <w:r>
        <w:br/>
        <w:t>му, сводится одновременно к разрешению и наказ</w:t>
      </w:r>
      <w:r>
        <w:t>а</w:t>
      </w:r>
      <w:r>
        <w:t>нию проституции. Поэтому она просит делегацию прокомментировать деятельность правительства, направленную на профилактику проституции и пресечение торговли женщ</w:t>
      </w:r>
      <w:r>
        <w:t>и</w:t>
      </w:r>
      <w:r>
        <w:t>нами.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н Хемахем</w:t>
      </w:r>
      <w:r>
        <w:t xml:space="preserve"> (Тунис) говорит, что раздел 8 Конституции Туниса открыто запрещает создание политической партии по признаку языка, религии, этнической принадлежности или аналогичным пр</w:t>
      </w:r>
      <w:r>
        <w:t>и</w:t>
      </w:r>
      <w:r>
        <w:t>знакам. Кроме того, все партии должны взять об</w:t>
      </w:r>
      <w:r>
        <w:t>я</w:t>
      </w:r>
      <w:r>
        <w:t>зательство отвергать любую форму насилия, эк</w:t>
      </w:r>
      <w:r>
        <w:t>с</w:t>
      </w:r>
      <w:r>
        <w:t>тремизма и другую дискриминационную практику. Кроме того, согласно положениям национального законодательства женщинам разрешается подавать жалобы о дискриминации в государственные орг</w:t>
      </w:r>
      <w:r>
        <w:t>а</w:t>
      </w:r>
      <w:r>
        <w:t>ны. Помимо женщины-омбудсмена в судебной си</w:t>
      </w:r>
      <w:r>
        <w:t>с</w:t>
      </w:r>
      <w:r>
        <w:t>теме Туниса несколько женщин работают на рук</w:t>
      </w:r>
      <w:r>
        <w:t>о</w:t>
      </w:r>
      <w:r>
        <w:t>водящих должностях, а также действуют ряд спец</w:t>
      </w:r>
      <w:r>
        <w:t>и</w:t>
      </w:r>
      <w:r>
        <w:t>ально созданных механизмов для отправления пр</w:t>
      </w:r>
      <w:r>
        <w:t>а</w:t>
      </w:r>
      <w:r>
        <w:t>восудия и правовой защиты. Он дальше ссылается на комплексное исследование вопросов о бытовом насилии, упомянутое ранее г</w:t>
      </w:r>
      <w:r>
        <w:noBreakHyphen/>
        <w:t>жой Бенромдхане, и заверяет Комитет, что его правительство примет все необходимые меры для пресечения н</w:t>
      </w:r>
      <w:r>
        <w:t>а</w:t>
      </w:r>
      <w:r>
        <w:t>силия в быту.</w:t>
      </w:r>
    </w:p>
    <w:p w:rsidR="00000000" w:rsidRDefault="00000000">
      <w:pPr>
        <w:pStyle w:val="DualTxt"/>
      </w:pPr>
      <w:r>
        <w:t>34.</w:t>
      </w:r>
      <w:r>
        <w:tab/>
        <w:t>В отношении принятия примирительных мер при решении семейных споров он говорит, что мн</w:t>
      </w:r>
      <w:r>
        <w:t>о</w:t>
      </w:r>
      <w:r>
        <w:t>гие страны, в том числе в Европе, рассматривают примирение в качестве желательной альтернативы применению классических мер наказания. Жертвы бытового насилия должны пользоваться уважением, а их благополучие — охраняться, при этом интер</w:t>
      </w:r>
      <w:r>
        <w:t>е</w:t>
      </w:r>
      <w:r>
        <w:t>сы общества и семьи не должны преобладать над интересами женщин. Политика и законодательство правительства Туниса в этой связи направлены на обеспечение баланса при определении мер наказ</w:t>
      </w:r>
      <w:r>
        <w:t>а</w:t>
      </w:r>
      <w:r>
        <w:t>ния, при этом допускаются некоторые отступления в целях достижения согласия и свободного волеиз</w:t>
      </w:r>
      <w:r>
        <w:t>ъ</w:t>
      </w:r>
      <w:r>
        <w:t>явления жертв на основе примир</w:t>
      </w:r>
      <w:r>
        <w:t>е</w:t>
      </w:r>
      <w:r>
        <w:t>ния.</w:t>
      </w:r>
    </w:p>
    <w:p w:rsidR="00000000" w:rsidRDefault="00000000">
      <w:pPr>
        <w:pStyle w:val="DualTxt"/>
      </w:pPr>
      <w:r>
        <w:t>35.</w:t>
      </w:r>
      <w:r>
        <w:tab/>
        <w:t>Тунис ратифицировал Конвенцию Организ</w:t>
      </w:r>
      <w:r>
        <w:t>а</w:t>
      </w:r>
      <w:r>
        <w:t>ции Объединенных Наций против транснационал</w:t>
      </w:r>
      <w:r>
        <w:t>ь</w:t>
      </w:r>
      <w:r>
        <w:t>ной организованной преступности, и в национал</w:t>
      </w:r>
      <w:r>
        <w:t>ь</w:t>
      </w:r>
      <w:r>
        <w:t>ное законодательство были включены ряд полож</w:t>
      </w:r>
      <w:r>
        <w:t>е</w:t>
      </w:r>
      <w:r>
        <w:t>ний, которые предусматривают ответственность за торговлю женщинами и их эксплуатацию. Что кас</w:t>
      </w:r>
      <w:r>
        <w:t>а</w:t>
      </w:r>
      <w:r>
        <w:t>ется реабилитации жертв проституции и торговли, то он говорит, что его правительство признает н</w:t>
      </w:r>
      <w:r>
        <w:t>е</w:t>
      </w:r>
      <w:r>
        <w:t>достаточным использование лишь программ реаб</w:t>
      </w:r>
      <w:r>
        <w:t>и</w:t>
      </w:r>
      <w:r>
        <w:t>литации в тюрьмах; поэтому развивается констру</w:t>
      </w:r>
      <w:r>
        <w:t>к</w:t>
      </w:r>
      <w:r>
        <w:t>тивное сотрудничество между гражданским общ</w:t>
      </w:r>
      <w:r>
        <w:t>е</w:t>
      </w:r>
      <w:r>
        <w:t>ством и правительством в целях поддержки жертв такой эксплуатации. Неправительственные органы могут свободно оспаривать решения правительства и, при необходимости, выступать со здоровой кр</w:t>
      </w:r>
      <w:r>
        <w:t>и</w:t>
      </w:r>
      <w:r>
        <w:t>тикой.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Бен Ромдхане</w:t>
      </w:r>
      <w:r>
        <w:t xml:space="preserve"> (Тунис) в ответ на вопрос г</w:t>
      </w:r>
      <w:r>
        <w:noBreakHyphen/>
        <w:t>жи Сайги о преобразовании традиционной модели семьи в современную говорит, что последние и</w:t>
      </w:r>
      <w:r>
        <w:t>с</w:t>
      </w:r>
      <w:r>
        <w:t>следования показали, что лишь 21 процент дома</w:t>
      </w:r>
      <w:r>
        <w:t>ш</w:t>
      </w:r>
      <w:r>
        <w:t>них хозяйств придерживаются традиционной стру</w:t>
      </w:r>
      <w:r>
        <w:t>к</w:t>
      </w:r>
      <w:r>
        <w:t>туры. Большая их доля находится фактически на пути перехода к современной демократической структуре, когда преобладающей является семья, построенная на принципе уважения прав человека.</w:t>
      </w:r>
    </w:p>
    <w:p w:rsidR="00000000" w:rsidRDefault="00000000">
      <w:pPr>
        <w:pStyle w:val="DualTxt"/>
      </w:pPr>
      <w:r>
        <w:t>37.</w:t>
      </w:r>
      <w:r>
        <w:tab/>
        <w:t>С точки зрения назначения женщин на руков</w:t>
      </w:r>
      <w:r>
        <w:t>о</w:t>
      </w:r>
      <w:r>
        <w:t>дящие должности Тунис пользуется методом, кот</w:t>
      </w:r>
      <w:r>
        <w:t>о</w:t>
      </w:r>
      <w:r>
        <w:t>рый аналогичен системе квот в отношении выбо</w:t>
      </w:r>
      <w:r>
        <w:t>р</w:t>
      </w:r>
      <w:r>
        <w:t>ных должностей. Что же касается директивных полномочий в управлении, то в последние годы был достигнут существенный прогресс: с 5 процентов в 1994 году до превышения в 2002 году показателя 1998 года, равного 14 процентам. Правительство проводило политику поощрения принятия женщин на работу в государственный сектор и их продв</w:t>
      </w:r>
      <w:r>
        <w:t>и</w:t>
      </w:r>
      <w:r>
        <w:t>жению по службе, где это возможно.</w:t>
      </w:r>
    </w:p>
    <w:p w:rsidR="00000000" w:rsidRDefault="00000000">
      <w:pPr>
        <w:pStyle w:val="DualTxt"/>
      </w:pPr>
      <w:r>
        <w:t>38.</w:t>
      </w:r>
      <w:r>
        <w:tab/>
        <w:t>Касаясь обеспокоенности, выраженной по п</w:t>
      </w:r>
      <w:r>
        <w:t>о</w:t>
      </w:r>
      <w:r>
        <w:t>воду пункта 298 доклада, она говорит, что мер</w:t>
      </w:r>
      <w:r>
        <w:t>о</w:t>
      </w:r>
      <w:r>
        <w:t>приятия, направленные на повышение осведомле</w:t>
      </w:r>
      <w:r>
        <w:t>н</w:t>
      </w:r>
      <w:r>
        <w:t>ности девушек, занимающихся подпольной прост</w:t>
      </w:r>
      <w:r>
        <w:t>и</w:t>
      </w:r>
      <w:r>
        <w:t>туцией, в первую очередь, касаются вопросов охр</w:t>
      </w:r>
      <w:r>
        <w:t>а</w:t>
      </w:r>
      <w:r>
        <w:t>ны здоровья, особенно в связи с профилактикой инфекции ВИЧ/СПИДа и других заболеваний, п</w:t>
      </w:r>
      <w:r>
        <w:t>е</w:t>
      </w:r>
      <w:r>
        <w:t>редаваемых половым путем.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Зорай</w:t>
      </w:r>
      <w:r>
        <w:t xml:space="preserve"> (Тунис) в ответ на вопрос г</w:t>
      </w:r>
      <w:r>
        <w:noBreakHyphen/>
        <w:t>жи Миакайака-Манзини о реформах и глубоко укоренившихся моделях поведения говорит, что Т</w:t>
      </w:r>
      <w:r>
        <w:t>у</w:t>
      </w:r>
      <w:r>
        <w:t>нис стремился разработать эффективную политику с целью устранения всех форм дискриминации. С учетом культурных и религиозных традиций, об</w:t>
      </w:r>
      <w:r>
        <w:t>у</w:t>
      </w:r>
      <w:r>
        <w:t>словливающих глубоко укоренившиеся формы п</w:t>
      </w:r>
      <w:r>
        <w:t>о</w:t>
      </w:r>
      <w:r>
        <w:t>ведения, правительство при разработке своих зак</w:t>
      </w:r>
      <w:r>
        <w:t>о</w:t>
      </w:r>
      <w:r>
        <w:t>нодательных и прочих реформ применяло пост</w:t>
      </w:r>
      <w:r>
        <w:t>е</w:t>
      </w:r>
      <w:r>
        <w:t>пенный подход с целью пресечения такого повед</w:t>
      </w:r>
      <w:r>
        <w:t>е</w:t>
      </w:r>
      <w:r>
        <w:t>ния для обеспечения эффективного осуществления своих законов.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Бен Яддер </w:t>
      </w:r>
      <w:r>
        <w:t>(Тунис) подтверждает, что тунисские женщины достаточно представлены в правительстве. Дальнейшим свидетельством изм</w:t>
      </w:r>
      <w:r>
        <w:t>е</w:t>
      </w:r>
      <w:r>
        <w:t>нения отношения к женщинам является тот факт, что портфели, традиционно закрепленные за му</w:t>
      </w:r>
      <w:r>
        <w:t>ж</w:t>
      </w:r>
      <w:r>
        <w:t>чинами, в настоящее время отдаются в руки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41.</w:t>
      </w:r>
      <w:r>
        <w:tab/>
        <w:t>Что касается структуры семьи, то исследов</w:t>
      </w:r>
      <w:r>
        <w:t>а</w:t>
      </w:r>
      <w:r>
        <w:t>ния показали, что 47–50 процентов тунисских с</w:t>
      </w:r>
      <w:r>
        <w:t>е</w:t>
      </w:r>
      <w:r>
        <w:t>мей переходят к современной модели. Правительство поддерживает взаимное уважение в рамках семьи, осуществляет законы в целях поощрения равенства и пытается изменить проявлявшееся ранее дискр</w:t>
      </w:r>
      <w:r>
        <w:t>и</w:t>
      </w:r>
      <w:r>
        <w:t>минацио</w:t>
      </w:r>
      <w:r>
        <w:t>н</w:t>
      </w:r>
      <w:r>
        <w:t>ное отношение.</w:t>
      </w:r>
    </w:p>
    <w:p w:rsidR="00000000" w:rsidRDefault="00000000">
      <w:pPr>
        <w:pStyle w:val="DualTxt"/>
      </w:pPr>
      <w:r>
        <w:t>42.</w:t>
      </w:r>
      <w:r>
        <w:tab/>
        <w:t>Она принимает к сведению предложение о том, чтобы ее правительство сняло свои оговорки к Конвенции, и заверяет Комитет в наличии у Туниса достаточной политической воли осуществить этот документ во всех его а</w:t>
      </w:r>
      <w:r>
        <w:t>с</w:t>
      </w:r>
      <w:r>
        <w:t>пектах.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</w:t>
      </w:r>
      <w:r>
        <w:t>а</w:t>
      </w:r>
      <w:r>
        <w:t>ется в 13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NO&gt;&gt;N0242628R&lt;&lt;ODS JOB NO&gt;&gt;</w:t>
      </w:r>
    </w:p>
    <w:p w:rsidR="00000000" w:rsidRDefault="00000000">
      <w:pPr>
        <w:pStyle w:val="CommentText"/>
      </w:pPr>
      <w:r>
        <w:t>&lt;&lt;ODS DOC SYMBOL1&gt;&gt;CEDAW/C/SR.565&lt;&lt;ODS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02-42628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*0242628*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/C/SR.565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20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6/02/2006 15:01:20"/>
    <w:docVar w:name="DocCategory" w:val="SROthers"/>
    <w:docVar w:name="DocType" w:val="Final"/>
    <w:docVar w:name="JobNo" w:val="0242628R"/>
    <w:docVar w:name="OandT" w:val=" "/>
    <w:docVar w:name="Symbol1" w:val="CEDAW/C/SR.56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4049</Words>
  <Characters>23080</Characters>
  <Application>Microsoft Office Word</Application>
  <DocSecurity>4</DocSecurity>
  <Lines>192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28343</CharactersWithSpaces>
  <SharedDoc>false</SharedDoc>
  <HLinks>
    <vt:vector size="6" baseType="variant">
      <vt:variant>
        <vt:i4>4522087</vt:i4>
      </vt:variant>
      <vt:variant>
        <vt:i4>57240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13</cp:revision>
  <cp:lastPrinted>2006-02-17T20:40:00Z</cp:lastPrinted>
  <dcterms:created xsi:type="dcterms:W3CDTF">2006-02-17T20:28:00Z</dcterms:created>
  <dcterms:modified xsi:type="dcterms:W3CDTF">2006-02-17T20:43:00Z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0242628</vt:lpwstr>
  </property>
  <property fmtid="{D5CDD505-2E9C-101B-9397-08002B2CF9AE}" pid="3" name="Symbol1">
    <vt:lpwstr>CEDAW/C/SR.565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 Litvinova</vt:lpwstr>
  </property>
</Properties>
</file>