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4D77F98" w14:textId="77777777" w:rsidTr="00CA1AEA">
        <w:trPr>
          <w:cantSplit/>
          <w:trHeight w:hRule="exact" w:val="851"/>
        </w:trPr>
        <w:tc>
          <w:tcPr>
            <w:tcW w:w="1276" w:type="dxa"/>
            <w:tcBorders>
              <w:bottom w:val="single" w:sz="4" w:space="0" w:color="auto"/>
            </w:tcBorders>
            <w:vAlign w:val="bottom"/>
          </w:tcPr>
          <w:p w14:paraId="0C6E90EB" w14:textId="77777777" w:rsidR="00165C15" w:rsidRDefault="00165C15" w:rsidP="00CA1AEA">
            <w:pPr>
              <w:spacing w:after="80"/>
            </w:pPr>
          </w:p>
        </w:tc>
        <w:tc>
          <w:tcPr>
            <w:tcW w:w="2268" w:type="dxa"/>
            <w:tcBorders>
              <w:bottom w:val="single" w:sz="4" w:space="0" w:color="auto"/>
            </w:tcBorders>
            <w:vAlign w:val="bottom"/>
          </w:tcPr>
          <w:p w14:paraId="08BA31B6"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A11B848" w14:textId="77777777" w:rsidR="00165C15" w:rsidRPr="00D47EEA" w:rsidRDefault="007D22F2" w:rsidP="007D22F2">
            <w:pPr>
              <w:suppressAutoHyphens w:val="0"/>
              <w:spacing w:after="20"/>
              <w:jc w:val="right"/>
            </w:pPr>
            <w:r w:rsidRPr="007D22F2">
              <w:rPr>
                <w:sz w:val="40"/>
              </w:rPr>
              <w:t>CCPR</w:t>
            </w:r>
            <w:r>
              <w:t>/C/138/2/Add.3</w:t>
            </w:r>
          </w:p>
        </w:tc>
      </w:tr>
      <w:tr w:rsidR="00165C15" w14:paraId="685176B5" w14:textId="77777777" w:rsidTr="00CA1AEA">
        <w:trPr>
          <w:cantSplit/>
          <w:trHeight w:hRule="exact" w:val="2835"/>
        </w:trPr>
        <w:tc>
          <w:tcPr>
            <w:tcW w:w="1276" w:type="dxa"/>
            <w:tcBorders>
              <w:top w:val="single" w:sz="4" w:space="0" w:color="auto"/>
              <w:bottom w:val="single" w:sz="12" w:space="0" w:color="auto"/>
            </w:tcBorders>
          </w:tcPr>
          <w:p w14:paraId="1A46B11B" w14:textId="77777777" w:rsidR="00165C15" w:rsidRDefault="00165C15" w:rsidP="00CA1AEA">
            <w:pPr>
              <w:spacing w:before="120"/>
            </w:pPr>
            <w:r>
              <w:rPr>
                <w:noProof/>
                <w:lang w:val="fr-CH" w:eastAsia="fr-CH"/>
              </w:rPr>
              <w:drawing>
                <wp:inline distT="0" distB="0" distL="0" distR="0" wp14:anchorId="6DE2BBE5" wp14:editId="2E4F378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0505D8"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CBDE950" w14:textId="77777777" w:rsidR="00165C15" w:rsidRDefault="007D22F2" w:rsidP="007D22F2">
            <w:pPr>
              <w:suppressAutoHyphens w:val="0"/>
              <w:spacing w:before="240"/>
            </w:pPr>
            <w:r>
              <w:t>Distr.: General</w:t>
            </w:r>
          </w:p>
          <w:p w14:paraId="2CAC8498" w14:textId="55F7D475" w:rsidR="007D22F2" w:rsidRDefault="00F04D77" w:rsidP="007D22F2">
            <w:pPr>
              <w:suppressAutoHyphens w:val="0"/>
            </w:pPr>
            <w:r>
              <w:t>28</w:t>
            </w:r>
            <w:r w:rsidR="007D22F2">
              <w:t xml:space="preserve"> August 2023</w:t>
            </w:r>
          </w:p>
          <w:p w14:paraId="71678F96" w14:textId="77777777" w:rsidR="007D22F2" w:rsidRDefault="007D22F2" w:rsidP="007D22F2">
            <w:pPr>
              <w:suppressAutoHyphens w:val="0"/>
            </w:pPr>
          </w:p>
          <w:p w14:paraId="2CFC5B90" w14:textId="77777777" w:rsidR="007D22F2" w:rsidRDefault="007D22F2" w:rsidP="007D22F2">
            <w:pPr>
              <w:suppressAutoHyphens w:val="0"/>
            </w:pPr>
            <w:r>
              <w:t>Original: English</w:t>
            </w:r>
          </w:p>
        </w:tc>
      </w:tr>
    </w:tbl>
    <w:p w14:paraId="4F2996C0" w14:textId="77777777" w:rsidR="007D22F2" w:rsidRDefault="007D22F2">
      <w:pPr>
        <w:spacing w:before="120"/>
        <w:rPr>
          <w:b/>
          <w:sz w:val="24"/>
          <w:szCs w:val="24"/>
        </w:rPr>
      </w:pPr>
      <w:r>
        <w:rPr>
          <w:b/>
          <w:sz w:val="24"/>
          <w:szCs w:val="24"/>
        </w:rPr>
        <w:t>Human Rights Committee</w:t>
      </w:r>
    </w:p>
    <w:p w14:paraId="0CFF51AB" w14:textId="77777777" w:rsidR="007D22F2" w:rsidRPr="00014209" w:rsidRDefault="007D22F2" w:rsidP="007D22F2">
      <w:pPr>
        <w:pStyle w:val="HChG"/>
      </w:pPr>
      <w:r w:rsidRPr="008A356D">
        <w:tab/>
      </w:r>
      <w:r w:rsidRPr="008A356D">
        <w:tab/>
      </w:r>
      <w:bookmarkStart w:id="0" w:name="_Toc506807534"/>
      <w:r w:rsidRPr="008A356D">
        <w:t>Report on follow-up to the concluding observations of the Human Rights Committee</w:t>
      </w:r>
      <w:bookmarkEnd w:id="0"/>
      <w:r w:rsidRPr="000B7B5A">
        <w:rPr>
          <w:rStyle w:val="FootnoteReference"/>
          <w:b w:val="0"/>
          <w:bCs/>
          <w:sz w:val="20"/>
          <w:vertAlign w:val="baseline"/>
        </w:rPr>
        <w:footnoteReference w:customMarkFollows="1" w:id="1"/>
        <w:t>*</w:t>
      </w:r>
    </w:p>
    <w:p w14:paraId="39ECBBE1" w14:textId="77777777" w:rsidR="007D22F2" w:rsidRPr="000B7B5A" w:rsidRDefault="007D22F2" w:rsidP="007D22F2">
      <w:pPr>
        <w:pStyle w:val="H23G"/>
        <w:rPr>
          <w:rFonts w:eastAsiaTheme="minorEastAsia"/>
          <w:lang w:eastAsia="zh-CN"/>
        </w:rPr>
      </w:pPr>
      <w:r w:rsidRPr="000B7B5A">
        <w:rPr>
          <w:rFonts w:eastAsiaTheme="minorEastAsia"/>
          <w:lang w:eastAsia="zh-CN"/>
        </w:rPr>
        <w:tab/>
      </w:r>
      <w:r>
        <w:rPr>
          <w:rFonts w:eastAsiaTheme="minorEastAsia"/>
          <w:lang w:eastAsia="zh-CN"/>
        </w:rPr>
        <w:tab/>
      </w:r>
      <w:r w:rsidRPr="000B7B5A">
        <w:rPr>
          <w:rFonts w:eastAsiaTheme="minorEastAsia"/>
          <w:lang w:eastAsia="zh-CN"/>
        </w:rPr>
        <w:t>Addendum</w:t>
      </w:r>
    </w:p>
    <w:p w14:paraId="49F06767" w14:textId="77777777" w:rsidR="007D22F2" w:rsidRDefault="007D22F2" w:rsidP="007D22F2">
      <w:pPr>
        <w:pStyle w:val="H1G"/>
        <w:rPr>
          <w:rFonts w:eastAsiaTheme="minorEastAsia"/>
        </w:rPr>
      </w:pPr>
      <w:r w:rsidRPr="000B7B5A">
        <w:rPr>
          <w:rFonts w:eastAsiaTheme="minorEastAsia"/>
          <w:lang w:eastAsia="zh-CN"/>
        </w:rPr>
        <w:tab/>
      </w:r>
      <w:r w:rsidRPr="000B7B5A">
        <w:rPr>
          <w:rFonts w:eastAsiaTheme="minorEastAsia"/>
          <w:lang w:eastAsia="zh-CN"/>
        </w:rPr>
        <w:tab/>
      </w:r>
      <w:r w:rsidRPr="000B7B5A">
        <w:t xml:space="preserve">Evaluation of the information on follow-up to the concluding observations </w:t>
      </w:r>
      <w:proofErr w:type="gramStart"/>
      <w:r w:rsidRPr="000B7B5A">
        <w:t>on</w:t>
      </w:r>
      <w:proofErr w:type="gramEnd"/>
      <w:r w:rsidRPr="000B7B5A">
        <w:t xml:space="preserve"> Portugal</w:t>
      </w:r>
    </w:p>
    <w:p w14:paraId="26BBAAE5" w14:textId="7ABF8220" w:rsidR="007D22F2" w:rsidRPr="008A356D" w:rsidRDefault="007D22F2" w:rsidP="004E1A3C">
      <w:pPr>
        <w:pStyle w:val="SingleTxtG"/>
        <w:tabs>
          <w:tab w:val="clear" w:pos="1701"/>
          <w:tab w:val="clear" w:pos="2268"/>
          <w:tab w:val="left" w:pos="4820"/>
        </w:tabs>
        <w:ind w:left="4820" w:hanging="3686"/>
      </w:pPr>
      <w:r w:rsidRPr="008A356D">
        <w:rPr>
          <w:i/>
          <w:iCs/>
        </w:rPr>
        <w:t>Concluding observations (128th session):</w:t>
      </w:r>
      <w:r w:rsidRPr="008A356D">
        <w:tab/>
      </w:r>
      <w:hyperlink r:id="rId9" w:history="1">
        <w:r>
          <w:rPr>
            <w:rStyle w:val="Hyperlink"/>
          </w:rPr>
          <w:t>CCPR/C/PRT/CO/5</w:t>
        </w:r>
      </w:hyperlink>
      <w:r w:rsidRPr="008A356D">
        <w:t>, 27 March 2020</w:t>
      </w:r>
    </w:p>
    <w:p w14:paraId="0897C9D1" w14:textId="77777777" w:rsidR="007D22F2" w:rsidRPr="008A356D" w:rsidRDefault="007D22F2" w:rsidP="004E1A3C">
      <w:pPr>
        <w:pStyle w:val="SingleTxtG"/>
        <w:tabs>
          <w:tab w:val="clear" w:pos="1701"/>
          <w:tab w:val="clear" w:pos="2268"/>
          <w:tab w:val="left" w:pos="4820"/>
        </w:tabs>
        <w:ind w:left="4820" w:hanging="3686"/>
      </w:pPr>
      <w:r w:rsidRPr="008A356D">
        <w:rPr>
          <w:i/>
          <w:iCs/>
        </w:rPr>
        <w:t>Follow-up paragraphs:</w:t>
      </w:r>
      <w:r w:rsidRPr="008A356D">
        <w:tab/>
        <w:t>33, 37 and 41</w:t>
      </w:r>
    </w:p>
    <w:p w14:paraId="42261A5D" w14:textId="52913C16" w:rsidR="007D22F2" w:rsidRPr="008A356D" w:rsidRDefault="007D22F2" w:rsidP="004E1A3C">
      <w:pPr>
        <w:pStyle w:val="SingleTxtG"/>
        <w:tabs>
          <w:tab w:val="clear" w:pos="1701"/>
          <w:tab w:val="clear" w:pos="2268"/>
          <w:tab w:val="left" w:pos="4820"/>
        </w:tabs>
        <w:ind w:left="4820" w:hanging="3686"/>
      </w:pPr>
      <w:r w:rsidRPr="008A356D">
        <w:rPr>
          <w:i/>
          <w:iCs/>
        </w:rPr>
        <w:t>Information received from State party:</w:t>
      </w:r>
      <w:r w:rsidRPr="008A356D">
        <w:tab/>
      </w:r>
      <w:hyperlink r:id="rId10" w:history="1">
        <w:r>
          <w:rPr>
            <w:rStyle w:val="Hyperlink"/>
          </w:rPr>
          <w:t>CCPR/C/PRT/FCO/5</w:t>
        </w:r>
      </w:hyperlink>
      <w:r w:rsidRPr="008A356D">
        <w:t>, 27 July 2021</w:t>
      </w:r>
    </w:p>
    <w:p w14:paraId="4ACE278B" w14:textId="77777777" w:rsidR="007D22F2" w:rsidRDefault="007D22F2" w:rsidP="004E1A3C">
      <w:pPr>
        <w:pStyle w:val="SingleTxtG"/>
        <w:tabs>
          <w:tab w:val="clear" w:pos="1701"/>
          <w:tab w:val="clear" w:pos="2268"/>
          <w:tab w:val="left" w:pos="4820"/>
        </w:tabs>
        <w:ind w:left="4820" w:hanging="3686"/>
      </w:pPr>
      <w:r w:rsidRPr="008A356D">
        <w:rPr>
          <w:i/>
          <w:iCs/>
        </w:rPr>
        <w:t>Committee’s evaluation:</w:t>
      </w:r>
      <w:r w:rsidRPr="008A356D">
        <w:tab/>
        <w:t>33 [B][A][C], 37 [B] and 41 [A]</w:t>
      </w:r>
    </w:p>
    <w:p w14:paraId="61CFDD74" w14:textId="77777777" w:rsidR="007D22F2" w:rsidRPr="00ED2713" w:rsidRDefault="007D22F2" w:rsidP="007D22F2">
      <w:pPr>
        <w:pStyle w:val="H1G"/>
      </w:pPr>
      <w:r>
        <w:tab/>
      </w:r>
      <w:r>
        <w:tab/>
      </w:r>
      <w:r w:rsidRPr="00ED2713">
        <w:t>Paragraph 33: Trafficking in persons</w:t>
      </w:r>
    </w:p>
    <w:p w14:paraId="7E6FA2CC" w14:textId="64FEEC9B" w:rsidR="007D22F2" w:rsidRPr="004E412E" w:rsidRDefault="007D22F2" w:rsidP="000038E6">
      <w:pPr>
        <w:pStyle w:val="SingleTxtG"/>
        <w:rPr>
          <w:b/>
          <w:bCs/>
        </w:rPr>
      </w:pPr>
      <w:r w:rsidRPr="004E412E">
        <w:rPr>
          <w:b/>
          <w:bCs/>
        </w:rPr>
        <w:t>The State party should:</w:t>
      </w:r>
    </w:p>
    <w:p w14:paraId="1BC56F63" w14:textId="77777777" w:rsidR="007D22F2" w:rsidRPr="00BF49EC" w:rsidRDefault="007D22F2" w:rsidP="007D22F2">
      <w:pPr>
        <w:pStyle w:val="SingleTxtG"/>
        <w:tabs>
          <w:tab w:val="clear" w:pos="1701"/>
          <w:tab w:val="clear" w:pos="2268"/>
        </w:tabs>
        <w:rPr>
          <w:b/>
          <w:bCs/>
        </w:rPr>
      </w:pPr>
      <w:r>
        <w:rPr>
          <w:b/>
          <w:bCs/>
        </w:rPr>
        <w:tab/>
      </w:r>
      <w:r w:rsidRPr="00BF49EC">
        <w:rPr>
          <w:b/>
          <w:bCs/>
        </w:rPr>
        <w:tab/>
      </w:r>
      <w:r w:rsidRPr="00606873">
        <w:t>(a)</w:t>
      </w:r>
      <w:r w:rsidRPr="00606873">
        <w:tab/>
      </w:r>
      <w:r w:rsidRPr="00BF49EC">
        <w:rPr>
          <w:b/>
          <w:bCs/>
        </w:rPr>
        <w:t xml:space="preserve">Ensure that cases of trafficking in persons are thoroughly investigated, that those responsible are prosecuted and, if found guilty, are sentenced appropriately, and that victims are provided with full reparation and appropriate protection and assistance; </w:t>
      </w:r>
    </w:p>
    <w:p w14:paraId="004EE570" w14:textId="77777777" w:rsidR="007D22F2" w:rsidRPr="00BF49EC" w:rsidRDefault="007D22F2" w:rsidP="007D22F2">
      <w:pPr>
        <w:pStyle w:val="SingleTxtG"/>
        <w:tabs>
          <w:tab w:val="clear" w:pos="1701"/>
          <w:tab w:val="clear" w:pos="2268"/>
        </w:tabs>
        <w:rPr>
          <w:b/>
          <w:bCs/>
        </w:rPr>
      </w:pPr>
      <w:r>
        <w:rPr>
          <w:b/>
          <w:bCs/>
        </w:rPr>
        <w:tab/>
      </w:r>
      <w:r w:rsidRPr="00BF49EC">
        <w:rPr>
          <w:b/>
          <w:bCs/>
        </w:rPr>
        <w:tab/>
      </w:r>
      <w:r w:rsidRPr="00606873">
        <w:t>(b)</w:t>
      </w:r>
      <w:r w:rsidRPr="00BF49EC">
        <w:rPr>
          <w:b/>
          <w:bCs/>
        </w:rPr>
        <w:tab/>
        <w:t xml:space="preserve">Provide adequate training to judges, prosecutors, law enforcement officials, immigration officers and staff working in all reception facilities, including on procedures for identifying victims of trafficking in persons; </w:t>
      </w:r>
    </w:p>
    <w:p w14:paraId="6DC49D33" w14:textId="77777777" w:rsidR="007D22F2" w:rsidRPr="00BF49EC" w:rsidRDefault="007D22F2" w:rsidP="007D22F2">
      <w:pPr>
        <w:pStyle w:val="SingleTxtG"/>
        <w:tabs>
          <w:tab w:val="clear" w:pos="1701"/>
          <w:tab w:val="clear" w:pos="2268"/>
        </w:tabs>
        <w:rPr>
          <w:b/>
          <w:bCs/>
        </w:rPr>
      </w:pPr>
      <w:r w:rsidRPr="00BF49EC">
        <w:rPr>
          <w:b/>
          <w:bCs/>
        </w:rPr>
        <w:tab/>
      </w:r>
      <w:r w:rsidRPr="00BF49EC">
        <w:rPr>
          <w:b/>
          <w:bCs/>
        </w:rPr>
        <w:tab/>
      </w:r>
      <w:r w:rsidRPr="00606873">
        <w:t>(c)</w:t>
      </w:r>
      <w:r w:rsidRPr="00BF49EC">
        <w:rPr>
          <w:b/>
          <w:bCs/>
        </w:rPr>
        <w:tab/>
        <w:t xml:space="preserve">Ensure that victims of trafficking in persons have access </w:t>
      </w:r>
      <w:bookmarkStart w:id="1" w:name="_Hlk132794217"/>
      <w:r w:rsidRPr="00BF49EC">
        <w:rPr>
          <w:b/>
          <w:bCs/>
        </w:rPr>
        <w:t>to asylum procedures in which their potential needs can be determined.</w:t>
      </w:r>
      <w:bookmarkEnd w:id="1"/>
    </w:p>
    <w:p w14:paraId="2ACFB17B" w14:textId="77777777" w:rsidR="007D22F2" w:rsidRPr="00BF49EC" w:rsidRDefault="007D22F2" w:rsidP="007D22F2">
      <w:pPr>
        <w:pStyle w:val="H23G"/>
        <w:rPr>
          <w:rFonts w:eastAsiaTheme="minorEastAsia"/>
        </w:rPr>
      </w:pPr>
      <w:r w:rsidRPr="00BF49EC">
        <w:rPr>
          <w:rFonts w:eastAsiaTheme="minorEastAsia"/>
        </w:rPr>
        <w:tab/>
      </w:r>
      <w:r w:rsidRPr="00BF49EC">
        <w:rPr>
          <w:rFonts w:eastAsiaTheme="minorEastAsia"/>
        </w:rPr>
        <w:tab/>
      </w:r>
      <w:r w:rsidRPr="00BF49EC">
        <w:rPr>
          <w:rFonts w:eastAsiaTheme="minorEastAsia"/>
        </w:rPr>
        <w:tab/>
        <w:t>Summary of the information received from the State party</w:t>
      </w:r>
    </w:p>
    <w:p w14:paraId="7CD87899" w14:textId="77777777" w:rsidR="007D22F2" w:rsidRPr="008A356D" w:rsidRDefault="007D22F2" w:rsidP="007D22F2">
      <w:pPr>
        <w:pStyle w:val="ListParagraph"/>
        <w:numPr>
          <w:ilvl w:val="0"/>
          <w:numId w:val="8"/>
        </w:numPr>
        <w:spacing w:after="120" w:line="240" w:lineRule="exact"/>
        <w:ind w:left="1134" w:right="1134" w:firstLine="0"/>
        <w:contextualSpacing w:val="0"/>
        <w:jc w:val="both"/>
        <w:rPr>
          <w:rFonts w:eastAsiaTheme="minorEastAsia"/>
        </w:rPr>
      </w:pPr>
      <w:r w:rsidRPr="008A356D">
        <w:rPr>
          <w:rFonts w:eastAsiaTheme="minorEastAsia"/>
        </w:rPr>
        <w:t>Every case of trafficking in persons is thoroughly investigated</w:t>
      </w:r>
      <w:r>
        <w:rPr>
          <w:rFonts w:eastAsiaTheme="minorEastAsia"/>
        </w:rPr>
        <w:t>.</w:t>
      </w:r>
      <w:r w:rsidRPr="008A356D">
        <w:rPr>
          <w:rFonts w:eastAsiaTheme="minorEastAsia"/>
        </w:rPr>
        <w:t xml:space="preserve"> </w:t>
      </w:r>
      <w:r>
        <w:rPr>
          <w:rFonts w:eastAsiaTheme="minorEastAsia"/>
        </w:rPr>
        <w:t>I</w:t>
      </w:r>
      <w:r w:rsidRPr="008A356D">
        <w:rPr>
          <w:rFonts w:eastAsiaTheme="minorEastAsia"/>
        </w:rPr>
        <w:t xml:space="preserve">f enough evidence is gathered, cases are prosecuted and go to trial and, if found guilty, </w:t>
      </w:r>
      <w:r>
        <w:rPr>
          <w:rFonts w:eastAsiaTheme="minorEastAsia"/>
        </w:rPr>
        <w:t xml:space="preserve">those responsible are </w:t>
      </w:r>
      <w:r w:rsidRPr="008A356D">
        <w:rPr>
          <w:rFonts w:eastAsiaTheme="minorEastAsia"/>
        </w:rPr>
        <w:t xml:space="preserve">sentenced accordingly, in </w:t>
      </w:r>
      <w:r>
        <w:rPr>
          <w:rFonts w:eastAsiaTheme="minorEastAsia"/>
        </w:rPr>
        <w:t>line</w:t>
      </w:r>
      <w:r w:rsidRPr="008A356D">
        <w:rPr>
          <w:rFonts w:eastAsiaTheme="minorEastAsia"/>
        </w:rPr>
        <w:t xml:space="preserve"> with the principle of legality. While there were 13 cases of confirmed victims </w:t>
      </w:r>
      <w:r w:rsidRPr="004677CC">
        <w:rPr>
          <w:rFonts w:eastAsiaTheme="minorEastAsia"/>
        </w:rPr>
        <w:t xml:space="preserve">of trafficking in persons </w:t>
      </w:r>
      <w:r w:rsidRPr="008A356D">
        <w:rPr>
          <w:rFonts w:eastAsiaTheme="minorEastAsia"/>
        </w:rPr>
        <w:t xml:space="preserve">in 2020, decreasing from 78 cases in 2019, there was a 26 </w:t>
      </w:r>
      <w:r>
        <w:rPr>
          <w:rFonts w:eastAsiaTheme="minorEastAsia"/>
        </w:rPr>
        <w:t>per cent</w:t>
      </w:r>
      <w:r w:rsidRPr="008A356D">
        <w:rPr>
          <w:rFonts w:eastAsiaTheme="minorEastAsia"/>
        </w:rPr>
        <w:t xml:space="preserve"> increase in cases from 2018 to 2019. </w:t>
      </w:r>
      <w:r w:rsidRPr="008A356D">
        <w:t xml:space="preserve">Data from first instance courts pertaining to 2020 trafficking-related prosecutions </w:t>
      </w:r>
      <w:r>
        <w:t xml:space="preserve">were due to </w:t>
      </w:r>
      <w:r w:rsidRPr="008A356D">
        <w:t xml:space="preserve">become available in October 2021. Furthermore, in 2020, 20 residence permits were issued for victims </w:t>
      </w:r>
      <w:r>
        <w:t xml:space="preserve">of </w:t>
      </w:r>
      <w:r w:rsidRPr="008A356D">
        <w:t>trafficking</w:t>
      </w:r>
      <w:r>
        <w:t xml:space="preserve"> in persons</w:t>
      </w:r>
      <w:r w:rsidRPr="008A356D">
        <w:t xml:space="preserve">, </w:t>
      </w:r>
      <w:r>
        <w:t xml:space="preserve">an </w:t>
      </w:r>
      <w:r w:rsidRPr="008A356D">
        <w:t>increas</w:t>
      </w:r>
      <w:r>
        <w:t>e</w:t>
      </w:r>
      <w:r w:rsidRPr="008A356D">
        <w:t xml:space="preserve"> from 7 permits in 2017.</w:t>
      </w:r>
    </w:p>
    <w:p w14:paraId="17977946" w14:textId="77777777" w:rsidR="007D22F2" w:rsidRPr="008A356D" w:rsidRDefault="007D22F2" w:rsidP="007D22F2">
      <w:pPr>
        <w:pStyle w:val="ListParagraph"/>
        <w:spacing w:after="120" w:line="240" w:lineRule="exact"/>
        <w:ind w:left="1134" w:right="1134"/>
        <w:contextualSpacing w:val="0"/>
        <w:jc w:val="both"/>
        <w:rPr>
          <w:rFonts w:eastAsiaTheme="minorEastAsia"/>
        </w:rPr>
      </w:pPr>
      <w:r w:rsidRPr="008A356D">
        <w:rPr>
          <w:rFonts w:eastAsiaTheme="minorEastAsia"/>
        </w:rPr>
        <w:t xml:space="preserve">The Prosecutor General issued Directive </w:t>
      </w:r>
      <w:r>
        <w:rPr>
          <w:rFonts w:eastAsiaTheme="minorEastAsia"/>
        </w:rPr>
        <w:t xml:space="preserve">No. </w:t>
      </w:r>
      <w:r w:rsidRPr="008A356D">
        <w:rPr>
          <w:rFonts w:eastAsiaTheme="minorEastAsia"/>
        </w:rPr>
        <w:t>1/2021, address</w:t>
      </w:r>
      <w:r>
        <w:rPr>
          <w:rFonts w:eastAsiaTheme="minorEastAsia"/>
        </w:rPr>
        <w:t>ing</w:t>
      </w:r>
      <w:r w:rsidRPr="008A356D">
        <w:rPr>
          <w:rFonts w:eastAsiaTheme="minorEastAsia"/>
        </w:rPr>
        <w:t xml:space="preserve"> both prosecutors and criminal police </w:t>
      </w:r>
      <w:r>
        <w:rPr>
          <w:rFonts w:eastAsiaTheme="minorEastAsia"/>
        </w:rPr>
        <w:t>forc</w:t>
      </w:r>
      <w:r w:rsidRPr="008A356D">
        <w:rPr>
          <w:rFonts w:eastAsiaTheme="minorEastAsia"/>
        </w:rPr>
        <w:t xml:space="preserve">es, providing, inter alia, that crimes of trafficking in persons shall be </w:t>
      </w:r>
      <w:r w:rsidRPr="008A356D">
        <w:rPr>
          <w:rFonts w:eastAsiaTheme="minorEastAsia"/>
        </w:rPr>
        <w:lastRenderedPageBreak/>
        <w:t>subject to evaluation, monitoring and follow</w:t>
      </w:r>
      <w:r>
        <w:rPr>
          <w:rFonts w:eastAsiaTheme="minorEastAsia"/>
        </w:rPr>
        <w:t>-</w:t>
      </w:r>
      <w:r w:rsidRPr="008A356D">
        <w:rPr>
          <w:rFonts w:eastAsiaTheme="minorEastAsia"/>
        </w:rPr>
        <w:t xml:space="preserve">up by her cabinet and the Office on Families, Young </w:t>
      </w:r>
      <w:proofErr w:type="gramStart"/>
      <w:r w:rsidRPr="008A356D">
        <w:rPr>
          <w:rFonts w:eastAsiaTheme="minorEastAsia"/>
        </w:rPr>
        <w:t>Persons</w:t>
      </w:r>
      <w:proofErr w:type="gramEnd"/>
      <w:r w:rsidRPr="008A356D">
        <w:rPr>
          <w:rFonts w:eastAsiaTheme="minorEastAsia"/>
        </w:rPr>
        <w:t xml:space="preserve"> and Children. Furthermore, the Directive contains </w:t>
      </w:r>
      <w:r>
        <w:rPr>
          <w:rFonts w:eastAsiaTheme="minorEastAsia"/>
        </w:rPr>
        <w:t>opera</w:t>
      </w:r>
      <w:r w:rsidRPr="008A356D">
        <w:rPr>
          <w:rFonts w:eastAsiaTheme="minorEastAsia"/>
        </w:rPr>
        <w:t xml:space="preserve">tional instructions </w:t>
      </w:r>
      <w:r>
        <w:rPr>
          <w:rFonts w:eastAsiaTheme="minorEastAsia"/>
        </w:rPr>
        <w:t>for</w:t>
      </w:r>
      <w:r w:rsidRPr="008A356D">
        <w:rPr>
          <w:rFonts w:eastAsiaTheme="minorEastAsia"/>
        </w:rPr>
        <w:t xml:space="preserve"> prosecutors </w:t>
      </w:r>
      <w:r>
        <w:rPr>
          <w:rFonts w:eastAsiaTheme="minorEastAsia"/>
        </w:rPr>
        <w:t>on</w:t>
      </w:r>
      <w:r w:rsidRPr="008A356D">
        <w:rPr>
          <w:rFonts w:eastAsiaTheme="minorEastAsia"/>
        </w:rPr>
        <w:t xml:space="preserve"> direct</w:t>
      </w:r>
      <w:r>
        <w:rPr>
          <w:rFonts w:eastAsiaTheme="minorEastAsia"/>
        </w:rPr>
        <w:t>ing</w:t>
      </w:r>
      <w:r w:rsidRPr="008A356D">
        <w:rPr>
          <w:rFonts w:eastAsiaTheme="minorEastAsia"/>
        </w:rPr>
        <w:t xml:space="preserve"> criminal investigations</w:t>
      </w:r>
      <w:r>
        <w:rPr>
          <w:rFonts w:eastAsiaTheme="minorEastAsia"/>
        </w:rPr>
        <w:t xml:space="preserve"> and</w:t>
      </w:r>
      <w:r w:rsidRPr="008A356D">
        <w:rPr>
          <w:rFonts w:eastAsiaTheme="minorEastAsia"/>
        </w:rPr>
        <w:t xml:space="preserve"> promot</w:t>
      </w:r>
      <w:r>
        <w:rPr>
          <w:rFonts w:eastAsiaTheme="minorEastAsia"/>
        </w:rPr>
        <w:t>ing</w:t>
      </w:r>
      <w:r w:rsidRPr="008A356D">
        <w:rPr>
          <w:rFonts w:eastAsiaTheme="minorEastAsia"/>
        </w:rPr>
        <w:t xml:space="preserve"> and protect</w:t>
      </w:r>
      <w:r>
        <w:rPr>
          <w:rFonts w:eastAsiaTheme="minorEastAsia"/>
        </w:rPr>
        <w:t>ing</w:t>
      </w:r>
      <w:r w:rsidRPr="008A356D">
        <w:rPr>
          <w:rFonts w:eastAsiaTheme="minorEastAsia"/>
        </w:rPr>
        <w:t xml:space="preserve"> the rights of victims of crime.</w:t>
      </w:r>
    </w:p>
    <w:p w14:paraId="2914374A" w14:textId="77777777" w:rsidR="007D22F2" w:rsidRPr="008A356D" w:rsidRDefault="007D22F2" w:rsidP="007D22F2">
      <w:pPr>
        <w:pStyle w:val="ListParagraph"/>
        <w:spacing w:after="120" w:line="240" w:lineRule="exact"/>
        <w:ind w:left="1134" w:right="1134"/>
        <w:contextualSpacing w:val="0"/>
        <w:jc w:val="both"/>
        <w:rPr>
          <w:rFonts w:eastAsiaTheme="minorEastAsia"/>
        </w:rPr>
      </w:pPr>
      <w:r w:rsidRPr="008A356D">
        <w:t>Research was conducted on compensation claims filed by public prosecution services on behalf of victims, and on the use of legal instruments to confiscate the proceeds of crime. From 2020 to 2021, the Prosecutor General’s Office</w:t>
      </w:r>
      <w:r>
        <w:t>,</w:t>
      </w:r>
      <w:r w:rsidRPr="008A356D">
        <w:t xml:space="preserve"> in partnership with the Observatory on Trafficking in Human Beings, the </w:t>
      </w:r>
      <w:r>
        <w:t>Criminal</w:t>
      </w:r>
      <w:r w:rsidRPr="008A356D">
        <w:t xml:space="preserve"> Police and </w:t>
      </w:r>
      <w:r>
        <w:t xml:space="preserve">the </w:t>
      </w:r>
      <w:r w:rsidRPr="008A356D">
        <w:t>Immigration and Border Services researched trafficking networks operating in Portugal.</w:t>
      </w:r>
    </w:p>
    <w:p w14:paraId="0799E8F4" w14:textId="77777777" w:rsidR="007D22F2" w:rsidRPr="008A356D" w:rsidRDefault="007D22F2" w:rsidP="007D22F2">
      <w:pPr>
        <w:pStyle w:val="ListParagraph"/>
        <w:spacing w:after="120" w:line="240" w:lineRule="exact"/>
        <w:ind w:left="1134" w:right="1134"/>
        <w:contextualSpacing w:val="0"/>
        <w:jc w:val="both"/>
      </w:pPr>
      <w:r w:rsidRPr="008A356D">
        <w:t xml:space="preserve">In relation to trafficking in </w:t>
      </w:r>
      <w:r>
        <w:t>persons</w:t>
      </w:r>
      <w:r w:rsidRPr="008A356D">
        <w:t xml:space="preserve"> for labour exploitation and forced labour, the Authority for Working Conditions has been developing inspection actions to detect irregular situations in economic sectors. Order </w:t>
      </w:r>
      <w:r>
        <w:t>No.</w:t>
      </w:r>
      <w:r w:rsidRPr="008A356D">
        <w:t xml:space="preserve"> 138-E/2021 of 1 July</w:t>
      </w:r>
      <w:r>
        <w:t xml:space="preserve"> 2021</w:t>
      </w:r>
      <w:r w:rsidRPr="008A356D">
        <w:t xml:space="preserve"> approves new model documents given to victims proving their victim status, including in cases of trafficking, and effectively helping them better understand their legal rights.</w:t>
      </w:r>
    </w:p>
    <w:p w14:paraId="368A8EAA" w14:textId="66B9E739" w:rsidR="007D22F2" w:rsidRPr="008A356D" w:rsidRDefault="007D22F2" w:rsidP="007D22F2">
      <w:pPr>
        <w:pStyle w:val="ListParagraph"/>
        <w:numPr>
          <w:ilvl w:val="0"/>
          <w:numId w:val="8"/>
        </w:numPr>
        <w:spacing w:after="120" w:line="240" w:lineRule="exact"/>
        <w:ind w:left="1134" w:right="1134" w:firstLine="1"/>
        <w:contextualSpacing w:val="0"/>
        <w:jc w:val="both"/>
      </w:pPr>
      <w:r>
        <w:t>The</w:t>
      </w:r>
      <w:r w:rsidRPr="008A356D">
        <w:t xml:space="preserve"> inspectors </w:t>
      </w:r>
      <w:r>
        <w:t xml:space="preserve">of the </w:t>
      </w:r>
      <w:r w:rsidRPr="008A356D">
        <w:t>Authority for Working Conditions are regularly trained on trafficking</w:t>
      </w:r>
      <w:r w:rsidRPr="004953B8">
        <w:t xml:space="preserve"> </w:t>
      </w:r>
      <w:r>
        <w:t>in persons</w:t>
      </w:r>
      <w:r w:rsidRPr="008A356D">
        <w:t xml:space="preserve">. </w:t>
      </w:r>
      <w:r w:rsidRPr="008A356D">
        <w:rPr>
          <w:rFonts w:eastAsiaTheme="minorEastAsia"/>
        </w:rPr>
        <w:t xml:space="preserve">In 2020, training on trafficking for labour exploitation </w:t>
      </w:r>
      <w:r>
        <w:rPr>
          <w:rFonts w:eastAsiaTheme="minorEastAsia"/>
        </w:rPr>
        <w:t>and</w:t>
      </w:r>
      <w:r w:rsidRPr="008A356D">
        <w:rPr>
          <w:rFonts w:eastAsiaTheme="minorEastAsia"/>
        </w:rPr>
        <w:t xml:space="preserve"> forced labour was delivered to 80 new labour inspectors, an increase from 45 new inspectors in 2019. </w:t>
      </w:r>
      <w:r w:rsidRPr="008A356D">
        <w:t>In 2020 and 2021</w:t>
      </w:r>
      <w:r>
        <w:t>,</w:t>
      </w:r>
      <w:r w:rsidRPr="008A356D">
        <w:t xml:space="preserve"> the Observatory on Trafficking in Human Beings </w:t>
      </w:r>
      <w:r>
        <w:t>delivered</w:t>
      </w:r>
      <w:r w:rsidRPr="008A356D">
        <w:t xml:space="preserve"> several training </w:t>
      </w:r>
      <w:r>
        <w:t>sessions</w:t>
      </w:r>
      <w:r w:rsidRPr="008A356D">
        <w:t xml:space="preserve"> to various professionals, including </w:t>
      </w:r>
      <w:r>
        <w:t>staff of</w:t>
      </w:r>
      <w:r w:rsidRPr="008A356D">
        <w:t xml:space="preserve"> the National Republican Guard, migrant support structures and health</w:t>
      </w:r>
      <w:r>
        <w:t>-</w:t>
      </w:r>
      <w:r w:rsidRPr="008A356D">
        <w:t xml:space="preserve">care services. The Public Security Police conduct </w:t>
      </w:r>
      <w:proofErr w:type="gramStart"/>
      <w:r w:rsidRPr="008A356D">
        <w:t>a number of</w:t>
      </w:r>
      <w:proofErr w:type="gramEnd"/>
      <w:r w:rsidRPr="008A356D">
        <w:t xml:space="preserve"> specific training</w:t>
      </w:r>
      <w:r>
        <w:t xml:space="preserve"> course</w:t>
      </w:r>
      <w:r w:rsidRPr="008A356D">
        <w:t xml:space="preserve">s on trafficking in </w:t>
      </w:r>
      <w:r>
        <w:t>persons</w:t>
      </w:r>
      <w:r w:rsidRPr="008A356D">
        <w:t xml:space="preserve"> for police officers. In 2020, 100</w:t>
      </w:r>
      <w:r w:rsidR="00F04D77">
        <w:t> </w:t>
      </w:r>
      <w:r w:rsidRPr="008A356D">
        <w:t>professionals from</w:t>
      </w:r>
      <w:r>
        <w:t xml:space="preserve"> the</w:t>
      </w:r>
      <w:r w:rsidRPr="008A356D">
        <w:t xml:space="preserve"> </w:t>
      </w:r>
      <w:r>
        <w:t>Criminal</w:t>
      </w:r>
      <w:r w:rsidRPr="008A356D">
        <w:t xml:space="preserve"> Police</w:t>
      </w:r>
      <w:r>
        <w:t>,</w:t>
      </w:r>
      <w:r w:rsidRPr="008A356D">
        <w:t xml:space="preserve"> </w:t>
      </w:r>
      <w:r>
        <w:t xml:space="preserve">the </w:t>
      </w:r>
      <w:r w:rsidRPr="008A356D">
        <w:t xml:space="preserve">Immigration and Border Services and </w:t>
      </w:r>
      <w:r>
        <w:t xml:space="preserve">in </w:t>
      </w:r>
      <w:r w:rsidRPr="008A356D">
        <w:t xml:space="preserve">consular posts received training on trafficking in persons. Judges and prosecutors are given proper training </w:t>
      </w:r>
      <w:r>
        <w:t>dur</w:t>
      </w:r>
      <w:r w:rsidRPr="008A356D">
        <w:t>in</w:t>
      </w:r>
      <w:r>
        <w:t>g</w:t>
      </w:r>
      <w:r w:rsidRPr="008A356D">
        <w:t xml:space="preserve"> their extensive training program</w:t>
      </w:r>
      <w:r>
        <w:t>me</w:t>
      </w:r>
      <w:r w:rsidRPr="008A356D">
        <w:t xml:space="preserve"> after their admission following the public competitions and can participate in workshops</w:t>
      </w:r>
      <w:r>
        <w:t xml:space="preserve">, </w:t>
      </w:r>
      <w:proofErr w:type="gramStart"/>
      <w:r w:rsidRPr="008A356D">
        <w:t>conferences</w:t>
      </w:r>
      <w:proofErr w:type="gramEnd"/>
      <w:r w:rsidRPr="008A356D">
        <w:t xml:space="preserve"> and e-learning platforms to further develop their skills. </w:t>
      </w:r>
    </w:p>
    <w:p w14:paraId="7C8FE82B" w14:textId="77777777" w:rsidR="007D22F2" w:rsidRPr="008A356D" w:rsidRDefault="007D22F2" w:rsidP="007D22F2">
      <w:pPr>
        <w:pStyle w:val="ListParagraph"/>
        <w:spacing w:after="120" w:line="240" w:lineRule="exact"/>
        <w:ind w:left="1134" w:right="1134"/>
        <w:contextualSpacing w:val="0"/>
        <w:jc w:val="both"/>
      </w:pPr>
      <w:r>
        <w:t>I</w:t>
      </w:r>
      <w:r w:rsidRPr="008A356D">
        <w:t>n April 2021</w:t>
      </w:r>
      <w:r>
        <w:t>, a</w:t>
      </w:r>
      <w:r w:rsidRPr="008A356D">
        <w:t xml:space="preserve"> working group </w:t>
      </w:r>
      <w:r>
        <w:t xml:space="preserve">of the </w:t>
      </w:r>
      <w:r w:rsidRPr="008A356D">
        <w:t xml:space="preserve">Observatory on Trafficking in Human Beings developed </w:t>
      </w:r>
      <w:r>
        <w:t>a</w:t>
      </w:r>
      <w:r w:rsidRPr="008A356D">
        <w:t xml:space="preserve"> </w:t>
      </w:r>
      <w:r>
        <w:t>p</w:t>
      </w:r>
      <w:r w:rsidRPr="008A356D">
        <w:t xml:space="preserve">rotocol </w:t>
      </w:r>
      <w:r>
        <w:t>establishing</w:t>
      </w:r>
      <w:r w:rsidRPr="008A356D">
        <w:t xml:space="preserve"> procedures for the prevention, </w:t>
      </w:r>
      <w:proofErr w:type="gramStart"/>
      <w:r w:rsidRPr="008A356D">
        <w:t>identification</w:t>
      </w:r>
      <w:proofErr w:type="gramEnd"/>
      <w:r w:rsidRPr="008A356D">
        <w:t xml:space="preserve"> and protection of child victims of trafficking in </w:t>
      </w:r>
      <w:r>
        <w:t>persons</w:t>
      </w:r>
      <w:r w:rsidRPr="008A356D">
        <w:t>. Th</w:t>
      </w:r>
      <w:r>
        <w:t>e</w:t>
      </w:r>
      <w:r w:rsidRPr="008A356D">
        <w:t xml:space="preserve"> </w:t>
      </w:r>
      <w:r>
        <w:t>p</w:t>
      </w:r>
      <w:r w:rsidRPr="008A356D">
        <w:t xml:space="preserve">rotocol </w:t>
      </w:r>
      <w:r>
        <w:t>consists of</w:t>
      </w:r>
      <w:r w:rsidRPr="008A356D">
        <w:t xml:space="preserve"> a referral mechanism </w:t>
      </w:r>
      <w:r>
        <w:t>that</w:t>
      </w:r>
      <w:r w:rsidRPr="008A356D">
        <w:t xml:space="preserve"> aims to </w:t>
      </w:r>
      <w:r>
        <w:t>facilitate</w:t>
      </w:r>
      <w:r w:rsidRPr="008A356D">
        <w:t xml:space="preserve"> the prevention, </w:t>
      </w:r>
      <w:proofErr w:type="gramStart"/>
      <w:r w:rsidRPr="008A356D">
        <w:t>detection</w:t>
      </w:r>
      <w:proofErr w:type="gramEnd"/>
      <w:r>
        <w:t xml:space="preserve"> and</w:t>
      </w:r>
      <w:r w:rsidRPr="008A356D">
        <w:t xml:space="preserve"> identification</w:t>
      </w:r>
      <w:r>
        <w:t xml:space="preserve"> of trafficking in children and</w:t>
      </w:r>
      <w:r w:rsidRPr="008A356D">
        <w:t xml:space="preserve"> </w:t>
      </w:r>
      <w:r>
        <w:t xml:space="preserve">to </w:t>
      </w:r>
      <w:r w:rsidRPr="008A356D">
        <w:t xml:space="preserve">support and protect children </w:t>
      </w:r>
      <w:r>
        <w:t xml:space="preserve">who are </w:t>
      </w:r>
      <w:r w:rsidRPr="008A356D">
        <w:t>presumed</w:t>
      </w:r>
      <w:r>
        <w:t xml:space="preserve"> to be</w:t>
      </w:r>
      <w:r w:rsidRPr="008A356D">
        <w:t xml:space="preserve"> victims of trafficking in persons</w:t>
      </w:r>
      <w:r>
        <w:t>.</w:t>
      </w:r>
      <w:r w:rsidRPr="008A356D">
        <w:t xml:space="preserve"> </w:t>
      </w:r>
      <w:r>
        <w:t xml:space="preserve">It </w:t>
      </w:r>
      <w:r w:rsidRPr="008A356D">
        <w:t>consolidate</w:t>
      </w:r>
      <w:r>
        <w:t>s</w:t>
      </w:r>
      <w:r w:rsidRPr="008A356D">
        <w:t xml:space="preserve"> and reinforce</w:t>
      </w:r>
      <w:r>
        <w:t>s</w:t>
      </w:r>
      <w:r w:rsidRPr="008A356D">
        <w:t xml:space="preserve"> mechanisms for coordination, </w:t>
      </w:r>
      <w:proofErr w:type="gramStart"/>
      <w:r w:rsidRPr="008A356D">
        <w:t>cooperation</w:t>
      </w:r>
      <w:proofErr w:type="gramEnd"/>
      <w:r w:rsidRPr="008A356D">
        <w:t xml:space="preserve"> and communication between relevant professionals, and guarantee</w:t>
      </w:r>
      <w:r>
        <w:t>s</w:t>
      </w:r>
      <w:r w:rsidRPr="008A356D">
        <w:t xml:space="preserve"> the best interests of the child throughout the process. Operational objectives include defining a target group of professionals who should be involved throughout </w:t>
      </w:r>
      <w:r>
        <w:t xml:space="preserve">the process </w:t>
      </w:r>
      <w:r w:rsidRPr="008A356D">
        <w:t>and increasing their training and access to information to promote a more proactive approach to identifying child victims.</w:t>
      </w:r>
    </w:p>
    <w:p w14:paraId="37CAC6B6" w14:textId="77777777" w:rsidR="007D22F2" w:rsidRPr="008A356D" w:rsidRDefault="007D22F2" w:rsidP="007D22F2">
      <w:pPr>
        <w:pStyle w:val="ListParagraph"/>
        <w:numPr>
          <w:ilvl w:val="0"/>
          <w:numId w:val="8"/>
        </w:numPr>
        <w:spacing w:after="120" w:line="240" w:lineRule="exact"/>
        <w:ind w:left="1134" w:right="1134" w:firstLine="0"/>
        <w:contextualSpacing w:val="0"/>
        <w:jc w:val="both"/>
        <w:rPr>
          <w:rFonts w:eastAsiaTheme="minorEastAsia"/>
        </w:rPr>
      </w:pPr>
      <w:r w:rsidRPr="008A356D">
        <w:rPr>
          <w:rFonts w:eastAsiaTheme="minorEastAsia"/>
        </w:rPr>
        <w:t xml:space="preserve">No information </w:t>
      </w:r>
      <w:r>
        <w:rPr>
          <w:rFonts w:eastAsiaTheme="minorEastAsia"/>
        </w:rPr>
        <w:t xml:space="preserve">was </w:t>
      </w:r>
      <w:r w:rsidRPr="008A356D">
        <w:rPr>
          <w:rFonts w:eastAsiaTheme="minorEastAsia"/>
        </w:rPr>
        <w:t>provided.</w:t>
      </w:r>
    </w:p>
    <w:p w14:paraId="79360F27" w14:textId="77777777" w:rsidR="007D22F2" w:rsidRPr="008A356D" w:rsidRDefault="007D22F2" w:rsidP="007D22F2">
      <w:pPr>
        <w:pStyle w:val="H23G"/>
        <w:rPr>
          <w:rFonts w:eastAsiaTheme="minorEastAsia"/>
        </w:rPr>
      </w:pPr>
      <w:r w:rsidRPr="008A356D">
        <w:rPr>
          <w:rFonts w:eastAsiaTheme="minorEastAsia"/>
        </w:rPr>
        <w:tab/>
      </w:r>
      <w:r>
        <w:rPr>
          <w:rFonts w:eastAsiaTheme="minorEastAsia"/>
        </w:rPr>
        <w:tab/>
      </w:r>
      <w:r w:rsidRPr="008A356D">
        <w:rPr>
          <w:rFonts w:eastAsiaTheme="minorEastAsia"/>
        </w:rPr>
        <w:t>Committee’s evaluation</w:t>
      </w:r>
    </w:p>
    <w:p w14:paraId="29F03F9C" w14:textId="77777777" w:rsidR="007D22F2" w:rsidRPr="009725E7" w:rsidRDefault="007D22F2" w:rsidP="007D22F2">
      <w:pPr>
        <w:pStyle w:val="SingleTxtG"/>
      </w:pPr>
      <w:r w:rsidRPr="008A356D">
        <w:rPr>
          <w:bCs/>
        </w:rPr>
        <w:t>[B]:</w:t>
      </w:r>
      <w:r w:rsidRPr="008A356D">
        <w:t xml:space="preserve"> (a)</w:t>
      </w:r>
    </w:p>
    <w:p w14:paraId="00C501A4" w14:textId="77777777" w:rsidR="007D22F2" w:rsidRPr="008A356D" w:rsidRDefault="007D22F2" w:rsidP="007D22F2">
      <w:pPr>
        <w:pStyle w:val="SingleTxtG"/>
      </w:pPr>
      <w:r w:rsidRPr="00C91836">
        <w:t>The Committee welcomes the Prosecutor General</w:t>
      </w:r>
      <w:r>
        <w:t>’s</w:t>
      </w:r>
      <w:r w:rsidRPr="00C91836">
        <w:t xml:space="preserve"> issuance of Directive </w:t>
      </w:r>
      <w:r>
        <w:t xml:space="preserve">No. </w:t>
      </w:r>
      <w:r w:rsidRPr="00C91836">
        <w:t xml:space="preserve">1/2021 </w:t>
      </w:r>
      <w:r w:rsidRPr="00C91836">
        <w:rPr>
          <w:rFonts w:eastAsiaTheme="minorEastAsia"/>
        </w:rPr>
        <w:t xml:space="preserve">establishing operational instructions for prosecutors </w:t>
      </w:r>
      <w:proofErr w:type="gramStart"/>
      <w:r>
        <w:rPr>
          <w:rFonts w:eastAsiaTheme="minorEastAsia"/>
        </w:rPr>
        <w:t xml:space="preserve">in order </w:t>
      </w:r>
      <w:r w:rsidRPr="00C91836">
        <w:rPr>
          <w:rFonts w:eastAsiaTheme="minorEastAsia"/>
        </w:rPr>
        <w:t>to</w:t>
      </w:r>
      <w:proofErr w:type="gramEnd"/>
      <w:r w:rsidRPr="00C91836">
        <w:rPr>
          <w:rFonts w:eastAsiaTheme="minorEastAsia"/>
        </w:rPr>
        <w:t xml:space="preserve">, inter alia, improve inter-agency coordination during investigations, </w:t>
      </w:r>
      <w:r>
        <w:rPr>
          <w:rFonts w:eastAsiaTheme="minorEastAsia"/>
        </w:rPr>
        <w:t>focus</w:t>
      </w:r>
      <w:r w:rsidRPr="00C91836">
        <w:rPr>
          <w:rFonts w:eastAsiaTheme="minorEastAsia"/>
        </w:rPr>
        <w:t xml:space="preserve"> particular attention </w:t>
      </w:r>
      <w:r>
        <w:rPr>
          <w:rFonts w:eastAsiaTheme="minorEastAsia"/>
        </w:rPr>
        <w:t>on</w:t>
      </w:r>
      <w:r w:rsidRPr="00C91836">
        <w:rPr>
          <w:rFonts w:eastAsiaTheme="minorEastAsia"/>
        </w:rPr>
        <w:t xml:space="preserve"> trafficking cases involving child victims, and incorporate measures to prevent re-victimization. It also notes the steady increase of residence permits issued to victims </w:t>
      </w:r>
      <w:r>
        <w:rPr>
          <w:rFonts w:eastAsiaTheme="minorEastAsia"/>
        </w:rPr>
        <w:t xml:space="preserve">of </w:t>
      </w:r>
      <w:r w:rsidRPr="00C91836">
        <w:rPr>
          <w:rFonts w:eastAsiaTheme="minorEastAsia"/>
        </w:rPr>
        <w:t>trafficking</w:t>
      </w:r>
      <w:r>
        <w:rPr>
          <w:rFonts w:eastAsiaTheme="minorEastAsia"/>
        </w:rPr>
        <w:t xml:space="preserve"> in persons</w:t>
      </w:r>
      <w:r w:rsidRPr="00C91836">
        <w:rPr>
          <w:rFonts w:eastAsiaTheme="minorEastAsia"/>
        </w:rPr>
        <w:t xml:space="preserve">. </w:t>
      </w:r>
      <w:r>
        <w:rPr>
          <w:rFonts w:eastAsiaTheme="minorEastAsia"/>
        </w:rPr>
        <w:t>Nevertheless, t</w:t>
      </w:r>
      <w:r w:rsidRPr="00C91836">
        <w:rPr>
          <w:rFonts w:eastAsiaTheme="minorEastAsia"/>
        </w:rPr>
        <w:t xml:space="preserve">he Committee regrets the decrease in 2020 </w:t>
      </w:r>
      <w:r>
        <w:rPr>
          <w:rFonts w:eastAsiaTheme="minorEastAsia"/>
        </w:rPr>
        <w:t>in</w:t>
      </w:r>
      <w:r w:rsidRPr="00C91836">
        <w:rPr>
          <w:rFonts w:eastAsiaTheme="minorEastAsia"/>
        </w:rPr>
        <w:t xml:space="preserve"> cases of confirmed victims and requests information on the total number of investigations </w:t>
      </w:r>
      <w:r>
        <w:rPr>
          <w:rFonts w:eastAsiaTheme="minorEastAsia"/>
        </w:rPr>
        <w:t>that have been launched into</w:t>
      </w:r>
      <w:r w:rsidRPr="00C91836">
        <w:t xml:space="preserve"> suspected crimes of trafficking in </w:t>
      </w:r>
      <w:r>
        <w:t>persons</w:t>
      </w:r>
      <w:r w:rsidRPr="00C91836">
        <w:rPr>
          <w:rFonts w:eastAsiaTheme="minorEastAsia"/>
        </w:rPr>
        <w:t xml:space="preserve"> </w:t>
      </w:r>
      <w:r w:rsidRPr="008A356D">
        <w:rPr>
          <w:rFonts w:eastAsiaTheme="minorEastAsia"/>
        </w:rPr>
        <w:t>and the results</w:t>
      </w:r>
      <w:r>
        <w:rPr>
          <w:rFonts w:eastAsiaTheme="minorEastAsia"/>
        </w:rPr>
        <w:t xml:space="preserve"> of the investigations</w:t>
      </w:r>
      <w:r w:rsidRPr="008A356D">
        <w:rPr>
          <w:rFonts w:eastAsiaTheme="minorEastAsia"/>
        </w:rPr>
        <w:t xml:space="preserve">, including </w:t>
      </w:r>
      <w:r w:rsidRPr="008A356D">
        <w:t>the number of prosecutions and corresponding sanctions, a</w:t>
      </w:r>
      <w:r>
        <w:t>nd</w:t>
      </w:r>
      <w:r w:rsidRPr="008A356D">
        <w:t xml:space="preserve"> information on the full reparation provided to victims.</w:t>
      </w:r>
    </w:p>
    <w:p w14:paraId="20DCAC60" w14:textId="77777777" w:rsidR="007D22F2" w:rsidRPr="008A356D" w:rsidRDefault="007D22F2" w:rsidP="007D22F2">
      <w:pPr>
        <w:pStyle w:val="SingleTxtG"/>
      </w:pPr>
      <w:r w:rsidRPr="008A356D">
        <w:t>[A]: (b)</w:t>
      </w:r>
    </w:p>
    <w:p w14:paraId="4CCD9067" w14:textId="77777777" w:rsidR="007D22F2" w:rsidRPr="008A356D" w:rsidRDefault="007D22F2" w:rsidP="007D22F2">
      <w:pPr>
        <w:pStyle w:val="SingleTxtG"/>
      </w:pPr>
      <w:r w:rsidRPr="008A356D">
        <w:t xml:space="preserve">The Committee welcomes the development of the </w:t>
      </w:r>
      <w:r>
        <w:t>p</w:t>
      </w:r>
      <w:r w:rsidRPr="008A356D">
        <w:t xml:space="preserve">rotocol </w:t>
      </w:r>
      <w:r>
        <w:t>establishing</w:t>
      </w:r>
      <w:r w:rsidRPr="008A356D">
        <w:t xml:space="preserve"> procedures for the prevention, </w:t>
      </w:r>
      <w:proofErr w:type="gramStart"/>
      <w:r w:rsidRPr="008A356D">
        <w:t>identification</w:t>
      </w:r>
      <w:proofErr w:type="gramEnd"/>
      <w:r w:rsidRPr="008A356D">
        <w:t xml:space="preserve"> and protection of child victims of trafficking in </w:t>
      </w:r>
      <w:r>
        <w:t>persons</w:t>
      </w:r>
      <w:r w:rsidRPr="008A356D">
        <w:t xml:space="preserve"> a</w:t>
      </w:r>
      <w:r>
        <w:t>nd</w:t>
      </w:r>
      <w:r w:rsidRPr="008A356D">
        <w:t xml:space="preserve"> the information on the training programmes </w:t>
      </w:r>
      <w:r>
        <w:t>delivered</w:t>
      </w:r>
      <w:r w:rsidRPr="008A356D">
        <w:t xml:space="preserve"> by the Observatory on Trafficking in Human Beings. It </w:t>
      </w:r>
      <w:r>
        <w:t xml:space="preserve">takes </w:t>
      </w:r>
      <w:r w:rsidRPr="008A356D">
        <w:t>note</w:t>
      </w:r>
      <w:r>
        <w:t xml:space="preserve"> of</w:t>
      </w:r>
      <w:r w:rsidRPr="008A356D">
        <w:t xml:space="preserve"> the information </w:t>
      </w:r>
      <w:r>
        <w:t>on</w:t>
      </w:r>
      <w:r w:rsidRPr="008A356D">
        <w:t xml:space="preserve"> the specific training on trafficking </w:t>
      </w:r>
      <w:r>
        <w:t xml:space="preserve">in </w:t>
      </w:r>
      <w:r>
        <w:lastRenderedPageBreak/>
        <w:t>persons provided</w:t>
      </w:r>
      <w:r w:rsidRPr="008A356D">
        <w:t xml:space="preserve"> to Public Security Police officers, the training offered to professionals from </w:t>
      </w:r>
      <w:r>
        <w:t xml:space="preserve">the </w:t>
      </w:r>
      <w:r w:rsidRPr="008A356D">
        <w:t xml:space="preserve">Immigration and Borders Services and </w:t>
      </w:r>
      <w:r>
        <w:t xml:space="preserve">in </w:t>
      </w:r>
      <w:r w:rsidRPr="008A356D">
        <w:t xml:space="preserve">consular posts, as well as the workshops and e-learning platforms made available to judges and prosecutors. The Committee requests specific information on the modules </w:t>
      </w:r>
      <w:r>
        <w:t>on</w:t>
      </w:r>
      <w:r w:rsidRPr="008A356D">
        <w:t xml:space="preserve"> trafficking</w:t>
      </w:r>
      <w:r>
        <w:t xml:space="preserve"> in persons</w:t>
      </w:r>
      <w:r w:rsidRPr="008A356D">
        <w:t xml:space="preserve"> </w:t>
      </w:r>
      <w:r>
        <w:t xml:space="preserve">that are </w:t>
      </w:r>
      <w:r w:rsidRPr="008A356D">
        <w:t>included in the mandatory training of judges and prosecutors, a</w:t>
      </w:r>
      <w:r>
        <w:t>nd</w:t>
      </w:r>
      <w:r w:rsidRPr="008A356D">
        <w:t xml:space="preserve"> additional data on the number of judges and prosecutors who have participated in workshops and e-learning platforms related to trafficking in </w:t>
      </w:r>
      <w:r>
        <w:t>persons</w:t>
      </w:r>
      <w:r w:rsidRPr="008A356D">
        <w:t>.</w:t>
      </w:r>
    </w:p>
    <w:p w14:paraId="0529A73C" w14:textId="77777777" w:rsidR="007D22F2" w:rsidRPr="008A356D" w:rsidRDefault="007D22F2" w:rsidP="007D22F2">
      <w:pPr>
        <w:pStyle w:val="SingleTxtG"/>
      </w:pPr>
      <w:r w:rsidRPr="008A356D">
        <w:t>[C]: (c)</w:t>
      </w:r>
    </w:p>
    <w:p w14:paraId="2A01627E" w14:textId="77777777" w:rsidR="007D22F2" w:rsidRPr="008A356D" w:rsidRDefault="007D22F2" w:rsidP="007D22F2">
      <w:pPr>
        <w:pStyle w:val="SingleTxtG"/>
        <w:rPr>
          <w:rFonts w:eastAsiaTheme="minorEastAsia"/>
          <w:b/>
          <w:bCs/>
        </w:rPr>
      </w:pPr>
      <w:r w:rsidRPr="008A356D">
        <w:t xml:space="preserve">The Committee regrets the lack of information </w:t>
      </w:r>
      <w:r>
        <w:t>on</w:t>
      </w:r>
      <w:r w:rsidRPr="008A356D">
        <w:t xml:space="preserve"> steps taken to ensure victims of trafficking in persons have access to asylum procedures in which their potential needs can be determined</w:t>
      </w:r>
      <w:r>
        <w:t>.</w:t>
      </w:r>
      <w:r w:rsidRPr="008A356D">
        <w:t xml:space="preserve"> </w:t>
      </w:r>
      <w:r>
        <w:t>It</w:t>
      </w:r>
      <w:r w:rsidRPr="008A356D">
        <w:t xml:space="preserve"> therefore reiterates its recommendation.</w:t>
      </w:r>
    </w:p>
    <w:p w14:paraId="122C505F" w14:textId="77777777" w:rsidR="007D22F2" w:rsidRPr="008A356D" w:rsidRDefault="007D22F2" w:rsidP="007D22F2">
      <w:pPr>
        <w:pStyle w:val="H1G"/>
      </w:pPr>
      <w:r w:rsidRPr="008A356D">
        <w:tab/>
      </w:r>
      <w:r>
        <w:tab/>
      </w:r>
      <w:r w:rsidRPr="008A356D">
        <w:t>Paragraph 37: Unaccompanied minors</w:t>
      </w:r>
    </w:p>
    <w:p w14:paraId="491402C2" w14:textId="77777777" w:rsidR="007D22F2" w:rsidRPr="008A356D" w:rsidRDefault="007D22F2" w:rsidP="007D22F2">
      <w:pPr>
        <w:pStyle w:val="ListParagraph"/>
        <w:spacing w:before="240" w:after="120" w:line="240" w:lineRule="exact"/>
        <w:ind w:left="1134" w:right="1134"/>
        <w:contextualSpacing w:val="0"/>
        <w:jc w:val="both"/>
        <w:rPr>
          <w:rFonts w:eastAsiaTheme="minorEastAsia"/>
          <w:b/>
          <w:bCs/>
        </w:rPr>
      </w:pPr>
      <w:r w:rsidRPr="008A356D">
        <w:rPr>
          <w:rFonts w:eastAsiaTheme="minorEastAsia"/>
          <w:b/>
          <w:bCs/>
        </w:rPr>
        <w:tab/>
        <w:t xml:space="preserve">The State party should ensure that children and unaccompanied minors are not detained, except as a measure of last resort and for the shortest appropriate </w:t>
      </w:r>
      <w:proofErr w:type="gramStart"/>
      <w:r w:rsidRPr="008A356D">
        <w:rPr>
          <w:rFonts w:eastAsiaTheme="minorEastAsia"/>
          <w:b/>
          <w:bCs/>
        </w:rPr>
        <w:t>period of time</w:t>
      </w:r>
      <w:proofErr w:type="gramEnd"/>
      <w:r w:rsidRPr="008A356D">
        <w:rPr>
          <w:rFonts w:eastAsiaTheme="minorEastAsia"/>
          <w:b/>
          <w:bCs/>
        </w:rPr>
        <w:t xml:space="preserve">, taking into account their best interests as a primary consideration with regard to the duration and conditions of detention and their special need for care. It should ensure that the </w:t>
      </w:r>
      <w:bookmarkStart w:id="2" w:name="_Hlk133485469"/>
      <w:r w:rsidRPr="008A356D">
        <w:rPr>
          <w:rFonts w:eastAsiaTheme="minorEastAsia"/>
          <w:b/>
          <w:bCs/>
        </w:rPr>
        <w:t>physical conditions in all immigration detention and reception centres are in conformity with international standards.</w:t>
      </w:r>
      <w:bookmarkEnd w:id="2"/>
      <w:r w:rsidRPr="008A356D">
        <w:rPr>
          <w:rFonts w:eastAsiaTheme="minorEastAsia"/>
          <w:b/>
          <w:bCs/>
        </w:rPr>
        <w:t xml:space="preserve"> It should also ensure that guarantees are in place to protect child asylum</w:t>
      </w:r>
      <w:r>
        <w:rPr>
          <w:rFonts w:eastAsiaTheme="minorEastAsia"/>
          <w:b/>
          <w:bCs/>
        </w:rPr>
        <w:t>-</w:t>
      </w:r>
      <w:r w:rsidRPr="008A356D">
        <w:rPr>
          <w:rFonts w:eastAsiaTheme="minorEastAsia"/>
          <w:b/>
          <w:bCs/>
        </w:rPr>
        <w:t>seekers, in particular unaccompanied children, ensuring that they have access to adequate education, health, social and psychological services, and legal aid, and that they are provided with a legal representative and/or guardian without delay.</w:t>
      </w:r>
    </w:p>
    <w:p w14:paraId="1FBAB9CD" w14:textId="77777777" w:rsidR="007D22F2" w:rsidRPr="008A356D" w:rsidRDefault="007D22F2" w:rsidP="007D22F2">
      <w:pPr>
        <w:pStyle w:val="H23G"/>
        <w:rPr>
          <w:rFonts w:eastAsiaTheme="minorEastAsia"/>
        </w:rPr>
      </w:pPr>
      <w:r w:rsidRPr="008A356D">
        <w:rPr>
          <w:rFonts w:eastAsiaTheme="minorEastAsia"/>
        </w:rPr>
        <w:tab/>
      </w:r>
      <w:r>
        <w:rPr>
          <w:rFonts w:eastAsiaTheme="minorEastAsia"/>
        </w:rPr>
        <w:tab/>
      </w:r>
      <w:r w:rsidRPr="008A356D">
        <w:rPr>
          <w:rFonts w:eastAsiaTheme="minorEastAsia"/>
        </w:rPr>
        <w:t>Summary of the information received from the State party</w:t>
      </w:r>
    </w:p>
    <w:p w14:paraId="5976A179" w14:textId="77777777" w:rsidR="007D22F2" w:rsidRPr="008A356D" w:rsidRDefault="007D22F2" w:rsidP="007D22F2">
      <w:pPr>
        <w:spacing w:after="120" w:line="240" w:lineRule="exact"/>
        <w:ind w:left="1134" w:right="1134"/>
        <w:jc w:val="both"/>
      </w:pPr>
      <w:r>
        <w:t xml:space="preserve">The </w:t>
      </w:r>
      <w:r w:rsidRPr="008A356D">
        <w:t xml:space="preserve">Immigration and Border Services do not detain accompanied or unaccompanied minors at any border control posts. Pursuant to </w:t>
      </w:r>
      <w:r>
        <w:t>an</w:t>
      </w:r>
      <w:r w:rsidRPr="008A356D">
        <w:t xml:space="preserve"> order </w:t>
      </w:r>
      <w:r>
        <w:t>of</w:t>
      </w:r>
      <w:r w:rsidRPr="008A356D">
        <w:t xml:space="preserve"> the Minister of Home Affairs o</w:t>
      </w:r>
      <w:r>
        <w:t>f</w:t>
      </w:r>
      <w:r w:rsidRPr="008A356D">
        <w:t xml:space="preserve"> 31 July 2020, approv</w:t>
      </w:r>
      <w:r>
        <w:t>ing</w:t>
      </w:r>
      <w:r w:rsidRPr="008A356D">
        <w:t xml:space="preserve"> the regulation of temporary </w:t>
      </w:r>
      <w:r>
        <w:t>accommodation</w:t>
      </w:r>
      <w:r w:rsidRPr="008A356D">
        <w:t xml:space="preserve"> centr</w:t>
      </w:r>
      <w:r>
        <w:t>e</w:t>
      </w:r>
      <w:r w:rsidRPr="008A356D">
        <w:t xml:space="preserve">s and equivalent facilities, children are never to be detained. Accompanied children will be housed with their </w:t>
      </w:r>
      <w:r>
        <w:t xml:space="preserve">parents or </w:t>
      </w:r>
      <w:r w:rsidRPr="008A356D">
        <w:t>guardians, but never det</w:t>
      </w:r>
      <w:r>
        <w:t>ained</w:t>
      </w:r>
      <w:r w:rsidRPr="008A356D">
        <w:t>. All unaccompanied minors should benefit from a human rights-based proce</w:t>
      </w:r>
      <w:r>
        <w:t>dure</w:t>
      </w:r>
      <w:r w:rsidRPr="008A356D">
        <w:t xml:space="preserve">, as provided in the law </w:t>
      </w:r>
      <w:r>
        <w:t>on</w:t>
      </w:r>
      <w:r w:rsidRPr="008A356D">
        <w:t xml:space="preserve"> the protection of children and young persons in danger, including the promotion and protection of their rights to health, </w:t>
      </w:r>
      <w:proofErr w:type="gramStart"/>
      <w:r w:rsidRPr="008A356D">
        <w:t>education</w:t>
      </w:r>
      <w:proofErr w:type="gramEnd"/>
      <w:r w:rsidRPr="008A356D">
        <w:t xml:space="preserve"> and social security.</w:t>
      </w:r>
      <w:r w:rsidRPr="008A356D">
        <w:rPr>
          <w:rFonts w:eastAsiaTheme="minorEastAsia"/>
        </w:rPr>
        <w:t xml:space="preserve"> When an unaccompanied minor enters the country, two proce</w:t>
      </w:r>
      <w:r>
        <w:rPr>
          <w:rFonts w:eastAsiaTheme="minorEastAsia"/>
        </w:rPr>
        <w:t>dures</w:t>
      </w:r>
      <w:r w:rsidRPr="008A356D">
        <w:rPr>
          <w:rFonts w:eastAsiaTheme="minorEastAsia"/>
        </w:rPr>
        <w:t xml:space="preserve"> are </w:t>
      </w:r>
      <w:r>
        <w:rPr>
          <w:rFonts w:eastAsiaTheme="minorEastAsia"/>
        </w:rPr>
        <w:t>launched</w:t>
      </w:r>
      <w:r w:rsidRPr="008A356D">
        <w:rPr>
          <w:rFonts w:eastAsiaTheme="minorEastAsia"/>
        </w:rPr>
        <w:t xml:space="preserve">: a </w:t>
      </w:r>
      <w:r w:rsidRPr="00D23CBE">
        <w:t>judicial proce</w:t>
      </w:r>
      <w:r>
        <w:t>dure</w:t>
      </w:r>
      <w:r w:rsidRPr="00D23CBE">
        <w:t xml:space="preserve"> </w:t>
      </w:r>
      <w:r>
        <w:t>for</w:t>
      </w:r>
      <w:r w:rsidRPr="00D23CBE">
        <w:t xml:space="preserve"> protection or guardianship, and an administrative proce</w:t>
      </w:r>
      <w:r>
        <w:t>dure</w:t>
      </w:r>
      <w:r w:rsidRPr="00D23CBE">
        <w:t xml:space="preserve"> for international protection</w:t>
      </w:r>
      <w:r w:rsidRPr="008A356D">
        <w:t xml:space="preserve">. Children and young persons </w:t>
      </w:r>
      <w:r>
        <w:t>are cared for</w:t>
      </w:r>
      <w:r w:rsidRPr="008A356D">
        <w:t xml:space="preserve"> in residential care homes. In accordance with Decree Law </w:t>
      </w:r>
      <w:r>
        <w:t xml:space="preserve">No. </w:t>
      </w:r>
      <w:r w:rsidRPr="008A356D">
        <w:t xml:space="preserve">164/2019, </w:t>
      </w:r>
      <w:r>
        <w:t xml:space="preserve">which has been </w:t>
      </w:r>
      <w:r w:rsidRPr="008A356D">
        <w:t>in force since January 2020, residen</w:t>
      </w:r>
      <w:r>
        <w:t>tial</w:t>
      </w:r>
      <w:r w:rsidRPr="008A356D">
        <w:t xml:space="preserve"> units must have adequate facilities, </w:t>
      </w:r>
      <w:proofErr w:type="gramStart"/>
      <w:r w:rsidRPr="008A356D">
        <w:t>equipment</w:t>
      </w:r>
      <w:proofErr w:type="gramEnd"/>
      <w:r w:rsidRPr="008A356D">
        <w:t xml:space="preserve"> and staff to be able to provide child</w:t>
      </w:r>
      <w:r>
        <w:t>ren</w:t>
      </w:r>
      <w:r w:rsidRPr="008A356D">
        <w:t xml:space="preserve"> with appropriate care</w:t>
      </w:r>
      <w:r>
        <w:t>,</w:t>
      </w:r>
      <w:r w:rsidRPr="008A356D">
        <w:t xml:space="preserve"> includ</w:t>
      </w:r>
      <w:r>
        <w:t>ing</w:t>
      </w:r>
      <w:r w:rsidRPr="008A356D">
        <w:t xml:space="preserve"> </w:t>
      </w:r>
      <w:r>
        <w:t xml:space="preserve">to meet </w:t>
      </w:r>
      <w:r w:rsidRPr="008A356D">
        <w:t xml:space="preserve">the particular needs </w:t>
      </w:r>
      <w:r>
        <w:t>of</w:t>
      </w:r>
      <w:r w:rsidRPr="008A356D">
        <w:t xml:space="preserve"> children with different linguistic, cultural, religious and social backgrounds.</w:t>
      </w:r>
    </w:p>
    <w:p w14:paraId="371D7B0B" w14:textId="77777777" w:rsidR="007D22F2" w:rsidRPr="008A356D" w:rsidRDefault="007D22F2" w:rsidP="007D22F2">
      <w:pPr>
        <w:spacing w:after="120" w:line="240" w:lineRule="exact"/>
        <w:ind w:left="1134" w:right="1134"/>
        <w:jc w:val="both"/>
      </w:pPr>
      <w:r>
        <w:t>C</w:t>
      </w:r>
      <w:r w:rsidRPr="008A356D">
        <w:t>hild</w:t>
      </w:r>
      <w:r>
        <w:t>ren who</w:t>
      </w:r>
      <w:r w:rsidRPr="008A356D">
        <w:t xml:space="preserve"> </w:t>
      </w:r>
      <w:r>
        <w:t>arrive</w:t>
      </w:r>
      <w:r w:rsidRPr="008A356D">
        <w:t xml:space="preserve"> at a border post seek</w:t>
      </w:r>
      <w:r>
        <w:t>ing</w:t>
      </w:r>
      <w:r w:rsidRPr="008A356D">
        <w:t xml:space="preserve"> international protection</w:t>
      </w:r>
      <w:r>
        <w:t xml:space="preserve"> and those eligible to such protection are</w:t>
      </w:r>
      <w:r w:rsidRPr="008A356D">
        <w:t xml:space="preserve"> appointed a representative </w:t>
      </w:r>
      <w:r>
        <w:t xml:space="preserve">in accordance with the </w:t>
      </w:r>
      <w:r w:rsidRPr="008A356D">
        <w:t xml:space="preserve">protection proceedings. Under Ministerial Order </w:t>
      </w:r>
      <w:r>
        <w:t xml:space="preserve">No. </w:t>
      </w:r>
      <w:r w:rsidRPr="008A356D">
        <w:t>103/2020, a single system has been established for persons seeking international protection</w:t>
      </w:r>
      <w:r>
        <w:t xml:space="preserve"> and eligible to it</w:t>
      </w:r>
      <w:r w:rsidRPr="008A356D">
        <w:t xml:space="preserve">. </w:t>
      </w:r>
      <w:r>
        <w:t>The b</w:t>
      </w:r>
      <w:r w:rsidRPr="008A356D">
        <w:t xml:space="preserve">order services </w:t>
      </w:r>
      <w:r>
        <w:t>are</w:t>
      </w:r>
      <w:r w:rsidRPr="008A356D">
        <w:t xml:space="preserve"> responsible for providing </w:t>
      </w:r>
      <w:r>
        <w:t xml:space="preserve">initial </w:t>
      </w:r>
      <w:r w:rsidRPr="008A356D">
        <w:t xml:space="preserve">protection to unaccompanied minors, </w:t>
      </w:r>
      <w:r>
        <w:t>after which the</w:t>
      </w:r>
      <w:r w:rsidRPr="008A356D">
        <w:t xml:space="preserve"> social security services </w:t>
      </w:r>
      <w:r>
        <w:t>take over</w:t>
      </w:r>
      <w:r w:rsidRPr="008A356D">
        <w:t xml:space="preserve">. In 2019, 86 unaccompanied minors were hosted in reception </w:t>
      </w:r>
      <w:r>
        <w:t>centre</w:t>
      </w:r>
      <w:r w:rsidRPr="008A356D">
        <w:t xml:space="preserve">s. </w:t>
      </w:r>
    </w:p>
    <w:p w14:paraId="010637E8" w14:textId="77777777" w:rsidR="007D22F2" w:rsidRPr="008A356D" w:rsidRDefault="007D22F2" w:rsidP="007D22F2">
      <w:pPr>
        <w:spacing w:after="120" w:line="240" w:lineRule="exact"/>
        <w:ind w:left="1134" w:right="1134"/>
        <w:jc w:val="both"/>
      </w:pPr>
      <w:r w:rsidRPr="008A356D">
        <w:t xml:space="preserve">In response to the </w:t>
      </w:r>
      <w:r>
        <w:t xml:space="preserve">call from the European Commission in March 2020 for European Union member States to welcome </w:t>
      </w:r>
      <w:r w:rsidRPr="008A356D">
        <w:t xml:space="preserve">children </w:t>
      </w:r>
      <w:r>
        <w:t xml:space="preserve">in vulnerable situations who had been living </w:t>
      </w:r>
      <w:r w:rsidRPr="008A356D">
        <w:t>in Greece, a multidisciplinary working group was established</w:t>
      </w:r>
      <w:r>
        <w:t>. It</w:t>
      </w:r>
      <w:r w:rsidRPr="008A356D">
        <w:t xml:space="preserve"> designed a reception and integration model</w:t>
      </w:r>
      <w:r>
        <w:t xml:space="preserve"> to</w:t>
      </w:r>
      <w:r w:rsidRPr="008A356D">
        <w:t xml:space="preserve"> ensur</w:t>
      </w:r>
      <w:r>
        <w:t xml:space="preserve">e that </w:t>
      </w:r>
      <w:r w:rsidRPr="008A356D">
        <w:t xml:space="preserve">the unaccompanied minors </w:t>
      </w:r>
      <w:r>
        <w:t xml:space="preserve">who had moved to Portugal from Greece </w:t>
      </w:r>
      <w:r w:rsidRPr="008A356D">
        <w:t>since 2020</w:t>
      </w:r>
      <w:r>
        <w:t xml:space="preserve"> received </w:t>
      </w:r>
      <w:r w:rsidRPr="008A356D">
        <w:t xml:space="preserve">psychological, </w:t>
      </w:r>
      <w:proofErr w:type="gramStart"/>
      <w:r w:rsidRPr="008A356D">
        <w:t>social</w:t>
      </w:r>
      <w:proofErr w:type="gramEnd"/>
      <w:r w:rsidRPr="008A356D">
        <w:t xml:space="preserve"> and cultural support for </w:t>
      </w:r>
      <w:r>
        <w:t>their</w:t>
      </w:r>
      <w:r w:rsidRPr="008A356D">
        <w:t xml:space="preserve"> integration.</w:t>
      </w:r>
      <w:r>
        <w:t xml:space="preserve"> N</w:t>
      </w:r>
      <w:r w:rsidRPr="008A356D">
        <w:t>ational</w:t>
      </w:r>
      <w:r>
        <w:t xml:space="preserve"> s</w:t>
      </w:r>
      <w:r w:rsidRPr="008A356D">
        <w:t xml:space="preserve">tandard operating procedures have been established, in coordination with </w:t>
      </w:r>
      <w:r>
        <w:t xml:space="preserve">the </w:t>
      </w:r>
      <w:r w:rsidRPr="008A356D">
        <w:t>different authorities</w:t>
      </w:r>
      <w:r>
        <w:t>,</w:t>
      </w:r>
      <w:r w:rsidRPr="008A356D">
        <w:t xml:space="preserve"> to ensure an integrated and comprehensive approach that secures protection for children. </w:t>
      </w:r>
      <w:r>
        <w:t>T</w:t>
      </w:r>
      <w:r w:rsidRPr="008A356D">
        <w:t>he multidisciplinary working group</w:t>
      </w:r>
      <w:r>
        <w:t xml:space="preserve"> holds</w:t>
      </w:r>
      <w:r w:rsidRPr="008A356D">
        <w:t xml:space="preserve"> </w:t>
      </w:r>
      <w:r>
        <w:t>r</w:t>
      </w:r>
      <w:r w:rsidRPr="008A356D">
        <w:t xml:space="preserve">egular meetings </w:t>
      </w:r>
      <w:proofErr w:type="gramStart"/>
      <w:r>
        <w:t>in order to</w:t>
      </w:r>
      <w:proofErr w:type="gramEnd"/>
      <w:r w:rsidRPr="008A356D">
        <w:t xml:space="preserve"> guarantee the monitoring and evaluation of the </w:t>
      </w:r>
      <w:r>
        <w:t>integration</w:t>
      </w:r>
      <w:r w:rsidRPr="008A356D">
        <w:t xml:space="preserve"> process</w:t>
      </w:r>
      <w:r>
        <w:t xml:space="preserve"> and</w:t>
      </w:r>
      <w:r w:rsidRPr="008A356D">
        <w:t xml:space="preserve"> to create adequate and child-</w:t>
      </w:r>
      <w:r w:rsidRPr="008A356D">
        <w:lastRenderedPageBreak/>
        <w:t>friendly responses for refugee children in areas such as health, education, professional training, socialization and community integration.</w:t>
      </w:r>
    </w:p>
    <w:p w14:paraId="669B69C3" w14:textId="77777777" w:rsidR="007D22F2" w:rsidRPr="008A356D" w:rsidRDefault="007D22F2" w:rsidP="007D22F2">
      <w:pPr>
        <w:pStyle w:val="H23G"/>
        <w:rPr>
          <w:rFonts w:eastAsiaTheme="minorEastAsia"/>
        </w:rPr>
      </w:pPr>
      <w:bookmarkStart w:id="3" w:name="_Hlk124687106"/>
      <w:r w:rsidRPr="008A356D">
        <w:rPr>
          <w:rFonts w:eastAsiaTheme="minorEastAsia"/>
        </w:rPr>
        <w:tab/>
      </w:r>
      <w:bookmarkEnd w:id="3"/>
      <w:r w:rsidRPr="008A356D">
        <w:rPr>
          <w:rFonts w:eastAsia="SimSun"/>
        </w:rPr>
        <w:tab/>
      </w:r>
      <w:r w:rsidRPr="008A356D">
        <w:t>Committee’s evaluation</w:t>
      </w:r>
    </w:p>
    <w:p w14:paraId="73355DAA" w14:textId="77777777" w:rsidR="007D22F2" w:rsidRPr="008A356D" w:rsidRDefault="007D22F2" w:rsidP="007D22F2">
      <w:pPr>
        <w:pStyle w:val="SingleTxtG"/>
        <w:rPr>
          <w:bCs/>
        </w:rPr>
      </w:pPr>
      <w:r w:rsidRPr="008A356D">
        <w:rPr>
          <w:bCs/>
        </w:rPr>
        <w:t>[B]</w:t>
      </w:r>
    </w:p>
    <w:p w14:paraId="615749C7" w14:textId="77777777" w:rsidR="007D22F2" w:rsidRPr="008A356D" w:rsidRDefault="007D22F2" w:rsidP="007D22F2">
      <w:pPr>
        <w:pStyle w:val="SingleTxtG"/>
        <w:rPr>
          <w:bCs/>
        </w:rPr>
      </w:pPr>
      <w:r w:rsidRPr="008A356D">
        <w:rPr>
          <w:bCs/>
        </w:rPr>
        <w:t xml:space="preserve">The Committee welcomes the information on the measures in place to ensure unaccompanied minors are not detained. It also welcomes the establishment of a </w:t>
      </w:r>
      <w:r w:rsidRPr="008A356D">
        <w:t xml:space="preserve">single system for persons seeking and benefiting from international protection and standard operating procedures to ensure an integrated and comprehensive approach that secures protection for children. The Committee requests information on steps taken during the reporting period to ensure </w:t>
      </w:r>
      <w:r>
        <w:t xml:space="preserve">that </w:t>
      </w:r>
      <w:r w:rsidRPr="008A356D">
        <w:t xml:space="preserve">physical conditions </w:t>
      </w:r>
      <w:r>
        <w:t xml:space="preserve">in </w:t>
      </w:r>
      <w:r w:rsidRPr="008A356D">
        <w:t>all immigration and reception centres are in conformity with international standards, including whether any mechanisms are in place to ensure adequate and independent monitoring of</w:t>
      </w:r>
      <w:r>
        <w:t xml:space="preserve"> those centres</w:t>
      </w:r>
      <w:r w:rsidRPr="008A356D">
        <w:t>.</w:t>
      </w:r>
    </w:p>
    <w:p w14:paraId="6CB63D6B" w14:textId="77777777" w:rsidR="007D22F2" w:rsidRPr="008A356D" w:rsidRDefault="007D22F2" w:rsidP="007D22F2">
      <w:pPr>
        <w:pStyle w:val="H1G"/>
      </w:pPr>
      <w:r w:rsidRPr="008A356D">
        <w:tab/>
      </w:r>
      <w:r w:rsidRPr="008A356D">
        <w:tab/>
        <w:t>Paragraph 41: Pretrial detention</w:t>
      </w:r>
    </w:p>
    <w:p w14:paraId="265F21D1" w14:textId="77777777" w:rsidR="007D22F2" w:rsidRPr="008A356D" w:rsidRDefault="007D22F2" w:rsidP="007D22F2">
      <w:pPr>
        <w:pStyle w:val="H23G"/>
        <w:jc w:val="both"/>
        <w:rPr>
          <w:rFonts w:eastAsiaTheme="minorEastAsia"/>
        </w:rPr>
      </w:pPr>
      <w:r w:rsidRPr="008A356D">
        <w:rPr>
          <w:rFonts w:eastAsiaTheme="minorEastAsia"/>
        </w:rPr>
        <w:tab/>
      </w:r>
      <w:r w:rsidRPr="008A356D">
        <w:rPr>
          <w:rFonts w:eastAsiaTheme="minorEastAsia"/>
        </w:rPr>
        <w:tab/>
        <w:t>Recalling its previous recommendations</w:t>
      </w:r>
      <w:r>
        <w:rPr>
          <w:rFonts w:eastAsiaTheme="minorEastAsia"/>
        </w:rPr>
        <w:t>,</w:t>
      </w:r>
      <w:r w:rsidRPr="008B7591">
        <w:rPr>
          <w:rStyle w:val="FootnoteReference"/>
          <w:rFonts w:eastAsiaTheme="minorEastAsia"/>
          <w:b w:val="0"/>
          <w:bCs/>
        </w:rPr>
        <w:footnoteReference w:id="2"/>
      </w:r>
      <w:r w:rsidRPr="008B7591">
        <w:rPr>
          <w:rFonts w:eastAsiaTheme="minorEastAsia"/>
          <w:b w:val="0"/>
          <w:bCs/>
        </w:rPr>
        <w:t xml:space="preserve"> </w:t>
      </w:r>
      <w:r w:rsidRPr="008A356D">
        <w:rPr>
          <w:rFonts w:eastAsiaTheme="minorEastAsia"/>
        </w:rPr>
        <w:t>the State party should take further steps to ensure that pretrial detention is used only as a measure of last resort and for the shortest possible time, in line with the provisions of the Covenant, and that it is reviewed on a regular basis. The State party should continue promoting non-custodial alternative measures and apply the measures in a systematic manner, and it should reduce the length of investigations and legal procedures to improve judicial efficiency.</w:t>
      </w:r>
    </w:p>
    <w:p w14:paraId="2AA110CA" w14:textId="77777777" w:rsidR="007D22F2" w:rsidRPr="008A356D" w:rsidRDefault="007D22F2" w:rsidP="007D22F2">
      <w:pPr>
        <w:spacing w:before="240" w:after="120"/>
        <w:rPr>
          <w:rFonts w:eastAsiaTheme="minorEastAsia"/>
          <w:b/>
          <w:bCs/>
        </w:rPr>
      </w:pPr>
      <w:r w:rsidRPr="008A356D">
        <w:rPr>
          <w:rFonts w:eastAsiaTheme="minorEastAsia"/>
        </w:rPr>
        <w:tab/>
      </w:r>
      <w:r w:rsidRPr="008A356D">
        <w:rPr>
          <w:rFonts w:eastAsiaTheme="minorEastAsia"/>
          <w:b/>
          <w:bCs/>
        </w:rPr>
        <w:tab/>
        <w:t>Summary of the information received from the State party</w:t>
      </w:r>
    </w:p>
    <w:p w14:paraId="000DE243" w14:textId="77777777" w:rsidR="007D22F2" w:rsidRPr="008A356D" w:rsidRDefault="007D22F2" w:rsidP="007D22F2">
      <w:pPr>
        <w:spacing w:after="120" w:line="240" w:lineRule="exact"/>
        <w:ind w:left="1134" w:right="1134"/>
        <w:jc w:val="both"/>
      </w:pPr>
      <w:r w:rsidRPr="008A356D">
        <w:rPr>
          <w:rFonts w:eastAsiaTheme="minorEastAsia"/>
        </w:rPr>
        <w:tab/>
        <w:t>Pretrial detention in Portugal is an exceptional measure, used as a last resort when le</w:t>
      </w:r>
      <w:r>
        <w:rPr>
          <w:rFonts w:eastAsiaTheme="minorEastAsia"/>
        </w:rPr>
        <w:t>ss</w:t>
      </w:r>
      <w:r w:rsidRPr="008A356D">
        <w:rPr>
          <w:rFonts w:eastAsiaTheme="minorEastAsia"/>
        </w:rPr>
        <w:t xml:space="preserve"> restrictive measures are not adequate, </w:t>
      </w:r>
      <w:proofErr w:type="gramStart"/>
      <w:r w:rsidRPr="008A356D">
        <w:rPr>
          <w:rFonts w:eastAsiaTheme="minorEastAsia"/>
        </w:rPr>
        <w:t>sufficient</w:t>
      </w:r>
      <w:proofErr w:type="gramEnd"/>
      <w:r w:rsidRPr="008A356D">
        <w:rPr>
          <w:rFonts w:eastAsiaTheme="minorEastAsia"/>
        </w:rPr>
        <w:t xml:space="preserve"> or proportional to the circumstances of the case. </w:t>
      </w:r>
      <w:r>
        <w:t>The</w:t>
      </w:r>
      <w:r w:rsidRPr="008A356D">
        <w:t xml:space="preserve"> application </w:t>
      </w:r>
      <w:r>
        <w:t xml:space="preserve">of </w:t>
      </w:r>
      <w:r w:rsidRPr="004805DF">
        <w:t xml:space="preserve">pretrial detention </w:t>
      </w:r>
      <w:r w:rsidRPr="008A356D">
        <w:t xml:space="preserve">must be reviewed every three months, as well as whenever new evidence shows that </w:t>
      </w:r>
      <w:r>
        <w:t>the</w:t>
      </w:r>
      <w:r w:rsidRPr="008A356D">
        <w:t xml:space="preserve"> requirements have changed, at the request of </w:t>
      </w:r>
      <w:r>
        <w:t xml:space="preserve">the </w:t>
      </w:r>
      <w:r w:rsidRPr="008A356D">
        <w:t xml:space="preserve">public prosecution or </w:t>
      </w:r>
      <w:r w:rsidRPr="008B7591">
        <w:t>ex officio</w:t>
      </w:r>
      <w:r w:rsidRPr="008A356D">
        <w:rPr>
          <w:i/>
          <w:iCs/>
        </w:rPr>
        <w:t xml:space="preserve"> </w:t>
      </w:r>
      <w:r w:rsidRPr="008A356D">
        <w:t xml:space="preserve">by </w:t>
      </w:r>
      <w:r>
        <w:t xml:space="preserve">a </w:t>
      </w:r>
      <w:r w:rsidRPr="008A356D">
        <w:t xml:space="preserve">court. Public prosecution authorities have been issuing orders and recommendations to ensure </w:t>
      </w:r>
      <w:r>
        <w:t xml:space="preserve">that </w:t>
      </w:r>
      <w:r w:rsidRPr="008A356D">
        <w:t xml:space="preserve">cases </w:t>
      </w:r>
      <w:r>
        <w:t>of</w:t>
      </w:r>
      <w:r w:rsidRPr="008A356D">
        <w:t xml:space="preserve"> </w:t>
      </w:r>
      <w:r>
        <w:t>pretrial</w:t>
      </w:r>
      <w:r w:rsidRPr="008A356D">
        <w:t xml:space="preserve"> detainees </w:t>
      </w:r>
      <w:r>
        <w:t xml:space="preserve">are properly </w:t>
      </w:r>
      <w:r w:rsidRPr="008A356D">
        <w:t>handl</w:t>
      </w:r>
      <w:r>
        <w:t>ed,</w:t>
      </w:r>
      <w:r w:rsidRPr="008A356D">
        <w:t xml:space="preserve"> to guarantee </w:t>
      </w:r>
      <w:r>
        <w:t xml:space="preserve">that </w:t>
      </w:r>
      <w:r w:rsidRPr="008A356D">
        <w:t xml:space="preserve">the maximum duration of </w:t>
      </w:r>
      <w:r>
        <w:t>pretrial</w:t>
      </w:r>
      <w:r w:rsidRPr="008A356D">
        <w:t xml:space="preserve"> detention is not exceeded and </w:t>
      </w:r>
      <w:r>
        <w:t xml:space="preserve">to ensure </w:t>
      </w:r>
      <w:r w:rsidRPr="008A356D">
        <w:t xml:space="preserve">that the deadlines for mandatory review are met. </w:t>
      </w:r>
    </w:p>
    <w:p w14:paraId="2FADE5C1" w14:textId="77777777" w:rsidR="007D22F2" w:rsidRPr="00F04D77" w:rsidRDefault="007D22F2" w:rsidP="007D22F2">
      <w:pPr>
        <w:spacing w:after="120" w:line="240" w:lineRule="exact"/>
        <w:ind w:left="1134" w:right="1134"/>
        <w:jc w:val="both"/>
      </w:pPr>
      <w:r w:rsidRPr="008A356D">
        <w:t xml:space="preserve">In the context of the </w:t>
      </w:r>
      <w:r>
        <w:t>coronavirus disease (</w:t>
      </w:r>
      <w:r w:rsidRPr="008A356D">
        <w:t>COVID-19</w:t>
      </w:r>
      <w:r>
        <w:t>)</w:t>
      </w:r>
      <w:r w:rsidRPr="008A356D">
        <w:t xml:space="preserve"> pandemic, Act </w:t>
      </w:r>
      <w:r>
        <w:t xml:space="preserve">No. </w:t>
      </w:r>
      <w:r w:rsidRPr="008A356D">
        <w:t xml:space="preserve">9/2020 was adopted, mandating </w:t>
      </w:r>
      <w:r>
        <w:t xml:space="preserve">the </w:t>
      </w:r>
      <w:r w:rsidRPr="008A356D">
        <w:t>exceptional rev</w:t>
      </w:r>
      <w:r>
        <w:t>iew</w:t>
      </w:r>
      <w:r w:rsidRPr="008A356D">
        <w:t xml:space="preserve"> of </w:t>
      </w:r>
      <w:r>
        <w:t>pretrial</w:t>
      </w:r>
      <w:r w:rsidRPr="008A356D">
        <w:t xml:space="preserve"> detention cases, </w:t>
      </w:r>
      <w:proofErr w:type="gramStart"/>
      <w:r w:rsidRPr="008A356D">
        <w:t>in particular for</w:t>
      </w:r>
      <w:proofErr w:type="gramEnd"/>
      <w:r w:rsidRPr="008A356D">
        <w:t xml:space="preserve"> defendants </w:t>
      </w:r>
      <w:r>
        <w:t xml:space="preserve">over the age of </w:t>
      </w:r>
      <w:r w:rsidRPr="008A356D">
        <w:t xml:space="preserve">65 </w:t>
      </w:r>
      <w:r>
        <w:t>who have a</w:t>
      </w:r>
      <w:r w:rsidRPr="008A356D">
        <w:t xml:space="preserve"> physical or mental illness or a degree of autonomy incompatible with </w:t>
      </w:r>
      <w:r>
        <w:t xml:space="preserve">staying </w:t>
      </w:r>
      <w:r w:rsidRPr="008A356D">
        <w:t xml:space="preserve">in prison. The Prosecutor General issued two </w:t>
      </w:r>
      <w:r>
        <w:t>d</w:t>
      </w:r>
      <w:r w:rsidRPr="008A356D">
        <w:t>irectives to accelerate and facilitate the speedy implementation of the Act</w:t>
      </w:r>
      <w:r>
        <w:t>,</w:t>
      </w:r>
      <w:r w:rsidRPr="008A356D">
        <w:t xml:space="preserve"> instruct</w:t>
      </w:r>
      <w:r>
        <w:t>ing</w:t>
      </w:r>
      <w:r w:rsidRPr="008A356D">
        <w:t xml:space="preserve"> public prosecutors to reassess the necessity, </w:t>
      </w:r>
      <w:proofErr w:type="gramStart"/>
      <w:r w:rsidRPr="008A356D">
        <w:t>adequacy</w:t>
      </w:r>
      <w:proofErr w:type="gramEnd"/>
      <w:r w:rsidRPr="008A356D">
        <w:t xml:space="preserve"> and proportionality of the application of </w:t>
      </w:r>
      <w:r>
        <w:t>pretrial</w:t>
      </w:r>
      <w:r w:rsidRPr="008A356D">
        <w:t xml:space="preserve"> detention, especially in</w:t>
      </w:r>
      <w:r>
        <w:t xml:space="preserve"> the</w:t>
      </w:r>
      <w:r w:rsidRPr="008A356D">
        <w:t xml:space="preserve"> light of particular risks for the health and lives of detainees, </w:t>
      </w:r>
      <w:r>
        <w:t>and allowing for</w:t>
      </w:r>
      <w:r w:rsidRPr="008A356D">
        <w:t xml:space="preserve"> house arrest, if necessary, combined with the use of electronic surveillance devices</w:t>
      </w:r>
      <w:r>
        <w:t>, in relevant cases</w:t>
      </w:r>
      <w:r w:rsidRPr="008A356D">
        <w:t>. More than 2</w:t>
      </w:r>
      <w:r>
        <w:t>,</w:t>
      </w:r>
      <w:r w:rsidRPr="008A356D">
        <w:t>000 inmates have be</w:t>
      </w:r>
      <w:r>
        <w:t xml:space="preserve">en released from pretrial detention under </w:t>
      </w:r>
      <w:r w:rsidRPr="008A356D">
        <w:t>the Act</w:t>
      </w:r>
      <w:r>
        <w:t>, which</w:t>
      </w:r>
      <w:r w:rsidRPr="008A356D">
        <w:t xml:space="preserve"> has also been applied in the military detention facility, offering detainees an “exceptional exit permit</w:t>
      </w:r>
      <w:r w:rsidRPr="00F04D77">
        <w:t>”.</w:t>
      </w:r>
    </w:p>
    <w:p w14:paraId="3D53E68B" w14:textId="77777777" w:rsidR="007D22F2" w:rsidRPr="008A356D" w:rsidRDefault="007D22F2" w:rsidP="007D22F2">
      <w:pPr>
        <w:spacing w:after="120" w:line="240" w:lineRule="exact"/>
        <w:ind w:left="1134" w:right="1134"/>
        <w:jc w:val="both"/>
        <w:rPr>
          <w:rFonts w:eastAsiaTheme="minorEastAsia"/>
        </w:rPr>
      </w:pPr>
      <w:r w:rsidRPr="008A356D">
        <w:t>Between 2019 and 2021, 320 new judges and public prosecutors and 100 new Criminal Police inspectors were hired through public competitions to address staff shortages and thereby reduce the length of investigations and legal procedures.</w:t>
      </w:r>
    </w:p>
    <w:p w14:paraId="56C04A45" w14:textId="77777777" w:rsidR="007D22F2" w:rsidRPr="008A356D" w:rsidRDefault="007D22F2" w:rsidP="007D22F2">
      <w:pPr>
        <w:pStyle w:val="H23G"/>
      </w:pPr>
      <w:r w:rsidRPr="008A356D">
        <w:tab/>
      </w:r>
      <w:r w:rsidRPr="008A356D">
        <w:tab/>
        <w:t>Committee’s evaluation</w:t>
      </w:r>
    </w:p>
    <w:p w14:paraId="29EE28DC" w14:textId="77777777" w:rsidR="007D22F2" w:rsidRPr="008A356D" w:rsidRDefault="007D22F2" w:rsidP="007D22F2">
      <w:pPr>
        <w:pStyle w:val="SingleTxtG"/>
        <w:rPr>
          <w:bCs/>
        </w:rPr>
      </w:pPr>
      <w:r w:rsidRPr="008A356D">
        <w:rPr>
          <w:bCs/>
        </w:rPr>
        <w:t>[A]</w:t>
      </w:r>
    </w:p>
    <w:p w14:paraId="30A25A10" w14:textId="77777777" w:rsidR="007D22F2" w:rsidRPr="008A356D" w:rsidRDefault="007D22F2" w:rsidP="007D22F2">
      <w:pPr>
        <w:pStyle w:val="SingleTxtG"/>
      </w:pPr>
      <w:r w:rsidRPr="008A356D">
        <w:rPr>
          <w:bCs/>
        </w:rPr>
        <w:t xml:space="preserve">The Committee welcomes the information on the hiring of new judges, </w:t>
      </w:r>
      <w:proofErr w:type="gramStart"/>
      <w:r w:rsidRPr="008A356D">
        <w:rPr>
          <w:bCs/>
        </w:rPr>
        <w:t>prosecutors</w:t>
      </w:r>
      <w:proofErr w:type="gramEnd"/>
      <w:r w:rsidRPr="008A356D">
        <w:rPr>
          <w:bCs/>
        </w:rPr>
        <w:t xml:space="preserve"> and inspectors, as well as the adoption and application of Act </w:t>
      </w:r>
      <w:r>
        <w:rPr>
          <w:bCs/>
        </w:rPr>
        <w:t xml:space="preserve">No. </w:t>
      </w:r>
      <w:r w:rsidRPr="008A356D">
        <w:rPr>
          <w:bCs/>
        </w:rPr>
        <w:t xml:space="preserve">9/2020 and </w:t>
      </w:r>
      <w:r>
        <w:rPr>
          <w:bCs/>
        </w:rPr>
        <w:t>the</w:t>
      </w:r>
      <w:r w:rsidRPr="008A356D">
        <w:rPr>
          <w:bCs/>
        </w:rPr>
        <w:t xml:space="preserve"> respective </w:t>
      </w:r>
      <w:r>
        <w:rPr>
          <w:bCs/>
        </w:rPr>
        <w:t>d</w:t>
      </w:r>
      <w:r w:rsidRPr="008A356D">
        <w:rPr>
          <w:bCs/>
        </w:rPr>
        <w:t xml:space="preserve">irectives issued by the Prosecutor General </w:t>
      </w:r>
      <w:r w:rsidRPr="008A356D">
        <w:t>mandating exceptional revi</w:t>
      </w:r>
      <w:r>
        <w:t>ew</w:t>
      </w:r>
      <w:r w:rsidRPr="008A356D">
        <w:t xml:space="preserve"> of </w:t>
      </w:r>
      <w:r>
        <w:t>pretrial</w:t>
      </w:r>
      <w:r w:rsidRPr="008A356D">
        <w:t xml:space="preserve"> detention cases in the context of the COVID-19 pandemic. </w:t>
      </w:r>
      <w:r w:rsidRPr="008A356D">
        <w:rPr>
          <w:bCs/>
        </w:rPr>
        <w:t>The Committee</w:t>
      </w:r>
      <w:r w:rsidRPr="008A356D">
        <w:t xml:space="preserve"> requests statistical </w:t>
      </w:r>
      <w:r w:rsidRPr="008A356D">
        <w:lastRenderedPageBreak/>
        <w:t xml:space="preserve">information on the number of inmates in </w:t>
      </w:r>
      <w:r>
        <w:t>pretrial</w:t>
      </w:r>
      <w:r w:rsidRPr="008A356D">
        <w:t xml:space="preserve"> detention, the duration of detention, and the number of detainees offered </w:t>
      </w:r>
      <w:r w:rsidRPr="008A356D">
        <w:rPr>
          <w:rFonts w:eastAsiaTheme="minorEastAsia"/>
        </w:rPr>
        <w:t>non-custodial alternative measures,</w:t>
      </w:r>
      <w:r w:rsidRPr="008A356D">
        <w:t xml:space="preserve"> disaggregated by detention </w:t>
      </w:r>
      <w:r>
        <w:t>centre</w:t>
      </w:r>
      <w:r w:rsidRPr="008A356D">
        <w:t xml:space="preserve">. The Committee also requests additional information on whether steps have been taken or are envisaged to ensure </w:t>
      </w:r>
      <w:r>
        <w:t xml:space="preserve">that </w:t>
      </w:r>
      <w:r w:rsidRPr="008A356D">
        <w:t xml:space="preserve">the measures under Act </w:t>
      </w:r>
      <w:r>
        <w:t xml:space="preserve">No. </w:t>
      </w:r>
      <w:r w:rsidRPr="008A356D">
        <w:t>9/2020 and the exceptional revi</w:t>
      </w:r>
      <w:r>
        <w:t>ew</w:t>
      </w:r>
      <w:r w:rsidRPr="008A356D">
        <w:t xml:space="preserve"> of </w:t>
      </w:r>
      <w:r>
        <w:t>pretrial</w:t>
      </w:r>
      <w:r w:rsidRPr="008A356D">
        <w:t xml:space="preserve"> detention cases will be extended beyond the context of the pandemic and applied in a systematic manner. </w:t>
      </w:r>
    </w:p>
    <w:p w14:paraId="5F65DEFE" w14:textId="77777777" w:rsidR="007D22F2" w:rsidRPr="008A356D" w:rsidRDefault="007D22F2" w:rsidP="007D22F2">
      <w:pPr>
        <w:pStyle w:val="SingleTxtG"/>
        <w:spacing w:before="240"/>
      </w:pPr>
      <w:r w:rsidRPr="008A356D">
        <w:rPr>
          <w:b/>
          <w:bCs/>
        </w:rPr>
        <w:t>Recommended action</w:t>
      </w:r>
      <w:r w:rsidRPr="008A356D">
        <w:t>: A letter should be sent informing the State party of the discontinuation of the follow-up procedure. The information requested should be included in the State party’s next periodic report.</w:t>
      </w:r>
    </w:p>
    <w:p w14:paraId="6228A58A" w14:textId="77777777" w:rsidR="007D22F2" w:rsidRPr="004C0695" w:rsidRDefault="007D22F2" w:rsidP="007D22F2">
      <w:pPr>
        <w:pStyle w:val="SingleTxtG"/>
      </w:pPr>
      <w:r w:rsidRPr="008A356D">
        <w:rPr>
          <w:b/>
          <w:bCs/>
        </w:rPr>
        <w:t>Next periodic report due</w:t>
      </w:r>
      <w:r w:rsidRPr="008A356D">
        <w:t>: 2027 (country review in 2028, in accordance with the predictable review cycle).</w:t>
      </w:r>
    </w:p>
    <w:p w14:paraId="4C639538" w14:textId="77777777" w:rsidR="007D22F2" w:rsidRPr="004C0695" w:rsidRDefault="007D22F2" w:rsidP="007D22F2">
      <w:pPr>
        <w:spacing w:before="240"/>
        <w:jc w:val="center"/>
        <w:rPr>
          <w:u w:val="single"/>
        </w:rPr>
      </w:pPr>
      <w:r w:rsidRPr="004C0695">
        <w:rPr>
          <w:u w:val="single"/>
        </w:rPr>
        <w:tab/>
      </w:r>
      <w:r w:rsidRPr="004C0695">
        <w:rPr>
          <w:u w:val="single"/>
        </w:rPr>
        <w:tab/>
      </w:r>
      <w:r w:rsidRPr="004C0695">
        <w:rPr>
          <w:u w:val="single"/>
        </w:rPr>
        <w:tab/>
      </w:r>
    </w:p>
    <w:sectPr w:rsidR="007D22F2" w:rsidRPr="004C0695"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5D03F" w14:textId="77777777" w:rsidR="00C20F48" w:rsidRPr="00B903E5" w:rsidRDefault="00C20F48" w:rsidP="00B903E5">
      <w:pPr>
        <w:pStyle w:val="Footer"/>
      </w:pPr>
    </w:p>
  </w:endnote>
  <w:endnote w:type="continuationSeparator" w:id="0">
    <w:p w14:paraId="2479AD72" w14:textId="77777777" w:rsidR="00C20F48" w:rsidRPr="00B903E5" w:rsidRDefault="00C20F4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C7591" w14:textId="77777777" w:rsidR="007D22F2" w:rsidRDefault="007D22F2" w:rsidP="007D22F2">
    <w:pPr>
      <w:pStyle w:val="Footer"/>
      <w:tabs>
        <w:tab w:val="right" w:pos="9638"/>
      </w:tabs>
    </w:pPr>
    <w:r w:rsidRPr="007D22F2">
      <w:rPr>
        <w:b/>
        <w:bCs/>
        <w:sz w:val="18"/>
      </w:rPr>
      <w:fldChar w:fldCharType="begin"/>
    </w:r>
    <w:r w:rsidRPr="007D22F2">
      <w:rPr>
        <w:b/>
        <w:bCs/>
        <w:sz w:val="18"/>
      </w:rPr>
      <w:instrText xml:space="preserve"> PAGE  \* MERGEFORMAT </w:instrText>
    </w:r>
    <w:r w:rsidRPr="007D22F2">
      <w:rPr>
        <w:b/>
        <w:bCs/>
        <w:sz w:val="18"/>
      </w:rPr>
      <w:fldChar w:fldCharType="separate"/>
    </w:r>
    <w:r w:rsidRPr="007D22F2">
      <w:rPr>
        <w:b/>
        <w:bCs/>
        <w:noProof/>
        <w:sz w:val="18"/>
      </w:rPr>
      <w:t>2</w:t>
    </w:r>
    <w:r w:rsidRPr="007D22F2">
      <w:rPr>
        <w:b/>
        <w:bCs/>
        <w:sz w:val="18"/>
      </w:rPr>
      <w:fldChar w:fldCharType="end"/>
    </w:r>
    <w:r>
      <w:tab/>
      <w:t>GE.23-15280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9A012" w14:textId="77777777" w:rsidR="007D22F2" w:rsidRDefault="007D22F2" w:rsidP="007D22F2">
    <w:pPr>
      <w:pStyle w:val="Footer"/>
      <w:tabs>
        <w:tab w:val="right" w:pos="9638"/>
      </w:tabs>
    </w:pPr>
    <w:r>
      <w:t>GE.23-15280</w:t>
    </w:r>
    <w:r>
      <w:tab/>
    </w:r>
    <w:r w:rsidRPr="007D22F2">
      <w:rPr>
        <w:b/>
        <w:bCs/>
        <w:sz w:val="18"/>
      </w:rPr>
      <w:fldChar w:fldCharType="begin"/>
    </w:r>
    <w:r w:rsidRPr="007D22F2">
      <w:rPr>
        <w:b/>
        <w:bCs/>
        <w:sz w:val="18"/>
      </w:rPr>
      <w:instrText xml:space="preserve"> PAGE  \* MERGEFORMAT </w:instrText>
    </w:r>
    <w:r w:rsidRPr="007D22F2">
      <w:rPr>
        <w:b/>
        <w:bCs/>
        <w:sz w:val="18"/>
      </w:rPr>
      <w:fldChar w:fldCharType="separate"/>
    </w:r>
    <w:r w:rsidRPr="007D22F2">
      <w:rPr>
        <w:b/>
        <w:bCs/>
        <w:noProof/>
        <w:sz w:val="18"/>
      </w:rPr>
      <w:t>3</w:t>
    </w:r>
    <w:r w:rsidRPr="007D22F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A6A2A" w14:textId="77777777" w:rsidR="007D22F2" w:rsidRDefault="007D22F2">
    <w:pPr>
      <w:pStyle w:val="Footer"/>
      <w:rPr>
        <w:sz w:val="20"/>
      </w:rPr>
    </w:pPr>
    <w:r w:rsidRPr="0027112F">
      <w:rPr>
        <w:noProof/>
        <w:lang w:val="en-US"/>
      </w:rPr>
      <w:drawing>
        <wp:anchor distT="0" distB="0" distL="114300" distR="114300" simplePos="0" relativeHeight="251659264" behindDoc="0" locked="1" layoutInCell="1" allowOverlap="1" wp14:anchorId="61ED346F" wp14:editId="6401632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567A034" w14:textId="3F346EF5" w:rsidR="007D22F2" w:rsidRPr="007D22F2" w:rsidRDefault="007D22F2" w:rsidP="007D22F2">
    <w:pPr>
      <w:pStyle w:val="Footer"/>
      <w:tabs>
        <w:tab w:val="right" w:pos="7370"/>
      </w:tabs>
      <w:rPr>
        <w:sz w:val="20"/>
      </w:rPr>
    </w:pPr>
    <w:r>
      <w:rPr>
        <w:sz w:val="20"/>
      </w:rPr>
      <w:t>GE.23-15280  (E)</w:t>
    </w:r>
    <w:r>
      <w:rPr>
        <w:noProof/>
        <w:sz w:val="20"/>
      </w:rPr>
      <w:drawing>
        <wp:anchor distT="0" distB="0" distL="114300" distR="114300" simplePos="0" relativeHeight="251660288" behindDoc="0" locked="0" layoutInCell="1" allowOverlap="1" wp14:anchorId="2445F7C2" wp14:editId="2B3E9B7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E412E">
      <w:rPr>
        <w:sz w:val="20"/>
      </w:rPr>
      <w:t xml:space="preserve">    250823    </w:t>
    </w:r>
    <w:r w:rsidR="00F04D77">
      <w:rPr>
        <w:sz w:val="20"/>
      </w:rPr>
      <w:t>28</w:t>
    </w:r>
    <w:r w:rsidR="004E412E">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B7C9A" w14:textId="77777777" w:rsidR="00C20F48" w:rsidRPr="00B903E5" w:rsidRDefault="00C20F48" w:rsidP="00B903E5">
      <w:pPr>
        <w:tabs>
          <w:tab w:val="right" w:pos="2155"/>
        </w:tabs>
        <w:spacing w:after="80" w:line="240" w:lineRule="auto"/>
        <w:ind w:left="680"/>
      </w:pPr>
      <w:r>
        <w:rPr>
          <w:u w:val="single"/>
        </w:rPr>
        <w:tab/>
      </w:r>
    </w:p>
  </w:footnote>
  <w:footnote w:type="continuationSeparator" w:id="0">
    <w:p w14:paraId="2686F2A0" w14:textId="77777777" w:rsidR="00C20F48" w:rsidRPr="00B903E5" w:rsidRDefault="00C20F48" w:rsidP="00B903E5">
      <w:pPr>
        <w:tabs>
          <w:tab w:val="right" w:pos="2155"/>
        </w:tabs>
        <w:spacing w:after="80" w:line="240" w:lineRule="auto"/>
        <w:ind w:left="680"/>
      </w:pPr>
      <w:r>
        <w:rPr>
          <w:u w:val="single"/>
        </w:rPr>
        <w:tab/>
      </w:r>
    </w:p>
  </w:footnote>
  <w:footnote w:id="1">
    <w:p w14:paraId="23606960" w14:textId="77777777" w:rsidR="007D22F2" w:rsidRPr="000B7B5A" w:rsidRDefault="007D22F2" w:rsidP="007D22F2">
      <w:pPr>
        <w:pStyle w:val="FootnoteText"/>
        <w:rPr>
          <w:lang w:val="en-US"/>
        </w:rPr>
      </w:pPr>
      <w:r>
        <w:rPr>
          <w:rStyle w:val="FootnoteReference"/>
        </w:rPr>
        <w:tab/>
      </w:r>
      <w:r w:rsidRPr="000B7B5A">
        <w:rPr>
          <w:rStyle w:val="FootnoteReference"/>
          <w:sz w:val="20"/>
          <w:vertAlign w:val="baseline"/>
        </w:rPr>
        <w:t>*</w:t>
      </w:r>
      <w:r>
        <w:rPr>
          <w:rStyle w:val="FootnoteReference"/>
          <w:sz w:val="20"/>
          <w:vertAlign w:val="baseline"/>
        </w:rPr>
        <w:tab/>
      </w:r>
      <w:r>
        <w:t>Adopted by the Committee at its 138</w:t>
      </w:r>
      <w:r w:rsidRPr="00DC6B8B">
        <w:t>th</w:t>
      </w:r>
      <w:r>
        <w:t xml:space="preserve"> session (</w:t>
      </w:r>
      <w:r>
        <w:rPr>
          <w:rFonts w:eastAsiaTheme="minorEastAsia"/>
          <w:color w:val="000000" w:themeColor="text1"/>
        </w:rPr>
        <w:t>26 June–26 July 2023).</w:t>
      </w:r>
    </w:p>
  </w:footnote>
  <w:footnote w:id="2">
    <w:p w14:paraId="44B74E28" w14:textId="32D98A01" w:rsidR="007D22F2" w:rsidRDefault="007D22F2" w:rsidP="007D22F2">
      <w:pPr>
        <w:pStyle w:val="FootnoteText"/>
      </w:pPr>
      <w:r>
        <w:tab/>
      </w:r>
      <w:r>
        <w:rPr>
          <w:rStyle w:val="FootnoteReference"/>
        </w:rPr>
        <w:footnoteRef/>
      </w:r>
      <w:r>
        <w:tab/>
      </w:r>
      <w:hyperlink r:id="rId1" w:history="1">
        <w:r w:rsidRPr="00903863">
          <w:rPr>
            <w:rStyle w:val="Hyperlink"/>
          </w:rPr>
          <w:t>CCPR/C/PRT/CO/4</w:t>
        </w:r>
      </w:hyperlink>
      <w:r w:rsidRPr="00765BD4">
        <w:rPr>
          <w:rFonts w:eastAsiaTheme="minorEastAsia"/>
        </w:rPr>
        <w:t>, para. 9</w:t>
      </w:r>
      <w:r>
        <w:rPr>
          <w:rFonts w:eastAsiaTheme="minor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D33F8" w14:textId="77777777" w:rsidR="007D22F2" w:rsidRDefault="007D22F2" w:rsidP="007D22F2">
    <w:pPr>
      <w:pStyle w:val="Header"/>
    </w:pPr>
    <w:r>
      <w:t>CCPR/C/138/2/Add.3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92F5C" w14:textId="77777777" w:rsidR="007D22F2" w:rsidRDefault="007D22F2" w:rsidP="007D22F2">
    <w:pPr>
      <w:pStyle w:val="Header"/>
      <w:jc w:val="right"/>
    </w:pPr>
    <w:r>
      <w:t>CCPR/C/138/2/Add.3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EFD7D78"/>
    <w:multiLevelType w:val="hybridMultilevel"/>
    <w:tmpl w:val="A7E22048"/>
    <w:lvl w:ilvl="0" w:tplc="EEBA08B4">
      <w:start w:val="1"/>
      <w:numFmt w:val="lowerLetter"/>
      <w:lvlText w:val="(%1)"/>
      <w:lvlJc w:val="left"/>
      <w:pPr>
        <w:ind w:left="2062" w:hanging="360"/>
      </w:pPr>
      <w:rPr>
        <w:rFonts w:hint="default"/>
        <w:color w:val="auto"/>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16cid:durableId="178663672">
    <w:abstractNumId w:val="3"/>
  </w:num>
  <w:num w:numId="2" w16cid:durableId="840122729">
    <w:abstractNumId w:val="2"/>
  </w:num>
  <w:num w:numId="3" w16cid:durableId="1909194758">
    <w:abstractNumId w:val="0"/>
  </w:num>
  <w:num w:numId="4" w16cid:durableId="1042557001">
    <w:abstractNumId w:val="4"/>
  </w:num>
  <w:num w:numId="5" w16cid:durableId="1156723071">
    <w:abstractNumId w:val="5"/>
  </w:num>
  <w:num w:numId="6" w16cid:durableId="313072635">
    <w:abstractNumId w:val="6"/>
  </w:num>
  <w:num w:numId="7" w16cid:durableId="397745446">
    <w:abstractNumId w:val="1"/>
  </w:num>
  <w:num w:numId="8" w16cid:durableId="21111243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F48"/>
    <w:rsid w:val="000038E6"/>
    <w:rsid w:val="00046E92"/>
    <w:rsid w:val="0006523D"/>
    <w:rsid w:val="000820E8"/>
    <w:rsid w:val="000A362F"/>
    <w:rsid w:val="00131D7A"/>
    <w:rsid w:val="00165C15"/>
    <w:rsid w:val="00247E2C"/>
    <w:rsid w:val="002D6C53"/>
    <w:rsid w:val="002F5595"/>
    <w:rsid w:val="00334F6A"/>
    <w:rsid w:val="00342AC8"/>
    <w:rsid w:val="003B4550"/>
    <w:rsid w:val="00461253"/>
    <w:rsid w:val="00472FED"/>
    <w:rsid w:val="004E1A3C"/>
    <w:rsid w:val="004E412E"/>
    <w:rsid w:val="005042C2"/>
    <w:rsid w:val="00560318"/>
    <w:rsid w:val="005D65FD"/>
    <w:rsid w:val="00671529"/>
    <w:rsid w:val="007268F9"/>
    <w:rsid w:val="007327A0"/>
    <w:rsid w:val="007C52B0"/>
    <w:rsid w:val="007D22F2"/>
    <w:rsid w:val="00817E57"/>
    <w:rsid w:val="00892361"/>
    <w:rsid w:val="008D3450"/>
    <w:rsid w:val="00903863"/>
    <w:rsid w:val="009411B4"/>
    <w:rsid w:val="009D0139"/>
    <w:rsid w:val="009F5CDC"/>
    <w:rsid w:val="00A23459"/>
    <w:rsid w:val="00A775CF"/>
    <w:rsid w:val="00B06045"/>
    <w:rsid w:val="00B53AA5"/>
    <w:rsid w:val="00B903E5"/>
    <w:rsid w:val="00C20F48"/>
    <w:rsid w:val="00C35A27"/>
    <w:rsid w:val="00CA1AEA"/>
    <w:rsid w:val="00D327D6"/>
    <w:rsid w:val="00DB065A"/>
    <w:rsid w:val="00E02C2B"/>
    <w:rsid w:val="00E05879"/>
    <w:rsid w:val="00ED6C48"/>
    <w:rsid w:val="00F04D77"/>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865DBF"/>
  <w15:docId w15:val="{CB0BBBAA-4505-4078-A58F-566A27203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7D22F2"/>
    <w:rPr>
      <w:color w:val="0000FF" w:themeColor="hyperlink"/>
      <w:u w:val="none"/>
    </w:rPr>
  </w:style>
  <w:style w:type="character" w:customStyle="1" w:styleId="SingleTxtGChar">
    <w:name w:val="_ Single Txt_G Char"/>
    <w:link w:val="SingleTxtG"/>
    <w:rsid w:val="007D22F2"/>
    <w:rPr>
      <w:rFonts w:ascii="Times New Roman" w:hAnsi="Times New Roman" w:cs="Times New Roman"/>
      <w:sz w:val="20"/>
      <w:szCs w:val="20"/>
    </w:rPr>
  </w:style>
  <w:style w:type="paragraph" w:styleId="ListParagraph">
    <w:name w:val="List Paragraph"/>
    <w:basedOn w:val="Normal"/>
    <w:uiPriority w:val="34"/>
    <w:rsid w:val="007D22F2"/>
    <w:pPr>
      <w:ind w:left="720"/>
      <w:contextualSpacing/>
    </w:pPr>
  </w:style>
  <w:style w:type="character" w:styleId="UnresolvedMention">
    <w:name w:val="Unresolved Mention"/>
    <w:basedOn w:val="DefaultParagraphFont"/>
    <w:uiPriority w:val="99"/>
    <w:semiHidden/>
    <w:unhideWhenUsed/>
    <w:rsid w:val="007D22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CPR/C/PRT/FCO/5" TargetMode="External"/><Relationship Id="rId4" Type="http://schemas.openxmlformats.org/officeDocument/2006/relationships/settings" Target="settings.xml"/><Relationship Id="rId9" Type="http://schemas.openxmlformats.org/officeDocument/2006/relationships/hyperlink" Target="http://undocs.org/en/CCPR/C/PRT/CO/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CPR/C/PRT/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2218</Words>
  <Characters>13008</Characters>
  <Application>Microsoft Office Word</Application>
  <DocSecurity>0</DocSecurity>
  <Lines>208</Lines>
  <Paragraphs>54</Paragraphs>
  <ScaleCrop>false</ScaleCrop>
  <HeadingPairs>
    <vt:vector size="2" baseType="variant">
      <vt:variant>
        <vt:lpstr>Title</vt:lpstr>
      </vt:variant>
      <vt:variant>
        <vt:i4>1</vt:i4>
      </vt:variant>
    </vt:vector>
  </HeadingPairs>
  <TitlesOfParts>
    <vt:vector size="1" baseType="lpstr">
      <vt:lpstr>CCPR/C/138/2/Add.3</vt:lpstr>
    </vt:vector>
  </TitlesOfParts>
  <Company>DCM</Company>
  <LinksUpToDate>false</LinksUpToDate>
  <CharactersWithSpaces>15216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CCPR/C/138/2/Add.3</dc:title>
  <dc:subject>2315280</dc:subject>
  <dc:creator>pae</dc:creator>
  <cp:keywords/>
  <dc:description>final</dc:description>
  <cp:lastModifiedBy>Don Canete Martin</cp:lastModifiedBy>
  <cp:revision>2</cp:revision>
  <dcterms:created xsi:type="dcterms:W3CDTF">2023-08-28T07:34:00Z</dcterms:created>
  <dcterms:modified xsi:type="dcterms:W3CDTF">2023-08-28T07:34:00Z</dcterms:modified>
</cp:coreProperties>
</file>