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11A5" w:rsidRDefault="008511A5" w:rsidP="008511A5">
      <w:pPr>
        <w:spacing w:line="60" w:lineRule="exact"/>
        <w:rPr>
          <w:color w:val="010000"/>
          <w:sz w:val="2"/>
        </w:rPr>
        <w:sectPr w:rsidR="008511A5" w:rsidSect="008511A5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742" w:right="1200" w:bottom="2261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9539F6" w:rsidRPr="009539F6" w:rsidRDefault="009539F6" w:rsidP="00B704A6">
      <w:pPr>
        <w:keepNext/>
        <w:keepLines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suppressAutoHyphens/>
        <w:spacing w:line="270" w:lineRule="exact"/>
        <w:ind w:right="1260"/>
        <w:outlineLvl w:val="0"/>
        <w:rPr>
          <w:rFonts w:eastAsia="Times New Roman"/>
          <w:b/>
          <w:sz w:val="24"/>
          <w:szCs w:val="20"/>
        </w:rPr>
      </w:pPr>
      <w:r w:rsidRPr="009539F6">
        <w:rPr>
          <w:rFonts w:eastAsia="Times New Roman"/>
          <w:b/>
          <w:sz w:val="24"/>
          <w:szCs w:val="20"/>
        </w:rPr>
        <w:lastRenderedPageBreak/>
        <w:t>Коми</w:t>
      </w:r>
      <w:r w:rsidR="00B704A6">
        <w:rPr>
          <w:rFonts w:eastAsia="Times New Roman"/>
          <w:b/>
          <w:sz w:val="24"/>
          <w:szCs w:val="20"/>
        </w:rPr>
        <w:t>тет по ликвидации дискриминации</w:t>
      </w:r>
      <w:r w:rsidR="00B704A6" w:rsidRPr="00B704A6">
        <w:rPr>
          <w:rFonts w:eastAsia="Times New Roman"/>
          <w:b/>
          <w:sz w:val="24"/>
          <w:szCs w:val="20"/>
        </w:rPr>
        <w:br/>
      </w:r>
      <w:r w:rsidRPr="009539F6">
        <w:rPr>
          <w:rFonts w:eastAsia="Times New Roman"/>
          <w:b/>
          <w:sz w:val="24"/>
          <w:szCs w:val="20"/>
        </w:rPr>
        <w:t>в отношении женщин</w:t>
      </w:r>
    </w:p>
    <w:p w:rsidR="009539F6" w:rsidRPr="009539F6" w:rsidRDefault="009539F6" w:rsidP="009539F6">
      <w:pPr>
        <w:keepNext/>
        <w:keepLines/>
        <w:tabs>
          <w:tab w:val="right" w:pos="851"/>
        </w:tabs>
        <w:suppressAutoHyphens/>
        <w:spacing w:before="360" w:after="240" w:line="30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8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 w:val="28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 w:val="28"/>
          <w:szCs w:val="20"/>
        </w:rPr>
        <w:tab/>
        <w:t xml:space="preserve">Заключительные замечания по </w:t>
      </w:r>
      <w:r>
        <w:rPr>
          <w:rFonts w:eastAsia="Times New Roman"/>
          <w:b/>
          <w:spacing w:val="0"/>
          <w:w w:val="100"/>
          <w:kern w:val="0"/>
          <w:sz w:val="28"/>
          <w:szCs w:val="20"/>
        </w:rPr>
        <w:t>сводным пятому и</w:t>
      </w:r>
      <w:r>
        <w:rPr>
          <w:rFonts w:eastAsia="Times New Roman"/>
          <w:b/>
          <w:spacing w:val="0"/>
          <w:w w:val="100"/>
          <w:kern w:val="0"/>
          <w:sz w:val="28"/>
          <w:szCs w:val="20"/>
          <w:lang w:val="en-US"/>
        </w:rPr>
        <w:t> </w:t>
      </w:r>
      <w:r w:rsidRPr="009539F6">
        <w:rPr>
          <w:rFonts w:eastAsia="Times New Roman"/>
          <w:b/>
          <w:spacing w:val="0"/>
          <w:w w:val="100"/>
          <w:kern w:val="0"/>
          <w:sz w:val="28"/>
          <w:szCs w:val="20"/>
        </w:rPr>
        <w:t>шестому периодическим докладам Эстонии</w:t>
      </w:r>
      <w:r w:rsidRPr="009539F6">
        <w:rPr>
          <w:rFonts w:eastAsia="Times New Roman"/>
          <w:spacing w:val="0"/>
          <w:w w:val="100"/>
          <w:kern w:val="0"/>
          <w:szCs w:val="20"/>
          <w:vertAlign w:val="superscript"/>
        </w:rPr>
        <w:footnoteReference w:customMarkFollows="1" w:id="1"/>
        <w:t>*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 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рассмотрел сводные пятый и шестой периодические доклады Эстонии (</w:t>
      </w:r>
      <w:hyperlink r:id="rId15" w:history="1"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CEDAW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EST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/5-6</w:t>
        </w:r>
      </w:hyperlink>
      <w:r w:rsidRPr="009539F6">
        <w:rPr>
          <w:rFonts w:eastAsia="Times New Roman"/>
          <w:spacing w:val="0"/>
          <w:w w:val="100"/>
          <w:kern w:val="0"/>
          <w:szCs w:val="20"/>
        </w:rPr>
        <w:t>) на своих 1455-м и 1456-м заседаниях 9 ноября 2016 года (см.</w:t>
      </w:r>
      <w:r>
        <w:rPr>
          <w:rFonts w:eastAsia="Times New Roman"/>
          <w:spacing w:val="0"/>
          <w:w w:val="100"/>
          <w:kern w:val="0"/>
          <w:szCs w:val="20"/>
        </w:rPr>
        <w:t> </w:t>
      </w:r>
      <w:hyperlink r:id="rId16" w:history="1"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CEDAW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SR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.1455</w:t>
        </w:r>
      </w:hyperlink>
      <w:r w:rsidRPr="009539F6">
        <w:rPr>
          <w:rFonts w:eastAsia="Times New Roman"/>
          <w:spacing w:val="0"/>
          <w:w w:val="100"/>
          <w:kern w:val="0"/>
          <w:szCs w:val="20"/>
        </w:rPr>
        <w:t xml:space="preserve"> и 1456). Перечень тем и вопросов Комитета содержится в д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кументе </w:t>
      </w:r>
      <w:hyperlink r:id="rId17" w:history="1"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CEDAW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EST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Q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/5-6</w:t>
        </w:r>
      </w:hyperlink>
      <w:r w:rsidRPr="009539F6">
        <w:rPr>
          <w:rFonts w:eastAsia="Times New Roman"/>
          <w:spacing w:val="0"/>
          <w:w w:val="100"/>
          <w:kern w:val="0"/>
          <w:szCs w:val="20"/>
        </w:rPr>
        <w:t xml:space="preserve">, а ответы Эстонии — в документе </w:t>
      </w:r>
      <w:hyperlink r:id="rId18" w:history="1"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CEDAW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EST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Q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/5-6/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Add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.1</w:t>
        </w:r>
      </w:hyperlink>
      <w:r w:rsidRPr="009539F6">
        <w:rPr>
          <w:rFonts w:eastAsia="Times New Roman"/>
          <w:spacing w:val="0"/>
          <w:w w:val="100"/>
          <w:kern w:val="0"/>
          <w:szCs w:val="20"/>
        </w:rPr>
        <w:t>.</w:t>
      </w:r>
      <w:r w:rsidRPr="009539F6">
        <w:rPr>
          <w:rFonts w:eastAsia="Times New Roman"/>
          <w:spacing w:val="0"/>
          <w:w w:val="100"/>
          <w:kern w:val="0"/>
          <w:szCs w:val="20"/>
          <w:lang w:eastAsia="en-GB"/>
        </w:rPr>
        <w:t xml:space="preserve"> </w:t>
      </w:r>
    </w:p>
    <w:p w:rsidR="009539F6" w:rsidRPr="009539F6" w:rsidRDefault="009539F6" w:rsidP="009539F6">
      <w:pPr>
        <w:keepNext/>
        <w:keepLines/>
        <w:tabs>
          <w:tab w:val="right" w:pos="851"/>
        </w:tabs>
        <w:suppressAutoHyphens/>
        <w:spacing w:before="24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  <w:lang w:val="en-US"/>
        </w:rPr>
        <w:t>A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>.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Введение</w:t>
      </w:r>
      <w:bookmarkStart w:id="1" w:name="_GoBack"/>
      <w:bookmarkEnd w:id="1"/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выражает признательность государству-участнику за представление его сводных пятого и шестого периодических докладов. Он также благодарит госуда</w:t>
      </w:r>
      <w:r w:rsidRPr="009539F6">
        <w:rPr>
          <w:rFonts w:eastAsia="Times New Roman"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spacing w:val="0"/>
          <w:w w:val="100"/>
          <w:kern w:val="0"/>
          <w:szCs w:val="20"/>
        </w:rPr>
        <w:t>ство-участник за письменные ответы на перечень тем и вопросов, сформулированных пре</w:t>
      </w:r>
      <w:r w:rsidRPr="009539F6">
        <w:rPr>
          <w:rFonts w:eastAsia="Times New Roman"/>
          <w:spacing w:val="0"/>
          <w:w w:val="100"/>
          <w:kern w:val="0"/>
          <w:szCs w:val="20"/>
        </w:rPr>
        <w:t>д</w:t>
      </w:r>
      <w:r w:rsidRPr="009539F6">
        <w:rPr>
          <w:rFonts w:eastAsia="Times New Roman"/>
          <w:spacing w:val="0"/>
          <w:w w:val="100"/>
          <w:kern w:val="0"/>
          <w:szCs w:val="20"/>
        </w:rPr>
        <w:t>сессионной рабочей группой Комитета, и приветствует устное выступление дел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гации и дополнительные пояснения, представленные в ответ на устные вопросы, заданные Комитетом в ходе диалога.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высоко оценивает направление государством-участником за межсект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ральной делегации во главе с заместителем Генерального секретаря по вопросам соц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альной политики министерства социальных дел Райтом Куусе, в состав которой вход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ли также Комиссар по вопросам гендерного равенства и равного обращения и предст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вители министерства социальных дел, парламента и постоянного представительства Эстонии при Отделении Организации Объединенных Наций и других международных организациях в Женеве.</w:t>
      </w:r>
    </w:p>
    <w:p w:rsidR="009539F6" w:rsidRDefault="009539F6">
      <w:pPr>
        <w:spacing w:after="200" w:line="276" w:lineRule="auto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>
        <w:rPr>
          <w:rFonts w:eastAsia="Times New Roman"/>
          <w:b/>
          <w:spacing w:val="0"/>
          <w:w w:val="100"/>
          <w:kern w:val="0"/>
          <w:sz w:val="24"/>
          <w:szCs w:val="20"/>
        </w:rPr>
        <w:br w:type="page"/>
      </w:r>
    </w:p>
    <w:p w:rsidR="009539F6" w:rsidRPr="009539F6" w:rsidRDefault="009539F6" w:rsidP="009539F6">
      <w:pPr>
        <w:keepNext/>
        <w:keepLines/>
        <w:tabs>
          <w:tab w:val="right" w:pos="851"/>
          <w:tab w:val="left" w:pos="1440"/>
          <w:tab w:val="left" w:pos="2160"/>
          <w:tab w:val="left" w:pos="2880"/>
          <w:tab w:val="left" w:pos="5339"/>
        </w:tabs>
        <w:suppressAutoHyphens/>
        <w:spacing w:before="24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lastRenderedPageBreak/>
        <w:tab/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>.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Позитивные аспекты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прогресс, достигнутый за период с момента рассмотрения четвертого периодического доклада государства-участника (</w:t>
      </w:r>
      <w:hyperlink r:id="rId19" w:history="1"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CEDAW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C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  <w:lang w:val="en-GB"/>
          </w:rPr>
          <w:t>EST</w:t>
        </w:r>
        <w:r w:rsidRPr="00B704A6">
          <w:rPr>
            <w:rStyle w:val="Hyperlink"/>
            <w:rFonts w:eastAsia="Times New Roman"/>
            <w:spacing w:val="0"/>
            <w:w w:val="100"/>
            <w:kern w:val="0"/>
            <w:szCs w:val="20"/>
          </w:rPr>
          <w:t>/4</w:t>
        </w:r>
      </w:hyperlink>
      <w:r w:rsidRPr="009539F6">
        <w:rPr>
          <w:rFonts w:eastAsia="Times New Roman"/>
          <w:spacing w:val="0"/>
          <w:w w:val="100"/>
          <w:kern w:val="0"/>
          <w:szCs w:val="20"/>
        </w:rPr>
        <w:t xml:space="preserve">) в </w:t>
      </w:r>
      <w:r w:rsidRPr="009539F6">
        <w:rPr>
          <w:rFonts w:eastAsia="Times New Roman"/>
          <w:bCs/>
          <w:spacing w:val="0"/>
          <w:w w:val="100"/>
          <w:kern w:val="0"/>
          <w:szCs w:val="20"/>
        </w:rPr>
        <w:t>пров</w:t>
      </w:r>
      <w:r w:rsidRPr="009539F6">
        <w:rPr>
          <w:rFonts w:eastAsia="Times New Roman"/>
          <w:bCs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Cs/>
          <w:spacing w:val="0"/>
          <w:w w:val="100"/>
          <w:kern w:val="0"/>
          <w:szCs w:val="20"/>
        </w:rPr>
        <w:t>дении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Cs/>
          <w:spacing w:val="0"/>
          <w:w w:val="100"/>
          <w:kern w:val="0"/>
          <w:szCs w:val="20"/>
        </w:rPr>
        <w:t>законодательных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Cs/>
          <w:spacing w:val="0"/>
          <w:w w:val="100"/>
          <w:kern w:val="0"/>
          <w:szCs w:val="20"/>
        </w:rPr>
        <w:t>реформ</w:t>
      </w:r>
      <w:r w:rsidRPr="009539F6">
        <w:rPr>
          <w:rFonts w:eastAsia="Times New Roman"/>
          <w:spacing w:val="0"/>
          <w:w w:val="100"/>
          <w:kern w:val="0"/>
          <w:szCs w:val="20"/>
        </w:rPr>
        <w:t>, в частности принятие следующих законодательных а</w:t>
      </w:r>
      <w:r w:rsidRPr="009539F6">
        <w:rPr>
          <w:rFonts w:eastAsia="Times New Roman"/>
          <w:spacing w:val="0"/>
          <w:w w:val="100"/>
          <w:kern w:val="0"/>
          <w:szCs w:val="20"/>
        </w:rPr>
        <w:t>к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тов: 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Закон о зарегистрированном партнерстве</w:t>
      </w:r>
      <w:r>
        <w:rPr>
          <w:rFonts w:eastAsia="Times New Roman"/>
          <w:spacing w:val="0"/>
          <w:w w:val="100"/>
          <w:kern w:val="0"/>
          <w:szCs w:val="20"/>
        </w:rPr>
        <w:t xml:space="preserve"> 2014 года, вступивший в силу 1 </w:t>
      </w:r>
      <w:r w:rsidRPr="009539F6">
        <w:rPr>
          <w:rFonts w:eastAsia="Times New Roman"/>
          <w:spacing w:val="0"/>
          <w:w w:val="100"/>
          <w:kern w:val="0"/>
          <w:szCs w:val="20"/>
        </w:rPr>
        <w:t>января 2016 года; данный закон предоставляет лицам, состоящим в гражданском со</w:t>
      </w:r>
      <w:r w:rsidRPr="009539F6">
        <w:rPr>
          <w:rFonts w:eastAsia="Times New Roman"/>
          <w:spacing w:val="0"/>
          <w:w w:val="100"/>
          <w:kern w:val="0"/>
          <w:szCs w:val="20"/>
        </w:rPr>
        <w:t>ю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зе, равные права с парами, состоящими в официальном браке, и признает законность однополых партнерств; 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 xml:space="preserve">поправки к Уголовному кодексу, квалифицирующие как преступление все формы торговли людьми, — в 2012 году; 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поправки к Закону о гендерном равенстве</w:t>
      </w:r>
      <w:r>
        <w:rPr>
          <w:rFonts w:eastAsia="Times New Roman"/>
          <w:spacing w:val="0"/>
          <w:w w:val="100"/>
          <w:kern w:val="0"/>
          <w:szCs w:val="20"/>
        </w:rPr>
        <w:t>, который вступил в силу в 2009 </w:t>
      </w:r>
      <w:r w:rsidRPr="009539F6">
        <w:rPr>
          <w:rFonts w:eastAsia="Times New Roman"/>
          <w:spacing w:val="0"/>
          <w:w w:val="100"/>
          <w:kern w:val="0"/>
          <w:szCs w:val="20"/>
        </w:rPr>
        <w:t>году; данные поправки уточняют понятие прямой и косвенной дискриминации по признаку пола и распространяют право на компенсацию в случае дискриминации на раб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чем месте на другие сферы жизни;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Закон о равном обращении, вступивший в силу 1 января 2009 года и обе</w:t>
      </w:r>
      <w:r w:rsidRPr="009539F6">
        <w:rPr>
          <w:rFonts w:eastAsia="Times New Roman"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spacing w:val="0"/>
          <w:w w:val="100"/>
          <w:kern w:val="0"/>
          <w:szCs w:val="20"/>
        </w:rPr>
        <w:t>печивающий защиту от дискриминации по признаку национальной принадлежности (этнического происхождения), расы, цвета кожи, религии или убеждений, возраста, и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валидности и сексуальной ориентации.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5.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усилия государства-участника по совершенствованию своих институциональных и стратегических рамок, направленных на ускоренную ликвид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цию дискриминации в отношении женщин и содействие гендерному равенству, в том числе путем принятия следующих документов: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Стратегия по предупреждению насилия на 2015</w:t>
      </w:r>
      <w:r>
        <w:rPr>
          <w:rFonts w:eastAsia="Times New Roman"/>
          <w:spacing w:val="0"/>
          <w:w w:val="100"/>
          <w:kern w:val="0"/>
          <w:szCs w:val="20"/>
        </w:rPr>
        <w:t>–</w:t>
      </w:r>
      <w:r w:rsidRPr="009539F6">
        <w:rPr>
          <w:rFonts w:eastAsia="Times New Roman"/>
          <w:spacing w:val="0"/>
          <w:w w:val="100"/>
          <w:kern w:val="0"/>
          <w:szCs w:val="20"/>
        </w:rPr>
        <w:t>2020 годы, в которой охв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тывается проблема гендерного насилия; 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План развития по сокращению насилия на 2010</w:t>
      </w:r>
      <w:r>
        <w:rPr>
          <w:rFonts w:eastAsia="Times New Roman"/>
          <w:spacing w:val="0"/>
          <w:w w:val="100"/>
          <w:kern w:val="0"/>
          <w:szCs w:val="20"/>
        </w:rPr>
        <w:t>–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2014 годы; 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 xml:space="preserve">национальный план действий по осуществлению резолюции 1325 (2000) Совета Безопасности в отношении женщин, мира и безопасности. 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6.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тот факт, что за время, прошедшее с момента рассмотрения предыдущего периодического доклада, государство-участник ратифицировало след</w:t>
      </w:r>
      <w:r w:rsidRPr="009539F6">
        <w:rPr>
          <w:rFonts w:eastAsia="Times New Roman"/>
          <w:spacing w:val="0"/>
          <w:w w:val="100"/>
          <w:kern w:val="0"/>
          <w:szCs w:val="20"/>
        </w:rPr>
        <w:t>у</w:t>
      </w:r>
      <w:r w:rsidRPr="009539F6">
        <w:rPr>
          <w:rFonts w:eastAsia="Times New Roman"/>
          <w:spacing w:val="0"/>
          <w:w w:val="100"/>
          <w:kern w:val="0"/>
          <w:szCs w:val="20"/>
        </w:rPr>
        <w:t>ющие международные и региональные документы или присоединилось к ним: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Конвенция о правах инвалидов и Факультативный протокол к ней — в 2012</w:t>
      </w:r>
      <w:r>
        <w:rPr>
          <w:rFonts w:eastAsia="Times New Roman"/>
          <w:spacing w:val="0"/>
          <w:w w:val="100"/>
          <w:kern w:val="0"/>
          <w:szCs w:val="20"/>
        </w:rPr>
        <w:t> </w:t>
      </w:r>
      <w:r w:rsidRPr="009539F6">
        <w:rPr>
          <w:rFonts w:eastAsia="Times New Roman"/>
          <w:spacing w:val="0"/>
          <w:w w:val="100"/>
          <w:kern w:val="0"/>
          <w:szCs w:val="20"/>
        </w:rPr>
        <w:t>году;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Факультативный протокол к Конвенции о правах ребенка, касающийся уч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стия детей в вооруженных конфликтах, — в 2014 году; </w:t>
      </w:r>
    </w:p>
    <w:p w:rsidR="009539F6" w:rsidRPr="009539F6" w:rsidRDefault="009539F6" w:rsidP="009539F6">
      <w:pPr>
        <w:spacing w:after="120" w:line="240" w:lineRule="atLeast"/>
        <w:ind w:left="1138" w:right="1138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Конвенция Совета Европы о противодействии торговле людьми — в 2</w:t>
      </w:r>
      <w:r>
        <w:rPr>
          <w:rFonts w:eastAsia="Times New Roman"/>
          <w:spacing w:val="0"/>
          <w:w w:val="100"/>
          <w:kern w:val="0"/>
          <w:szCs w:val="20"/>
        </w:rPr>
        <w:t>015 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году. </w:t>
      </w:r>
    </w:p>
    <w:p w:rsidR="009539F6" w:rsidRPr="009539F6" w:rsidRDefault="009539F6" w:rsidP="009539F6">
      <w:pPr>
        <w:keepNext/>
        <w:keepLines/>
        <w:tabs>
          <w:tab w:val="right" w:pos="851"/>
        </w:tabs>
        <w:suppressAutoHyphens/>
        <w:spacing w:before="36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lastRenderedPageBreak/>
        <w:tab/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>.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 xml:space="preserve">Парламент 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7.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подчеркивает важнейшую роль законодательной власти в обеспеч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нии полного осуществления Конвенции (см. заявление Комитета о его отношениях с парламентариями, принятое на сорок пятой сессии в 2010 году). Он предлагает парламенту в соответствии с его мандатом принять необходимые меры по ос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у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ществлению настоящих заключительных замечаний в срок до начала следующего отчетного периода в соответствии с Конвенцией</w:t>
      </w:r>
    </w:p>
    <w:p w:rsidR="009539F6" w:rsidRPr="009539F6" w:rsidRDefault="009539F6" w:rsidP="009539F6">
      <w:pPr>
        <w:keepNext/>
        <w:keepLines/>
        <w:tabs>
          <w:tab w:val="right" w:pos="851"/>
        </w:tabs>
        <w:suppressAutoHyphens/>
        <w:spacing w:before="240" w:after="240" w:line="270" w:lineRule="exact"/>
        <w:ind w:left="1134" w:right="1134" w:hanging="1134"/>
        <w:rPr>
          <w:rFonts w:eastAsia="Times New Roman"/>
          <w:b/>
          <w:spacing w:val="0"/>
          <w:w w:val="100"/>
          <w:kern w:val="0"/>
          <w:sz w:val="24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  <w:lang w:val="en-GB"/>
        </w:rPr>
        <w:t>D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>.</w:t>
      </w:r>
      <w:r w:rsidRPr="009539F6">
        <w:rPr>
          <w:rFonts w:eastAsia="Times New Roman"/>
          <w:b/>
          <w:spacing w:val="0"/>
          <w:w w:val="100"/>
          <w:kern w:val="0"/>
          <w:sz w:val="24"/>
          <w:szCs w:val="20"/>
        </w:rPr>
        <w:tab/>
        <w:t>Основные проблемные области и рекомендации</w:t>
      </w:r>
    </w:p>
    <w:p w:rsidR="009539F6" w:rsidRPr="009539F6" w:rsidRDefault="009539F6" w:rsidP="009539F6">
      <w:pPr>
        <w:keepNext/>
        <w:keepLines/>
        <w:tabs>
          <w:tab w:val="right" w:pos="851"/>
        </w:tabs>
        <w:suppressAutoHyphens/>
        <w:spacing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Распространение информации о Конвенции, Факультативном протоколе и общих рекомендациях Комитета 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8.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принимает к сведению усилия государства-участника по повышению и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формированности государственных должностных лиц и широкой общественности о вопросах, связанных с правами женщин и гендерным равенством. В то же время Ком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тет по-прежнему обеспокоен недостаточной осведомленностью о Конвенции среди юристов, в частности судей и адвокатов, а также в обществе и среди самих женщин, о чем свидетельствует и отсутствие судебных решений, содержащих ссылки на Конве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цию. </w:t>
      </w:r>
    </w:p>
    <w:p w:rsidR="009539F6" w:rsidRPr="009539F6" w:rsidRDefault="009539F6" w:rsidP="009539F6">
      <w:pPr>
        <w:spacing w:after="120" w:line="240" w:lineRule="atLeast"/>
        <w:ind w:left="1138" w:right="1138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9.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Комитет еще раз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 xml:space="preserve">призывает государство-участник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(</w:t>
      </w:r>
      <w:hyperlink r:id="rId20" w:history="1"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  <w:lang w:val="en-GB"/>
          </w:rPr>
          <w:t>CEDAW</w:t>
        </w:r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  <w:lang w:val="en-GB"/>
          </w:rPr>
          <w:t>C</w:t>
        </w:r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  <w:lang w:val="en-GB"/>
          </w:rPr>
          <w:t>EST</w:t>
        </w:r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/</w:t>
        </w:r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  <w:lang w:val="en-GB"/>
          </w:rPr>
          <w:t>CO</w:t>
        </w:r>
        <w:r w:rsidRPr="00B704A6">
          <w:rPr>
            <w:rStyle w:val="Hyperlink"/>
            <w:rFonts w:eastAsia="Times New Roman"/>
            <w:b/>
            <w:spacing w:val="0"/>
            <w:w w:val="100"/>
            <w:kern w:val="0"/>
            <w:szCs w:val="20"/>
          </w:rPr>
          <w:t>/4</w:t>
        </w:r>
      </w:hyperlink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, пункт 9)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принять дополнительные меры, с тем чтобы обеспечить достаточное ознакомление с Конвенцией и ее применение государством-участником в качестве правовой основы для всех законов и политики по вопросам гендерного равенства и улучшения положения женщин.</w:t>
      </w:r>
      <w:r w:rsidRPr="009539F6">
        <w:rPr>
          <w:rFonts w:ascii="TimesNewRoman,Bold" w:eastAsia="Times New Roman" w:hAnsi="TimesNewRoman,Bold" w:cs="TimesNewRoman,Bold"/>
          <w:b/>
          <w:bCs/>
          <w:spacing w:val="0"/>
          <w:w w:val="100"/>
          <w:kern w:val="0"/>
          <w:szCs w:val="20"/>
          <w:lang w:eastAsia="en-GB"/>
        </w:rPr>
        <w:t xml:space="preserve">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Комитет также призывает государство-участник принять дополнительные меры в целях распространения информации о Конвенции и общих рекомендациях Комитета, а также об осуществлении учебных программ для прокуроров, судей и адвокатов по Конвенции и ее применению.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Доступ к правосудию и правовые механизмы подачи жалоб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10.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с обеспокоенностью отмечает, что в государстве-участнике отсутствует национальное правозащитное учреждение, действующее в соответствии с принципами, касающимися статуса национальных учреждений по поощрению и защите прав челов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ка (Парижские принципы), а Комиссар по вопросам гендерного равенства и равного о</w:t>
      </w:r>
      <w:r w:rsidRPr="009539F6">
        <w:rPr>
          <w:rFonts w:eastAsia="Times New Roman"/>
          <w:spacing w:val="0"/>
          <w:w w:val="100"/>
          <w:kern w:val="0"/>
          <w:szCs w:val="20"/>
        </w:rPr>
        <w:t>б</w:t>
      </w:r>
      <w:r w:rsidRPr="009539F6">
        <w:rPr>
          <w:rFonts w:eastAsia="Times New Roman"/>
          <w:spacing w:val="0"/>
          <w:w w:val="100"/>
          <w:kern w:val="0"/>
          <w:szCs w:val="20"/>
        </w:rPr>
        <w:t>ращения не имеет возможности принимать юридически обязывающие решения и направлять дела о дискриминации женщин в суд от лица истцов или в силу занимаемой должности в случаях, когда речь идет о делах, представляющих общий интерес.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11.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В свете своей общей рекомендации № 33 (2015), касающейся доступа женщин к правосудию, Комитет рекомендует государству-участнику обеспечить женщинам доступ к эффективным средствам правовой защиты в случае возникновения ж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лоб на нарушения их прав, в том числе путем усиления мандата Комиссара по в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просам гендерного равенства и равного обращения, чтобы она имела возможность принимать юридически обязывающие решения и направлять дела о дискримин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ции женщин в суд от лица истцов или в силу занимаемой должности в случаях, когда речь идет о делах, представляющих общий интерес.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lastRenderedPageBreak/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Национальный механизм и учет гендерной проблематики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12.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отмечает, что в 2011 году межминистерской рабочей группе по учету ге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дерной проблематики, действующей под руководством департамента по политике в о</w:t>
      </w:r>
      <w:r w:rsidRPr="009539F6">
        <w:rPr>
          <w:rFonts w:eastAsia="Times New Roman"/>
          <w:spacing w:val="0"/>
          <w:w w:val="100"/>
          <w:kern w:val="0"/>
          <w:szCs w:val="20"/>
        </w:rPr>
        <w:t>б</w:t>
      </w:r>
      <w:r w:rsidRPr="009539F6">
        <w:rPr>
          <w:rFonts w:eastAsia="Times New Roman"/>
          <w:spacing w:val="0"/>
          <w:w w:val="100"/>
          <w:kern w:val="0"/>
          <w:szCs w:val="20"/>
        </w:rPr>
        <w:t>ласти равенства при министерстве социальных вопросов, было поручено разработать стратегии по учету гендерной проблематики и провести подготовку государственных служащих по данным вопросам, а также что в 2013 году был создан Совет по вопросам гендерного равенства, который представляет собой консультативный орган, в состав которого входят представители женских организаций, неправительственных организ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ций, профсоюзов и местных органов власти. В то же время Комитет с обеспокоенн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стью отмечает, что: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в государстве-участнике отсутствует всеобъемлющая национальная страт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гия по обеспечению гендерного равенства;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расширение мандата Комиссара по вопросам гендерного равенства, отныне именуемого Комиссаром по вопросам гендерного равенства и равного обращения, не только дает возможность бороться с множественной дискриминацией, но отвлекает внимание от задачи адресной и эффективной борьбы с дискриминацией в отношении женщин;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 w:val="18"/>
          <w:szCs w:val="20"/>
          <w:vertAlign w:val="superscript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Комиссар по вопросам гендерного равенства и равного обращения в наст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ящее время не располагает надлежащими ресурсами для обеспечения эффективного контроля гендерной дискриминации и представления соответствующей отчетности;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департамент по вопросам гендерного равенства был преобразован в депа</w:t>
      </w:r>
      <w:r w:rsidRPr="009539F6">
        <w:rPr>
          <w:rFonts w:eastAsia="Times New Roman"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spacing w:val="0"/>
          <w:w w:val="100"/>
          <w:kern w:val="0"/>
          <w:szCs w:val="20"/>
        </w:rPr>
        <w:t>тамент по политике в области равенства и наделен более широким мандатом, не расп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лагая при этом людскими и финансовыми ресурсами, необходимыми для успешного поощрения гендерного равенства наряду с выполнением его новых задач;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национальные учреждения и программы по учету гендерной проблематики значительно зависят от финансирования со стороны Европейского союза и междун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родных доноров;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f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отсутствуют программы обязательного обучения работников системы уг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ловного правосудия методам расследования с учетом гендерных факторов, а сотрудн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ков национальных и государственных органов власти — принципам гендерного раве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ства;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g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отсутствуют оценки воздействия гендерного фактора как неотъемлемой ч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сти законодательного процесса, несмотря на принятие в 2011 году Правил надлежащей законодательной практики и законотворчества, которые предусматривают проведение обязательной оценки воздействия при подготовке нормативных правовых актов, вкл</w:t>
      </w:r>
      <w:r w:rsidRPr="009539F6">
        <w:rPr>
          <w:rFonts w:eastAsia="Times New Roman"/>
          <w:spacing w:val="0"/>
          <w:w w:val="100"/>
          <w:kern w:val="0"/>
          <w:szCs w:val="20"/>
        </w:rPr>
        <w:t>ю</w:t>
      </w:r>
      <w:r w:rsidRPr="009539F6">
        <w:rPr>
          <w:rFonts w:eastAsia="Times New Roman"/>
          <w:spacing w:val="0"/>
          <w:w w:val="100"/>
          <w:kern w:val="0"/>
          <w:szCs w:val="20"/>
        </w:rPr>
        <w:t>чая социальное влияние на гендерные отношения;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h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отсутствует надлежащий учет гендерной проблематики и составление бюджета с учетом гендерных факторов на национальном и местном уровнях, несмотря на проведение подготовки по использованию этих методов.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13.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Комитет ссылается на свою общую рекомендацию № 6 (1988) об эффективных национальных механизмах и информировании общественности и рекомендации, сформулированные в Пекинской платформе действий, и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lastRenderedPageBreak/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принять национальную стратегию гендерного равенства и привлечь женские организации к участию в этапах разработки, осуществления и оценки;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продолжить укрепление механизма по улучшению положения женщин путем предоставления надлежащих людских, технических и финансовых ресурсов как на центральном, так и на муниципальном уровнях, а также за счет укрепл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ния механизмов подотчетности в целях обеспечения гендерного равенства, равно как и мандата и политического авторитета департамента по политике в области равенства министерства социальных вопросов;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учредить координационные пункты или специальные подразделения по гендерной проблематике в других профильных министерствах и муниципал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ь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ных учреждениях;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внедрить программы обязательного обучения работников системы уголовного правосудия методам расследования с учетом гендерных факторов, а сотрудников национальных и государственных органов власти — принципам ге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дерного равенства;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обеспечить, чтобы оценки воздействия гендерного фактора являлись неотъемлемой частью законодательного процесса, и провести оценку такого во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з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действия на действующее законодательство;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f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претворять в жизнь эффективную стратегию учета гендерной пробл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матики путем составления бюджета с учетом гендерных факторов на госуда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ственном и местном уровнях.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Временные специальные меры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14.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с обеспокоенностью отмечает, что государство-участник не приняло вр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менные специальные меры по улучшению положения женщин, несмотря на наличие правовой основы для данных мер в виде Закона о гендерном равенстве от 2004 года, что, вероятно, связано с отсутствием необходимой поддержки со стороны обществе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ности.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15.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 xml:space="preserve"> провести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информационно-просветительские кампании в целях разъяснения значимости и недискриминац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онного характера временных специальных мер, а также, в соответствии со статьей 4(1) Конвенции и общей рекомендацией Комитета № 25 (2004) по данной теме, вв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сти временные специальные меры во всех сферах, где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женщины недостаточно представлены или находятся в неблагоприятном положении, в целях скорейшего достижения фактического гендерного равенства в областях, подпадающих под действие Конвенции, особенно в тех случаях, когда речь идет о женщинах, сталк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вающихся с взаимосвязанными формами дискриминации, таких как женщины из числа этнических и языковых меньшинств, пожилые женщины, женщины-инвалиды и женщины, проживающие в сельских районах.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Стереотипы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16.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усилия государства-участника по ликвидации дискримин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ционных гендерных стереотипов путем проведения контрольных обследований, и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формационно-пропагандистской работы, кампаний в СМИ и просветительской де</w:t>
      </w:r>
      <w:r w:rsidRPr="009539F6">
        <w:rPr>
          <w:rFonts w:eastAsia="Times New Roman"/>
          <w:spacing w:val="0"/>
          <w:w w:val="100"/>
          <w:kern w:val="0"/>
          <w:szCs w:val="20"/>
        </w:rPr>
        <w:t>я</w:t>
      </w:r>
      <w:r w:rsidRPr="009539F6">
        <w:rPr>
          <w:rFonts w:eastAsia="Times New Roman"/>
          <w:spacing w:val="0"/>
          <w:w w:val="100"/>
          <w:kern w:val="0"/>
          <w:szCs w:val="20"/>
        </w:rPr>
        <w:t>тельности. В то же время Комитет с обеспокоенностью отмечает, что сохранение ди</w:t>
      </w:r>
      <w:r w:rsidRPr="009539F6">
        <w:rPr>
          <w:rFonts w:eastAsia="Times New Roman"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spacing w:val="0"/>
          <w:w w:val="100"/>
          <w:kern w:val="0"/>
          <w:szCs w:val="20"/>
        </w:rPr>
        <w:lastRenderedPageBreak/>
        <w:t>криминационных стереотипов относительно распределения ролей и обязанностей же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щин и мужчин в семье и обществе препятствует активному участию женщин в экон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мической жизни, особенно при наличии у них детей дошкольного возраста, и, следов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тельно, ограничивает их карьерные возможности и доступ к руководящим позициям.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17.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вести борьбу с дискриминационными стереотипами относительно ра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пределения ролей и обязанностей женщин и мужчин в семье и обществе при уч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стии женских организаций и организаций гражданского общества и увеличивать объем ресурсов, выделяемых для данной работы;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регулярно проводить информационно-просветительские кампании и кампании в СМИ по проблеме взаимосвязанных форм дискриминации в отнош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нии женщин по всем признакам, указанным в Законе о гендерном равенстве и З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коне о равном обращении.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Насилие в отношении женщин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18.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отмечает, что жертвы насилия в государстве-участнике могут воспольз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ваться услугами приютов и круглосуточной телефонной линии поддержки. В то же время Комитет с обеспокоенностью отмечает рост числа случаев гендерного насилия в государстве-участнике и отсутствие закона о домашнем насилии. Комитет также обе</w:t>
      </w:r>
      <w:r w:rsidRPr="009539F6">
        <w:rPr>
          <w:rFonts w:eastAsia="Times New Roman"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spacing w:val="0"/>
          <w:w w:val="100"/>
          <w:kern w:val="0"/>
          <w:szCs w:val="20"/>
        </w:rPr>
        <w:t>покоен тем, что: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до сих пор не создан консультативно-справочный механизм для жертв д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машнего насилия;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Уголовный кодекс содержит узкое определение изнасилования и требует предоставления доказательств того, что половой акт имел место вопреки воле жертвы, а также доказательств боли, физического насилия и/или нанесения ущерба здоровью и факта угроз;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экономическое и психологическое насилие не квалифицируется как пр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ступление;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 xml:space="preserve">сексуальные домогательства в Уголовном кодексе не квалифицируются как преступления;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лицам, виновным в домашнем насилии, редко назначается наказание в виде лишения свободы, и предпочтение обычно отдается примирительным процедурам или денежному штрафу;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f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суды часто не принимают во внимание случаи домашнего насилия и п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требности женщин и детей в безопасности при принятии решений относительно опеки над детьми, а специалисты по защите детей не обладают необходимым уровнем пон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мания проблемы домашнего насилия и его последствий для благополучия детей и не проходят соответствующую подготовку.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19.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bCs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ab/>
        <w:t>разработать эффективную стратегию по предупреждению домашнего насилия, а также создать многосекторальный национальный консультативно-справочный механизм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для жертв домашнего насилия, в работе которого будут принимать участие судьи, местные правоохранительные органы, социальные р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lastRenderedPageBreak/>
        <w:t>ботники и работники здравоохранения, а также другие заинтересованные стор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ны;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bCs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ab/>
        <w:t>внести поправки в Уголовный кодекс в целях пересмотра определения изнасилования, к которому должен быть приравнен любой половой акт без согл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сия одной из сторон, независимо от фактов боли, физического насилия и/или нан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сения ущерба здоровью и угроз, квалифицировать сексуальные домогательства как преступление и включить в определение домашнего насилия экономическое и психологическое насилие;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bCs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ab/>
        <w:t>укреплять механизмы по обеспечению исполнения судебных решений, в первую очередь решений, которые касаются охранных судебных приказов и приказов о чрезвычайных мерах защиты женщин, ставших жертвами гендерного насилия, в том числе путем проведения специальной профессиональной подгото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в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ки для судей и судебных приставов;</w:t>
      </w:r>
    </w:p>
    <w:p w:rsid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bCs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bCs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ab/>
        <w:t>внести поправки в Закон о семейном праве, призванные обеспечить, чтобы при принятии решений относительно опеки над детьми всегда приним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лись во внимание факты домашнего насилия, а также проводить подготовку с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трудников учреждений по защите детей по проблемам домашнего насилия и предоставлять экспертам по насилию в отношении женщин возможность выст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у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пать на судебных разбирательствах по опеке над детьми;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bCs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ab/>
        <w:t xml:space="preserve">ускорить ратификацию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Конвенции Совета Европы о предотвращении и пресечении насилия в отношении женщин и бытового насилия. 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Торговля людьми и эксплуатация проституции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20.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отмечает меры, принятые государством-участником в целях борьбы с то</w:t>
      </w:r>
      <w:r w:rsidRPr="009539F6">
        <w:rPr>
          <w:rFonts w:eastAsia="Times New Roman"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spacing w:val="0"/>
          <w:w w:val="100"/>
          <w:kern w:val="0"/>
          <w:szCs w:val="20"/>
        </w:rPr>
        <w:t>говлей людьми, а также создание системы сбора данных о жертвах торговли людьми в 2012 году. В то же время Комитет с обеспокоенностью отмечает: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тот факт, что государство-участник по-прежнему является страной прои</w:t>
      </w:r>
      <w:r w:rsidRPr="009539F6">
        <w:rPr>
          <w:rFonts w:eastAsia="Times New Roman"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spacing w:val="0"/>
          <w:w w:val="100"/>
          <w:kern w:val="0"/>
          <w:szCs w:val="20"/>
        </w:rPr>
        <w:t>хождения, транзита и назначения в плане торговли женщинами и девочками для целей сексуальной эксплуатации и принудительного труда;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неясные перспективы финансирования неправительственных организаций (НПО), которые занимаются обеспечением работы приютов и оказанием помощи жер</w:t>
      </w:r>
      <w:r w:rsidRPr="009539F6">
        <w:rPr>
          <w:rFonts w:eastAsia="Times New Roman"/>
          <w:spacing w:val="0"/>
          <w:w w:val="100"/>
          <w:kern w:val="0"/>
          <w:szCs w:val="20"/>
        </w:rPr>
        <w:t>т</w:t>
      </w:r>
      <w:r w:rsidRPr="009539F6">
        <w:rPr>
          <w:rFonts w:eastAsia="Times New Roman"/>
          <w:spacing w:val="0"/>
          <w:w w:val="100"/>
          <w:kern w:val="0"/>
          <w:szCs w:val="20"/>
        </w:rPr>
        <w:t>вам торговли людьми;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 служб оказания поддержки с учетом гендерной проблематики для жертв торговли людьми, а также программ по защите свидетелей;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 информации об эксплуатации проституции в государстве-участнике и связи этой деятельности с торговлей людьми, а также отсутствие мер по предотвращению и реабилитации для жертв сексуальной эксплуатации и недостато</w:t>
      </w:r>
      <w:r w:rsidRPr="009539F6">
        <w:rPr>
          <w:rFonts w:eastAsia="Times New Roman"/>
          <w:spacing w:val="0"/>
          <w:w w:val="100"/>
          <w:kern w:val="0"/>
          <w:szCs w:val="20"/>
        </w:rPr>
        <w:t>ч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ность поддержки для женщин и девочек, которые стремятся покончить с проституцией.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21.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 продолжить свои усилия по бор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ь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бе с торговлей людьми и особенно женщинами и девочками за счет принятия сл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дующих мер: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обеспечить надлежащее расследование случаев торговли людьми и привлечение к ответственности и соразмерное наказание виновных;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lastRenderedPageBreak/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обучить сотрудников правоохранительных органов методам своевр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менного выявления жертв торговли людьми и передачи их на попечение спец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альным службам на ранних этапах;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увеличить объем финансирования приютов, медицинских и психол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гических служб и служб социальной </w:t>
      </w:r>
      <w:r w:rsidR="00A47675" w:rsidRPr="009539F6">
        <w:rPr>
          <w:rFonts w:eastAsia="Times New Roman"/>
          <w:b/>
          <w:spacing w:val="0"/>
          <w:w w:val="100"/>
          <w:kern w:val="0"/>
          <w:szCs w:val="20"/>
        </w:rPr>
        <w:t>реинтег</w:t>
      </w:r>
      <w:r w:rsidR="00A47675">
        <w:rPr>
          <w:rFonts w:eastAsia="Times New Roman"/>
          <w:b/>
          <w:spacing w:val="0"/>
          <w:w w:val="100"/>
          <w:kern w:val="0"/>
          <w:szCs w:val="20"/>
        </w:rPr>
        <w:t>рации</w:t>
      </w:r>
      <w:r>
        <w:rPr>
          <w:rFonts w:eastAsia="Times New Roman"/>
          <w:b/>
          <w:spacing w:val="0"/>
          <w:w w:val="100"/>
          <w:kern w:val="0"/>
          <w:szCs w:val="20"/>
        </w:rPr>
        <w:t xml:space="preserve"> для жертв торговли люд</w:t>
      </w:r>
      <w:r>
        <w:rPr>
          <w:rFonts w:eastAsia="Times New Roman"/>
          <w:b/>
          <w:spacing w:val="0"/>
          <w:w w:val="100"/>
          <w:kern w:val="0"/>
          <w:szCs w:val="20"/>
        </w:rPr>
        <w:t>ь</w:t>
      </w:r>
      <w:r>
        <w:rPr>
          <w:rFonts w:eastAsia="Times New Roman"/>
          <w:b/>
          <w:spacing w:val="0"/>
          <w:w w:val="100"/>
          <w:kern w:val="0"/>
          <w:szCs w:val="20"/>
        </w:rPr>
        <w:t>ми 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— как государственных, так и организованных НПО;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повысить внимание к гендерной проблематике со стороны служб по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держки жертв торговли людьми и программ защиты свидетелей;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собирать данные о торговле женщинами и девочками и эксплуатации проституции и расширять помощь, предоставляемую женщинам и девочкам, к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торые желают покончить с проституцией, в том числе путем предоставления им альтернативных возможностей получения дохода</w:t>
      </w:r>
      <w:r w:rsidRPr="009539F6">
        <w:rPr>
          <w:b/>
          <w:szCs w:val="20"/>
        </w:rPr>
        <w:t>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Участие в политической и общественной жизни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22.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обеспокоен: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снижением числа женщин среди парламентариев и работников местных о</w:t>
      </w:r>
      <w:r w:rsidRPr="009539F6">
        <w:rPr>
          <w:rFonts w:eastAsia="Times New Roman"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spacing w:val="0"/>
          <w:w w:val="100"/>
          <w:kern w:val="0"/>
          <w:szCs w:val="20"/>
        </w:rPr>
        <w:t>ганов управления;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отсутствием адресных мер, включая временные специальные меры, согла</w:t>
      </w:r>
      <w:r w:rsidRPr="009539F6">
        <w:rPr>
          <w:rFonts w:eastAsia="Times New Roman"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spacing w:val="0"/>
          <w:w w:val="100"/>
          <w:kern w:val="0"/>
          <w:szCs w:val="20"/>
        </w:rPr>
        <w:t>но статье 4(1) Конвенции, которые ускорили бы обеспечение фактического равенства мужчин и женщин в политической и общественной жизни и способствовали бы бол</w:t>
      </w:r>
      <w:r w:rsidRPr="009539F6">
        <w:rPr>
          <w:rFonts w:eastAsia="Times New Roman"/>
          <w:spacing w:val="0"/>
          <w:w w:val="100"/>
          <w:kern w:val="0"/>
          <w:szCs w:val="20"/>
        </w:rPr>
        <w:t>ь</w:t>
      </w:r>
      <w:r w:rsidRPr="009539F6">
        <w:rPr>
          <w:rFonts w:eastAsia="Times New Roman"/>
          <w:spacing w:val="0"/>
          <w:w w:val="100"/>
          <w:kern w:val="0"/>
          <w:szCs w:val="20"/>
        </w:rPr>
        <w:t>шей представленности таких неблагополучных групп женщин, как сельские женщины, женщины из числа этнических и языковых меньшинств и женщины-инвалиды, среди лиц, занимающих государственные должности, в том числе на уровне принятия реш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ний;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недостаточной представленностью женщин среди лиц, занимающих назн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чаемые государственные должности, и в государственных компаниях</w:t>
      </w:r>
      <w:r w:rsidRPr="009539F6">
        <w:rPr>
          <w:rFonts w:eastAsia="Times New Roman"/>
          <w:bCs/>
          <w:spacing w:val="0"/>
          <w:w w:val="100"/>
          <w:kern w:val="0"/>
          <w:szCs w:val="20"/>
        </w:rPr>
        <w:t>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23.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В соответствии со своей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общей рекомендацией № 23 (1997) об участии женщин в политической и общественной жизни, Комитет рекомендует государству-участнику принять адресные меры, включая временные специальные меры, 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гласно статье 4(1) Конвенции и общей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рекомендации Комитета № 25 (2004), например ввести обязательные квоты и систему чередования при проведении в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ы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боров на национальном и местном уровнях, обеспечивающие назначение равного числа женщин и мужчин на руководящие позиции в правительстве, местных 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ганах управления, судебных органах и государственных компаниях, в целях ра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ширения участия женщин, причем в первую очередь сельских женщин, женщин из числа этнических и языковых меньшинств и женщин-инвалидов, в политич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ской и общественной жизни.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Гражданство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24.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внесение поправок 2015 года в Закон о гражданстве, в соо</w:t>
      </w:r>
      <w:r w:rsidRPr="009539F6">
        <w:rPr>
          <w:rFonts w:eastAsia="Times New Roman"/>
          <w:spacing w:val="0"/>
          <w:w w:val="100"/>
          <w:kern w:val="0"/>
          <w:szCs w:val="20"/>
        </w:rPr>
        <w:t>т</w:t>
      </w:r>
      <w:r w:rsidRPr="009539F6">
        <w:rPr>
          <w:rFonts w:eastAsia="Times New Roman"/>
          <w:spacing w:val="0"/>
          <w:w w:val="100"/>
          <w:kern w:val="0"/>
          <w:szCs w:val="20"/>
        </w:rPr>
        <w:t>ветствии с которыми детям с неопределенным гражданством, родившимся на террит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рии государства-участника, предоставляется гражданство Эстонии, что отвечает инт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ресам девочек. В то же время Комитет с обеспокоенностью отмечает, что: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lastRenderedPageBreak/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эти поправки не распространяются на детей с неопределенным гражда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ством в возрасте от 15 до 18 лет, что может в наибольшей степени затронуть интересы девочек-подростков;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 xml:space="preserve">число женщин и девочек с неопределенным гражданством по-прежнему остается высоким, а число женщин и девочек, прошедших процедуру натурализации, в последние годы снизилось.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25.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Комитет рекомендует государству-участнику: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разработать процедуру определения безгражданства в соответствии со статьями 2 и 9 Конвенции и общей рекомендацией Комитета № 32 (2014) по ге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дерным аспектам статуса беженца, убежища, гражданства и безгражданства же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щин в целях ускорения процесса натурализации;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обеспечить ускоренную натурализацию детей с неопределенным гра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ж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данством в возрасте от 15 до 18 лет;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присоединиться к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 xml:space="preserve">Конвенции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1954 года 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о статусе апатридов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, Конве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ции 1961 года о сокращении безгражданства и Европейской конвенции о гражда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стве.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Образование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26.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отмечает, что женщины, девочки, мужчины и мальчики в равной степени представлены на различных уровнях образования. В то же время Комитет обеспокоен: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тем фактом, что большинство женщин по-прежнему выбирают традицио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но женские сферы обучения и профессиональной деятельности и недостаточно пре</w:t>
      </w:r>
      <w:r w:rsidRPr="009539F6">
        <w:rPr>
          <w:rFonts w:eastAsia="Times New Roman"/>
          <w:spacing w:val="0"/>
          <w:w w:val="100"/>
          <w:kern w:val="0"/>
          <w:szCs w:val="20"/>
        </w:rPr>
        <w:t>д</w:t>
      </w:r>
      <w:r w:rsidRPr="009539F6">
        <w:rPr>
          <w:rFonts w:eastAsia="Times New Roman"/>
          <w:spacing w:val="0"/>
          <w:w w:val="100"/>
          <w:kern w:val="0"/>
          <w:szCs w:val="20"/>
        </w:rPr>
        <w:t>ставлены в таких областях, как, например, информационные технологии и архитектура, что связано с сохранением гендерных стереотипов;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отсутствием мер по ликвидации дискриминационных гендерных стереот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пов в школьных учебниках и образовательных программах;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небольшим числом женщин, занимающих руководящие должности в обр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зовательных учреждениях, и женщин-профессоров;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дискриминацией, с которой сталкиваются русскоговорящие меньшинства и девочки-инвалиды при получении доступа к образованию.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27.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9539F6" w:rsidRDefault="009539F6" w:rsidP="009539F6">
      <w:pPr>
        <w:spacing w:after="120" w:line="240" w:lineRule="atLeast"/>
        <w:ind w:left="1134" w:right="1134" w:firstLine="567"/>
        <w:jc w:val="both"/>
        <w:rPr>
          <w:b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b/>
          <w:szCs w:val="20"/>
        </w:rPr>
        <w:t>активизировать стратегии по ликвидации дискриминационных стереотипов и структурных барьеров, способных ограничивать стремление девочек к изучению дисциплин, в которых традиционно преобладают му</w:t>
      </w:r>
      <w:r w:rsidRPr="009539F6">
        <w:rPr>
          <w:b/>
          <w:szCs w:val="20"/>
        </w:rPr>
        <w:t>ж</w:t>
      </w:r>
      <w:r w:rsidRPr="009539F6">
        <w:rPr>
          <w:b/>
          <w:szCs w:val="20"/>
        </w:rPr>
        <w:t xml:space="preserve">чины, таких как информационные технологии и архитектура;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пересмотреть школьные программы и учебники на всех уровнях обр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зования в целях ликвидации дискриминационных гендерных стереотипов;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принять адресные меры, включая временные специальные меры,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в 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ответствии со статьей 4(1) Конвенции и общей рекомендацией Комитета № 25 (2004), и установить четкие целевые показатели и сроки для привлечения же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щин-профессоров и назначения женщин на руководящие должности в образов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тельных учреждениях;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lastRenderedPageBreak/>
        <w:t>d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обеспечить, чтобы девочки из числа языковых и этнических мен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ь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шинств и в первую очередь русские девочки, а также девочки-инвалиды имели надлежащий доступ к образованию, включая обучение на их родном языке и пр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подавание этого языка и инклюзивное образование соответственно.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Занятость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28.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приветствует внесение поправок в Закон о гендерном равенстве и Закон о равном обращении, содержащих дополнительные определения дискриминации в труд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вых спорах и сексуального домогательства на рабочем месте и предусматривающих совместное бремя доказывания в подобных случаях при проведении гражданских и а</w:t>
      </w:r>
      <w:r w:rsidRPr="009539F6">
        <w:rPr>
          <w:rFonts w:eastAsia="Times New Roman"/>
          <w:spacing w:val="0"/>
          <w:w w:val="100"/>
          <w:kern w:val="0"/>
          <w:szCs w:val="20"/>
        </w:rPr>
        <w:t>д</w:t>
      </w:r>
      <w:r w:rsidRPr="009539F6">
        <w:rPr>
          <w:rFonts w:eastAsia="Times New Roman"/>
          <w:spacing w:val="0"/>
          <w:w w:val="100"/>
          <w:kern w:val="0"/>
          <w:szCs w:val="20"/>
        </w:rPr>
        <w:t>министративных разбирательств. В то же время Комитет сожалеет об отсутствии стат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стических данных со стороны комитетов по трудовым спорам и судов, поскольку такие данные позволили бы оценить эффективность данных мер и конкретных санкций в о</w:t>
      </w:r>
      <w:r w:rsidRPr="009539F6">
        <w:rPr>
          <w:rFonts w:eastAsia="Times New Roman"/>
          <w:spacing w:val="0"/>
          <w:w w:val="100"/>
          <w:kern w:val="0"/>
          <w:szCs w:val="20"/>
        </w:rPr>
        <w:t>т</w:t>
      </w:r>
      <w:r w:rsidRPr="009539F6">
        <w:rPr>
          <w:rFonts w:eastAsia="Times New Roman"/>
          <w:spacing w:val="0"/>
          <w:w w:val="100"/>
          <w:kern w:val="0"/>
          <w:szCs w:val="20"/>
        </w:rPr>
        <w:t>ношении работодателей, которые нарушают соответствующие положения Закона о ге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дерном равенстве, включая принцип равной оплаты за труд равной ценности. Комитет также обеспокоен следующим: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 эффективного механизма подачи жалоб на сексуальные домог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тельства на рабочем месте, который позволил бы передавать дела в суд в силу занима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мой должности;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горизонтальная и вертикальная профессиональная сегрегация, сохраня</w:t>
      </w:r>
      <w:r w:rsidRPr="009539F6">
        <w:rPr>
          <w:rFonts w:eastAsia="Times New Roman"/>
          <w:spacing w:val="0"/>
          <w:w w:val="100"/>
          <w:kern w:val="0"/>
          <w:szCs w:val="20"/>
        </w:rPr>
        <w:t>ю</w:t>
      </w:r>
      <w:r w:rsidRPr="009539F6">
        <w:rPr>
          <w:rFonts w:eastAsia="Times New Roman"/>
          <w:spacing w:val="0"/>
          <w:w w:val="100"/>
          <w:kern w:val="0"/>
          <w:szCs w:val="20"/>
        </w:rPr>
        <w:t>щийся разрыв в оплате труда по признаку пола в размере почти 30 процентов и отсу</w:t>
      </w:r>
      <w:r w:rsidRPr="009539F6">
        <w:rPr>
          <w:rFonts w:eastAsia="Times New Roman"/>
          <w:spacing w:val="0"/>
          <w:w w:val="100"/>
          <w:kern w:val="0"/>
          <w:szCs w:val="20"/>
        </w:rPr>
        <w:t>т</w:t>
      </w:r>
      <w:r w:rsidRPr="009539F6">
        <w:rPr>
          <w:rFonts w:eastAsia="Times New Roman"/>
          <w:spacing w:val="0"/>
          <w:w w:val="100"/>
          <w:kern w:val="0"/>
          <w:szCs w:val="20"/>
        </w:rPr>
        <w:t>ствие транспарентности заработной платы на уровне предприятий;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 систематического сбора дифференцированных статистических данных о занятости, как того требует Закон о гендерном равенстве;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значительная недопредставленность женщин на руководящих должностях в частных компаниях</w:t>
      </w:r>
      <w:r w:rsidRPr="009539F6">
        <w:rPr>
          <w:rFonts w:eastAsia="Times New Roman"/>
          <w:bCs/>
          <w:spacing w:val="0"/>
          <w:w w:val="100"/>
          <w:kern w:val="0"/>
          <w:szCs w:val="20"/>
        </w:rPr>
        <w:t>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низкая доля занятости среди женщин в возрасте от 25 до 49 лет по причине неравного распределения обязанностей по воспитанию детей и уходу между женщинам и мужчинами, а также отсутствия услуг по уходу за детьми в государстве-участнике;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f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дискриминация в сфере занятости в отношении женщин, возвращающихся к работе после отпуска по уходу за ребенком;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g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 информации об уровне занятости и условиях труда женщин, принадлежащих к русскоговорящему меньшинству, женщин-инвалидов, а также же</w:t>
      </w:r>
      <w:r w:rsidRPr="009539F6">
        <w:rPr>
          <w:rFonts w:eastAsia="Times New Roman"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spacing w:val="0"/>
          <w:w w:val="100"/>
          <w:kern w:val="0"/>
          <w:szCs w:val="20"/>
        </w:rPr>
        <w:t>щин из числа лесбиянок, бисексуалов, трансгендеров и интерсексов.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29.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создать эффективный механизм подачи жалоб на сексуальные домог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тельства на рабочем месте, который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позволил бы трудовым инспекциям и/или Комиссару по вопросам гендерного равенства и равного обращения передавать дела в суд в силу занимаемой должности;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 ужесточить меры борьбы с горизонтальной и вертикальной професси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нальной сегрегацией и внести поправки в Закон о гендерном равенстве в целях предоставления трудовым инспекциям полномочий контролировать соблюдение принципа равной оплаты за труд равной ценности;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lastRenderedPageBreak/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повысить эффективность сбора, анализа и публикации статистических данных о занятости, дифференцированных по полу, включая судебные данные об обеспечении исполнения Закона о гендерном равенстве;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увеличить представленность женщин на руководящих должностях в частных компаниях, в том числе за счет введения временных специальных мер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ввести эффективные меры наказания в отношении работодателей, к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торые нарушают Закон о гендерном равенстве;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f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выделить бюджет на осуществление Плана повышения уровня благ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состояния на 2016—2023 годы, с тем чтобы снизить несоразмерно тяжелое бремя возложенных на женщин обязанностей по уходу за детьми и повысить доступность отпуска по уходу за ребенком для отцов;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g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содействовать занятости женщин в возрасте от 25 до 49 лет за счет предоставления услуг по уходу за детьми в достаточном объеме и поощрения му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ж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чин к тому, чтобы брать отпуск в связи с рождением ребенка;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h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вести борьбу с дискриминацией в области занятости в отношении женщин, возвращающихся к работе после отпуска по уходу за ребенком;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i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расширять доступ к рынку труда для женщин, принадлежащих к ру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скоговорящему меньшинству, женщин-инвалидов, а также женщин из числа ле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биянок, бисексуалов, трансгендеров и интерсексов, путем борьбы с дискримин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цией и социальной стигматизацией таких женщин. 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Здоровье</w:t>
      </w:r>
    </w:p>
    <w:p w:rsid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30.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отмечает, что около 95 процентов граждан Эстонии являются участниками национальной программы обязательного медицинского страхования. В то же время К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митет с обеспокоенностью отмечает: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высокие показатели злоупотребления алкоголем и значительное число сл</w:t>
      </w:r>
      <w:r w:rsidRPr="009539F6">
        <w:rPr>
          <w:rFonts w:eastAsia="Times New Roman"/>
          <w:spacing w:val="0"/>
          <w:w w:val="100"/>
          <w:kern w:val="0"/>
          <w:szCs w:val="20"/>
        </w:rPr>
        <w:t>у</w:t>
      </w:r>
      <w:r w:rsidRPr="009539F6">
        <w:rPr>
          <w:rFonts w:eastAsia="Times New Roman"/>
          <w:spacing w:val="0"/>
          <w:w w:val="100"/>
          <w:kern w:val="0"/>
          <w:szCs w:val="20"/>
        </w:rPr>
        <w:t>чаев смерти в связи с употреблением алкоголя среди молодых женщин;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недостаточная обеспеченность противозачаточными средствами в рамках программы медицинского страхования;</w:t>
      </w:r>
    </w:p>
    <w:p w:rsid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продолжительное время ожидания записи на прием к врачу, особенно при необходимости получения услуг по охране сексуального и репродуктивного здоровья, причем в первую очередь это касается женщин, проживающих в сельских районах;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ограниченный доступ сельских, пожилых и малоимущих женщин к недавно введенной системе электронной записи на прием к врачу.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31.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принять меры по борьбе с высоким уровнем злоупотребления алког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лем и смертности в связи с употреблением алкоголя среди молодых женщин;</w:t>
      </w:r>
    </w:p>
    <w:p w:rsid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обеспечить доступность и экономическую приемлемость услуг по охране сексуального и репродуктивного здоровья, особенно в плане предоставл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ния полного набора средств контрацепции для всех женщин и девочек, включая инвалидов и женщин и девочек, проживающих в сельских районах;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lastRenderedPageBreak/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сократить период ожидания записи на прием к врачу, в первую оч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редь для сельских женщин и для женщин, которые нуждаются в услугах по охране сексуального и репродуктивного здоровья;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не допустить того, чтобы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сельские, пожилые и малоимущие женщины лишились доступа к услугам здравоохранения по причине недавнего введения 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стемы электронной записи на прием к врачу, приняв меры по обучению этих женщин навыкам использования электронных средств и обеспечению надлежащ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го доступа к Интернету.</w:t>
      </w:r>
    </w:p>
    <w:p w:rsidR="009539F6" w:rsidRPr="009539F6" w:rsidRDefault="009539F6" w:rsidP="009539F6">
      <w:pPr>
        <w:keepNext/>
        <w:keepLines/>
        <w:tabs>
          <w:tab w:val="right" w:pos="851"/>
        </w:tabs>
        <w:suppressAutoHyphens/>
        <w:spacing w:before="120" w:after="120"/>
        <w:ind w:left="1138" w:right="1138" w:hanging="1138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Экономические и социальные выгоды и </w:t>
      </w:r>
      <w:r>
        <w:rPr>
          <w:rFonts w:eastAsia="Times New Roman"/>
          <w:b/>
          <w:spacing w:val="0"/>
          <w:w w:val="100"/>
          <w:kern w:val="0"/>
          <w:szCs w:val="20"/>
        </w:rPr>
        <w:t>расширение экономических прав и 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возможностей женщин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32.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отмечает, что одной из ключевых целей Плана повышения уровня благос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стояния на 2016</w:t>
      </w:r>
      <w:r>
        <w:rPr>
          <w:rFonts w:eastAsia="Times New Roman"/>
          <w:spacing w:val="0"/>
          <w:w w:val="100"/>
          <w:kern w:val="0"/>
          <w:szCs w:val="20"/>
        </w:rPr>
        <w:t>–</w:t>
      </w:r>
      <w:r w:rsidRPr="009539F6">
        <w:rPr>
          <w:rFonts w:eastAsia="Times New Roman"/>
          <w:spacing w:val="0"/>
          <w:w w:val="100"/>
          <w:kern w:val="0"/>
          <w:szCs w:val="20"/>
        </w:rPr>
        <w:t>2023 годы является обеспечение гендерного равенства. В то же вр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мя Комитет обеспокоен тем, что на выполнение этой задачи отводится лишь 0,02 пр</w:t>
      </w:r>
      <w:r w:rsidRPr="009539F6">
        <w:rPr>
          <w:rFonts w:eastAsia="Times New Roman"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spacing w:val="0"/>
          <w:w w:val="100"/>
          <w:kern w:val="0"/>
          <w:szCs w:val="20"/>
        </w:rPr>
        <w:t>цента от общей суммы бюджета, выделенного на осуществление плана. Комитет также с обеспокоенностью отмечает: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низкую численность женщин-предпринимателей в государстве-участнике и ограниченность доступа женщин к нейтральной в гендерном отношении программе поддержки новых предприятий в связи с использованием квалификационных критер</w:t>
      </w:r>
      <w:r w:rsidRPr="009539F6">
        <w:rPr>
          <w:rFonts w:eastAsia="Times New Roman"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>ев, не учитывающих гендерной специфики;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 программ по оказанию женщинам помощи в открытии со</w:t>
      </w:r>
      <w:r w:rsidRPr="009539F6">
        <w:rPr>
          <w:rFonts w:eastAsia="Times New Roman"/>
          <w:spacing w:val="0"/>
          <w:w w:val="100"/>
          <w:kern w:val="0"/>
          <w:szCs w:val="20"/>
        </w:rPr>
        <w:t>б</w:t>
      </w:r>
      <w:r w:rsidRPr="009539F6">
        <w:rPr>
          <w:rFonts w:eastAsia="Times New Roman"/>
          <w:spacing w:val="0"/>
          <w:w w:val="100"/>
          <w:kern w:val="0"/>
          <w:szCs w:val="20"/>
        </w:rPr>
        <w:t>ственного дела, схем микрокредитования и стратегии по улучшению экономического положения женщин в государстве-участнике;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недостаточный размер выплат, производимых из средств нового Фонда м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териального обеспечения детей, которые в настоящее время вдвое ниже обязательного уровня минимальных пособий по уходу за ребенком.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33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.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Комитет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увеличить размер бюджетных ассигнований, выделяемых на выполн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ние задачи по содействию гендерному равенству в рамках Плана повышения уровня благосостояния на 2016</w:t>
      </w:r>
      <w:r>
        <w:rPr>
          <w:rFonts w:eastAsia="Times New Roman"/>
          <w:b/>
          <w:spacing w:val="0"/>
          <w:w w:val="100"/>
          <w:kern w:val="0"/>
          <w:szCs w:val="20"/>
        </w:rPr>
        <w:t>–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2023 годы;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обеспечить, чтобы при установлении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квалификационных критериев участия в программах поддержки новых предприятий, микрокредитования и предпринимательства учитывались особые потребности женщин;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увеличить размер предлагаемых выплат из средств нового Фонда м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териального обеспечения детей, чтобы они достигли по меньшей мере минимал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ь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ного уровня государственных пособий на ребенка.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Сельские женщины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34.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отмечает расширение социальной защиты, предоставляемой женщинам, которые работают в семейных предприятиях, принадлежащих их супругам: они пол</w:t>
      </w:r>
      <w:r w:rsidRPr="009539F6">
        <w:rPr>
          <w:rFonts w:eastAsia="Times New Roman"/>
          <w:spacing w:val="0"/>
          <w:w w:val="100"/>
          <w:kern w:val="0"/>
          <w:szCs w:val="20"/>
        </w:rPr>
        <w:t>у</w:t>
      </w:r>
      <w:r w:rsidRPr="009539F6">
        <w:rPr>
          <w:rFonts w:eastAsia="Times New Roman"/>
          <w:spacing w:val="0"/>
          <w:w w:val="100"/>
          <w:kern w:val="0"/>
          <w:szCs w:val="20"/>
        </w:rPr>
        <w:t>чили возможности регистрироваться в качестве работников в программах здравоохр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нения и пенсионной системе. В то же время Комитет обеспокоен тем, что женские о</w:t>
      </w:r>
      <w:r w:rsidRPr="009539F6">
        <w:rPr>
          <w:rFonts w:eastAsia="Times New Roman"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ганизации не принимали серьезного участия в консультациях на этапе планирования </w:t>
      </w:r>
      <w:r w:rsidRPr="009539F6">
        <w:rPr>
          <w:rFonts w:eastAsia="Times New Roman"/>
          <w:spacing w:val="0"/>
          <w:w w:val="100"/>
          <w:kern w:val="0"/>
          <w:szCs w:val="20"/>
        </w:rPr>
        <w:lastRenderedPageBreak/>
        <w:t>П</w:t>
      </w:r>
      <w:r>
        <w:rPr>
          <w:rFonts w:eastAsia="Times New Roman"/>
          <w:spacing w:val="0"/>
          <w:w w:val="100"/>
          <w:kern w:val="0"/>
          <w:szCs w:val="20"/>
        </w:rPr>
        <w:t>лана сельского развития на 2014–</w:t>
      </w:r>
      <w:r w:rsidRPr="009539F6">
        <w:rPr>
          <w:rFonts w:eastAsia="Times New Roman"/>
          <w:spacing w:val="0"/>
          <w:w w:val="100"/>
          <w:kern w:val="0"/>
          <w:szCs w:val="20"/>
        </w:rPr>
        <w:t>2020 годы, а также тем, что недавние администр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тивные реформы привели к ограничению доступа сельских женщин к базовым услугам.</w:t>
      </w:r>
    </w:p>
    <w:p w:rsidR="009539F6" w:rsidRPr="009539F6" w:rsidRDefault="009539F6" w:rsidP="009539F6">
      <w:pPr>
        <w:keepNext/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35.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реализовать всеобъемлющую стратегию, направленную на предоста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в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ление сельским женщинам и девочкам надлежащего доступа к высококачестве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ному образованию, занятости и услугам здравоохранения, а также к процессам принятия решений и расширению экономических прав и возможностей женщин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расширить участие женских организаций в планировании политики для сельских районов.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Группы женщин, находящихся в неблагоприятном положении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36.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обеспокоен: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ростом числа ищущих убежище одиноких женщин, которые подвергаются повышенному риску сексуального и гендерного насилия;</w:t>
      </w:r>
    </w:p>
    <w:p w:rsid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дискриминацией в отношении женщин из числа лесбиянок, бисексуалов, трансгендеров и интерсексов, особенно на рабочем месте;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отсутствием уголовных разбирательств по делам, связанным с совершением преступлений на почве ненависти в отношении женщин из числа лесбиянок, бисексу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лов, трансгендеров и интерсексов, и отсутствие статистических данных о таких пр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ступлениях.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37.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Комитет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удовлетворить особые потребности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ищущих убежище одиноких же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щин и разработать меры по выявлению и предотвращению сексуального и ге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дерного насилия и реагированию на него в центрах приема для лиц, ищущих уб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жища;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выделить дополнительные ресурсы для обеспечения надлежащего уровня жизни для лиц, просящих убежище, особенно одиноких женщин и матерей-одиночек, а также для принятия мер по предупреждению сексуального и генде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ного насилия в отношении женщин и борьбы с ним;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вести борьбу с дискриминацией в отношении женщин из числа лесби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я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нок, бисексуалов, трансгендеров и интерсексов на рабочем месте путем провед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ния информационно-пропагандистских кампаний и судебного преследования и наказания виновных;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d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разработать и принять законы, которые будут прямо квалифицир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вать проявления ненависти к женщинам из числа лесбиянок, бисексуалов, тран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с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гендеров и интерсексов как преступление;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e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поручить соответствующим правоохранительным учреждениям, таким как министерство внутренних дел, провести сбор дифференцированных данных о преступлениях, совершенных на почве гомофобии и трансфобии.</w:t>
      </w:r>
    </w:p>
    <w:p w:rsidR="009539F6" w:rsidRDefault="009539F6">
      <w:pPr>
        <w:spacing w:after="200" w:line="276" w:lineRule="auto"/>
        <w:rPr>
          <w:rFonts w:eastAsia="Times New Roman"/>
          <w:b/>
          <w:spacing w:val="0"/>
          <w:w w:val="100"/>
          <w:kern w:val="0"/>
          <w:szCs w:val="20"/>
        </w:rPr>
      </w:pPr>
      <w:r>
        <w:rPr>
          <w:rFonts w:eastAsia="Times New Roman"/>
          <w:b/>
          <w:spacing w:val="0"/>
          <w:w w:val="100"/>
          <w:kern w:val="0"/>
          <w:szCs w:val="20"/>
        </w:rPr>
        <w:br w:type="page"/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lastRenderedPageBreak/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Брачные и семейные отношения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38.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Комитет с обеспокоенностью отмечает: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тот факт, что женщины, живущие в фактическом браке, и их дети могут быть лишены возможности должным образом защитить свои права в случае расторж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ния союза;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отсутствие исполнительных распоряжений о введении в действие Закона о зарегистрированном партнерстве от 2014 года;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  <w:t>недостаточную эффективность механизмы обеспечения соблюдения пост</w:t>
      </w:r>
      <w:r w:rsidRPr="009539F6">
        <w:rPr>
          <w:rFonts w:eastAsia="Times New Roman"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spacing w:val="0"/>
          <w:w w:val="100"/>
          <w:kern w:val="0"/>
          <w:szCs w:val="20"/>
        </w:rPr>
        <w:t>новлений о материальной поддержке детей, что ведет к высокому уровню неисполн</w:t>
      </w:r>
      <w:r w:rsidRPr="009539F6">
        <w:rPr>
          <w:rFonts w:eastAsia="Times New Roman"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spacing w:val="0"/>
          <w:w w:val="100"/>
          <w:kern w:val="0"/>
          <w:szCs w:val="20"/>
        </w:rPr>
        <w:t>ния мужчинами своих обязательств по выплате алиментов.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39.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государству-участнику: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незамедлительно принять исполнительное распоряжение по введению в действие Закона о зарегистрированном партнерстве от 2014 года;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пересмотреть действующий правовой режим, регулирующий брачные и семейные отношения, с тем чтобы распространить действующую правовую з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щиту на женщин, живущих в фактическом браке, в соответствии с общей рек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мендацией № 29 (2013) об экономических последствиях вступления в брак, семе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й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 xml:space="preserve">ных отношений и их расторжения; </w:t>
      </w:r>
    </w:p>
    <w:p w:rsidR="009539F6" w:rsidRPr="009539F6" w:rsidRDefault="009539F6" w:rsidP="009539F6">
      <w:pPr>
        <w:spacing w:after="120" w:line="240" w:lineRule="atLeast"/>
        <w:ind w:left="1134" w:right="1134" w:firstLine="567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c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принять более жесткие меры для обеспечения соблюдения постановл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ний о материальной поддержке детей.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Факультативный протокол и поправка к статье 20(1) Конвенции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40.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рекомендует государству-участнику ратифицировать Факультати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в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ный протокол и как можно скорее принять поправку к статье 20(1) Конвенции о продолжительности заседаний Комитета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. 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Пекинская декларация и Платформа действий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41.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призывает государство-участник использовать Пекинскую деклар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цию и Платформу действий в своей деятельности по осуществлению положений Конвенции.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 xml:space="preserve"> 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Повестка дня в области устойчивого развития на период до 2030 года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42.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призывает к осуществлению фактического гендерного равенства в соответствии с положениями Конвенции на протяжении всего процесса осущест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в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ления Повестки дня в области устойчивого развития на период до 2030 года</w:t>
      </w:r>
      <w:r w:rsidRPr="009539F6">
        <w:rPr>
          <w:rFonts w:eastAsia="Times New Roman"/>
          <w:b/>
          <w:bCs/>
          <w:spacing w:val="0"/>
          <w:w w:val="100"/>
          <w:kern w:val="0"/>
          <w:szCs w:val="20"/>
        </w:rPr>
        <w:t>.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Распространение информации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43.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просит государство-участник обеспечить своевременное распростр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нение заключительных замечаний на официальном языке государства-участника среди соответствующих государственных учреждений на всех уровнях (наци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нальном, региональном и местном), включая правительство, министерства, па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р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ламент и судебную систему, с тем чтобы обеспечить их осуществление в полном объеме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240" w:after="120"/>
        <w:ind w:left="1134" w:right="1134" w:hanging="1134"/>
        <w:rPr>
          <w:b/>
          <w:spacing w:val="0"/>
          <w:w w:val="100"/>
          <w:kern w:val="0"/>
          <w:szCs w:val="20"/>
        </w:rPr>
      </w:pPr>
      <w:r w:rsidRPr="009539F6">
        <w:rPr>
          <w:b/>
          <w:spacing w:val="0"/>
          <w:w w:val="100"/>
          <w:kern w:val="0"/>
          <w:szCs w:val="20"/>
        </w:rPr>
        <w:lastRenderedPageBreak/>
        <w:tab/>
      </w:r>
      <w:r w:rsidRPr="009539F6">
        <w:rPr>
          <w:b/>
          <w:spacing w:val="0"/>
          <w:w w:val="100"/>
          <w:kern w:val="0"/>
          <w:szCs w:val="20"/>
        </w:rPr>
        <w:tab/>
        <w:t>Ратификация прочих договоров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b/>
          <w:spacing w:val="0"/>
          <w:kern w:val="0"/>
          <w:szCs w:val="20"/>
        </w:rPr>
      </w:pPr>
      <w:r w:rsidRPr="009539F6">
        <w:rPr>
          <w:spacing w:val="0"/>
          <w:kern w:val="0"/>
          <w:szCs w:val="20"/>
        </w:rPr>
        <w:t>44.</w:t>
      </w:r>
      <w:r w:rsidRPr="009539F6">
        <w:rPr>
          <w:spacing w:val="0"/>
          <w:kern w:val="0"/>
          <w:szCs w:val="20"/>
        </w:rPr>
        <w:tab/>
      </w:r>
      <w:r w:rsidRPr="009539F6">
        <w:rPr>
          <w:b/>
          <w:spacing w:val="0"/>
          <w:kern w:val="0"/>
          <w:szCs w:val="20"/>
        </w:rPr>
        <w:t>Комитет отмечает, что присоединение государства-участника к девяти о</w:t>
      </w:r>
      <w:r w:rsidRPr="009539F6">
        <w:rPr>
          <w:b/>
          <w:spacing w:val="0"/>
          <w:kern w:val="0"/>
          <w:szCs w:val="20"/>
        </w:rPr>
        <w:t>с</w:t>
      </w:r>
      <w:r w:rsidRPr="009539F6">
        <w:rPr>
          <w:b/>
          <w:spacing w:val="0"/>
          <w:kern w:val="0"/>
          <w:szCs w:val="20"/>
        </w:rPr>
        <w:t>новным международным документам по правам человека</w:t>
      </w:r>
      <w:r w:rsidRPr="009539F6">
        <w:rPr>
          <w:spacing w:val="0"/>
          <w:kern w:val="0"/>
          <w:szCs w:val="20"/>
          <w:vertAlign w:val="superscript"/>
          <w:lang w:val="en-GB"/>
        </w:rPr>
        <w:footnoteReference w:id="2"/>
      </w:r>
      <w:r w:rsidRPr="009539F6">
        <w:rPr>
          <w:b/>
          <w:spacing w:val="0"/>
          <w:kern w:val="0"/>
          <w:szCs w:val="20"/>
        </w:rPr>
        <w:t xml:space="preserve"> будет способствовать осуществлению женщинами своих прав человека и основных свобод во всех сферах жизни. В связи с этим Комитет рекомендует государству-участнику ра</w:t>
      </w:r>
      <w:r w:rsidRPr="009539F6">
        <w:rPr>
          <w:b/>
          <w:spacing w:val="0"/>
          <w:kern w:val="0"/>
          <w:szCs w:val="20"/>
        </w:rPr>
        <w:t>с</w:t>
      </w:r>
      <w:r w:rsidRPr="009539F6">
        <w:rPr>
          <w:b/>
          <w:spacing w:val="0"/>
          <w:kern w:val="0"/>
          <w:szCs w:val="20"/>
        </w:rPr>
        <w:t>смотреть вопрос о ратификации договоров, участником которых оно еще не я</w:t>
      </w:r>
      <w:r w:rsidRPr="009539F6">
        <w:rPr>
          <w:b/>
          <w:spacing w:val="0"/>
          <w:kern w:val="0"/>
          <w:szCs w:val="20"/>
        </w:rPr>
        <w:t>в</w:t>
      </w:r>
      <w:r w:rsidRPr="009539F6">
        <w:rPr>
          <w:b/>
          <w:spacing w:val="0"/>
          <w:kern w:val="0"/>
          <w:szCs w:val="20"/>
        </w:rPr>
        <w:t>ляется, а именно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b/>
          <w:spacing w:val="0"/>
          <w:kern w:val="0"/>
          <w:szCs w:val="20"/>
        </w:rPr>
        <w:t>Международной конвенции о защите прав всех трудящихся-мигрантов и членов их семей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и</w:t>
      </w:r>
      <w:r w:rsidRPr="009539F6">
        <w:rPr>
          <w:rFonts w:eastAsia="Times New Roman"/>
          <w:spacing w:val="0"/>
          <w:w w:val="100"/>
          <w:kern w:val="0"/>
          <w:szCs w:val="20"/>
        </w:rPr>
        <w:t xml:space="preserve"> </w:t>
      </w:r>
      <w:r w:rsidRPr="009539F6">
        <w:rPr>
          <w:b/>
          <w:spacing w:val="0"/>
          <w:kern w:val="0"/>
          <w:szCs w:val="20"/>
        </w:rPr>
        <w:t>Международной конвенции для защиты всех лиц от насильственных исчезновений.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>Последующие меры по выполнению заключительных замечаний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45.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просит государство-участник в течение двух лет предоставить в письменном виде информацию о мерах, принятых для осуществления рекоменд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а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ций, содержащихся в приведенных выше пунктах 19(</w:t>
      </w: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a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 и (</w:t>
      </w: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 и 29(</w:t>
      </w:r>
      <w:r w:rsidRPr="009539F6">
        <w:rPr>
          <w:rFonts w:eastAsia="Times New Roman"/>
          <w:b/>
          <w:spacing w:val="0"/>
          <w:w w:val="100"/>
          <w:kern w:val="0"/>
          <w:szCs w:val="20"/>
          <w:lang w:val="en-GB"/>
        </w:rPr>
        <w:t>b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).</w:t>
      </w:r>
    </w:p>
    <w:p w:rsidR="009539F6" w:rsidRPr="009539F6" w:rsidRDefault="009539F6" w:rsidP="009539F6">
      <w:pPr>
        <w:keepNext/>
        <w:keepLines/>
        <w:tabs>
          <w:tab w:val="right" w:pos="851"/>
        </w:tabs>
        <w:spacing w:before="120" w:after="120"/>
        <w:ind w:left="1134" w:right="1134" w:hanging="1134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ab/>
        <w:t xml:space="preserve">Подготовка следующего доклада </w:t>
      </w:r>
    </w:p>
    <w:p w:rsidR="009539F6" w:rsidRPr="009539F6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46.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предлагает государству-участнику представить свой восьмой пери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дический доклад в ноябре 2020 года. В случае несоблюдения срока в докладе до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л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жен охватываться весь период вплоть до даты его представления.</w:t>
      </w:r>
    </w:p>
    <w:p w:rsidR="008511A5" w:rsidRDefault="009539F6" w:rsidP="009539F6">
      <w:pPr>
        <w:spacing w:after="120" w:line="240" w:lineRule="atLeast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 w:rsidRPr="009539F6">
        <w:rPr>
          <w:rFonts w:eastAsia="Times New Roman"/>
          <w:spacing w:val="0"/>
          <w:w w:val="100"/>
          <w:kern w:val="0"/>
          <w:szCs w:val="20"/>
        </w:rPr>
        <w:t>47.</w:t>
      </w:r>
      <w:r w:rsidRPr="009539F6">
        <w:rPr>
          <w:rFonts w:eastAsia="Times New Roman"/>
          <w:spacing w:val="0"/>
          <w:w w:val="100"/>
          <w:kern w:val="0"/>
          <w:szCs w:val="20"/>
        </w:rPr>
        <w:tab/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н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та и д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о</w:t>
      </w:r>
      <w:r w:rsidRPr="009539F6">
        <w:rPr>
          <w:rFonts w:eastAsia="Times New Roman"/>
          <w:b/>
          <w:spacing w:val="0"/>
          <w:w w:val="100"/>
          <w:kern w:val="0"/>
          <w:szCs w:val="20"/>
        </w:rPr>
        <w:t>кументов по конкретным договорам (см. HRI/GEN/2/Rev.6, глава I).</w:t>
      </w:r>
    </w:p>
    <w:p w:rsidR="009539F6" w:rsidRPr="009539F6" w:rsidRDefault="009539F6" w:rsidP="009539F6">
      <w:pPr>
        <w:spacing w:line="240" w:lineRule="auto"/>
        <w:ind w:left="1134" w:right="1134"/>
        <w:jc w:val="both"/>
        <w:rPr>
          <w:rFonts w:eastAsia="Times New Roman"/>
          <w:b/>
          <w:spacing w:val="0"/>
          <w:w w:val="100"/>
          <w:kern w:val="0"/>
          <w:szCs w:val="20"/>
        </w:rPr>
      </w:pPr>
      <w:r>
        <w:rPr>
          <w:rFonts w:eastAsia="Times New Roman"/>
          <w:b/>
          <w:noProof/>
          <w:spacing w:val="0"/>
          <w:w w:val="100"/>
          <w:kern w:val="0"/>
          <w:szCs w:val="2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9539F6" w:rsidRPr="009539F6" w:rsidSect="008511A5">
      <w:type w:val="continuous"/>
      <w:pgSz w:w="12240" w:h="15840"/>
      <w:pgMar w:top="1742" w:right="1200" w:bottom="2261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7-01-12T18:19:00Z" w:initials="Start">
    <w:p w:rsidR="001D3E3B" w:rsidRPr="009539F6" w:rsidRDefault="001D3E3B">
      <w:pPr>
        <w:pStyle w:val="CommentText"/>
        <w:rPr>
          <w:lang w:val="en-US"/>
        </w:rPr>
      </w:pPr>
      <w:r>
        <w:fldChar w:fldCharType="begin"/>
      </w:r>
      <w:r w:rsidRPr="009539F6">
        <w:rPr>
          <w:rStyle w:val="CommentReference"/>
          <w:lang w:val="en-US"/>
        </w:rPr>
        <w:instrText xml:space="preserve"> </w:instrText>
      </w:r>
      <w:r w:rsidRPr="009539F6">
        <w:rPr>
          <w:lang w:val="en-US"/>
        </w:rPr>
        <w:instrText>PAGE \# "'Page: '#'</w:instrText>
      </w:r>
      <w:r w:rsidRPr="009539F6">
        <w:rPr>
          <w:lang w:val="en-US"/>
        </w:rPr>
        <w:br/>
        <w:instrText>'"</w:instrText>
      </w:r>
      <w:r w:rsidRPr="009539F6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9539F6">
        <w:rPr>
          <w:lang w:val="en-US"/>
        </w:rPr>
        <w:t>&lt;&lt;ODS JOB NO&gt;&gt;N1640282R&lt;&lt;ODS JOB NO&gt;&gt;</w:t>
      </w:r>
    </w:p>
    <w:p w:rsidR="001D3E3B" w:rsidRPr="009539F6" w:rsidRDefault="001D3E3B">
      <w:pPr>
        <w:pStyle w:val="CommentText"/>
        <w:rPr>
          <w:lang w:val="en-US"/>
        </w:rPr>
      </w:pPr>
      <w:r w:rsidRPr="009539F6">
        <w:rPr>
          <w:lang w:val="en-US"/>
        </w:rPr>
        <w:t>&lt;&lt;ODS DOC SYMBOL1&gt;&gt;CEDAW/C/EST/CO/5-6&lt;&lt;ODS DOC SYMBOL1&gt;&gt;</w:t>
      </w:r>
    </w:p>
    <w:p w:rsidR="001D3E3B" w:rsidRPr="009539F6" w:rsidRDefault="001D3E3B">
      <w:pPr>
        <w:pStyle w:val="CommentText"/>
        <w:rPr>
          <w:lang w:val="en-US"/>
        </w:rPr>
      </w:pPr>
      <w:r w:rsidRPr="009539F6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3E3B" w:rsidRDefault="001D3E3B" w:rsidP="008511A5">
      <w:pPr>
        <w:spacing w:line="240" w:lineRule="auto"/>
      </w:pPr>
      <w:r>
        <w:separator/>
      </w:r>
    </w:p>
  </w:endnote>
  <w:endnote w:type="continuationSeparator" w:id="0">
    <w:p w:rsidR="001D3E3B" w:rsidRDefault="001D3E3B" w:rsidP="008511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TimesNewRoman,Bold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D3E3B" w:rsidTr="008511A5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D3E3B" w:rsidRPr="008511A5" w:rsidRDefault="001D3E3B" w:rsidP="008511A5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940CA">
            <w:rPr>
              <w:noProof/>
            </w:rPr>
            <w:t>14</w:t>
          </w:r>
          <w:r>
            <w:fldChar w:fldCharType="end"/>
          </w:r>
          <w:r>
            <w:t>/</w:t>
          </w:r>
          <w:fldSimple w:instr=" NUMPAGES  \* Arabic  \* MERGEFORMAT ">
            <w:r w:rsidR="003940CA">
              <w:rPr>
                <w:noProof/>
              </w:rPr>
              <w:t>15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D3E3B" w:rsidRPr="009539F6" w:rsidRDefault="001D3E3B" w:rsidP="008511A5">
          <w:pPr>
            <w:pStyle w:val="Footer"/>
            <w:jc w:val="right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940CA">
            <w:rPr>
              <w:b w:val="0"/>
              <w:color w:val="000000"/>
              <w:sz w:val="14"/>
            </w:rPr>
            <w:t>16-20852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</w:tr>
  </w:tbl>
  <w:p w:rsidR="001D3E3B" w:rsidRPr="008511A5" w:rsidRDefault="001D3E3B" w:rsidP="008511A5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28"/>
      <w:gridCol w:w="5028"/>
    </w:tblGrid>
    <w:tr w:rsidR="001D3E3B" w:rsidTr="008511A5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D3E3B" w:rsidRPr="009539F6" w:rsidRDefault="001D3E3B" w:rsidP="008511A5">
          <w:pPr>
            <w:pStyle w:val="Footer"/>
            <w:rPr>
              <w:b w:val="0"/>
              <w:color w:val="000000"/>
              <w:sz w:val="14"/>
              <w:lang w:val="en-US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3940CA">
            <w:rPr>
              <w:b w:val="0"/>
              <w:color w:val="000000"/>
              <w:sz w:val="14"/>
            </w:rPr>
            <w:t>16-20852</w:t>
          </w:r>
          <w:r>
            <w:rPr>
              <w:b w:val="0"/>
              <w:color w:val="000000"/>
              <w:sz w:val="14"/>
            </w:rPr>
            <w:fldChar w:fldCharType="end"/>
          </w:r>
          <w:r>
            <w:rPr>
              <w:b w:val="0"/>
              <w:color w:val="000000"/>
              <w:sz w:val="14"/>
              <w:lang w:val="en-US"/>
            </w:rPr>
            <w:t xml:space="preserve"> X</w:t>
          </w:r>
        </w:p>
      </w:tc>
      <w:tc>
        <w:tcPr>
          <w:tcW w:w="5028" w:type="dxa"/>
          <w:shd w:val="clear" w:color="auto" w:fill="auto"/>
          <w:vAlign w:val="bottom"/>
        </w:tcPr>
        <w:p w:rsidR="001D3E3B" w:rsidRPr="008511A5" w:rsidRDefault="001D3E3B" w:rsidP="008511A5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3940CA">
            <w:rPr>
              <w:noProof/>
            </w:rPr>
            <w:t>15</w:t>
          </w:r>
          <w:r>
            <w:fldChar w:fldCharType="end"/>
          </w:r>
          <w:r>
            <w:t>/</w:t>
          </w:r>
          <w:fldSimple w:instr=" NUMPAGES  \* Arabic  \* MERGEFORMAT ">
            <w:r w:rsidR="003940CA">
              <w:rPr>
                <w:noProof/>
              </w:rPr>
              <w:t>15</w:t>
            </w:r>
          </w:fldSimple>
        </w:p>
      </w:tc>
    </w:tr>
  </w:tbl>
  <w:p w:rsidR="001D3E3B" w:rsidRPr="008511A5" w:rsidRDefault="001D3E3B" w:rsidP="008511A5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5028"/>
    </w:tblGrid>
    <w:tr w:rsidR="001D3E3B" w:rsidTr="008511A5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D3E3B" w:rsidRDefault="001D3E3B" w:rsidP="008511A5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572DFD26" wp14:editId="1A558FB2">
                <wp:simplePos x="0" y="0"/>
                <wp:positionH relativeFrom="column">
                  <wp:posOffset>5541010</wp:posOffset>
                </wp:positionH>
                <wp:positionV relativeFrom="paragraph">
                  <wp:posOffset>-328930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CEDAW/C/EST/CO/5-6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CEDAW/C/EST/CO/5-6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 xml:space="preserve">16-20852 </w:t>
          </w:r>
          <w:r>
            <w:rPr>
              <w:lang w:val="en-US"/>
            </w:rPr>
            <w:t xml:space="preserve">X </w:t>
          </w:r>
          <w:r>
            <w:t>(R)</w:t>
          </w:r>
          <w:r>
            <w:rPr>
              <w:color w:val="010000"/>
            </w:rPr>
            <w:t xml:space="preserve">    120117    120117</w:t>
          </w:r>
        </w:p>
        <w:p w:rsidR="001D3E3B" w:rsidRPr="008511A5" w:rsidRDefault="001D3E3B" w:rsidP="008511A5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*1620852*</w:t>
          </w:r>
        </w:p>
      </w:tc>
      <w:tc>
        <w:tcPr>
          <w:tcW w:w="5028" w:type="dxa"/>
        </w:tcPr>
        <w:p w:rsidR="001D3E3B" w:rsidRDefault="001D3E3B" w:rsidP="008511A5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5F7660ED" wp14:editId="5B7145F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1D3E3B" w:rsidRPr="008511A5" w:rsidRDefault="001D3E3B" w:rsidP="008511A5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3E3B" w:rsidRPr="009539F6" w:rsidRDefault="001D3E3B" w:rsidP="009539F6">
      <w:pPr>
        <w:pStyle w:val="Footer"/>
        <w:spacing w:after="80"/>
        <w:ind w:left="792"/>
      </w:pPr>
      <w:r w:rsidRPr="009539F6">
        <w:t>__________________</w:t>
      </w:r>
    </w:p>
  </w:footnote>
  <w:footnote w:type="continuationSeparator" w:id="0">
    <w:p w:rsidR="001D3E3B" w:rsidRPr="009539F6" w:rsidRDefault="001D3E3B" w:rsidP="009539F6">
      <w:pPr>
        <w:pStyle w:val="Footer"/>
        <w:spacing w:after="80"/>
        <w:ind w:left="792"/>
      </w:pPr>
      <w:r w:rsidRPr="009539F6">
        <w:t>__________________</w:t>
      </w:r>
    </w:p>
  </w:footnote>
  <w:footnote w:id="1">
    <w:p w:rsidR="001D3E3B" w:rsidRPr="00DF26F6" w:rsidRDefault="001D3E3B" w:rsidP="009539F6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DF26F6">
        <w:rPr>
          <w:rStyle w:val="FootnoteReference"/>
        </w:rPr>
        <w:tab/>
      </w:r>
      <w:r w:rsidRPr="00DF26F6">
        <w:rPr>
          <w:rStyle w:val="FootnoteReference"/>
          <w:sz w:val="20"/>
        </w:rPr>
        <w:t>*</w:t>
      </w:r>
      <w:r w:rsidRPr="00DF26F6">
        <w:rPr>
          <w:rStyle w:val="FootnoteReference"/>
          <w:sz w:val="20"/>
        </w:rPr>
        <w:tab/>
      </w:r>
      <w:r w:rsidRPr="00DF26F6">
        <w:rPr>
          <w:szCs w:val="18"/>
        </w:rPr>
        <w:t>Приняты Комитетом на его шестьдесят пятой сессии (24 октября —</w:t>
      </w:r>
      <w:r>
        <w:rPr>
          <w:szCs w:val="18"/>
        </w:rPr>
        <w:t xml:space="preserve"> </w:t>
      </w:r>
      <w:r w:rsidRPr="00DF26F6">
        <w:rPr>
          <w:szCs w:val="18"/>
        </w:rPr>
        <w:t xml:space="preserve">18 ноября 2016 года). </w:t>
      </w:r>
    </w:p>
  </w:footnote>
  <w:footnote w:id="2">
    <w:p w:rsidR="001D3E3B" w:rsidRPr="000E0025" w:rsidRDefault="001D3E3B" w:rsidP="009539F6">
      <w:pPr>
        <w:pStyle w:val="FootnoteText"/>
        <w:widowControl w:val="0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243CEE">
        <w:tab/>
      </w:r>
      <w:r>
        <w:rPr>
          <w:rStyle w:val="FootnoteReference"/>
        </w:rPr>
        <w:footnoteRef/>
      </w:r>
      <w:r w:rsidRPr="000E0025">
        <w:tab/>
        <w:t xml:space="preserve"> Международный пакт об экономических, социальных и культурных правах, Международный пакт о гражданских и политических пр</w:t>
      </w:r>
      <w:r>
        <w:t>авах, Международная конвенция о </w:t>
      </w:r>
      <w:r w:rsidRPr="000E0025">
        <w:t>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</w:t>
      </w:r>
      <w:r>
        <w:t>,</w:t>
      </w:r>
      <w:r w:rsidRPr="000E0025">
        <w:t xml:space="preserve"> бесчеловечных или унижающих достоинство видов обр</w:t>
      </w:r>
      <w:r>
        <w:t>ащения и наказания, Конвенция о </w:t>
      </w:r>
      <w:r w:rsidRPr="000E0025">
        <w:t>правах ребенка, Международная конвенция о защите п</w:t>
      </w:r>
      <w:r>
        <w:t>рав всех трудящихся-мигрантов и </w:t>
      </w:r>
      <w:r w:rsidRPr="000E0025">
        <w:t>членов их семей, Международная конвенция для защиты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D3E3B" w:rsidTr="008511A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3E3B" w:rsidRPr="008511A5" w:rsidRDefault="001D3E3B" w:rsidP="008511A5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940CA">
            <w:rPr>
              <w:b/>
            </w:rPr>
            <w:t>CEDAW/C/EST/CO/5-6</w:t>
          </w:r>
          <w:r>
            <w:rPr>
              <w:b/>
            </w:rPr>
            <w:fldChar w:fldCharType="end"/>
          </w:r>
        </w:p>
      </w:tc>
      <w:tc>
        <w:tcPr>
          <w:tcW w:w="5028" w:type="dxa"/>
          <w:shd w:val="clear" w:color="auto" w:fill="auto"/>
          <w:vAlign w:val="bottom"/>
        </w:tcPr>
        <w:p w:rsidR="001D3E3B" w:rsidRDefault="001D3E3B" w:rsidP="008511A5">
          <w:pPr>
            <w:pStyle w:val="Header"/>
          </w:pPr>
        </w:p>
      </w:tc>
    </w:tr>
  </w:tbl>
  <w:p w:rsidR="001D3E3B" w:rsidRPr="008511A5" w:rsidRDefault="001D3E3B" w:rsidP="008511A5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28"/>
    </w:tblGrid>
    <w:tr w:rsidR="001D3E3B" w:rsidTr="008511A5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D3E3B" w:rsidRDefault="001D3E3B" w:rsidP="008511A5">
          <w:pPr>
            <w:pStyle w:val="Header"/>
          </w:pPr>
        </w:p>
      </w:tc>
      <w:tc>
        <w:tcPr>
          <w:tcW w:w="5028" w:type="dxa"/>
          <w:shd w:val="clear" w:color="auto" w:fill="auto"/>
          <w:vAlign w:val="bottom"/>
        </w:tcPr>
        <w:p w:rsidR="001D3E3B" w:rsidRPr="008511A5" w:rsidRDefault="001D3E3B" w:rsidP="008511A5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3940CA">
            <w:rPr>
              <w:b/>
            </w:rPr>
            <w:t>CEDAW/C/EST/CO/5-6</w:t>
          </w:r>
          <w:r>
            <w:rPr>
              <w:b/>
            </w:rPr>
            <w:fldChar w:fldCharType="end"/>
          </w:r>
        </w:p>
      </w:tc>
    </w:tr>
  </w:tbl>
  <w:p w:rsidR="001D3E3B" w:rsidRPr="008511A5" w:rsidRDefault="001D3E3B" w:rsidP="008511A5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1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D3E3B" w:rsidTr="008511A5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D3E3B" w:rsidRPr="008511A5" w:rsidRDefault="001D3E3B" w:rsidP="008511A5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D3E3B" w:rsidRDefault="001D3E3B" w:rsidP="008511A5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D3E3B" w:rsidRPr="008511A5" w:rsidRDefault="001D3E3B" w:rsidP="008511A5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/C/EST/CO/5-6</w:t>
          </w:r>
        </w:p>
      </w:tc>
    </w:tr>
    <w:tr w:rsidR="001D3E3B" w:rsidRPr="009539F6" w:rsidTr="008511A5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3E3B" w:rsidRPr="008511A5" w:rsidRDefault="001D3E3B" w:rsidP="008511A5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108BBB69" wp14:editId="5BA1545B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3E3B" w:rsidRPr="008511A5" w:rsidRDefault="001D3E3B" w:rsidP="008511A5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</w:t>
          </w:r>
          <w:r>
            <w:rPr>
              <w:sz w:val="34"/>
            </w:rPr>
            <w:br/>
            <w:t>всех форм дискриминации</w:t>
          </w:r>
          <w:r>
            <w:rPr>
              <w:sz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3E3B" w:rsidRPr="008511A5" w:rsidRDefault="001D3E3B" w:rsidP="008511A5">
          <w:pPr>
            <w:pStyle w:val="Header"/>
            <w:spacing w:before="109"/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D3E3B" w:rsidRPr="009539F6" w:rsidRDefault="001D3E3B" w:rsidP="008511A5">
          <w:pPr>
            <w:pStyle w:val="Distribution"/>
            <w:rPr>
              <w:color w:val="000000"/>
              <w:lang w:val="en-US"/>
            </w:rPr>
          </w:pPr>
          <w:r w:rsidRPr="009539F6">
            <w:rPr>
              <w:color w:val="000000"/>
              <w:lang w:val="en-US"/>
            </w:rPr>
            <w:t>Distr.: General</w:t>
          </w:r>
        </w:p>
        <w:p w:rsidR="001D3E3B" w:rsidRPr="009539F6" w:rsidRDefault="001D3E3B" w:rsidP="008511A5">
          <w:pPr>
            <w:pStyle w:val="Publication"/>
            <w:rPr>
              <w:color w:val="000000"/>
              <w:lang w:val="en-US"/>
            </w:rPr>
          </w:pPr>
          <w:r w:rsidRPr="009539F6">
            <w:rPr>
              <w:color w:val="000000"/>
              <w:lang w:val="en-GB"/>
            </w:rPr>
            <w:t>18 November 2016</w:t>
          </w:r>
        </w:p>
        <w:p w:rsidR="001D3E3B" w:rsidRPr="009539F6" w:rsidRDefault="001D3E3B" w:rsidP="008511A5">
          <w:pPr>
            <w:rPr>
              <w:color w:val="000000"/>
              <w:lang w:val="en-US"/>
            </w:rPr>
          </w:pPr>
          <w:r w:rsidRPr="009539F6">
            <w:rPr>
              <w:color w:val="000000"/>
              <w:lang w:val="en-US"/>
            </w:rPr>
            <w:t>Russian</w:t>
          </w:r>
        </w:p>
        <w:p w:rsidR="001D3E3B" w:rsidRPr="009539F6" w:rsidRDefault="001D3E3B" w:rsidP="008511A5">
          <w:pPr>
            <w:pStyle w:val="Original"/>
            <w:rPr>
              <w:color w:val="000000"/>
              <w:lang w:val="en-US"/>
            </w:rPr>
          </w:pPr>
          <w:r w:rsidRPr="009539F6">
            <w:rPr>
              <w:color w:val="000000"/>
              <w:lang w:val="en-US"/>
            </w:rPr>
            <w:t>Original: English</w:t>
          </w:r>
        </w:p>
        <w:p w:rsidR="001D3E3B" w:rsidRPr="009539F6" w:rsidRDefault="001D3E3B" w:rsidP="008511A5">
          <w:pPr>
            <w:rPr>
              <w:lang w:val="en-US"/>
            </w:rPr>
          </w:pPr>
        </w:p>
      </w:tc>
    </w:tr>
  </w:tbl>
  <w:p w:rsidR="001D3E3B" w:rsidRPr="009539F6" w:rsidRDefault="001D3E3B" w:rsidP="008511A5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4"/>
  </w:num>
  <w:num w:numId="7">
    <w:abstractNumId w:val="3"/>
  </w:num>
  <w:num w:numId="8">
    <w:abstractNumId w:val="3"/>
  </w:num>
  <w:num w:numId="9">
    <w:abstractNumId w:val="2"/>
  </w:num>
  <w:num w:numId="10">
    <w:abstractNumId w:val="2"/>
  </w:num>
  <w:num w:numId="11">
    <w:abstractNumId w:val="1"/>
  </w:num>
  <w:num w:numId="12">
    <w:abstractNumId w:val="1"/>
  </w:num>
  <w:num w:numId="13">
    <w:abstractNumId w:val="0"/>
  </w:num>
  <w:num w:numId="14">
    <w:abstractNumId w:val="0"/>
  </w:num>
  <w:num w:numId="15">
    <w:abstractNumId w:val="5"/>
  </w:num>
  <w:num w:numId="16">
    <w:abstractNumId w:val="8"/>
  </w:num>
  <w:num w:numId="17">
    <w:abstractNumId w:val="7"/>
  </w:num>
  <w:num w:numId="18">
    <w:abstractNumId w:val="6"/>
  </w:num>
  <w:num w:numId="19">
    <w:abstractNumId w:val="4"/>
  </w:num>
  <w:num w:numId="20">
    <w:abstractNumId w:val="3"/>
  </w:num>
  <w:num w:numId="21">
    <w:abstractNumId w:val="2"/>
  </w:num>
  <w:num w:numId="22">
    <w:abstractNumId w:val="1"/>
  </w:num>
  <w:num w:numId="23">
    <w:abstractNumId w:val="0"/>
  </w:num>
  <w:num w:numId="24">
    <w:abstractNumId w:val="5"/>
  </w:num>
  <w:num w:numId="25">
    <w:abstractNumId w:val="8"/>
  </w:num>
  <w:num w:numId="26">
    <w:abstractNumId w:val="7"/>
  </w:num>
  <w:num w:numId="27">
    <w:abstractNumId w:val="6"/>
  </w:num>
  <w:num w:numId="28">
    <w:abstractNumId w:val="4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5"/>
  </w:num>
  <w:num w:numId="34">
    <w:abstractNumId w:val="8"/>
  </w:num>
  <w:num w:numId="35">
    <w:abstractNumId w:val="7"/>
  </w:num>
  <w:num w:numId="36">
    <w:abstractNumId w:val="6"/>
  </w:num>
  <w:num w:numId="37">
    <w:abstractNumId w:val="4"/>
  </w:num>
  <w:num w:numId="38">
    <w:abstractNumId w:val="3"/>
  </w:num>
  <w:num w:numId="39">
    <w:abstractNumId w:val="2"/>
  </w:num>
  <w:num w:numId="40">
    <w:abstractNumId w:val="1"/>
  </w:num>
  <w:num w:numId="41">
    <w:abstractNumId w:val="0"/>
  </w:num>
  <w:num w:numId="42">
    <w:abstractNumId w:val="5"/>
  </w:num>
  <w:num w:numId="43">
    <w:abstractNumId w:val="8"/>
  </w:num>
  <w:num w:numId="44">
    <w:abstractNumId w:val="7"/>
  </w:num>
  <w:num w:numId="45">
    <w:abstractNumId w:val="6"/>
  </w:num>
  <w:num w:numId="46">
    <w:abstractNumId w:val="4"/>
  </w:num>
  <w:num w:numId="47">
    <w:abstractNumId w:val="3"/>
  </w:num>
  <w:num w:numId="48">
    <w:abstractNumId w:val="2"/>
  </w:num>
  <w:num w:numId="49">
    <w:abstractNumId w:val="1"/>
  </w:num>
  <w:num w:numId="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hideGrammaticalErrors/>
  <w:revisionView w:markup="0"/>
  <w:defaultTabStop w:val="720"/>
  <w:autoHyphenation/>
  <w:hyphenationZone w:val="220"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Barcode" w:val="*1620852*"/>
    <w:docVar w:name="CreationDt" w:val="12/01/2017 6:19: PM"/>
    <w:docVar w:name="DocCategory" w:val="Doc"/>
    <w:docVar w:name="DocType" w:val="Final"/>
    <w:docVar w:name="DutyStation" w:val="New York"/>
    <w:docVar w:name="FooterJN" w:val="16-20852"/>
    <w:docVar w:name="jobn" w:val="16-20852 (R)"/>
    <w:docVar w:name="jobnDT" w:val="16-20852 (R)   120117"/>
    <w:docVar w:name="jobnDTDT" w:val="16-20852 (R)   120117   120117"/>
    <w:docVar w:name="JobNo" w:val="1620852R"/>
    <w:docVar w:name="JobNo2" w:val="1640282R"/>
    <w:docVar w:name="LocalDrive" w:val="0"/>
    <w:docVar w:name="OandT" w:val=" "/>
    <w:docVar w:name="sss1" w:val="CEDAW/C/EST/CO/5-6"/>
    <w:docVar w:name="sss2" w:val="-"/>
    <w:docVar w:name="Symbol1" w:val="CEDAW/C/EST/CO/5-6"/>
    <w:docVar w:name="Symbol2" w:val="-"/>
  </w:docVars>
  <w:rsids>
    <w:rsidRoot w:val="007719FA"/>
    <w:rsid w:val="000A4B1D"/>
    <w:rsid w:val="001B73B7"/>
    <w:rsid w:val="001D3E3B"/>
    <w:rsid w:val="00277085"/>
    <w:rsid w:val="00336CB3"/>
    <w:rsid w:val="003807EF"/>
    <w:rsid w:val="003940CA"/>
    <w:rsid w:val="00424799"/>
    <w:rsid w:val="005644C2"/>
    <w:rsid w:val="00571999"/>
    <w:rsid w:val="005A2266"/>
    <w:rsid w:val="005A4FA6"/>
    <w:rsid w:val="00643F79"/>
    <w:rsid w:val="00705A84"/>
    <w:rsid w:val="007719FA"/>
    <w:rsid w:val="008511A5"/>
    <w:rsid w:val="0085207F"/>
    <w:rsid w:val="009539F6"/>
    <w:rsid w:val="00985B6C"/>
    <w:rsid w:val="00A47675"/>
    <w:rsid w:val="00A72FF5"/>
    <w:rsid w:val="00B704A6"/>
    <w:rsid w:val="00CA4BB0"/>
    <w:rsid w:val="00D220DF"/>
    <w:rsid w:val="00D37A03"/>
    <w:rsid w:val="00E720E8"/>
    <w:rsid w:val="00F63321"/>
    <w:rsid w:val="00F81CC1"/>
    <w:rsid w:val="00F91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85207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5207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5207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5207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5207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85207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5207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85207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5207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5207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5207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5207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5207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5207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5207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5207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85207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85207F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85207F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5207F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5207F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5207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85207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85207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85207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85207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5207F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85207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85207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85207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85207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85207F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5207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85207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85207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85207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5207F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5207F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85207F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5207F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5207F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5207F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5207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85207F"/>
    <w:rPr>
      <w:szCs w:val="20"/>
    </w:rPr>
  </w:style>
  <w:style w:type="paragraph" w:customStyle="1" w:styleId="Publication">
    <w:name w:val="Publication"/>
    <w:basedOn w:val="Normal"/>
    <w:next w:val="Normal"/>
    <w:qFormat/>
    <w:rsid w:val="0085207F"/>
  </w:style>
  <w:style w:type="paragraph" w:customStyle="1" w:styleId="ReleaseDate">
    <w:name w:val="ReleaseDate"/>
    <w:basedOn w:val="Normal"/>
    <w:next w:val="Normal"/>
    <w:qFormat/>
    <w:rsid w:val="0085207F"/>
    <w:rPr>
      <w:szCs w:val="20"/>
    </w:rPr>
  </w:style>
  <w:style w:type="paragraph" w:customStyle="1" w:styleId="Small">
    <w:name w:val="Small"/>
    <w:basedOn w:val="Normal"/>
    <w:next w:val="Normal"/>
    <w:qFormat/>
    <w:rsid w:val="0085207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5207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85207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85207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85207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511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11A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11A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11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11A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SingleTxtG">
    <w:name w:val="_ Single Txt_G"/>
    <w:basedOn w:val="Normal"/>
    <w:link w:val="SingleTxtGChar"/>
    <w:rsid w:val="009539F6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9539F6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704A6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704A6"/>
    <w:rPr>
      <w:color w:val="0000FF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1"/>
    <w:lsdException w:name="header" w:uiPriority="2"/>
    <w:lsdException w:name="footer" w:uiPriority="2"/>
    <w:lsdException w:name="caption" w:uiPriority="35" w:qFormat="1"/>
    <w:lsdException w:name="footnote reference" w:uiPriority="1"/>
    <w:lsdException w:name="endnote reference" w:uiPriority="1"/>
    <w:lsdException w:name="endnote text" w:uiPriority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85207F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5207F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5207F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85207F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85207F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85207F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qFormat/>
    <w:rsid w:val="0085207F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85207F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85207F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85207F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85207F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85207F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85207F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85207F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85207F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85207F"/>
    <w:pPr>
      <w:spacing w:after="0" w:line="240" w:lineRule="exact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customStyle="1" w:styleId="TitleH1">
    <w:name w:val="Title_H1"/>
    <w:basedOn w:val="H1"/>
    <w:next w:val="SingleTxt"/>
    <w:qFormat/>
    <w:rsid w:val="0085207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AgendaTitleH2">
    <w:name w:val="Agenda_Title_H2"/>
    <w:basedOn w:val="TitleH1"/>
    <w:next w:val="Normal"/>
    <w:qFormat/>
    <w:rsid w:val="0085207F"/>
    <w:pPr>
      <w:keepNext/>
      <w:keepLines/>
      <w:spacing w:line="240" w:lineRule="exact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85207F"/>
    <w:pPr>
      <w:numPr>
        <w:numId w:val="42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85207F"/>
    <w:pPr>
      <w:numPr>
        <w:numId w:val="43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85207F"/>
    <w:pPr>
      <w:numPr>
        <w:numId w:val="4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85207F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85207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85207F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85207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Footer">
    <w:name w:val="footer"/>
    <w:basedOn w:val="Normal"/>
    <w:link w:val="FooterChar"/>
    <w:uiPriority w:val="2"/>
    <w:unhideWhenUsed/>
    <w:rsid w:val="0085207F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85207F"/>
    <w:rPr>
      <w:rFonts w:ascii="Times New Roman" w:hAnsi="Times New Roman"/>
      <w:b/>
      <w:sz w:val="17"/>
      <w:lang w:val="ru-RU"/>
    </w:rPr>
  </w:style>
  <w:style w:type="character" w:styleId="FootnoteReference">
    <w:name w:val="footnote reference"/>
    <w:basedOn w:val="DefaultParagraphFont"/>
    <w:uiPriority w:val="1"/>
    <w:semiHidden/>
    <w:rsid w:val="0085207F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rsid w:val="0085207F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85207F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paragraph" w:styleId="Header">
    <w:name w:val="header"/>
    <w:basedOn w:val="Normal"/>
    <w:link w:val="HeaderChar"/>
    <w:uiPriority w:val="2"/>
    <w:rsid w:val="0085207F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85207F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5207F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/>
    </w:rPr>
  </w:style>
  <w:style w:type="character" w:customStyle="1" w:styleId="Heading2Char">
    <w:name w:val="Heading 2 Char"/>
    <w:basedOn w:val="DefaultParagraphFont"/>
    <w:link w:val="Heading2"/>
    <w:uiPriority w:val="9"/>
    <w:rsid w:val="0085207F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uiPriority w:val="9"/>
    <w:rsid w:val="0085207F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/>
    </w:rPr>
  </w:style>
  <w:style w:type="paragraph" w:styleId="ListContinue">
    <w:name w:val="List Continue"/>
    <w:basedOn w:val="Normal"/>
    <w:uiPriority w:val="99"/>
    <w:semiHidden/>
    <w:rsid w:val="0085207F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85207F"/>
    <w:pPr>
      <w:numPr>
        <w:numId w:val="45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85207F"/>
    <w:pPr>
      <w:numPr>
        <w:numId w:val="46"/>
      </w:numPr>
      <w:contextualSpacing/>
    </w:pPr>
  </w:style>
  <w:style w:type="paragraph" w:styleId="ListNumber2">
    <w:name w:val="List Number 2"/>
    <w:basedOn w:val="H23"/>
    <w:next w:val="Normal"/>
    <w:uiPriority w:val="99"/>
    <w:rsid w:val="0085207F"/>
    <w:pPr>
      <w:numPr>
        <w:numId w:val="47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85207F"/>
    <w:pPr>
      <w:numPr>
        <w:numId w:val="48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85207F"/>
    <w:pPr>
      <w:keepNext/>
      <w:keepLines/>
      <w:numPr>
        <w:numId w:val="49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85207F"/>
    <w:pPr>
      <w:numPr>
        <w:numId w:val="50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85207F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en-US"/>
    </w:rPr>
  </w:style>
  <w:style w:type="paragraph" w:customStyle="1" w:styleId="Original">
    <w:name w:val="Original"/>
    <w:basedOn w:val="Normal"/>
    <w:next w:val="Normal"/>
    <w:qFormat/>
    <w:rsid w:val="0085207F"/>
    <w:rPr>
      <w:szCs w:val="20"/>
    </w:rPr>
  </w:style>
  <w:style w:type="paragraph" w:customStyle="1" w:styleId="Publication">
    <w:name w:val="Publication"/>
    <w:basedOn w:val="Normal"/>
    <w:next w:val="Normal"/>
    <w:qFormat/>
    <w:rsid w:val="0085207F"/>
  </w:style>
  <w:style w:type="paragraph" w:customStyle="1" w:styleId="ReleaseDate">
    <w:name w:val="ReleaseDate"/>
    <w:basedOn w:val="Normal"/>
    <w:next w:val="Normal"/>
    <w:qFormat/>
    <w:rsid w:val="0085207F"/>
    <w:rPr>
      <w:szCs w:val="20"/>
    </w:rPr>
  </w:style>
  <w:style w:type="paragraph" w:customStyle="1" w:styleId="Small">
    <w:name w:val="Small"/>
    <w:basedOn w:val="Normal"/>
    <w:next w:val="Normal"/>
    <w:qFormat/>
    <w:rsid w:val="0085207F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85207F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85207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szCs w:val="20"/>
    </w:rPr>
  </w:style>
  <w:style w:type="paragraph" w:customStyle="1" w:styleId="TitleH2">
    <w:name w:val="Title_H2"/>
    <w:basedOn w:val="H23"/>
    <w:qFormat/>
    <w:rsid w:val="0085207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</w:style>
  <w:style w:type="paragraph" w:customStyle="1" w:styleId="XLarge">
    <w:name w:val="XLarge"/>
    <w:basedOn w:val="HM"/>
    <w:qFormat/>
    <w:rsid w:val="0085207F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A22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A2266"/>
    <w:rPr>
      <w:rFonts w:ascii="Tahoma" w:hAnsi="Tahoma" w:cs="Tahoma"/>
      <w:spacing w:val="4"/>
      <w:w w:val="103"/>
      <w:kern w:val="14"/>
      <w:sz w:val="16"/>
      <w:szCs w:val="16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8511A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511A5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511A5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511A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511A5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  <w:style w:type="paragraph" w:customStyle="1" w:styleId="SingleTxtG">
    <w:name w:val="_ Single Txt_G"/>
    <w:basedOn w:val="Normal"/>
    <w:link w:val="SingleTxtGChar"/>
    <w:rsid w:val="009539F6"/>
    <w:pPr>
      <w:suppressAutoHyphens/>
      <w:spacing w:after="120" w:line="240" w:lineRule="atLeast"/>
      <w:ind w:left="1134" w:right="1134"/>
      <w:jc w:val="both"/>
    </w:pPr>
    <w:rPr>
      <w:rFonts w:eastAsia="Times New Roman"/>
      <w:spacing w:val="0"/>
      <w:w w:val="100"/>
      <w:kern w:val="0"/>
      <w:szCs w:val="20"/>
      <w:lang w:val="en-GB"/>
    </w:rPr>
  </w:style>
  <w:style w:type="character" w:customStyle="1" w:styleId="SingleTxtGChar">
    <w:name w:val="_ Single Txt_G Char"/>
    <w:link w:val="SingleTxtG"/>
    <w:locked/>
    <w:rsid w:val="009539F6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B704A6"/>
    <w:rPr>
      <w:color w:val="0000FF" w:themeColor="hyperlink"/>
      <w:u w:val="none"/>
    </w:rPr>
  </w:style>
  <w:style w:type="character" w:styleId="FollowedHyperlink">
    <w:name w:val="FollowedHyperlink"/>
    <w:basedOn w:val="DefaultParagraphFont"/>
    <w:uiPriority w:val="99"/>
    <w:semiHidden/>
    <w:unhideWhenUsed/>
    <w:rsid w:val="00B704A6"/>
    <w:rPr>
      <w:color w:val="0000FF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undocs.org/ru/CEDAW/C/EST/Q/5-6/Add.1" TargetMode="Externa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http://undocs.org/ru/CEDAW/C/EST/Q/5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ru/CEDAW/C/SR.1455" TargetMode="External"/><Relationship Id="rId20" Type="http://schemas.openxmlformats.org/officeDocument/2006/relationships/hyperlink" Target="http://undocs.org/ru/CEDAW/C/EST/CO/4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undocs.org/ru/CEDAW/C/EST/5" TargetMode="External"/><Relationship Id="rId10" Type="http://schemas.openxmlformats.org/officeDocument/2006/relationships/footer" Target="footer1.xml"/><Relationship Id="rId19" Type="http://schemas.openxmlformats.org/officeDocument/2006/relationships/hyperlink" Target="http://undocs.org/ru/CEDAW/C/EST/4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Relationship Id="rId22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EBEDF1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15</Pages>
  <Words>4628</Words>
  <Characters>32031</Characters>
  <Application>Microsoft Office Word</Application>
  <DocSecurity>0</DocSecurity>
  <Lines>593</Lines>
  <Paragraphs>211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Nations</Company>
  <LinksUpToDate>false</LinksUpToDate>
  <CharactersWithSpaces>36448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Tatiana Chistova</dc:creator>
  <cp:lastModifiedBy>Tatiana Chistova</cp:lastModifiedBy>
  <cp:revision>9</cp:revision>
  <cp:lastPrinted>2017-01-12T23:30:00Z</cp:lastPrinted>
  <dcterms:created xsi:type="dcterms:W3CDTF">2017-01-12T23:26:00Z</dcterms:created>
  <dcterms:modified xsi:type="dcterms:W3CDTF">2017-01-12T23:30:00Z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1620852R</vt:lpwstr>
  </property>
  <property fmtid="{D5CDD505-2E9C-101B-9397-08002B2CF9AE}" pid="3" name="ODSRefJobNo">
    <vt:lpwstr>1640282R</vt:lpwstr>
  </property>
  <property fmtid="{D5CDD505-2E9C-101B-9397-08002B2CF9AE}" pid="4" name="Symbol1">
    <vt:lpwstr>CEDAW/C/EST/CO/5-6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12 January 2017</vt:lpwstr>
  </property>
  <property fmtid="{D5CDD505-2E9C-101B-9397-08002B2CF9AE}" pid="12" name="Original">
    <vt:lpwstr>English</vt:lpwstr>
  </property>
  <property fmtid="{D5CDD505-2E9C-101B-9397-08002B2CF9AE}" pid="13" name="Release Date">
    <vt:lpwstr>120117</vt:lpwstr>
  </property>
</Properties>
</file>