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D015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D0151" w:rsidP="006D0151">
            <w:pPr>
              <w:jc w:val="right"/>
            </w:pPr>
            <w:r w:rsidRPr="006D0151">
              <w:rPr>
                <w:sz w:val="40"/>
              </w:rPr>
              <w:t>A</w:t>
            </w:r>
            <w:r>
              <w:t>/HRC/RES/36/23</w:t>
            </w:r>
          </w:p>
        </w:tc>
      </w:tr>
      <w:tr w:rsidR="002D5AAC" w:rsidRPr="006D0151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D015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D0151" w:rsidRDefault="006D0151" w:rsidP="006D015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2017</w:t>
            </w:r>
          </w:p>
          <w:p w:rsidR="006D0151" w:rsidRDefault="006D0151" w:rsidP="006D015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D0151" w:rsidRPr="00E71476" w:rsidRDefault="006D0151" w:rsidP="006D015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6D015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6D0151" w:rsidRPr="006D0151" w:rsidRDefault="006D0151" w:rsidP="006D0151">
      <w:pPr>
        <w:pStyle w:val="SingleTxtGR"/>
        <w:spacing w:after="0"/>
        <w:ind w:left="0"/>
        <w:rPr>
          <w:b/>
        </w:rPr>
      </w:pPr>
      <w:r w:rsidRPr="006D0151">
        <w:rPr>
          <w:b/>
        </w:rPr>
        <w:t>Тридцать шестая сессия</w:t>
      </w:r>
    </w:p>
    <w:p w:rsidR="006D0151" w:rsidRPr="006D0151" w:rsidRDefault="006D0151" w:rsidP="006D0151">
      <w:pPr>
        <w:pStyle w:val="SingleTxtGR"/>
        <w:spacing w:after="0"/>
        <w:ind w:left="0"/>
      </w:pPr>
      <w:r w:rsidRPr="006D0151">
        <w:t>11–29 сентября 2017 года</w:t>
      </w:r>
    </w:p>
    <w:p w:rsidR="006D0151" w:rsidRPr="006D0151" w:rsidRDefault="006D0151" w:rsidP="006D0151">
      <w:pPr>
        <w:pStyle w:val="SingleTxtGR"/>
        <w:spacing w:after="0"/>
        <w:ind w:left="0"/>
      </w:pPr>
      <w:r w:rsidRPr="006D0151">
        <w:t>Пункт 9 повестки дня</w:t>
      </w:r>
    </w:p>
    <w:p w:rsidR="006D0151" w:rsidRPr="006D0151" w:rsidRDefault="006D0151" w:rsidP="006D0151">
      <w:pPr>
        <w:pStyle w:val="HChGR"/>
        <w:jc w:val="center"/>
      </w:pPr>
      <w:r>
        <w:rPr>
          <w:lang w:val="en-US"/>
        </w:rPr>
        <w:tab/>
      </w:r>
      <w:r>
        <w:rPr>
          <w:lang w:val="en-US"/>
        </w:rPr>
        <w:tab/>
      </w:r>
      <w:r w:rsidRPr="006D0151">
        <w:t>Резолюция, принятая Советом по правам человека 29</w:t>
      </w:r>
      <w:r>
        <w:rPr>
          <w:lang w:val="en-US"/>
        </w:rPr>
        <w:t> </w:t>
      </w:r>
      <w:r w:rsidRPr="006D0151">
        <w:t>сентября 2017 года</w:t>
      </w:r>
    </w:p>
    <w:p w:rsidR="006D0151" w:rsidRPr="006D0151" w:rsidRDefault="006D0151" w:rsidP="006D0151">
      <w:pPr>
        <w:pStyle w:val="H1GR"/>
        <w:tabs>
          <w:tab w:val="left" w:pos="1134"/>
        </w:tabs>
        <w:ind w:left="2016" w:hanging="2835"/>
      </w:pPr>
      <w:r>
        <w:rPr>
          <w:lang w:val="en-US"/>
        </w:rPr>
        <w:tab/>
      </w:r>
      <w:r>
        <w:rPr>
          <w:lang w:val="en-US"/>
        </w:rPr>
        <w:tab/>
      </w:r>
      <w:r w:rsidRPr="006D0151">
        <w:t>36/23.</w:t>
      </w:r>
      <w:r w:rsidRPr="006D0151">
        <w:tab/>
        <w:t>Мандат Рабочей группы экспертов по вопросам лиц африканского происхождения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Совет по правам человека</w:t>
      </w:r>
      <w:r w:rsidRPr="006D0151">
        <w:t>,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ссылаясь</w:t>
      </w:r>
      <w:r w:rsidRPr="006D0151">
        <w:t xml:space="preserve"> на резолюцию 56/266 Генеральной Ассамблеи от 27 марта 2002 года, в которой Ассамблея одобрила Дурбанскую декларацию и Програ</w:t>
      </w:r>
      <w:r w:rsidRPr="006D0151">
        <w:t>м</w:t>
      </w:r>
      <w:r w:rsidRPr="006D0151">
        <w:t>му действий, вновь подтверждая содержащиеся в них обязательства в отнош</w:t>
      </w:r>
      <w:r w:rsidRPr="006D0151">
        <w:t>е</w:t>
      </w:r>
      <w:r w:rsidRPr="006D0151">
        <w:t>нии лиц африканского происхождения; резолюцию 57/195 Генеральной Асса</w:t>
      </w:r>
      <w:r w:rsidRPr="006D0151">
        <w:t>м</w:t>
      </w:r>
      <w:r w:rsidRPr="006D0151">
        <w:t>блеи от 18 декабря 2002 года, в которой Ассамблея предложила всем соотве</w:t>
      </w:r>
      <w:r w:rsidRPr="006D0151">
        <w:t>т</w:t>
      </w:r>
      <w:r w:rsidRPr="006D0151">
        <w:t>ствующим органам, организациям и учреждениям системы Организации Об</w:t>
      </w:r>
      <w:r w:rsidRPr="006D0151">
        <w:t>ъ</w:t>
      </w:r>
      <w:r w:rsidRPr="006D0151">
        <w:t>единенных Наций принять участие в реализации последующих мер по итогам Всемирной конференции по борьбе против расизма, расовой дискриминации, ксенофобии и связанной с ними нетерпимости; и на все предыдущие резол</w:t>
      </w:r>
      <w:r w:rsidRPr="006D0151">
        <w:t>ю</w:t>
      </w:r>
      <w:r w:rsidRPr="006D0151">
        <w:t>ции Совета по правам человека о всесторонних мерах по выполнению решений Всемирной конференции и эффективном осуществлении Дурбанской деклар</w:t>
      </w:r>
      <w:r w:rsidRPr="006D0151">
        <w:t>а</w:t>
      </w:r>
      <w:r w:rsidRPr="006D0151">
        <w:t>ции и Программы действий,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ссылаясь также</w:t>
      </w:r>
      <w:r w:rsidRPr="006D0151">
        <w:t xml:space="preserve"> на все предыдущие резолюции и решения Генеральной Ассамблеи, Комиссии по правам человека и Совета по правам человека о ли</w:t>
      </w:r>
      <w:r w:rsidRPr="006D0151">
        <w:t>к</w:t>
      </w:r>
      <w:r w:rsidRPr="006D0151">
        <w:t>видации расизма, расовой дискриминации, ксенофобии и связанной с ними н</w:t>
      </w:r>
      <w:r w:rsidRPr="006D0151">
        <w:t>е</w:t>
      </w:r>
      <w:r w:rsidRPr="006D0151">
        <w:t>терпимости, в частности резолюции Комиссии 2002/68 от 25 апреля 2002</w:t>
      </w:r>
      <w:r>
        <w:rPr>
          <w:lang w:val="en-US"/>
        </w:rPr>
        <w:t> </w:t>
      </w:r>
      <w:r w:rsidRPr="006D0151">
        <w:t>года и</w:t>
      </w:r>
      <w:r>
        <w:rPr>
          <w:lang w:val="en-US"/>
        </w:rPr>
        <w:t> </w:t>
      </w:r>
      <w:r w:rsidRPr="006D0151">
        <w:t>2003/30 от 23 апреля 2003 года, а также на резолюции Совета 9/14 от 18 се</w:t>
      </w:r>
      <w:r w:rsidRPr="006D0151">
        <w:t>н</w:t>
      </w:r>
      <w:r w:rsidRPr="006D0151">
        <w:t>тября 2008 года, 18/28 от 17 октября 2011 года и 27/25 от 26 сентября 2014 года о мандате Рабочей группы экспертов по вопросам лиц африканского происхо</w:t>
      </w:r>
      <w:r w:rsidRPr="006D0151">
        <w:t>ж</w:t>
      </w:r>
      <w:r w:rsidRPr="006D0151">
        <w:t>дения,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вновь подтверждая</w:t>
      </w:r>
      <w:r w:rsidRPr="006D0151">
        <w:t xml:space="preserve"> обязательства государств по соответствующим ме</w:t>
      </w:r>
      <w:r w:rsidRPr="006D0151">
        <w:t>ж</w:t>
      </w:r>
      <w:r w:rsidRPr="006D0151">
        <w:t>дународным договорам о правах человека, в частности Международной ко</w:t>
      </w:r>
      <w:r w:rsidRPr="006D0151">
        <w:t>н</w:t>
      </w:r>
      <w:r w:rsidRPr="006D0151">
        <w:t>венции о ликвидации всех форм расовой дискриминации, принятой Генерал</w:t>
      </w:r>
      <w:r w:rsidRPr="006D0151">
        <w:t>ь</w:t>
      </w:r>
      <w:r w:rsidRPr="006D0151">
        <w:t>ной Ассамблеей в ее резолюции 2106 (XX) от 21 декабря 1965 года,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подчеркивая</w:t>
      </w:r>
      <w:r w:rsidRPr="006D0151">
        <w:t>, что Дурбанская декларация и Программа действий, прин</w:t>
      </w:r>
      <w:r w:rsidRPr="006D0151">
        <w:t>я</w:t>
      </w:r>
      <w:r w:rsidRPr="006D0151">
        <w:t>тые на Всемирной конференции по борьбе против расизма, расовой дискрим</w:t>
      </w:r>
      <w:r w:rsidRPr="006D0151">
        <w:t>и</w:t>
      </w:r>
      <w:r w:rsidRPr="006D0151">
        <w:t>нации, ксенофобии и связанной с ними нетерпимости, остаются единственным инструктивным результатом Всемирной конференции по борьбе против раси</w:t>
      </w:r>
      <w:r w:rsidRPr="006D0151">
        <w:t>з</w:t>
      </w:r>
      <w:r w:rsidRPr="006D0151">
        <w:t xml:space="preserve">ма, расовой дискриминации, ксенофобии и связанной с ними нетерпимости, </w:t>
      </w:r>
      <w:r w:rsidRPr="006D0151">
        <w:lastRenderedPageBreak/>
        <w:t>предписывающим применение всеобъемлющих мер и средств для эффективной борьбы за ликвидацию всех язв расизма на всех уровнях,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ссылаясь</w:t>
      </w:r>
      <w:r w:rsidRPr="006D0151">
        <w:t xml:space="preserve"> на резолюции Совета по правам человека 5/1 об институци</w:t>
      </w:r>
      <w:r w:rsidRPr="006D0151">
        <w:t>о</w:t>
      </w:r>
      <w:r w:rsidRPr="006D0151">
        <w:t>нальном строительстве Совета и 5/2 о Кодексе поведения мандатариев спец</w:t>
      </w:r>
      <w:r w:rsidRPr="006D0151">
        <w:t>и</w:t>
      </w:r>
      <w:r w:rsidRPr="006D0151">
        <w:t>альных процедур Совета, обе из которых были приняты 18 июня 2007 года, и подчеркивая, что мандатарий исполняет свои обязанности в соответствии с этими резолюциями и приложениями к ним,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будучи встревожен</w:t>
      </w:r>
      <w:r w:rsidRPr="006D0151">
        <w:t xml:space="preserve"> новыми насильственными проявлениями расизма, р</w:t>
      </w:r>
      <w:r w:rsidRPr="006D0151">
        <w:t>а</w:t>
      </w:r>
      <w:r w:rsidRPr="006D0151">
        <w:t>совой дискриминации, ксенофобии и связанной с ними нетерпимости, пров</w:t>
      </w:r>
      <w:r w:rsidRPr="006D0151">
        <w:t>о</w:t>
      </w:r>
      <w:r w:rsidRPr="006D0151">
        <w:t>цируемыми научно несостоятельными, предосудительными с моральной точки зрения, социально несправедливыми и опасными идеологиями, такими как идеология превосходства белой расы, а также экстремистскими националист</w:t>
      </w:r>
      <w:r w:rsidRPr="006D0151">
        <w:t>и</w:t>
      </w:r>
      <w:r w:rsidRPr="006D0151">
        <w:t>ческими и популистскими идеологиями, и подчеркивая в этой связи, что все люди рождаются свободными и равными в своем достоинстве и правах и что каждый человек имеет право на жизнь, свободу и личную неприкосновенность,</w:t>
      </w:r>
    </w:p>
    <w:p w:rsidR="006D0151" w:rsidRPr="006D0151" w:rsidRDefault="006D0151" w:rsidP="006D0151">
      <w:pPr>
        <w:pStyle w:val="SingleTxtGR"/>
      </w:pPr>
      <w:r w:rsidRPr="006D0151">
        <w:tab/>
      </w:r>
      <w:r w:rsidRPr="006D0151">
        <w:rPr>
          <w:i/>
        </w:rPr>
        <w:t>подчеркивая</w:t>
      </w:r>
      <w:r w:rsidRPr="006D0151">
        <w:t xml:space="preserve"> настоятельную необходимость выполнения Рабочей группой экспертов по вопросам лиц африканского происхождения своего мандата,</w:t>
      </w:r>
    </w:p>
    <w:p w:rsidR="006D0151" w:rsidRPr="006D0151" w:rsidRDefault="006D0151" w:rsidP="006D0151">
      <w:pPr>
        <w:pStyle w:val="SingleTxtGR"/>
      </w:pPr>
      <w:r w:rsidRPr="006D0151">
        <w:tab/>
        <w:t>1.</w:t>
      </w:r>
      <w:r w:rsidRPr="006D0151">
        <w:tab/>
      </w:r>
      <w:r w:rsidRPr="006D0151">
        <w:rPr>
          <w:i/>
        </w:rPr>
        <w:t>постановляет</w:t>
      </w:r>
      <w:r w:rsidRPr="006D0151">
        <w:t xml:space="preserve"> продлить мандат Рабочей группы экспертов по в</w:t>
      </w:r>
      <w:r w:rsidRPr="006D0151">
        <w:t>о</w:t>
      </w:r>
      <w:r w:rsidRPr="006D0151">
        <w:t>просам лиц африканского происхождения еще на три года в соответствии с кр</w:t>
      </w:r>
      <w:r w:rsidRPr="006D0151">
        <w:t>у</w:t>
      </w:r>
      <w:r w:rsidRPr="006D0151">
        <w:t>гом ведения, содержащимся в резолюции 9/14 Совета по правам человека;</w:t>
      </w:r>
    </w:p>
    <w:p w:rsidR="006D0151" w:rsidRPr="006D0151" w:rsidRDefault="006D0151" w:rsidP="006D0151">
      <w:pPr>
        <w:pStyle w:val="SingleTxtGR"/>
      </w:pPr>
      <w:r w:rsidRPr="006D0151">
        <w:tab/>
        <w:t>2.</w:t>
      </w:r>
      <w:r w:rsidRPr="006D0151">
        <w:tab/>
      </w:r>
      <w:r w:rsidRPr="006D0151">
        <w:rPr>
          <w:i/>
        </w:rPr>
        <w:t>постановляет также</w:t>
      </w:r>
      <w:r w:rsidRPr="006D0151">
        <w:t>, что Рабочая группа должна проводить как минимум две страновые поездки в год;</w:t>
      </w:r>
    </w:p>
    <w:p w:rsidR="006D0151" w:rsidRPr="006D0151" w:rsidRDefault="006D0151" w:rsidP="006D0151">
      <w:pPr>
        <w:pStyle w:val="SingleTxtGR"/>
      </w:pPr>
      <w:r w:rsidRPr="006D0151">
        <w:tab/>
        <w:t>3.</w:t>
      </w:r>
      <w:r w:rsidRPr="006D0151">
        <w:tab/>
      </w:r>
      <w:r w:rsidRPr="006D0151">
        <w:rPr>
          <w:i/>
        </w:rPr>
        <w:t>просит</w:t>
      </w:r>
      <w:r w:rsidRPr="006D0151">
        <w:t xml:space="preserve"> все правительства в полном объеме сотрудничать с Рабочей группой в осуществлении ею своего мандата, в том числе оперативно реагир</w:t>
      </w:r>
      <w:r w:rsidRPr="006D0151">
        <w:t>о</w:t>
      </w:r>
      <w:r w:rsidRPr="006D0151">
        <w:t>вать на сообщения Рабочей группы и предоставлять запрашиваемую информ</w:t>
      </w:r>
      <w:r w:rsidRPr="006D0151">
        <w:t>а</w:t>
      </w:r>
      <w:r w:rsidRPr="006D0151">
        <w:t>цию;</w:t>
      </w:r>
    </w:p>
    <w:p w:rsidR="006D0151" w:rsidRPr="006D0151" w:rsidRDefault="006D0151" w:rsidP="006D0151">
      <w:pPr>
        <w:pStyle w:val="SingleTxtGR"/>
      </w:pPr>
      <w:r w:rsidRPr="006D0151">
        <w:tab/>
        <w:t>4.</w:t>
      </w:r>
      <w:r w:rsidRPr="006D0151">
        <w:tab/>
      </w:r>
      <w:r w:rsidRPr="006D0151">
        <w:rPr>
          <w:i/>
        </w:rPr>
        <w:t>просит</w:t>
      </w:r>
      <w:r w:rsidRPr="006D0151">
        <w:t xml:space="preserve"> Рабочую группу представлять ежегодный доклад Совету по правам человека о всей деятельности, касающейся ее мандата, и Генеральной Ассамблее в контексте Международного десятилетия лиц африканского прои</w:t>
      </w:r>
      <w:r w:rsidRPr="006D0151">
        <w:t>с</w:t>
      </w:r>
      <w:r w:rsidRPr="006D0151">
        <w:t>хождения;</w:t>
      </w:r>
    </w:p>
    <w:p w:rsidR="006D0151" w:rsidRPr="006D0151" w:rsidRDefault="006D0151" w:rsidP="006D0151">
      <w:pPr>
        <w:pStyle w:val="SingleTxtGR"/>
      </w:pPr>
      <w:r w:rsidRPr="006D0151">
        <w:tab/>
        <w:t>5.</w:t>
      </w:r>
      <w:r w:rsidRPr="006D0151">
        <w:tab/>
      </w:r>
      <w:r w:rsidRPr="006D0151">
        <w:rPr>
          <w:i/>
        </w:rPr>
        <w:t>просит также</w:t>
      </w:r>
      <w:r w:rsidRPr="006D0151">
        <w:t xml:space="preserve"> Рабочую группу уделять особое внимание в своих ежегодных докладах нарастающей волне расизма и расовой ненависти, о чем свидетельствует возрождение идеологий превосходства белой расы, а также экстремистских националистических и популистских идеологий, и вынести конкретные рекомендации по этой проблеме;</w:t>
      </w:r>
    </w:p>
    <w:p w:rsidR="006D0151" w:rsidRPr="006D0151" w:rsidRDefault="006D0151" w:rsidP="006D0151">
      <w:pPr>
        <w:pStyle w:val="SingleTxtGR"/>
      </w:pPr>
      <w:r w:rsidRPr="006D0151">
        <w:tab/>
        <w:t>6.</w:t>
      </w:r>
      <w:r w:rsidRPr="006D0151">
        <w:tab/>
      </w:r>
      <w:r w:rsidRPr="006D0151">
        <w:rPr>
          <w:i/>
        </w:rPr>
        <w:t>просит</w:t>
      </w:r>
      <w:r w:rsidRPr="006D0151">
        <w:t xml:space="preserve"> государства, неправительственные организации, соотве</w:t>
      </w:r>
      <w:r w:rsidRPr="006D0151">
        <w:t>т</w:t>
      </w:r>
      <w:r w:rsidRPr="006D0151">
        <w:t>ствующие договорные органы по правам человека, специальные процедуры и другие механизмы Совета по правам человека, национальные правозащитные учреждения, международные  финансовые организации и учреждения, заним</w:t>
      </w:r>
      <w:r w:rsidRPr="006D0151">
        <w:t>а</w:t>
      </w:r>
      <w:r w:rsidRPr="006D0151">
        <w:t>ющиеся вопросами развития, а также специализированные учреждения, пр</w:t>
      </w:r>
      <w:r w:rsidRPr="006D0151">
        <w:t>о</w:t>
      </w:r>
      <w:r w:rsidRPr="006D0151">
        <w:t>граммы и фонды Организации Объединенных Наций сотрудничать с Рабочей группой, в том числе, в частности, предоставляя ей необходимую информацию и, по возможности, доклады, с тем чтобы Рабочая группа могла выполнять свой мандат, в том числе в отношении поездок на места;</w:t>
      </w:r>
    </w:p>
    <w:p w:rsidR="006D0151" w:rsidRPr="006D0151" w:rsidRDefault="006D0151" w:rsidP="006D0151">
      <w:pPr>
        <w:pStyle w:val="SingleTxtGR"/>
      </w:pPr>
      <w:r w:rsidRPr="006D0151">
        <w:tab/>
        <w:t>7.</w:t>
      </w:r>
      <w:r w:rsidRPr="006D0151">
        <w:tab/>
      </w:r>
      <w:r w:rsidRPr="006D0151">
        <w:rPr>
          <w:i/>
        </w:rPr>
        <w:t>просит</w:t>
      </w:r>
      <w:r w:rsidRPr="006D0151">
        <w:t xml:space="preserve"> Генерального секретаря и Верховного комиссара Организ</w:t>
      </w:r>
      <w:r w:rsidRPr="006D0151">
        <w:t>а</w:t>
      </w:r>
      <w:r w:rsidRPr="006D0151">
        <w:t>ции Объединенных Наций по правам человека оказывать Рабочей группе всю необходимую кадровую, техническую и финансовую помощь для эффективного выполнения ее мандата;</w:t>
      </w:r>
    </w:p>
    <w:p w:rsidR="006D0151" w:rsidRPr="006D0151" w:rsidRDefault="006D0151" w:rsidP="006D0151">
      <w:pPr>
        <w:pStyle w:val="SingleTxtGR"/>
        <w:pageBreakBefore/>
      </w:pPr>
      <w:r w:rsidRPr="006D0151">
        <w:lastRenderedPageBreak/>
        <w:tab/>
        <w:t>8.</w:t>
      </w:r>
      <w:r w:rsidRPr="006D0151">
        <w:tab/>
      </w:r>
      <w:r w:rsidRPr="006D0151">
        <w:rPr>
          <w:i/>
        </w:rPr>
        <w:t>напоминает</w:t>
      </w:r>
      <w:r w:rsidRPr="006D0151">
        <w:t xml:space="preserve"> об учреждении добровольного фонда в целях пред</w:t>
      </w:r>
      <w:r w:rsidRPr="006D0151">
        <w:t>о</w:t>
      </w:r>
      <w:r w:rsidRPr="006D0151">
        <w:t>ставления дополнительных ресурсов, в частности для обеспечения участия лиц африканского происхождения, представителей развивающихся стран, особенно наименее развитых стран, неправительственных организаций и экспертов в се</w:t>
      </w:r>
      <w:r w:rsidRPr="006D0151">
        <w:t>с</w:t>
      </w:r>
      <w:r w:rsidRPr="006D0151">
        <w:t>сиях открытого состава Рабочей группы, и предлагает государствам вносить взносы в этот фонд;</w:t>
      </w:r>
    </w:p>
    <w:p w:rsidR="006D0151" w:rsidRPr="006D0151" w:rsidRDefault="006D0151" w:rsidP="006D0151">
      <w:pPr>
        <w:pStyle w:val="SingleTxtGR"/>
      </w:pPr>
      <w:r w:rsidRPr="006D0151">
        <w:tab/>
        <w:t>9.</w:t>
      </w:r>
      <w:r w:rsidRPr="006D0151">
        <w:tab/>
      </w:r>
      <w:r w:rsidRPr="006D0151">
        <w:rPr>
          <w:i/>
        </w:rPr>
        <w:t xml:space="preserve">постановляет </w:t>
      </w:r>
      <w:r w:rsidRPr="006D0151">
        <w:t>и далее заниматься этим важным вопросом.</w:t>
      </w:r>
    </w:p>
    <w:p w:rsidR="006D0151" w:rsidRPr="006D0151" w:rsidRDefault="006D0151" w:rsidP="006D0151">
      <w:pPr>
        <w:pStyle w:val="SingleTxtGR"/>
        <w:jc w:val="right"/>
        <w:rPr>
          <w:i/>
        </w:rPr>
      </w:pPr>
      <w:r w:rsidRPr="006D0151">
        <w:rPr>
          <w:i/>
        </w:rPr>
        <w:t>42-е заседание</w:t>
      </w:r>
      <w:r w:rsidRPr="006D0151">
        <w:rPr>
          <w:i/>
        </w:rPr>
        <w:br/>
        <w:t>29 сентября 2017 года</w:t>
      </w:r>
    </w:p>
    <w:p w:rsidR="00CB0692" w:rsidRPr="006D0151" w:rsidRDefault="006D0151" w:rsidP="006D0151">
      <w:pPr>
        <w:pStyle w:val="SingleTxtGR"/>
      </w:pPr>
      <w:r w:rsidRPr="006D0151">
        <w:t>[Принята без голосов</w:t>
      </w:r>
      <w:bookmarkStart w:id="0" w:name="_GoBack"/>
      <w:bookmarkEnd w:id="0"/>
      <w:r w:rsidRPr="006D0151">
        <w:t>ания.]</w:t>
      </w:r>
    </w:p>
    <w:p w:rsidR="006D0151" w:rsidRPr="006D0151" w:rsidRDefault="006D0151" w:rsidP="006D0151">
      <w:pPr>
        <w:pStyle w:val="SingleTxtGR"/>
        <w:spacing w:before="240" w:after="0"/>
        <w:jc w:val="center"/>
        <w:rPr>
          <w:u w:val="single"/>
        </w:rPr>
      </w:pPr>
      <w:r w:rsidRPr="006D0151">
        <w:rPr>
          <w:u w:val="single"/>
        </w:rPr>
        <w:tab/>
      </w:r>
      <w:r w:rsidRPr="006D0151">
        <w:rPr>
          <w:u w:val="single"/>
        </w:rPr>
        <w:tab/>
      </w:r>
      <w:r w:rsidRPr="006D0151">
        <w:rPr>
          <w:u w:val="single"/>
        </w:rPr>
        <w:tab/>
      </w:r>
    </w:p>
    <w:sectPr w:rsidR="006D0151" w:rsidRPr="006D0151" w:rsidSect="006D01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EF4" w:rsidRPr="00A312BC" w:rsidRDefault="00C90EF4" w:rsidP="00A312BC"/>
  </w:endnote>
  <w:endnote w:type="continuationSeparator" w:id="0">
    <w:p w:rsidR="00C90EF4" w:rsidRPr="00A312BC" w:rsidRDefault="00C90EF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51" w:rsidRPr="006D0151" w:rsidRDefault="006D0151">
    <w:pPr>
      <w:pStyle w:val="a8"/>
    </w:pPr>
    <w:r w:rsidRPr="006D0151">
      <w:rPr>
        <w:b/>
        <w:sz w:val="18"/>
      </w:rPr>
      <w:fldChar w:fldCharType="begin"/>
    </w:r>
    <w:r w:rsidRPr="006D0151">
      <w:rPr>
        <w:b/>
        <w:sz w:val="18"/>
      </w:rPr>
      <w:instrText xml:space="preserve"> PAGE  \* MERGEFORMAT </w:instrText>
    </w:r>
    <w:r w:rsidRPr="006D0151">
      <w:rPr>
        <w:b/>
        <w:sz w:val="18"/>
      </w:rPr>
      <w:fldChar w:fldCharType="separate"/>
    </w:r>
    <w:r w:rsidR="00B65006">
      <w:rPr>
        <w:b/>
        <w:noProof/>
        <w:sz w:val="18"/>
      </w:rPr>
      <w:t>2</w:t>
    </w:r>
    <w:r w:rsidRPr="006D0151">
      <w:rPr>
        <w:b/>
        <w:sz w:val="18"/>
      </w:rPr>
      <w:fldChar w:fldCharType="end"/>
    </w:r>
    <w:r>
      <w:rPr>
        <w:b/>
        <w:sz w:val="18"/>
      </w:rPr>
      <w:tab/>
    </w:r>
    <w:r>
      <w:t>GE.17-17694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51" w:rsidRPr="006D0151" w:rsidRDefault="006D0151" w:rsidP="006D0151">
    <w:pPr>
      <w:pStyle w:val="a8"/>
      <w:tabs>
        <w:tab w:val="clear" w:pos="9639"/>
        <w:tab w:val="right" w:pos="9638"/>
      </w:tabs>
      <w:rPr>
        <w:b/>
        <w:sz w:val="18"/>
      </w:rPr>
    </w:pPr>
    <w:r>
      <w:t>GE.17-17694</w:t>
    </w:r>
    <w:r>
      <w:tab/>
    </w:r>
    <w:r w:rsidRPr="006D0151">
      <w:rPr>
        <w:b/>
        <w:sz w:val="18"/>
      </w:rPr>
      <w:fldChar w:fldCharType="begin"/>
    </w:r>
    <w:r w:rsidRPr="006D0151">
      <w:rPr>
        <w:b/>
        <w:sz w:val="18"/>
      </w:rPr>
      <w:instrText xml:space="preserve"> PAGE  \* MERGEFORMAT </w:instrText>
    </w:r>
    <w:r w:rsidRPr="006D0151">
      <w:rPr>
        <w:b/>
        <w:sz w:val="18"/>
      </w:rPr>
      <w:fldChar w:fldCharType="separate"/>
    </w:r>
    <w:r w:rsidR="00B65006">
      <w:rPr>
        <w:b/>
        <w:noProof/>
        <w:sz w:val="18"/>
      </w:rPr>
      <w:t>3</w:t>
    </w:r>
    <w:r w:rsidRPr="006D015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D0151" w:rsidRDefault="006D0151" w:rsidP="006D015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CB80815" wp14:editId="7B1AE54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17-17694  (R)</w:t>
    </w:r>
    <w:r>
      <w:rPr>
        <w:lang w:val="en-US"/>
      </w:rPr>
      <w:t xml:space="preserve">  091017  091017</w:t>
    </w:r>
    <w:r>
      <w:br/>
    </w:r>
    <w:r w:rsidRPr="006D0151">
      <w:rPr>
        <w:rFonts w:ascii="C39T30Lfz" w:hAnsi="C39T30Lfz"/>
        <w:spacing w:val="0"/>
        <w:w w:val="100"/>
        <w:sz w:val="56"/>
      </w:rPr>
      <w:t></w:t>
    </w:r>
    <w:r w:rsidRPr="006D0151">
      <w:rPr>
        <w:rFonts w:ascii="C39T30Lfz" w:hAnsi="C39T30Lfz"/>
        <w:spacing w:val="0"/>
        <w:w w:val="100"/>
        <w:sz w:val="56"/>
      </w:rPr>
      <w:t></w:t>
    </w:r>
    <w:r w:rsidRPr="006D0151">
      <w:rPr>
        <w:rFonts w:ascii="C39T30Lfz" w:hAnsi="C39T30Lfz"/>
        <w:spacing w:val="0"/>
        <w:w w:val="100"/>
        <w:sz w:val="56"/>
      </w:rPr>
      <w:t></w:t>
    </w:r>
    <w:r w:rsidRPr="006D0151">
      <w:rPr>
        <w:rFonts w:ascii="C39T30Lfz" w:hAnsi="C39T30Lfz"/>
        <w:spacing w:val="0"/>
        <w:w w:val="100"/>
        <w:sz w:val="56"/>
      </w:rPr>
      <w:t></w:t>
    </w:r>
    <w:r w:rsidRPr="006D0151">
      <w:rPr>
        <w:rFonts w:ascii="C39T30Lfz" w:hAnsi="C39T30Lfz"/>
        <w:spacing w:val="0"/>
        <w:w w:val="100"/>
        <w:sz w:val="56"/>
      </w:rPr>
      <w:t></w:t>
    </w:r>
    <w:r w:rsidRPr="006D0151">
      <w:rPr>
        <w:rFonts w:ascii="C39T30Lfz" w:hAnsi="C39T30Lfz"/>
        <w:spacing w:val="0"/>
        <w:w w:val="100"/>
        <w:sz w:val="56"/>
      </w:rPr>
      <w:t></w:t>
    </w:r>
    <w:r w:rsidRPr="006D0151">
      <w:rPr>
        <w:rFonts w:ascii="C39T30Lfz" w:hAnsi="C39T30Lfz"/>
        <w:spacing w:val="0"/>
        <w:w w:val="100"/>
        <w:sz w:val="56"/>
      </w:rPr>
      <w:t></w:t>
    </w:r>
    <w:r w:rsidRPr="006D0151">
      <w:rPr>
        <w:rFonts w:ascii="C39T30Lfz" w:hAnsi="C39T30Lfz"/>
        <w:spacing w:val="0"/>
        <w:w w:val="100"/>
        <w:sz w:val="56"/>
      </w:rPr>
      <w:t></w:t>
    </w:r>
    <w:r w:rsidRPr="006D015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355" cy="638355"/>
          <wp:effectExtent l="0" t="0" r="9525" b="9525"/>
          <wp:wrapNone/>
          <wp:docPr id="1" name="Рисунок 1" descr="https://undocs.org/m2/QRCode.ashx?DS=A/HRC/RES/36/2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2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55" cy="63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EF4" w:rsidRPr="001075E9" w:rsidRDefault="00C90EF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90EF4" w:rsidRDefault="00C90EF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51" w:rsidRPr="006D0151" w:rsidRDefault="006D0151">
    <w:pPr>
      <w:pStyle w:val="a5"/>
    </w:pPr>
    <w:fldSimple w:instr=" TITLE  \* MERGEFORMAT ">
      <w:r w:rsidR="00B65006">
        <w:t>A/HRC/RES/36/23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51" w:rsidRPr="006D0151" w:rsidRDefault="006D0151" w:rsidP="006D0151">
    <w:pPr>
      <w:pStyle w:val="a5"/>
      <w:jc w:val="right"/>
    </w:pPr>
    <w:fldSimple w:instr=" TITLE  \* MERGEFORMAT ">
      <w:r w:rsidR="00B65006">
        <w:t>A/HRC/RES/36/23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51" w:rsidRDefault="006D0151" w:rsidP="006D015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EF4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93A71"/>
    <w:rsid w:val="004F724E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0F8D"/>
    <w:rsid w:val="005E2B41"/>
    <w:rsid w:val="005F0B42"/>
    <w:rsid w:val="00681A10"/>
    <w:rsid w:val="006A1ED8"/>
    <w:rsid w:val="006C2031"/>
    <w:rsid w:val="006D015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65006"/>
    <w:rsid w:val="00BC18B2"/>
    <w:rsid w:val="00BD33EE"/>
    <w:rsid w:val="00C106D6"/>
    <w:rsid w:val="00C60F0C"/>
    <w:rsid w:val="00C805C9"/>
    <w:rsid w:val="00C90EF4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E4793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761</Words>
  <Characters>5117</Characters>
  <Application>Microsoft Office Word</Application>
  <DocSecurity>0</DocSecurity>
  <Lines>106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A/HRC/RES/36/23</vt:lpstr>
      <vt:lpstr>A/</vt:lpstr>
    </vt:vector>
  </TitlesOfParts>
  <Company>DCM</Company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A/HRC/RES/36/23</dc:title>
  <dc:subject/>
  <dc:creator>Ovchinnikova Olga</dc:creator>
  <cp:keywords/>
  <cp:lastModifiedBy>Ovchinnikova Olga</cp:lastModifiedBy>
  <cp:revision>4</cp:revision>
  <cp:lastPrinted>2017-10-09T14:40:00Z</cp:lastPrinted>
  <dcterms:created xsi:type="dcterms:W3CDTF">2017-10-09T14:40:00Z</dcterms:created>
  <dcterms:modified xsi:type="dcterms:W3CDTF">2017-10-09T14:41:00Z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