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5ED4" w:rsidRPr="00DC0310" w:rsidRDefault="004A5ED4" w:rsidP="004A5ED4">
      <w:pPr>
        <w:spacing w:line="60" w:lineRule="exact"/>
        <w:rPr>
          <w:rFonts w:asciiTheme="majorBidi" w:hAnsiTheme="majorBidi" w:cstheme="majorBidi"/>
          <w:sz w:val="6"/>
        </w:rPr>
        <w:sectPr w:rsidR="004A5ED4" w:rsidRPr="00DC0310" w:rsidSect="004A5ED4">
          <w:headerReference w:type="even" r:id="rId8"/>
          <w:headerReference w:type="default" r:id="rId9"/>
          <w:footerReference w:type="even" r:id="rId10"/>
          <w:footerReference w:type="default" r:id="rId11"/>
          <w:headerReference w:type="first" r:id="rId12"/>
          <w:footerReference w:type="first" r:id="rId13"/>
          <w:type w:val="continuous"/>
          <w:pgSz w:w="11909" w:h="16834" w:code="1"/>
          <w:pgMar w:top="1742" w:right="936" w:bottom="1898" w:left="936" w:header="576" w:footer="1030" w:gutter="0"/>
          <w:cols w:space="425"/>
          <w:titlePg/>
          <w:docGrid w:linePitch="312"/>
        </w:sectPr>
      </w:pPr>
      <w:r w:rsidRPr="00DC0310">
        <w:rPr>
          <w:rStyle w:val="a9"/>
          <w:rFonts w:asciiTheme="majorBidi" w:hAnsiTheme="majorBidi" w:cstheme="majorBidi"/>
        </w:rPr>
        <w:commentReference w:id="0"/>
      </w:r>
    </w:p>
    <w:p w:rsidR="00B31E9D" w:rsidRPr="00DC0310" w:rsidRDefault="00B31E9D" w:rsidP="004A5ED4">
      <w:pPr>
        <w:spacing w:line="60" w:lineRule="exact"/>
        <w:rPr>
          <w:rFonts w:asciiTheme="majorBidi" w:hAnsiTheme="majorBidi" w:cstheme="majorBidi"/>
          <w:sz w:val="6"/>
        </w:rPr>
      </w:pPr>
    </w:p>
    <w:p w:rsidR="00090ABD" w:rsidRPr="00DC0310" w:rsidRDefault="00090ABD" w:rsidP="00090ABD">
      <w:pPr>
        <w:spacing w:line="120" w:lineRule="exact"/>
        <w:rPr>
          <w:rFonts w:asciiTheme="majorBidi" w:eastAsia="黑体" w:hAnsiTheme="majorBidi" w:cstheme="majorBidi"/>
          <w:sz w:val="10"/>
          <w:szCs w:val="24"/>
        </w:rPr>
      </w:pPr>
    </w:p>
    <w:p w:rsidR="00090ABD" w:rsidRPr="00DC0310" w:rsidRDefault="00090ABD" w:rsidP="00090ABD">
      <w:pPr>
        <w:rPr>
          <w:rFonts w:asciiTheme="majorBidi" w:eastAsia="黑体" w:hAnsiTheme="majorBidi" w:cstheme="majorBidi"/>
          <w:sz w:val="24"/>
          <w:szCs w:val="24"/>
        </w:rPr>
      </w:pPr>
      <w:r w:rsidRPr="00DC0310">
        <w:rPr>
          <w:rFonts w:asciiTheme="majorBidi" w:eastAsia="黑体" w:hAnsiTheme="majorBidi" w:cstheme="majorBidi"/>
          <w:sz w:val="24"/>
          <w:szCs w:val="24"/>
        </w:rPr>
        <w:t>人权事务委员会</w:t>
      </w:r>
    </w:p>
    <w:p w:rsidR="00090ABD" w:rsidRPr="00DC0310" w:rsidRDefault="00090ABD" w:rsidP="00090AB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090ABD" w:rsidRPr="00DC0310" w:rsidRDefault="00090ABD" w:rsidP="00090AB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090ABD" w:rsidRPr="00DC0310" w:rsidRDefault="00090ABD" w:rsidP="00090AB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090ABD" w:rsidRPr="00DC0310" w:rsidRDefault="00090ABD" w:rsidP="00090AB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heme="majorBidi" w:hAnsiTheme="majorBidi" w:cstheme="majorBidi"/>
        </w:rPr>
      </w:pPr>
      <w:r w:rsidRPr="00DC0310">
        <w:rPr>
          <w:rFonts w:asciiTheme="majorBidi" w:hAnsiTheme="majorBidi" w:cstheme="majorBidi"/>
        </w:rPr>
        <w:tab/>
      </w:r>
      <w:r w:rsidRPr="00DC0310">
        <w:rPr>
          <w:rFonts w:asciiTheme="majorBidi" w:hAnsiTheme="majorBidi" w:cstheme="majorBidi"/>
        </w:rPr>
        <w:tab/>
      </w:r>
      <w:r w:rsidRPr="00DC0310">
        <w:rPr>
          <w:rFonts w:asciiTheme="majorBidi" w:hAnsiTheme="majorBidi" w:cstheme="majorBidi"/>
        </w:rPr>
        <w:t>关于摩纳哥第三次定期报告的结论性意见</w:t>
      </w:r>
      <w:r w:rsidRPr="00DC0310">
        <w:rPr>
          <w:rStyle w:val="a3"/>
          <w:rFonts w:asciiTheme="majorBidi" w:hAnsiTheme="majorBidi" w:cstheme="majorBidi"/>
          <w:sz w:val="21"/>
        </w:rPr>
        <w:footnoteReference w:customMarkFollows="1" w:id="1"/>
        <w:t>*</w:t>
      </w:r>
    </w:p>
    <w:p w:rsidR="00090ABD" w:rsidRPr="00DC0310" w:rsidRDefault="00090ABD" w:rsidP="00090ABD">
      <w:pPr>
        <w:pStyle w:val="SingleTxt"/>
        <w:spacing w:after="0" w:line="120" w:lineRule="exact"/>
        <w:rPr>
          <w:rFonts w:asciiTheme="majorBidi" w:hAnsiTheme="majorBidi" w:cstheme="majorBidi"/>
          <w:sz w:val="10"/>
        </w:rPr>
      </w:pPr>
    </w:p>
    <w:p w:rsidR="0057105D" w:rsidRPr="00DC0310" w:rsidRDefault="0057105D" w:rsidP="0057105D">
      <w:pPr>
        <w:pStyle w:val="SingleTxt"/>
        <w:spacing w:after="0" w:line="120" w:lineRule="exact"/>
        <w:rPr>
          <w:rFonts w:asciiTheme="majorBidi" w:hAnsiTheme="majorBidi" w:cstheme="majorBidi"/>
          <w:sz w:val="10"/>
        </w:rPr>
      </w:pPr>
    </w:p>
    <w:p w:rsidR="00090ABD" w:rsidRPr="00DC0310" w:rsidRDefault="00090ABD" w:rsidP="00090ABD">
      <w:pPr>
        <w:pStyle w:val="SingleTxt"/>
        <w:rPr>
          <w:rFonts w:asciiTheme="majorBidi" w:hAnsiTheme="majorBidi" w:cstheme="majorBidi"/>
        </w:rPr>
      </w:pPr>
      <w:r w:rsidRPr="00DC0310">
        <w:rPr>
          <w:rFonts w:asciiTheme="majorBidi" w:hAnsiTheme="majorBidi" w:cstheme="majorBidi"/>
        </w:rPr>
        <w:t>1.</w:t>
      </w:r>
      <w:r w:rsidRPr="00DC0310">
        <w:rPr>
          <w:rFonts w:asciiTheme="majorBidi" w:hAnsiTheme="majorBidi" w:cstheme="majorBidi"/>
        </w:rPr>
        <w:tab/>
      </w:r>
      <w:r w:rsidRPr="00DC0310">
        <w:rPr>
          <w:rFonts w:asciiTheme="majorBidi" w:hAnsiTheme="majorBidi" w:cstheme="majorBidi"/>
        </w:rPr>
        <w:t>人权事务委员会在</w:t>
      </w:r>
      <w:r w:rsidRPr="00DC0310">
        <w:rPr>
          <w:rFonts w:asciiTheme="majorBidi" w:hAnsiTheme="majorBidi" w:cstheme="majorBidi"/>
        </w:rPr>
        <w:t>2015</w:t>
      </w:r>
      <w:r w:rsidRPr="00DC0310">
        <w:rPr>
          <w:rFonts w:asciiTheme="majorBidi" w:hAnsiTheme="majorBidi" w:cstheme="majorBidi"/>
        </w:rPr>
        <w:t>年</w:t>
      </w:r>
      <w:r w:rsidRPr="00DC0310">
        <w:rPr>
          <w:rFonts w:asciiTheme="majorBidi" w:hAnsiTheme="majorBidi" w:cstheme="majorBidi"/>
        </w:rPr>
        <w:t>3</w:t>
      </w:r>
      <w:r w:rsidRPr="00DC0310">
        <w:rPr>
          <w:rFonts w:asciiTheme="majorBidi" w:hAnsiTheme="majorBidi" w:cstheme="majorBidi"/>
        </w:rPr>
        <w:t>月</w:t>
      </w:r>
      <w:r w:rsidRPr="00DC0310">
        <w:rPr>
          <w:rFonts w:asciiTheme="majorBidi" w:hAnsiTheme="majorBidi" w:cstheme="majorBidi"/>
        </w:rPr>
        <w:t>24</w:t>
      </w:r>
      <w:r w:rsidRPr="00DC0310">
        <w:rPr>
          <w:rFonts w:asciiTheme="majorBidi" w:hAnsiTheme="majorBidi" w:cstheme="majorBidi"/>
        </w:rPr>
        <w:t>日和</w:t>
      </w:r>
      <w:r w:rsidRPr="00DC0310">
        <w:rPr>
          <w:rFonts w:asciiTheme="majorBidi" w:hAnsiTheme="majorBidi" w:cstheme="majorBidi"/>
        </w:rPr>
        <w:t>25</w:t>
      </w:r>
      <w:r w:rsidRPr="00DC0310">
        <w:rPr>
          <w:rFonts w:asciiTheme="majorBidi" w:hAnsiTheme="majorBidi" w:cstheme="majorBidi"/>
        </w:rPr>
        <w:t>日举行的第</w:t>
      </w:r>
      <w:r w:rsidRPr="00DC0310">
        <w:rPr>
          <w:rFonts w:asciiTheme="majorBidi" w:hAnsiTheme="majorBidi" w:cstheme="majorBidi"/>
        </w:rPr>
        <w:t>3148</w:t>
      </w:r>
      <w:r w:rsidRPr="00DC0310">
        <w:rPr>
          <w:rFonts w:asciiTheme="majorBidi" w:hAnsiTheme="majorBidi" w:cstheme="majorBidi"/>
        </w:rPr>
        <w:t>次和第</w:t>
      </w:r>
      <w:r w:rsidRPr="00DC0310">
        <w:rPr>
          <w:rFonts w:asciiTheme="majorBidi" w:hAnsiTheme="majorBidi" w:cstheme="majorBidi"/>
        </w:rPr>
        <w:t>3149</w:t>
      </w:r>
      <w:r w:rsidRPr="00DC0310">
        <w:rPr>
          <w:rFonts w:asciiTheme="majorBidi" w:hAnsiTheme="majorBidi" w:cstheme="majorBidi"/>
        </w:rPr>
        <w:t>次会议</w:t>
      </w:r>
      <w:r w:rsidRPr="00DC0310">
        <w:rPr>
          <w:rFonts w:asciiTheme="majorBidi" w:hAnsiTheme="majorBidi" w:cstheme="majorBidi"/>
        </w:rPr>
        <w:t>(CCPR/C/SR.3148</w:t>
      </w:r>
      <w:r w:rsidRPr="00DC0310">
        <w:rPr>
          <w:rFonts w:asciiTheme="majorBidi" w:hAnsiTheme="majorBidi" w:cstheme="majorBidi"/>
        </w:rPr>
        <w:t>和</w:t>
      </w:r>
      <w:r w:rsidRPr="00DC0310">
        <w:rPr>
          <w:rFonts w:asciiTheme="majorBidi" w:hAnsiTheme="majorBidi" w:cstheme="majorBidi"/>
        </w:rPr>
        <w:t>3149)</w:t>
      </w:r>
      <w:r w:rsidRPr="00DC0310">
        <w:rPr>
          <w:rFonts w:asciiTheme="majorBidi" w:hAnsiTheme="majorBidi" w:cstheme="majorBidi"/>
        </w:rPr>
        <w:t>上审议了摩纳哥的</w:t>
      </w:r>
      <w:bookmarkStart w:id="1" w:name="_GoBack"/>
      <w:bookmarkEnd w:id="1"/>
      <w:r w:rsidRPr="00DC0310">
        <w:rPr>
          <w:rFonts w:asciiTheme="majorBidi" w:hAnsiTheme="majorBidi" w:cstheme="majorBidi"/>
        </w:rPr>
        <w:t>第三次定期报告</w:t>
      </w:r>
      <w:r w:rsidRPr="00DC0310">
        <w:rPr>
          <w:rFonts w:asciiTheme="majorBidi" w:hAnsiTheme="majorBidi" w:cstheme="majorBidi"/>
        </w:rPr>
        <w:t>(CCPR/C/MCO/3)</w:t>
      </w:r>
      <w:r w:rsidRPr="00DC0310">
        <w:rPr>
          <w:rFonts w:asciiTheme="majorBidi" w:hAnsiTheme="majorBidi" w:cstheme="majorBidi"/>
        </w:rPr>
        <w:t>，在</w:t>
      </w:r>
      <w:r w:rsidRPr="00DC0310">
        <w:rPr>
          <w:rFonts w:asciiTheme="majorBidi" w:hAnsiTheme="majorBidi" w:cstheme="majorBidi"/>
        </w:rPr>
        <w:t>2015</w:t>
      </w:r>
      <w:r w:rsidRPr="00DC0310">
        <w:rPr>
          <w:rFonts w:asciiTheme="majorBidi" w:hAnsiTheme="majorBidi" w:cstheme="majorBidi"/>
        </w:rPr>
        <w:t>年</w:t>
      </w:r>
      <w:r w:rsidRPr="00DC0310">
        <w:rPr>
          <w:rFonts w:asciiTheme="majorBidi" w:hAnsiTheme="majorBidi" w:cstheme="majorBidi"/>
        </w:rPr>
        <w:t>3</w:t>
      </w:r>
      <w:r w:rsidRPr="00DC0310">
        <w:rPr>
          <w:rFonts w:asciiTheme="majorBidi" w:hAnsiTheme="majorBidi" w:cstheme="majorBidi"/>
        </w:rPr>
        <w:t>月</w:t>
      </w:r>
      <w:r w:rsidRPr="00DC0310">
        <w:rPr>
          <w:rFonts w:asciiTheme="majorBidi" w:hAnsiTheme="majorBidi" w:cstheme="majorBidi"/>
        </w:rPr>
        <w:t>31</w:t>
      </w:r>
      <w:r w:rsidRPr="00DC0310">
        <w:rPr>
          <w:rFonts w:asciiTheme="majorBidi" w:hAnsiTheme="majorBidi" w:cstheme="majorBidi"/>
        </w:rPr>
        <w:t>日举行的第</w:t>
      </w:r>
      <w:r w:rsidRPr="00DC0310">
        <w:rPr>
          <w:rFonts w:asciiTheme="majorBidi" w:hAnsiTheme="majorBidi" w:cstheme="majorBidi"/>
        </w:rPr>
        <w:t>3158</w:t>
      </w:r>
      <w:r w:rsidRPr="00DC0310">
        <w:rPr>
          <w:rFonts w:asciiTheme="majorBidi" w:hAnsiTheme="majorBidi" w:cstheme="majorBidi"/>
        </w:rPr>
        <w:t>次会议</w:t>
      </w:r>
      <w:r w:rsidRPr="00DC0310">
        <w:rPr>
          <w:rFonts w:asciiTheme="majorBidi" w:hAnsiTheme="majorBidi" w:cstheme="majorBidi"/>
        </w:rPr>
        <w:t>(CCPR/C/SR.3158)</w:t>
      </w:r>
      <w:r w:rsidRPr="00DC0310">
        <w:rPr>
          <w:rFonts w:asciiTheme="majorBidi" w:hAnsiTheme="majorBidi" w:cstheme="majorBidi"/>
        </w:rPr>
        <w:t>上通过了以下结论性意见。</w:t>
      </w:r>
    </w:p>
    <w:p w:rsidR="00090ABD" w:rsidRPr="00DC0310" w:rsidRDefault="00090ABD" w:rsidP="00090AB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090ABD" w:rsidRPr="00DC0310" w:rsidRDefault="00090ABD" w:rsidP="00090AB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090ABD" w:rsidRPr="00DC0310" w:rsidRDefault="00090ABD" w:rsidP="00090AB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heme="majorBidi" w:hAnsiTheme="majorBidi" w:cstheme="majorBidi"/>
        </w:rPr>
      </w:pPr>
      <w:r w:rsidRPr="00DC0310">
        <w:rPr>
          <w:rFonts w:asciiTheme="majorBidi" w:hAnsiTheme="majorBidi" w:cstheme="majorBidi"/>
        </w:rPr>
        <w:tab/>
        <w:t>A.</w:t>
      </w:r>
      <w:r w:rsidRPr="00DC0310">
        <w:rPr>
          <w:rFonts w:asciiTheme="majorBidi" w:hAnsiTheme="majorBidi" w:cstheme="majorBidi"/>
        </w:rPr>
        <w:tab/>
      </w:r>
      <w:r w:rsidRPr="00DC0310">
        <w:rPr>
          <w:rFonts w:asciiTheme="majorBidi" w:hAnsiTheme="majorBidi" w:cstheme="majorBidi"/>
        </w:rPr>
        <w:t>导言</w:t>
      </w:r>
    </w:p>
    <w:p w:rsidR="00090ABD" w:rsidRPr="00DC0310" w:rsidRDefault="00090ABD" w:rsidP="00090ABD">
      <w:pPr>
        <w:pStyle w:val="SingleTxt"/>
        <w:spacing w:after="0" w:line="120" w:lineRule="exact"/>
        <w:rPr>
          <w:rFonts w:asciiTheme="majorBidi" w:hAnsiTheme="majorBidi" w:cstheme="majorBidi"/>
          <w:sz w:val="10"/>
        </w:rPr>
      </w:pPr>
    </w:p>
    <w:p w:rsidR="00090ABD" w:rsidRPr="00DC0310" w:rsidRDefault="00090ABD" w:rsidP="00090ABD">
      <w:pPr>
        <w:pStyle w:val="SingleTxt"/>
        <w:rPr>
          <w:rFonts w:asciiTheme="majorBidi" w:hAnsiTheme="majorBidi" w:cstheme="majorBidi"/>
        </w:rPr>
      </w:pPr>
      <w:r w:rsidRPr="00DC0310">
        <w:rPr>
          <w:rFonts w:asciiTheme="majorBidi" w:hAnsiTheme="majorBidi" w:cstheme="majorBidi"/>
        </w:rPr>
        <w:t>2.</w:t>
      </w:r>
      <w:r w:rsidRPr="00DC0310">
        <w:rPr>
          <w:rFonts w:asciiTheme="majorBidi" w:hAnsiTheme="majorBidi" w:cstheme="majorBidi"/>
        </w:rPr>
        <w:tab/>
      </w:r>
      <w:r w:rsidRPr="00DC0310">
        <w:rPr>
          <w:rFonts w:asciiTheme="majorBidi" w:hAnsiTheme="majorBidi" w:cstheme="majorBidi"/>
        </w:rPr>
        <w:t>委员会赞赏缔约国接受了新的任择报告程序，并按照该程序提交了对提交报告前问题清单</w:t>
      </w:r>
      <w:r w:rsidRPr="00DC0310">
        <w:rPr>
          <w:rFonts w:asciiTheme="majorBidi" w:hAnsiTheme="majorBidi" w:cstheme="majorBidi"/>
        </w:rPr>
        <w:t>(CCPR/C/MCO/Q/3)</w:t>
      </w:r>
      <w:r w:rsidRPr="00DC0310">
        <w:rPr>
          <w:rFonts w:asciiTheme="majorBidi" w:hAnsiTheme="majorBidi" w:cstheme="majorBidi"/>
        </w:rPr>
        <w:t>作出答复的第三次定期报告。委员会注意到缔约国就《公约》在摩纳哥的执行情况所提供的资料。委员会感谢缔约国由代表团作出的口头答复和以书面形式提供的补充资料。</w:t>
      </w:r>
    </w:p>
    <w:p w:rsidR="00090ABD" w:rsidRPr="00DC0310" w:rsidRDefault="00090ABD" w:rsidP="00090AB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090ABD" w:rsidRPr="00DC0310" w:rsidRDefault="00090ABD" w:rsidP="00090AB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090ABD" w:rsidRPr="00DC0310" w:rsidRDefault="00090ABD" w:rsidP="00090ABD">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heme="majorBidi" w:hAnsiTheme="majorBidi" w:cstheme="majorBidi"/>
        </w:rPr>
      </w:pPr>
      <w:r w:rsidRPr="00DC0310">
        <w:rPr>
          <w:rFonts w:asciiTheme="majorBidi" w:hAnsiTheme="majorBidi" w:cstheme="majorBidi"/>
        </w:rPr>
        <w:tab/>
        <w:t>B.</w:t>
      </w:r>
      <w:r w:rsidRPr="00DC0310">
        <w:rPr>
          <w:rFonts w:asciiTheme="majorBidi" w:hAnsiTheme="majorBidi" w:cstheme="majorBidi"/>
        </w:rPr>
        <w:tab/>
      </w:r>
      <w:r w:rsidRPr="00DC0310">
        <w:rPr>
          <w:rFonts w:asciiTheme="majorBidi" w:hAnsiTheme="majorBidi" w:cstheme="majorBidi"/>
        </w:rPr>
        <w:t>积极方面</w:t>
      </w:r>
    </w:p>
    <w:p w:rsidR="00090ABD" w:rsidRPr="00DC0310" w:rsidRDefault="00090ABD" w:rsidP="00090ABD">
      <w:pPr>
        <w:pStyle w:val="SingleTxt"/>
        <w:spacing w:after="0" w:line="120" w:lineRule="exact"/>
        <w:rPr>
          <w:rFonts w:asciiTheme="majorBidi" w:hAnsiTheme="majorBidi" w:cstheme="majorBidi"/>
          <w:sz w:val="10"/>
        </w:rPr>
      </w:pPr>
    </w:p>
    <w:p w:rsidR="00090ABD" w:rsidRPr="00DC0310" w:rsidRDefault="00090ABD" w:rsidP="00090ABD">
      <w:pPr>
        <w:pStyle w:val="SingleTxt"/>
        <w:rPr>
          <w:rFonts w:asciiTheme="majorBidi" w:hAnsiTheme="majorBidi" w:cstheme="majorBidi"/>
        </w:rPr>
      </w:pPr>
      <w:r w:rsidRPr="00DC0310">
        <w:rPr>
          <w:rFonts w:asciiTheme="majorBidi" w:hAnsiTheme="majorBidi" w:cstheme="majorBidi"/>
        </w:rPr>
        <w:t>3.</w:t>
      </w:r>
      <w:r w:rsidRPr="00DC0310">
        <w:rPr>
          <w:rFonts w:asciiTheme="majorBidi" w:hAnsiTheme="majorBidi" w:cstheme="majorBidi"/>
        </w:rPr>
        <w:tab/>
      </w:r>
      <w:r w:rsidRPr="00DC0310">
        <w:rPr>
          <w:rFonts w:asciiTheme="majorBidi" w:hAnsiTheme="majorBidi" w:cstheme="majorBidi"/>
        </w:rPr>
        <w:t>委员会欢迎为了保护人权而采取的立法行动，特别是制定了下列法律：</w:t>
      </w:r>
    </w:p>
    <w:p w:rsidR="00090ABD" w:rsidRPr="00DC0310" w:rsidRDefault="00090ABD" w:rsidP="00090ABD">
      <w:pPr>
        <w:pStyle w:val="SingleTxt"/>
        <w:rPr>
          <w:rFonts w:asciiTheme="majorBidi" w:hAnsiTheme="majorBidi" w:cstheme="majorBidi"/>
        </w:rPr>
      </w:pPr>
      <w:r w:rsidRPr="00DC0310">
        <w:rPr>
          <w:rFonts w:asciiTheme="majorBidi" w:hAnsiTheme="majorBidi" w:cstheme="majorBidi"/>
        </w:rPr>
        <w:tab/>
        <w:t>(a)</w:t>
      </w:r>
      <w:r w:rsidRPr="00DC0310">
        <w:rPr>
          <w:rFonts w:asciiTheme="majorBidi" w:hAnsiTheme="majorBidi" w:cstheme="majorBidi"/>
        </w:rPr>
        <w:tab/>
        <w:t>2011</w:t>
      </w:r>
      <w:r w:rsidRPr="00DC0310">
        <w:rPr>
          <w:rFonts w:asciiTheme="majorBidi" w:hAnsiTheme="majorBidi" w:cstheme="majorBidi"/>
        </w:rPr>
        <w:t>年</w:t>
      </w:r>
      <w:r w:rsidRPr="00DC0310">
        <w:rPr>
          <w:rFonts w:asciiTheme="majorBidi" w:hAnsiTheme="majorBidi" w:cstheme="majorBidi"/>
        </w:rPr>
        <w:t>7</w:t>
      </w:r>
      <w:r w:rsidRPr="00DC0310">
        <w:rPr>
          <w:rFonts w:asciiTheme="majorBidi" w:hAnsiTheme="majorBidi" w:cstheme="majorBidi"/>
        </w:rPr>
        <w:t>月</w:t>
      </w:r>
      <w:r w:rsidRPr="00DC0310">
        <w:rPr>
          <w:rFonts w:asciiTheme="majorBidi" w:hAnsiTheme="majorBidi" w:cstheme="majorBidi"/>
        </w:rPr>
        <w:t>20</w:t>
      </w:r>
      <w:r w:rsidRPr="00DC0310">
        <w:rPr>
          <w:rFonts w:asciiTheme="majorBidi" w:hAnsiTheme="majorBidi" w:cstheme="majorBidi"/>
        </w:rPr>
        <w:t>日关于防止和惩处特定形式暴力的《第</w:t>
      </w:r>
      <w:r w:rsidRPr="00DC0310">
        <w:rPr>
          <w:rFonts w:asciiTheme="majorBidi" w:hAnsiTheme="majorBidi" w:cstheme="majorBidi"/>
        </w:rPr>
        <w:t>1.382</w:t>
      </w:r>
      <w:r w:rsidRPr="00DC0310">
        <w:rPr>
          <w:rFonts w:asciiTheme="majorBidi" w:hAnsiTheme="majorBidi" w:cstheme="majorBidi"/>
        </w:rPr>
        <w:t>号法案》，其结果是加强了对妇女、儿童和残疾人的保护，这符合委员会提出的建议</w:t>
      </w:r>
      <w:r w:rsidRPr="00DC0310">
        <w:rPr>
          <w:rFonts w:asciiTheme="majorBidi" w:hAnsiTheme="majorBidi" w:cstheme="majorBidi"/>
        </w:rPr>
        <w:t>(</w:t>
      </w:r>
      <w:r w:rsidRPr="00DC0310">
        <w:rPr>
          <w:rFonts w:asciiTheme="majorBidi" w:hAnsiTheme="majorBidi" w:cstheme="majorBidi"/>
        </w:rPr>
        <w:t>参见</w:t>
      </w:r>
      <w:r w:rsidRPr="00DC0310">
        <w:rPr>
          <w:rFonts w:asciiTheme="majorBidi" w:hAnsiTheme="majorBidi" w:cstheme="majorBidi"/>
        </w:rPr>
        <w:t>CCPR/C/MCO/CO/</w:t>
      </w:r>
      <w:r w:rsidR="00DC0310" w:rsidRPr="00DC0310">
        <w:rPr>
          <w:rFonts w:asciiTheme="majorBidi" w:hAnsiTheme="majorBidi" w:cstheme="majorBidi"/>
        </w:rPr>
        <w:t>2,</w:t>
      </w:r>
      <w:r w:rsidRPr="00DC0310">
        <w:rPr>
          <w:rFonts w:asciiTheme="majorBidi" w:hAnsiTheme="majorBidi" w:cstheme="majorBidi"/>
        </w:rPr>
        <w:t>第</w:t>
      </w:r>
      <w:r w:rsidRPr="00DC0310">
        <w:rPr>
          <w:rFonts w:asciiTheme="majorBidi" w:hAnsiTheme="majorBidi" w:cstheme="majorBidi"/>
        </w:rPr>
        <w:t>9</w:t>
      </w:r>
      <w:r w:rsidRPr="00DC0310">
        <w:rPr>
          <w:rFonts w:asciiTheme="majorBidi" w:hAnsiTheme="majorBidi" w:cstheme="majorBidi"/>
        </w:rPr>
        <w:t>段</w:t>
      </w:r>
      <w:r w:rsidRPr="00DC0310">
        <w:rPr>
          <w:rFonts w:asciiTheme="majorBidi" w:hAnsiTheme="majorBidi" w:cstheme="majorBidi"/>
        </w:rPr>
        <w:t>)</w:t>
      </w:r>
      <w:r w:rsidRPr="00DC0310">
        <w:rPr>
          <w:rFonts w:asciiTheme="majorBidi" w:hAnsiTheme="majorBidi" w:cstheme="majorBidi"/>
        </w:rPr>
        <w:t>；</w:t>
      </w:r>
    </w:p>
    <w:p w:rsidR="00090ABD" w:rsidRPr="00DC0310" w:rsidRDefault="00090ABD" w:rsidP="00090ABD">
      <w:pPr>
        <w:pStyle w:val="SingleTxt"/>
        <w:rPr>
          <w:rFonts w:asciiTheme="majorBidi" w:hAnsiTheme="majorBidi" w:cstheme="majorBidi"/>
        </w:rPr>
      </w:pPr>
      <w:r w:rsidRPr="00DC0310">
        <w:rPr>
          <w:rFonts w:asciiTheme="majorBidi" w:hAnsiTheme="majorBidi" w:cstheme="majorBidi"/>
        </w:rPr>
        <w:tab/>
        <w:t>(b)</w:t>
      </w:r>
      <w:r w:rsidRPr="00DC0310">
        <w:rPr>
          <w:rFonts w:asciiTheme="majorBidi" w:hAnsiTheme="majorBidi" w:cstheme="majorBidi"/>
        </w:rPr>
        <w:tab/>
        <w:t>2013</w:t>
      </w:r>
      <w:r w:rsidRPr="00DC0310">
        <w:rPr>
          <w:rFonts w:asciiTheme="majorBidi" w:hAnsiTheme="majorBidi" w:cstheme="majorBidi"/>
        </w:rPr>
        <w:t>年</w:t>
      </w:r>
      <w:r w:rsidRPr="00DC0310">
        <w:rPr>
          <w:rFonts w:asciiTheme="majorBidi" w:hAnsiTheme="majorBidi" w:cstheme="majorBidi"/>
        </w:rPr>
        <w:t>6</w:t>
      </w:r>
      <w:r w:rsidRPr="00DC0310">
        <w:rPr>
          <w:rFonts w:asciiTheme="majorBidi" w:hAnsiTheme="majorBidi" w:cstheme="majorBidi"/>
        </w:rPr>
        <w:t>月</w:t>
      </w:r>
      <w:r w:rsidRPr="00DC0310">
        <w:rPr>
          <w:rFonts w:asciiTheme="majorBidi" w:hAnsiTheme="majorBidi" w:cstheme="majorBidi"/>
        </w:rPr>
        <w:t>25</w:t>
      </w:r>
      <w:r w:rsidRPr="00DC0310">
        <w:rPr>
          <w:rFonts w:asciiTheme="majorBidi" w:hAnsiTheme="majorBidi" w:cstheme="majorBidi"/>
        </w:rPr>
        <w:t>日关于改革《刑事诉讼法》警方羁押方面的《第</w:t>
      </w:r>
      <w:r w:rsidRPr="00DC0310">
        <w:rPr>
          <w:rFonts w:asciiTheme="majorBidi" w:hAnsiTheme="majorBidi" w:cstheme="majorBidi"/>
        </w:rPr>
        <w:t>1.399</w:t>
      </w:r>
      <w:r w:rsidRPr="00DC0310">
        <w:rPr>
          <w:rFonts w:asciiTheme="majorBidi" w:hAnsiTheme="majorBidi" w:cstheme="majorBidi"/>
        </w:rPr>
        <w:t>号法案》；以及</w:t>
      </w:r>
      <w:r w:rsidRPr="00DC0310">
        <w:rPr>
          <w:rFonts w:asciiTheme="majorBidi" w:hAnsiTheme="majorBidi" w:cstheme="majorBidi"/>
        </w:rPr>
        <w:t xml:space="preserve"> 2012</w:t>
      </w:r>
      <w:r w:rsidRPr="00DC0310">
        <w:rPr>
          <w:rFonts w:asciiTheme="majorBidi" w:hAnsiTheme="majorBidi" w:cstheme="majorBidi"/>
        </w:rPr>
        <w:t>年</w:t>
      </w:r>
      <w:r w:rsidRPr="00DC0310">
        <w:rPr>
          <w:rFonts w:asciiTheme="majorBidi" w:hAnsiTheme="majorBidi" w:cstheme="majorBidi"/>
        </w:rPr>
        <w:t>5</w:t>
      </w:r>
      <w:r w:rsidRPr="00DC0310">
        <w:rPr>
          <w:rFonts w:asciiTheme="majorBidi" w:hAnsiTheme="majorBidi" w:cstheme="majorBidi"/>
        </w:rPr>
        <w:t>月</w:t>
      </w:r>
      <w:r w:rsidRPr="00DC0310">
        <w:rPr>
          <w:rFonts w:asciiTheme="majorBidi" w:hAnsiTheme="majorBidi" w:cstheme="majorBidi"/>
        </w:rPr>
        <w:t>16</w:t>
      </w:r>
      <w:r w:rsidRPr="00DC0310">
        <w:rPr>
          <w:rFonts w:asciiTheme="majorBidi" w:hAnsiTheme="majorBidi" w:cstheme="majorBidi"/>
        </w:rPr>
        <w:t>日关于监狱和拘留管理安排的《第</w:t>
      </w:r>
      <w:r w:rsidRPr="00DC0310">
        <w:rPr>
          <w:rFonts w:asciiTheme="majorBidi" w:hAnsiTheme="majorBidi" w:cstheme="majorBidi"/>
        </w:rPr>
        <w:t>3.782</w:t>
      </w:r>
      <w:r w:rsidRPr="00DC0310">
        <w:rPr>
          <w:rFonts w:asciiTheme="majorBidi" w:hAnsiTheme="majorBidi" w:cstheme="majorBidi"/>
        </w:rPr>
        <w:t>号君主令》，保障尊重人的尊严。</w:t>
      </w:r>
    </w:p>
    <w:p w:rsidR="00090ABD" w:rsidRPr="00DC0310" w:rsidRDefault="00090ABD" w:rsidP="00090ABD">
      <w:pPr>
        <w:pStyle w:val="SingleTxt"/>
        <w:rPr>
          <w:rFonts w:asciiTheme="majorBidi" w:hAnsiTheme="majorBidi" w:cstheme="majorBidi"/>
        </w:rPr>
      </w:pPr>
      <w:r w:rsidRPr="00DC0310">
        <w:rPr>
          <w:rFonts w:asciiTheme="majorBidi" w:hAnsiTheme="majorBidi" w:cstheme="majorBidi"/>
        </w:rPr>
        <w:t>4.</w:t>
      </w:r>
      <w:r w:rsidRPr="00DC0310">
        <w:rPr>
          <w:rFonts w:asciiTheme="majorBidi" w:hAnsiTheme="majorBidi" w:cstheme="majorBidi"/>
        </w:rPr>
        <w:tab/>
      </w:r>
      <w:r w:rsidRPr="00DC0310">
        <w:rPr>
          <w:rFonts w:asciiTheme="majorBidi" w:hAnsiTheme="majorBidi" w:cstheme="majorBidi"/>
        </w:rPr>
        <w:t>委员会还满意地欢迎摩纳哥批准了几项国际文书，包括：</w:t>
      </w:r>
    </w:p>
    <w:p w:rsidR="00090ABD" w:rsidRPr="00DC0310" w:rsidRDefault="00090ABD" w:rsidP="00090ABD">
      <w:pPr>
        <w:pStyle w:val="SingleTxt"/>
        <w:rPr>
          <w:rFonts w:asciiTheme="majorBidi" w:hAnsiTheme="majorBidi" w:cstheme="majorBidi"/>
        </w:rPr>
      </w:pPr>
      <w:r w:rsidRPr="00DC0310">
        <w:rPr>
          <w:rFonts w:asciiTheme="majorBidi" w:hAnsiTheme="majorBidi" w:cstheme="majorBidi"/>
        </w:rPr>
        <w:tab/>
        <w:t>(a)</w:t>
      </w:r>
      <w:r w:rsidRPr="00DC0310">
        <w:rPr>
          <w:rFonts w:asciiTheme="majorBidi" w:hAnsiTheme="majorBidi" w:cstheme="majorBidi"/>
        </w:rPr>
        <w:tab/>
        <w:t>2014</w:t>
      </w:r>
      <w:r w:rsidRPr="00DC0310">
        <w:rPr>
          <w:rFonts w:asciiTheme="majorBidi" w:hAnsiTheme="majorBidi" w:cstheme="majorBidi"/>
        </w:rPr>
        <w:t>年</w:t>
      </w:r>
      <w:r w:rsidRPr="00DC0310">
        <w:rPr>
          <w:rFonts w:asciiTheme="majorBidi" w:hAnsiTheme="majorBidi" w:cstheme="majorBidi"/>
        </w:rPr>
        <w:t>9</w:t>
      </w:r>
      <w:r w:rsidRPr="00DC0310">
        <w:rPr>
          <w:rFonts w:asciiTheme="majorBidi" w:hAnsiTheme="majorBidi" w:cstheme="majorBidi"/>
        </w:rPr>
        <w:t>月</w:t>
      </w:r>
      <w:r w:rsidRPr="00DC0310">
        <w:rPr>
          <w:rFonts w:asciiTheme="majorBidi" w:hAnsiTheme="majorBidi" w:cstheme="majorBidi"/>
        </w:rPr>
        <w:t>24</w:t>
      </w:r>
      <w:r w:rsidRPr="00DC0310">
        <w:rPr>
          <w:rFonts w:asciiTheme="majorBidi" w:hAnsiTheme="majorBidi" w:cstheme="majorBidi"/>
        </w:rPr>
        <w:t>日，《儿童权利公约》关于确立来文程序的《任择议定书》；</w:t>
      </w:r>
    </w:p>
    <w:p w:rsidR="00090ABD" w:rsidRPr="00DC0310" w:rsidRDefault="00090ABD" w:rsidP="00090ABD">
      <w:pPr>
        <w:pStyle w:val="SingleTxt"/>
        <w:rPr>
          <w:rFonts w:asciiTheme="majorBidi" w:hAnsiTheme="majorBidi" w:cstheme="majorBidi"/>
        </w:rPr>
      </w:pPr>
      <w:r w:rsidRPr="00DC0310">
        <w:rPr>
          <w:rFonts w:asciiTheme="majorBidi" w:hAnsiTheme="majorBidi" w:cstheme="majorBidi"/>
        </w:rPr>
        <w:tab/>
        <w:t>(b)</w:t>
      </w:r>
      <w:r w:rsidRPr="00DC0310">
        <w:rPr>
          <w:rFonts w:asciiTheme="majorBidi" w:hAnsiTheme="majorBidi" w:cstheme="majorBidi"/>
        </w:rPr>
        <w:tab/>
        <w:t>2012</w:t>
      </w:r>
      <w:r w:rsidRPr="00DC0310">
        <w:rPr>
          <w:rFonts w:asciiTheme="majorBidi" w:hAnsiTheme="majorBidi" w:cstheme="majorBidi"/>
        </w:rPr>
        <w:t>年</w:t>
      </w:r>
      <w:r w:rsidRPr="00DC0310">
        <w:rPr>
          <w:rFonts w:asciiTheme="majorBidi" w:hAnsiTheme="majorBidi" w:cstheme="majorBidi"/>
        </w:rPr>
        <w:t>8</w:t>
      </w:r>
      <w:r w:rsidRPr="00DC0310">
        <w:rPr>
          <w:rFonts w:asciiTheme="majorBidi" w:hAnsiTheme="majorBidi" w:cstheme="majorBidi"/>
        </w:rPr>
        <w:t>月</w:t>
      </w:r>
      <w:r w:rsidRPr="00DC0310">
        <w:rPr>
          <w:rFonts w:asciiTheme="majorBidi" w:hAnsiTheme="majorBidi" w:cstheme="majorBidi"/>
        </w:rPr>
        <w:t>28</w:t>
      </w:r>
      <w:r w:rsidRPr="00DC0310">
        <w:rPr>
          <w:rFonts w:asciiTheme="majorBidi" w:hAnsiTheme="majorBidi" w:cstheme="majorBidi"/>
        </w:rPr>
        <w:t>日，联合国教育、科学及文化组织</w:t>
      </w:r>
      <w:r w:rsidRPr="00DC0310">
        <w:rPr>
          <w:rFonts w:asciiTheme="majorBidi" w:hAnsiTheme="majorBidi" w:cstheme="majorBidi"/>
        </w:rPr>
        <w:t>(</w:t>
      </w:r>
      <w:r w:rsidRPr="00DC0310">
        <w:rPr>
          <w:rFonts w:asciiTheme="majorBidi" w:hAnsiTheme="majorBidi" w:cstheme="majorBidi"/>
        </w:rPr>
        <w:t>教科文组织</w:t>
      </w:r>
      <w:r w:rsidRPr="00DC0310">
        <w:rPr>
          <w:rFonts w:asciiTheme="majorBidi" w:hAnsiTheme="majorBidi" w:cstheme="majorBidi"/>
        </w:rPr>
        <w:t>)</w:t>
      </w:r>
      <w:r w:rsidRPr="00DC0310">
        <w:rPr>
          <w:rFonts w:asciiTheme="majorBidi" w:hAnsiTheme="majorBidi" w:cstheme="majorBidi"/>
        </w:rPr>
        <w:t>《取消教育歧视公约》；</w:t>
      </w:r>
    </w:p>
    <w:p w:rsidR="00090ABD" w:rsidRPr="00DC0310" w:rsidRDefault="00090ABD" w:rsidP="00090ABD">
      <w:pPr>
        <w:pStyle w:val="SingleTxt"/>
        <w:rPr>
          <w:rFonts w:asciiTheme="majorBidi" w:hAnsiTheme="majorBidi" w:cstheme="majorBidi"/>
        </w:rPr>
      </w:pPr>
      <w:r w:rsidRPr="00DC0310">
        <w:rPr>
          <w:rFonts w:asciiTheme="majorBidi" w:hAnsiTheme="majorBidi" w:cstheme="majorBidi"/>
        </w:rPr>
        <w:tab/>
        <w:t>(c)</w:t>
      </w:r>
      <w:r w:rsidRPr="00DC0310">
        <w:rPr>
          <w:rFonts w:asciiTheme="majorBidi" w:hAnsiTheme="majorBidi" w:cstheme="majorBidi"/>
        </w:rPr>
        <w:tab/>
        <w:t>2010</w:t>
      </w:r>
      <w:r w:rsidRPr="00DC0310">
        <w:rPr>
          <w:rFonts w:asciiTheme="majorBidi" w:hAnsiTheme="majorBidi" w:cstheme="majorBidi"/>
        </w:rPr>
        <w:t>年</w:t>
      </w:r>
      <w:r w:rsidRPr="00DC0310">
        <w:rPr>
          <w:rFonts w:asciiTheme="majorBidi" w:hAnsiTheme="majorBidi" w:cstheme="majorBidi"/>
        </w:rPr>
        <w:t>6</w:t>
      </w:r>
      <w:r w:rsidRPr="00DC0310">
        <w:rPr>
          <w:rFonts w:asciiTheme="majorBidi" w:hAnsiTheme="majorBidi" w:cstheme="majorBidi"/>
        </w:rPr>
        <w:t>月</w:t>
      </w:r>
      <w:r w:rsidRPr="00DC0310">
        <w:rPr>
          <w:rFonts w:asciiTheme="majorBidi" w:hAnsiTheme="majorBidi" w:cstheme="majorBidi"/>
        </w:rPr>
        <w:t>16</w:t>
      </w:r>
      <w:r w:rsidRPr="00DC0310">
        <w:rPr>
          <w:rFonts w:asciiTheme="majorBidi" w:hAnsiTheme="majorBidi" w:cstheme="majorBidi"/>
        </w:rPr>
        <w:t>日，《关于难民地位的议定书》。</w:t>
      </w:r>
    </w:p>
    <w:p w:rsidR="00090ABD" w:rsidRPr="00DC0310" w:rsidRDefault="00090ABD" w:rsidP="00855BA3">
      <w:pPr>
        <w:pStyle w:val="SingleTxt"/>
        <w:rPr>
          <w:rFonts w:asciiTheme="majorBidi" w:hAnsiTheme="majorBidi" w:cstheme="majorBidi"/>
        </w:rPr>
      </w:pPr>
      <w:r w:rsidRPr="00DC0310">
        <w:rPr>
          <w:rFonts w:asciiTheme="majorBidi" w:hAnsiTheme="majorBidi" w:cstheme="majorBidi"/>
        </w:rPr>
        <w:t>5.</w:t>
      </w:r>
      <w:r w:rsidRPr="00DC0310">
        <w:rPr>
          <w:rFonts w:asciiTheme="majorBidi" w:hAnsiTheme="majorBidi" w:cstheme="majorBidi"/>
        </w:rPr>
        <w:tab/>
      </w:r>
      <w:r w:rsidRPr="00DC0310">
        <w:rPr>
          <w:rFonts w:asciiTheme="majorBidi" w:hAnsiTheme="majorBidi" w:cstheme="majorBidi"/>
        </w:rPr>
        <w:t>委员会还满意地欢迎缔约国提供关于国内法院援引和适用《公约》条款的案例的资料。</w:t>
      </w:r>
    </w:p>
    <w:p w:rsidR="00090ABD" w:rsidRPr="00DC0310" w:rsidRDefault="00090ABD" w:rsidP="00855BA3">
      <w:pPr>
        <w:pStyle w:val="SingleTxt"/>
        <w:rPr>
          <w:rFonts w:asciiTheme="majorBidi" w:hAnsiTheme="majorBidi" w:cstheme="majorBidi"/>
        </w:rPr>
      </w:pPr>
      <w:r w:rsidRPr="00DC0310">
        <w:rPr>
          <w:rFonts w:asciiTheme="majorBidi" w:hAnsiTheme="majorBidi" w:cstheme="majorBidi"/>
        </w:rPr>
        <w:t>6.</w:t>
      </w:r>
      <w:r w:rsidRPr="00DC0310">
        <w:rPr>
          <w:rFonts w:asciiTheme="majorBidi" w:hAnsiTheme="majorBidi" w:cstheme="majorBidi"/>
        </w:rPr>
        <w:tab/>
      </w:r>
      <w:r w:rsidRPr="00DC0310">
        <w:rPr>
          <w:rFonts w:asciiTheme="majorBidi" w:hAnsiTheme="majorBidi" w:cstheme="majorBidi"/>
        </w:rPr>
        <w:t>最后，委员会欢迎</w:t>
      </w:r>
      <w:r w:rsidRPr="00DC0310">
        <w:rPr>
          <w:rFonts w:asciiTheme="majorBidi" w:hAnsiTheme="majorBidi" w:cstheme="majorBidi"/>
        </w:rPr>
        <w:t xml:space="preserve"> 2014</w:t>
      </w:r>
      <w:r w:rsidRPr="00DC0310">
        <w:rPr>
          <w:rFonts w:asciiTheme="majorBidi" w:hAnsiTheme="majorBidi" w:cstheme="majorBidi"/>
        </w:rPr>
        <w:t>年</w:t>
      </w:r>
      <w:r w:rsidRPr="00DC0310">
        <w:rPr>
          <w:rFonts w:asciiTheme="majorBidi" w:hAnsiTheme="majorBidi" w:cstheme="majorBidi"/>
        </w:rPr>
        <w:t xml:space="preserve"> 11</w:t>
      </w:r>
      <w:r w:rsidRPr="00DC0310">
        <w:rPr>
          <w:rFonts w:asciiTheme="majorBidi" w:hAnsiTheme="majorBidi" w:cstheme="majorBidi"/>
        </w:rPr>
        <w:t>月成立了一个国家批准的协会帮助遭受人身暴力、性暴力和精神暴力的受害者。</w:t>
      </w:r>
    </w:p>
    <w:p w:rsidR="00855BA3" w:rsidRPr="00DC0310" w:rsidRDefault="00855BA3" w:rsidP="00855BA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855BA3" w:rsidRPr="00DC0310" w:rsidRDefault="00855BA3" w:rsidP="00855BA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090ABD" w:rsidRPr="00DC0310" w:rsidRDefault="00090ABD" w:rsidP="00855BA3">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heme="majorBidi" w:hAnsiTheme="majorBidi" w:cstheme="majorBidi"/>
        </w:rPr>
      </w:pPr>
      <w:r w:rsidRPr="00DC0310">
        <w:rPr>
          <w:rFonts w:asciiTheme="majorBidi" w:hAnsiTheme="majorBidi" w:cstheme="majorBidi"/>
        </w:rPr>
        <w:tab/>
        <w:t>C.</w:t>
      </w:r>
      <w:r w:rsidRPr="00DC0310">
        <w:rPr>
          <w:rFonts w:asciiTheme="majorBidi" w:hAnsiTheme="majorBidi" w:cstheme="majorBidi"/>
        </w:rPr>
        <w:tab/>
      </w:r>
      <w:r w:rsidRPr="00DC0310">
        <w:rPr>
          <w:rFonts w:asciiTheme="majorBidi" w:hAnsiTheme="majorBidi" w:cstheme="majorBidi"/>
        </w:rPr>
        <w:t>主要关注问题和建议</w:t>
      </w:r>
    </w:p>
    <w:p w:rsidR="00855BA3" w:rsidRPr="00DC0310" w:rsidRDefault="00855BA3" w:rsidP="00855BA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855BA3" w:rsidRPr="00DC0310" w:rsidRDefault="00855BA3" w:rsidP="00855BA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090ABD" w:rsidRPr="00DC0310" w:rsidRDefault="00090ABD" w:rsidP="00855BA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heme="majorBidi" w:hAnsiTheme="majorBidi" w:cstheme="majorBidi"/>
        </w:rPr>
      </w:pPr>
      <w:r w:rsidRPr="00DC0310">
        <w:rPr>
          <w:rFonts w:asciiTheme="majorBidi" w:hAnsiTheme="majorBidi" w:cstheme="majorBidi"/>
        </w:rPr>
        <w:tab/>
      </w:r>
      <w:r w:rsidRPr="00DC0310">
        <w:rPr>
          <w:rFonts w:asciiTheme="majorBidi" w:hAnsiTheme="majorBidi" w:cstheme="majorBidi"/>
        </w:rPr>
        <w:tab/>
      </w:r>
      <w:r w:rsidRPr="00DC0310">
        <w:rPr>
          <w:rFonts w:asciiTheme="majorBidi" w:hAnsiTheme="majorBidi" w:cstheme="majorBidi"/>
        </w:rPr>
        <w:t>《公约》的解释性声明和保留</w:t>
      </w:r>
    </w:p>
    <w:p w:rsidR="00855BA3" w:rsidRPr="00DC0310" w:rsidRDefault="00855BA3" w:rsidP="00855BA3">
      <w:pPr>
        <w:pStyle w:val="SingleTxt"/>
        <w:spacing w:after="0" w:line="120" w:lineRule="exact"/>
        <w:rPr>
          <w:rFonts w:asciiTheme="majorBidi" w:hAnsiTheme="majorBidi" w:cstheme="majorBidi"/>
          <w:sz w:val="10"/>
        </w:rPr>
      </w:pPr>
    </w:p>
    <w:p w:rsidR="00090ABD" w:rsidRPr="00DC0310" w:rsidRDefault="00090ABD" w:rsidP="00855BA3">
      <w:pPr>
        <w:pStyle w:val="SingleTxt"/>
        <w:rPr>
          <w:rFonts w:asciiTheme="majorBidi" w:hAnsiTheme="majorBidi" w:cstheme="majorBidi"/>
        </w:rPr>
      </w:pPr>
      <w:r w:rsidRPr="00DC0310">
        <w:rPr>
          <w:rFonts w:asciiTheme="majorBidi" w:hAnsiTheme="majorBidi" w:cstheme="majorBidi"/>
        </w:rPr>
        <w:t>7.</w:t>
      </w:r>
      <w:r w:rsidRPr="00DC0310">
        <w:rPr>
          <w:rFonts w:asciiTheme="majorBidi" w:hAnsiTheme="majorBidi" w:cstheme="majorBidi"/>
        </w:rPr>
        <w:tab/>
      </w:r>
      <w:r w:rsidRPr="00DC0310">
        <w:rPr>
          <w:rFonts w:asciiTheme="majorBidi" w:hAnsiTheme="majorBidi" w:cstheme="majorBidi"/>
        </w:rPr>
        <w:t>委员会注意到，缔约国在批准《公约》时作出的各项解释性声明和保留仍然有效，尤其涉及第十三条、第十四条第五款、第十九条、第二十一条和第二十二条。委员会还注意到，为把国民议会纳入</w:t>
      </w:r>
      <w:r w:rsidRPr="00DC0310">
        <w:rPr>
          <w:rFonts w:asciiTheme="majorBidi" w:hAnsiTheme="majorBidi" w:cstheme="majorBidi"/>
        </w:rPr>
        <w:t xml:space="preserve"> 2002</w:t>
      </w:r>
      <w:r w:rsidRPr="00DC0310">
        <w:rPr>
          <w:rFonts w:asciiTheme="majorBidi" w:hAnsiTheme="majorBidi" w:cstheme="majorBidi"/>
        </w:rPr>
        <w:t>年宪法改革而已经启动的进程尚未完成。</w:t>
      </w:r>
    </w:p>
    <w:p w:rsidR="00090ABD" w:rsidRPr="00DC0310" w:rsidRDefault="00090ABD" w:rsidP="00090ABD">
      <w:pPr>
        <w:pStyle w:val="SingleTxt"/>
        <w:rPr>
          <w:rFonts w:asciiTheme="majorBidi" w:eastAsia="黑体" w:hAnsiTheme="majorBidi" w:cstheme="majorBidi"/>
          <w:bCs/>
        </w:rPr>
      </w:pPr>
      <w:r w:rsidRPr="00DC0310">
        <w:rPr>
          <w:rFonts w:asciiTheme="majorBidi" w:eastAsia="黑体" w:hAnsiTheme="majorBidi" w:cstheme="majorBidi"/>
          <w:bCs/>
        </w:rPr>
        <w:t>委员会建议缔约国审查各项解释性声明和保留从而显著减少其数量，并确保《公约》各项条款得到有效执行。此外，委员会鼓励缔约国扩大国民议会的权利，从而使缔约国的法律制度与《公约》一致。</w:t>
      </w:r>
    </w:p>
    <w:p w:rsidR="00855BA3" w:rsidRPr="00DC0310" w:rsidRDefault="00855BA3" w:rsidP="00855BA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090ABD" w:rsidRPr="00DC0310" w:rsidRDefault="00090ABD" w:rsidP="00855BA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heme="majorBidi" w:hAnsiTheme="majorBidi" w:cstheme="majorBidi"/>
        </w:rPr>
      </w:pPr>
      <w:r w:rsidRPr="00DC0310">
        <w:rPr>
          <w:rFonts w:asciiTheme="majorBidi" w:hAnsiTheme="majorBidi" w:cstheme="majorBidi"/>
        </w:rPr>
        <w:tab/>
      </w:r>
      <w:r w:rsidRPr="00DC0310">
        <w:rPr>
          <w:rFonts w:asciiTheme="majorBidi" w:hAnsiTheme="majorBidi" w:cstheme="majorBidi"/>
        </w:rPr>
        <w:tab/>
      </w:r>
      <w:r w:rsidRPr="00DC0310">
        <w:rPr>
          <w:rFonts w:asciiTheme="majorBidi" w:hAnsiTheme="majorBidi" w:cstheme="majorBidi"/>
        </w:rPr>
        <w:t>《公约任择议定书》</w:t>
      </w:r>
    </w:p>
    <w:p w:rsidR="00855BA3" w:rsidRPr="00DC0310" w:rsidRDefault="00855BA3" w:rsidP="00855BA3">
      <w:pPr>
        <w:pStyle w:val="SingleTxt"/>
        <w:spacing w:after="0" w:line="120" w:lineRule="exact"/>
        <w:rPr>
          <w:rFonts w:asciiTheme="majorBidi" w:hAnsiTheme="majorBidi" w:cstheme="majorBidi"/>
          <w:sz w:val="10"/>
        </w:rPr>
      </w:pPr>
    </w:p>
    <w:p w:rsidR="00090ABD" w:rsidRPr="00DC0310" w:rsidRDefault="00090ABD" w:rsidP="00855BA3">
      <w:pPr>
        <w:pStyle w:val="SingleTxt"/>
        <w:rPr>
          <w:rFonts w:asciiTheme="majorBidi" w:hAnsiTheme="majorBidi" w:cstheme="majorBidi"/>
        </w:rPr>
      </w:pPr>
      <w:r w:rsidRPr="00DC0310">
        <w:rPr>
          <w:rFonts w:asciiTheme="majorBidi" w:hAnsiTheme="majorBidi" w:cstheme="majorBidi"/>
        </w:rPr>
        <w:t>8.</w:t>
      </w:r>
      <w:r w:rsidRPr="00DC0310">
        <w:rPr>
          <w:rFonts w:asciiTheme="majorBidi" w:hAnsiTheme="majorBidi" w:cstheme="majorBidi"/>
        </w:rPr>
        <w:tab/>
      </w:r>
      <w:r w:rsidRPr="00DC0310">
        <w:rPr>
          <w:rFonts w:asciiTheme="majorBidi" w:hAnsiTheme="majorBidi" w:cstheme="majorBidi"/>
        </w:rPr>
        <w:t>委员会注意到缔约国尚未加入《公约任择议定书》，尽管委员会于</w:t>
      </w:r>
      <w:r w:rsidRPr="00DC0310">
        <w:rPr>
          <w:rFonts w:asciiTheme="majorBidi" w:hAnsiTheme="majorBidi" w:cstheme="majorBidi"/>
        </w:rPr>
        <w:t>2008</w:t>
      </w:r>
      <w:r w:rsidRPr="00DC0310">
        <w:rPr>
          <w:rFonts w:asciiTheme="majorBidi" w:hAnsiTheme="majorBidi" w:cstheme="majorBidi"/>
        </w:rPr>
        <w:t>年收到的资料表明正在审查此事</w:t>
      </w:r>
      <w:r w:rsidRPr="00DC0310">
        <w:rPr>
          <w:rFonts w:asciiTheme="majorBidi" w:hAnsiTheme="majorBidi" w:cstheme="majorBidi"/>
        </w:rPr>
        <w:t>(</w:t>
      </w:r>
      <w:r w:rsidRPr="00DC0310">
        <w:rPr>
          <w:rFonts w:asciiTheme="majorBidi" w:hAnsiTheme="majorBidi" w:cstheme="majorBidi"/>
        </w:rPr>
        <w:t>参见</w:t>
      </w:r>
      <w:r w:rsidRPr="00DC0310">
        <w:rPr>
          <w:rFonts w:asciiTheme="majorBidi" w:hAnsiTheme="majorBidi" w:cstheme="majorBidi"/>
        </w:rPr>
        <w:t>CCPR/C/MCO/Q/2/Add.1).</w:t>
      </w:r>
      <w:r w:rsidRPr="00DC0310">
        <w:rPr>
          <w:rFonts w:asciiTheme="majorBidi" w:hAnsiTheme="majorBidi" w:cstheme="majorBidi"/>
        </w:rPr>
        <w:t>。</w:t>
      </w:r>
    </w:p>
    <w:p w:rsidR="00090ABD" w:rsidRPr="00DC0310" w:rsidRDefault="00090ABD" w:rsidP="00090ABD">
      <w:pPr>
        <w:pStyle w:val="SingleTxt"/>
        <w:rPr>
          <w:rFonts w:asciiTheme="majorBidi" w:eastAsia="黑体" w:hAnsiTheme="majorBidi" w:cstheme="majorBidi"/>
          <w:bCs/>
        </w:rPr>
      </w:pPr>
      <w:r w:rsidRPr="00DC0310">
        <w:rPr>
          <w:rFonts w:asciiTheme="majorBidi" w:eastAsia="黑体" w:hAnsiTheme="majorBidi" w:cstheme="majorBidi"/>
          <w:bCs/>
        </w:rPr>
        <w:t>委员会建议缔约国加入《任择议定书》，从而承认委员会有权受理并审议受缔约国管辖的个人就《公约》规定权利受到侵犯而提交的来文或申诉。</w:t>
      </w:r>
    </w:p>
    <w:p w:rsidR="00855BA3" w:rsidRPr="00DC0310" w:rsidRDefault="00855BA3" w:rsidP="00855BA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090ABD" w:rsidRPr="00DC0310" w:rsidRDefault="00090ABD" w:rsidP="00855BA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heme="majorBidi" w:hAnsiTheme="majorBidi" w:cstheme="majorBidi"/>
        </w:rPr>
      </w:pPr>
      <w:r w:rsidRPr="00DC0310">
        <w:rPr>
          <w:rFonts w:asciiTheme="majorBidi" w:hAnsiTheme="majorBidi" w:cstheme="majorBidi"/>
        </w:rPr>
        <w:tab/>
      </w:r>
      <w:r w:rsidRPr="00DC0310">
        <w:rPr>
          <w:rFonts w:asciiTheme="majorBidi" w:hAnsiTheme="majorBidi" w:cstheme="majorBidi"/>
        </w:rPr>
        <w:tab/>
      </w:r>
      <w:r w:rsidRPr="00DC0310">
        <w:rPr>
          <w:rFonts w:asciiTheme="majorBidi" w:hAnsiTheme="majorBidi" w:cstheme="majorBidi"/>
        </w:rPr>
        <w:t>独立的国家人权机构</w:t>
      </w:r>
    </w:p>
    <w:p w:rsidR="00855BA3" w:rsidRPr="00DC0310" w:rsidRDefault="00855BA3" w:rsidP="00855BA3">
      <w:pPr>
        <w:pStyle w:val="SingleTxt"/>
        <w:spacing w:after="0" w:line="120" w:lineRule="exact"/>
        <w:rPr>
          <w:rFonts w:asciiTheme="majorBidi" w:hAnsiTheme="majorBidi" w:cstheme="majorBidi"/>
          <w:sz w:val="10"/>
        </w:rPr>
      </w:pPr>
    </w:p>
    <w:p w:rsidR="00090ABD" w:rsidRPr="00DC0310" w:rsidRDefault="00090ABD" w:rsidP="00855BA3">
      <w:pPr>
        <w:pStyle w:val="SingleTxt"/>
        <w:rPr>
          <w:rFonts w:asciiTheme="majorBidi" w:hAnsiTheme="majorBidi" w:cstheme="majorBidi"/>
        </w:rPr>
      </w:pPr>
      <w:r w:rsidRPr="00DC0310">
        <w:rPr>
          <w:rFonts w:asciiTheme="majorBidi" w:hAnsiTheme="majorBidi" w:cstheme="majorBidi"/>
        </w:rPr>
        <w:t>9.</w:t>
      </w:r>
      <w:r w:rsidRPr="00DC0310">
        <w:rPr>
          <w:rFonts w:asciiTheme="majorBidi" w:hAnsiTheme="majorBidi" w:cstheme="majorBidi"/>
        </w:rPr>
        <w:tab/>
      </w:r>
      <w:r w:rsidRPr="00DC0310">
        <w:rPr>
          <w:rFonts w:asciiTheme="majorBidi" w:hAnsiTheme="majorBidi" w:cstheme="majorBidi"/>
        </w:rPr>
        <w:t>委员会注意到</w:t>
      </w:r>
      <w:r w:rsidRPr="00DC0310">
        <w:rPr>
          <w:rFonts w:asciiTheme="majorBidi" w:hAnsiTheme="majorBidi" w:cstheme="majorBidi"/>
        </w:rPr>
        <w:t xml:space="preserve"> 2013</w:t>
      </w:r>
      <w:r w:rsidRPr="00DC0310">
        <w:rPr>
          <w:rFonts w:asciiTheme="majorBidi" w:hAnsiTheme="majorBidi" w:cstheme="majorBidi"/>
        </w:rPr>
        <w:t>年</w:t>
      </w:r>
      <w:r w:rsidRPr="00DC0310">
        <w:rPr>
          <w:rFonts w:asciiTheme="majorBidi" w:hAnsiTheme="majorBidi" w:cstheme="majorBidi"/>
        </w:rPr>
        <w:t>10</w:t>
      </w:r>
      <w:r w:rsidRPr="00DC0310">
        <w:rPr>
          <w:rFonts w:asciiTheme="majorBidi" w:hAnsiTheme="majorBidi" w:cstheme="majorBidi"/>
        </w:rPr>
        <w:t>月</w:t>
      </w:r>
      <w:r w:rsidRPr="00DC0310">
        <w:rPr>
          <w:rFonts w:asciiTheme="majorBidi" w:hAnsiTheme="majorBidi" w:cstheme="majorBidi"/>
        </w:rPr>
        <w:t>30</w:t>
      </w:r>
      <w:r w:rsidRPr="00DC0310">
        <w:rPr>
          <w:rFonts w:asciiTheme="majorBidi" w:hAnsiTheme="majorBidi" w:cstheme="majorBidi"/>
        </w:rPr>
        <w:t>日关于成立保护权利和自由及调解事务高级专员办公室的《第</w:t>
      </w:r>
      <w:r w:rsidRPr="00DC0310">
        <w:rPr>
          <w:rFonts w:asciiTheme="majorBidi" w:hAnsiTheme="majorBidi" w:cstheme="majorBidi"/>
        </w:rPr>
        <w:t>4.524</w:t>
      </w:r>
      <w:r w:rsidRPr="00DC0310">
        <w:rPr>
          <w:rFonts w:asciiTheme="majorBidi" w:hAnsiTheme="majorBidi" w:cstheme="majorBidi"/>
        </w:rPr>
        <w:t>号君主令》。然而，委员会注意到办公室尚未得到国家人权机构国际协调委员会的认证</w:t>
      </w:r>
      <w:r w:rsidRPr="00DC0310">
        <w:rPr>
          <w:rFonts w:asciiTheme="majorBidi" w:hAnsiTheme="majorBidi" w:cstheme="majorBidi"/>
        </w:rPr>
        <w:t>(</w:t>
      </w:r>
      <w:r w:rsidRPr="00DC0310">
        <w:rPr>
          <w:rFonts w:asciiTheme="majorBidi" w:hAnsiTheme="majorBidi" w:cstheme="majorBidi"/>
        </w:rPr>
        <w:t>第二条</w:t>
      </w:r>
      <w:r w:rsidRPr="00DC0310">
        <w:rPr>
          <w:rFonts w:asciiTheme="majorBidi" w:hAnsiTheme="majorBidi" w:cstheme="majorBidi"/>
        </w:rPr>
        <w:t>)</w:t>
      </w:r>
      <w:r w:rsidRPr="00DC0310">
        <w:rPr>
          <w:rFonts w:asciiTheme="majorBidi" w:hAnsiTheme="majorBidi" w:cstheme="majorBidi"/>
        </w:rPr>
        <w:t>。</w:t>
      </w:r>
    </w:p>
    <w:p w:rsidR="00090ABD" w:rsidRPr="00DC0310" w:rsidRDefault="00090ABD" w:rsidP="00090ABD">
      <w:pPr>
        <w:pStyle w:val="SingleTxt"/>
        <w:rPr>
          <w:rFonts w:asciiTheme="majorBidi" w:eastAsia="黑体" w:hAnsiTheme="majorBidi" w:cstheme="majorBidi"/>
          <w:bCs/>
        </w:rPr>
      </w:pPr>
      <w:r w:rsidRPr="00DC0310">
        <w:rPr>
          <w:rFonts w:asciiTheme="majorBidi" w:eastAsia="黑体" w:hAnsiTheme="majorBidi" w:cstheme="majorBidi"/>
          <w:bCs/>
        </w:rPr>
        <w:t>委员会建议缔约国鼓励高级专员办公室寻求国际协调委员会的认证。缔约国应根据大会第</w:t>
      </w:r>
      <w:r w:rsidRPr="00DC0310">
        <w:rPr>
          <w:rFonts w:asciiTheme="majorBidi" w:eastAsia="黑体" w:hAnsiTheme="majorBidi" w:cstheme="majorBidi"/>
          <w:bCs/>
        </w:rPr>
        <w:t>48/134</w:t>
      </w:r>
      <w:r w:rsidRPr="00DC0310">
        <w:rPr>
          <w:rFonts w:asciiTheme="majorBidi" w:eastAsia="黑体" w:hAnsiTheme="majorBidi" w:cstheme="majorBidi"/>
          <w:bCs/>
        </w:rPr>
        <w:t>号决议所载增进和保护人权国家机构地位相关的原则</w:t>
      </w:r>
      <w:r w:rsidRPr="00DC0310">
        <w:rPr>
          <w:rFonts w:asciiTheme="majorBidi" w:eastAsia="黑体" w:hAnsiTheme="majorBidi" w:cstheme="majorBidi"/>
          <w:bCs/>
        </w:rPr>
        <w:t>(</w:t>
      </w:r>
      <w:r w:rsidRPr="00DC0310">
        <w:rPr>
          <w:rFonts w:asciiTheme="majorBidi" w:eastAsia="黑体" w:hAnsiTheme="majorBidi" w:cstheme="majorBidi"/>
          <w:bCs/>
        </w:rPr>
        <w:t>《巴黎原则》</w:t>
      </w:r>
      <w:r w:rsidRPr="00DC0310">
        <w:rPr>
          <w:rFonts w:asciiTheme="majorBidi" w:eastAsia="黑体" w:hAnsiTheme="majorBidi" w:cstheme="majorBidi"/>
          <w:bCs/>
        </w:rPr>
        <w:t>)</w:t>
      </w:r>
      <w:r w:rsidRPr="00DC0310">
        <w:rPr>
          <w:rFonts w:asciiTheme="majorBidi" w:eastAsia="黑体" w:hAnsiTheme="majorBidi" w:cstheme="majorBidi"/>
          <w:bCs/>
        </w:rPr>
        <w:t>，确保办公室在人权领域享有广泛职权，并拥有开展工作所必需的财力和人力资源。</w:t>
      </w:r>
    </w:p>
    <w:p w:rsidR="00855BA3" w:rsidRPr="00DC0310" w:rsidRDefault="00855BA3" w:rsidP="00855BA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090ABD" w:rsidRPr="00DC0310" w:rsidRDefault="00090ABD" w:rsidP="00855BA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heme="majorBidi" w:hAnsiTheme="majorBidi" w:cstheme="majorBidi"/>
        </w:rPr>
      </w:pPr>
      <w:r w:rsidRPr="00DC0310">
        <w:rPr>
          <w:rFonts w:asciiTheme="majorBidi" w:hAnsiTheme="majorBidi" w:cstheme="majorBidi"/>
        </w:rPr>
        <w:tab/>
      </w:r>
      <w:r w:rsidRPr="00DC0310">
        <w:rPr>
          <w:rFonts w:asciiTheme="majorBidi" w:hAnsiTheme="majorBidi" w:cstheme="majorBidi"/>
        </w:rPr>
        <w:tab/>
      </w:r>
      <w:r w:rsidRPr="00DC0310">
        <w:rPr>
          <w:rFonts w:asciiTheme="majorBidi" w:hAnsiTheme="majorBidi" w:cstheme="majorBidi"/>
        </w:rPr>
        <w:t>言论自由</w:t>
      </w:r>
    </w:p>
    <w:p w:rsidR="00855BA3" w:rsidRPr="00DC0310" w:rsidRDefault="00855BA3" w:rsidP="00855BA3">
      <w:pPr>
        <w:pStyle w:val="SingleTxt"/>
        <w:spacing w:after="0" w:line="120" w:lineRule="exact"/>
        <w:rPr>
          <w:rFonts w:asciiTheme="majorBidi" w:hAnsiTheme="majorBidi" w:cstheme="majorBidi"/>
          <w:sz w:val="10"/>
        </w:rPr>
      </w:pPr>
    </w:p>
    <w:p w:rsidR="00090ABD" w:rsidRPr="00DC0310" w:rsidRDefault="00090ABD" w:rsidP="00855BA3">
      <w:pPr>
        <w:pStyle w:val="SingleTxt"/>
        <w:rPr>
          <w:rFonts w:asciiTheme="majorBidi" w:hAnsiTheme="majorBidi" w:cstheme="majorBidi"/>
        </w:rPr>
      </w:pPr>
      <w:r w:rsidRPr="00DC0310">
        <w:rPr>
          <w:rFonts w:asciiTheme="majorBidi" w:hAnsiTheme="majorBidi" w:cstheme="majorBidi"/>
        </w:rPr>
        <w:t>10.</w:t>
      </w:r>
      <w:r w:rsidRPr="00DC0310">
        <w:rPr>
          <w:rFonts w:asciiTheme="majorBidi" w:hAnsiTheme="majorBidi" w:cstheme="majorBidi"/>
        </w:rPr>
        <w:tab/>
      </w:r>
      <w:r w:rsidRPr="00DC0310">
        <w:rPr>
          <w:rFonts w:asciiTheme="majorBidi" w:hAnsiTheme="majorBidi" w:cstheme="majorBidi"/>
        </w:rPr>
        <w:t>委员会关切的是，公开冒犯王室仍然是一项可判处最长五年监禁的罪行，尽管实际上惩处往往限于罚款。委员会感到遗憾的是最近有一人因诽谤司法当局和亲王而被监禁，并注意到作出的判决相对于检察官请求的刑罚不成比例</w:t>
      </w:r>
      <w:r w:rsidRPr="00DC0310">
        <w:rPr>
          <w:rFonts w:asciiTheme="majorBidi" w:hAnsiTheme="majorBidi" w:cstheme="majorBidi"/>
        </w:rPr>
        <w:t>(</w:t>
      </w:r>
      <w:r w:rsidRPr="00DC0310">
        <w:rPr>
          <w:rFonts w:asciiTheme="majorBidi" w:hAnsiTheme="majorBidi" w:cstheme="majorBidi"/>
        </w:rPr>
        <w:t>第二条和第十九条</w:t>
      </w:r>
      <w:r w:rsidRPr="00DC0310">
        <w:rPr>
          <w:rFonts w:asciiTheme="majorBidi" w:hAnsiTheme="majorBidi" w:cstheme="majorBidi"/>
        </w:rPr>
        <w:t>)</w:t>
      </w:r>
      <w:r w:rsidRPr="00DC0310">
        <w:rPr>
          <w:rFonts w:asciiTheme="majorBidi" w:hAnsiTheme="majorBidi" w:cstheme="majorBidi"/>
        </w:rPr>
        <w:t>。</w:t>
      </w:r>
    </w:p>
    <w:p w:rsidR="00090ABD" w:rsidRPr="00DC0310" w:rsidRDefault="00090ABD" w:rsidP="00090ABD">
      <w:pPr>
        <w:pStyle w:val="SingleTxt"/>
        <w:rPr>
          <w:rFonts w:asciiTheme="majorBidi" w:eastAsia="黑体" w:hAnsiTheme="majorBidi" w:cstheme="majorBidi"/>
          <w:bCs/>
        </w:rPr>
      </w:pPr>
      <w:r w:rsidRPr="00DC0310">
        <w:rPr>
          <w:rFonts w:asciiTheme="majorBidi" w:eastAsia="黑体" w:hAnsiTheme="majorBidi" w:cstheme="majorBidi"/>
          <w:bCs/>
        </w:rPr>
        <w:t>委员会建议缔约国审查《刑法》关于冒犯王室的第</w:t>
      </w:r>
      <w:r w:rsidRPr="00DC0310">
        <w:rPr>
          <w:rFonts w:asciiTheme="majorBidi" w:eastAsia="黑体" w:hAnsiTheme="majorBidi" w:cstheme="majorBidi"/>
          <w:bCs/>
        </w:rPr>
        <w:t>58</w:t>
      </w:r>
      <w:r w:rsidRPr="00DC0310">
        <w:rPr>
          <w:rFonts w:asciiTheme="majorBidi" w:eastAsia="黑体" w:hAnsiTheme="majorBidi" w:cstheme="majorBidi"/>
          <w:bCs/>
        </w:rPr>
        <w:t>至第</w:t>
      </w:r>
      <w:r w:rsidRPr="00DC0310">
        <w:rPr>
          <w:rFonts w:asciiTheme="majorBidi" w:eastAsia="黑体" w:hAnsiTheme="majorBidi" w:cstheme="majorBidi"/>
          <w:bCs/>
        </w:rPr>
        <w:t>60</w:t>
      </w:r>
      <w:r w:rsidRPr="00DC0310">
        <w:rPr>
          <w:rFonts w:asciiTheme="majorBidi" w:eastAsia="黑体" w:hAnsiTheme="majorBidi" w:cstheme="majorBidi"/>
          <w:bCs/>
        </w:rPr>
        <w:t>条，从而使其符合《公约》第十九条。委员会根据关于见解自由和言论自由的第</w:t>
      </w:r>
      <w:r w:rsidRPr="00DC0310">
        <w:rPr>
          <w:rFonts w:asciiTheme="majorBidi" w:eastAsia="黑体" w:hAnsiTheme="majorBidi" w:cstheme="majorBidi"/>
          <w:bCs/>
        </w:rPr>
        <w:t>34</w:t>
      </w:r>
      <w:r w:rsidRPr="00DC0310">
        <w:rPr>
          <w:rFonts w:asciiTheme="majorBidi" w:eastAsia="黑体" w:hAnsiTheme="majorBidi" w:cstheme="majorBidi"/>
          <w:bCs/>
        </w:rPr>
        <w:t>号一般性意见</w:t>
      </w:r>
      <w:r w:rsidRPr="00DC0310">
        <w:rPr>
          <w:rFonts w:asciiTheme="majorBidi" w:eastAsia="黑体" w:hAnsiTheme="majorBidi" w:cstheme="majorBidi"/>
          <w:bCs/>
        </w:rPr>
        <w:t>(2011</w:t>
      </w:r>
      <w:r w:rsidRPr="00DC0310">
        <w:rPr>
          <w:rFonts w:asciiTheme="majorBidi" w:eastAsia="黑体" w:hAnsiTheme="majorBidi" w:cstheme="majorBidi"/>
          <w:bCs/>
        </w:rPr>
        <w:t>年</w:t>
      </w:r>
      <w:r w:rsidRPr="00DC0310">
        <w:rPr>
          <w:rFonts w:asciiTheme="majorBidi" w:eastAsia="黑体" w:hAnsiTheme="majorBidi" w:cstheme="majorBidi"/>
          <w:bCs/>
        </w:rPr>
        <w:t>)</w:t>
      </w:r>
      <w:r w:rsidRPr="00DC0310">
        <w:rPr>
          <w:rFonts w:asciiTheme="majorBidi" w:eastAsia="黑体" w:hAnsiTheme="majorBidi" w:cstheme="majorBidi"/>
          <w:bCs/>
        </w:rPr>
        <w:t>，重申因个人行使言论自由而加以监禁构成违反特别重视言论自由的第十九条的行为。委员会指出所有公众人物，包括行使最高政治权力的人也应受到合理的批评和政治反对，并且法律不能仅仅依据受到攻击者的个人身份而给予更严厉处罚。</w:t>
      </w:r>
    </w:p>
    <w:p w:rsidR="00855BA3" w:rsidRPr="00DC0310" w:rsidRDefault="00855BA3" w:rsidP="00855BA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090ABD" w:rsidRPr="00DC0310" w:rsidRDefault="00090ABD" w:rsidP="00855BA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heme="majorBidi" w:hAnsiTheme="majorBidi" w:cstheme="majorBidi"/>
        </w:rPr>
      </w:pPr>
      <w:r w:rsidRPr="00DC0310">
        <w:rPr>
          <w:rFonts w:asciiTheme="majorBidi" w:hAnsiTheme="majorBidi" w:cstheme="majorBidi"/>
        </w:rPr>
        <w:tab/>
      </w:r>
      <w:r w:rsidRPr="00DC0310">
        <w:rPr>
          <w:rFonts w:asciiTheme="majorBidi" w:hAnsiTheme="majorBidi" w:cstheme="majorBidi"/>
        </w:rPr>
        <w:tab/>
      </w:r>
      <w:r w:rsidRPr="00DC0310">
        <w:rPr>
          <w:rFonts w:asciiTheme="majorBidi" w:hAnsiTheme="majorBidi" w:cstheme="majorBidi"/>
        </w:rPr>
        <w:t>流放</w:t>
      </w:r>
    </w:p>
    <w:p w:rsidR="00855BA3" w:rsidRPr="00DC0310" w:rsidRDefault="00855BA3" w:rsidP="00855BA3">
      <w:pPr>
        <w:pStyle w:val="SingleTxt"/>
        <w:spacing w:after="0" w:line="120" w:lineRule="exact"/>
        <w:rPr>
          <w:rFonts w:asciiTheme="majorBidi" w:hAnsiTheme="majorBidi" w:cstheme="majorBidi"/>
          <w:sz w:val="10"/>
        </w:rPr>
      </w:pPr>
    </w:p>
    <w:p w:rsidR="00090ABD" w:rsidRPr="00DC0310" w:rsidRDefault="00090ABD" w:rsidP="00855BA3">
      <w:pPr>
        <w:pStyle w:val="SingleTxt"/>
        <w:rPr>
          <w:rFonts w:asciiTheme="majorBidi" w:hAnsiTheme="majorBidi" w:cstheme="majorBidi"/>
        </w:rPr>
      </w:pPr>
      <w:r w:rsidRPr="00DC0310">
        <w:rPr>
          <w:rFonts w:asciiTheme="majorBidi" w:hAnsiTheme="majorBidi" w:cstheme="majorBidi"/>
        </w:rPr>
        <w:t>11.</w:t>
      </w:r>
      <w:r w:rsidRPr="00DC0310">
        <w:rPr>
          <w:rFonts w:asciiTheme="majorBidi" w:hAnsiTheme="majorBidi" w:cstheme="majorBidi"/>
        </w:rPr>
        <w:tab/>
      </w:r>
      <w:r w:rsidRPr="00DC0310">
        <w:rPr>
          <w:rFonts w:asciiTheme="majorBidi" w:hAnsiTheme="majorBidi" w:cstheme="majorBidi"/>
        </w:rPr>
        <w:t>委员会关切的是，上次对话期间提到的撤销流放规定的立法迟迟没有通过</w:t>
      </w:r>
      <w:r w:rsidRPr="00DC0310">
        <w:rPr>
          <w:rFonts w:asciiTheme="majorBidi" w:hAnsiTheme="majorBidi" w:cstheme="majorBidi"/>
        </w:rPr>
        <w:t>(</w:t>
      </w:r>
      <w:r w:rsidRPr="00DC0310">
        <w:rPr>
          <w:rFonts w:asciiTheme="majorBidi" w:hAnsiTheme="majorBidi" w:cstheme="majorBidi"/>
        </w:rPr>
        <w:t>参见</w:t>
      </w:r>
      <w:r w:rsidRPr="00DC0310">
        <w:rPr>
          <w:rFonts w:asciiTheme="majorBidi" w:hAnsiTheme="majorBidi" w:cstheme="majorBidi"/>
        </w:rPr>
        <w:t>CCPR/C/MCO/CO/</w:t>
      </w:r>
      <w:r w:rsidR="00DC0310" w:rsidRPr="00DC0310">
        <w:rPr>
          <w:rFonts w:asciiTheme="majorBidi" w:hAnsiTheme="majorBidi" w:cstheme="majorBidi"/>
        </w:rPr>
        <w:t>2,</w:t>
      </w:r>
      <w:r w:rsidRPr="00DC0310">
        <w:rPr>
          <w:rFonts w:asciiTheme="majorBidi" w:hAnsiTheme="majorBidi" w:cstheme="majorBidi"/>
        </w:rPr>
        <w:t>第</w:t>
      </w:r>
      <w:r w:rsidRPr="00DC0310">
        <w:rPr>
          <w:rFonts w:asciiTheme="majorBidi" w:hAnsiTheme="majorBidi" w:cstheme="majorBidi"/>
        </w:rPr>
        <w:t>12</w:t>
      </w:r>
      <w:r w:rsidRPr="00DC0310">
        <w:rPr>
          <w:rFonts w:asciiTheme="majorBidi" w:hAnsiTheme="majorBidi" w:cstheme="majorBidi"/>
        </w:rPr>
        <w:t>段</w:t>
      </w:r>
      <w:r w:rsidRPr="00DC0310">
        <w:rPr>
          <w:rFonts w:asciiTheme="majorBidi" w:hAnsiTheme="majorBidi" w:cstheme="majorBidi"/>
        </w:rPr>
        <w:t>)</w:t>
      </w:r>
      <w:r w:rsidRPr="00DC0310">
        <w:rPr>
          <w:rFonts w:asciiTheme="majorBidi" w:hAnsiTheme="majorBidi" w:cstheme="majorBidi"/>
        </w:rPr>
        <w:t>。委员会对这一陈旧的法规继续存在表示关切</w:t>
      </w:r>
      <w:r w:rsidRPr="00DC0310">
        <w:rPr>
          <w:rFonts w:asciiTheme="majorBidi" w:hAnsiTheme="majorBidi" w:cstheme="majorBidi"/>
        </w:rPr>
        <w:t>(</w:t>
      </w:r>
      <w:r w:rsidRPr="00DC0310">
        <w:rPr>
          <w:rFonts w:asciiTheme="majorBidi" w:hAnsiTheme="majorBidi" w:cstheme="majorBidi"/>
        </w:rPr>
        <w:t>第二条和第十二条</w:t>
      </w:r>
      <w:r w:rsidRPr="00DC0310">
        <w:rPr>
          <w:rFonts w:asciiTheme="majorBidi" w:hAnsiTheme="majorBidi" w:cstheme="majorBidi"/>
        </w:rPr>
        <w:t>)</w:t>
      </w:r>
      <w:r w:rsidRPr="00DC0310">
        <w:rPr>
          <w:rFonts w:asciiTheme="majorBidi" w:hAnsiTheme="majorBidi" w:cstheme="majorBidi"/>
        </w:rPr>
        <w:t>。</w:t>
      </w:r>
    </w:p>
    <w:p w:rsidR="00090ABD" w:rsidRPr="00DC0310" w:rsidRDefault="00090ABD" w:rsidP="00090ABD">
      <w:pPr>
        <w:pStyle w:val="SingleTxt"/>
        <w:rPr>
          <w:rFonts w:asciiTheme="majorBidi" w:eastAsia="黑体" w:hAnsiTheme="majorBidi" w:cstheme="majorBidi"/>
          <w:bCs/>
        </w:rPr>
      </w:pPr>
      <w:r w:rsidRPr="00DC0310">
        <w:rPr>
          <w:rFonts w:asciiTheme="majorBidi" w:eastAsia="黑体" w:hAnsiTheme="majorBidi" w:cstheme="majorBidi"/>
          <w:bCs/>
        </w:rPr>
        <w:t>委员会重申，建议缔约国废除授权放逐的刑事法规，它们完全不符合《公约》第十二条第</w:t>
      </w:r>
      <w:r w:rsidRPr="00DC0310">
        <w:rPr>
          <w:rFonts w:asciiTheme="majorBidi" w:eastAsia="黑体" w:hAnsiTheme="majorBidi" w:cstheme="majorBidi"/>
          <w:bCs/>
        </w:rPr>
        <w:t>4</w:t>
      </w:r>
      <w:r w:rsidRPr="00DC0310">
        <w:rPr>
          <w:rFonts w:asciiTheme="majorBidi" w:eastAsia="黑体" w:hAnsiTheme="majorBidi" w:cstheme="majorBidi"/>
          <w:bCs/>
        </w:rPr>
        <w:t>款；并强调在任何情况下均不得任意剥夺一个人进入本国的权利。委员会肯定，根据关于迁徙自由的第</w:t>
      </w:r>
      <w:r w:rsidRPr="00DC0310">
        <w:rPr>
          <w:rFonts w:asciiTheme="majorBidi" w:eastAsia="黑体" w:hAnsiTheme="majorBidi" w:cstheme="majorBidi"/>
          <w:bCs/>
        </w:rPr>
        <w:t>27</w:t>
      </w:r>
      <w:r w:rsidRPr="00DC0310">
        <w:rPr>
          <w:rFonts w:asciiTheme="majorBidi" w:eastAsia="黑体" w:hAnsiTheme="majorBidi" w:cstheme="majorBidi"/>
          <w:bCs/>
        </w:rPr>
        <w:t>号一般性意见</w:t>
      </w:r>
      <w:r w:rsidRPr="00DC0310">
        <w:rPr>
          <w:rFonts w:asciiTheme="majorBidi" w:eastAsia="黑体" w:hAnsiTheme="majorBidi" w:cstheme="majorBidi"/>
          <w:bCs/>
        </w:rPr>
        <w:t>(1999</w:t>
      </w:r>
      <w:r w:rsidRPr="00DC0310">
        <w:rPr>
          <w:rFonts w:asciiTheme="majorBidi" w:eastAsia="黑体" w:hAnsiTheme="majorBidi" w:cstheme="majorBidi"/>
          <w:bCs/>
        </w:rPr>
        <w:t>年</w:t>
      </w:r>
      <w:r w:rsidRPr="00DC0310">
        <w:rPr>
          <w:rFonts w:asciiTheme="majorBidi" w:eastAsia="黑体" w:hAnsiTheme="majorBidi" w:cstheme="majorBidi"/>
          <w:bCs/>
        </w:rPr>
        <w:t>)</w:t>
      </w:r>
      <w:r w:rsidRPr="00DC0310">
        <w:rPr>
          <w:rFonts w:asciiTheme="majorBidi" w:eastAsia="黑体" w:hAnsiTheme="majorBidi" w:cstheme="majorBidi"/>
          <w:bCs/>
        </w:rPr>
        <w:t>，所有公民均有权受到保护，免于遭受阻碍进入缔约国领土或在其中停留的任何行为。</w:t>
      </w:r>
    </w:p>
    <w:p w:rsidR="00855BA3" w:rsidRPr="00DC0310" w:rsidRDefault="00855BA3" w:rsidP="00855BA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090ABD" w:rsidRPr="00DC0310" w:rsidRDefault="00090ABD" w:rsidP="00855BA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heme="majorBidi" w:hAnsiTheme="majorBidi" w:cstheme="majorBidi"/>
        </w:rPr>
      </w:pPr>
      <w:r w:rsidRPr="00DC0310">
        <w:rPr>
          <w:rFonts w:asciiTheme="majorBidi" w:hAnsiTheme="majorBidi" w:cstheme="majorBidi"/>
        </w:rPr>
        <w:tab/>
      </w:r>
      <w:r w:rsidRPr="00DC0310">
        <w:rPr>
          <w:rFonts w:asciiTheme="majorBidi" w:hAnsiTheme="majorBidi" w:cstheme="majorBidi"/>
        </w:rPr>
        <w:tab/>
      </w:r>
      <w:r w:rsidRPr="00DC0310">
        <w:rPr>
          <w:rFonts w:asciiTheme="majorBidi" w:hAnsiTheme="majorBidi" w:cstheme="majorBidi"/>
        </w:rPr>
        <w:t>自愿终止妊娠</w:t>
      </w:r>
    </w:p>
    <w:p w:rsidR="00855BA3" w:rsidRPr="00DC0310" w:rsidRDefault="00855BA3" w:rsidP="00855BA3">
      <w:pPr>
        <w:pStyle w:val="SingleTxt"/>
        <w:spacing w:after="0" w:line="120" w:lineRule="exact"/>
        <w:rPr>
          <w:rFonts w:asciiTheme="majorBidi" w:hAnsiTheme="majorBidi" w:cstheme="majorBidi"/>
          <w:sz w:val="10"/>
        </w:rPr>
      </w:pPr>
    </w:p>
    <w:p w:rsidR="00090ABD" w:rsidRPr="00DC0310" w:rsidRDefault="00090ABD" w:rsidP="00855BA3">
      <w:pPr>
        <w:pStyle w:val="SingleTxt"/>
        <w:rPr>
          <w:rFonts w:asciiTheme="majorBidi" w:hAnsiTheme="majorBidi" w:cstheme="majorBidi"/>
        </w:rPr>
      </w:pPr>
      <w:r w:rsidRPr="00DC0310">
        <w:rPr>
          <w:rFonts w:asciiTheme="majorBidi" w:hAnsiTheme="majorBidi" w:cstheme="majorBidi"/>
        </w:rPr>
        <w:t>12.</w:t>
      </w:r>
      <w:r w:rsidRPr="00DC0310">
        <w:rPr>
          <w:rFonts w:asciiTheme="majorBidi" w:hAnsiTheme="majorBidi" w:cstheme="majorBidi"/>
        </w:rPr>
        <w:tab/>
      </w:r>
      <w:r w:rsidRPr="00DC0310">
        <w:rPr>
          <w:rFonts w:asciiTheme="majorBidi" w:hAnsiTheme="majorBidi" w:cstheme="majorBidi"/>
        </w:rPr>
        <w:t>对于委员会之前的建议</w:t>
      </w:r>
      <w:r w:rsidRPr="00DC0310">
        <w:rPr>
          <w:rFonts w:asciiTheme="majorBidi" w:hAnsiTheme="majorBidi" w:cstheme="majorBidi"/>
        </w:rPr>
        <w:t>(</w:t>
      </w:r>
      <w:r w:rsidRPr="00DC0310">
        <w:rPr>
          <w:rFonts w:asciiTheme="majorBidi" w:hAnsiTheme="majorBidi" w:cstheme="majorBidi"/>
        </w:rPr>
        <w:t>参见</w:t>
      </w:r>
      <w:r w:rsidRPr="00DC0310">
        <w:rPr>
          <w:rFonts w:asciiTheme="majorBidi" w:hAnsiTheme="majorBidi" w:cstheme="majorBidi"/>
        </w:rPr>
        <w:t>CCPR/C/MCO/CO/</w:t>
      </w:r>
      <w:r w:rsidR="00DC0310" w:rsidRPr="00DC0310">
        <w:rPr>
          <w:rFonts w:asciiTheme="majorBidi" w:hAnsiTheme="majorBidi" w:cstheme="majorBidi"/>
        </w:rPr>
        <w:t>2,</w:t>
      </w:r>
      <w:r w:rsidRPr="00DC0310">
        <w:rPr>
          <w:rFonts w:asciiTheme="majorBidi" w:hAnsiTheme="majorBidi" w:cstheme="majorBidi"/>
        </w:rPr>
        <w:t>第</w:t>
      </w:r>
      <w:r w:rsidRPr="00DC0310">
        <w:rPr>
          <w:rFonts w:asciiTheme="majorBidi" w:hAnsiTheme="majorBidi" w:cstheme="majorBidi"/>
        </w:rPr>
        <w:t>10</w:t>
      </w:r>
      <w:r w:rsidRPr="00DC0310">
        <w:rPr>
          <w:rFonts w:asciiTheme="majorBidi" w:hAnsiTheme="majorBidi" w:cstheme="majorBidi"/>
        </w:rPr>
        <w:t>段</w:t>
      </w:r>
      <w:r w:rsidRPr="00DC0310">
        <w:rPr>
          <w:rFonts w:asciiTheme="majorBidi" w:hAnsiTheme="majorBidi" w:cstheme="majorBidi"/>
        </w:rPr>
        <w:t>)</w:t>
      </w:r>
      <w:r w:rsidRPr="00DC0310">
        <w:rPr>
          <w:rFonts w:asciiTheme="majorBidi" w:hAnsiTheme="majorBidi" w:cstheme="majorBidi"/>
        </w:rPr>
        <w:t>，委员会欢迎</w:t>
      </w:r>
      <w:r w:rsidRPr="00DC0310">
        <w:rPr>
          <w:rFonts w:asciiTheme="majorBidi" w:hAnsiTheme="majorBidi" w:cstheme="majorBidi"/>
        </w:rPr>
        <w:t>2009</w:t>
      </w:r>
      <w:r w:rsidRPr="00DC0310">
        <w:rPr>
          <w:rFonts w:asciiTheme="majorBidi" w:hAnsiTheme="majorBidi" w:cstheme="majorBidi"/>
        </w:rPr>
        <w:t>年</w:t>
      </w:r>
      <w:r w:rsidRPr="00DC0310">
        <w:rPr>
          <w:rFonts w:asciiTheme="majorBidi" w:hAnsiTheme="majorBidi" w:cstheme="majorBidi"/>
        </w:rPr>
        <w:t>4</w:t>
      </w:r>
      <w:r w:rsidRPr="00DC0310">
        <w:rPr>
          <w:rFonts w:asciiTheme="majorBidi" w:hAnsiTheme="majorBidi" w:cstheme="majorBidi"/>
        </w:rPr>
        <w:t>月</w:t>
      </w:r>
      <w:r w:rsidRPr="00DC0310">
        <w:rPr>
          <w:rFonts w:asciiTheme="majorBidi" w:hAnsiTheme="majorBidi" w:cstheme="majorBidi"/>
        </w:rPr>
        <w:t xml:space="preserve"> 20</w:t>
      </w:r>
      <w:r w:rsidRPr="00DC0310">
        <w:rPr>
          <w:rFonts w:asciiTheme="majorBidi" w:hAnsiTheme="majorBidi" w:cstheme="majorBidi"/>
        </w:rPr>
        <w:t>日通过了《第</w:t>
      </w:r>
      <w:r w:rsidRPr="00DC0310">
        <w:rPr>
          <w:rFonts w:asciiTheme="majorBidi" w:hAnsiTheme="majorBidi" w:cstheme="majorBidi"/>
        </w:rPr>
        <w:t>1.359</w:t>
      </w:r>
      <w:r w:rsidRPr="00DC0310">
        <w:rPr>
          <w:rFonts w:asciiTheme="majorBidi" w:hAnsiTheme="majorBidi" w:cstheme="majorBidi"/>
        </w:rPr>
        <w:t>号法案》，借此对《刑法》第</w:t>
      </w:r>
      <w:r w:rsidRPr="00DC0310">
        <w:rPr>
          <w:rFonts w:asciiTheme="majorBidi" w:hAnsiTheme="majorBidi" w:cstheme="majorBidi"/>
        </w:rPr>
        <w:t>248</w:t>
      </w:r>
      <w:r w:rsidRPr="00DC0310">
        <w:rPr>
          <w:rFonts w:asciiTheme="majorBidi" w:hAnsiTheme="majorBidi" w:cstheme="majorBidi"/>
        </w:rPr>
        <w:t>条作出修订，妇女在某些情况下可以寻求通过医学手段终止妊娠。然而，委员会仍然关切的是，需要遵循的程序要求得到医学委员会的批准，对这些具体情况构成不必要的障碍</w:t>
      </w:r>
      <w:r w:rsidRPr="00DC0310">
        <w:rPr>
          <w:rFonts w:asciiTheme="majorBidi" w:hAnsiTheme="majorBidi" w:cstheme="majorBidi"/>
        </w:rPr>
        <w:t>(</w:t>
      </w:r>
      <w:r w:rsidRPr="00DC0310">
        <w:rPr>
          <w:rFonts w:asciiTheme="majorBidi" w:hAnsiTheme="majorBidi" w:cstheme="majorBidi"/>
        </w:rPr>
        <w:t>第二条、第三条、第六条和第二十六条</w:t>
      </w:r>
      <w:r w:rsidRPr="00DC0310">
        <w:rPr>
          <w:rFonts w:asciiTheme="majorBidi" w:hAnsiTheme="majorBidi" w:cstheme="majorBidi"/>
        </w:rPr>
        <w:t>)</w:t>
      </w:r>
      <w:r w:rsidRPr="00DC0310">
        <w:rPr>
          <w:rFonts w:asciiTheme="majorBidi" w:hAnsiTheme="majorBidi" w:cstheme="majorBidi"/>
        </w:rPr>
        <w:t>。</w:t>
      </w:r>
    </w:p>
    <w:p w:rsidR="00090ABD" w:rsidRPr="00DC0310" w:rsidRDefault="00090ABD" w:rsidP="00090ABD">
      <w:pPr>
        <w:pStyle w:val="SingleTxt"/>
        <w:rPr>
          <w:rFonts w:asciiTheme="majorBidi" w:eastAsia="黑体" w:hAnsiTheme="majorBidi" w:cstheme="majorBidi"/>
          <w:bCs/>
        </w:rPr>
      </w:pPr>
      <w:r w:rsidRPr="00DC0310">
        <w:rPr>
          <w:rFonts w:asciiTheme="majorBidi" w:eastAsia="黑体" w:hAnsiTheme="majorBidi" w:cstheme="majorBidi"/>
          <w:bCs/>
        </w:rPr>
        <w:t>委员会鼓励缔约国重新考虑必须得到医学委员会至少两名医生批准的要求。委员会进一步鼓励缔约国采取步骤，使产前协调和家庭支持中心参与到性健康和生殖健康权利的教育和宣传项目中来。</w:t>
      </w:r>
    </w:p>
    <w:p w:rsidR="00855BA3" w:rsidRPr="00DC0310" w:rsidRDefault="00855BA3" w:rsidP="00855BA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asciiTheme="majorBidi" w:hAnsiTheme="majorBidi" w:cstheme="majorBidi"/>
          <w:sz w:val="10"/>
        </w:rPr>
      </w:pPr>
    </w:p>
    <w:p w:rsidR="00090ABD" w:rsidRPr="00DC0310" w:rsidRDefault="00090ABD" w:rsidP="00855BA3">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asciiTheme="majorBidi" w:hAnsiTheme="majorBidi" w:cstheme="majorBidi"/>
        </w:rPr>
      </w:pPr>
      <w:r w:rsidRPr="00DC0310">
        <w:rPr>
          <w:rFonts w:asciiTheme="majorBidi" w:hAnsiTheme="majorBidi" w:cstheme="majorBidi"/>
        </w:rPr>
        <w:tab/>
      </w:r>
      <w:r w:rsidRPr="00DC0310">
        <w:rPr>
          <w:rFonts w:asciiTheme="majorBidi" w:hAnsiTheme="majorBidi" w:cstheme="majorBidi"/>
        </w:rPr>
        <w:tab/>
      </w:r>
      <w:r w:rsidRPr="00DC0310">
        <w:rPr>
          <w:rFonts w:asciiTheme="majorBidi" w:hAnsiTheme="majorBidi" w:cstheme="majorBidi"/>
        </w:rPr>
        <w:t>结社自由</w:t>
      </w:r>
    </w:p>
    <w:p w:rsidR="00855BA3" w:rsidRPr="00DC0310" w:rsidRDefault="00855BA3" w:rsidP="00855BA3">
      <w:pPr>
        <w:pStyle w:val="SingleTxt"/>
        <w:spacing w:after="0" w:line="120" w:lineRule="exact"/>
        <w:rPr>
          <w:rFonts w:asciiTheme="majorBidi" w:hAnsiTheme="majorBidi" w:cstheme="majorBidi"/>
          <w:sz w:val="10"/>
        </w:rPr>
      </w:pPr>
    </w:p>
    <w:p w:rsidR="00090ABD" w:rsidRPr="00DC0310" w:rsidRDefault="00090ABD" w:rsidP="00090ABD">
      <w:pPr>
        <w:pStyle w:val="SingleTxt"/>
        <w:rPr>
          <w:rFonts w:asciiTheme="majorBidi" w:hAnsiTheme="majorBidi" w:cstheme="majorBidi"/>
        </w:rPr>
      </w:pPr>
      <w:r w:rsidRPr="00DC0310">
        <w:rPr>
          <w:rFonts w:asciiTheme="majorBidi" w:hAnsiTheme="majorBidi" w:cstheme="majorBidi"/>
        </w:rPr>
        <w:t>13.</w:t>
      </w:r>
      <w:r w:rsidRPr="00DC0310">
        <w:rPr>
          <w:rFonts w:asciiTheme="majorBidi" w:hAnsiTheme="majorBidi" w:cstheme="majorBidi"/>
        </w:rPr>
        <w:tab/>
      </w:r>
      <w:r w:rsidRPr="00DC0310">
        <w:rPr>
          <w:rFonts w:asciiTheme="majorBidi" w:hAnsiTheme="majorBidi" w:cstheme="majorBidi"/>
        </w:rPr>
        <w:t>委员会仍然关切的是，缔约国推迟修订</w:t>
      </w:r>
      <w:r w:rsidRPr="00DC0310">
        <w:rPr>
          <w:rFonts w:asciiTheme="majorBidi" w:hAnsiTheme="majorBidi" w:cstheme="majorBidi"/>
        </w:rPr>
        <w:t xml:space="preserve"> 1944</w:t>
      </w:r>
      <w:r w:rsidRPr="00DC0310">
        <w:rPr>
          <w:rFonts w:asciiTheme="majorBidi" w:hAnsiTheme="majorBidi" w:cstheme="majorBidi"/>
        </w:rPr>
        <w:t>年</w:t>
      </w:r>
      <w:r w:rsidRPr="00DC0310">
        <w:rPr>
          <w:rFonts w:asciiTheme="majorBidi" w:hAnsiTheme="majorBidi" w:cstheme="majorBidi"/>
        </w:rPr>
        <w:t>10</w:t>
      </w:r>
      <w:r w:rsidRPr="00DC0310">
        <w:rPr>
          <w:rFonts w:asciiTheme="majorBidi" w:hAnsiTheme="majorBidi" w:cstheme="majorBidi"/>
        </w:rPr>
        <w:t>月</w:t>
      </w:r>
      <w:r w:rsidRPr="00DC0310">
        <w:rPr>
          <w:rFonts w:asciiTheme="majorBidi" w:hAnsiTheme="majorBidi" w:cstheme="majorBidi"/>
        </w:rPr>
        <w:t>6</w:t>
      </w:r>
      <w:r w:rsidRPr="00DC0310">
        <w:rPr>
          <w:rFonts w:asciiTheme="majorBidi" w:hAnsiTheme="majorBidi" w:cstheme="majorBidi"/>
        </w:rPr>
        <w:t>日关于成立工会的《第</w:t>
      </w:r>
      <w:r w:rsidRPr="00DC0310">
        <w:rPr>
          <w:rFonts w:asciiTheme="majorBidi" w:hAnsiTheme="majorBidi" w:cstheme="majorBidi"/>
        </w:rPr>
        <w:t>399</w:t>
      </w:r>
      <w:r w:rsidRPr="00DC0310">
        <w:rPr>
          <w:rFonts w:asciiTheme="majorBidi" w:hAnsiTheme="majorBidi" w:cstheme="majorBidi"/>
        </w:rPr>
        <w:t>号法条》，该法条规定工会执行委员会应由摩纳哥籍的一名秘书长和一名出纳员构成。然而，委员会注意到代表团称相关法案正在审议中</w:t>
      </w:r>
      <w:r w:rsidRPr="00DC0310">
        <w:rPr>
          <w:rFonts w:asciiTheme="majorBidi" w:hAnsiTheme="majorBidi" w:cstheme="majorBidi"/>
        </w:rPr>
        <w:t>(</w:t>
      </w:r>
      <w:r w:rsidRPr="00DC0310">
        <w:rPr>
          <w:rFonts w:asciiTheme="majorBidi" w:hAnsiTheme="majorBidi" w:cstheme="majorBidi"/>
        </w:rPr>
        <w:t>第二条、第二十二条和第二十六条</w:t>
      </w:r>
      <w:r w:rsidRPr="00DC0310">
        <w:rPr>
          <w:rFonts w:asciiTheme="majorBidi" w:hAnsiTheme="majorBidi" w:cstheme="majorBidi"/>
        </w:rPr>
        <w:t>)</w:t>
      </w:r>
      <w:r w:rsidRPr="00DC0310">
        <w:rPr>
          <w:rFonts w:asciiTheme="majorBidi" w:hAnsiTheme="majorBidi" w:cstheme="majorBidi"/>
        </w:rPr>
        <w:t>。</w:t>
      </w:r>
    </w:p>
    <w:p w:rsidR="00090ABD" w:rsidRPr="00DC0310" w:rsidRDefault="00090ABD" w:rsidP="00090ABD">
      <w:pPr>
        <w:pStyle w:val="SingleTxt"/>
        <w:rPr>
          <w:rFonts w:asciiTheme="majorBidi" w:eastAsia="黑体" w:hAnsiTheme="majorBidi" w:cstheme="majorBidi"/>
          <w:bCs/>
        </w:rPr>
      </w:pPr>
      <w:r w:rsidRPr="00DC0310">
        <w:rPr>
          <w:rFonts w:asciiTheme="majorBidi" w:eastAsia="黑体" w:hAnsiTheme="majorBidi" w:cstheme="majorBidi"/>
          <w:bCs/>
        </w:rPr>
        <w:t>委员会建议缔约国修订工会成员资格的规范条件，使其符合《公约》第二十二条和第二十六条，允许外国国民成立工会。</w:t>
      </w:r>
    </w:p>
    <w:p w:rsidR="00090ABD" w:rsidRPr="00DC0310" w:rsidRDefault="00090ABD" w:rsidP="00855BA3">
      <w:pPr>
        <w:pStyle w:val="SingleTxt"/>
        <w:rPr>
          <w:rFonts w:asciiTheme="majorBidi" w:hAnsiTheme="majorBidi" w:cstheme="majorBidi"/>
        </w:rPr>
      </w:pPr>
      <w:r w:rsidRPr="00DC0310">
        <w:rPr>
          <w:rFonts w:asciiTheme="majorBidi" w:hAnsiTheme="majorBidi" w:cstheme="majorBidi"/>
        </w:rPr>
        <w:t>14.</w:t>
      </w:r>
      <w:r w:rsidRPr="00DC0310">
        <w:rPr>
          <w:rFonts w:asciiTheme="majorBidi" w:hAnsiTheme="majorBidi" w:cstheme="majorBidi"/>
        </w:rPr>
        <w:tab/>
      </w:r>
      <w:r w:rsidRPr="00DC0310">
        <w:rPr>
          <w:rFonts w:asciiTheme="majorBidi" w:hAnsiTheme="majorBidi" w:cstheme="majorBidi"/>
        </w:rPr>
        <w:t>缔约国应广为散发《公约》、第三次定期报告的案文和本结论性意见，以帮助司法、立法和行政主管机构、民间社会和在公国境内开展工作的非政府组织以及广大公众提高认识。</w:t>
      </w:r>
    </w:p>
    <w:p w:rsidR="00090ABD" w:rsidRPr="00DC0310" w:rsidRDefault="00090ABD" w:rsidP="00855BA3">
      <w:pPr>
        <w:pStyle w:val="SingleTxt"/>
        <w:rPr>
          <w:rFonts w:asciiTheme="majorBidi" w:hAnsiTheme="majorBidi" w:cstheme="majorBidi"/>
        </w:rPr>
      </w:pPr>
      <w:r w:rsidRPr="00DC0310">
        <w:rPr>
          <w:rFonts w:asciiTheme="majorBidi" w:hAnsiTheme="majorBidi" w:cstheme="majorBidi"/>
        </w:rPr>
        <w:t>15.</w:t>
      </w:r>
      <w:r w:rsidRPr="00DC0310">
        <w:rPr>
          <w:rFonts w:asciiTheme="majorBidi" w:hAnsiTheme="majorBidi" w:cstheme="majorBidi"/>
        </w:rPr>
        <w:tab/>
      </w:r>
      <w:r w:rsidRPr="00DC0310">
        <w:rPr>
          <w:rFonts w:asciiTheme="majorBidi" w:hAnsiTheme="majorBidi" w:cstheme="majorBidi"/>
        </w:rPr>
        <w:t>根据委员会议事规则第</w:t>
      </w:r>
      <w:r w:rsidRPr="00DC0310">
        <w:rPr>
          <w:rFonts w:asciiTheme="majorBidi" w:hAnsiTheme="majorBidi" w:cstheme="majorBidi"/>
        </w:rPr>
        <w:t>71</w:t>
      </w:r>
      <w:r w:rsidRPr="00DC0310">
        <w:rPr>
          <w:rFonts w:asciiTheme="majorBidi" w:hAnsiTheme="majorBidi" w:cstheme="majorBidi"/>
        </w:rPr>
        <w:t>条第</w:t>
      </w:r>
      <w:r w:rsidRPr="00DC0310">
        <w:rPr>
          <w:rFonts w:asciiTheme="majorBidi" w:hAnsiTheme="majorBidi" w:cstheme="majorBidi"/>
        </w:rPr>
        <w:t>5</w:t>
      </w:r>
      <w:r w:rsidRPr="00DC0310">
        <w:rPr>
          <w:rFonts w:asciiTheme="majorBidi" w:hAnsiTheme="majorBidi" w:cstheme="majorBidi"/>
        </w:rPr>
        <w:t>款，缔约国应在一年内提供相关的资料，说明缔约国落实上文第</w:t>
      </w:r>
      <w:r w:rsidRPr="00DC0310">
        <w:rPr>
          <w:rFonts w:asciiTheme="majorBidi" w:hAnsiTheme="majorBidi" w:cstheme="majorBidi"/>
        </w:rPr>
        <w:t>10</w:t>
      </w:r>
      <w:r w:rsidRPr="00DC0310">
        <w:rPr>
          <w:rFonts w:asciiTheme="majorBidi" w:hAnsiTheme="majorBidi" w:cstheme="majorBidi"/>
        </w:rPr>
        <w:t>段所载委员会建议的情况。</w:t>
      </w:r>
    </w:p>
    <w:p w:rsidR="00090ABD" w:rsidRPr="00DC0310" w:rsidRDefault="00090ABD" w:rsidP="00855BA3">
      <w:pPr>
        <w:pStyle w:val="SingleTxt"/>
        <w:rPr>
          <w:rFonts w:asciiTheme="majorBidi" w:hAnsiTheme="majorBidi" w:cstheme="majorBidi"/>
        </w:rPr>
      </w:pPr>
      <w:r w:rsidRPr="00DC0310">
        <w:rPr>
          <w:rFonts w:asciiTheme="majorBidi" w:hAnsiTheme="majorBidi" w:cstheme="majorBidi"/>
        </w:rPr>
        <w:t>16.</w:t>
      </w:r>
      <w:r w:rsidRPr="00DC0310">
        <w:rPr>
          <w:rFonts w:asciiTheme="majorBidi" w:hAnsiTheme="majorBidi" w:cstheme="majorBidi"/>
        </w:rPr>
        <w:tab/>
      </w:r>
      <w:r w:rsidRPr="00DC0310">
        <w:rPr>
          <w:rFonts w:asciiTheme="majorBidi" w:hAnsiTheme="majorBidi" w:cstheme="majorBidi"/>
        </w:rPr>
        <w:t>委员会请缔约国于</w:t>
      </w:r>
      <w:r w:rsidRPr="00DC0310">
        <w:rPr>
          <w:rFonts w:asciiTheme="majorBidi" w:hAnsiTheme="majorBidi" w:cstheme="majorBidi"/>
        </w:rPr>
        <w:t>2021</w:t>
      </w:r>
      <w:r w:rsidRPr="00DC0310">
        <w:rPr>
          <w:rFonts w:asciiTheme="majorBidi" w:hAnsiTheme="majorBidi" w:cstheme="majorBidi"/>
        </w:rPr>
        <w:t>年</w:t>
      </w:r>
      <w:r w:rsidRPr="00DC0310">
        <w:rPr>
          <w:rFonts w:asciiTheme="majorBidi" w:hAnsiTheme="majorBidi" w:cstheme="majorBidi"/>
        </w:rPr>
        <w:t>4</w:t>
      </w:r>
      <w:r w:rsidRPr="00DC0310">
        <w:rPr>
          <w:rFonts w:asciiTheme="majorBidi" w:hAnsiTheme="majorBidi" w:cstheme="majorBidi"/>
        </w:rPr>
        <w:t>月</w:t>
      </w:r>
      <w:r w:rsidRPr="00DC0310">
        <w:rPr>
          <w:rFonts w:asciiTheme="majorBidi" w:hAnsiTheme="majorBidi" w:cstheme="majorBidi"/>
        </w:rPr>
        <w:t>2</w:t>
      </w:r>
      <w:r w:rsidRPr="00DC0310">
        <w:rPr>
          <w:rFonts w:asciiTheme="majorBidi" w:hAnsiTheme="majorBidi" w:cstheme="majorBidi"/>
        </w:rPr>
        <w:t>日前提交下次定期报告，提供关于委员会其他建议的后续行动以及整个《公约》执行情况的具体且更新资料。委员会进一步请缔约国在编写第四次定期报告时与民间社会和非政府组织开展基础广泛的协商，尤其与保护权利和自由及调解事务高级专员办公室开展协商。</w:t>
      </w:r>
    </w:p>
    <w:p w:rsidR="00090ABD" w:rsidRPr="00DC0310" w:rsidRDefault="00090ABD" w:rsidP="00855BA3">
      <w:pPr>
        <w:pStyle w:val="SingleTxt"/>
        <w:rPr>
          <w:rFonts w:asciiTheme="majorBidi" w:hAnsiTheme="majorBidi" w:cstheme="majorBidi"/>
        </w:rPr>
      </w:pPr>
      <w:r w:rsidRPr="00DC0310">
        <w:rPr>
          <w:rFonts w:asciiTheme="majorBidi" w:hAnsiTheme="majorBidi" w:cstheme="majorBidi"/>
        </w:rPr>
        <w:t>17.</w:t>
      </w:r>
      <w:r w:rsidRPr="00DC0310">
        <w:rPr>
          <w:rFonts w:asciiTheme="majorBidi" w:hAnsiTheme="majorBidi" w:cstheme="majorBidi"/>
        </w:rPr>
        <w:tab/>
      </w:r>
      <w:r w:rsidRPr="00DC0310">
        <w:rPr>
          <w:rFonts w:asciiTheme="majorBidi" w:hAnsiTheme="majorBidi" w:cstheme="majorBidi"/>
        </w:rPr>
        <w:t>考虑到缔约国已经接受简化报告程序，委员会将在报告应交前的适当时候向缔约国发送一份问题清单，缔约国的答复将构成第四次定期报告。根据大会第</w:t>
      </w:r>
      <w:r w:rsidRPr="00DC0310">
        <w:rPr>
          <w:rFonts w:asciiTheme="majorBidi" w:hAnsiTheme="majorBidi" w:cstheme="majorBidi"/>
        </w:rPr>
        <w:t>68/268</w:t>
      </w:r>
      <w:r w:rsidRPr="00DC0310">
        <w:rPr>
          <w:rFonts w:asciiTheme="majorBidi" w:hAnsiTheme="majorBidi" w:cstheme="majorBidi"/>
        </w:rPr>
        <w:t>号决议，报告篇幅为</w:t>
      </w:r>
      <w:r w:rsidRPr="00DC0310">
        <w:rPr>
          <w:rFonts w:asciiTheme="majorBidi" w:hAnsiTheme="majorBidi" w:cstheme="majorBidi"/>
        </w:rPr>
        <w:t>2</w:t>
      </w:r>
      <w:r w:rsidR="00DC0310" w:rsidRPr="00DC0310">
        <w:rPr>
          <w:rFonts w:asciiTheme="majorBidi" w:hAnsiTheme="majorBidi" w:cstheme="majorBidi"/>
        </w:rPr>
        <w:t>1,</w:t>
      </w:r>
      <w:r w:rsidRPr="00DC0310">
        <w:rPr>
          <w:rFonts w:asciiTheme="majorBidi" w:hAnsiTheme="majorBidi" w:cstheme="majorBidi"/>
        </w:rPr>
        <w:t>200</w:t>
      </w:r>
      <w:r w:rsidRPr="00DC0310">
        <w:rPr>
          <w:rFonts w:asciiTheme="majorBidi" w:hAnsiTheme="majorBidi" w:cstheme="majorBidi"/>
        </w:rPr>
        <w:t>字。</w:t>
      </w:r>
    </w:p>
    <w:p w:rsidR="004A5ED4" w:rsidRPr="00DC0310" w:rsidRDefault="00855BA3" w:rsidP="00855BA3">
      <w:pPr>
        <w:pStyle w:val="SingleTxt"/>
        <w:spacing w:after="0" w:line="240" w:lineRule="auto"/>
        <w:rPr>
          <w:rFonts w:asciiTheme="majorBidi" w:hAnsiTheme="majorBidi" w:cstheme="majorBidi"/>
          <w:sz w:val="20"/>
        </w:rPr>
      </w:pPr>
      <w:r w:rsidRPr="00DC0310">
        <w:rPr>
          <w:rFonts w:asciiTheme="majorBidi" w:hAnsiTheme="majorBidi" w:cstheme="majorBidi"/>
          <w:noProof/>
          <w:sz w:val="20"/>
        </w:rPr>
        <mc:AlternateContent>
          <mc:Choice Requires="wps">
            <w:drawing>
              <wp:anchor distT="0" distB="0" distL="114300" distR="114300" simplePos="0" relativeHeight="251659264" behindDoc="0" locked="0" layoutInCell="1" allowOverlap="1" wp14:anchorId="13146B9E" wp14:editId="11713576">
                <wp:simplePos x="0" y="0"/>
                <wp:positionH relativeFrom="column">
                  <wp:align>center</wp:align>
                </wp:positionH>
                <wp:positionV relativeFrom="paragraph">
                  <wp:posOffset>381000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4A5ED4" w:rsidRPr="00DC0310" w:rsidSect="004A5ED4">
      <w:type w:val="continuous"/>
      <w:pgSz w:w="11909" w:h="16834" w:code="1"/>
      <w:pgMar w:top="1742" w:right="936" w:bottom="1898" w:left="936"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8-12T11:01:00Z" w:initials="Start">
    <w:p w:rsidR="004A5ED4" w:rsidRDefault="004A5ED4">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NO&gt;&gt;N1508400C&lt;&lt;ODS JOB NO&gt;&gt;</w:t>
      </w:r>
    </w:p>
    <w:p w:rsidR="004A5ED4" w:rsidRDefault="004A5ED4">
      <w:pPr>
        <w:pStyle w:val="a7"/>
      </w:pPr>
      <w:r>
        <w:t>&lt;&lt;ODS DOC SYMBOL1&gt;&gt;CCPR/C/MCO/CO/3&lt;&lt;ODS DOC SYMBOL1&gt;&gt;</w:t>
      </w:r>
    </w:p>
    <w:p w:rsidR="004A5ED4" w:rsidRDefault="004A5ED4">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3E27" w:rsidRDefault="00AE3E27">
      <w:r>
        <w:separator/>
      </w:r>
    </w:p>
  </w:endnote>
  <w:endnote w:type="continuationSeparator" w:id="0">
    <w:p w:rsidR="00AE3E27" w:rsidRDefault="00AE3E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variable"/>
    <w:sig w:usb0="00000001" w:usb1="080E0000" w:usb2="00000010" w:usb3="00000000" w:csb0="00040000" w:csb1="00000000"/>
  </w:font>
  <w:font w:name="楷体_GB2312">
    <w:altName w:val="楷体"/>
    <w:panose1 w:val="02010609030101010101"/>
    <w:charset w:val="86"/>
    <w:family w:val="modern"/>
    <w:pitch w:val="fixed"/>
    <w:sig w:usb0="00000001" w:usb1="080E0000" w:usb2="00000010" w:usb3="00000000" w:csb0="00040000"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A5ED4" w:rsidTr="004A5ED4">
      <w:tblPrEx>
        <w:tblCellMar>
          <w:top w:w="0" w:type="dxa"/>
          <w:bottom w:w="0" w:type="dxa"/>
        </w:tblCellMar>
      </w:tblPrEx>
      <w:trPr>
        <w:jc w:val="center"/>
      </w:trPr>
      <w:tc>
        <w:tcPr>
          <w:tcW w:w="5126" w:type="dxa"/>
          <w:shd w:val="clear" w:color="auto" w:fill="auto"/>
        </w:tcPr>
        <w:p w:rsidR="004A5ED4" w:rsidRPr="004A5ED4" w:rsidRDefault="004A5ED4" w:rsidP="004A5ED4">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744EA">
            <w:rPr>
              <w:b w:val="0"/>
              <w:w w:val="103"/>
              <w:sz w:val="14"/>
            </w:rPr>
            <w:t>GE.15-06488 (C)</w:t>
          </w:r>
          <w:r>
            <w:rPr>
              <w:b w:val="0"/>
              <w:w w:val="103"/>
              <w:sz w:val="14"/>
            </w:rPr>
            <w:fldChar w:fldCharType="end"/>
          </w:r>
        </w:p>
      </w:tc>
      <w:tc>
        <w:tcPr>
          <w:tcW w:w="5127" w:type="dxa"/>
          <w:shd w:val="clear" w:color="auto" w:fill="auto"/>
        </w:tcPr>
        <w:p w:rsidR="004A5ED4" w:rsidRPr="004A5ED4" w:rsidRDefault="004A5ED4" w:rsidP="004A5ED4">
          <w:pPr>
            <w:pStyle w:val="ac"/>
            <w:jc w:val="left"/>
            <w:rPr>
              <w:w w:val="103"/>
            </w:rPr>
          </w:pPr>
          <w:r>
            <w:rPr>
              <w:w w:val="103"/>
            </w:rPr>
            <w:fldChar w:fldCharType="begin"/>
          </w:r>
          <w:r>
            <w:rPr>
              <w:w w:val="103"/>
            </w:rPr>
            <w:instrText xml:space="preserve"> PAGE  \* Arabic  \* MERGEFORMAT </w:instrText>
          </w:r>
          <w:r>
            <w:rPr>
              <w:w w:val="103"/>
            </w:rPr>
            <w:fldChar w:fldCharType="separate"/>
          </w:r>
          <w:r w:rsidR="00C744EA">
            <w:rPr>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744EA">
            <w:rPr>
              <w:w w:val="103"/>
            </w:rPr>
            <w:t>4</w:t>
          </w:r>
          <w:r>
            <w:rPr>
              <w:w w:val="103"/>
            </w:rPr>
            <w:fldChar w:fldCharType="end"/>
          </w:r>
        </w:p>
      </w:tc>
    </w:tr>
  </w:tbl>
  <w:p w:rsidR="004A5ED4" w:rsidRPr="004A5ED4" w:rsidRDefault="004A5ED4" w:rsidP="004A5ED4">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A5ED4" w:rsidTr="004A5ED4">
      <w:tblPrEx>
        <w:tblCellMar>
          <w:top w:w="0" w:type="dxa"/>
          <w:bottom w:w="0" w:type="dxa"/>
        </w:tblCellMar>
      </w:tblPrEx>
      <w:trPr>
        <w:jc w:val="center"/>
      </w:trPr>
      <w:tc>
        <w:tcPr>
          <w:tcW w:w="5126" w:type="dxa"/>
          <w:shd w:val="clear" w:color="auto" w:fill="auto"/>
        </w:tcPr>
        <w:p w:rsidR="004A5ED4" w:rsidRPr="004A5ED4" w:rsidRDefault="004A5ED4" w:rsidP="004A5ED4">
          <w:pPr>
            <w:pStyle w:val="ac"/>
            <w:jc w:val="right"/>
          </w:pPr>
          <w:r>
            <w:fldChar w:fldCharType="begin"/>
          </w:r>
          <w:r>
            <w:instrText xml:space="preserve"> PAGE  \* Arabic  \* MERGEFORMAT </w:instrText>
          </w:r>
          <w:r>
            <w:fldChar w:fldCharType="separate"/>
          </w:r>
          <w:r w:rsidR="00C744EA">
            <w:t>3</w:t>
          </w:r>
          <w:r>
            <w:fldChar w:fldCharType="end"/>
          </w:r>
          <w:r>
            <w:t>/</w:t>
          </w:r>
          <w:fldSimple w:instr=" NUMPAGES  \* Arabic  \* MERGEFORMAT ">
            <w:r w:rsidR="00C744EA">
              <w:t>4</w:t>
            </w:r>
          </w:fldSimple>
        </w:p>
      </w:tc>
      <w:tc>
        <w:tcPr>
          <w:tcW w:w="5127" w:type="dxa"/>
          <w:shd w:val="clear" w:color="auto" w:fill="auto"/>
        </w:tcPr>
        <w:p w:rsidR="004A5ED4" w:rsidRPr="004A5ED4" w:rsidRDefault="004A5ED4" w:rsidP="004A5ED4">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744EA">
            <w:rPr>
              <w:b w:val="0"/>
              <w:w w:val="103"/>
              <w:sz w:val="14"/>
            </w:rPr>
            <w:t>GE.15-06488 (C)</w:t>
          </w:r>
          <w:r>
            <w:rPr>
              <w:b w:val="0"/>
              <w:w w:val="103"/>
              <w:sz w:val="14"/>
            </w:rPr>
            <w:fldChar w:fldCharType="end"/>
          </w:r>
        </w:p>
      </w:tc>
    </w:tr>
  </w:tbl>
  <w:p w:rsidR="004A5ED4" w:rsidRPr="004A5ED4" w:rsidRDefault="004A5ED4" w:rsidP="004A5ED4">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73"/>
      <w:gridCol w:w="5127"/>
    </w:tblGrid>
    <w:tr w:rsidR="004A5ED4" w:rsidTr="004A5ED4">
      <w:tblPrEx>
        <w:tblCellMar>
          <w:top w:w="0" w:type="dxa"/>
          <w:bottom w:w="0" w:type="dxa"/>
        </w:tblCellMar>
      </w:tblPrEx>
      <w:tc>
        <w:tcPr>
          <w:tcW w:w="3873" w:type="dxa"/>
        </w:tcPr>
        <w:p w:rsidR="004A5ED4" w:rsidRDefault="004A5ED4" w:rsidP="00090ABD">
          <w:pPr>
            <w:pStyle w:val="Release"/>
          </w:pPr>
          <w:r>
            <w:rPr>
              <w:noProof/>
            </w:rPr>
            <w:drawing>
              <wp:anchor distT="0" distB="0" distL="114300" distR="114300" simplePos="0" relativeHeight="251658240" behindDoc="0" locked="0" layoutInCell="1" allowOverlap="1" wp14:anchorId="4DFD6A50" wp14:editId="0DE465B8">
                <wp:simplePos x="0" y="0"/>
                <wp:positionH relativeFrom="column">
                  <wp:posOffset>5691504</wp:posOffset>
                </wp:positionH>
                <wp:positionV relativeFrom="paragraph">
                  <wp:posOffset>-352426</wp:posOffset>
                </wp:positionV>
                <wp:extent cx="694690" cy="694690"/>
                <wp:effectExtent l="0" t="0" r="0" b="0"/>
                <wp:wrapNone/>
                <wp:docPr id="3" name="图片 3" descr="http://undocs.org/m2/QRCode2.ashx?DS=CCPR/C/MCO/CO/3Size =1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CPR/C/MCO/CO/3Size =1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fldSimple w:instr=" DOCVARIABLE &quot;jobn&quot; \* MERGEFORMAT ">
            <w:r w:rsidR="00C744EA">
              <w:t>GE.15-06488 (C)</w:t>
            </w:r>
          </w:fldSimple>
          <w:r>
            <w:t xml:space="preserve">    </w:t>
          </w:r>
          <w:r w:rsidR="00090ABD">
            <w:rPr>
              <w:rFonts w:hint="eastAsia"/>
            </w:rPr>
            <w:t>2107</w:t>
          </w:r>
          <w:r>
            <w:t>15    120815</w:t>
          </w:r>
        </w:p>
        <w:p w:rsidR="004A5ED4" w:rsidRPr="004A5ED4" w:rsidRDefault="004A5ED4" w:rsidP="004A5ED4">
          <w:pPr>
            <w:spacing w:before="80" w:line="210" w:lineRule="exact"/>
            <w:rPr>
              <w:rFonts w:ascii="Barcode 3 of 9 by request" w:hAnsi="Barcode 3 of 9 by request"/>
              <w:sz w:val="24"/>
            </w:rPr>
          </w:pPr>
          <w:r>
            <w:rPr>
              <w:rFonts w:ascii="Barcode 3 of 9 by request" w:hAnsi="Barcode 3 of 9 by request"/>
              <w:sz w:val="24"/>
            </w:rPr>
            <w:t>*1506488*</w:t>
          </w:r>
        </w:p>
      </w:tc>
      <w:tc>
        <w:tcPr>
          <w:tcW w:w="5127" w:type="dxa"/>
        </w:tcPr>
        <w:p w:rsidR="004A5ED4" w:rsidRDefault="004A5ED4" w:rsidP="004A5ED4">
          <w:pPr>
            <w:pStyle w:val="ac"/>
            <w:jc w:val="right"/>
            <w:rPr>
              <w:b w:val="0"/>
              <w:sz w:val="21"/>
            </w:rPr>
          </w:pPr>
          <w:r>
            <w:rPr>
              <w:b w:val="0"/>
              <w:sz w:val="21"/>
            </w:rPr>
            <w:drawing>
              <wp:inline distT="0" distB="0" distL="0" distR="0" wp14:anchorId="0E1EF17A" wp14:editId="5422A08C">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rsidR="004A5ED4" w:rsidRPr="004A5ED4" w:rsidRDefault="004A5ED4" w:rsidP="004A5ED4">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3E27" w:rsidRPr="00090ABD" w:rsidRDefault="00090ABD" w:rsidP="00090ABD">
      <w:pPr>
        <w:pStyle w:val="ac"/>
        <w:spacing w:after="80"/>
        <w:ind w:left="792"/>
        <w:rPr>
          <w:sz w:val="16"/>
        </w:rPr>
      </w:pPr>
      <w:r w:rsidRPr="00090ABD">
        <w:rPr>
          <w:sz w:val="16"/>
        </w:rPr>
        <w:t>__________________</w:t>
      </w:r>
    </w:p>
  </w:footnote>
  <w:footnote w:type="continuationSeparator" w:id="0">
    <w:p w:rsidR="00AE3E27" w:rsidRPr="00090ABD" w:rsidRDefault="00090ABD" w:rsidP="00090ABD">
      <w:pPr>
        <w:pStyle w:val="ac"/>
        <w:spacing w:after="80"/>
        <w:ind w:left="792"/>
        <w:rPr>
          <w:sz w:val="16"/>
        </w:rPr>
      </w:pPr>
      <w:r w:rsidRPr="00090ABD">
        <w:rPr>
          <w:sz w:val="16"/>
        </w:rPr>
        <w:t>__________________</w:t>
      </w:r>
    </w:p>
  </w:footnote>
  <w:footnote w:id="1">
    <w:p w:rsidR="00090ABD" w:rsidRDefault="00090ABD" w:rsidP="00090ABD">
      <w:pPr>
        <w:pStyle w:val="a5"/>
        <w:tabs>
          <w:tab w:val="clear" w:pos="418"/>
          <w:tab w:val="right" w:pos="1195"/>
          <w:tab w:val="left" w:pos="1264"/>
          <w:tab w:val="left" w:pos="1695"/>
          <w:tab w:val="left" w:pos="2126"/>
          <w:tab w:val="left" w:pos="2557"/>
        </w:tabs>
        <w:ind w:left="1264" w:right="1264" w:hanging="432"/>
      </w:pPr>
      <w:r>
        <w:tab/>
      </w:r>
      <w:r w:rsidRPr="00D921DD">
        <w:rPr>
          <w:rStyle w:val="a3"/>
          <w:sz w:val="20"/>
        </w:rPr>
        <w:t>*</w:t>
      </w:r>
      <w:r>
        <w:tab/>
      </w:r>
      <w:r>
        <w:rPr>
          <w:rFonts w:hint="eastAsia"/>
        </w:rPr>
        <w:t>委员会第一一三届会议</w:t>
      </w:r>
      <w:r>
        <w:t>(</w:t>
      </w:r>
      <w:r>
        <w:rPr>
          <w:rFonts w:hint="eastAsia"/>
        </w:rPr>
        <w:t>2015</w:t>
      </w:r>
      <w:r>
        <w:rPr>
          <w:rFonts w:hint="eastAsia"/>
        </w:rPr>
        <w:t>年</w:t>
      </w:r>
      <w:r>
        <w:rPr>
          <w:rFonts w:hint="eastAsia"/>
        </w:rPr>
        <w:t>3</w:t>
      </w:r>
      <w:r>
        <w:rPr>
          <w:rFonts w:hint="eastAsia"/>
        </w:rPr>
        <w:t>月</w:t>
      </w:r>
      <w:r>
        <w:rPr>
          <w:rFonts w:hint="eastAsia"/>
        </w:rPr>
        <w:t>16</w:t>
      </w:r>
      <w:r>
        <w:rPr>
          <w:rFonts w:hint="eastAsia"/>
        </w:rPr>
        <w:t>日至</w:t>
      </w:r>
      <w:r>
        <w:rPr>
          <w:rFonts w:hint="eastAsia"/>
        </w:rPr>
        <w:t>4</w:t>
      </w:r>
      <w:r>
        <w:rPr>
          <w:rFonts w:hint="eastAsia"/>
        </w:rPr>
        <w:t>月</w:t>
      </w:r>
      <w:r>
        <w:rPr>
          <w:rFonts w:hint="eastAsia"/>
        </w:rPr>
        <w:t>2</w:t>
      </w:r>
      <w:r>
        <w:rPr>
          <w:rFonts w:hint="eastAsia"/>
        </w:rPr>
        <w:t>日</w:t>
      </w:r>
      <w:r>
        <w:t>)</w:t>
      </w:r>
      <w:r>
        <w:rPr>
          <w:rFonts w:hint="eastAsia"/>
        </w:rPr>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4A5ED4" w:rsidTr="004A5ED4">
      <w:tblPrEx>
        <w:tblCellMar>
          <w:top w:w="0" w:type="dxa"/>
          <w:bottom w:w="0" w:type="dxa"/>
        </w:tblCellMar>
      </w:tblPrEx>
      <w:trPr>
        <w:trHeight w:hRule="exact" w:val="864"/>
        <w:jc w:val="center"/>
      </w:trPr>
      <w:tc>
        <w:tcPr>
          <w:tcW w:w="4882" w:type="dxa"/>
          <w:shd w:val="clear" w:color="auto" w:fill="auto"/>
          <w:vAlign w:val="bottom"/>
        </w:tcPr>
        <w:p w:rsidR="004A5ED4" w:rsidRPr="004A5ED4" w:rsidRDefault="004A5ED4" w:rsidP="004A5ED4">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C744EA">
            <w:rPr>
              <w:b/>
              <w:sz w:val="17"/>
            </w:rPr>
            <w:t>CCPR/C/MCO/CO/3</w:t>
          </w:r>
          <w:r>
            <w:rPr>
              <w:b/>
              <w:sz w:val="17"/>
            </w:rPr>
            <w:fldChar w:fldCharType="end"/>
          </w:r>
        </w:p>
      </w:tc>
      <w:tc>
        <w:tcPr>
          <w:tcW w:w="5127" w:type="dxa"/>
          <w:shd w:val="clear" w:color="auto" w:fill="auto"/>
          <w:vAlign w:val="bottom"/>
        </w:tcPr>
        <w:p w:rsidR="004A5ED4" w:rsidRDefault="004A5ED4" w:rsidP="004A5ED4">
          <w:pPr>
            <w:pStyle w:val="ab"/>
          </w:pPr>
        </w:p>
      </w:tc>
    </w:tr>
  </w:tbl>
  <w:p w:rsidR="004A5ED4" w:rsidRPr="004A5ED4" w:rsidRDefault="004A5ED4" w:rsidP="004A5ED4">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Layout w:type="fixed"/>
      <w:tblCellMar>
        <w:left w:w="0" w:type="dxa"/>
        <w:right w:w="0" w:type="dxa"/>
      </w:tblCellMar>
      <w:tblLook w:val="0000" w:firstRow="0" w:lastRow="0" w:firstColumn="0" w:lastColumn="0" w:noHBand="0" w:noVBand="0"/>
    </w:tblPr>
    <w:tblGrid>
      <w:gridCol w:w="4882"/>
      <w:gridCol w:w="5127"/>
    </w:tblGrid>
    <w:tr w:rsidR="004A5ED4" w:rsidTr="004A5ED4">
      <w:tblPrEx>
        <w:tblCellMar>
          <w:top w:w="0" w:type="dxa"/>
          <w:bottom w:w="0" w:type="dxa"/>
        </w:tblCellMar>
      </w:tblPrEx>
      <w:trPr>
        <w:trHeight w:hRule="exact" w:val="864"/>
        <w:jc w:val="center"/>
      </w:trPr>
      <w:tc>
        <w:tcPr>
          <w:tcW w:w="4882" w:type="dxa"/>
          <w:shd w:val="clear" w:color="auto" w:fill="auto"/>
          <w:vAlign w:val="bottom"/>
        </w:tcPr>
        <w:p w:rsidR="004A5ED4" w:rsidRDefault="004A5ED4" w:rsidP="004A5ED4">
          <w:pPr>
            <w:pStyle w:val="ab"/>
          </w:pPr>
        </w:p>
      </w:tc>
      <w:tc>
        <w:tcPr>
          <w:tcW w:w="5127" w:type="dxa"/>
          <w:shd w:val="clear" w:color="auto" w:fill="auto"/>
          <w:vAlign w:val="bottom"/>
        </w:tcPr>
        <w:p w:rsidR="004A5ED4" w:rsidRPr="004A5ED4" w:rsidRDefault="004A5ED4" w:rsidP="004A5ED4">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C744EA">
            <w:rPr>
              <w:b/>
              <w:sz w:val="17"/>
            </w:rPr>
            <w:t>CCPR/C/MCO/CO/3</w:t>
          </w:r>
          <w:r>
            <w:rPr>
              <w:b/>
              <w:sz w:val="17"/>
            </w:rPr>
            <w:fldChar w:fldCharType="end"/>
          </w:r>
        </w:p>
      </w:tc>
    </w:tr>
  </w:tbl>
  <w:p w:rsidR="004A5ED4" w:rsidRPr="004A5ED4" w:rsidRDefault="004A5ED4" w:rsidP="004A5ED4">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280"/>
      <w:gridCol w:w="18"/>
    </w:tblGrid>
    <w:tr w:rsidR="004A5ED4" w:rsidTr="004A5ED4">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4A5ED4" w:rsidRDefault="004A5ED4" w:rsidP="004A5ED4">
          <w:pPr>
            <w:pStyle w:val="ab"/>
            <w:spacing w:after="120"/>
          </w:pPr>
        </w:p>
      </w:tc>
      <w:tc>
        <w:tcPr>
          <w:tcW w:w="1872" w:type="dxa"/>
          <w:tcBorders>
            <w:bottom w:val="single" w:sz="4" w:space="0" w:color="auto"/>
          </w:tcBorders>
          <w:shd w:val="clear" w:color="auto" w:fill="auto"/>
          <w:vAlign w:val="bottom"/>
        </w:tcPr>
        <w:p w:rsidR="004A5ED4" w:rsidRPr="004A5ED4" w:rsidRDefault="004A5ED4" w:rsidP="004A5ED4">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rsidR="004A5ED4" w:rsidRDefault="004A5ED4" w:rsidP="004A5ED4">
          <w:pPr>
            <w:pStyle w:val="ab"/>
            <w:spacing w:after="120"/>
          </w:pPr>
        </w:p>
      </w:tc>
      <w:tc>
        <w:tcPr>
          <w:tcW w:w="6653" w:type="dxa"/>
          <w:gridSpan w:val="4"/>
          <w:tcBorders>
            <w:bottom w:val="single" w:sz="4" w:space="0" w:color="auto"/>
          </w:tcBorders>
          <w:shd w:val="clear" w:color="auto" w:fill="auto"/>
          <w:vAlign w:val="bottom"/>
        </w:tcPr>
        <w:p w:rsidR="004A5ED4" w:rsidRPr="004A5ED4" w:rsidRDefault="004A5ED4" w:rsidP="004A5ED4">
          <w:pPr>
            <w:spacing w:after="80" w:line="240" w:lineRule="auto"/>
            <w:jc w:val="right"/>
            <w:rPr>
              <w:position w:val="-4"/>
            </w:rPr>
          </w:pPr>
          <w:r>
            <w:rPr>
              <w:position w:val="-4"/>
              <w:sz w:val="40"/>
            </w:rPr>
            <w:t>CCPR</w:t>
          </w:r>
          <w:r>
            <w:rPr>
              <w:position w:val="-4"/>
            </w:rPr>
            <w:t>/C/MCO/CO/3</w:t>
          </w:r>
        </w:p>
      </w:tc>
    </w:tr>
    <w:tr w:rsidR="004A5ED4" w:rsidRPr="004A5ED4" w:rsidTr="004A5ED4">
      <w:tblPrEx>
        <w:tblCellMar>
          <w:top w:w="0" w:type="dxa"/>
          <w:bottom w:w="0" w:type="dxa"/>
        </w:tblCellMar>
      </w:tblPrEx>
      <w:trPr>
        <w:gridAfter w:val="1"/>
        <w:wAfter w:w="18" w:type="dxa"/>
        <w:trHeight w:hRule="exact" w:val="2880"/>
      </w:trPr>
      <w:tc>
        <w:tcPr>
          <w:tcW w:w="1267" w:type="dxa"/>
          <w:tcBorders>
            <w:top w:val="single" w:sz="4" w:space="0" w:color="auto"/>
            <w:bottom w:val="single" w:sz="12" w:space="0" w:color="auto"/>
          </w:tcBorders>
          <w:shd w:val="clear" w:color="auto" w:fill="auto"/>
        </w:tcPr>
        <w:p w:rsidR="004A5ED4" w:rsidRPr="004A5ED4" w:rsidRDefault="004A5ED4" w:rsidP="004A5ED4">
          <w:pPr>
            <w:pStyle w:val="ab"/>
            <w:spacing w:before="109"/>
            <w:ind w:left="-72"/>
          </w:pPr>
          <w:r>
            <w:t xml:space="preserve"> </w:t>
          </w:r>
          <w:r>
            <w:drawing>
              <wp:inline distT="0" distB="0" distL="0" distR="0" wp14:anchorId="139A0E82" wp14:editId="182B3E30">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A5ED4" w:rsidRPr="004A5ED4" w:rsidRDefault="004A5ED4" w:rsidP="004A5ED4">
          <w:pPr>
            <w:pStyle w:val="XLarge"/>
            <w:spacing w:before="109" w:after="140" w:line="400" w:lineRule="exact"/>
            <w:rPr>
              <w:sz w:val="34"/>
            </w:rPr>
          </w:pPr>
          <w:r>
            <w:rPr>
              <w:rFonts w:hint="eastAsia"/>
              <w:sz w:val="34"/>
            </w:rPr>
            <w:t>公民权利和政治权利国际公约</w:t>
          </w:r>
        </w:p>
      </w:tc>
      <w:tc>
        <w:tcPr>
          <w:tcW w:w="245" w:type="dxa"/>
          <w:tcBorders>
            <w:top w:val="single" w:sz="4" w:space="0" w:color="auto"/>
            <w:bottom w:val="single" w:sz="12" w:space="0" w:color="auto"/>
          </w:tcBorders>
          <w:shd w:val="clear" w:color="auto" w:fill="auto"/>
        </w:tcPr>
        <w:p w:rsidR="004A5ED4" w:rsidRPr="004A5ED4" w:rsidRDefault="004A5ED4" w:rsidP="004A5ED4">
          <w:pPr>
            <w:pStyle w:val="ab"/>
            <w:spacing w:before="109"/>
          </w:pPr>
        </w:p>
      </w:tc>
      <w:tc>
        <w:tcPr>
          <w:tcW w:w="3280" w:type="dxa"/>
          <w:tcBorders>
            <w:top w:val="single" w:sz="4" w:space="0" w:color="auto"/>
            <w:bottom w:val="single" w:sz="12" w:space="0" w:color="auto"/>
          </w:tcBorders>
          <w:shd w:val="clear" w:color="auto" w:fill="auto"/>
        </w:tcPr>
        <w:p w:rsidR="004A5ED4" w:rsidRDefault="004A5ED4" w:rsidP="004A5ED4">
          <w:pPr>
            <w:pStyle w:val="Distr"/>
          </w:pPr>
          <w:r>
            <w:t>Distr.: General</w:t>
          </w:r>
        </w:p>
        <w:p w:rsidR="004A5ED4" w:rsidRDefault="004A5ED4" w:rsidP="004A5ED4">
          <w:pPr>
            <w:pStyle w:val="Publication"/>
          </w:pPr>
          <w:r>
            <w:t>28 April 2015</w:t>
          </w:r>
        </w:p>
        <w:p w:rsidR="004A5ED4" w:rsidRDefault="004A5ED4" w:rsidP="004A5ED4">
          <w:pPr>
            <w:spacing w:line="240" w:lineRule="exact"/>
          </w:pPr>
          <w:r>
            <w:t>Chinese</w:t>
          </w:r>
        </w:p>
        <w:p w:rsidR="004A5ED4" w:rsidRDefault="004A5ED4" w:rsidP="004A5ED4">
          <w:pPr>
            <w:pStyle w:val="Original"/>
          </w:pPr>
          <w:r>
            <w:t>Original: French</w:t>
          </w:r>
        </w:p>
        <w:p w:rsidR="004A5ED4" w:rsidRPr="004A5ED4" w:rsidRDefault="004A5ED4" w:rsidP="004A5ED4"/>
      </w:tc>
    </w:tr>
  </w:tbl>
  <w:p w:rsidR="004A5ED4" w:rsidRPr="004A5ED4" w:rsidRDefault="004A5ED4" w:rsidP="004A5ED4">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2049"/>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06488*"/>
    <w:docVar w:name="CreationDt" w:val="12/08/2015 11:01:51"/>
    <w:docVar w:name="DocCategory" w:val="Doc"/>
    <w:docVar w:name="DocType" w:val="Final"/>
    <w:docVar w:name="DutyStation" w:val="Geneva"/>
    <w:docVar w:name="FooterJN" w:val="GE.15-06488 (C)"/>
    <w:docVar w:name="jobn" w:val="GE.15-06488 (C)"/>
    <w:docVar w:name="jobnDT" w:val="15-06488 (C)   120815"/>
    <w:docVar w:name="jobnDTDT" w:val="15-06488 (C)   120815   120815"/>
    <w:docVar w:name="JobNo" w:val="GE.1506488C"/>
    <w:docVar w:name="LocalDrive" w:val="0"/>
    <w:docVar w:name="OandT" w:val="KONG"/>
    <w:docVar w:name="PaperSize" w:val="A4"/>
    <w:docVar w:name="sss1" w:val="CCPR/C/MCO/CO/3"/>
    <w:docVar w:name="sss2" w:val="-"/>
    <w:docVar w:name="Symbol1" w:val="CCPR/C/MCO/CO/3"/>
    <w:docVar w:name="Symbol2" w:val="-"/>
  </w:docVars>
  <w:rsids>
    <w:rsidRoot w:val="00AE3E27"/>
    <w:rsid w:val="00000689"/>
    <w:rsid w:val="0000347C"/>
    <w:rsid w:val="0000715A"/>
    <w:rsid w:val="000101C8"/>
    <w:rsid w:val="000125BC"/>
    <w:rsid w:val="0001645E"/>
    <w:rsid w:val="0001726F"/>
    <w:rsid w:val="00021314"/>
    <w:rsid w:val="00021A2B"/>
    <w:rsid w:val="00024E72"/>
    <w:rsid w:val="00034465"/>
    <w:rsid w:val="000344BB"/>
    <w:rsid w:val="000366AA"/>
    <w:rsid w:val="0003678F"/>
    <w:rsid w:val="00036AA2"/>
    <w:rsid w:val="00036F1B"/>
    <w:rsid w:val="00037444"/>
    <w:rsid w:val="00037B39"/>
    <w:rsid w:val="00044CA4"/>
    <w:rsid w:val="00044EE9"/>
    <w:rsid w:val="00045EFE"/>
    <w:rsid w:val="00054631"/>
    <w:rsid w:val="00056952"/>
    <w:rsid w:val="0006608A"/>
    <w:rsid w:val="00066B28"/>
    <w:rsid w:val="00067AEB"/>
    <w:rsid w:val="00070DD0"/>
    <w:rsid w:val="0007337D"/>
    <w:rsid w:val="00074771"/>
    <w:rsid w:val="000758DF"/>
    <w:rsid w:val="00076EB8"/>
    <w:rsid w:val="000777FC"/>
    <w:rsid w:val="00077AEE"/>
    <w:rsid w:val="00082CCB"/>
    <w:rsid w:val="00083CAB"/>
    <w:rsid w:val="00084D46"/>
    <w:rsid w:val="000863AD"/>
    <w:rsid w:val="00090ABD"/>
    <w:rsid w:val="00095C67"/>
    <w:rsid w:val="000A31F9"/>
    <w:rsid w:val="000C1786"/>
    <w:rsid w:val="000C4C08"/>
    <w:rsid w:val="000C4DDE"/>
    <w:rsid w:val="000C5208"/>
    <w:rsid w:val="000D32BA"/>
    <w:rsid w:val="000E240F"/>
    <w:rsid w:val="000E49A4"/>
    <w:rsid w:val="000F1058"/>
    <w:rsid w:val="000F55DC"/>
    <w:rsid w:val="00101C4E"/>
    <w:rsid w:val="00101D5B"/>
    <w:rsid w:val="00101F86"/>
    <w:rsid w:val="001113F8"/>
    <w:rsid w:val="00114578"/>
    <w:rsid w:val="00114C03"/>
    <w:rsid w:val="00114F57"/>
    <w:rsid w:val="001212F9"/>
    <w:rsid w:val="00121328"/>
    <w:rsid w:val="00121694"/>
    <w:rsid w:val="00124677"/>
    <w:rsid w:val="001267BE"/>
    <w:rsid w:val="0012708E"/>
    <w:rsid w:val="00130EE5"/>
    <w:rsid w:val="00131015"/>
    <w:rsid w:val="001329F7"/>
    <w:rsid w:val="00140396"/>
    <w:rsid w:val="0014121B"/>
    <w:rsid w:val="00141322"/>
    <w:rsid w:val="0015066B"/>
    <w:rsid w:val="00150D3A"/>
    <w:rsid w:val="00153D29"/>
    <w:rsid w:val="001602C9"/>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4BA"/>
    <w:rsid w:val="001F2F76"/>
    <w:rsid w:val="001F595B"/>
    <w:rsid w:val="001F6F25"/>
    <w:rsid w:val="00203760"/>
    <w:rsid w:val="00207135"/>
    <w:rsid w:val="00212008"/>
    <w:rsid w:val="002145EA"/>
    <w:rsid w:val="002200D0"/>
    <w:rsid w:val="00221884"/>
    <w:rsid w:val="0022603B"/>
    <w:rsid w:val="00230FAB"/>
    <w:rsid w:val="00231575"/>
    <w:rsid w:val="00232F4A"/>
    <w:rsid w:val="00241DB7"/>
    <w:rsid w:val="002423D2"/>
    <w:rsid w:val="00245212"/>
    <w:rsid w:val="00247382"/>
    <w:rsid w:val="00251744"/>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14F9"/>
    <w:rsid w:val="00282D17"/>
    <w:rsid w:val="00285DE9"/>
    <w:rsid w:val="00286AD1"/>
    <w:rsid w:val="00290382"/>
    <w:rsid w:val="0029111A"/>
    <w:rsid w:val="002A4AEF"/>
    <w:rsid w:val="002A5E53"/>
    <w:rsid w:val="002B1EBF"/>
    <w:rsid w:val="002B305F"/>
    <w:rsid w:val="002B564F"/>
    <w:rsid w:val="002B5F5D"/>
    <w:rsid w:val="002B62ED"/>
    <w:rsid w:val="002C2254"/>
    <w:rsid w:val="002C3BC9"/>
    <w:rsid w:val="002C4439"/>
    <w:rsid w:val="002C48C3"/>
    <w:rsid w:val="002C54DB"/>
    <w:rsid w:val="002D039F"/>
    <w:rsid w:val="002D0694"/>
    <w:rsid w:val="002D0B62"/>
    <w:rsid w:val="002D4ACE"/>
    <w:rsid w:val="002D5503"/>
    <w:rsid w:val="002D65A8"/>
    <w:rsid w:val="002D76B6"/>
    <w:rsid w:val="002E66D5"/>
    <w:rsid w:val="002F41E2"/>
    <w:rsid w:val="002F746E"/>
    <w:rsid w:val="00301C97"/>
    <w:rsid w:val="003063F6"/>
    <w:rsid w:val="00320C99"/>
    <w:rsid w:val="003274A9"/>
    <w:rsid w:val="003305F1"/>
    <w:rsid w:val="00331221"/>
    <w:rsid w:val="00346223"/>
    <w:rsid w:val="00346C74"/>
    <w:rsid w:val="00350AE6"/>
    <w:rsid w:val="00355510"/>
    <w:rsid w:val="00363610"/>
    <w:rsid w:val="003649EE"/>
    <w:rsid w:val="00371BC6"/>
    <w:rsid w:val="00373A15"/>
    <w:rsid w:val="00376C04"/>
    <w:rsid w:val="00383ACA"/>
    <w:rsid w:val="00384CB1"/>
    <w:rsid w:val="003869FA"/>
    <w:rsid w:val="00394A02"/>
    <w:rsid w:val="003966E8"/>
    <w:rsid w:val="003A1C26"/>
    <w:rsid w:val="003A7B88"/>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A1D1E"/>
    <w:rsid w:val="004A5ED4"/>
    <w:rsid w:val="004B2C67"/>
    <w:rsid w:val="004B4F06"/>
    <w:rsid w:val="004C0224"/>
    <w:rsid w:val="004C053E"/>
    <w:rsid w:val="004C089F"/>
    <w:rsid w:val="004C3255"/>
    <w:rsid w:val="004C3BAA"/>
    <w:rsid w:val="004D07E1"/>
    <w:rsid w:val="004D1C19"/>
    <w:rsid w:val="004D60D1"/>
    <w:rsid w:val="004E4081"/>
    <w:rsid w:val="004E739A"/>
    <w:rsid w:val="004F29B8"/>
    <w:rsid w:val="004F3649"/>
    <w:rsid w:val="004F4BBB"/>
    <w:rsid w:val="004F4EFB"/>
    <w:rsid w:val="004F5333"/>
    <w:rsid w:val="004F5E26"/>
    <w:rsid w:val="0050413E"/>
    <w:rsid w:val="00512841"/>
    <w:rsid w:val="00515657"/>
    <w:rsid w:val="0051592B"/>
    <w:rsid w:val="00515ADE"/>
    <w:rsid w:val="00521275"/>
    <w:rsid w:val="0052216F"/>
    <w:rsid w:val="00523247"/>
    <w:rsid w:val="005232CA"/>
    <w:rsid w:val="00523636"/>
    <w:rsid w:val="00530CBB"/>
    <w:rsid w:val="0053111B"/>
    <w:rsid w:val="005335B9"/>
    <w:rsid w:val="00536CCE"/>
    <w:rsid w:val="00537F92"/>
    <w:rsid w:val="005412FC"/>
    <w:rsid w:val="00542636"/>
    <w:rsid w:val="00545A99"/>
    <w:rsid w:val="00547EC6"/>
    <w:rsid w:val="00552CE5"/>
    <w:rsid w:val="005541E4"/>
    <w:rsid w:val="00554F60"/>
    <w:rsid w:val="00562B21"/>
    <w:rsid w:val="00562FE7"/>
    <w:rsid w:val="00564EAA"/>
    <w:rsid w:val="0057094A"/>
    <w:rsid w:val="00570BD4"/>
    <w:rsid w:val="0057105D"/>
    <w:rsid w:val="00572790"/>
    <w:rsid w:val="00572961"/>
    <w:rsid w:val="0057450D"/>
    <w:rsid w:val="0058302A"/>
    <w:rsid w:val="00583305"/>
    <w:rsid w:val="00585A6B"/>
    <w:rsid w:val="005A175A"/>
    <w:rsid w:val="005A7200"/>
    <w:rsid w:val="005B04F3"/>
    <w:rsid w:val="005B1476"/>
    <w:rsid w:val="005B1D3C"/>
    <w:rsid w:val="005B3B9A"/>
    <w:rsid w:val="005B4497"/>
    <w:rsid w:val="005B6C71"/>
    <w:rsid w:val="005B7338"/>
    <w:rsid w:val="005C02AB"/>
    <w:rsid w:val="005C5FC3"/>
    <w:rsid w:val="005D0D2E"/>
    <w:rsid w:val="005D0F04"/>
    <w:rsid w:val="005D2204"/>
    <w:rsid w:val="005D680F"/>
    <w:rsid w:val="005F12F0"/>
    <w:rsid w:val="005F1AAD"/>
    <w:rsid w:val="005F3273"/>
    <w:rsid w:val="005F34A3"/>
    <w:rsid w:val="00601DF9"/>
    <w:rsid w:val="00602C6C"/>
    <w:rsid w:val="006107DE"/>
    <w:rsid w:val="00610CF2"/>
    <w:rsid w:val="00615A9C"/>
    <w:rsid w:val="00617802"/>
    <w:rsid w:val="006328DE"/>
    <w:rsid w:val="006353DE"/>
    <w:rsid w:val="00640671"/>
    <w:rsid w:val="006432CB"/>
    <w:rsid w:val="006479F1"/>
    <w:rsid w:val="0065055D"/>
    <w:rsid w:val="00650BEE"/>
    <w:rsid w:val="006520FA"/>
    <w:rsid w:val="0065377D"/>
    <w:rsid w:val="00661120"/>
    <w:rsid w:val="00666F57"/>
    <w:rsid w:val="006740A7"/>
    <w:rsid w:val="006767D5"/>
    <w:rsid w:val="00691524"/>
    <w:rsid w:val="006926DF"/>
    <w:rsid w:val="006A2730"/>
    <w:rsid w:val="006A5CFB"/>
    <w:rsid w:val="006A654B"/>
    <w:rsid w:val="006B769C"/>
    <w:rsid w:val="006C4BB3"/>
    <w:rsid w:val="006D4068"/>
    <w:rsid w:val="006E2924"/>
    <w:rsid w:val="006E7A26"/>
    <w:rsid w:val="006F04EF"/>
    <w:rsid w:val="006F2B3D"/>
    <w:rsid w:val="006F6A4F"/>
    <w:rsid w:val="006F761A"/>
    <w:rsid w:val="006F7749"/>
    <w:rsid w:val="007016DF"/>
    <w:rsid w:val="007038D4"/>
    <w:rsid w:val="00704287"/>
    <w:rsid w:val="007052CC"/>
    <w:rsid w:val="00715C4B"/>
    <w:rsid w:val="00722965"/>
    <w:rsid w:val="00724400"/>
    <w:rsid w:val="007319E0"/>
    <w:rsid w:val="00731FBF"/>
    <w:rsid w:val="007328A2"/>
    <w:rsid w:val="00732A10"/>
    <w:rsid w:val="007345AA"/>
    <w:rsid w:val="00735C21"/>
    <w:rsid w:val="00737B00"/>
    <w:rsid w:val="00747DB4"/>
    <w:rsid w:val="0075155C"/>
    <w:rsid w:val="00753A05"/>
    <w:rsid w:val="0075586B"/>
    <w:rsid w:val="00757193"/>
    <w:rsid w:val="007606E1"/>
    <w:rsid w:val="00761190"/>
    <w:rsid w:val="00766FD7"/>
    <w:rsid w:val="00770BE9"/>
    <w:rsid w:val="00774DE5"/>
    <w:rsid w:val="00776537"/>
    <w:rsid w:val="00780C90"/>
    <w:rsid w:val="00783A25"/>
    <w:rsid w:val="007843DB"/>
    <w:rsid w:val="007877F4"/>
    <w:rsid w:val="007B2492"/>
    <w:rsid w:val="007B394B"/>
    <w:rsid w:val="007B6BAE"/>
    <w:rsid w:val="007C10AC"/>
    <w:rsid w:val="007C5623"/>
    <w:rsid w:val="007C6FC5"/>
    <w:rsid w:val="007C74B9"/>
    <w:rsid w:val="007D441A"/>
    <w:rsid w:val="007D518C"/>
    <w:rsid w:val="007E0D70"/>
    <w:rsid w:val="007E1B5E"/>
    <w:rsid w:val="007E6253"/>
    <w:rsid w:val="007F2278"/>
    <w:rsid w:val="008006AB"/>
    <w:rsid w:val="00803014"/>
    <w:rsid w:val="00805783"/>
    <w:rsid w:val="00806CEF"/>
    <w:rsid w:val="00806F57"/>
    <w:rsid w:val="00806F90"/>
    <w:rsid w:val="00814156"/>
    <w:rsid w:val="00815AB6"/>
    <w:rsid w:val="008246FC"/>
    <w:rsid w:val="00824C19"/>
    <w:rsid w:val="00826250"/>
    <w:rsid w:val="0083056F"/>
    <w:rsid w:val="008343E5"/>
    <w:rsid w:val="008378D1"/>
    <w:rsid w:val="00843C13"/>
    <w:rsid w:val="00846462"/>
    <w:rsid w:val="00847383"/>
    <w:rsid w:val="00855BA3"/>
    <w:rsid w:val="00860742"/>
    <w:rsid w:val="00862B69"/>
    <w:rsid w:val="0086691F"/>
    <w:rsid w:val="00872730"/>
    <w:rsid w:val="00883DB0"/>
    <w:rsid w:val="008843BC"/>
    <w:rsid w:val="00884C8F"/>
    <w:rsid w:val="008927AD"/>
    <w:rsid w:val="00893A33"/>
    <w:rsid w:val="00896D38"/>
    <w:rsid w:val="008A0216"/>
    <w:rsid w:val="008A0650"/>
    <w:rsid w:val="008A1208"/>
    <w:rsid w:val="008B0240"/>
    <w:rsid w:val="008B0349"/>
    <w:rsid w:val="008B1481"/>
    <w:rsid w:val="008B5DE8"/>
    <w:rsid w:val="008B6642"/>
    <w:rsid w:val="008C076B"/>
    <w:rsid w:val="008C3296"/>
    <w:rsid w:val="008C3413"/>
    <w:rsid w:val="008D6C74"/>
    <w:rsid w:val="008E2913"/>
    <w:rsid w:val="008E2C22"/>
    <w:rsid w:val="008E2D03"/>
    <w:rsid w:val="008E7BDF"/>
    <w:rsid w:val="008F2BB5"/>
    <w:rsid w:val="008F425D"/>
    <w:rsid w:val="008F43E4"/>
    <w:rsid w:val="008F5472"/>
    <w:rsid w:val="008F5D0F"/>
    <w:rsid w:val="00907874"/>
    <w:rsid w:val="009122E0"/>
    <w:rsid w:val="00913351"/>
    <w:rsid w:val="009248ED"/>
    <w:rsid w:val="009264B1"/>
    <w:rsid w:val="00946C87"/>
    <w:rsid w:val="00957134"/>
    <w:rsid w:val="0096193C"/>
    <w:rsid w:val="009769E1"/>
    <w:rsid w:val="00977E0D"/>
    <w:rsid w:val="00982D5C"/>
    <w:rsid w:val="00986132"/>
    <w:rsid w:val="00986C04"/>
    <w:rsid w:val="009932F9"/>
    <w:rsid w:val="009A11E3"/>
    <w:rsid w:val="009A2F76"/>
    <w:rsid w:val="009B1250"/>
    <w:rsid w:val="009B378F"/>
    <w:rsid w:val="009B6787"/>
    <w:rsid w:val="009C600E"/>
    <w:rsid w:val="009C7B18"/>
    <w:rsid w:val="009D00AA"/>
    <w:rsid w:val="009D0B10"/>
    <w:rsid w:val="009D2AC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6AEC"/>
    <w:rsid w:val="00A37345"/>
    <w:rsid w:val="00A40AAE"/>
    <w:rsid w:val="00A40EA9"/>
    <w:rsid w:val="00A4532A"/>
    <w:rsid w:val="00A46BEE"/>
    <w:rsid w:val="00A46E28"/>
    <w:rsid w:val="00A5206D"/>
    <w:rsid w:val="00A55E9E"/>
    <w:rsid w:val="00A635A7"/>
    <w:rsid w:val="00A652D9"/>
    <w:rsid w:val="00A72E47"/>
    <w:rsid w:val="00A74DBA"/>
    <w:rsid w:val="00A750A5"/>
    <w:rsid w:val="00A778F1"/>
    <w:rsid w:val="00A90956"/>
    <w:rsid w:val="00A95404"/>
    <w:rsid w:val="00A954C6"/>
    <w:rsid w:val="00A968C5"/>
    <w:rsid w:val="00AA3C28"/>
    <w:rsid w:val="00AA65E5"/>
    <w:rsid w:val="00AA759D"/>
    <w:rsid w:val="00AB1592"/>
    <w:rsid w:val="00AB2786"/>
    <w:rsid w:val="00AB3EF1"/>
    <w:rsid w:val="00AB5BEE"/>
    <w:rsid w:val="00AC2EAA"/>
    <w:rsid w:val="00AC373F"/>
    <w:rsid w:val="00AC550F"/>
    <w:rsid w:val="00AD4308"/>
    <w:rsid w:val="00AE3E27"/>
    <w:rsid w:val="00AE6719"/>
    <w:rsid w:val="00AE6C5D"/>
    <w:rsid w:val="00AF021F"/>
    <w:rsid w:val="00AF114B"/>
    <w:rsid w:val="00AF2A33"/>
    <w:rsid w:val="00AF4C2D"/>
    <w:rsid w:val="00AF4FD7"/>
    <w:rsid w:val="00B014C7"/>
    <w:rsid w:val="00B03EFA"/>
    <w:rsid w:val="00B16C8C"/>
    <w:rsid w:val="00B171E7"/>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B23A4"/>
    <w:rsid w:val="00BB6332"/>
    <w:rsid w:val="00BC0F5C"/>
    <w:rsid w:val="00BC2276"/>
    <w:rsid w:val="00BD1B08"/>
    <w:rsid w:val="00BD1BFF"/>
    <w:rsid w:val="00BD2150"/>
    <w:rsid w:val="00BE1CC3"/>
    <w:rsid w:val="00BE1CDE"/>
    <w:rsid w:val="00BE365A"/>
    <w:rsid w:val="00BE47C4"/>
    <w:rsid w:val="00BE50EF"/>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2423"/>
    <w:rsid w:val="00C53A40"/>
    <w:rsid w:val="00C60D8E"/>
    <w:rsid w:val="00C62EF9"/>
    <w:rsid w:val="00C650F5"/>
    <w:rsid w:val="00C672B6"/>
    <w:rsid w:val="00C744EA"/>
    <w:rsid w:val="00C75600"/>
    <w:rsid w:val="00C76854"/>
    <w:rsid w:val="00C847BD"/>
    <w:rsid w:val="00C900C5"/>
    <w:rsid w:val="00C92AE0"/>
    <w:rsid w:val="00C93BC6"/>
    <w:rsid w:val="00C943B4"/>
    <w:rsid w:val="00C97C0D"/>
    <w:rsid w:val="00CA2BB0"/>
    <w:rsid w:val="00CA450F"/>
    <w:rsid w:val="00CA4BBC"/>
    <w:rsid w:val="00CA7E8C"/>
    <w:rsid w:val="00CB298A"/>
    <w:rsid w:val="00CB2B1E"/>
    <w:rsid w:val="00CC053E"/>
    <w:rsid w:val="00CC05C5"/>
    <w:rsid w:val="00CC1E2C"/>
    <w:rsid w:val="00CC213B"/>
    <w:rsid w:val="00CC3E8B"/>
    <w:rsid w:val="00CC4E84"/>
    <w:rsid w:val="00CC6304"/>
    <w:rsid w:val="00CD5641"/>
    <w:rsid w:val="00CE11A2"/>
    <w:rsid w:val="00CE1F38"/>
    <w:rsid w:val="00CE474E"/>
    <w:rsid w:val="00CE4CEF"/>
    <w:rsid w:val="00CE64AC"/>
    <w:rsid w:val="00CE7DFC"/>
    <w:rsid w:val="00CF02D3"/>
    <w:rsid w:val="00CF060B"/>
    <w:rsid w:val="00CF1FCA"/>
    <w:rsid w:val="00CF49BA"/>
    <w:rsid w:val="00CF7718"/>
    <w:rsid w:val="00D0701A"/>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71A15"/>
    <w:rsid w:val="00D83D1B"/>
    <w:rsid w:val="00D86A32"/>
    <w:rsid w:val="00D874E1"/>
    <w:rsid w:val="00D950BE"/>
    <w:rsid w:val="00D9586D"/>
    <w:rsid w:val="00D95A8C"/>
    <w:rsid w:val="00D9749C"/>
    <w:rsid w:val="00DA4C43"/>
    <w:rsid w:val="00DA51B2"/>
    <w:rsid w:val="00DA647E"/>
    <w:rsid w:val="00DA6965"/>
    <w:rsid w:val="00DB0932"/>
    <w:rsid w:val="00DB293E"/>
    <w:rsid w:val="00DB3DBB"/>
    <w:rsid w:val="00DB53E0"/>
    <w:rsid w:val="00DC0310"/>
    <w:rsid w:val="00DC2506"/>
    <w:rsid w:val="00DC4290"/>
    <w:rsid w:val="00DC49FA"/>
    <w:rsid w:val="00DD3D6B"/>
    <w:rsid w:val="00DD4467"/>
    <w:rsid w:val="00DD5418"/>
    <w:rsid w:val="00DD61C8"/>
    <w:rsid w:val="00DD772B"/>
    <w:rsid w:val="00DF5B53"/>
    <w:rsid w:val="00DF742A"/>
    <w:rsid w:val="00E041F4"/>
    <w:rsid w:val="00E050BA"/>
    <w:rsid w:val="00E076AC"/>
    <w:rsid w:val="00E16655"/>
    <w:rsid w:val="00E16A6B"/>
    <w:rsid w:val="00E21275"/>
    <w:rsid w:val="00E25442"/>
    <w:rsid w:val="00E25A1F"/>
    <w:rsid w:val="00E34E6A"/>
    <w:rsid w:val="00E35B72"/>
    <w:rsid w:val="00E37B54"/>
    <w:rsid w:val="00E37EEB"/>
    <w:rsid w:val="00E440B3"/>
    <w:rsid w:val="00E5153D"/>
    <w:rsid w:val="00E56B5D"/>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A0B27"/>
    <w:rsid w:val="00EA31C3"/>
    <w:rsid w:val="00EA4947"/>
    <w:rsid w:val="00EB33AC"/>
    <w:rsid w:val="00EC25DE"/>
    <w:rsid w:val="00EC669D"/>
    <w:rsid w:val="00EC6F21"/>
    <w:rsid w:val="00ED2D39"/>
    <w:rsid w:val="00ED3A3A"/>
    <w:rsid w:val="00EE0913"/>
    <w:rsid w:val="00EF23C4"/>
    <w:rsid w:val="00EF2DB0"/>
    <w:rsid w:val="00EF36AA"/>
    <w:rsid w:val="00EF695D"/>
    <w:rsid w:val="00EF6CA2"/>
    <w:rsid w:val="00F01440"/>
    <w:rsid w:val="00F020E7"/>
    <w:rsid w:val="00F03676"/>
    <w:rsid w:val="00F04C64"/>
    <w:rsid w:val="00F057A4"/>
    <w:rsid w:val="00F13305"/>
    <w:rsid w:val="00F1516C"/>
    <w:rsid w:val="00F26864"/>
    <w:rsid w:val="00F3596A"/>
    <w:rsid w:val="00F40463"/>
    <w:rsid w:val="00F44A01"/>
    <w:rsid w:val="00F50336"/>
    <w:rsid w:val="00F55E5B"/>
    <w:rsid w:val="00F569BC"/>
    <w:rsid w:val="00F62E3F"/>
    <w:rsid w:val="00F66E5C"/>
    <w:rsid w:val="00F67F90"/>
    <w:rsid w:val="00F708D7"/>
    <w:rsid w:val="00F77B3E"/>
    <w:rsid w:val="00F833CB"/>
    <w:rsid w:val="00F87754"/>
    <w:rsid w:val="00F90A4B"/>
    <w:rsid w:val="00F90C56"/>
    <w:rsid w:val="00F94B3C"/>
    <w:rsid w:val="00FA7A95"/>
    <w:rsid w:val="00FB089D"/>
    <w:rsid w:val="00FB282B"/>
    <w:rsid w:val="00FC1CE4"/>
    <w:rsid w:val="00FD4C0F"/>
    <w:rsid w:val="00FD594E"/>
    <w:rsid w:val="00FD75B9"/>
    <w:rsid w:val="00FE0315"/>
    <w:rsid w:val="00FE1E08"/>
    <w:rsid w:val="00FE5FE8"/>
    <w:rsid w:val="00FF0C55"/>
    <w:rsid w:val="00FF3563"/>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7477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
    <w:basedOn w:val="a0"/>
    <w:rsid w:val="00803014"/>
    <w:rPr>
      <w:color w:val="auto"/>
      <w:spacing w:val="0"/>
      <w:w w:val="150"/>
      <w:position w:val="0"/>
      <w:vertAlign w:val="superscript"/>
    </w:rPr>
  </w:style>
  <w:style w:type="character" w:styleId="a4">
    <w:name w:val="endnote reference"/>
    <w:basedOn w:val="a3"/>
    <w:semiHidden/>
    <w:rsid w:val="001E5A51"/>
    <w:rPr>
      <w:color w:val="auto"/>
      <w:spacing w:val="0"/>
      <w:w w:val="150"/>
      <w:position w:val="0"/>
      <w:vertAlign w:val="superscript"/>
    </w:rPr>
  </w:style>
  <w:style w:type="paragraph" w:styleId="a5">
    <w:name w:val="footnote text"/>
    <w:aliases w:val="5_G"/>
    <w:basedOn w:val="a"/>
    <w:link w:val="Char"/>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03678F"/>
    <w:pPr>
      <w:tabs>
        <w:tab w:val="left" w:pos="2218"/>
      </w:tabs>
      <w:spacing w:after="120" w:line="240" w:lineRule="atLeast"/>
      <w:ind w:left="1743" w:right="1267" w:hanging="130"/>
    </w:pPr>
    <w:rPr>
      <w:spacing w:val="4"/>
      <w:w w:val="103"/>
      <w:sz w:val="20"/>
    </w:rPr>
  </w:style>
  <w:style w:type="paragraph" w:customStyle="1" w:styleId="Bullet2">
    <w:name w:val="Bullet 2"/>
    <w:basedOn w:val="a"/>
    <w:qFormat/>
    <w:rsid w:val="008B6642"/>
    <w:pPr>
      <w:tabs>
        <w:tab w:val="left" w:pos="2218"/>
      </w:tabs>
      <w:spacing w:after="120" w:line="240" w:lineRule="exact"/>
      <w:ind w:left="2218" w:right="1267" w:hanging="130"/>
    </w:pPr>
    <w:rPr>
      <w:snapToGrid w:val="0"/>
      <w:spacing w:val="4"/>
      <w:w w:val="103"/>
      <w:sz w:val="20"/>
    </w:rPr>
  </w:style>
  <w:style w:type="paragraph" w:customStyle="1" w:styleId="HChG">
    <w:name w:val="_ H _Ch_G"/>
    <w:basedOn w:val="a"/>
    <w:next w:val="a"/>
    <w:rsid w:val="00090ABD"/>
    <w:pPr>
      <w:keepNext/>
      <w:keepLines/>
      <w:tabs>
        <w:tab w:val="right" w:pos="851"/>
      </w:tabs>
      <w:suppressAutoHyphens/>
      <w:spacing w:before="360" w:after="240" w:line="300" w:lineRule="exact"/>
      <w:ind w:left="1134" w:right="1134" w:hanging="1134"/>
      <w:jc w:val="left"/>
    </w:pPr>
    <w:rPr>
      <w:rFonts w:eastAsia="Times New Roman"/>
      <w:b/>
      <w:kern w:val="0"/>
      <w:sz w:val="28"/>
      <w:lang w:val="en-GB"/>
    </w:rPr>
  </w:style>
  <w:style w:type="paragraph" w:customStyle="1" w:styleId="H1G">
    <w:name w:val="_ H_1_G"/>
    <w:basedOn w:val="a"/>
    <w:next w:val="a"/>
    <w:rsid w:val="00090ABD"/>
    <w:pPr>
      <w:keepNext/>
      <w:keepLines/>
      <w:tabs>
        <w:tab w:val="right" w:pos="851"/>
      </w:tabs>
      <w:suppressAutoHyphens/>
      <w:spacing w:before="360" w:after="240" w:line="270" w:lineRule="exact"/>
      <w:ind w:left="1134" w:right="1134" w:hanging="1134"/>
      <w:jc w:val="left"/>
    </w:pPr>
    <w:rPr>
      <w:rFonts w:eastAsia="Times New Roman"/>
      <w:b/>
      <w:kern w:val="0"/>
      <w:sz w:val="24"/>
      <w:lang w:val="en-GB"/>
    </w:rPr>
  </w:style>
  <w:style w:type="paragraph" w:customStyle="1" w:styleId="H23G">
    <w:name w:val="_ H_2/3_G"/>
    <w:basedOn w:val="a"/>
    <w:next w:val="a"/>
    <w:rsid w:val="00090ABD"/>
    <w:pPr>
      <w:keepNext/>
      <w:keepLines/>
      <w:tabs>
        <w:tab w:val="right" w:pos="851"/>
      </w:tabs>
      <w:suppressAutoHyphens/>
      <w:spacing w:before="240" w:after="120" w:line="240" w:lineRule="exact"/>
      <w:ind w:left="1134" w:right="1134" w:hanging="1134"/>
      <w:jc w:val="left"/>
    </w:pPr>
    <w:rPr>
      <w:rFonts w:eastAsia="Times New Roman"/>
      <w:b/>
      <w:kern w:val="0"/>
      <w:sz w:val="20"/>
      <w:lang w:val="en-GB"/>
    </w:rPr>
  </w:style>
  <w:style w:type="paragraph" w:customStyle="1" w:styleId="SingleTxtG">
    <w:name w:val="_ Single Txt_G"/>
    <w:basedOn w:val="a"/>
    <w:rsid w:val="00090ABD"/>
    <w:pPr>
      <w:suppressAutoHyphens/>
      <w:spacing w:after="120" w:line="240" w:lineRule="atLeast"/>
      <w:ind w:left="1134" w:right="1134"/>
    </w:pPr>
    <w:rPr>
      <w:kern w:val="0"/>
      <w:sz w:val="20"/>
      <w:lang w:val="en-GB"/>
    </w:rPr>
  </w:style>
  <w:style w:type="character" w:customStyle="1" w:styleId="Char">
    <w:name w:val="脚注文本 Char"/>
    <w:aliases w:val="5_G Char"/>
    <w:basedOn w:val="a0"/>
    <w:link w:val="a5"/>
    <w:rsid w:val="00090ABD"/>
    <w:rPr>
      <w:rFonts w:eastAsia="宋体"/>
      <w:noProof/>
      <w:kern w:val="14"/>
      <w:sz w:val="1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07477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986132"/>
    <w:pPr>
      <w:outlineLvl w:val="1"/>
    </w:pPr>
    <w:rPr>
      <w:rFonts w:ascii="黑体" w:eastAsia="黑体"/>
      <w:spacing w:val="2"/>
    </w:rPr>
  </w:style>
  <w:style w:type="paragraph" w:customStyle="1" w:styleId="H4">
    <w:name w:val="_ H_4"/>
    <w:basedOn w:val="a"/>
    <w:next w:val="a"/>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1E5A51"/>
    <w:pPr>
      <w:keepNext/>
      <w:keepLines/>
      <w:tabs>
        <w:tab w:val="right" w:pos="360"/>
      </w:tabs>
      <w:suppressAutoHyphens/>
      <w:outlineLvl w:val="4"/>
    </w:pPr>
    <w:rPr>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aliases w:val="4_G"/>
    <w:basedOn w:val="a0"/>
    <w:rsid w:val="00803014"/>
    <w:rPr>
      <w:color w:val="auto"/>
      <w:spacing w:val="0"/>
      <w:w w:val="150"/>
      <w:position w:val="0"/>
      <w:vertAlign w:val="superscript"/>
    </w:rPr>
  </w:style>
  <w:style w:type="character" w:styleId="a4">
    <w:name w:val="endnote reference"/>
    <w:basedOn w:val="a3"/>
    <w:semiHidden/>
    <w:rsid w:val="001E5A51"/>
    <w:rPr>
      <w:color w:val="auto"/>
      <w:spacing w:val="0"/>
      <w:w w:val="150"/>
      <w:position w:val="0"/>
      <w:vertAlign w:val="superscript"/>
    </w:rPr>
  </w:style>
  <w:style w:type="paragraph" w:styleId="a5">
    <w:name w:val="footnote text"/>
    <w:aliases w:val="5_G"/>
    <w:basedOn w:val="a"/>
    <w:link w:val="Char"/>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03678F"/>
    <w:pPr>
      <w:tabs>
        <w:tab w:val="left" w:pos="2218"/>
      </w:tabs>
      <w:spacing w:after="120" w:line="240" w:lineRule="atLeast"/>
      <w:ind w:left="1743" w:right="1267" w:hanging="130"/>
    </w:pPr>
    <w:rPr>
      <w:spacing w:val="4"/>
      <w:w w:val="103"/>
      <w:sz w:val="20"/>
    </w:rPr>
  </w:style>
  <w:style w:type="paragraph" w:customStyle="1" w:styleId="Bullet2">
    <w:name w:val="Bullet 2"/>
    <w:basedOn w:val="a"/>
    <w:qFormat/>
    <w:rsid w:val="008B6642"/>
    <w:pPr>
      <w:tabs>
        <w:tab w:val="left" w:pos="2218"/>
      </w:tabs>
      <w:spacing w:after="120" w:line="240" w:lineRule="exact"/>
      <w:ind w:left="2218" w:right="1267" w:hanging="130"/>
    </w:pPr>
    <w:rPr>
      <w:snapToGrid w:val="0"/>
      <w:spacing w:val="4"/>
      <w:w w:val="103"/>
      <w:sz w:val="20"/>
    </w:rPr>
  </w:style>
  <w:style w:type="paragraph" w:customStyle="1" w:styleId="HChG">
    <w:name w:val="_ H _Ch_G"/>
    <w:basedOn w:val="a"/>
    <w:next w:val="a"/>
    <w:rsid w:val="00090ABD"/>
    <w:pPr>
      <w:keepNext/>
      <w:keepLines/>
      <w:tabs>
        <w:tab w:val="right" w:pos="851"/>
      </w:tabs>
      <w:suppressAutoHyphens/>
      <w:spacing w:before="360" w:after="240" w:line="300" w:lineRule="exact"/>
      <w:ind w:left="1134" w:right="1134" w:hanging="1134"/>
      <w:jc w:val="left"/>
    </w:pPr>
    <w:rPr>
      <w:rFonts w:eastAsia="Times New Roman"/>
      <w:b/>
      <w:kern w:val="0"/>
      <w:sz w:val="28"/>
      <w:lang w:val="en-GB"/>
    </w:rPr>
  </w:style>
  <w:style w:type="paragraph" w:customStyle="1" w:styleId="H1G">
    <w:name w:val="_ H_1_G"/>
    <w:basedOn w:val="a"/>
    <w:next w:val="a"/>
    <w:rsid w:val="00090ABD"/>
    <w:pPr>
      <w:keepNext/>
      <w:keepLines/>
      <w:tabs>
        <w:tab w:val="right" w:pos="851"/>
      </w:tabs>
      <w:suppressAutoHyphens/>
      <w:spacing w:before="360" w:after="240" w:line="270" w:lineRule="exact"/>
      <w:ind w:left="1134" w:right="1134" w:hanging="1134"/>
      <w:jc w:val="left"/>
    </w:pPr>
    <w:rPr>
      <w:rFonts w:eastAsia="Times New Roman"/>
      <w:b/>
      <w:kern w:val="0"/>
      <w:sz w:val="24"/>
      <w:lang w:val="en-GB"/>
    </w:rPr>
  </w:style>
  <w:style w:type="paragraph" w:customStyle="1" w:styleId="H23G">
    <w:name w:val="_ H_2/3_G"/>
    <w:basedOn w:val="a"/>
    <w:next w:val="a"/>
    <w:rsid w:val="00090ABD"/>
    <w:pPr>
      <w:keepNext/>
      <w:keepLines/>
      <w:tabs>
        <w:tab w:val="right" w:pos="851"/>
      </w:tabs>
      <w:suppressAutoHyphens/>
      <w:spacing w:before="240" w:after="120" w:line="240" w:lineRule="exact"/>
      <w:ind w:left="1134" w:right="1134" w:hanging="1134"/>
      <w:jc w:val="left"/>
    </w:pPr>
    <w:rPr>
      <w:rFonts w:eastAsia="Times New Roman"/>
      <w:b/>
      <w:kern w:val="0"/>
      <w:sz w:val="20"/>
      <w:lang w:val="en-GB"/>
    </w:rPr>
  </w:style>
  <w:style w:type="paragraph" w:customStyle="1" w:styleId="SingleTxtG">
    <w:name w:val="_ Single Txt_G"/>
    <w:basedOn w:val="a"/>
    <w:rsid w:val="00090ABD"/>
    <w:pPr>
      <w:suppressAutoHyphens/>
      <w:spacing w:after="120" w:line="240" w:lineRule="atLeast"/>
      <w:ind w:left="1134" w:right="1134"/>
    </w:pPr>
    <w:rPr>
      <w:kern w:val="0"/>
      <w:sz w:val="20"/>
      <w:lang w:val="en-GB"/>
    </w:rPr>
  </w:style>
  <w:style w:type="character" w:customStyle="1" w:styleId="Char">
    <w:name w:val="脚注文本 Char"/>
    <w:aliases w:val="5_G Char"/>
    <w:basedOn w:val="a0"/>
    <w:link w:val="a5"/>
    <w:rsid w:val="00090ABD"/>
    <w:rPr>
      <w:rFonts w:eastAsia="宋体"/>
      <w:noProof/>
      <w:kern w:val="14"/>
      <w:sz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421</Words>
  <Characters>2400</Characters>
  <Application>Microsoft Office Word</Application>
  <DocSecurity>0</DocSecurity>
  <Lines>20</Lines>
  <Paragraphs>5</Paragraphs>
  <ScaleCrop>false</ScaleCrop>
  <Company>DCM</Company>
  <LinksUpToDate>false</LinksUpToDate>
  <CharactersWithSpaces>2816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Kong L.</dc:creator>
  <cp:keywords/>
  <dc:description/>
  <cp:lastModifiedBy>Kong L.</cp:lastModifiedBy>
  <cp:revision>3</cp:revision>
  <cp:lastPrinted>2015-08-12T09:31:00Z</cp:lastPrinted>
  <dcterms:created xsi:type="dcterms:W3CDTF">2015-08-12T09:31:00Z</dcterms:created>
  <dcterms:modified xsi:type="dcterms:W3CDTF">2015-08-12T09:31:00Z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1506488</vt:lpwstr>
  </property>
  <property fmtid="{D5CDD505-2E9C-101B-9397-08002B2CF9AE}" pid="3" name="ODSRefJobNo">
    <vt:lpwstr>1508400C</vt:lpwstr>
  </property>
  <property fmtid="{D5CDD505-2E9C-101B-9397-08002B2CF9AE}" pid="4" name="Symbol1">
    <vt:lpwstr>CCPR/C/MCO/CO/3</vt:lpwstr>
  </property>
  <property fmtid="{D5CDD505-2E9C-101B-9397-08002B2CF9AE}" pid="5" name="Symbol2">
    <vt:lpwstr/>
  </property>
  <property fmtid="{D5CDD505-2E9C-101B-9397-08002B2CF9AE}" pid="6" name="Translator">
    <vt:lpwstr/>
  </property>
  <property fmtid="{D5CDD505-2E9C-101B-9397-08002B2CF9AE}" pid="7" name="Operator">
    <vt:lpwstr>KONG</vt:lpwstr>
  </property>
  <property fmtid="{D5CDD505-2E9C-101B-9397-08002B2CF9AE}" pid="8" name="DraftPages">
    <vt:lpwstr> </vt:lpwstr>
  </property>
  <property fmtid="{D5CDD505-2E9C-101B-9397-08002B2CF9AE}" pid="9" name="Comment">
    <vt:lpwstr/>
  </property>
  <property fmtid="{D5CDD505-2E9C-101B-9397-08002B2CF9AE}" pid="10" name="Distribution">
    <vt:lpwstr>General</vt:lpwstr>
  </property>
  <property fmtid="{D5CDD505-2E9C-101B-9397-08002B2CF9AE}" pid="11" name="Publication Date">
    <vt:lpwstr>28 April 2015</vt:lpwstr>
  </property>
  <property fmtid="{D5CDD505-2E9C-101B-9397-08002B2CF9AE}" pid="12" name="Original">
    <vt:lpwstr>French</vt:lpwstr>
  </property>
  <property fmtid="{D5CDD505-2E9C-101B-9397-08002B2CF9AE}" pid="13" name="Release Date">
    <vt:lpwstr>120815</vt:lpwstr>
  </property>
</Properties>
</file>