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68601BF" w14:textId="77777777" w:rsidTr="00CA1AEA">
        <w:trPr>
          <w:cantSplit/>
          <w:trHeight w:hRule="exact" w:val="851"/>
        </w:trPr>
        <w:tc>
          <w:tcPr>
            <w:tcW w:w="1276" w:type="dxa"/>
            <w:tcBorders>
              <w:bottom w:val="single" w:sz="4" w:space="0" w:color="auto"/>
            </w:tcBorders>
            <w:vAlign w:val="bottom"/>
          </w:tcPr>
          <w:p w14:paraId="55860567" w14:textId="77777777" w:rsidR="00165C15" w:rsidRDefault="00165C15" w:rsidP="00CA1AEA">
            <w:pPr>
              <w:spacing w:after="80"/>
            </w:pPr>
          </w:p>
        </w:tc>
        <w:tc>
          <w:tcPr>
            <w:tcW w:w="2268" w:type="dxa"/>
            <w:tcBorders>
              <w:bottom w:val="single" w:sz="4" w:space="0" w:color="auto"/>
            </w:tcBorders>
            <w:vAlign w:val="bottom"/>
          </w:tcPr>
          <w:p w14:paraId="118A25E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DBB399" w14:textId="77777777" w:rsidR="00165C15" w:rsidRPr="00D47EEA" w:rsidRDefault="000546F8" w:rsidP="000546F8">
            <w:pPr>
              <w:suppressAutoHyphens w:val="0"/>
              <w:spacing w:after="20"/>
              <w:jc w:val="right"/>
            </w:pPr>
            <w:r w:rsidRPr="000546F8">
              <w:rPr>
                <w:sz w:val="40"/>
              </w:rPr>
              <w:t>CCPR</w:t>
            </w:r>
            <w:r>
              <w:t>/C/SRB/Q/4</w:t>
            </w:r>
          </w:p>
        </w:tc>
      </w:tr>
      <w:tr w:rsidR="00165C15" w14:paraId="788F2496" w14:textId="77777777" w:rsidTr="00CA1AEA">
        <w:trPr>
          <w:cantSplit/>
          <w:trHeight w:hRule="exact" w:val="2835"/>
        </w:trPr>
        <w:tc>
          <w:tcPr>
            <w:tcW w:w="1276" w:type="dxa"/>
            <w:tcBorders>
              <w:top w:val="single" w:sz="4" w:space="0" w:color="auto"/>
              <w:bottom w:val="single" w:sz="12" w:space="0" w:color="auto"/>
            </w:tcBorders>
          </w:tcPr>
          <w:p w14:paraId="4DFDDE51" w14:textId="77777777" w:rsidR="00165C15" w:rsidRDefault="00165C15" w:rsidP="00CA1AEA">
            <w:pPr>
              <w:spacing w:before="120"/>
            </w:pPr>
            <w:r>
              <w:rPr>
                <w:noProof/>
                <w:lang w:val="fr-CH" w:eastAsia="fr-CH"/>
              </w:rPr>
              <w:drawing>
                <wp:inline distT="0" distB="0" distL="0" distR="0" wp14:anchorId="7C8085BD" wp14:editId="69978C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46B2C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6453E9A" w14:textId="77777777" w:rsidR="00165C15" w:rsidRDefault="000546F8" w:rsidP="000546F8">
            <w:pPr>
              <w:suppressAutoHyphens w:val="0"/>
              <w:spacing w:before="240"/>
            </w:pPr>
            <w:r>
              <w:t>Distr.: General</w:t>
            </w:r>
          </w:p>
          <w:p w14:paraId="597F90A1" w14:textId="77777777" w:rsidR="000546F8" w:rsidRDefault="000546F8" w:rsidP="000546F8">
            <w:pPr>
              <w:suppressAutoHyphens w:val="0"/>
            </w:pPr>
            <w:r>
              <w:t>30 June 2023</w:t>
            </w:r>
          </w:p>
          <w:p w14:paraId="0DDC65E8" w14:textId="77777777" w:rsidR="000546F8" w:rsidRDefault="000546F8" w:rsidP="000546F8">
            <w:pPr>
              <w:suppressAutoHyphens w:val="0"/>
            </w:pPr>
          </w:p>
          <w:p w14:paraId="76B23731" w14:textId="77777777" w:rsidR="000546F8" w:rsidRDefault="000546F8" w:rsidP="000546F8">
            <w:pPr>
              <w:suppressAutoHyphens w:val="0"/>
            </w:pPr>
            <w:r>
              <w:t>Original: English</w:t>
            </w:r>
          </w:p>
          <w:p w14:paraId="5B3E1A98" w14:textId="04A2AEDC" w:rsidR="00533871" w:rsidRDefault="00533871" w:rsidP="000546F8">
            <w:pPr>
              <w:suppressAutoHyphens w:val="0"/>
            </w:pPr>
            <w:r>
              <w:t>English, French and Spanish only</w:t>
            </w:r>
          </w:p>
        </w:tc>
      </w:tr>
    </w:tbl>
    <w:p w14:paraId="6998B381" w14:textId="77777777" w:rsidR="000546F8" w:rsidRPr="0047444E" w:rsidRDefault="000546F8" w:rsidP="000546F8">
      <w:pPr>
        <w:spacing w:before="120"/>
        <w:rPr>
          <w:b/>
        </w:rPr>
      </w:pPr>
      <w:r w:rsidRPr="009B7FA4">
        <w:rPr>
          <w:b/>
          <w:bCs/>
          <w:sz w:val="24"/>
          <w:szCs w:val="24"/>
        </w:rPr>
        <w:t>Human Rights Committee</w:t>
      </w:r>
    </w:p>
    <w:p w14:paraId="50220CAD" w14:textId="77777777" w:rsidR="000546F8" w:rsidRPr="00684CD0" w:rsidRDefault="000546F8" w:rsidP="00533871">
      <w:pPr>
        <w:pStyle w:val="HChG"/>
      </w:pPr>
      <w:r w:rsidRPr="00684CD0">
        <w:tab/>
      </w:r>
      <w:r w:rsidRPr="00684CD0">
        <w:tab/>
        <w:t>List of issues in relation to the fourth periodic report of Serbia</w:t>
      </w:r>
      <w:r w:rsidRPr="00533871">
        <w:rPr>
          <w:b w:val="0"/>
          <w:bCs/>
          <w:sz w:val="20"/>
        </w:rPr>
        <w:footnoteReference w:customMarkFollows="1" w:id="1"/>
        <w:t>*</w:t>
      </w:r>
    </w:p>
    <w:p w14:paraId="454D1DBE" w14:textId="77777777" w:rsidR="000546F8" w:rsidRPr="00684CD0" w:rsidRDefault="000546F8" w:rsidP="00533871">
      <w:pPr>
        <w:pStyle w:val="H1G"/>
      </w:pPr>
      <w:r w:rsidRPr="00684CD0">
        <w:tab/>
      </w:r>
      <w:r w:rsidRPr="00684CD0">
        <w:tab/>
      </w:r>
      <w:r w:rsidRPr="00684CD0">
        <w:tab/>
        <w:t>Constitutional and legal framework within which the Covenant is implemented (art. 2)</w:t>
      </w:r>
    </w:p>
    <w:p w14:paraId="3A7AD425" w14:textId="77777777" w:rsidR="000546F8" w:rsidRPr="00684CD0" w:rsidRDefault="000546F8" w:rsidP="00533871">
      <w:pPr>
        <w:pStyle w:val="SingleTxtG"/>
      </w:pPr>
      <w:r w:rsidRPr="00684CD0">
        <w:t>1.</w:t>
      </w:r>
      <w:r w:rsidRPr="00684CD0">
        <w:tab/>
        <w:t xml:space="preserve">Please describe the measures taken to raise awareness of the Covenant and its Optional Protocols among the public, government officials, judges, </w:t>
      </w:r>
      <w:proofErr w:type="gramStart"/>
      <w:r w:rsidRPr="00684CD0">
        <w:t>prosecutors</w:t>
      </w:r>
      <w:proofErr w:type="gramEnd"/>
      <w:r w:rsidRPr="00684CD0">
        <w:t xml:space="preserve"> and lawyers to ensure that its provisions are considered in domestic legal proceedings.</w:t>
      </w:r>
      <w:r w:rsidRPr="00533871">
        <w:rPr>
          <w:rStyle w:val="FootnoteReference"/>
        </w:rPr>
        <w:footnoteReference w:id="2"/>
      </w:r>
      <w:r w:rsidRPr="00684CD0">
        <w:t xml:space="preserve"> With reference to the information provided in the State party report,</w:t>
      </w:r>
      <w:r w:rsidRPr="00533871">
        <w:rPr>
          <w:rStyle w:val="FootnoteReference"/>
        </w:rPr>
        <w:footnoteReference w:id="3"/>
      </w:r>
      <w:r w:rsidRPr="00684CD0">
        <w:t xml:space="preserve"> please update the Committee on the establishment of a mechanism to implement and monitor the Views adopted by the Committee under the Optional Protocol. Please also include examples of cases in which the national courts have referred to the provisions of the Covenant. </w:t>
      </w:r>
    </w:p>
    <w:p w14:paraId="15296C48" w14:textId="77777777" w:rsidR="000546F8" w:rsidRPr="00684CD0" w:rsidRDefault="000546F8" w:rsidP="00533871">
      <w:pPr>
        <w:pStyle w:val="SingleTxtG"/>
      </w:pPr>
      <w:r w:rsidRPr="00684CD0">
        <w:t>2.</w:t>
      </w:r>
      <w:r w:rsidRPr="00684CD0">
        <w:tab/>
        <w:t xml:space="preserve">Please report on the measures taken to further strengthen the compliance of the Protector of Citizens of Serbia, in line with the principles relating to the status of national institutions for the promotion and protection of human rights (the Paris Principles), particularly with a view to making the process of selection and appointment of the Protector of Citizens more participatory and transparent. </w:t>
      </w:r>
      <w:proofErr w:type="gramStart"/>
      <w:r w:rsidRPr="00684CD0">
        <w:t>In view of the fact that</w:t>
      </w:r>
      <w:proofErr w:type="gramEnd"/>
      <w:r w:rsidRPr="00684CD0">
        <w:t xml:space="preserve"> the Protector of Citizens also has a mandate as the national preventive mechanism under the Optional Protocol to the Convention against Torture and Other Cruel, Inhuman or Degrading Treatment or Punishment, please provide detailed information on the financial and human resources provided to the Protector of Citizens to effectively discharge its mandated activities. </w:t>
      </w:r>
    </w:p>
    <w:p w14:paraId="712BBBA7" w14:textId="77777777" w:rsidR="000546F8" w:rsidRPr="00684CD0" w:rsidRDefault="000546F8" w:rsidP="002A2E09">
      <w:pPr>
        <w:pStyle w:val="H23G"/>
      </w:pPr>
      <w:r w:rsidRPr="00684CD0">
        <w:tab/>
      </w:r>
      <w:r w:rsidRPr="00684CD0">
        <w:tab/>
        <w:t>Anti-corruption measures (arts. 2 and 25)</w:t>
      </w:r>
    </w:p>
    <w:p w14:paraId="35CAEA08" w14:textId="6BAA4E34" w:rsidR="000546F8" w:rsidRPr="00684CD0" w:rsidRDefault="000546F8" w:rsidP="00533871">
      <w:pPr>
        <w:pStyle w:val="SingleTxtG"/>
      </w:pPr>
      <w:r w:rsidRPr="00684CD0">
        <w:t>3.</w:t>
      </w:r>
      <w:r w:rsidRPr="00684CD0">
        <w:tab/>
        <w:t xml:space="preserve">Please provide information on any efforts made during the reporting period to eradicate corruption in the State party, including </w:t>
      </w:r>
      <w:proofErr w:type="gramStart"/>
      <w:r w:rsidRPr="00684CD0">
        <w:t>in the area of</w:t>
      </w:r>
      <w:proofErr w:type="gramEnd"/>
      <w:r w:rsidRPr="00684CD0">
        <w:t xml:space="preserve"> public procurement, and to ensure the effective protection of whistle-blowers. Please describe the mandates of such existing anti-corruption bodies as the Agency for Prevention of Corruption and the steps taken to ensure their independent, </w:t>
      </w:r>
      <w:proofErr w:type="gramStart"/>
      <w:r w:rsidRPr="00684CD0">
        <w:t>impartial</w:t>
      </w:r>
      <w:proofErr w:type="gramEnd"/>
      <w:r w:rsidRPr="00684CD0">
        <w:t xml:space="preserve"> and effective operation, including the provision of sufficient financial and human resources. Please provide statistical data on the number of complaints, investigations, prosecutions, </w:t>
      </w:r>
      <w:proofErr w:type="gramStart"/>
      <w:r w:rsidRPr="00684CD0">
        <w:t>convictions</w:t>
      </w:r>
      <w:proofErr w:type="gramEnd"/>
      <w:r w:rsidRPr="00684CD0">
        <w:t xml:space="preserve"> and other disciplinary measures related to the State party</w:t>
      </w:r>
      <w:r w:rsidR="002D4DE2">
        <w:t>’</w:t>
      </w:r>
      <w:r w:rsidRPr="00684CD0">
        <w:t xml:space="preserve">s anti-corruption legislation during the reporting period, particularly in relation to cases involving corruption by high-level public officials, legislators, judges and prosecutors. </w:t>
      </w:r>
    </w:p>
    <w:p w14:paraId="44811231" w14:textId="77777777" w:rsidR="000546F8" w:rsidRPr="00684CD0" w:rsidRDefault="000546F8" w:rsidP="002A2E09">
      <w:pPr>
        <w:pStyle w:val="H23G"/>
      </w:pPr>
      <w:r w:rsidRPr="00684CD0">
        <w:tab/>
      </w:r>
      <w:r w:rsidRPr="00684CD0">
        <w:tab/>
        <w:t>State of emergency (art. 4)</w:t>
      </w:r>
    </w:p>
    <w:p w14:paraId="26A3C11D" w14:textId="529E8CE5" w:rsidR="000546F8" w:rsidRPr="00684CD0" w:rsidRDefault="000546F8" w:rsidP="00533871">
      <w:pPr>
        <w:pStyle w:val="SingleTxtG"/>
      </w:pPr>
      <w:r w:rsidRPr="00684CD0">
        <w:t>4.</w:t>
      </w:r>
      <w:r w:rsidRPr="00684CD0">
        <w:tab/>
        <w:t xml:space="preserve">Please provide information about the measures taken by the State party to address the coronavirus disease (COVID-19) pandemic and about the legal basis for any such measures. </w:t>
      </w:r>
      <w:r w:rsidRPr="00684CD0">
        <w:lastRenderedPageBreak/>
        <w:t>Please specify whether any such measures derogated from the State party</w:t>
      </w:r>
      <w:r w:rsidR="002D4DE2">
        <w:t>’</w:t>
      </w:r>
      <w:r w:rsidRPr="00684CD0">
        <w:t xml:space="preserve">s obligations under the Covenant. If so, please indicate whether the measures were strictly required by and proportional to the exigencies of the situation and were limited in duration, geographical </w:t>
      </w:r>
      <w:proofErr w:type="gramStart"/>
      <w:r w:rsidRPr="00684CD0">
        <w:t>coverage</w:t>
      </w:r>
      <w:proofErr w:type="gramEnd"/>
      <w:r w:rsidRPr="00684CD0">
        <w:t xml:space="preserve"> and material scope, bearing in mind the Committee</w:t>
      </w:r>
      <w:r w:rsidR="002D4DE2">
        <w:t>’</w:t>
      </w:r>
      <w:r w:rsidRPr="00684CD0">
        <w:t>s statement on derogations from the Covenant in connection with the COVID-19 pandemic,</w:t>
      </w:r>
      <w:r w:rsidRPr="00533871">
        <w:rPr>
          <w:rStyle w:val="FootnoteReference"/>
        </w:rPr>
        <w:footnoteReference w:id="4"/>
      </w:r>
      <w:r w:rsidRPr="00684CD0">
        <w:t xml:space="preserve"> and describe the mechanisms for the oversight of the measures and restrictions, including those of a judicial nature.</w:t>
      </w:r>
    </w:p>
    <w:p w14:paraId="73342ACE" w14:textId="77777777" w:rsidR="000546F8" w:rsidRPr="00684CD0" w:rsidRDefault="000546F8" w:rsidP="005C5B36">
      <w:pPr>
        <w:pStyle w:val="H23G"/>
      </w:pPr>
      <w:r w:rsidRPr="00684CD0">
        <w:tab/>
      </w:r>
      <w:r w:rsidRPr="00684CD0">
        <w:tab/>
        <w:t>Non-discrimination (arts. 2, 20 and 26)</w:t>
      </w:r>
    </w:p>
    <w:p w14:paraId="335B26A9" w14:textId="77777777" w:rsidR="000546F8" w:rsidRPr="00684CD0" w:rsidRDefault="000546F8" w:rsidP="00533871">
      <w:pPr>
        <w:pStyle w:val="SingleTxtG"/>
      </w:pPr>
      <w:r w:rsidRPr="00684CD0">
        <w:t>5.</w:t>
      </w:r>
      <w:r w:rsidRPr="00684CD0">
        <w:tab/>
        <w:t xml:space="preserve">With reference to the amendments made in 2021 to the </w:t>
      </w:r>
      <w:r w:rsidRPr="00684CD0">
        <w:rPr>
          <w:lang w:eastAsia="en-GB"/>
        </w:rPr>
        <w:t xml:space="preserve">Law on the Prohibition of Discrimination, please describe any efforts made to ensure the implementation of existing anti-discrimination legislation and the grounds of discrimination covered. </w:t>
      </w:r>
      <w:r w:rsidRPr="00684CD0">
        <w:t xml:space="preserve">Please provide statistical data on complaints of discrimination brought before the national courts and any other complaint bodies during the reporting period, and include information </w:t>
      </w:r>
      <w:proofErr w:type="gramStart"/>
      <w:r w:rsidRPr="00684CD0">
        <w:t>on the basis of</w:t>
      </w:r>
      <w:proofErr w:type="gramEnd"/>
      <w:r w:rsidRPr="00684CD0">
        <w:t xml:space="preserve"> discrimination, the nature of the investigations conducted and their outcomes, and any forms of redress provided to victims. Please provide information on the steps taken to ensure the protection of older persons against discrimination, including updates on the progress made in developing and implementing a national strategy on their rights.</w:t>
      </w:r>
    </w:p>
    <w:p w14:paraId="4AE6E4C1" w14:textId="060BA668" w:rsidR="000546F8" w:rsidRPr="00684CD0" w:rsidRDefault="000546F8" w:rsidP="00533871">
      <w:pPr>
        <w:pStyle w:val="SingleTxtG"/>
      </w:pPr>
      <w:r w:rsidRPr="00684CD0">
        <w:t>6.</w:t>
      </w:r>
      <w:r w:rsidR="005C5B36">
        <w:tab/>
      </w:r>
      <w:r w:rsidRPr="00684CD0">
        <w:t xml:space="preserve">Please describe all measures taken to combat hate crimes and hate speech, particularly against lesbian, gay, </w:t>
      </w:r>
      <w:proofErr w:type="gramStart"/>
      <w:r w:rsidRPr="00684CD0">
        <w:t>bisexual</w:t>
      </w:r>
      <w:proofErr w:type="gramEnd"/>
      <w:r w:rsidRPr="00684CD0">
        <w:t xml:space="preserve"> and transgender individuals, and include statistics on reported cases of hate crimes and hate speech as well as on the investigations, prosecutions and sanctions imposed, including under articles 128 (violation of equality), 317 (instigating national, racial and religious hatred and intolerance) and 387 (racial and other discrimination) of the Criminal Code. Please indicate whether hate motives, including </w:t>
      </w:r>
      <w:proofErr w:type="gramStart"/>
      <w:r w:rsidRPr="00684CD0">
        <w:t>on the basis of</w:t>
      </w:r>
      <w:proofErr w:type="gramEnd"/>
      <w:r w:rsidRPr="00684CD0">
        <w:t xml:space="preserve"> sexual orientation and gender identity, are recognized as aggravating circumstances for all offences under the Criminal Code. </w:t>
      </w:r>
    </w:p>
    <w:p w14:paraId="16E2A545" w14:textId="3AE043A1" w:rsidR="000546F8" w:rsidRPr="00684CD0" w:rsidRDefault="000546F8" w:rsidP="00533871">
      <w:pPr>
        <w:pStyle w:val="SingleTxtG"/>
        <w:rPr>
          <w:lang w:eastAsia="en-US"/>
        </w:rPr>
      </w:pPr>
      <w:r w:rsidRPr="00684CD0">
        <w:t>7.</w:t>
      </w:r>
      <w:r w:rsidRPr="00684CD0">
        <w:tab/>
        <w:t>With reference to the Committee</w:t>
      </w:r>
      <w:r w:rsidR="002D4DE2">
        <w:t>’</w:t>
      </w:r>
      <w:r w:rsidRPr="00684CD0">
        <w:t>s previous concluding observations</w:t>
      </w:r>
      <w:r w:rsidRPr="00533871">
        <w:rPr>
          <w:rStyle w:val="FootnoteReference"/>
        </w:rPr>
        <w:footnoteReference w:id="5"/>
      </w:r>
      <w:r w:rsidRPr="00684CD0">
        <w:t xml:space="preserve"> and the information provided by the State party,</w:t>
      </w:r>
      <w:r w:rsidRPr="00533871">
        <w:rPr>
          <w:rStyle w:val="FootnoteReference"/>
        </w:rPr>
        <w:footnoteReference w:id="6"/>
      </w:r>
      <w:r w:rsidRPr="00684CD0">
        <w:t xml:space="preserve"> please provide updated information on the legislative, policy and other measures taken to promote the rights of lesbian, </w:t>
      </w:r>
      <w:r w:rsidRPr="00684CD0">
        <w:rPr>
          <w:lang w:eastAsia="en-US"/>
        </w:rPr>
        <w:t xml:space="preserve">gay, </w:t>
      </w:r>
      <w:proofErr w:type="gramStart"/>
      <w:r w:rsidRPr="00684CD0">
        <w:rPr>
          <w:lang w:eastAsia="en-US"/>
        </w:rPr>
        <w:t>bisexual</w:t>
      </w:r>
      <w:proofErr w:type="gramEnd"/>
      <w:r w:rsidRPr="00684CD0">
        <w:rPr>
          <w:lang w:eastAsia="en-US"/>
        </w:rPr>
        <w:t xml:space="preserve"> and transgender</w:t>
      </w:r>
      <w:r w:rsidRPr="00684CD0">
        <w:t xml:space="preserve"> individuals, including the status of the draft law on same-sex unions. Please indicate the requirements for legal gender recognition and explain whether the procedure is quick, </w:t>
      </w:r>
      <w:proofErr w:type="gramStart"/>
      <w:r w:rsidRPr="00684CD0">
        <w:t>transparent</w:t>
      </w:r>
      <w:proofErr w:type="gramEnd"/>
      <w:r w:rsidRPr="00684CD0">
        <w:t xml:space="preserve"> and accessible. </w:t>
      </w:r>
      <w:proofErr w:type="gramStart"/>
      <w:r w:rsidRPr="00684CD0">
        <w:t>In particular, please</w:t>
      </w:r>
      <w:proofErr w:type="gramEnd"/>
      <w:r w:rsidRPr="00684CD0">
        <w:t xml:space="preserve"> indicate the steps taken to fully protect the right of peaceful assembly for lesbian, </w:t>
      </w:r>
      <w:r w:rsidRPr="00684CD0">
        <w:rPr>
          <w:lang w:eastAsia="en-US"/>
        </w:rPr>
        <w:t>gay, bisexual and transgender</w:t>
      </w:r>
      <w:r w:rsidRPr="00684CD0">
        <w:t xml:space="preserve"> individuals, including information on the 2022 pride march in Belgrade. Please also report on steps taken to</w:t>
      </w:r>
      <w:r w:rsidRPr="00684CD0">
        <w:rPr>
          <w:lang w:eastAsia="en-US"/>
        </w:rPr>
        <w:t xml:space="preserve"> eradicate discrimination, social stigmatization and violence against </w:t>
      </w:r>
      <w:r w:rsidRPr="00684CD0">
        <w:t xml:space="preserve">lesbian, </w:t>
      </w:r>
      <w:r w:rsidRPr="00684CD0">
        <w:rPr>
          <w:lang w:eastAsia="en-US"/>
        </w:rPr>
        <w:t xml:space="preserve">gay, </w:t>
      </w:r>
      <w:proofErr w:type="gramStart"/>
      <w:r w:rsidRPr="00684CD0">
        <w:rPr>
          <w:lang w:eastAsia="en-US"/>
        </w:rPr>
        <w:t>bisexual</w:t>
      </w:r>
      <w:proofErr w:type="gramEnd"/>
      <w:r w:rsidRPr="00684CD0">
        <w:rPr>
          <w:lang w:eastAsia="en-US"/>
        </w:rPr>
        <w:t xml:space="preserve"> and transgender</w:t>
      </w:r>
      <w:r w:rsidRPr="00684CD0">
        <w:t xml:space="preserve"> individuals, including through awareness-raising campaigns and training for relevant State officials, including judges and prosecutors, and steps taken to ensure</w:t>
      </w:r>
      <w:r w:rsidRPr="00684CD0">
        <w:rPr>
          <w:lang w:eastAsia="en-US"/>
        </w:rPr>
        <w:t xml:space="preserve"> that such cases are properly investigated and sanctioned, including information on the outcomes thereof.</w:t>
      </w:r>
    </w:p>
    <w:p w14:paraId="0FEB03CA" w14:textId="07FBA280" w:rsidR="000546F8" w:rsidRPr="00684CD0" w:rsidRDefault="000546F8" w:rsidP="00533871">
      <w:pPr>
        <w:pStyle w:val="SingleTxtG"/>
        <w:rPr>
          <w:lang w:eastAsia="en-US"/>
        </w:rPr>
      </w:pPr>
      <w:r w:rsidRPr="00684CD0">
        <w:rPr>
          <w:lang w:eastAsia="en-US"/>
        </w:rPr>
        <w:t>8.</w:t>
      </w:r>
      <w:r w:rsidRPr="00684CD0">
        <w:rPr>
          <w:lang w:eastAsia="en-US"/>
        </w:rPr>
        <w:tab/>
        <w:t>In view of the previous concluding observations</w:t>
      </w:r>
      <w:r w:rsidRPr="00533871">
        <w:rPr>
          <w:rStyle w:val="FootnoteReference"/>
        </w:rPr>
        <w:footnoteReference w:id="7"/>
      </w:r>
      <w:r w:rsidRPr="00684CD0">
        <w:rPr>
          <w:lang w:eastAsia="en-US"/>
        </w:rPr>
        <w:t xml:space="preserve"> and the information provided by the State party, please provide information on the implementation and impact of measures taken to combat discrimination experienced by Roma, particularly Roma women and girls, including </w:t>
      </w:r>
      <w:proofErr w:type="gramStart"/>
      <w:r w:rsidRPr="00684CD0">
        <w:rPr>
          <w:lang w:eastAsia="en-US"/>
        </w:rPr>
        <w:t>with regard to</w:t>
      </w:r>
      <w:proofErr w:type="gramEnd"/>
      <w:r w:rsidRPr="00684CD0">
        <w:rPr>
          <w:lang w:eastAsia="en-US"/>
        </w:rPr>
        <w:t xml:space="preserve"> their access to basic services, such as health care, housing, education and employment</w:t>
      </w:r>
      <w:r w:rsidRPr="00684CD0">
        <w:t>.</w:t>
      </w:r>
      <w:r w:rsidRPr="00684CD0">
        <w:rPr>
          <w:lang w:eastAsia="en-US"/>
        </w:rPr>
        <w:t xml:space="preserve"> With reference to the information provided by the State party,</w:t>
      </w:r>
      <w:r w:rsidRPr="00533871">
        <w:rPr>
          <w:rStyle w:val="FootnoteReference"/>
        </w:rPr>
        <w:footnoteReference w:id="8"/>
      </w:r>
      <w:r w:rsidRPr="00684CD0">
        <w:rPr>
          <w:lang w:eastAsia="en-US"/>
        </w:rPr>
        <w:t xml:space="preserve"> please respond to reports indicating that: (a) births of Roma and other children whose parents do not have identity documents are not registered in a timely manner; (b) many Roma children remain stateless for a prolonged period, owing to, inter alia, the lengthy citizenship and costly naturalization procedures; and (c) some internally displaced Roma still face difficulties in registering their place of residence.</w:t>
      </w:r>
    </w:p>
    <w:p w14:paraId="45FD06F1" w14:textId="5187B4EC" w:rsidR="000546F8" w:rsidRPr="00684CD0" w:rsidRDefault="000546F8" w:rsidP="005C5B36">
      <w:pPr>
        <w:pStyle w:val="H23G"/>
      </w:pPr>
      <w:r w:rsidRPr="00684CD0">
        <w:lastRenderedPageBreak/>
        <w:tab/>
      </w:r>
      <w:r w:rsidRPr="00684CD0">
        <w:tab/>
        <w:t>Gender equality (arts. 3 and 25</w:t>
      </w:r>
      <w:r w:rsidR="005C5B36">
        <w:t>–</w:t>
      </w:r>
      <w:r w:rsidRPr="00684CD0">
        <w:t>26)</w:t>
      </w:r>
    </w:p>
    <w:p w14:paraId="17002BFC" w14:textId="39DA1B99" w:rsidR="000546F8" w:rsidRPr="00684CD0" w:rsidRDefault="000546F8" w:rsidP="00533871">
      <w:pPr>
        <w:pStyle w:val="SingleTxtG"/>
      </w:pPr>
      <w:r w:rsidRPr="00684CD0">
        <w:t>9.</w:t>
      </w:r>
      <w:r w:rsidRPr="00684CD0">
        <w:tab/>
        <w:t>With reference to the Committee</w:t>
      </w:r>
      <w:r w:rsidR="002D4DE2">
        <w:t>’</w:t>
      </w:r>
      <w:r w:rsidRPr="00684CD0">
        <w:t>s previous concluding observations,</w:t>
      </w:r>
      <w:r w:rsidRPr="00533871">
        <w:rPr>
          <w:rStyle w:val="FootnoteReference"/>
        </w:rPr>
        <w:footnoteReference w:id="9"/>
      </w:r>
      <w:r w:rsidRPr="00684CD0">
        <w:t xml:space="preserve"> please report on all measures taken to raise awareness of gender equality and eliminate stereotypes concerning the roles and responsibilities, including </w:t>
      </w:r>
      <w:proofErr w:type="gramStart"/>
      <w:r w:rsidRPr="00684CD0">
        <w:t>with regard to</w:t>
      </w:r>
      <w:proofErr w:type="gramEnd"/>
      <w:r w:rsidRPr="00684CD0">
        <w:t xml:space="preserve"> care work, of women and men in the family and in society at large. Please indicate steps taken to address gender inequalities in both the public and the private sectors, particularly in the areas of: (a) employment, including gender gaps in pay and in access to leadership positions; (b) property ownership; and (c) political participation, including at the local self-government level</w:t>
      </w:r>
      <w:r w:rsidR="002D4DE2">
        <w:t>.</w:t>
      </w:r>
      <w:r w:rsidRPr="00684CD0">
        <w:t xml:space="preserve"> Please also include disaggregated statistical data concerning those areas.</w:t>
      </w:r>
    </w:p>
    <w:p w14:paraId="7CA4339E" w14:textId="77777777" w:rsidR="000546F8" w:rsidRPr="00684CD0" w:rsidRDefault="000546F8" w:rsidP="004A178A">
      <w:pPr>
        <w:pStyle w:val="H23G"/>
      </w:pPr>
      <w:r w:rsidRPr="00684CD0">
        <w:tab/>
      </w:r>
      <w:r w:rsidRPr="00684CD0">
        <w:tab/>
        <w:t>Violence against women, including domestic violence (arts. 2, 3, 6, 7 and 26)</w:t>
      </w:r>
    </w:p>
    <w:p w14:paraId="425D22C5" w14:textId="663B306D" w:rsidR="000546F8" w:rsidRPr="00684CD0" w:rsidRDefault="000546F8" w:rsidP="00533871">
      <w:pPr>
        <w:pStyle w:val="SingleTxtG"/>
      </w:pPr>
      <w:r w:rsidRPr="00684CD0">
        <w:t>10.</w:t>
      </w:r>
      <w:r w:rsidRPr="00684CD0">
        <w:tab/>
        <w:t>In view of the Committee</w:t>
      </w:r>
      <w:r w:rsidR="002D4DE2">
        <w:t>’</w:t>
      </w:r>
      <w:r w:rsidRPr="00684CD0">
        <w:t>s previous recommendations</w:t>
      </w:r>
      <w:r w:rsidRPr="00533871">
        <w:rPr>
          <w:rStyle w:val="FootnoteReference"/>
        </w:rPr>
        <w:footnoteReference w:id="10"/>
      </w:r>
      <w:r w:rsidRPr="00684CD0">
        <w:t xml:space="preserve"> and the information in the State party</w:t>
      </w:r>
      <w:r w:rsidR="002D4DE2">
        <w:t>’</w:t>
      </w:r>
      <w:r w:rsidRPr="00684CD0">
        <w:t>s report,</w:t>
      </w:r>
      <w:r w:rsidRPr="00533871">
        <w:rPr>
          <w:rStyle w:val="FootnoteReference"/>
        </w:rPr>
        <w:footnoteReference w:id="11"/>
      </w:r>
      <w:r w:rsidRPr="00684CD0">
        <w:t xml:space="preserve"> please provide additional information on the measures taken: (a) to provide women from vulnerable groups, including women with disabilities, Roma women and girls, and older women, with targeted protection against violence, including domestic and sexual violence; (b) to ensure that the definition of rape as a criminal offence is in line with international standards; (c) to adopt adequate protection measures; and (d) to provide services and assistance for victims of violence against women, and improve the sustainability and accessibility of such services and assistance, including through allocating sufficient resources. Please also include further information on steps taken: (a) to ensure access to justice for women victims of gender-based violence; (b) to encourage the reporting of cases of violence against women; (c) to </w:t>
      </w:r>
      <w:proofErr w:type="gramStart"/>
      <w:r w:rsidRPr="00684CD0">
        <w:t>promptly, independently and effectively investigate all such cases</w:t>
      </w:r>
      <w:proofErr w:type="gramEnd"/>
      <w:r w:rsidRPr="00684CD0">
        <w:t xml:space="preserve">, and prosecute and punish perpetrators; and (d) to provide reparation, including assistance and psychosocial support, to victims. Please also inform the Committee about training provided for judges, prosecutors, </w:t>
      </w:r>
      <w:proofErr w:type="gramStart"/>
      <w:r w:rsidRPr="00684CD0">
        <w:t>lawyers</w:t>
      </w:r>
      <w:proofErr w:type="gramEnd"/>
      <w:r w:rsidRPr="00684CD0">
        <w:t xml:space="preserve"> and law enforcement officials relating to the handling of cases of violence against women, including domestic violence. </w:t>
      </w:r>
    </w:p>
    <w:p w14:paraId="0A0BA87A" w14:textId="152C9D64" w:rsidR="000546F8" w:rsidRPr="00684CD0" w:rsidRDefault="000546F8" w:rsidP="004A178A">
      <w:pPr>
        <w:pStyle w:val="H23G"/>
        <w:rPr>
          <w:highlight w:val="green"/>
        </w:rPr>
      </w:pPr>
      <w:r w:rsidRPr="00684CD0">
        <w:tab/>
      </w:r>
      <w:r w:rsidRPr="00684CD0">
        <w:tab/>
        <w:t>Right to life (art. 6)</w:t>
      </w:r>
    </w:p>
    <w:p w14:paraId="7C4AF9AD" w14:textId="13E77757" w:rsidR="000546F8" w:rsidRPr="00684CD0" w:rsidRDefault="000546F8" w:rsidP="00533871">
      <w:pPr>
        <w:pStyle w:val="SingleTxtG"/>
      </w:pPr>
      <w:r w:rsidRPr="00684CD0">
        <w:t>11.</w:t>
      </w:r>
      <w:r w:rsidRPr="00684CD0">
        <w:tab/>
        <w:t>Please describe the State party</w:t>
      </w:r>
      <w:r w:rsidR="002D4DE2">
        <w:t>’</w:t>
      </w:r>
      <w:r w:rsidRPr="00684CD0">
        <w:t xml:space="preserve">s legal framework governing the use of force by law enforcement officials and discuss its compatibility with the Covenant, the Basic Principles on the Use of Force and Firearms by Law Enforcement Officials and the United Nations Human Rights Guidance on Less-Lethal Weapons in Law Enforcement. Please provide disaggregated data and specific information on cases of deaths in police custody and prisons that were reported during the period under review, their </w:t>
      </w:r>
      <w:proofErr w:type="gramStart"/>
      <w:r w:rsidRPr="00684CD0">
        <w:t>causes</w:t>
      </w:r>
      <w:proofErr w:type="gramEnd"/>
      <w:r w:rsidRPr="00684CD0">
        <w:t xml:space="preserve"> and the outcomes of their investigations.</w:t>
      </w:r>
    </w:p>
    <w:p w14:paraId="63596C3D" w14:textId="77777777" w:rsidR="000546F8" w:rsidRPr="00684CD0" w:rsidRDefault="000546F8" w:rsidP="004A178A">
      <w:pPr>
        <w:pStyle w:val="H23G"/>
      </w:pPr>
      <w:r w:rsidRPr="00684CD0">
        <w:tab/>
      </w:r>
      <w:r w:rsidRPr="00684CD0">
        <w:tab/>
        <w:t>Fight against impunity and past human rights violations (arts. 6, 7, 9, 14 and 26)</w:t>
      </w:r>
    </w:p>
    <w:p w14:paraId="789A4CE1" w14:textId="5CB276C5" w:rsidR="000546F8" w:rsidRPr="00684CD0" w:rsidRDefault="000546F8" w:rsidP="00533871">
      <w:pPr>
        <w:pStyle w:val="SingleTxtG"/>
      </w:pPr>
      <w:r w:rsidRPr="00684CD0">
        <w:t>12.</w:t>
      </w:r>
      <w:r w:rsidRPr="00684CD0">
        <w:tab/>
        <w:t>With reference to the Committee</w:t>
      </w:r>
      <w:r w:rsidR="002D4DE2">
        <w:t>’</w:t>
      </w:r>
      <w:r w:rsidRPr="00684CD0">
        <w:t>s previous concluding observations</w:t>
      </w:r>
      <w:r w:rsidRPr="00533871">
        <w:rPr>
          <w:rStyle w:val="FootnoteReference"/>
        </w:rPr>
        <w:footnoteReference w:id="12"/>
      </w:r>
      <w:r w:rsidRPr="00684CD0">
        <w:t xml:space="preserve"> and the information provided by the State party,</w:t>
      </w:r>
      <w:r w:rsidRPr="00533871">
        <w:rPr>
          <w:rStyle w:val="FootnoteReference"/>
        </w:rPr>
        <w:footnoteReference w:id="13"/>
      </w:r>
      <w:r w:rsidRPr="00684CD0">
        <w:t xml:space="preserve"> please indicate steps taken to expedite investigations of past human rights violations committed during the conflicts in the 1990s, including enforced disappearances, as well as prosecutions of all perpetrators of war crimes, with a particular focus on mid- and high-ranking officials, including information on the State party</w:t>
      </w:r>
      <w:r w:rsidR="002D4DE2">
        <w:t>’</w:t>
      </w:r>
      <w:r w:rsidRPr="00684CD0">
        <w:t>s cooperation with the International Residual Mechanism for Criminal Tribunals. Please update the Committee on the status of the law on missing persons, as referred to in the State party</w:t>
      </w:r>
      <w:r w:rsidR="002D4DE2">
        <w:t>’</w:t>
      </w:r>
      <w:r w:rsidRPr="00684CD0">
        <w:t>s report.</w:t>
      </w:r>
      <w:r w:rsidRPr="00533871">
        <w:rPr>
          <w:rStyle w:val="FootnoteReference"/>
        </w:rPr>
        <w:footnoteReference w:id="14"/>
      </w:r>
      <w:r w:rsidRPr="00684CD0">
        <w:t xml:space="preserve"> Please describe any efforts to facilitate the mechanisms to provide comprehensive reparations to victims and survivors and to abolish the requirement for victims of conflict-related sexual violence to prove significant physical injuries, which leads to revictimization. Please respond to reports of the denial of war crimes by State officials and </w:t>
      </w:r>
      <w:r w:rsidRPr="00684CD0">
        <w:lastRenderedPageBreak/>
        <w:t>politicians, and describe the measures taken to ensure accountability for perpetrators. Please indicate the steps taken to ensure that State officials respect court decisions in relation to such crimes.</w:t>
      </w:r>
    </w:p>
    <w:p w14:paraId="52844315" w14:textId="77777777" w:rsidR="000546F8" w:rsidRPr="00684CD0" w:rsidRDefault="000546F8" w:rsidP="001E2C2D">
      <w:pPr>
        <w:pStyle w:val="H23G"/>
      </w:pPr>
      <w:r w:rsidRPr="00684CD0">
        <w:tab/>
      </w:r>
      <w:r w:rsidRPr="00684CD0">
        <w:tab/>
        <w:t xml:space="preserve">Prohibition of torture and other cruel, </w:t>
      </w:r>
      <w:proofErr w:type="gramStart"/>
      <w:r w:rsidRPr="00684CD0">
        <w:t>inhuman</w:t>
      </w:r>
      <w:proofErr w:type="gramEnd"/>
      <w:r w:rsidRPr="00684CD0">
        <w:t xml:space="preserve"> or degrading treatment or punishment (art. 7) </w:t>
      </w:r>
    </w:p>
    <w:p w14:paraId="370E5379" w14:textId="3E1C2AAF" w:rsidR="000546F8" w:rsidRPr="00684CD0" w:rsidRDefault="000546F8" w:rsidP="00533871">
      <w:pPr>
        <w:pStyle w:val="SingleTxtG"/>
      </w:pPr>
      <w:r w:rsidRPr="00684CD0">
        <w:t>13.</w:t>
      </w:r>
      <w:r w:rsidRPr="00684CD0">
        <w:tab/>
        <w:t>With reference to the previous concluding observations</w:t>
      </w:r>
      <w:r w:rsidRPr="00533871">
        <w:rPr>
          <w:rStyle w:val="FootnoteReference"/>
        </w:rPr>
        <w:footnoteReference w:id="15"/>
      </w:r>
      <w:r w:rsidRPr="00684CD0">
        <w:t xml:space="preserve"> and information provided by the State party,</w:t>
      </w:r>
      <w:r w:rsidRPr="00533871">
        <w:rPr>
          <w:rStyle w:val="FootnoteReference"/>
        </w:rPr>
        <w:footnoteReference w:id="16"/>
      </w:r>
      <w:r w:rsidRPr="00684CD0">
        <w:t xml:space="preserve"> please provide updated information on the legislative and other measures taken to bring the definition of torture into line with the Covenant and other international standards. Please indicate steps taken to ensure that all allegations of torture or ill-treatment, including against children placed in pretrial detention facilities,</w:t>
      </w:r>
      <w:r w:rsidRPr="00684CD0">
        <w:rPr>
          <w:lang w:eastAsia="en-US"/>
        </w:rPr>
        <w:t xml:space="preserve"> correctional </w:t>
      </w:r>
      <w:proofErr w:type="gramStart"/>
      <w:r w:rsidRPr="00684CD0">
        <w:rPr>
          <w:lang w:eastAsia="en-US"/>
        </w:rPr>
        <w:t>institutions</w:t>
      </w:r>
      <w:proofErr w:type="gramEnd"/>
      <w:r w:rsidRPr="00684CD0">
        <w:rPr>
          <w:lang w:eastAsia="en-US"/>
        </w:rPr>
        <w:t xml:space="preserve"> or juvenile prisons</w:t>
      </w:r>
      <w:r w:rsidRPr="00684CD0">
        <w:t xml:space="preserve">, are promptly, independently and impartially investigated. Please provide information on: (a) available reporting mechanisms; (b) the number of complaints lodged regarding torture and ill-treatment; (c) all administrative proceedings and criminal investigations conducted into those complaints, as well as their outcomes; and (d) remedies provided to victims during the reporting period. </w:t>
      </w:r>
    </w:p>
    <w:p w14:paraId="3BA51070" w14:textId="77777777" w:rsidR="000546F8" w:rsidRPr="00684CD0" w:rsidRDefault="000546F8" w:rsidP="001E2C2D">
      <w:pPr>
        <w:pStyle w:val="H23G"/>
      </w:pPr>
      <w:r w:rsidRPr="00684CD0">
        <w:tab/>
      </w:r>
      <w:r w:rsidRPr="00684CD0">
        <w:tab/>
        <w:t xml:space="preserve">Liberty and security of person and treatment of persons deprived of their liberty (arts. 7, 9 and 10) </w:t>
      </w:r>
    </w:p>
    <w:p w14:paraId="46747D77" w14:textId="77777777" w:rsidR="000546F8" w:rsidRPr="00684CD0" w:rsidRDefault="000546F8" w:rsidP="00533871">
      <w:pPr>
        <w:pStyle w:val="SingleTxtG"/>
        <w:rPr>
          <w:highlight w:val="yellow"/>
        </w:rPr>
      </w:pPr>
      <w:r w:rsidRPr="00684CD0">
        <w:t>14.</w:t>
      </w:r>
      <w:r w:rsidRPr="00684CD0">
        <w:tab/>
        <w:t>Please indicate the measures taken to ensure that fundamental legal safeguards for persons deprived of their liberty are fully respected in practice, including the right of prompt access to counsel of their own choosing and confidential meetings with counsel. In particular, please provide information on steps taken to ensure: (a) that a copy of the information sheet on the rights of detainees is promptly provided to all detained persons; (b) that the information sheet refers to the rights to notify a third party and access a doctor, as stated in article 69 of the Criminal Procedure Code; and (c) that custody records of detained persons accurately reflect the actual start of deprivation of liberty. Please specify whether there exists a centralized registry of detainees that includes the place of deprivation of liberty and identifies the other information that the record contains.</w:t>
      </w:r>
    </w:p>
    <w:p w14:paraId="7DFE23D4" w14:textId="77777777" w:rsidR="000546F8" w:rsidRPr="00684CD0" w:rsidRDefault="000546F8" w:rsidP="001E2C2D">
      <w:pPr>
        <w:pStyle w:val="H23G"/>
      </w:pPr>
      <w:r w:rsidRPr="00684CD0">
        <w:tab/>
      </w:r>
      <w:r w:rsidRPr="00684CD0">
        <w:tab/>
        <w:t xml:space="preserve">Elimination of slavery, </w:t>
      </w:r>
      <w:proofErr w:type="gramStart"/>
      <w:r w:rsidRPr="00684CD0">
        <w:t>servitude</w:t>
      </w:r>
      <w:proofErr w:type="gramEnd"/>
      <w:r w:rsidRPr="00684CD0">
        <w:t xml:space="preserve"> and trafficking in persons (arts. 2, 7, 8, 24 and 26)</w:t>
      </w:r>
    </w:p>
    <w:p w14:paraId="19B187E9" w14:textId="1A3AB89E" w:rsidR="000546F8" w:rsidRPr="00684CD0" w:rsidRDefault="000546F8" w:rsidP="00533871">
      <w:pPr>
        <w:pStyle w:val="SingleTxtG"/>
      </w:pPr>
      <w:r w:rsidRPr="00684CD0">
        <w:t>15.</w:t>
      </w:r>
      <w:r w:rsidRPr="00684CD0">
        <w:tab/>
      </w:r>
      <w:proofErr w:type="gramStart"/>
      <w:r w:rsidRPr="00684CD0">
        <w:t>With regard to</w:t>
      </w:r>
      <w:proofErr w:type="gramEnd"/>
      <w:r w:rsidRPr="00684CD0">
        <w:t xml:space="preserve"> the Committee</w:t>
      </w:r>
      <w:r w:rsidR="002D4DE2">
        <w:t>’</w:t>
      </w:r>
      <w:r w:rsidRPr="00684CD0">
        <w:t>s previous concluding observations</w:t>
      </w:r>
      <w:r w:rsidRPr="00533871">
        <w:rPr>
          <w:rStyle w:val="FootnoteReference"/>
        </w:rPr>
        <w:footnoteReference w:id="17"/>
      </w:r>
      <w:r w:rsidRPr="00684CD0">
        <w:t xml:space="preserve"> and the information provided in the State party</w:t>
      </w:r>
      <w:r w:rsidR="002D4DE2">
        <w:t>’</w:t>
      </w:r>
      <w:r w:rsidRPr="00684CD0">
        <w:t>s report,</w:t>
      </w:r>
      <w:r w:rsidRPr="00533871">
        <w:rPr>
          <w:rStyle w:val="FootnoteReference"/>
        </w:rPr>
        <w:footnoteReference w:id="18"/>
      </w:r>
      <w:r w:rsidRPr="00684CD0">
        <w:t xml:space="preserve"> please report on the activities of the State party</w:t>
      </w:r>
      <w:r w:rsidR="002D4DE2">
        <w:t>’</w:t>
      </w:r>
      <w:r w:rsidRPr="00684CD0">
        <w:t>s anti-trafficking bodies, including the National Coordinator for Fighting against Trafficking in Human Beings and the Centre for the Protection of Victims of Trafficking in Human Beings, and steps taken to provide them with the necessary human and financial resources during the reporting period. Please indicate the measures taken to identify victims and to combat trafficking in persons, including of migrants and refugees, as well as forced labour, begging and child prostitution. Please respond to allegations of labour exploitation and other human rights violations of Vietnamese workers in Linglong Tire Factory. Please report on the existing rehabilitation and reintegration support services for victims, including child victims, of trafficking in persons and forced labour and on the training provided for State officials, including judges and prosecutors.</w:t>
      </w:r>
    </w:p>
    <w:p w14:paraId="4AB7ADEA" w14:textId="77777777" w:rsidR="000546F8" w:rsidRPr="00684CD0" w:rsidRDefault="000546F8" w:rsidP="001E2C2D">
      <w:pPr>
        <w:pStyle w:val="H23G"/>
      </w:pPr>
      <w:r w:rsidRPr="00684CD0">
        <w:tab/>
      </w:r>
      <w:r w:rsidRPr="00684CD0">
        <w:tab/>
        <w:t>Treatment of aliens, including refugees and asylum-seekers (arts. 2, 3, 7, 9, 12, 13, 24 and 26)</w:t>
      </w:r>
    </w:p>
    <w:p w14:paraId="0397D3A9" w14:textId="524CF105" w:rsidR="000546F8" w:rsidRPr="00684CD0" w:rsidRDefault="000546F8" w:rsidP="00533871">
      <w:pPr>
        <w:pStyle w:val="SingleTxtG"/>
      </w:pPr>
      <w:r w:rsidRPr="00684CD0">
        <w:t>16.</w:t>
      </w:r>
      <w:r w:rsidRPr="00684CD0">
        <w:tab/>
        <w:t>In view of the information provided by the State party,</w:t>
      </w:r>
      <w:r w:rsidRPr="00533871">
        <w:rPr>
          <w:rStyle w:val="FootnoteReference"/>
        </w:rPr>
        <w:footnoteReference w:id="19"/>
      </w:r>
      <w:r w:rsidRPr="00684CD0">
        <w:t xml:space="preserve"> please provide further information on efforts made: (a) to ensure effective access to asylum procedures for all who need international </w:t>
      </w:r>
      <w:r w:rsidRPr="00684CD0">
        <w:rPr>
          <w:lang w:eastAsia="en-US"/>
        </w:rPr>
        <w:t>protection</w:t>
      </w:r>
      <w:r w:rsidRPr="00684CD0">
        <w:t xml:space="preserve">, including access from airport transit zones; (b) to improve </w:t>
      </w:r>
      <w:r w:rsidRPr="00684CD0">
        <w:lastRenderedPageBreak/>
        <w:t>reception conditions for refugees and asylum-seekers; (c) to facilitate access to naturalization or citizenship acquisition procedures for persons granted international protection; and (d) to establish a statelessness determination procedure in line with the Convention on the Reduction of Statelessness. Please provide disaggregated statistics for the reporting period on the number of persons who applied for asylum in the State party and the number who were granted asylum.</w:t>
      </w:r>
    </w:p>
    <w:p w14:paraId="729FB237" w14:textId="77777777" w:rsidR="000546F8" w:rsidRPr="00684CD0" w:rsidRDefault="000546F8" w:rsidP="00DA7297">
      <w:pPr>
        <w:pStyle w:val="H23G"/>
      </w:pPr>
      <w:r w:rsidRPr="00684CD0">
        <w:tab/>
      </w:r>
      <w:r w:rsidRPr="00684CD0">
        <w:tab/>
        <w:t xml:space="preserve">Access to justice, independence of the judiciary and fair trial (art. 14) </w:t>
      </w:r>
    </w:p>
    <w:p w14:paraId="7384CE2E" w14:textId="181BF51A" w:rsidR="000546F8" w:rsidRPr="00684CD0" w:rsidRDefault="000546F8" w:rsidP="00533871">
      <w:pPr>
        <w:pStyle w:val="SingleTxtG"/>
      </w:pPr>
      <w:r w:rsidRPr="00684CD0">
        <w:t>17.</w:t>
      </w:r>
      <w:r w:rsidRPr="00684CD0">
        <w:tab/>
        <w:t>In view of the Committee</w:t>
      </w:r>
      <w:r w:rsidR="002D4DE2">
        <w:t>’</w:t>
      </w:r>
      <w:r w:rsidRPr="00684CD0">
        <w:t>s previous recommendations</w:t>
      </w:r>
      <w:r w:rsidRPr="00533871">
        <w:rPr>
          <w:rStyle w:val="FootnoteReference"/>
        </w:rPr>
        <w:footnoteReference w:id="20"/>
      </w:r>
      <w:r w:rsidRPr="00684CD0">
        <w:t xml:space="preserve"> and the information provided by the State party,</w:t>
      </w:r>
      <w:r w:rsidRPr="00533871">
        <w:rPr>
          <w:rStyle w:val="FootnoteReference"/>
        </w:rPr>
        <w:footnoteReference w:id="21"/>
      </w:r>
      <w:r w:rsidRPr="00684CD0">
        <w:t xml:space="preserve"> please update the Committee on the measures taken to revise the procedures and criteria for the selection, appointment, promotion, suspension, disciplining and removal of judges and prosecutors, with a view to guaranteeing the independence and impartiality of the judiciary and the public prosecution, focusing </w:t>
      </w:r>
      <w:proofErr w:type="gramStart"/>
      <w:r w:rsidRPr="00684CD0">
        <w:t>in particular on</w:t>
      </w:r>
      <w:proofErr w:type="gramEnd"/>
      <w:r w:rsidRPr="00684CD0">
        <w:t xml:space="preserve"> the constitutional amendments on the judiciary. Please describe the efforts made to prevent any political interference with and pressure on the judges, prosecutors, High Judicial Council and State Prosecutorial Council, including information on any complaints received of and investigations conducted into cases of undue interference during the reporting period. </w:t>
      </w:r>
      <w:proofErr w:type="gramStart"/>
      <w:r w:rsidRPr="00684CD0">
        <w:t>With regard to</w:t>
      </w:r>
      <w:proofErr w:type="gramEnd"/>
      <w:r w:rsidRPr="00684CD0">
        <w:t xml:space="preserve"> the information provided on the Law on Free Legal Aid,</w:t>
      </w:r>
      <w:r w:rsidRPr="00533871">
        <w:rPr>
          <w:rStyle w:val="FootnoteReference"/>
        </w:rPr>
        <w:footnoteReference w:id="22"/>
      </w:r>
      <w:r w:rsidRPr="00684CD0">
        <w:t xml:space="preserve"> please indicate the steps to ensure its effective implementation, including statistics on the number and types of cases in which free legal aid has been sought, granted and denied since its entry into force.</w:t>
      </w:r>
    </w:p>
    <w:p w14:paraId="48E6B19F" w14:textId="77777777" w:rsidR="000546F8" w:rsidRPr="00684CD0" w:rsidRDefault="000546F8" w:rsidP="00DA7297">
      <w:pPr>
        <w:pStyle w:val="H23G"/>
      </w:pPr>
      <w:r w:rsidRPr="00684CD0">
        <w:tab/>
      </w:r>
      <w:r w:rsidRPr="00684CD0">
        <w:tab/>
        <w:t>Right to privacy (art. 17)</w:t>
      </w:r>
    </w:p>
    <w:p w14:paraId="553904CA" w14:textId="43E0C14D" w:rsidR="000546F8" w:rsidRPr="00684CD0" w:rsidRDefault="000546F8" w:rsidP="00533871">
      <w:pPr>
        <w:pStyle w:val="SingleTxtG"/>
      </w:pPr>
      <w:r w:rsidRPr="00684CD0">
        <w:t>18.</w:t>
      </w:r>
      <w:r w:rsidRPr="00684CD0">
        <w:tab/>
        <w:t>Please provide information on the legal safeguards applied to the State party</w:t>
      </w:r>
      <w:r w:rsidR="002D4DE2">
        <w:t>’</w:t>
      </w:r>
      <w:r w:rsidRPr="00684CD0">
        <w:t>s surveillance regime, including those regarding facial recognition tools, and existing independent oversight mechanisms in that regard. Please comment on the reported incompatibility with the Covenant of the draft law on internal affairs, which was withdrawn in 2022. Please include information on any consultations carried out in relation to a draft law on internal affairs and steps taken to bring it into line with the Covenant, particularly article 17, to ensure a participatory consultation process with relevant stakeholders, including the Protector of Citizens and civil society organizations.</w:t>
      </w:r>
    </w:p>
    <w:p w14:paraId="0779A608" w14:textId="77777777" w:rsidR="000546F8" w:rsidRPr="00684CD0" w:rsidRDefault="000546F8" w:rsidP="00DA7297">
      <w:pPr>
        <w:pStyle w:val="H23G"/>
      </w:pPr>
      <w:r w:rsidRPr="00684CD0">
        <w:tab/>
      </w:r>
      <w:r w:rsidRPr="00684CD0">
        <w:tab/>
        <w:t>Right to freedom of conscience and religious belief (art. 18)</w:t>
      </w:r>
    </w:p>
    <w:p w14:paraId="60E342EB" w14:textId="77777777" w:rsidR="000546F8" w:rsidRPr="00684CD0" w:rsidRDefault="000546F8" w:rsidP="00533871">
      <w:pPr>
        <w:pStyle w:val="SingleTxtG"/>
      </w:pPr>
      <w:r w:rsidRPr="00684CD0">
        <w:t>19.</w:t>
      </w:r>
      <w:r w:rsidRPr="00684CD0">
        <w:tab/>
        <w:t>With reference to the previous concluding observations</w:t>
      </w:r>
      <w:r w:rsidRPr="00533871">
        <w:rPr>
          <w:rStyle w:val="FootnoteReference"/>
        </w:rPr>
        <w:footnoteReference w:id="23"/>
      </w:r>
      <w:r w:rsidRPr="00684CD0">
        <w:t xml:space="preserve"> and the information provided by the State party,</w:t>
      </w:r>
      <w:r w:rsidRPr="00533871">
        <w:rPr>
          <w:rStyle w:val="FootnoteReference"/>
        </w:rPr>
        <w:footnoteReference w:id="24"/>
      </w:r>
      <w:r w:rsidRPr="00684CD0">
        <w:t xml:space="preserve"> please discuss the compatibility of the Law on Churches and Religious Communities with article 18 of the Covenant and other international standards. Please provide information on measures to ensure, in law and in practice, that the process for registering religious communities fully respects the principle of equal treatment of religions and the right of all religious communities to exercise their right to freedom of conscience and religious belief. For the reporting period, please provide the number of religious communities that applied for registration and were officially registered, as well as the number that were not registered and the reasons for the refusal. </w:t>
      </w:r>
    </w:p>
    <w:p w14:paraId="098B0C30" w14:textId="77777777" w:rsidR="000546F8" w:rsidRPr="00684CD0" w:rsidRDefault="000546F8" w:rsidP="00DA7297">
      <w:pPr>
        <w:pStyle w:val="H23G"/>
      </w:pPr>
      <w:r w:rsidRPr="00684CD0">
        <w:tab/>
      </w:r>
      <w:r w:rsidRPr="00684CD0">
        <w:tab/>
        <w:t>Freedom of expression (arts. 19 and 20)</w:t>
      </w:r>
    </w:p>
    <w:p w14:paraId="365F469C" w14:textId="6A42D7EB" w:rsidR="000546F8" w:rsidRPr="00684CD0" w:rsidRDefault="000546F8" w:rsidP="00533871">
      <w:pPr>
        <w:pStyle w:val="SingleTxtG"/>
      </w:pPr>
      <w:r w:rsidRPr="00684CD0">
        <w:t>20.</w:t>
      </w:r>
      <w:r w:rsidRPr="00684CD0">
        <w:tab/>
        <w:t>With reference to the previous recommendations,</w:t>
      </w:r>
      <w:r w:rsidRPr="00533871">
        <w:rPr>
          <w:rStyle w:val="FootnoteReference"/>
        </w:rPr>
        <w:footnoteReference w:id="25"/>
      </w:r>
      <w:r w:rsidRPr="00684CD0">
        <w:t xml:space="preserve"> please provide information on measures taken to promote media pluralism and transparency of media ownership by fostering an environment in which all media outlets are afforded equal opportunities to report on information of public interest, including information on the role of existing independent bodies, such as the Regulatory Authority of Electronic Media. Please respond to reports that the misuse of anti-money-laundering and terrorism legislation, specifically in 2020 </w:t>
      </w:r>
      <w:proofErr w:type="gramStart"/>
      <w:r w:rsidRPr="00684CD0">
        <w:t xml:space="preserve">with </w:t>
      </w:r>
      <w:r w:rsidRPr="00684CD0">
        <w:lastRenderedPageBreak/>
        <w:t>regard to</w:t>
      </w:r>
      <w:proofErr w:type="gramEnd"/>
      <w:r w:rsidRPr="00684CD0">
        <w:t xml:space="preserve"> </w:t>
      </w:r>
      <w:r w:rsidR="002D4DE2">
        <w:t>“</w:t>
      </w:r>
      <w:r w:rsidRPr="00684CD0">
        <w:t>The List</w:t>
      </w:r>
      <w:r w:rsidR="002D4DE2">
        <w:t>”</w:t>
      </w:r>
      <w:r w:rsidRPr="00684CD0">
        <w:t xml:space="preserve"> case, as well as the filing of strategic litigation against public participation, unduly restricts the activities of human rights defenders, activists and journalists and infringes upon their freedoms of expression and association. Please describe measures taken to ensure prompt, independent and impartial investigation of all reported cases of violations of freedom of expression, including threats, attacks and violence directed towards journalists and media workers, particularly women journalists, and provide information on convictions and sanctions imposed in those cases during the reporting period. Please describe measures taken to ensure the protection of journalists, media workers and civil society actors against threats, intimidation, hate speech and smear campaigns, including information on the type and number of such measures of protection provided during the reporting period. </w:t>
      </w:r>
    </w:p>
    <w:p w14:paraId="002498DB" w14:textId="77777777" w:rsidR="000546F8" w:rsidRPr="00684CD0" w:rsidRDefault="000546F8" w:rsidP="001719AC">
      <w:pPr>
        <w:pStyle w:val="H23G"/>
      </w:pPr>
      <w:r w:rsidRPr="00684CD0">
        <w:rPr>
          <w:rFonts w:eastAsiaTheme="minorEastAsia"/>
        </w:rPr>
        <w:tab/>
      </w:r>
      <w:r w:rsidRPr="00684CD0">
        <w:rPr>
          <w:rFonts w:eastAsiaTheme="minorEastAsia"/>
        </w:rPr>
        <w:tab/>
      </w:r>
      <w:r w:rsidRPr="00684CD0">
        <w:t>Right of peaceful assembly (art. 21)</w:t>
      </w:r>
    </w:p>
    <w:p w14:paraId="1708B64B" w14:textId="4D0A2213" w:rsidR="000546F8" w:rsidRPr="00684CD0" w:rsidRDefault="000546F8" w:rsidP="00533871">
      <w:pPr>
        <w:pStyle w:val="SingleTxtG"/>
      </w:pPr>
      <w:r w:rsidRPr="00684CD0">
        <w:t>21.</w:t>
      </w:r>
      <w:r w:rsidRPr="00684CD0">
        <w:tab/>
        <w:t>Please describe domestic legislation on peaceful assembly and explain whether it is fully in line with article 21 of the Covenant and the Committee</w:t>
      </w:r>
      <w:r w:rsidR="002D4DE2">
        <w:t>’</w:t>
      </w:r>
      <w:r w:rsidRPr="00684CD0">
        <w:t>s general comment No.</w:t>
      </w:r>
      <w:r w:rsidRPr="00D01AE4">
        <w:t xml:space="preserve"> </w:t>
      </w:r>
      <w:hyperlink r:id="rId9" w:history="1">
        <w:r w:rsidR="002A2E09" w:rsidRPr="00D01AE4">
          <w:rPr>
            <w:rStyle w:val="Hyperlink"/>
            <w:color w:val="auto"/>
          </w:rPr>
          <w:t>37 (2020)</w:t>
        </w:r>
      </w:hyperlink>
      <w:r w:rsidRPr="00684CD0">
        <w:t xml:space="preserve"> on the right of peaceful assembly. Please provide information on: (a) reports of excessive use of force by law enforcement officials against peaceful protestors, including during protests that took place in response to measures put into place to combat COVID-19 in 2020 and during environmental rights protests; and (b) any disciplinary proceedings and investigations conducted into those cases, their </w:t>
      </w:r>
      <w:proofErr w:type="gramStart"/>
      <w:r w:rsidRPr="00684CD0">
        <w:t>status</w:t>
      </w:r>
      <w:proofErr w:type="gramEnd"/>
      <w:r w:rsidRPr="00684CD0">
        <w:t xml:space="preserve"> and their outcomes, including any reparations provided to victims. </w:t>
      </w:r>
    </w:p>
    <w:p w14:paraId="44461F95" w14:textId="6B9EC072" w:rsidR="000546F8" w:rsidRPr="00684CD0" w:rsidRDefault="000546F8" w:rsidP="00D01AE4">
      <w:pPr>
        <w:pStyle w:val="H23G"/>
      </w:pPr>
      <w:r w:rsidRPr="00684CD0">
        <w:tab/>
      </w:r>
      <w:r w:rsidRPr="00684CD0">
        <w:tab/>
        <w:t xml:space="preserve">Participation in public affairs (arts. 25 and 26) </w:t>
      </w:r>
    </w:p>
    <w:p w14:paraId="51367226" w14:textId="7C7B9034" w:rsidR="000546F8" w:rsidRDefault="000546F8" w:rsidP="00533871">
      <w:pPr>
        <w:pStyle w:val="SingleTxtG"/>
      </w:pPr>
      <w:r w:rsidRPr="00684CD0">
        <w:t>22.</w:t>
      </w:r>
      <w:r w:rsidRPr="00684CD0">
        <w:tab/>
        <w:t>With reference to the previous concluding observations,</w:t>
      </w:r>
      <w:r w:rsidRPr="00533871">
        <w:rPr>
          <w:rStyle w:val="FootnoteReference"/>
        </w:rPr>
        <w:footnoteReference w:id="26"/>
      </w:r>
      <w:r w:rsidRPr="00684CD0">
        <w:t xml:space="preserve"> please report on measures taken to ensure the holding of free, </w:t>
      </w:r>
      <w:proofErr w:type="gramStart"/>
      <w:r w:rsidRPr="00684CD0">
        <w:t>reliable</w:t>
      </w:r>
      <w:proofErr w:type="gramEnd"/>
      <w:r w:rsidRPr="00684CD0">
        <w:t xml:space="preserve"> and transparent elections, including information on the role of the Republic Electoral Commission in this respect and steps taken to ensure its independence, impartiality and effectiveness. Please clarify whether decisions made by the Republic Electoral Commission are final or subject to judicial oversight and remedies. Please respond to allegations of media bias, pressure on voters, especially public sector employees, and misuse of public resources in election campaigns, including during the presidential and early parliamentary elections held on 3 April 2022. Please describe any steps taken to ensure the transparency and the effective monitoring of campaign financing, including information on any independent oversight mechanisms in that respect. Please provide further information on the impact, with relevant statistical data, of the measures taken to promote the participation of minorities, including Roma, in public affairs, including the measures referred to by the State party.</w:t>
      </w:r>
      <w:r w:rsidRPr="00533871">
        <w:rPr>
          <w:rStyle w:val="FootnoteReference"/>
        </w:rPr>
        <w:footnoteReference w:id="27"/>
      </w:r>
    </w:p>
    <w:p w14:paraId="2B5804C4" w14:textId="3327C28B" w:rsidR="00D01AE4" w:rsidRPr="00684CD0" w:rsidRDefault="00D01AE4" w:rsidP="00D01AE4">
      <w:pPr>
        <w:spacing w:before="240"/>
        <w:jc w:val="center"/>
      </w:pPr>
      <w:r w:rsidRPr="002D4DE2">
        <w:rPr>
          <w:u w:val="single"/>
          <w:lang w:val="en-US"/>
        </w:rPr>
        <w:tab/>
      </w:r>
      <w:r w:rsidRPr="002D4DE2">
        <w:rPr>
          <w:u w:val="single"/>
          <w:lang w:val="en-US"/>
        </w:rPr>
        <w:tab/>
      </w:r>
      <w:r w:rsidRPr="002D4DE2">
        <w:rPr>
          <w:u w:val="single"/>
          <w:lang w:val="en-US"/>
        </w:rPr>
        <w:tab/>
      </w:r>
    </w:p>
    <w:sectPr w:rsidR="00D01AE4" w:rsidRPr="00684CD0"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AE650" w14:textId="77777777" w:rsidR="00FB3222" w:rsidRPr="00B903E5" w:rsidRDefault="00FB3222" w:rsidP="00B903E5">
      <w:pPr>
        <w:pStyle w:val="Footer"/>
      </w:pPr>
    </w:p>
  </w:endnote>
  <w:endnote w:type="continuationSeparator" w:id="0">
    <w:p w14:paraId="2A85519D" w14:textId="77777777" w:rsidR="00FB3222" w:rsidRPr="00B903E5" w:rsidRDefault="00FB322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8A1AB" w14:textId="77777777" w:rsidR="000546F8" w:rsidRDefault="000546F8" w:rsidP="000546F8">
    <w:pPr>
      <w:pStyle w:val="Footer"/>
      <w:tabs>
        <w:tab w:val="right" w:pos="9638"/>
      </w:tabs>
    </w:pPr>
    <w:r w:rsidRPr="000546F8">
      <w:rPr>
        <w:b/>
        <w:bCs/>
        <w:sz w:val="18"/>
      </w:rPr>
      <w:fldChar w:fldCharType="begin"/>
    </w:r>
    <w:r w:rsidRPr="000546F8">
      <w:rPr>
        <w:b/>
        <w:bCs/>
        <w:sz w:val="18"/>
      </w:rPr>
      <w:instrText xml:space="preserve"> PAGE  \* MERGEFORMAT </w:instrText>
    </w:r>
    <w:r w:rsidRPr="000546F8">
      <w:rPr>
        <w:b/>
        <w:bCs/>
        <w:sz w:val="18"/>
      </w:rPr>
      <w:fldChar w:fldCharType="separate"/>
    </w:r>
    <w:r w:rsidRPr="000546F8">
      <w:rPr>
        <w:b/>
        <w:bCs/>
        <w:noProof/>
        <w:sz w:val="18"/>
      </w:rPr>
      <w:t>2</w:t>
    </w:r>
    <w:r w:rsidRPr="000546F8">
      <w:rPr>
        <w:b/>
        <w:bCs/>
        <w:sz w:val="18"/>
      </w:rPr>
      <w:fldChar w:fldCharType="end"/>
    </w:r>
    <w:r>
      <w:tab/>
      <w:t>GE.23-05951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7C78E" w14:textId="77777777" w:rsidR="000546F8" w:rsidRDefault="000546F8" w:rsidP="000546F8">
    <w:pPr>
      <w:pStyle w:val="Footer"/>
      <w:tabs>
        <w:tab w:val="right" w:pos="9638"/>
      </w:tabs>
    </w:pPr>
    <w:r>
      <w:t>GE.23-05951</w:t>
    </w:r>
    <w:r>
      <w:tab/>
    </w:r>
    <w:r w:rsidRPr="000546F8">
      <w:rPr>
        <w:b/>
        <w:bCs/>
        <w:sz w:val="18"/>
      </w:rPr>
      <w:fldChar w:fldCharType="begin"/>
    </w:r>
    <w:r w:rsidRPr="000546F8">
      <w:rPr>
        <w:b/>
        <w:bCs/>
        <w:sz w:val="18"/>
      </w:rPr>
      <w:instrText xml:space="preserve"> PAGE  \* MERGEFORMAT </w:instrText>
    </w:r>
    <w:r w:rsidRPr="000546F8">
      <w:rPr>
        <w:b/>
        <w:bCs/>
        <w:sz w:val="18"/>
      </w:rPr>
      <w:fldChar w:fldCharType="separate"/>
    </w:r>
    <w:r w:rsidRPr="000546F8">
      <w:rPr>
        <w:b/>
        <w:bCs/>
        <w:noProof/>
        <w:sz w:val="18"/>
      </w:rPr>
      <w:t>3</w:t>
    </w:r>
    <w:r w:rsidRPr="000546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87E5" w14:textId="31F8CF4A" w:rsidR="000546F8" w:rsidRPr="000546F8" w:rsidRDefault="000546F8" w:rsidP="00FB3C07">
    <w:pPr>
      <w:pStyle w:val="Footer"/>
      <w:rPr>
        <w:sz w:val="20"/>
      </w:rPr>
    </w:pPr>
    <w:r w:rsidRPr="0027112F">
      <w:rPr>
        <w:noProof/>
        <w:lang w:val="en-US"/>
      </w:rPr>
      <w:drawing>
        <wp:anchor distT="0" distB="0" distL="114300" distR="114300" simplePos="0" relativeHeight="251659264" behindDoc="0" locked="1" layoutInCell="1" allowOverlap="1" wp14:anchorId="64C70E99" wp14:editId="4387E6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05951  (</w:t>
    </w:r>
    <w:proofErr w:type="gramEnd"/>
    <w:r>
      <w:rPr>
        <w:sz w:val="20"/>
      </w:rPr>
      <w:t>E)</w:t>
    </w:r>
    <w:r>
      <w:rPr>
        <w:noProof/>
        <w:sz w:val="20"/>
      </w:rPr>
      <w:drawing>
        <wp:anchor distT="0" distB="0" distL="114300" distR="114300" simplePos="0" relativeHeight="251660288" behindDoc="0" locked="0" layoutInCell="1" allowOverlap="1" wp14:anchorId="4FB0799C" wp14:editId="403640E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3C07">
      <w:rPr>
        <w:sz w:val="20"/>
      </w:rPr>
      <w:t xml:space="preserve">    280623    </w:t>
    </w:r>
    <w:r w:rsidR="003A6F6B">
      <w:rPr>
        <w:sz w:val="20"/>
      </w:rPr>
      <w:t>28</w:t>
    </w:r>
    <w:r w:rsidR="00FB3C07">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13B36" w14:textId="77777777" w:rsidR="00FB3222" w:rsidRPr="00B903E5" w:rsidRDefault="00FB3222" w:rsidP="00B903E5">
      <w:pPr>
        <w:tabs>
          <w:tab w:val="right" w:pos="2155"/>
        </w:tabs>
        <w:spacing w:after="80" w:line="240" w:lineRule="auto"/>
        <w:ind w:left="680"/>
      </w:pPr>
      <w:r>
        <w:rPr>
          <w:u w:val="single"/>
        </w:rPr>
        <w:tab/>
      </w:r>
    </w:p>
  </w:footnote>
  <w:footnote w:type="continuationSeparator" w:id="0">
    <w:p w14:paraId="784E0AC9" w14:textId="77777777" w:rsidR="00FB3222" w:rsidRPr="00B903E5" w:rsidRDefault="00FB3222" w:rsidP="00B903E5">
      <w:pPr>
        <w:tabs>
          <w:tab w:val="right" w:pos="2155"/>
        </w:tabs>
        <w:spacing w:after="80" w:line="240" w:lineRule="auto"/>
        <w:ind w:left="680"/>
      </w:pPr>
      <w:r>
        <w:rPr>
          <w:u w:val="single"/>
        </w:rPr>
        <w:tab/>
      </w:r>
    </w:p>
  </w:footnote>
  <w:footnote w:id="1">
    <w:p w14:paraId="606ABA1C" w14:textId="594A4618" w:rsidR="000546F8" w:rsidRDefault="000546F8" w:rsidP="000546F8">
      <w:pPr>
        <w:pStyle w:val="FootnoteText"/>
      </w:pPr>
      <w:r>
        <w:tab/>
      </w:r>
      <w:r w:rsidRPr="002A2E09">
        <w:rPr>
          <w:sz w:val="20"/>
        </w:rPr>
        <w:t>*</w:t>
      </w:r>
      <w:r>
        <w:tab/>
        <w:t>Adopted by the Committee at its 137</w:t>
      </w:r>
      <w:r w:rsidRPr="00E603BC">
        <w:t>th</w:t>
      </w:r>
      <w:r>
        <w:t xml:space="preserve"> session (27 February–24 March 2023). </w:t>
      </w:r>
    </w:p>
  </w:footnote>
  <w:footnote w:id="2">
    <w:p w14:paraId="7972A547" w14:textId="54AC38B6" w:rsidR="000546F8" w:rsidRPr="002D4DE2" w:rsidRDefault="000546F8" w:rsidP="000546F8">
      <w:pPr>
        <w:pStyle w:val="FootnoteText"/>
        <w:rPr>
          <w:lang w:val="es-ES"/>
        </w:rPr>
      </w:pPr>
      <w:r>
        <w:tab/>
      </w:r>
      <w:r w:rsidRPr="00533871">
        <w:rPr>
          <w:rStyle w:val="FootnoteReference"/>
        </w:rPr>
        <w:footnoteRef/>
      </w:r>
      <w:r w:rsidRPr="002D4DE2">
        <w:rPr>
          <w:lang w:val="es-ES"/>
        </w:rPr>
        <w:tab/>
      </w:r>
      <w:hyperlink r:id="rId1" w:history="1">
        <w:r w:rsidRPr="002D4DE2">
          <w:rPr>
            <w:rStyle w:val="Hyperlink"/>
          </w:rPr>
          <w:t>CCPR/C/SRB/CO/3</w:t>
        </w:r>
      </w:hyperlink>
      <w:r w:rsidRPr="002D4DE2">
        <w:rPr>
          <w:lang w:val="es-ES"/>
        </w:rPr>
        <w:t>, paras. 6 and 7.</w:t>
      </w:r>
    </w:p>
  </w:footnote>
  <w:footnote w:id="3">
    <w:p w14:paraId="3E3B7E38" w14:textId="6BEF39CF" w:rsidR="000546F8" w:rsidRPr="000728A4" w:rsidRDefault="000546F8" w:rsidP="000546F8">
      <w:pPr>
        <w:pStyle w:val="FootnoteText"/>
        <w:rPr>
          <w:lang w:val="es-DO"/>
        </w:rPr>
      </w:pPr>
      <w:r w:rsidRPr="002D4DE2">
        <w:rPr>
          <w:lang w:val="es-ES"/>
        </w:rPr>
        <w:tab/>
      </w:r>
      <w:r w:rsidRPr="00533871">
        <w:rPr>
          <w:rStyle w:val="FootnoteReference"/>
        </w:rPr>
        <w:footnoteRef/>
      </w:r>
      <w:r w:rsidRPr="000728A4">
        <w:rPr>
          <w:lang w:val="es-DO"/>
        </w:rPr>
        <w:tab/>
      </w:r>
      <w:hyperlink r:id="rId2" w:history="1">
        <w:r w:rsidRPr="002D4DE2">
          <w:rPr>
            <w:rStyle w:val="Hyperlink"/>
          </w:rPr>
          <w:t>CCPR/C/SRB/4</w:t>
        </w:r>
      </w:hyperlink>
      <w:r w:rsidRPr="002D4DE2">
        <w:rPr>
          <w:lang w:val="es-DO"/>
        </w:rPr>
        <w:t>, p</w:t>
      </w:r>
      <w:r w:rsidRPr="000728A4">
        <w:rPr>
          <w:lang w:val="es-DO"/>
        </w:rPr>
        <w:t>ara. 9.</w:t>
      </w:r>
    </w:p>
  </w:footnote>
  <w:footnote w:id="4">
    <w:p w14:paraId="0B65F3B4" w14:textId="499843F1"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3" w:history="1">
        <w:r w:rsidRPr="002D4DE2">
          <w:rPr>
            <w:rStyle w:val="Hyperlink"/>
          </w:rPr>
          <w:t>CCPR/C/128/2</w:t>
        </w:r>
      </w:hyperlink>
      <w:r w:rsidRPr="000728A4">
        <w:rPr>
          <w:rFonts w:cstheme="minorHAnsi"/>
          <w:lang w:val="es-DO"/>
        </w:rPr>
        <w:t>.</w:t>
      </w:r>
    </w:p>
  </w:footnote>
  <w:footnote w:id="5">
    <w:p w14:paraId="6142ED32" w14:textId="0D2ADF96"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4" w:history="1">
        <w:r w:rsidRPr="002D4DE2">
          <w:rPr>
            <w:rStyle w:val="Hyperlink"/>
          </w:rPr>
          <w:t>CCPR/C/SRB/CO/3</w:t>
        </w:r>
      </w:hyperlink>
      <w:r w:rsidRPr="000728A4">
        <w:rPr>
          <w:lang w:val="es-DO"/>
        </w:rPr>
        <w:t>, para. 13.</w:t>
      </w:r>
    </w:p>
  </w:footnote>
  <w:footnote w:id="6">
    <w:p w14:paraId="5F9288D4" w14:textId="115B4E1D"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5" w:history="1">
        <w:r w:rsidRPr="002D4DE2">
          <w:rPr>
            <w:rStyle w:val="Hyperlink"/>
          </w:rPr>
          <w:t>CCPR/C/SRB/4</w:t>
        </w:r>
      </w:hyperlink>
      <w:r w:rsidRPr="000728A4">
        <w:rPr>
          <w:lang w:val="es-DO"/>
        </w:rPr>
        <w:t>, para. 33.</w:t>
      </w:r>
    </w:p>
  </w:footnote>
  <w:footnote w:id="7">
    <w:p w14:paraId="13981BEA" w14:textId="555F8218"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6" w:history="1">
        <w:r w:rsidRPr="002D4DE2">
          <w:rPr>
            <w:rStyle w:val="Hyperlink"/>
          </w:rPr>
          <w:t>CCPR/C/SRB/CO/3</w:t>
        </w:r>
      </w:hyperlink>
      <w:r w:rsidRPr="000728A4">
        <w:rPr>
          <w:lang w:val="es-DO"/>
        </w:rPr>
        <w:t xml:space="preserve">, </w:t>
      </w:r>
      <w:r w:rsidRPr="000728A4">
        <w:rPr>
          <w:rFonts w:eastAsia="MS Mincho"/>
          <w:bCs/>
          <w:lang w:val="es-DO" w:eastAsia="en-US"/>
        </w:rPr>
        <w:t>para. 15</w:t>
      </w:r>
      <w:r w:rsidRPr="000728A4">
        <w:rPr>
          <w:lang w:val="es-DO"/>
        </w:rPr>
        <w:t>.</w:t>
      </w:r>
    </w:p>
  </w:footnote>
  <w:footnote w:id="8">
    <w:p w14:paraId="4D738CE4" w14:textId="316BC607"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7" w:history="1">
        <w:r w:rsidRPr="002D4DE2">
          <w:rPr>
            <w:rStyle w:val="Hyperlink"/>
          </w:rPr>
          <w:t>CCPR/C/SRB/4</w:t>
        </w:r>
      </w:hyperlink>
      <w:r w:rsidRPr="000728A4">
        <w:rPr>
          <w:lang w:val="es-DO"/>
        </w:rPr>
        <w:t>, paras. 45</w:t>
      </w:r>
      <w:r>
        <w:rPr>
          <w:lang w:val="es-DO"/>
        </w:rPr>
        <w:sym w:font="Symbol" w:char="F02D"/>
      </w:r>
      <w:r w:rsidRPr="000728A4">
        <w:rPr>
          <w:lang w:val="es-DO"/>
        </w:rPr>
        <w:t>50 and 53.</w:t>
      </w:r>
    </w:p>
  </w:footnote>
  <w:footnote w:id="9">
    <w:p w14:paraId="64F0D919" w14:textId="330E0D5F"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8" w:history="1">
        <w:r w:rsidRPr="002D4DE2">
          <w:rPr>
            <w:rStyle w:val="Hyperlink"/>
          </w:rPr>
          <w:t>CCPR/C/SRB/CO/3</w:t>
        </w:r>
      </w:hyperlink>
      <w:r w:rsidRPr="000728A4">
        <w:rPr>
          <w:lang w:val="es-DO"/>
        </w:rPr>
        <w:t>, para. 19.</w:t>
      </w:r>
    </w:p>
  </w:footnote>
  <w:footnote w:id="10">
    <w:p w14:paraId="06C57EDC" w14:textId="77777777"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9" w:history="1">
        <w:r w:rsidRPr="002D4DE2">
          <w:rPr>
            <w:rStyle w:val="Hyperlink"/>
          </w:rPr>
          <w:t>Ibid.</w:t>
        </w:r>
      </w:hyperlink>
      <w:r w:rsidRPr="000728A4">
        <w:rPr>
          <w:lang w:val="es-DO"/>
        </w:rPr>
        <w:t>, para. 21.</w:t>
      </w:r>
    </w:p>
  </w:footnote>
  <w:footnote w:id="11">
    <w:p w14:paraId="61A06B2D" w14:textId="61EB8D4C"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0" w:history="1">
        <w:r w:rsidRPr="002D4DE2">
          <w:rPr>
            <w:rStyle w:val="Hyperlink"/>
          </w:rPr>
          <w:t>CCPR/C/SRB/4</w:t>
        </w:r>
      </w:hyperlink>
      <w:r w:rsidRPr="000728A4">
        <w:rPr>
          <w:lang w:val="es-DO"/>
        </w:rPr>
        <w:t>, paras. 1</w:t>
      </w:r>
      <w:r w:rsidRPr="00BF4D31">
        <w:rPr>
          <w:lang w:val="es-DO"/>
        </w:rPr>
        <w:t>27–13</w:t>
      </w:r>
      <w:r w:rsidRPr="000728A4">
        <w:rPr>
          <w:lang w:val="es-DO"/>
        </w:rPr>
        <w:t>1.</w:t>
      </w:r>
    </w:p>
  </w:footnote>
  <w:footnote w:id="12">
    <w:p w14:paraId="623C9275" w14:textId="7D9DB45C"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1" w:history="1">
        <w:r w:rsidR="004A178A" w:rsidRPr="002D4DE2">
          <w:rPr>
            <w:rStyle w:val="Hyperlink"/>
          </w:rPr>
          <w:t>CCPR/C/SRB/CO/3</w:t>
        </w:r>
      </w:hyperlink>
      <w:r w:rsidRPr="000728A4">
        <w:rPr>
          <w:lang w:val="es-DO"/>
        </w:rPr>
        <w:t>, para. 23.</w:t>
      </w:r>
    </w:p>
  </w:footnote>
  <w:footnote w:id="13">
    <w:p w14:paraId="48CB8F09" w14:textId="2CEC7627"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2" w:history="1">
        <w:r w:rsidR="001E2C2D" w:rsidRPr="002D4DE2">
          <w:rPr>
            <w:rStyle w:val="Hyperlink"/>
          </w:rPr>
          <w:t>CCPR/C/SRB/4</w:t>
        </w:r>
      </w:hyperlink>
      <w:r w:rsidRPr="00D94525">
        <w:rPr>
          <w:lang w:val="es-DO"/>
        </w:rPr>
        <w:t>, para. 145.</w:t>
      </w:r>
    </w:p>
  </w:footnote>
  <w:footnote w:id="14">
    <w:p w14:paraId="443B21C3" w14:textId="77777777"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r w:rsidRPr="00C708D7">
        <w:rPr>
          <w:lang w:val="es-ES"/>
        </w:rPr>
        <w:t>Ibid.,</w:t>
      </w:r>
      <w:r w:rsidRPr="000728A4">
        <w:rPr>
          <w:lang w:val="es-DO"/>
        </w:rPr>
        <w:t xml:space="preserve"> para. 146.</w:t>
      </w:r>
    </w:p>
  </w:footnote>
  <w:footnote w:id="15">
    <w:p w14:paraId="2B8B1959" w14:textId="2D187272"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3" w:history="1">
        <w:r w:rsidR="008A12C4" w:rsidRPr="002D4DE2">
          <w:rPr>
            <w:rStyle w:val="Hyperlink"/>
          </w:rPr>
          <w:t>CCPR/C/SRB/CO/3</w:t>
        </w:r>
      </w:hyperlink>
      <w:r w:rsidRPr="000728A4">
        <w:rPr>
          <w:rFonts w:cstheme="minorHAnsi"/>
          <w:lang w:val="es-DO"/>
        </w:rPr>
        <w:t>, para. 27</w:t>
      </w:r>
      <w:r w:rsidRPr="000728A4">
        <w:rPr>
          <w:lang w:val="es-DO"/>
        </w:rPr>
        <w:t>.</w:t>
      </w:r>
    </w:p>
  </w:footnote>
  <w:footnote w:id="16">
    <w:p w14:paraId="12582734" w14:textId="684D69F9"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4" w:history="1">
        <w:r w:rsidR="008A12C4" w:rsidRPr="002D4DE2">
          <w:rPr>
            <w:rStyle w:val="Hyperlink"/>
          </w:rPr>
          <w:t>CCPR/C/SRB/4</w:t>
        </w:r>
      </w:hyperlink>
      <w:r w:rsidRPr="000728A4">
        <w:rPr>
          <w:rFonts w:cstheme="minorHAnsi"/>
          <w:lang w:val="es-DO"/>
        </w:rPr>
        <w:t>, para. 160</w:t>
      </w:r>
      <w:r w:rsidRPr="000728A4">
        <w:rPr>
          <w:lang w:val="es-DO"/>
        </w:rPr>
        <w:t>.</w:t>
      </w:r>
    </w:p>
  </w:footnote>
  <w:footnote w:id="17">
    <w:p w14:paraId="5AE4AE63" w14:textId="243FD120"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5" w:history="1">
        <w:r w:rsidR="008A12C4" w:rsidRPr="002D4DE2">
          <w:rPr>
            <w:rStyle w:val="Hyperlink"/>
          </w:rPr>
          <w:t>CCPR/C/SRB/CO/3</w:t>
        </w:r>
      </w:hyperlink>
      <w:r w:rsidRPr="000728A4">
        <w:rPr>
          <w:rFonts w:cstheme="minorHAnsi"/>
          <w:lang w:val="es-DO"/>
        </w:rPr>
        <w:t xml:space="preserve">, </w:t>
      </w:r>
      <w:r w:rsidRPr="000728A4">
        <w:rPr>
          <w:lang w:val="es-DO"/>
        </w:rPr>
        <w:t>para. 31.</w:t>
      </w:r>
      <w:r w:rsidRPr="000728A4">
        <w:rPr>
          <w:rFonts w:cstheme="minorHAnsi"/>
          <w:lang w:val="es-DO"/>
        </w:rPr>
        <w:t xml:space="preserve"> </w:t>
      </w:r>
    </w:p>
  </w:footnote>
  <w:footnote w:id="18">
    <w:p w14:paraId="1202E429" w14:textId="42661C12"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6" w:history="1">
        <w:r w:rsidR="008A12C4" w:rsidRPr="002D4DE2">
          <w:rPr>
            <w:rStyle w:val="Hyperlink"/>
          </w:rPr>
          <w:t>CCPR/C/SRB/4</w:t>
        </w:r>
      </w:hyperlink>
      <w:r w:rsidRPr="00725645">
        <w:rPr>
          <w:lang w:val="es-DO"/>
        </w:rPr>
        <w:t>, paras. 198 and 199.</w:t>
      </w:r>
      <w:r w:rsidRPr="000728A4">
        <w:rPr>
          <w:rFonts w:cstheme="minorHAnsi"/>
          <w:lang w:val="es-DO"/>
        </w:rPr>
        <w:t xml:space="preserve"> </w:t>
      </w:r>
    </w:p>
  </w:footnote>
  <w:footnote w:id="19">
    <w:p w14:paraId="13F7A45B" w14:textId="77777777" w:rsidR="000546F8" w:rsidRPr="000728A4" w:rsidRDefault="000546F8" w:rsidP="000546F8">
      <w:pPr>
        <w:pStyle w:val="FootnoteText"/>
        <w:rPr>
          <w:bCs/>
          <w:lang w:val="es-DO"/>
        </w:rPr>
      </w:pPr>
      <w:r w:rsidRPr="000728A4">
        <w:rPr>
          <w:lang w:val="es-DO"/>
        </w:rPr>
        <w:tab/>
      </w:r>
      <w:r w:rsidRPr="00533871">
        <w:rPr>
          <w:rStyle w:val="FootnoteReference"/>
        </w:rPr>
        <w:footnoteRef/>
      </w:r>
      <w:r w:rsidRPr="000728A4">
        <w:rPr>
          <w:lang w:val="es-DO"/>
        </w:rPr>
        <w:tab/>
      </w:r>
      <w:hyperlink r:id="rId17" w:history="1">
        <w:r w:rsidRPr="002D4DE2">
          <w:rPr>
            <w:rStyle w:val="Hyperlink"/>
          </w:rPr>
          <w:t>Ibid.</w:t>
        </w:r>
      </w:hyperlink>
      <w:r w:rsidRPr="000728A4">
        <w:rPr>
          <w:lang w:val="es-DO"/>
        </w:rPr>
        <w:t xml:space="preserve">, </w:t>
      </w:r>
      <w:r w:rsidRPr="000728A4">
        <w:rPr>
          <w:bCs/>
          <w:lang w:val="es-DO"/>
        </w:rPr>
        <w:t>paras. 211</w:t>
      </w:r>
      <w:r>
        <w:rPr>
          <w:bCs/>
          <w:lang w:val="es-DO"/>
        </w:rPr>
        <w:t>–</w:t>
      </w:r>
      <w:r w:rsidRPr="000728A4">
        <w:rPr>
          <w:bCs/>
          <w:lang w:val="es-DO"/>
        </w:rPr>
        <w:t>217.</w:t>
      </w:r>
    </w:p>
  </w:footnote>
  <w:footnote w:id="20">
    <w:p w14:paraId="1E68F806" w14:textId="06197C3D"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8" w:history="1">
        <w:r w:rsidR="00DA7297" w:rsidRPr="002D4DE2">
          <w:rPr>
            <w:rStyle w:val="Hyperlink"/>
          </w:rPr>
          <w:t>CCPR/C/SRB/CO/3</w:t>
        </w:r>
      </w:hyperlink>
      <w:r w:rsidRPr="000728A4">
        <w:rPr>
          <w:rFonts w:cstheme="minorHAnsi"/>
          <w:lang w:val="es-DO"/>
        </w:rPr>
        <w:t>, paras. 35</w:t>
      </w:r>
      <w:r w:rsidRPr="000728A4">
        <w:rPr>
          <w:lang w:val="es-DO"/>
        </w:rPr>
        <w:t>.</w:t>
      </w:r>
    </w:p>
  </w:footnote>
  <w:footnote w:id="21">
    <w:p w14:paraId="3BFFC42A" w14:textId="76D929C6"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19" w:history="1">
        <w:r w:rsidR="00DC2285" w:rsidRPr="002D4DE2">
          <w:rPr>
            <w:rStyle w:val="Hyperlink"/>
          </w:rPr>
          <w:t>CCPR/C/SRB/4</w:t>
        </w:r>
      </w:hyperlink>
      <w:r w:rsidRPr="000728A4">
        <w:rPr>
          <w:lang w:val="es-DO"/>
        </w:rPr>
        <w:t xml:space="preserve">, </w:t>
      </w:r>
      <w:r w:rsidRPr="000728A4">
        <w:rPr>
          <w:rFonts w:cstheme="minorHAnsi"/>
          <w:lang w:val="es-DO"/>
        </w:rPr>
        <w:t>paras. 223</w:t>
      </w:r>
      <w:r w:rsidRPr="000D72AC">
        <w:rPr>
          <w:rFonts w:cstheme="minorHAnsi"/>
          <w:lang w:val="es-DO"/>
        </w:rPr>
        <w:t xml:space="preserve"> and 2</w:t>
      </w:r>
      <w:r w:rsidRPr="000728A4">
        <w:rPr>
          <w:rFonts w:cstheme="minorHAnsi"/>
          <w:lang w:val="es-DO"/>
        </w:rPr>
        <w:t>24</w:t>
      </w:r>
      <w:r w:rsidRPr="000728A4">
        <w:rPr>
          <w:lang w:val="es-DO" w:eastAsia="en-US"/>
        </w:rPr>
        <w:t>.</w:t>
      </w:r>
    </w:p>
  </w:footnote>
  <w:footnote w:id="22">
    <w:p w14:paraId="5E154BC2" w14:textId="13EB68BF" w:rsidR="000546F8" w:rsidRPr="002251E4" w:rsidRDefault="001719AC" w:rsidP="00DC2285">
      <w:pPr>
        <w:pStyle w:val="FootnoteText"/>
        <w:rPr>
          <w:lang w:val="es-DO"/>
        </w:rPr>
      </w:pPr>
      <w:r>
        <w:rPr>
          <w:lang w:val="es-DO"/>
        </w:rPr>
        <w:tab/>
      </w:r>
      <w:r w:rsidR="000546F8" w:rsidRPr="00533871">
        <w:rPr>
          <w:rStyle w:val="FootnoteReference"/>
        </w:rPr>
        <w:footnoteRef/>
      </w:r>
      <w:r w:rsidR="00DC2285">
        <w:rPr>
          <w:lang w:val="es-DO"/>
        </w:rPr>
        <w:tab/>
      </w:r>
      <w:r w:rsidR="00DC2285">
        <w:rPr>
          <w:lang w:val="es-DO"/>
        </w:rPr>
        <w:tab/>
      </w:r>
      <w:r w:rsidR="000546F8" w:rsidRPr="00725645">
        <w:rPr>
          <w:lang w:val="es-DO"/>
        </w:rPr>
        <w:t>Ibid., para. 232.</w:t>
      </w:r>
    </w:p>
  </w:footnote>
  <w:footnote w:id="23">
    <w:p w14:paraId="72083CC5" w14:textId="58C4C305"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20" w:history="1">
        <w:r w:rsidR="001719AC" w:rsidRPr="002D4DE2">
          <w:rPr>
            <w:rStyle w:val="Hyperlink"/>
          </w:rPr>
          <w:t>CCPR/C/SRB/CO/3</w:t>
        </w:r>
      </w:hyperlink>
      <w:r w:rsidRPr="000728A4">
        <w:rPr>
          <w:lang w:val="es-DO"/>
        </w:rPr>
        <w:t>, para. 37.</w:t>
      </w:r>
    </w:p>
  </w:footnote>
  <w:footnote w:id="24">
    <w:p w14:paraId="411055F7" w14:textId="09ED0644"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21" w:history="1">
        <w:r w:rsidR="001719AC" w:rsidRPr="002D4DE2">
          <w:rPr>
            <w:rStyle w:val="Hyperlink"/>
          </w:rPr>
          <w:t>CCPR/C/SRB/4</w:t>
        </w:r>
      </w:hyperlink>
      <w:r w:rsidRPr="000728A4">
        <w:rPr>
          <w:lang w:val="es-DO"/>
        </w:rPr>
        <w:t>, para</w:t>
      </w:r>
      <w:r>
        <w:rPr>
          <w:lang w:val="es-DO"/>
        </w:rPr>
        <w:t>s</w:t>
      </w:r>
      <w:r w:rsidRPr="000728A4">
        <w:rPr>
          <w:lang w:val="es-DO"/>
        </w:rPr>
        <w:t>. 237</w:t>
      </w:r>
      <w:r>
        <w:rPr>
          <w:lang w:val="es-DO"/>
        </w:rPr>
        <w:t xml:space="preserve"> and 238</w:t>
      </w:r>
      <w:r w:rsidRPr="000728A4">
        <w:rPr>
          <w:lang w:val="es-DO"/>
        </w:rPr>
        <w:t>.</w:t>
      </w:r>
    </w:p>
  </w:footnote>
  <w:footnote w:id="25">
    <w:p w14:paraId="2ABEBD13" w14:textId="4995911E"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hyperlink r:id="rId22" w:history="1">
        <w:r w:rsidR="001719AC" w:rsidRPr="002D4DE2">
          <w:rPr>
            <w:rStyle w:val="Hyperlink"/>
          </w:rPr>
          <w:t>CCPR/C/SRB/CO/3</w:t>
        </w:r>
      </w:hyperlink>
      <w:r w:rsidRPr="000728A4">
        <w:rPr>
          <w:rFonts w:cstheme="minorHAnsi"/>
          <w:lang w:val="es-DO"/>
        </w:rPr>
        <w:t xml:space="preserve">, </w:t>
      </w:r>
      <w:r w:rsidRPr="000728A4">
        <w:rPr>
          <w:lang w:val="es-DO"/>
        </w:rPr>
        <w:t>para. 39.</w:t>
      </w:r>
    </w:p>
  </w:footnote>
  <w:footnote w:id="26">
    <w:p w14:paraId="72683B4B" w14:textId="77777777" w:rsidR="000546F8" w:rsidRPr="000728A4" w:rsidRDefault="000546F8" w:rsidP="000546F8">
      <w:pPr>
        <w:pStyle w:val="FootnoteText"/>
        <w:rPr>
          <w:lang w:val="es-DO"/>
        </w:rPr>
      </w:pPr>
      <w:r w:rsidRPr="000728A4">
        <w:rPr>
          <w:lang w:val="es-DO"/>
        </w:rPr>
        <w:tab/>
      </w:r>
      <w:r w:rsidRPr="00533871">
        <w:rPr>
          <w:rStyle w:val="FootnoteReference"/>
        </w:rPr>
        <w:footnoteRef/>
      </w:r>
      <w:r w:rsidRPr="000728A4">
        <w:rPr>
          <w:lang w:val="es-DO"/>
        </w:rPr>
        <w:tab/>
      </w:r>
      <w:r w:rsidRPr="00204C84">
        <w:rPr>
          <w:rFonts w:cstheme="minorHAnsi"/>
          <w:lang w:val="es-DO"/>
        </w:rPr>
        <w:t>I</w:t>
      </w:r>
      <w:r>
        <w:rPr>
          <w:rFonts w:cstheme="minorHAnsi"/>
          <w:lang w:val="es-DO"/>
        </w:rPr>
        <w:t>bid.</w:t>
      </w:r>
      <w:r w:rsidRPr="000728A4">
        <w:rPr>
          <w:rFonts w:cstheme="minorHAnsi"/>
          <w:lang w:val="es-DO"/>
        </w:rPr>
        <w:t xml:space="preserve">, </w:t>
      </w:r>
      <w:r w:rsidRPr="000728A4">
        <w:rPr>
          <w:lang w:val="es-DO"/>
        </w:rPr>
        <w:t>para. 41.</w:t>
      </w:r>
      <w:r w:rsidRPr="000728A4">
        <w:rPr>
          <w:rFonts w:cstheme="minorHAnsi"/>
          <w:lang w:val="es-DO"/>
        </w:rPr>
        <w:t xml:space="preserve"> </w:t>
      </w:r>
    </w:p>
  </w:footnote>
  <w:footnote w:id="27">
    <w:p w14:paraId="23B7B1B2" w14:textId="51DF3F56" w:rsidR="000546F8" w:rsidRPr="00852DB5" w:rsidRDefault="000546F8" w:rsidP="000546F8">
      <w:pPr>
        <w:pStyle w:val="FootnoteText"/>
        <w:rPr>
          <w:lang w:val="en-US"/>
        </w:rPr>
      </w:pPr>
      <w:r w:rsidRPr="000728A4">
        <w:rPr>
          <w:lang w:val="es-DO"/>
        </w:rPr>
        <w:t xml:space="preserve"> </w:t>
      </w:r>
      <w:r w:rsidRPr="000728A4">
        <w:rPr>
          <w:lang w:val="es-DO"/>
        </w:rPr>
        <w:tab/>
      </w:r>
      <w:r w:rsidRPr="00533871">
        <w:rPr>
          <w:rStyle w:val="FootnoteReference"/>
        </w:rPr>
        <w:footnoteRef/>
      </w:r>
      <w:r w:rsidRPr="000728A4">
        <w:rPr>
          <w:lang w:val="es-DO"/>
        </w:rPr>
        <w:tab/>
      </w:r>
      <w:hyperlink r:id="rId23" w:history="1">
        <w:r w:rsidR="00D01AE4" w:rsidRPr="002D4DE2">
          <w:rPr>
            <w:rStyle w:val="Hyperlink"/>
          </w:rPr>
          <w:t>CCPR/C/SRB/4</w:t>
        </w:r>
      </w:hyperlink>
      <w:r w:rsidRPr="002D4DE2">
        <w:rPr>
          <w:lang w:val="es-ES"/>
        </w:rPr>
        <w:t xml:space="preserve">, paras. </w:t>
      </w:r>
      <w:r w:rsidRPr="00BF4A3C">
        <w:t>269–274</w:t>
      </w:r>
      <w:r w:rsidRPr="00BF4A3C">
        <w:rPr>
          <w:rFonts w:cstheme="minorHAnsi"/>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384D" w14:textId="77777777" w:rsidR="000546F8" w:rsidRDefault="000546F8" w:rsidP="000546F8">
    <w:pPr>
      <w:pStyle w:val="Header"/>
    </w:pPr>
    <w:r>
      <w:t>CCPR/C/SRB/Q/4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556DA" w14:textId="77777777" w:rsidR="000546F8" w:rsidRDefault="000546F8" w:rsidP="000546F8">
    <w:pPr>
      <w:pStyle w:val="Header"/>
      <w:jc w:val="right"/>
    </w:pPr>
    <w:r>
      <w:t>CCPR/C/SRB/Q/4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9573943">
    <w:abstractNumId w:val="3"/>
  </w:num>
  <w:num w:numId="2" w16cid:durableId="612396776">
    <w:abstractNumId w:val="2"/>
  </w:num>
  <w:num w:numId="3" w16cid:durableId="454716756">
    <w:abstractNumId w:val="0"/>
  </w:num>
  <w:num w:numId="4" w16cid:durableId="594557684">
    <w:abstractNumId w:val="4"/>
  </w:num>
  <w:num w:numId="5" w16cid:durableId="339085365">
    <w:abstractNumId w:val="5"/>
  </w:num>
  <w:num w:numId="6" w16cid:durableId="1986399095">
    <w:abstractNumId w:val="6"/>
  </w:num>
  <w:num w:numId="7" w16cid:durableId="13331473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222"/>
    <w:rsid w:val="00046E92"/>
    <w:rsid w:val="000546F8"/>
    <w:rsid w:val="00063289"/>
    <w:rsid w:val="0006523D"/>
    <w:rsid w:val="000820E8"/>
    <w:rsid w:val="00131D7A"/>
    <w:rsid w:val="00165C15"/>
    <w:rsid w:val="001719AC"/>
    <w:rsid w:val="001E2C2D"/>
    <w:rsid w:val="00247E2C"/>
    <w:rsid w:val="00291E17"/>
    <w:rsid w:val="002A2E09"/>
    <w:rsid w:val="002D4DE2"/>
    <w:rsid w:val="002D6C53"/>
    <w:rsid w:val="002F5595"/>
    <w:rsid w:val="00334F6A"/>
    <w:rsid w:val="00342AC8"/>
    <w:rsid w:val="003A6F6B"/>
    <w:rsid w:val="003B4550"/>
    <w:rsid w:val="00461253"/>
    <w:rsid w:val="00472FED"/>
    <w:rsid w:val="004A178A"/>
    <w:rsid w:val="005042C2"/>
    <w:rsid w:val="00533871"/>
    <w:rsid w:val="005C5B36"/>
    <w:rsid w:val="005D65FD"/>
    <w:rsid w:val="00671529"/>
    <w:rsid w:val="007268F9"/>
    <w:rsid w:val="007327A0"/>
    <w:rsid w:val="007C52B0"/>
    <w:rsid w:val="00810E6D"/>
    <w:rsid w:val="00817E57"/>
    <w:rsid w:val="0085364D"/>
    <w:rsid w:val="00876B70"/>
    <w:rsid w:val="00892361"/>
    <w:rsid w:val="008A12C4"/>
    <w:rsid w:val="008D3450"/>
    <w:rsid w:val="009411B4"/>
    <w:rsid w:val="009D0139"/>
    <w:rsid w:val="009F5CDC"/>
    <w:rsid w:val="00A23459"/>
    <w:rsid w:val="00A775CF"/>
    <w:rsid w:val="00B06045"/>
    <w:rsid w:val="00B53AA5"/>
    <w:rsid w:val="00B903E5"/>
    <w:rsid w:val="00C35A27"/>
    <w:rsid w:val="00C659C4"/>
    <w:rsid w:val="00CA1AEA"/>
    <w:rsid w:val="00D01AE4"/>
    <w:rsid w:val="00D327D6"/>
    <w:rsid w:val="00DA7297"/>
    <w:rsid w:val="00DB065A"/>
    <w:rsid w:val="00DC2285"/>
    <w:rsid w:val="00E02C2B"/>
    <w:rsid w:val="00E05879"/>
    <w:rsid w:val="00ED6C48"/>
    <w:rsid w:val="00F41F0F"/>
    <w:rsid w:val="00F65F5D"/>
    <w:rsid w:val="00F86A3A"/>
    <w:rsid w:val="00FB3222"/>
    <w:rsid w:val="00FB3C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0885D"/>
  <w15:docId w15:val="{2B9B7A2C-3161-4EEF-8C33-CCF6A0E9A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D4DE2"/>
    <w:rPr>
      <w:color w:val="0000FF" w:themeColor="hyperlink"/>
      <w:lang w:val="es-ES"/>
    </w:rPr>
  </w:style>
  <w:style w:type="character" w:styleId="UnresolvedMention">
    <w:name w:val="Unresolved Mention"/>
    <w:basedOn w:val="DefaultParagraphFont"/>
    <w:uiPriority w:val="99"/>
    <w:semiHidden/>
    <w:unhideWhenUsed/>
    <w:rsid w:val="002A2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S/RES/37(202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SRB/CO/3" TargetMode="External"/><Relationship Id="rId13" Type="http://schemas.openxmlformats.org/officeDocument/2006/relationships/hyperlink" Target="http://undocs.org/en/CCPR/C/SRB/CO/3" TargetMode="External"/><Relationship Id="rId18" Type="http://schemas.openxmlformats.org/officeDocument/2006/relationships/hyperlink" Target="http://undocs.org/en/CCPR/C/SRB/CO/3" TargetMode="External"/><Relationship Id="rId3" Type="http://schemas.openxmlformats.org/officeDocument/2006/relationships/hyperlink" Target="http://undocs.org/en/CCPR/C/128/2" TargetMode="External"/><Relationship Id="rId21" Type="http://schemas.openxmlformats.org/officeDocument/2006/relationships/hyperlink" Target="http://undocs.org/en/CCPR/C/SRB/4" TargetMode="External"/><Relationship Id="rId7" Type="http://schemas.openxmlformats.org/officeDocument/2006/relationships/hyperlink" Target="http://undocs.org/en/CCPR/C/SRB/4" TargetMode="External"/><Relationship Id="rId12" Type="http://schemas.openxmlformats.org/officeDocument/2006/relationships/hyperlink" Target="http://undocs.org/en/CCPR/C/SRB/4" TargetMode="External"/><Relationship Id="rId17" Type="http://schemas.openxmlformats.org/officeDocument/2006/relationships/hyperlink" Target="https://tbinternet.ohchr.org/_layouts/15/treatybodyexternal/Download.aspx?symbolno=CCPR%2FC%2FSRB%2F4&amp;Lang=en" TargetMode="External"/><Relationship Id="rId2" Type="http://schemas.openxmlformats.org/officeDocument/2006/relationships/hyperlink" Target="http://undocs.org/en/CCPR/C/SRB/4" TargetMode="External"/><Relationship Id="rId16" Type="http://schemas.openxmlformats.org/officeDocument/2006/relationships/hyperlink" Target="http://undocs.org/en/CCPR/C/SRB/4" TargetMode="External"/><Relationship Id="rId20" Type="http://schemas.openxmlformats.org/officeDocument/2006/relationships/hyperlink" Target="http://undocs.org/en/CCPR/C/SRB/CO/3" TargetMode="External"/><Relationship Id="rId1" Type="http://schemas.openxmlformats.org/officeDocument/2006/relationships/hyperlink" Target="http://undocs.org/en/CCPR/C/SRB/CO/3" TargetMode="External"/><Relationship Id="rId6" Type="http://schemas.openxmlformats.org/officeDocument/2006/relationships/hyperlink" Target="http://undocs.org/en/CCPR/C/SRB/CO/3" TargetMode="External"/><Relationship Id="rId11" Type="http://schemas.openxmlformats.org/officeDocument/2006/relationships/hyperlink" Target="http://undocs.org/en/CCPR/C/SRB/CO/3" TargetMode="External"/><Relationship Id="rId5" Type="http://schemas.openxmlformats.org/officeDocument/2006/relationships/hyperlink" Target="http://undocs.org/en/CCPR/C/SRB/4" TargetMode="External"/><Relationship Id="rId15" Type="http://schemas.openxmlformats.org/officeDocument/2006/relationships/hyperlink" Target="http://undocs.org/en/CCPR/C/SRB/CO/3" TargetMode="External"/><Relationship Id="rId23" Type="http://schemas.openxmlformats.org/officeDocument/2006/relationships/hyperlink" Target="http://undocs.org/en/CCPR/C/SRB/4" TargetMode="External"/><Relationship Id="rId10" Type="http://schemas.openxmlformats.org/officeDocument/2006/relationships/hyperlink" Target="http://undocs.org/en/CCPR/C/SRB/4" TargetMode="External"/><Relationship Id="rId19" Type="http://schemas.openxmlformats.org/officeDocument/2006/relationships/hyperlink" Target="http://undocs.org/en/CCPR/C/SRB/4" TargetMode="External"/><Relationship Id="rId4" Type="http://schemas.openxmlformats.org/officeDocument/2006/relationships/hyperlink" Target="http://undocs.org/en/CCPR/C/SRB/CO/3" TargetMode="External"/><Relationship Id="rId9" Type="http://schemas.openxmlformats.org/officeDocument/2006/relationships/hyperlink" Target="https://undocs.org/Home/Mobile?FinalSymbol=CCPR%2FC%2FSRB%2FCO%2F3&amp;Language=E&amp;DeviceType=Desktop&amp;LangRequested=False" TargetMode="External"/><Relationship Id="rId14" Type="http://schemas.openxmlformats.org/officeDocument/2006/relationships/hyperlink" Target="http://undocs.org/en/CCPR/C/SRB/4" TargetMode="External"/><Relationship Id="rId22" Type="http://schemas.openxmlformats.org/officeDocument/2006/relationships/hyperlink" Target="http://undocs.org/en/CCPR/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3048</Words>
  <Characters>17778</Characters>
  <Application>Microsoft Office Word</Application>
  <DocSecurity>0</DocSecurity>
  <Lines>264</Lines>
  <Paragraphs>49</Paragraphs>
  <ScaleCrop>false</ScaleCrop>
  <HeadingPairs>
    <vt:vector size="2" baseType="variant">
      <vt:variant>
        <vt:lpstr>Title</vt:lpstr>
      </vt:variant>
      <vt:variant>
        <vt:i4>1</vt:i4>
      </vt:variant>
    </vt:vector>
  </HeadingPairs>
  <TitlesOfParts>
    <vt:vector size="1" baseType="lpstr">
      <vt:lpstr>CCPR/C/SRB/Q/4</vt:lpstr>
    </vt:vector>
  </TitlesOfParts>
  <Company>DCM</Company>
  <LinksUpToDate>false</LinksUpToDate>
  <CharactersWithSpaces>20831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CCPR/C/SRB/Q/4</dc:title>
  <dc:subject>2305951</dc:subject>
  <dc:creator>Giltsoff</dc:creator>
  <cp:keywords/>
  <dc:description/>
  <cp:lastModifiedBy>Don Canete Martin</cp:lastModifiedBy>
  <cp:revision>2</cp:revision>
  <cp:lastPrinted>2023-06-28T14:02:00Z</cp:lastPrinted>
  <dcterms:created xsi:type="dcterms:W3CDTF">2023-06-28T14:03:00Z</dcterms:created>
  <dcterms:modified xsi:type="dcterms:W3CDTF">2023-06-28T14:03:00Z</dcterms:modified>
</cp:coreProperties>
</file>