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44F62" w:rsidRPr="00844F62" w14:paraId="16F6627D" w14:textId="77777777" w:rsidTr="00CD1A6E">
        <w:trPr>
          <w:trHeight w:hRule="exact" w:val="851"/>
        </w:trPr>
        <w:tc>
          <w:tcPr>
            <w:tcW w:w="1277" w:type="dxa"/>
            <w:tcBorders>
              <w:bottom w:val="single" w:sz="4" w:space="0" w:color="auto"/>
            </w:tcBorders>
          </w:tcPr>
          <w:p w14:paraId="142763FA" w14:textId="77777777" w:rsidR="009A760F" w:rsidRPr="00844F62" w:rsidRDefault="009A760F" w:rsidP="00CD1A6E"/>
        </w:tc>
        <w:tc>
          <w:tcPr>
            <w:tcW w:w="2268" w:type="dxa"/>
            <w:tcBorders>
              <w:bottom w:val="single" w:sz="4" w:space="0" w:color="auto"/>
            </w:tcBorders>
            <w:vAlign w:val="bottom"/>
          </w:tcPr>
          <w:p w14:paraId="46332365" w14:textId="77777777" w:rsidR="009A760F" w:rsidRPr="00844F62" w:rsidRDefault="009A760F" w:rsidP="00CD1A6E">
            <w:pPr>
              <w:spacing w:after="80" w:line="300" w:lineRule="exact"/>
              <w:rPr>
                <w:sz w:val="28"/>
              </w:rPr>
            </w:pPr>
            <w:r w:rsidRPr="00844F62">
              <w:rPr>
                <w:sz w:val="28"/>
              </w:rPr>
              <w:t>Nations Unies</w:t>
            </w:r>
          </w:p>
        </w:tc>
        <w:tc>
          <w:tcPr>
            <w:tcW w:w="6094" w:type="dxa"/>
            <w:gridSpan w:val="2"/>
            <w:tcBorders>
              <w:bottom w:val="single" w:sz="4" w:space="0" w:color="auto"/>
            </w:tcBorders>
            <w:vAlign w:val="bottom"/>
          </w:tcPr>
          <w:p w14:paraId="32E1AEA9" w14:textId="016CE9D3" w:rsidR="009A760F" w:rsidRPr="00844F62" w:rsidRDefault="009A760F" w:rsidP="00621558">
            <w:pPr>
              <w:jc w:val="right"/>
              <w:rPr>
                <w:lang w:val="fr-FR"/>
              </w:rPr>
            </w:pPr>
            <w:r w:rsidRPr="00844F62">
              <w:rPr>
                <w:sz w:val="40"/>
                <w:szCs w:val="40"/>
                <w:lang w:val="fr-FR"/>
              </w:rPr>
              <w:t>CCPR</w:t>
            </w:r>
            <w:r w:rsidRPr="00844F62">
              <w:rPr>
                <w:lang w:val="fr-FR"/>
              </w:rPr>
              <w:t>/C/</w:t>
            </w:r>
            <w:r w:rsidR="005679FF" w:rsidRPr="00844F62">
              <w:rPr>
                <w:lang w:val="fr-FR"/>
              </w:rPr>
              <w:t>GNQ</w:t>
            </w:r>
            <w:r w:rsidRPr="00844F62">
              <w:rPr>
                <w:lang w:val="fr-FR"/>
              </w:rPr>
              <w:t>/Q/</w:t>
            </w:r>
            <w:r w:rsidR="00621558" w:rsidRPr="00844F62">
              <w:rPr>
                <w:lang w:val="fr-FR"/>
              </w:rPr>
              <w:t>1</w:t>
            </w:r>
          </w:p>
        </w:tc>
      </w:tr>
      <w:tr w:rsidR="009A760F" w:rsidRPr="00844F62" w14:paraId="12F7B30E" w14:textId="77777777" w:rsidTr="00CD1A6E">
        <w:trPr>
          <w:trHeight w:hRule="exact" w:val="2835"/>
        </w:trPr>
        <w:tc>
          <w:tcPr>
            <w:tcW w:w="1276" w:type="dxa"/>
            <w:tcBorders>
              <w:top w:val="single" w:sz="4" w:space="0" w:color="auto"/>
              <w:bottom w:val="single" w:sz="12" w:space="0" w:color="auto"/>
            </w:tcBorders>
          </w:tcPr>
          <w:p w14:paraId="052D07C4" w14:textId="77777777" w:rsidR="009A760F" w:rsidRPr="00844F62" w:rsidRDefault="00673812" w:rsidP="00CD1A6E">
            <w:pPr>
              <w:spacing w:before="120"/>
              <w:jc w:val="center"/>
            </w:pPr>
            <w:r w:rsidRPr="00844F62">
              <w:rPr>
                <w:noProof/>
                <w:lang w:eastAsia="fr-CH"/>
              </w:rPr>
              <w:drawing>
                <wp:inline distT="0" distB="0" distL="0" distR="0" wp14:anchorId="7EEF2586" wp14:editId="377F7D0B">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8FA014" w14:textId="77777777" w:rsidR="009A760F" w:rsidRPr="00844F62" w:rsidRDefault="009A760F" w:rsidP="00CD1A6E">
            <w:pPr>
              <w:spacing w:before="120" w:line="380" w:lineRule="exact"/>
              <w:rPr>
                <w:b/>
                <w:sz w:val="34"/>
                <w:szCs w:val="34"/>
              </w:rPr>
            </w:pPr>
            <w:r w:rsidRPr="00844F62">
              <w:rPr>
                <w:b/>
                <w:sz w:val="34"/>
                <w:szCs w:val="34"/>
              </w:rPr>
              <w:t>Pacte international relatif</w:t>
            </w:r>
            <w:r w:rsidRPr="00844F62">
              <w:rPr>
                <w:b/>
                <w:sz w:val="34"/>
                <w:szCs w:val="34"/>
              </w:rPr>
              <w:br/>
              <w:t>aux droits civils et politiques</w:t>
            </w:r>
          </w:p>
        </w:tc>
        <w:tc>
          <w:tcPr>
            <w:tcW w:w="2835" w:type="dxa"/>
            <w:tcBorders>
              <w:top w:val="single" w:sz="4" w:space="0" w:color="auto"/>
              <w:bottom w:val="single" w:sz="12" w:space="0" w:color="auto"/>
            </w:tcBorders>
          </w:tcPr>
          <w:p w14:paraId="3FFCE9BF" w14:textId="4A52ED9D" w:rsidR="009A760F" w:rsidRPr="00844F62" w:rsidRDefault="009A760F" w:rsidP="0057007F">
            <w:pPr>
              <w:spacing w:before="240"/>
            </w:pPr>
            <w:proofErr w:type="spellStart"/>
            <w:r w:rsidRPr="00844F62">
              <w:t>Distr</w:t>
            </w:r>
            <w:proofErr w:type="spellEnd"/>
            <w:r w:rsidRPr="00844F62">
              <w:t xml:space="preserve">. </w:t>
            </w:r>
            <w:r w:rsidR="00302CE9">
              <w:t>générale</w:t>
            </w:r>
          </w:p>
          <w:p w14:paraId="64A00CFE" w14:textId="77F0B4AE" w:rsidR="009A760F" w:rsidRPr="00844F62" w:rsidRDefault="00316E5E" w:rsidP="00CD1A6E">
            <w:pPr>
              <w:spacing w:line="240" w:lineRule="exact"/>
            </w:pPr>
            <w:r>
              <w:t xml:space="preserve">5 février </w:t>
            </w:r>
            <w:r w:rsidR="0057007F" w:rsidRPr="0057007F">
              <w:t>2019</w:t>
            </w:r>
          </w:p>
          <w:p w14:paraId="6B1F467C" w14:textId="77777777" w:rsidR="009A760F" w:rsidRPr="00844F62" w:rsidRDefault="009A760F" w:rsidP="00CD1A6E">
            <w:pPr>
              <w:spacing w:line="240" w:lineRule="exact"/>
            </w:pPr>
          </w:p>
          <w:p w14:paraId="29DFF790" w14:textId="3C2A8038" w:rsidR="009A760F" w:rsidRPr="00844F62" w:rsidRDefault="009A760F" w:rsidP="005679FF">
            <w:pPr>
              <w:spacing w:line="240" w:lineRule="exact"/>
            </w:pPr>
            <w:r w:rsidRPr="00844F62">
              <w:t>Original</w:t>
            </w:r>
            <w:r w:rsidR="00495A82">
              <w:t> </w:t>
            </w:r>
            <w:r w:rsidRPr="00844F62">
              <w:t xml:space="preserve">: </w:t>
            </w:r>
            <w:r w:rsidR="005679FF" w:rsidRPr="00844F62">
              <w:t>français</w:t>
            </w:r>
          </w:p>
          <w:p w14:paraId="1029142D" w14:textId="77777777" w:rsidR="005679FF" w:rsidRPr="00844F62" w:rsidRDefault="005679FF" w:rsidP="005679FF">
            <w:pPr>
              <w:spacing w:line="240" w:lineRule="exact"/>
            </w:pPr>
            <w:r w:rsidRPr="00844F62">
              <w:t>Anglais, français et espagnol seulement</w:t>
            </w:r>
          </w:p>
        </w:tc>
      </w:tr>
    </w:tbl>
    <w:p w14:paraId="439CD61C" w14:textId="77777777" w:rsidR="005679FF" w:rsidRPr="00844F62" w:rsidRDefault="005679FF" w:rsidP="005679FF">
      <w:pPr>
        <w:spacing w:before="120"/>
        <w:rPr>
          <w:b/>
          <w:sz w:val="24"/>
          <w:szCs w:val="24"/>
        </w:rPr>
      </w:pPr>
      <w:r w:rsidRPr="00844F62">
        <w:rPr>
          <w:b/>
          <w:sz w:val="24"/>
          <w:szCs w:val="24"/>
        </w:rPr>
        <w:t>Comité des droits de l’homme</w:t>
      </w:r>
    </w:p>
    <w:p w14:paraId="3B58FF0F" w14:textId="5E27349C" w:rsidR="00C82BBE" w:rsidRDefault="009A760F" w:rsidP="009A4185">
      <w:pPr>
        <w:pStyle w:val="HChG"/>
      </w:pPr>
      <w:r w:rsidRPr="00844F62">
        <w:tab/>
      </w:r>
      <w:r w:rsidRPr="00844F62">
        <w:tab/>
        <w:t xml:space="preserve">Liste de points en l’absence de rapport initial </w:t>
      </w:r>
      <w:r w:rsidR="0030076A">
        <w:br/>
      </w:r>
      <w:r w:rsidR="00635B3E" w:rsidRPr="00844F62">
        <w:t xml:space="preserve">de </w:t>
      </w:r>
      <w:r w:rsidR="005679FF" w:rsidRPr="00844F62">
        <w:t>la Guinée équatoriale</w:t>
      </w:r>
      <w:r w:rsidR="00302CE9" w:rsidRPr="009A4185">
        <w:rPr>
          <w:b w:val="0"/>
          <w:bCs/>
          <w:sz w:val="20"/>
        </w:rPr>
        <w:footnoteReference w:customMarkFollows="1" w:id="2"/>
        <w:t>*</w:t>
      </w:r>
    </w:p>
    <w:p w14:paraId="603DC368" w14:textId="77777777" w:rsidR="00896C07" w:rsidRPr="00844F62" w:rsidRDefault="00C82BBE" w:rsidP="00896C07">
      <w:pPr>
        <w:pStyle w:val="H1G"/>
      </w:pPr>
      <w:r>
        <w:tab/>
      </w:r>
      <w:r>
        <w:tab/>
      </w:r>
      <w:r w:rsidR="00896C07" w:rsidRPr="00844F62">
        <w:t>Cadre constitutionnel et juridique de l’application du Pacte (art. 2)</w:t>
      </w:r>
      <w:r w:rsidR="00896C07" w:rsidRPr="00844F62">
        <w:rPr>
          <w:bCs/>
        </w:rPr>
        <w:t xml:space="preserve"> </w:t>
      </w:r>
    </w:p>
    <w:p w14:paraId="3C7E4845" w14:textId="594164BC" w:rsidR="00896C07" w:rsidRPr="00844F62" w:rsidRDefault="00896C07" w:rsidP="00F9186E">
      <w:pPr>
        <w:pStyle w:val="SingleTxtG"/>
      </w:pPr>
      <w:r w:rsidRPr="00844F62">
        <w:t>1.</w:t>
      </w:r>
      <w:r w:rsidRPr="00844F62">
        <w:tab/>
        <w:t>Eu égard à l’article 41</w:t>
      </w:r>
      <w:r w:rsidR="00AA0DB8">
        <w:t xml:space="preserve">, </w:t>
      </w:r>
      <w:proofErr w:type="spellStart"/>
      <w:r w:rsidR="00AA0DB8" w:rsidRPr="00803D7F">
        <w:t>alin</w:t>
      </w:r>
      <w:r w:rsidR="00AA0DB8" w:rsidRPr="00803D7F">
        <w:rPr>
          <w:lang w:val="fr-FR"/>
        </w:rPr>
        <w:t>éa</w:t>
      </w:r>
      <w:proofErr w:type="spellEnd"/>
      <w:r w:rsidRPr="00844F62">
        <w:t xml:space="preserve"> i)</w:t>
      </w:r>
      <w:r w:rsidR="00AA0DB8">
        <w:t>,</w:t>
      </w:r>
      <w:r w:rsidRPr="00844F62">
        <w:t xml:space="preserve"> de la Constitution </w:t>
      </w:r>
      <w:r w:rsidR="00D426C8">
        <w:t>en vertu duquel</w:t>
      </w:r>
      <w:r w:rsidRPr="00844F62">
        <w:t xml:space="preserve"> le Président négocie et signe les accords et traités internationaux, donner des informations sur la place de ces derniers dans la hiérarchie des normes de l’</w:t>
      </w:r>
      <w:r w:rsidR="002777EB">
        <w:t>État</w:t>
      </w:r>
      <w:r w:rsidRPr="00844F62">
        <w:t xml:space="preserve"> partie et préciser toutes les mesures destinées à assurer </w:t>
      </w:r>
      <w:r w:rsidR="00DC368E">
        <w:t>dans la</w:t>
      </w:r>
      <w:r w:rsidR="00DC368E" w:rsidRPr="00844F62">
        <w:t xml:space="preserve"> </w:t>
      </w:r>
      <w:r w:rsidRPr="00844F62">
        <w:t>pratique la primauté du Pacte</w:t>
      </w:r>
      <w:r w:rsidR="002777EB">
        <w:t xml:space="preserve"> international relatif aux droits civils et politiques</w:t>
      </w:r>
      <w:r w:rsidRPr="00844F62">
        <w:t xml:space="preserve"> sur le droit interne. Donner, s’il en existe, des exemples d’affaires dans lesquelles</w:t>
      </w:r>
      <w:r w:rsidR="000B28D2" w:rsidRPr="00844F62">
        <w:t xml:space="preserve"> </w:t>
      </w:r>
      <w:r w:rsidRPr="00844F62">
        <w:t xml:space="preserve">les tribunaux ont directement appliqué les dispositions du Pacte. Eu égard à la réforme de la Constitution de 2011, donner des informations sur la </w:t>
      </w:r>
      <w:r w:rsidR="00912105">
        <w:t>c</w:t>
      </w:r>
      <w:r w:rsidRPr="00844F62">
        <w:t>ommission chargée d’élaborer le projet de réforme constitutionnelle, en particulier sur son processus de nomination et son indépendance</w:t>
      </w:r>
      <w:r w:rsidR="000B28D2" w:rsidRPr="00844F62">
        <w:t xml:space="preserve">. </w:t>
      </w:r>
      <w:r w:rsidRPr="00844F62">
        <w:t>Préciser si l’</w:t>
      </w:r>
      <w:r w:rsidR="002777EB">
        <w:t>État</w:t>
      </w:r>
      <w:r w:rsidRPr="00844F62">
        <w:t xml:space="preserve"> partie entend réformer son </w:t>
      </w:r>
      <w:r w:rsidR="00096412">
        <w:t>C</w:t>
      </w:r>
      <w:r w:rsidRPr="00844F62">
        <w:t xml:space="preserve">ode pénal et </w:t>
      </w:r>
      <w:r w:rsidR="00783D30">
        <w:t xml:space="preserve">son </w:t>
      </w:r>
      <w:r w:rsidR="00096412">
        <w:t>C</w:t>
      </w:r>
      <w:r w:rsidR="00783D30">
        <w:t xml:space="preserve">ode </w:t>
      </w:r>
      <w:r w:rsidRPr="00844F62">
        <w:t xml:space="preserve">de procédure pénale, de 1963, aux fins de les rendre compatibles avec les dispositions de sa Constitution et du Pacte. </w:t>
      </w:r>
    </w:p>
    <w:p w14:paraId="53A75096" w14:textId="1112F143" w:rsidR="00896C07" w:rsidRPr="00844F62" w:rsidRDefault="00896C07" w:rsidP="00896C07">
      <w:pPr>
        <w:pStyle w:val="SingleTxtG"/>
      </w:pPr>
      <w:r w:rsidRPr="00844F62">
        <w:t>2.</w:t>
      </w:r>
      <w:r w:rsidRPr="00844F62">
        <w:tab/>
        <w:t xml:space="preserve">Donner des informations sur le système de </w:t>
      </w:r>
      <w:r w:rsidR="00812B0A">
        <w:t>droit</w:t>
      </w:r>
      <w:r w:rsidR="00812B0A" w:rsidRPr="00844F62">
        <w:t xml:space="preserve"> </w:t>
      </w:r>
      <w:r w:rsidRPr="00844F62">
        <w:t>coutumi</w:t>
      </w:r>
      <w:r w:rsidR="00812B0A">
        <w:t>er</w:t>
      </w:r>
      <w:r w:rsidRPr="00844F62">
        <w:t xml:space="preserve"> en vigueur dans l’</w:t>
      </w:r>
      <w:r w:rsidR="002777EB">
        <w:t>État</w:t>
      </w:r>
      <w:r w:rsidRPr="00844F62">
        <w:t xml:space="preserve"> partie et sur son interaction avec le système </w:t>
      </w:r>
      <w:r w:rsidR="00C37017">
        <w:t>de droit positif</w:t>
      </w:r>
      <w:r w:rsidRPr="00844F62">
        <w:t xml:space="preserve">, préciser si des mesures ont été adoptées aux fins d’identifier d’éventuelles incompatibilités entre le </w:t>
      </w:r>
      <w:r w:rsidR="00A06407">
        <w:t xml:space="preserve">droit </w:t>
      </w:r>
      <w:r w:rsidRPr="00844F62">
        <w:t>coutumi</w:t>
      </w:r>
      <w:r w:rsidR="00A06407">
        <w:t>er</w:t>
      </w:r>
      <w:r w:rsidRPr="00844F62">
        <w:t xml:space="preserve"> et les dispositions du Pacte et d’assurer expressément la primauté de ces dernières</w:t>
      </w:r>
      <w:r w:rsidR="00A06407">
        <w:t>.</w:t>
      </w:r>
      <w:r w:rsidRPr="00844F62">
        <w:t xml:space="preserve"> Donner de plus amples informations sur les voies de recours ouvertes et accessibles à toute personne qui se déclare victime d’une violation des droits protégés par le Pacte. Eu égard à la création de la Commission interministérielle pour les droits de l’homme créée par le décret n</w:t>
      </w:r>
      <w:r w:rsidR="00654D26" w:rsidRPr="00654D26">
        <w:rPr>
          <w:vertAlign w:val="superscript"/>
        </w:rPr>
        <w:t>o</w:t>
      </w:r>
      <w:r w:rsidR="00654D26">
        <w:t> </w:t>
      </w:r>
      <w:r w:rsidRPr="00844F62">
        <w:t xml:space="preserve">45 du 16 mai 2014, donner des renseignements sur les mesures destinées à faire </w:t>
      </w:r>
      <w:r w:rsidR="005C6EAB" w:rsidRPr="00844F62">
        <w:t xml:space="preserve">davantage </w:t>
      </w:r>
      <w:r w:rsidRPr="00844F62">
        <w:t>connaître les dispositions du Pacte à l’ensemble de la population, en particulier aux juges, procureurs, avocats et membres des forces de défense et de sécurité, y compris la procédure de communications individuelles au titre du Protocole facultatif</w:t>
      </w:r>
      <w:r w:rsidR="00933C20" w:rsidRPr="00933C20">
        <w:t xml:space="preserve"> se rapportant au Pacte</w:t>
      </w:r>
      <w:r w:rsidR="00D3455A" w:rsidRPr="00D3455A">
        <w:t xml:space="preserve"> international relatif aux droits civils et politiques</w:t>
      </w:r>
      <w:r w:rsidRPr="00844F62">
        <w:t xml:space="preserve">. </w:t>
      </w:r>
    </w:p>
    <w:p w14:paraId="54CB7C4F" w14:textId="4501DE63" w:rsidR="00896C07" w:rsidRPr="00844F62" w:rsidRDefault="00896C07" w:rsidP="00844F62">
      <w:pPr>
        <w:pStyle w:val="SingleTxtG"/>
      </w:pPr>
      <w:r w:rsidRPr="00844F62">
        <w:t>3.</w:t>
      </w:r>
      <w:r w:rsidRPr="00844F62">
        <w:tab/>
        <w:t xml:space="preserve">Eu égard au chapitre 10 de la Constitution consacré au défenseur du peuple, préciser son mandat, ses pouvoirs et la date </w:t>
      </w:r>
      <w:r w:rsidR="001F08E5">
        <w:t>à laquelle</w:t>
      </w:r>
      <w:r w:rsidR="00E05A91">
        <w:t xml:space="preserve"> </w:t>
      </w:r>
      <w:r w:rsidR="001F08E5">
        <w:t>le</w:t>
      </w:r>
      <w:r w:rsidR="00E05A91">
        <w:t xml:space="preserve"> Bureau du </w:t>
      </w:r>
      <w:r w:rsidR="00E05A91" w:rsidRPr="00844F62">
        <w:t>défenseur du peuple</w:t>
      </w:r>
      <w:r w:rsidR="001F08E5">
        <w:t xml:space="preserve"> a commencé à opérer,</w:t>
      </w:r>
      <w:r w:rsidR="00E05A91" w:rsidRPr="00844F62">
        <w:t xml:space="preserve"> </w:t>
      </w:r>
      <w:r w:rsidRPr="00844F62">
        <w:t xml:space="preserve">ainsi que les mesures </w:t>
      </w:r>
      <w:r w:rsidR="00E05A91">
        <w:t xml:space="preserve">prises </w:t>
      </w:r>
      <w:r w:rsidRPr="00844F62">
        <w:t>aux fins de garantir l’indépendance de l’institution. Eu égard à la Commission nationale des droits de l’homme, préciser ses pouvoirs concrets</w:t>
      </w:r>
      <w:r w:rsidR="00223C3C">
        <w:t>,</w:t>
      </w:r>
      <w:r w:rsidRPr="00844F62">
        <w:t xml:space="preserve"> en particulier en termes de vérification des cas de violations des droits </w:t>
      </w:r>
      <w:r w:rsidR="00223C3C">
        <w:t xml:space="preserve">de </w:t>
      </w:r>
      <w:r w:rsidR="00541386">
        <w:t>l’homme</w:t>
      </w:r>
      <w:r w:rsidR="00223C3C" w:rsidRPr="00844F62">
        <w:t xml:space="preserve"> </w:t>
      </w:r>
      <w:r w:rsidRPr="00844F62">
        <w:t xml:space="preserve">et des libertés fondamentales, ses effectifs en termes de ressources humaines, ses actions </w:t>
      </w:r>
      <w:r w:rsidR="00223C3C" w:rsidRPr="00844F62">
        <w:t xml:space="preserve">déjà menées </w:t>
      </w:r>
      <w:r w:rsidRPr="00844F62">
        <w:t xml:space="preserve">et rapports déjà produits, ainsi que les mesures destinées à faire </w:t>
      </w:r>
      <w:proofErr w:type="spellStart"/>
      <w:r w:rsidRPr="00844F62">
        <w:t>connaitre</w:t>
      </w:r>
      <w:proofErr w:type="spellEnd"/>
      <w:r w:rsidRPr="00844F62">
        <w:t xml:space="preserve"> ladite institution auprès du grand public. Préciser égal</w:t>
      </w:r>
      <w:r w:rsidR="00844F62">
        <w:t xml:space="preserve">ement les mesures </w:t>
      </w:r>
      <w:r w:rsidR="008C6AF5" w:rsidRPr="008C6AF5">
        <w:t xml:space="preserve">prises </w:t>
      </w:r>
      <w:r w:rsidR="00844F62">
        <w:t>aux fins de</w:t>
      </w:r>
      <w:r w:rsidR="00223C3C">
        <w:t> </w:t>
      </w:r>
      <w:r w:rsidR="00844F62">
        <w:t xml:space="preserve">: </w:t>
      </w:r>
      <w:r w:rsidRPr="00844F62">
        <w:t>a) garantir une sélection transparente et une composition de ses membres garantissant l’indépendance de l’institution</w:t>
      </w:r>
      <w:r w:rsidR="00223C3C">
        <w:t> </w:t>
      </w:r>
      <w:r w:rsidRPr="00844F62">
        <w:t>; b) garantir la</w:t>
      </w:r>
      <w:bookmarkStart w:id="0" w:name="_GoBack"/>
      <w:bookmarkEnd w:id="0"/>
      <w:r w:rsidRPr="00844F62">
        <w:t xml:space="preserve"> représentation paritaire des femmes au sein de la Commission et de son personnel</w:t>
      </w:r>
      <w:r w:rsidR="00223C3C">
        <w:t> </w:t>
      </w:r>
      <w:r w:rsidRPr="00844F62">
        <w:t xml:space="preserve">; et c) doter la </w:t>
      </w:r>
      <w:r w:rsidR="00223C3C">
        <w:t>C</w:t>
      </w:r>
      <w:r w:rsidRPr="00844F62">
        <w:t xml:space="preserve">ommission des ressources suffisantes </w:t>
      </w:r>
      <w:r w:rsidR="00223C3C">
        <w:t xml:space="preserve">pour </w:t>
      </w:r>
      <w:r w:rsidRPr="00844F62">
        <w:t xml:space="preserve">lui permettre </w:t>
      </w:r>
      <w:r w:rsidR="00223C3C">
        <w:t xml:space="preserve">de </w:t>
      </w:r>
      <w:r w:rsidR="00223C3C">
        <w:lastRenderedPageBreak/>
        <w:t>remplir</w:t>
      </w:r>
      <w:r w:rsidR="00223C3C" w:rsidRPr="00844F62">
        <w:t xml:space="preserve"> </w:t>
      </w:r>
      <w:r w:rsidRPr="00844F62">
        <w:t>pleinement son mandat. Donner des informations sur le Vice-</w:t>
      </w:r>
      <w:r w:rsidR="00223C3C">
        <w:t>P</w:t>
      </w:r>
      <w:r w:rsidRPr="00844F62">
        <w:t xml:space="preserve">remier </w:t>
      </w:r>
      <w:r w:rsidR="00223C3C">
        <w:t>M</w:t>
      </w:r>
      <w:r w:rsidRPr="00844F62">
        <w:t xml:space="preserve">inistre chargé des droits </w:t>
      </w:r>
      <w:r w:rsidR="00223C3C">
        <w:t xml:space="preserve">de </w:t>
      </w:r>
      <w:r w:rsidR="00541386">
        <w:t>l’homme</w:t>
      </w:r>
      <w:r w:rsidR="00223C3C" w:rsidRPr="00844F62">
        <w:t xml:space="preserve"> </w:t>
      </w:r>
      <w:r w:rsidRPr="00844F62">
        <w:t xml:space="preserve">ainsi que sur le Département des droits de l’homme, rattaché à la </w:t>
      </w:r>
      <w:r w:rsidR="00AF1A10">
        <w:t>p</w:t>
      </w:r>
      <w:r w:rsidRPr="00844F62">
        <w:t xml:space="preserve">résidence, en particulier sur leurs mandats et </w:t>
      </w:r>
      <w:r w:rsidR="00AF1A10">
        <w:t xml:space="preserve">les </w:t>
      </w:r>
      <w:r w:rsidRPr="00844F62">
        <w:t xml:space="preserve">actions </w:t>
      </w:r>
      <w:r w:rsidR="00AF1A10">
        <w:t xml:space="preserve">qu’ils ont </w:t>
      </w:r>
      <w:r w:rsidRPr="00844F62">
        <w:t>menées.</w:t>
      </w:r>
    </w:p>
    <w:p w14:paraId="1D6CB92B" w14:textId="73BD67EF" w:rsidR="00896C07" w:rsidRPr="00844F62" w:rsidRDefault="00896C07" w:rsidP="00896C07">
      <w:pPr>
        <w:pStyle w:val="H1G"/>
      </w:pPr>
      <w:r w:rsidRPr="00844F62">
        <w:tab/>
      </w:r>
      <w:r w:rsidRPr="00844F62">
        <w:tab/>
      </w:r>
      <w:bookmarkStart w:id="1" w:name="_Hlk536112274"/>
      <w:r w:rsidRPr="00844F62">
        <w:t>Lutte contre la corruption et gestion des ressources naturelles</w:t>
      </w:r>
      <w:bookmarkEnd w:id="1"/>
      <w:r w:rsidRPr="00844F62">
        <w:t xml:space="preserve"> </w:t>
      </w:r>
      <w:r w:rsidR="0030076A">
        <w:br/>
      </w:r>
      <w:r w:rsidRPr="00844F62">
        <w:t xml:space="preserve">(art. 1, 2 et 25) </w:t>
      </w:r>
    </w:p>
    <w:p w14:paraId="6F08719F" w14:textId="1F56EC14" w:rsidR="00896C07" w:rsidRPr="00844F62" w:rsidRDefault="00896C07" w:rsidP="00896C07">
      <w:pPr>
        <w:pStyle w:val="SingleTxtG"/>
      </w:pPr>
      <w:r w:rsidRPr="00844F62">
        <w:t>4.</w:t>
      </w:r>
      <w:r w:rsidRPr="00844F62">
        <w:tab/>
        <w:t xml:space="preserve">Eu égard à </w:t>
      </w:r>
      <w:r w:rsidRPr="0000096E">
        <w:t>l’article 15</w:t>
      </w:r>
      <w:r w:rsidR="00FE5AAA" w:rsidRPr="0000096E">
        <w:t>,</w:t>
      </w:r>
      <w:r w:rsidRPr="0000096E">
        <w:t xml:space="preserve"> </w:t>
      </w:r>
      <w:r w:rsidR="00FE5AAA" w:rsidRPr="0000096E">
        <w:t>paragraphe </w:t>
      </w:r>
      <w:r w:rsidRPr="0000096E">
        <w:t>2</w:t>
      </w:r>
      <w:r w:rsidR="00FE5AAA" w:rsidRPr="0000096E">
        <w:t>,</w:t>
      </w:r>
      <w:r w:rsidRPr="00844F62">
        <w:t xml:space="preserve"> de la Constitution, indiquer toutes les mesures destinées à lutter de manière effective contre la corruption qui a pour effet d</w:t>
      </w:r>
      <w:r w:rsidR="001B0CC6">
        <w:t>’</w:t>
      </w:r>
      <w:r w:rsidRPr="00844F62">
        <w:t xml:space="preserve">affaiblir </w:t>
      </w:r>
      <w:r w:rsidRPr="00A1457A">
        <w:t>l’</w:t>
      </w:r>
      <w:r w:rsidR="00A1457A" w:rsidRPr="00A1457A">
        <w:t>é</w:t>
      </w:r>
      <w:r w:rsidR="002777EB" w:rsidRPr="00A1457A">
        <w:t>tat</w:t>
      </w:r>
      <w:r w:rsidRPr="00A1457A">
        <w:t xml:space="preserve"> de droit</w:t>
      </w:r>
      <w:r w:rsidRPr="00844F62">
        <w:t xml:space="preserve"> et de mener à des violations des dispositions du Pacte. Préciser toutes les mesures destinées à garantir une gestion des ressources naturelles transparente, conforme aux dispositions de l’article </w:t>
      </w:r>
      <w:r w:rsidRPr="0000096E">
        <w:t>1</w:t>
      </w:r>
      <w:r w:rsidR="0000096E" w:rsidRPr="0000096E">
        <w:t>,</w:t>
      </w:r>
      <w:r w:rsidRPr="0000096E">
        <w:t xml:space="preserve"> paragraphe 2</w:t>
      </w:r>
      <w:r w:rsidR="0000096E" w:rsidRPr="0000096E">
        <w:t>,</w:t>
      </w:r>
      <w:r w:rsidRPr="00844F62">
        <w:t xml:space="preserve"> du Pacte. </w:t>
      </w:r>
    </w:p>
    <w:p w14:paraId="31FBDA26" w14:textId="2336825F" w:rsidR="00896C07" w:rsidRPr="00844F62" w:rsidRDefault="00896C07" w:rsidP="00896C07">
      <w:pPr>
        <w:pStyle w:val="H1G"/>
      </w:pPr>
      <w:r w:rsidRPr="00844F62">
        <w:tab/>
      </w:r>
      <w:r w:rsidRPr="00844F62">
        <w:tab/>
      </w:r>
      <w:r w:rsidR="002777EB">
        <w:t>État</w:t>
      </w:r>
      <w:r w:rsidRPr="00844F62">
        <w:t xml:space="preserve"> d’urgence et mesures de lutte contre le terrorisme </w:t>
      </w:r>
      <w:r w:rsidR="0030076A">
        <w:br/>
      </w:r>
      <w:r w:rsidRPr="00844F62">
        <w:t>(art. 2, 4, 6, 7, 9 et 19)</w:t>
      </w:r>
    </w:p>
    <w:p w14:paraId="25ECA12C" w14:textId="6A781E74" w:rsidR="00896C07" w:rsidRPr="00844F62" w:rsidRDefault="00896C07" w:rsidP="00C60308">
      <w:pPr>
        <w:pStyle w:val="SingleTxtG"/>
      </w:pPr>
      <w:r w:rsidRPr="00844F62">
        <w:t>5.</w:t>
      </w:r>
      <w:r w:rsidRPr="00844F62">
        <w:tab/>
        <w:t>Eu égard à l’article 44 de la Constitution</w:t>
      </w:r>
      <w:r w:rsidR="00BD2F4C">
        <w:t>,</w:t>
      </w:r>
      <w:r w:rsidRPr="00844F62">
        <w:t xml:space="preserve"> et en particulier son </w:t>
      </w:r>
      <w:r w:rsidR="00BD2F4C">
        <w:t>paragraphe </w:t>
      </w:r>
      <w:r w:rsidRPr="00844F62">
        <w:t xml:space="preserve">5, fournir des renseignements sur la législation existante en matière d’état d’urgence et sur sa conformité avec l’article 4 du Pacte. Préciser en particulier si les dérogations aux dispositions du Pacte non susceptibles de dérogation pendant l’application de l’état d’urgence sont expressément interdites. Indiquer également le nombre d’états d’urgence qui ont été </w:t>
      </w:r>
      <w:r w:rsidR="00070147">
        <w:t>déclarés</w:t>
      </w:r>
      <w:r w:rsidR="00070147" w:rsidRPr="00844F62">
        <w:t xml:space="preserve"> </w:t>
      </w:r>
      <w:r w:rsidRPr="00844F62">
        <w:t xml:space="preserve">depuis l’adoption des observations finales </w:t>
      </w:r>
      <w:r w:rsidR="000C5A01">
        <w:t xml:space="preserve">du Comité en </w:t>
      </w:r>
      <w:r w:rsidRPr="00844F62">
        <w:t xml:space="preserve">2004 (CCPR/CO/79/GNQ) et toutes les mesures prises pour s’assurer </w:t>
      </w:r>
      <w:r w:rsidR="00DC368E">
        <w:t xml:space="preserve">dans la </w:t>
      </w:r>
      <w:r w:rsidRPr="00844F62">
        <w:t xml:space="preserve">pratique de l’absence </w:t>
      </w:r>
      <w:r w:rsidR="00070147">
        <w:t>d’</w:t>
      </w:r>
      <w:r w:rsidRPr="00844F62">
        <w:t xml:space="preserve">abus </w:t>
      </w:r>
      <w:r w:rsidR="00070147">
        <w:t>commis par l</w:t>
      </w:r>
      <w:r w:rsidRPr="00844F62">
        <w:t xml:space="preserve">es forces de défense et de sécurité </w:t>
      </w:r>
      <w:r w:rsidR="00FD2D8E">
        <w:t xml:space="preserve">en période </w:t>
      </w:r>
      <w:r w:rsidRPr="00844F62">
        <w:t>d</w:t>
      </w:r>
      <w:r w:rsidR="00FD2D8E">
        <w:t>’</w:t>
      </w:r>
      <w:r w:rsidRPr="00844F62">
        <w:t>état d’urgence. Fournir des renseignements sur la législation relative à la lutte contre le terrorisme</w:t>
      </w:r>
      <w:r w:rsidR="009806A3">
        <w:t>,</w:t>
      </w:r>
      <w:r w:rsidRPr="00844F62">
        <w:t xml:space="preserve"> et en particulier sur la définition retenue du crime de terrorisme</w:t>
      </w:r>
      <w:r w:rsidR="009806A3">
        <w:t>,</w:t>
      </w:r>
      <w:r w:rsidRPr="00844F62">
        <w:t xml:space="preserve"> ainsi que sur les mesures destinées à assurer aux personnes accusées de terrorisme les garanties fondamentales prévues par le Pacte. </w:t>
      </w:r>
      <w:r w:rsidR="0033537E" w:rsidRPr="00844F62">
        <w:t xml:space="preserve">Répondre aux allégations selon </w:t>
      </w:r>
      <w:r w:rsidR="0033537E">
        <w:t>lesquelles des accusations de «</w:t>
      </w:r>
      <w:r w:rsidR="0030076A">
        <w:t> </w:t>
      </w:r>
      <w:r w:rsidR="0033537E" w:rsidRPr="00844F62">
        <w:t>soutien au terrorisme</w:t>
      </w:r>
      <w:r w:rsidR="0030076A">
        <w:t> </w:t>
      </w:r>
      <w:r w:rsidR="0033537E" w:rsidRPr="00844F62">
        <w:t>» répondraient en réalité à d’autres motifs, notamment politique</w:t>
      </w:r>
      <w:r w:rsidR="009806A3">
        <w:t>s</w:t>
      </w:r>
      <w:r w:rsidR="0033537E" w:rsidRPr="00844F62">
        <w:t>.</w:t>
      </w:r>
    </w:p>
    <w:p w14:paraId="01EFE5C3" w14:textId="375489A1" w:rsidR="00896C07" w:rsidRPr="00BD6633" w:rsidRDefault="00896C07" w:rsidP="00896C07">
      <w:pPr>
        <w:pStyle w:val="H1G"/>
        <w:rPr>
          <w:lang w:val="fr-FR"/>
        </w:rPr>
      </w:pPr>
      <w:r w:rsidRPr="00844F62">
        <w:tab/>
      </w:r>
      <w:r w:rsidRPr="00844F62">
        <w:tab/>
      </w:r>
      <w:r w:rsidRPr="00096412">
        <w:t>Non-discrimination (art. 2, 7, 13, 26 et 27)</w:t>
      </w:r>
      <w:r w:rsidR="00BD6633" w:rsidRPr="00096412">
        <w:t xml:space="preserve"> </w:t>
      </w:r>
    </w:p>
    <w:p w14:paraId="6B4E15F8" w14:textId="31F50F7B" w:rsidR="00896C07" w:rsidRPr="00844F62" w:rsidRDefault="00896C07" w:rsidP="008D3A75">
      <w:pPr>
        <w:pStyle w:val="SingleTxtG"/>
      </w:pPr>
      <w:r w:rsidRPr="00844F62">
        <w:t>6.</w:t>
      </w:r>
      <w:r w:rsidRPr="00844F62">
        <w:tab/>
        <w:t>Eu égard à l’article 15</w:t>
      </w:r>
      <w:r w:rsidR="00B5639C">
        <w:t>,</w:t>
      </w:r>
      <w:r w:rsidRPr="00844F62">
        <w:t xml:space="preserve"> </w:t>
      </w:r>
      <w:r w:rsidR="00B5639C">
        <w:t>paragraphe </w:t>
      </w:r>
      <w:r w:rsidRPr="00844F62">
        <w:t>1</w:t>
      </w:r>
      <w:r w:rsidR="00B5639C">
        <w:t>,</w:t>
      </w:r>
      <w:r w:rsidRPr="00844F62">
        <w:t xml:space="preserve"> de la Constitution</w:t>
      </w:r>
      <w:r w:rsidRPr="00304467">
        <w:t>,</w:t>
      </w:r>
      <w:r w:rsidRPr="00844F62">
        <w:t xml:space="preserve"> préciser s’il existe une législation complète</w:t>
      </w:r>
      <w:r w:rsidR="00FB4D0F">
        <w:t xml:space="preserve"> qui</w:t>
      </w:r>
      <w:r w:rsidR="00AA0DB8">
        <w:t> </w:t>
      </w:r>
      <w:r w:rsidR="00304467">
        <w:t xml:space="preserve">: </w:t>
      </w:r>
      <w:r w:rsidRPr="00844F62">
        <w:t xml:space="preserve">a) </w:t>
      </w:r>
      <w:r w:rsidR="00FB4D0F">
        <w:t>comporte</w:t>
      </w:r>
      <w:r w:rsidR="00FB4D0F" w:rsidRPr="00844F62">
        <w:t xml:space="preserve"> </w:t>
      </w:r>
      <w:r w:rsidRPr="00844F62">
        <w:t>une définition et une incrimination claires de la discrim</w:t>
      </w:r>
      <w:r w:rsidR="00304467">
        <w:t>ination, directe et indirecte</w:t>
      </w:r>
      <w:r w:rsidR="00FB4D0F">
        <w:t> </w:t>
      </w:r>
      <w:r w:rsidR="00304467">
        <w:t xml:space="preserve">; </w:t>
      </w:r>
      <w:r w:rsidRPr="00844F62">
        <w:t>b) couvr</w:t>
      </w:r>
      <w:r w:rsidR="008D3A75">
        <w:t>e</w:t>
      </w:r>
      <w:r w:rsidRPr="00844F62">
        <w:t xml:space="preserve"> une liste complète de motifs</w:t>
      </w:r>
      <w:r w:rsidR="0033537E">
        <w:t xml:space="preserve"> </w:t>
      </w:r>
      <w:r w:rsidRPr="00844F62">
        <w:t>de discrimination</w:t>
      </w:r>
      <w:r w:rsidR="008D3A75" w:rsidRPr="008D3A75">
        <w:t xml:space="preserve"> </w:t>
      </w:r>
      <w:r w:rsidR="008D3A75">
        <w:t>interdits</w:t>
      </w:r>
      <w:r w:rsidRPr="00844F62">
        <w:t>, y compris l’orientation sexuelle</w:t>
      </w:r>
      <w:r w:rsidR="00FB4D0F">
        <w:t>,</w:t>
      </w:r>
      <w:r w:rsidRPr="00844F62">
        <w:t xml:space="preserve"> l’identité de genre</w:t>
      </w:r>
      <w:r w:rsidR="00304467">
        <w:t xml:space="preserve"> </w:t>
      </w:r>
      <w:r w:rsidRPr="00844F62">
        <w:t>et le handicap</w:t>
      </w:r>
      <w:r w:rsidR="00FB4D0F">
        <w:t> </w:t>
      </w:r>
      <w:r w:rsidRPr="00844F62">
        <w:t>; et c) fourni</w:t>
      </w:r>
      <w:r w:rsidR="008D3A75">
        <w:t>t</w:t>
      </w:r>
      <w:r w:rsidRPr="00844F62">
        <w:t xml:space="preserve"> aux victimes des recours efficaces. Fournir le nombre de plaintes </w:t>
      </w:r>
      <w:r w:rsidR="001075E6">
        <w:t>déposées</w:t>
      </w:r>
      <w:r w:rsidR="001075E6" w:rsidRPr="00844F62">
        <w:t xml:space="preserve"> </w:t>
      </w:r>
      <w:r w:rsidRPr="00844F62">
        <w:t xml:space="preserve">et poursuites </w:t>
      </w:r>
      <w:r w:rsidR="009F3093">
        <w:t>engagées</w:t>
      </w:r>
      <w:r w:rsidR="009F3093" w:rsidRPr="00844F62">
        <w:t xml:space="preserve"> </w:t>
      </w:r>
      <w:r w:rsidRPr="00844F62">
        <w:t>sur le territoire de l’</w:t>
      </w:r>
      <w:r w:rsidR="002777EB">
        <w:t>État</w:t>
      </w:r>
      <w:r w:rsidRPr="00844F62">
        <w:t xml:space="preserve"> partie pour discrimination. Indiquer les mesures prises pour combattre et prévenir les actes de discrimination, stigmatisa</w:t>
      </w:r>
      <w:r w:rsidR="00304467">
        <w:t>tion ou violence à l’encontre</w:t>
      </w:r>
      <w:r w:rsidR="008D3A75">
        <w:t> </w:t>
      </w:r>
      <w:r w:rsidR="00304467">
        <w:t xml:space="preserve">: </w:t>
      </w:r>
      <w:r w:rsidRPr="00844F62">
        <w:t>a)</w:t>
      </w:r>
      <w:r w:rsidR="00654D26">
        <w:t> </w:t>
      </w:r>
      <w:r w:rsidRPr="00844F62">
        <w:t>des personnes handicapées</w:t>
      </w:r>
      <w:r w:rsidR="008D3A75">
        <w:t> </w:t>
      </w:r>
      <w:r w:rsidR="00304467">
        <w:t xml:space="preserve">; </w:t>
      </w:r>
      <w:r w:rsidRPr="00844F62">
        <w:t>b)</w:t>
      </w:r>
      <w:r w:rsidR="00654D26">
        <w:t> </w:t>
      </w:r>
      <w:r w:rsidRPr="00844F62">
        <w:t>des personnes étrangères</w:t>
      </w:r>
      <w:r w:rsidR="008D3A75">
        <w:t> </w:t>
      </w:r>
      <w:r w:rsidR="00304467">
        <w:t xml:space="preserve">; </w:t>
      </w:r>
      <w:r w:rsidRPr="00844F62">
        <w:t>c)</w:t>
      </w:r>
      <w:r w:rsidR="00654D26">
        <w:t> </w:t>
      </w:r>
      <w:r w:rsidRPr="00844F62">
        <w:t>des</w:t>
      </w:r>
      <w:r w:rsidR="00876EBE" w:rsidRPr="00876EBE">
        <w:t xml:space="preserve"> lesbiennes, gays, bisexuels et transgenres</w:t>
      </w:r>
      <w:r w:rsidR="008D3A75">
        <w:t> </w:t>
      </w:r>
      <w:r w:rsidR="00304467">
        <w:t xml:space="preserve">; </w:t>
      </w:r>
      <w:r w:rsidRPr="00844F62">
        <w:t>d)</w:t>
      </w:r>
      <w:r w:rsidR="00654D26">
        <w:t> </w:t>
      </w:r>
      <w:r w:rsidRPr="00844F62">
        <w:t xml:space="preserve">des personnes </w:t>
      </w:r>
      <w:r w:rsidR="00876EBE">
        <w:t>vivant avec le</w:t>
      </w:r>
      <w:r w:rsidRPr="00844F62">
        <w:t xml:space="preserve"> VIH</w:t>
      </w:r>
      <w:r w:rsidR="008D3A75">
        <w:t> </w:t>
      </w:r>
      <w:r w:rsidR="00304467">
        <w:t xml:space="preserve">; et </w:t>
      </w:r>
      <w:r w:rsidRPr="00844F62">
        <w:t>e)</w:t>
      </w:r>
      <w:r w:rsidR="00654D26">
        <w:t> </w:t>
      </w:r>
      <w:r w:rsidRPr="00844F62">
        <w:t>des personnes appartenant à des minorités ethniques. Eu égard au paragraphe</w:t>
      </w:r>
      <w:r w:rsidR="000C5A01">
        <w:t> </w:t>
      </w:r>
      <w:r w:rsidRPr="00844F62">
        <w:t>14 des précédentes observations finales du Comité</w:t>
      </w:r>
      <w:r w:rsidR="000C5A01">
        <w:t>,</w:t>
      </w:r>
      <w:r w:rsidRPr="00844F62">
        <w:t xml:space="preserve"> répondre en particulier aux allégations selon lesquelles le peuple </w:t>
      </w:r>
      <w:proofErr w:type="spellStart"/>
      <w:r w:rsidR="00876EBE">
        <w:t>B</w:t>
      </w:r>
      <w:r w:rsidRPr="00844F62">
        <w:t>ubi</w:t>
      </w:r>
      <w:proofErr w:type="spellEnd"/>
      <w:r w:rsidRPr="00844F62">
        <w:t xml:space="preserve"> de l’île de Bioko serait victime de discrimination, d’oppression et </w:t>
      </w:r>
      <w:r w:rsidR="00876EBE">
        <w:t>d’</w:t>
      </w:r>
      <w:r w:rsidRPr="00844F62">
        <w:t>abus</w:t>
      </w:r>
      <w:r w:rsidR="00876EBE">
        <w:t xml:space="preserve"> </w:t>
      </w:r>
      <w:r w:rsidR="00876EBE" w:rsidRPr="00844F62">
        <w:t>graves</w:t>
      </w:r>
      <w:r w:rsidRPr="00844F62">
        <w:t xml:space="preserve">. </w:t>
      </w:r>
    </w:p>
    <w:p w14:paraId="2DADCAC6" w14:textId="19062CDF" w:rsidR="00896C07" w:rsidRPr="00844F62" w:rsidRDefault="00896C07" w:rsidP="00896C07">
      <w:pPr>
        <w:pStyle w:val="H1G"/>
      </w:pPr>
      <w:r w:rsidRPr="00844F62">
        <w:tab/>
      </w:r>
      <w:r w:rsidRPr="00844F62">
        <w:tab/>
      </w:r>
      <w:r w:rsidR="00EA229A">
        <w:t>É</w:t>
      </w:r>
      <w:r w:rsidRPr="00844F62">
        <w:t xml:space="preserve">galité </w:t>
      </w:r>
      <w:r w:rsidR="00D36DE0">
        <w:t xml:space="preserve">entre les </w:t>
      </w:r>
      <w:r w:rsidRPr="00844F62">
        <w:t xml:space="preserve">hommes </w:t>
      </w:r>
      <w:r w:rsidR="00D36DE0">
        <w:t xml:space="preserve">et les </w:t>
      </w:r>
      <w:r w:rsidRPr="00844F62">
        <w:t xml:space="preserve">femmes </w:t>
      </w:r>
      <w:r w:rsidR="00D36DE0">
        <w:t xml:space="preserve">et </w:t>
      </w:r>
      <w:r w:rsidRPr="00844F62">
        <w:t>discrimination, violence et</w:t>
      </w:r>
      <w:r w:rsidR="00654D26">
        <w:t> </w:t>
      </w:r>
      <w:r w:rsidRPr="00844F62">
        <w:t xml:space="preserve">pratiques préjudiciables à l’égard des femmes </w:t>
      </w:r>
      <w:r w:rsidR="00654D26">
        <w:br/>
      </w:r>
      <w:r w:rsidRPr="00844F62">
        <w:t>(art. 2, 3, 6, 7, 11, 23, 24, 25 et 26)</w:t>
      </w:r>
    </w:p>
    <w:p w14:paraId="7F48EC43" w14:textId="40CF1F61" w:rsidR="00896C07" w:rsidRPr="00844F62" w:rsidRDefault="00896C07" w:rsidP="00304467">
      <w:pPr>
        <w:pStyle w:val="SingleTxtG"/>
      </w:pPr>
      <w:r w:rsidRPr="00850AF0">
        <w:t>7.</w:t>
      </w:r>
      <w:r w:rsidRPr="00850AF0">
        <w:tab/>
        <w:t>Eu égard à l’article 13</w:t>
      </w:r>
      <w:r w:rsidR="00B5639C" w:rsidRPr="00850AF0">
        <w:t>,</w:t>
      </w:r>
      <w:r w:rsidRPr="00850AF0">
        <w:t xml:space="preserve"> </w:t>
      </w:r>
      <w:r w:rsidR="00B5639C" w:rsidRPr="00850AF0">
        <w:t>paragraphe </w:t>
      </w:r>
      <w:r w:rsidRPr="00850AF0">
        <w:t>2</w:t>
      </w:r>
      <w:r w:rsidR="00B5639C" w:rsidRPr="00850AF0">
        <w:t>,</w:t>
      </w:r>
      <w:r w:rsidRPr="00850AF0">
        <w:t xml:space="preserve"> de la Constitution ainsi qu’au plan</w:t>
      </w:r>
      <w:r w:rsidRPr="00844F62">
        <w:t xml:space="preserve"> d’action national multisectoriel pour la promotion de la condition de la femme et l’égalité des sexes (2005-2015), </w:t>
      </w:r>
      <w:r w:rsidR="0033537E">
        <w:t xml:space="preserve">donner des précisions sur la mise en œuvre pratique </w:t>
      </w:r>
      <w:r w:rsidR="00D06A14">
        <w:t>de ce</w:t>
      </w:r>
      <w:r w:rsidR="0033537E">
        <w:t xml:space="preserve"> plan, sur ses effets </w:t>
      </w:r>
      <w:r w:rsidR="00DC368E">
        <w:t xml:space="preserve">dans la </w:t>
      </w:r>
      <w:r w:rsidR="0033537E">
        <w:t xml:space="preserve">pratique (données et statistiques) </w:t>
      </w:r>
      <w:r w:rsidR="00F4151C">
        <w:t>et</w:t>
      </w:r>
      <w:r w:rsidR="0033537E">
        <w:t xml:space="preserve"> sur son actualisation.</w:t>
      </w:r>
      <w:r w:rsidR="0033537E" w:rsidRPr="00844F62">
        <w:t xml:space="preserve"> </w:t>
      </w:r>
      <w:r w:rsidR="0033537E">
        <w:t>P</w:t>
      </w:r>
      <w:r w:rsidRPr="00844F62">
        <w:t xml:space="preserve">réciser toutes les mesures destinées à assurer </w:t>
      </w:r>
      <w:r w:rsidR="00DC368E">
        <w:t xml:space="preserve">dans la </w:t>
      </w:r>
      <w:r w:rsidRPr="00844F62">
        <w:t>pratique la représentation des femmes dans les fonctions électives dans la vie politique et publique, tout particulièrement aux postes de décisions. Préciser si l’</w:t>
      </w:r>
      <w:r w:rsidR="002777EB">
        <w:t>État</w:t>
      </w:r>
      <w:r w:rsidRPr="00844F62">
        <w:t xml:space="preserve"> partie entend revoir son code civil hérité du système colonial aux fins de lever toutes </w:t>
      </w:r>
      <w:r w:rsidRPr="00844F62">
        <w:lastRenderedPageBreak/>
        <w:t>les mesures discriminatoires et d’adopter un droit de la famille conforme aux dispositions du Pacte. Préciser toutes les mesures destinées à ce que les femmes ne fassent pas l’objet de pratiques discriminatoires du fait des dispositions coutumières quant aux questions relatives au statut personnel, en particulier</w:t>
      </w:r>
      <w:r w:rsidR="00F4151C">
        <w:t> </w:t>
      </w:r>
      <w:r w:rsidRPr="00844F62">
        <w:t>: le mariage, la polygamie, la répudiation et le</w:t>
      </w:r>
      <w:r w:rsidR="00304467">
        <w:t xml:space="preserve"> divorce ; la garde des enfants</w:t>
      </w:r>
      <w:r w:rsidR="00F4151C">
        <w:t> </w:t>
      </w:r>
      <w:r w:rsidRPr="00844F62">
        <w:t xml:space="preserve">; </w:t>
      </w:r>
      <w:r w:rsidR="00F4151C">
        <w:t xml:space="preserve">et </w:t>
      </w:r>
      <w:r w:rsidRPr="00844F62">
        <w:t>la succession</w:t>
      </w:r>
      <w:r w:rsidR="00304467">
        <w:t xml:space="preserve"> </w:t>
      </w:r>
      <w:r w:rsidRPr="00844F62">
        <w:t>et la propriété foncière. Préciser si l’</w:t>
      </w:r>
      <w:r w:rsidR="002777EB">
        <w:t>État</w:t>
      </w:r>
      <w:r w:rsidRPr="00844F62">
        <w:t xml:space="preserve"> partie entend assurer l’accès à la justice civile pour les femmes ayant contracté un mariage coutumier pour </w:t>
      </w:r>
      <w:r w:rsidR="006E52ED">
        <w:t>que cette dernière puisse statuer sur</w:t>
      </w:r>
      <w:r w:rsidR="006E52ED" w:rsidDel="006E52ED">
        <w:rPr>
          <w:rStyle w:val="Marquedecommentaire"/>
          <w:rFonts w:eastAsiaTheme="minorHAnsi"/>
        </w:rPr>
        <w:t xml:space="preserve"> </w:t>
      </w:r>
      <w:r w:rsidR="006E52ED">
        <w:t>l</w:t>
      </w:r>
      <w:r w:rsidRPr="00844F62">
        <w:t xml:space="preserve">es différends nés </w:t>
      </w:r>
      <w:r w:rsidR="0097512C">
        <w:t>d’un tel</w:t>
      </w:r>
      <w:r w:rsidR="0097512C" w:rsidRPr="00844F62">
        <w:t xml:space="preserve"> </w:t>
      </w:r>
      <w:r w:rsidRPr="00844F62">
        <w:t xml:space="preserve">mariage. Répondre aux allégations selon lesquelles un décret du Ministère de l’éducation imposerait un test de grossesse préalable à l’inscription des filles à l’école et interdirait leur </w:t>
      </w:r>
      <w:r w:rsidR="0097512C">
        <w:t>inscription</w:t>
      </w:r>
      <w:r w:rsidR="0097512C" w:rsidRPr="00844F62">
        <w:t xml:space="preserve"> </w:t>
      </w:r>
      <w:r w:rsidRPr="00844F62">
        <w:t>en cas de grossesse.</w:t>
      </w:r>
    </w:p>
    <w:p w14:paraId="2B9CBA7B" w14:textId="03CC8505" w:rsidR="00896C07" w:rsidRPr="00844F62" w:rsidRDefault="00896C07" w:rsidP="00896C07">
      <w:pPr>
        <w:pStyle w:val="SingleTxtG"/>
      </w:pPr>
      <w:r w:rsidRPr="00844F62">
        <w:t>8.</w:t>
      </w:r>
      <w:r w:rsidRPr="00844F62">
        <w:tab/>
        <w:t>Eu égard à la prévalence de la violence domestique contre les femmes, préciser si l’</w:t>
      </w:r>
      <w:r w:rsidR="002777EB">
        <w:t>État</w:t>
      </w:r>
      <w:r w:rsidRPr="00844F62">
        <w:t xml:space="preserve"> partie entend adopter une loi et une stratégie globale pour criminaliser et lutter contre les violences faites aux femmes. Répondre aux allégations faisant état d’absence de prompte réponse de la part des autorités dans des cas de signalement de violences, y compris sexuelles, et fournir le nombre de plaintes déposées, enquêtes menées et condamnations prononcées pour faits de violence, y compris sexuelle, à l’égard de femmes au cours des cinq dernières années. Indiquer les mesures prises en vue </w:t>
      </w:r>
      <w:r w:rsidR="00957043">
        <w:t>d</w:t>
      </w:r>
      <w:r w:rsidR="00957043" w:rsidRPr="00844F62">
        <w:t>’éradi</w:t>
      </w:r>
      <w:r w:rsidR="00957043">
        <w:t>quer</w:t>
      </w:r>
      <w:r w:rsidR="00957043" w:rsidRPr="00844F62">
        <w:t xml:space="preserve"> </w:t>
      </w:r>
      <w:r w:rsidR="00957043">
        <w:t xml:space="preserve">la </w:t>
      </w:r>
      <w:r w:rsidRPr="00844F62">
        <w:t>violence sexuelle</w:t>
      </w:r>
      <w:r w:rsidR="00957043">
        <w:t>,</w:t>
      </w:r>
      <w:r w:rsidRPr="00844F62">
        <w:t xml:space="preserve"> et en part</w:t>
      </w:r>
      <w:r w:rsidR="00304467">
        <w:t>iculier les mesures destinées</w:t>
      </w:r>
      <w:r w:rsidR="00E14CFE">
        <w:t xml:space="preserve"> à</w:t>
      </w:r>
      <w:r w:rsidR="0097512C">
        <w:t> </w:t>
      </w:r>
      <w:r w:rsidR="00304467">
        <w:t xml:space="preserve">: </w:t>
      </w:r>
      <w:r w:rsidRPr="00844F62">
        <w:t xml:space="preserve">a) définir et criminaliser </w:t>
      </w:r>
      <w:r w:rsidR="00304467">
        <w:t>expressément le viol conjugal</w:t>
      </w:r>
      <w:r w:rsidR="0097512C">
        <w:t> </w:t>
      </w:r>
      <w:r w:rsidR="00304467">
        <w:t xml:space="preserve">; </w:t>
      </w:r>
      <w:r w:rsidRPr="00844F62">
        <w:t xml:space="preserve">b) lever les tabous et les craintes d’être stigmatisées et encourager les </w:t>
      </w:r>
      <w:r w:rsidR="00304467">
        <w:t>victimes à déposer plainte</w:t>
      </w:r>
      <w:r w:rsidR="0097512C">
        <w:t> </w:t>
      </w:r>
      <w:r w:rsidR="00304467">
        <w:t xml:space="preserve">; et </w:t>
      </w:r>
      <w:r w:rsidRPr="00844F62">
        <w:t>c)</w:t>
      </w:r>
      <w:r w:rsidR="00654D26">
        <w:t> </w:t>
      </w:r>
      <w:r w:rsidRPr="00844F62">
        <w:t xml:space="preserve">former le personnel policier, hospitalier et judiciaire aux problèmes de violence sexuelle. Donner des informations à jour sur la persistance de pratiques préjudiciables </w:t>
      </w:r>
      <w:r w:rsidR="00957043">
        <w:t>aux</w:t>
      </w:r>
      <w:r w:rsidRPr="00844F62">
        <w:t xml:space="preserve"> femmes, en particulier les mariages précoces et forcés </w:t>
      </w:r>
      <w:r w:rsidR="00E14CFE">
        <w:t xml:space="preserve">et </w:t>
      </w:r>
      <w:r w:rsidRPr="00844F62">
        <w:t>le lévirat, sur le territoire de l’</w:t>
      </w:r>
      <w:r w:rsidR="002777EB">
        <w:t>État</w:t>
      </w:r>
      <w:r w:rsidRPr="00844F62">
        <w:t xml:space="preserve"> partie</w:t>
      </w:r>
      <w:r w:rsidR="00E14CFE">
        <w:t>,</w:t>
      </w:r>
      <w:r w:rsidRPr="00844F62">
        <w:t xml:space="preserve"> et indiquer toutes les mesures destinées à combattre ces phénomènes. </w:t>
      </w:r>
      <w:r w:rsidR="00E14CFE">
        <w:t>C</w:t>
      </w:r>
      <w:r w:rsidRPr="00844F62">
        <w:t xml:space="preserve">larifier </w:t>
      </w:r>
      <w:r w:rsidR="00D76A7F">
        <w:t>si</w:t>
      </w:r>
      <w:r w:rsidR="00D76A7F" w:rsidRPr="00844F62">
        <w:t xml:space="preserve"> </w:t>
      </w:r>
      <w:r w:rsidRPr="00844F62">
        <w:t xml:space="preserve">la pratique </w:t>
      </w:r>
      <w:r w:rsidR="00957043">
        <w:t>d’incarcérer l</w:t>
      </w:r>
      <w:r w:rsidRPr="00844F62">
        <w:t>e</w:t>
      </w:r>
      <w:r w:rsidR="00E14CFE">
        <w:t>s</w:t>
      </w:r>
      <w:r w:rsidRPr="00844F62">
        <w:t xml:space="preserve"> femmes pour non remboursement de la dot en cas de séparation est révolue.</w:t>
      </w:r>
    </w:p>
    <w:p w14:paraId="36AAC924" w14:textId="5817C8DD" w:rsidR="00896C07" w:rsidRPr="00844F62" w:rsidRDefault="00896C07" w:rsidP="00896C07">
      <w:pPr>
        <w:pStyle w:val="H1G"/>
      </w:pPr>
      <w:r w:rsidRPr="00844F62">
        <w:tab/>
      </w:r>
      <w:r w:rsidRPr="00844F62">
        <w:tab/>
        <w:t xml:space="preserve">Interruption volontaire de grossesse et mortalité maternelle </w:t>
      </w:r>
      <w:r w:rsidR="0030076A">
        <w:br/>
      </w:r>
      <w:r w:rsidRPr="00844F62">
        <w:t xml:space="preserve">(art. 3, 6 et 7) </w:t>
      </w:r>
    </w:p>
    <w:p w14:paraId="50F3365B" w14:textId="15DBB3BC" w:rsidR="00896C07" w:rsidRPr="00844F62" w:rsidRDefault="00896C07" w:rsidP="00896C07">
      <w:pPr>
        <w:pStyle w:val="SingleTxtG"/>
      </w:pPr>
      <w:r w:rsidRPr="00844F62">
        <w:t>9.</w:t>
      </w:r>
      <w:r w:rsidRPr="00844F62">
        <w:tab/>
        <w:t>Eu égard à l’article 23</w:t>
      </w:r>
      <w:r w:rsidR="00B5639C">
        <w:t>,</w:t>
      </w:r>
      <w:r w:rsidRPr="00844F62">
        <w:t xml:space="preserve"> </w:t>
      </w:r>
      <w:r w:rsidR="00B5639C">
        <w:t>paragraphe </w:t>
      </w:r>
      <w:r w:rsidRPr="00844F62">
        <w:t>1</w:t>
      </w:r>
      <w:r w:rsidR="00B5639C">
        <w:t>,</w:t>
      </w:r>
      <w:r w:rsidRPr="00844F62">
        <w:t xml:space="preserve"> de la Constitution, donner des informations sur la législation en vigueur relative à l’interruption volontaire de grossesse et préciser si le chapitre III du titre </w:t>
      </w:r>
      <w:r w:rsidR="00587712">
        <w:t xml:space="preserve">VIII </w:t>
      </w:r>
      <w:r w:rsidR="00A14641">
        <w:t xml:space="preserve">du livre premier </w:t>
      </w:r>
      <w:r w:rsidRPr="00844F62">
        <w:t>du Code pénal (art. 411 et suivants) continue de s’appliquer dans les faits. Préciser, pour les cinq dernières années, le nombre de femmes condamnées pour avoir volontairement mis fin à leurs grossesses et les peines prononcées</w:t>
      </w:r>
      <w:r w:rsidR="00D418C4">
        <w:t>,</w:t>
      </w:r>
      <w:r w:rsidRPr="00844F62">
        <w:t xml:space="preserve"> ainsi que le nombre de personnes condamnées pour avoir pratiqué une interruption volontaire de grossesse. Donner des informations à jour sur le taux de mortalité maternelle et infantile ainsi que de grossesses précoces. Décrire les efforts déployés pour garantir l’accès à des méthodes contraceptives sans risques et à une éducation et des informations sur la contraception et la santé sexuelle et génésique, dans l’ensemble du pays, ainsi que pour prévenir les grossesses précoces.</w:t>
      </w:r>
    </w:p>
    <w:p w14:paraId="1D791774" w14:textId="77777777" w:rsidR="00896C07" w:rsidRPr="00844F62" w:rsidRDefault="00896C07" w:rsidP="00896C07">
      <w:pPr>
        <w:pStyle w:val="H1G"/>
      </w:pPr>
      <w:r w:rsidRPr="00844F62">
        <w:tab/>
      </w:r>
      <w:r w:rsidRPr="00844F62">
        <w:tab/>
        <w:t>Peine de mort (art. 6)</w:t>
      </w:r>
    </w:p>
    <w:p w14:paraId="4985812D" w14:textId="5A1F396B" w:rsidR="00896C07" w:rsidRPr="00844F62" w:rsidRDefault="00896C07" w:rsidP="00FD01B3">
      <w:pPr>
        <w:pStyle w:val="SingleTxtG"/>
      </w:pPr>
      <w:r w:rsidRPr="00844F62">
        <w:t>10.</w:t>
      </w:r>
      <w:r w:rsidRPr="00844F62">
        <w:tab/>
        <w:t xml:space="preserve">Eu égard à l’article 13 de la Constitution, donner des informations sur les textes du </w:t>
      </w:r>
      <w:r w:rsidR="00D418C4">
        <w:t>C</w:t>
      </w:r>
      <w:r w:rsidRPr="00844F62">
        <w:t xml:space="preserve">ode pénal, </w:t>
      </w:r>
      <w:r w:rsidR="00D418C4">
        <w:t>C</w:t>
      </w:r>
      <w:r w:rsidRPr="00844F62">
        <w:t xml:space="preserve">ode de procédure pénale et </w:t>
      </w:r>
      <w:r w:rsidR="00D418C4">
        <w:t>C</w:t>
      </w:r>
      <w:r w:rsidRPr="00844F62">
        <w:t>ode de justice militaire réglementa</w:t>
      </w:r>
      <w:r w:rsidR="00FD01B3">
        <w:t>nt la peine de mort et préciser</w:t>
      </w:r>
      <w:r w:rsidR="00004A29">
        <w:t> </w:t>
      </w:r>
      <w:r w:rsidRPr="00844F62">
        <w:t>: a)</w:t>
      </w:r>
      <w:r w:rsidR="00654D26">
        <w:t> </w:t>
      </w:r>
      <w:r w:rsidRPr="00844F62">
        <w:t xml:space="preserve">les crimes passibles de peine de mort </w:t>
      </w:r>
      <w:r w:rsidR="00004A29">
        <w:t xml:space="preserve">et ceux </w:t>
      </w:r>
      <w:r w:rsidRPr="00844F62">
        <w:t xml:space="preserve">impliquant une </w:t>
      </w:r>
      <w:r w:rsidR="003E4928" w:rsidRPr="00844F62">
        <w:t xml:space="preserve">condamnation </w:t>
      </w:r>
      <w:r w:rsidRPr="00844F62">
        <w:t xml:space="preserve">obligatoire </w:t>
      </w:r>
      <w:r w:rsidR="003E4928">
        <w:t xml:space="preserve">à </w:t>
      </w:r>
      <w:r w:rsidRPr="00844F62">
        <w:t>la peine de mort</w:t>
      </w:r>
      <w:r w:rsidRPr="00FD01B3">
        <w:t> </w:t>
      </w:r>
      <w:r w:rsidRPr="00844F62">
        <w:t>;</w:t>
      </w:r>
      <w:r w:rsidR="00FD01B3">
        <w:t xml:space="preserve"> </w:t>
      </w:r>
      <w:r w:rsidRPr="00844F62">
        <w:t>b)</w:t>
      </w:r>
      <w:r w:rsidR="00654D26">
        <w:t> </w:t>
      </w:r>
      <w:r w:rsidRPr="00844F62">
        <w:t xml:space="preserve">les catégories de population </w:t>
      </w:r>
      <w:r w:rsidR="00FD01B3">
        <w:t>exclues de la peine de mort</w:t>
      </w:r>
      <w:r w:rsidR="00004A29">
        <w:t> </w:t>
      </w:r>
      <w:r w:rsidRPr="00844F62">
        <w:t>; c)</w:t>
      </w:r>
      <w:r w:rsidR="00654D26">
        <w:t> </w:t>
      </w:r>
      <w:r w:rsidRPr="00844F62">
        <w:t xml:space="preserve">le nombre de condamnations </w:t>
      </w:r>
      <w:r w:rsidR="00CA06CA">
        <w:t xml:space="preserve">à la </w:t>
      </w:r>
      <w:r w:rsidR="00CA06CA" w:rsidRPr="00844F62">
        <w:t xml:space="preserve">peine </w:t>
      </w:r>
      <w:r w:rsidR="00CA06CA">
        <w:t xml:space="preserve">capitale </w:t>
      </w:r>
      <w:r w:rsidRPr="00844F62">
        <w:t>prononcées depuis 2008 et les crimes</w:t>
      </w:r>
      <w:r w:rsidR="00CA06CA">
        <w:t xml:space="preserve"> qui ont donné lieu à ces condamnations</w:t>
      </w:r>
      <w:r w:rsidR="00004A29">
        <w:t> </w:t>
      </w:r>
      <w:r w:rsidR="00FD01B3">
        <w:t xml:space="preserve">; et </w:t>
      </w:r>
      <w:r w:rsidRPr="00844F62">
        <w:t>d)</w:t>
      </w:r>
      <w:r w:rsidR="00654D26">
        <w:t> </w:t>
      </w:r>
      <w:r w:rsidRPr="00844F62">
        <w:t>le nombre d’exécutions depuis 2008.</w:t>
      </w:r>
      <w:r w:rsidR="00FD01B3">
        <w:t xml:space="preserve"> </w:t>
      </w:r>
      <w:r w:rsidRPr="00844F62">
        <w:t>Eu égard au</w:t>
      </w:r>
      <w:r w:rsidR="003E4928">
        <w:t>x</w:t>
      </w:r>
      <w:r w:rsidRPr="00844F62">
        <w:t xml:space="preserve"> </w:t>
      </w:r>
      <w:r w:rsidR="003E4928">
        <w:t xml:space="preserve">informations contenues dans le </w:t>
      </w:r>
      <w:r w:rsidRPr="00844F62">
        <w:t>paragraphe 48 du rapport national de l’</w:t>
      </w:r>
      <w:r w:rsidR="002777EB">
        <w:t>État</w:t>
      </w:r>
      <w:r w:rsidRPr="00844F62">
        <w:t xml:space="preserve"> partie soumis en vue de l’</w:t>
      </w:r>
      <w:r w:rsidR="003E4928">
        <w:t>E</w:t>
      </w:r>
      <w:r w:rsidRPr="00844F62">
        <w:t>xamen périodique universel de 2014 (A/HRC/WG.6/19/GNQ/1)</w:t>
      </w:r>
      <w:r w:rsidRPr="00E40308">
        <w:t>,</w:t>
      </w:r>
      <w:r w:rsidRPr="00844F62">
        <w:t xml:space="preserve"> donner des informations </w:t>
      </w:r>
      <w:r w:rsidR="00536EC5">
        <w:t xml:space="preserve">sur le projet de </w:t>
      </w:r>
      <w:r w:rsidR="005515D4">
        <w:t>texte</w:t>
      </w:r>
      <w:r w:rsidR="00536EC5">
        <w:t xml:space="preserve"> instaurant un moratoire</w:t>
      </w:r>
      <w:r w:rsidR="005515D4">
        <w:t xml:space="preserve"> sur les exécutions</w:t>
      </w:r>
      <w:r w:rsidR="00536EC5">
        <w:t xml:space="preserve"> </w:t>
      </w:r>
      <w:r w:rsidR="005515D4">
        <w:t xml:space="preserve">et </w:t>
      </w:r>
      <w:r w:rsidRPr="00844F62">
        <w:t>sur le décret instaurant une amnistie provisoire sur la peine de mort</w:t>
      </w:r>
      <w:r w:rsidR="006E52ED">
        <w:t>.</w:t>
      </w:r>
      <w:r w:rsidRPr="00844F62">
        <w:t xml:space="preserve"> Donner des informations sur les obstacles qui </w:t>
      </w:r>
      <w:r w:rsidR="00E40308">
        <w:t xml:space="preserve">empêchent </w:t>
      </w:r>
      <w:r w:rsidRPr="00844F62">
        <w:t>l’</w:t>
      </w:r>
      <w:r w:rsidR="002777EB">
        <w:t>État</w:t>
      </w:r>
      <w:r w:rsidRPr="00844F62">
        <w:t xml:space="preserve"> partie de ratifier le deuxième Protocole facultatif se rapportant au Pacte</w:t>
      </w:r>
      <w:r w:rsidR="00D3455A">
        <w:t xml:space="preserve"> </w:t>
      </w:r>
      <w:r w:rsidR="00D3455A" w:rsidRPr="00D3455A">
        <w:t>international relatif aux droits civils et politiques, visant à abolir la peine de mort</w:t>
      </w:r>
      <w:r w:rsidRPr="00844F62">
        <w:t>.</w:t>
      </w:r>
    </w:p>
    <w:p w14:paraId="21B9727E" w14:textId="75C6A94F" w:rsidR="00896C07" w:rsidRPr="00844F62" w:rsidRDefault="00896C07" w:rsidP="00896C07">
      <w:pPr>
        <w:pStyle w:val="H1G"/>
      </w:pPr>
      <w:r w:rsidRPr="00844F62">
        <w:lastRenderedPageBreak/>
        <w:tab/>
      </w:r>
      <w:r w:rsidRPr="00844F62">
        <w:tab/>
        <w:t xml:space="preserve">Exécutions illégales et arbitraires et comportement des </w:t>
      </w:r>
      <w:r w:rsidR="00FD09D7">
        <w:t>forces</w:t>
      </w:r>
      <w:r w:rsidR="00FD09D7" w:rsidRPr="00844F62">
        <w:t xml:space="preserve"> </w:t>
      </w:r>
      <w:r w:rsidRPr="00844F62">
        <w:t>de</w:t>
      </w:r>
      <w:r w:rsidR="00144B67">
        <w:t> </w:t>
      </w:r>
      <w:r w:rsidRPr="00844F62">
        <w:t>sécurité (art. 2, 6, 7 et 9)</w:t>
      </w:r>
    </w:p>
    <w:p w14:paraId="626A08C3" w14:textId="3993BD65" w:rsidR="00896C07" w:rsidRPr="00844F62" w:rsidRDefault="00896C07" w:rsidP="00896C07">
      <w:pPr>
        <w:pStyle w:val="SingleTxtG"/>
      </w:pPr>
      <w:r w:rsidRPr="00844F62">
        <w:t>11.</w:t>
      </w:r>
      <w:r w:rsidRPr="00844F62">
        <w:tab/>
        <w:t xml:space="preserve">Répondre aux allégations persistantes selon lesquelles les </w:t>
      </w:r>
      <w:r w:rsidR="00FD09D7">
        <w:t>forces</w:t>
      </w:r>
      <w:r w:rsidR="00FD09D7" w:rsidRPr="00844F62">
        <w:t xml:space="preserve"> </w:t>
      </w:r>
      <w:r w:rsidRPr="00844F62">
        <w:t>de sécurité de l’</w:t>
      </w:r>
      <w:r w:rsidR="002777EB">
        <w:t>État</w:t>
      </w:r>
      <w:r w:rsidRPr="00844F62">
        <w:t xml:space="preserve"> partie pratiqueraient </w:t>
      </w:r>
      <w:r w:rsidR="001C2473">
        <w:t>d</w:t>
      </w:r>
      <w:r w:rsidRPr="00844F62">
        <w:t>es exécutions illégales et arbitraires, notamment au cours d’arrestations aux barrages routiers, et ce avec le soutien des autorités, en particulier du Ministre d’</w:t>
      </w:r>
      <w:r w:rsidR="002777EB">
        <w:t>État</w:t>
      </w:r>
      <w:r w:rsidRPr="00844F62">
        <w:t xml:space="preserve"> </w:t>
      </w:r>
      <w:r w:rsidR="001C2473">
        <w:t>chargé de</w:t>
      </w:r>
      <w:r w:rsidR="001C2473" w:rsidRPr="00844F62">
        <w:t xml:space="preserve"> </w:t>
      </w:r>
      <w:r w:rsidRPr="00844F62">
        <w:t xml:space="preserve">la sécurité nationale. Répondre aux allégations selon lesquelles ces cas ne feraient </w:t>
      </w:r>
      <w:r w:rsidR="00A44497">
        <w:t xml:space="preserve">que rarement </w:t>
      </w:r>
      <w:r w:rsidRPr="00844F62">
        <w:t xml:space="preserve">l’objet </w:t>
      </w:r>
      <w:r w:rsidR="00A44497">
        <w:t>d’</w:t>
      </w:r>
      <w:r w:rsidRPr="00844F62">
        <w:t xml:space="preserve">enquête et </w:t>
      </w:r>
      <w:r w:rsidR="00A44497">
        <w:t xml:space="preserve">n’aboutiraient que rarement à des </w:t>
      </w:r>
      <w:r w:rsidRPr="00844F62">
        <w:t xml:space="preserve">sanctions à l’encontre des agents responsables, favorisant de facto un climat d’impunité, et fournir pour les cinq dernières années le nombre de plaintes </w:t>
      </w:r>
      <w:r w:rsidR="001075E6">
        <w:t>déposées</w:t>
      </w:r>
      <w:r w:rsidRPr="00844F62">
        <w:t xml:space="preserve">, d’enquêtes menées, de poursuites engagées </w:t>
      </w:r>
      <w:r w:rsidR="00122235">
        <w:t xml:space="preserve">et </w:t>
      </w:r>
      <w:r w:rsidRPr="00844F62">
        <w:t xml:space="preserve">de condamnations </w:t>
      </w:r>
      <w:r w:rsidR="009F3093">
        <w:t xml:space="preserve">prononcées </w:t>
      </w:r>
      <w:r w:rsidRPr="00844F62">
        <w:t xml:space="preserve">pour exécution illégale ou arbitraire. Donner des informations sur la législation en vigueur relative au recours à la force par les </w:t>
      </w:r>
      <w:r w:rsidR="00783E97">
        <w:t xml:space="preserve">forces </w:t>
      </w:r>
      <w:r w:rsidRPr="00844F62">
        <w:t>de sécurité et préciser si ladite législation est conforme aux Principes de base sur le recours à la force et l’utilisation des armes à feu par les responsables de l’application de</w:t>
      </w:r>
      <w:r w:rsidR="00122235">
        <w:t>s</w:t>
      </w:r>
      <w:r w:rsidRPr="00844F62">
        <w:t xml:space="preserve"> loi</w:t>
      </w:r>
      <w:r w:rsidR="00122235">
        <w:t>s</w:t>
      </w:r>
      <w:r w:rsidRPr="00844F62">
        <w:t xml:space="preserve">, en particulier si elle impose un recours à la force strictement nécessaire et </w:t>
      </w:r>
      <w:r w:rsidR="00FE1BF5">
        <w:t xml:space="preserve">uniquement </w:t>
      </w:r>
      <w:r w:rsidRPr="00844F62">
        <w:t xml:space="preserve">dans la mesure exigée </w:t>
      </w:r>
      <w:r w:rsidR="00FE1BF5">
        <w:t xml:space="preserve">pour </w:t>
      </w:r>
      <w:r w:rsidRPr="00844F62">
        <w:t>l’accomplissement de leurs fonctions.</w:t>
      </w:r>
    </w:p>
    <w:p w14:paraId="18DF1B80" w14:textId="52B5AB60" w:rsidR="00896C07" w:rsidRPr="00844F62" w:rsidRDefault="00896C07" w:rsidP="00896C07">
      <w:pPr>
        <w:pStyle w:val="H1G"/>
      </w:pPr>
      <w:r w:rsidRPr="00844F62">
        <w:tab/>
      </w:r>
      <w:r w:rsidRPr="00844F62">
        <w:tab/>
        <w:t>Interdiction de la torture et des t</w:t>
      </w:r>
      <w:r w:rsidR="00DF65BC">
        <w:t>raitements cruels, inhumains et </w:t>
      </w:r>
      <w:r w:rsidRPr="00844F62">
        <w:t xml:space="preserve">dégradants et traitement des personnes privées de liberté </w:t>
      </w:r>
      <w:r w:rsidR="0030076A">
        <w:br/>
      </w:r>
      <w:r w:rsidRPr="00844F62">
        <w:t>(art. 6, 7, 10 et 17)</w:t>
      </w:r>
    </w:p>
    <w:p w14:paraId="422EBE3D" w14:textId="6F723FB0" w:rsidR="00896C07" w:rsidRPr="00844F62" w:rsidRDefault="00896C07" w:rsidP="00144B67">
      <w:pPr>
        <w:pStyle w:val="SingleTxtG"/>
      </w:pPr>
      <w:r w:rsidRPr="00844F62">
        <w:t>12.</w:t>
      </w:r>
      <w:r w:rsidRPr="00844F62">
        <w:tab/>
        <w:t xml:space="preserve">Préciser l’ensemble des mesures </w:t>
      </w:r>
      <w:r w:rsidR="008C6AF5" w:rsidRPr="008C6AF5">
        <w:t xml:space="preserve">prises </w:t>
      </w:r>
      <w:r w:rsidRPr="00844F62">
        <w:t xml:space="preserve">aux fins de prévenir et de lutter contre la torture et destinées à assurer la mise en œuvre effective de la loi </w:t>
      </w:r>
      <w:r w:rsidR="00144B67" w:rsidRPr="00844F62">
        <w:t>n</w:t>
      </w:r>
      <w:r w:rsidR="00144B67" w:rsidRPr="00654D26">
        <w:rPr>
          <w:vertAlign w:val="superscript"/>
        </w:rPr>
        <w:t>o</w:t>
      </w:r>
      <w:r w:rsidR="00144B67">
        <w:t> </w:t>
      </w:r>
      <w:r w:rsidRPr="00844F62">
        <w:t xml:space="preserve">6/2006 </w:t>
      </w:r>
      <w:r w:rsidR="00233C5A">
        <w:t xml:space="preserve">du 2 novembre 2006 portant </w:t>
      </w:r>
      <w:r w:rsidR="00422132">
        <w:t xml:space="preserve">prévention et </w:t>
      </w:r>
      <w:r w:rsidRPr="00844F62">
        <w:t xml:space="preserve">interdiction de la torture. </w:t>
      </w:r>
      <w:r w:rsidRPr="005719E2">
        <w:t>Répondre a</w:t>
      </w:r>
      <w:r w:rsidR="00FD01B3" w:rsidRPr="005719E2">
        <w:t>ux</w:t>
      </w:r>
      <w:r w:rsidR="00FD01B3">
        <w:t xml:space="preserve"> allégations selon lesquelles</w:t>
      </w:r>
      <w:r w:rsidR="002E1611">
        <w:t> </w:t>
      </w:r>
      <w:r w:rsidRPr="00844F62">
        <w:t>: a)</w:t>
      </w:r>
      <w:r w:rsidR="00144B67">
        <w:t> </w:t>
      </w:r>
      <w:r w:rsidRPr="00844F62">
        <w:t>les forces de défense et de sécurité de l’</w:t>
      </w:r>
      <w:r w:rsidR="002777EB">
        <w:t>État</w:t>
      </w:r>
      <w:r w:rsidRPr="00844F62">
        <w:t xml:space="preserve"> partie pratiqueraient systématiquement la torture et les mauvais traitements après </w:t>
      </w:r>
      <w:r w:rsidR="00F63C9B">
        <w:t xml:space="preserve">une </w:t>
      </w:r>
      <w:r w:rsidRPr="00844F62">
        <w:t>arrestation et au cours de</w:t>
      </w:r>
      <w:r w:rsidR="00DE77D2">
        <w:t>s</w:t>
      </w:r>
      <w:r w:rsidRPr="00844F62">
        <w:t xml:space="preserve"> interrogatoire</w:t>
      </w:r>
      <w:r w:rsidR="00DE77D2">
        <w:t>s,</w:t>
      </w:r>
      <w:r w:rsidRPr="00844F62">
        <w:t xml:space="preserve"> à des fins d’extorsion de confessions, en particulier dans les commissariats de police centraux de Bata et Malabo</w:t>
      </w:r>
      <w:r w:rsidR="002E1611">
        <w:t> </w:t>
      </w:r>
      <w:r w:rsidR="00FD01B3">
        <w:t xml:space="preserve">; et </w:t>
      </w:r>
      <w:r w:rsidRPr="00844F62">
        <w:t>b)</w:t>
      </w:r>
      <w:r w:rsidR="00144B67">
        <w:t> </w:t>
      </w:r>
      <w:r w:rsidRPr="00844F62">
        <w:t xml:space="preserve">des personnes soupçonnées de vouloir renverser les institutions </w:t>
      </w:r>
      <w:r w:rsidR="00E80074">
        <w:t>seraient</w:t>
      </w:r>
      <w:r w:rsidR="00E80074" w:rsidRPr="00844F62">
        <w:t xml:space="preserve"> </w:t>
      </w:r>
      <w:r w:rsidRPr="00844F62">
        <w:t xml:space="preserve">détenues et torturées </w:t>
      </w:r>
      <w:r w:rsidR="00F63C9B">
        <w:t xml:space="preserve">par </w:t>
      </w:r>
      <w:r w:rsidRPr="00844F62">
        <w:t>ordre direct du pouvoir exécutif</w:t>
      </w:r>
      <w:r w:rsidR="00FD01B3">
        <w:t xml:space="preserve">. Préciser </w:t>
      </w:r>
      <w:r w:rsidRPr="00844F62">
        <w:t xml:space="preserve">quels sont les mécanismes d’enquêtes relatifs aux cas d’allégations de torture ou de mauvais traitement et </w:t>
      </w:r>
      <w:r w:rsidR="00F63C9B" w:rsidRPr="00844F62">
        <w:t xml:space="preserve">les mécanismes </w:t>
      </w:r>
      <w:r w:rsidRPr="00844F62">
        <w:t xml:space="preserve">de plainte et de recours utiles lorsqu’une personne allègue avoir </w:t>
      </w:r>
      <w:r w:rsidR="00CC0783">
        <w:t xml:space="preserve">été torturée ou maltraitée </w:t>
      </w:r>
      <w:r w:rsidRPr="00844F62">
        <w:t>par des agents de l’</w:t>
      </w:r>
      <w:r w:rsidR="002777EB">
        <w:t>État</w:t>
      </w:r>
      <w:r w:rsidRPr="00844F62">
        <w:t>. Répondre aux allégations selon lesquelles les juges n’accorderaient qu’une attention limitée aux allégations de torture et préciser s’il existe des dispositions légales établissant l’irrecevabilité des déclarations ou aveux obtenus sous la torture. I</w:t>
      </w:r>
      <w:r w:rsidR="00216B40">
        <w:t>ndiquer</w:t>
      </w:r>
      <w:r w:rsidR="002E1611">
        <w:t xml:space="preserve"> </w:t>
      </w:r>
      <w:r w:rsidR="00216B40">
        <w:t>les mesures destinées à</w:t>
      </w:r>
      <w:r w:rsidR="002E1611">
        <w:t> </w:t>
      </w:r>
      <w:r w:rsidRPr="00844F62">
        <w:t>: a) encourager les victimes de torture à déposer plainte et les prévenir d’actes de représailles ou de stigmatisation</w:t>
      </w:r>
      <w:r w:rsidR="002E1611">
        <w:t> </w:t>
      </w:r>
      <w:r w:rsidR="00216B40">
        <w:t xml:space="preserve">; </w:t>
      </w:r>
      <w:r w:rsidRPr="00844F62">
        <w:t xml:space="preserve">b) fournir aux victimes les mesures de réparation et de réhabilitation conformément à la loi </w:t>
      </w:r>
      <w:r w:rsidR="00144B67" w:rsidRPr="00844F62">
        <w:t>n</w:t>
      </w:r>
      <w:r w:rsidR="00144B67" w:rsidRPr="00654D26">
        <w:rPr>
          <w:vertAlign w:val="superscript"/>
        </w:rPr>
        <w:t>o</w:t>
      </w:r>
      <w:r w:rsidR="00144B67">
        <w:t> </w:t>
      </w:r>
      <w:r w:rsidR="005F1A16" w:rsidRPr="00844F62">
        <w:t>6/</w:t>
      </w:r>
      <w:r w:rsidRPr="00844F62">
        <w:t>2006 en relation avec la gravité des actes</w:t>
      </w:r>
      <w:r w:rsidR="002E1611">
        <w:t> </w:t>
      </w:r>
      <w:r w:rsidRPr="00844F62">
        <w:t xml:space="preserve">; et c) mettre un terme à l’impunité </w:t>
      </w:r>
      <w:r w:rsidR="00CC0783">
        <w:t>d</w:t>
      </w:r>
      <w:r w:rsidRPr="00844F62">
        <w:t xml:space="preserve">es auteurs d’actes de torture et de mauvais traitement. Fournir le nombre précis de plaintes </w:t>
      </w:r>
      <w:r w:rsidR="001075E6">
        <w:t>déposées</w:t>
      </w:r>
      <w:r w:rsidRPr="00844F62">
        <w:t xml:space="preserve">, d’enquêtes menées, de poursuites engagées, de condamnations </w:t>
      </w:r>
      <w:r w:rsidR="001075E6">
        <w:t xml:space="preserve">prononcées </w:t>
      </w:r>
      <w:r w:rsidRPr="00844F62">
        <w:t xml:space="preserve">et </w:t>
      </w:r>
      <w:r w:rsidR="005F1A16">
        <w:t>d’</w:t>
      </w:r>
      <w:r w:rsidRPr="00844F62">
        <w:t>indemnisation</w:t>
      </w:r>
      <w:r w:rsidR="005F1A16">
        <w:t>s</w:t>
      </w:r>
      <w:r w:rsidRPr="00844F62">
        <w:t xml:space="preserve"> </w:t>
      </w:r>
      <w:r w:rsidR="001075E6">
        <w:t xml:space="preserve">accordées </w:t>
      </w:r>
      <w:r w:rsidRPr="00844F62">
        <w:t xml:space="preserve">pour actes de torture </w:t>
      </w:r>
      <w:r w:rsidR="005F1A16">
        <w:t xml:space="preserve">ces </w:t>
      </w:r>
      <w:r w:rsidRPr="00844F62">
        <w:t>cinq dernières années.</w:t>
      </w:r>
    </w:p>
    <w:p w14:paraId="1645019B" w14:textId="6BDB323B" w:rsidR="00896C07" w:rsidRPr="00844F62" w:rsidRDefault="00896C07" w:rsidP="00621558">
      <w:pPr>
        <w:pStyle w:val="SingleTxtG"/>
      </w:pPr>
      <w:r w:rsidRPr="00844F62">
        <w:t>13.</w:t>
      </w:r>
      <w:r w:rsidRPr="00844F62">
        <w:tab/>
        <w:t>Répondre aux allégations faisant état de surpeuplement, d’absence de séparation entre hommes, femmes et enfants, de manque d’accès à l’assainissement, aux soins médicaux et à une alimentation de qualité et de conditions généralement contraires à la dignité des détenus en garde à vue dans les cellules de détention de la police et de la gendarmerie</w:t>
      </w:r>
      <w:r w:rsidR="00CC0783">
        <w:t>,</w:t>
      </w:r>
      <w:r w:rsidRPr="00844F62">
        <w:t xml:space="preserve"> ainsi que dans les prisons. Fournir des données à jour, ventilées par lieu de détention, sur les capacités d’accueil officielles des lieux de détention et le nombre effectif de détenus. Indiquer également le budget alloué à l’administration pénitentiaire pour les cinq dernières années. Répondre aux allégations faisant état d’actes de violence et d’abus à l’égard des détenus, notamment </w:t>
      </w:r>
      <w:r w:rsidR="00C84414">
        <w:t>comme</w:t>
      </w:r>
      <w:r w:rsidR="00C84414" w:rsidRPr="00844F62">
        <w:t xml:space="preserve"> </w:t>
      </w:r>
      <w:r w:rsidRPr="00844F62">
        <w:t xml:space="preserve">mesure de punitions, mais également </w:t>
      </w:r>
      <w:r w:rsidR="00A17C23">
        <w:t>entre</w:t>
      </w:r>
      <w:r w:rsidR="00A17C23" w:rsidRPr="00844F62">
        <w:t xml:space="preserve"> </w:t>
      </w:r>
      <w:r w:rsidRPr="00844F62">
        <w:t>détenus</w:t>
      </w:r>
      <w:r w:rsidR="00A17C23">
        <w:t>,</w:t>
      </w:r>
      <w:r w:rsidRPr="00844F62">
        <w:t xml:space="preserve"> </w:t>
      </w:r>
      <w:r w:rsidR="00A17C23">
        <w:t xml:space="preserve">qui seraient </w:t>
      </w:r>
      <w:r w:rsidRPr="00844F62">
        <w:t xml:space="preserve">tolérés par les autorités, et indiquer les mesures destinées à prévenir et </w:t>
      </w:r>
      <w:r w:rsidR="00C84414">
        <w:t xml:space="preserve">à </w:t>
      </w:r>
      <w:r w:rsidRPr="00844F62">
        <w:t xml:space="preserve">sanctionner de tels actes. </w:t>
      </w:r>
      <w:bookmarkStart w:id="2" w:name="_Hlk536694197"/>
      <w:r w:rsidRPr="00844F62">
        <w:t>Indiquer les mesures destinées à garantir la possibilité pour les détenus en prison de recevoir des visites familiales, et ce dans toutes les prisons de l’</w:t>
      </w:r>
      <w:r w:rsidR="002777EB">
        <w:t>État</w:t>
      </w:r>
      <w:r w:rsidRPr="00844F62">
        <w:t xml:space="preserve"> partie</w:t>
      </w:r>
      <w:bookmarkEnd w:id="2"/>
      <w:r w:rsidRPr="00844F62">
        <w:t xml:space="preserve">. </w:t>
      </w:r>
      <w:bookmarkStart w:id="3" w:name="_Hlk536694184"/>
      <w:r w:rsidRPr="00844F62">
        <w:t xml:space="preserve">Donner des précisions sur les mécanismes </w:t>
      </w:r>
      <w:r w:rsidR="0057007F">
        <w:t>d’inspection</w:t>
      </w:r>
      <w:r w:rsidRPr="00844F62">
        <w:t xml:space="preserve"> des lieux de détention en place et indiquer le nombre </w:t>
      </w:r>
      <w:r w:rsidR="0057007F">
        <w:t xml:space="preserve">d’inspections </w:t>
      </w:r>
      <w:r w:rsidRPr="00844F62">
        <w:t xml:space="preserve">ventilées par lieu de détention ainsi que les </w:t>
      </w:r>
      <w:bookmarkStart w:id="4" w:name="_Hlk536694143"/>
      <w:r w:rsidRPr="00844F62">
        <w:t xml:space="preserve">suites données à ces </w:t>
      </w:r>
      <w:bookmarkEnd w:id="4"/>
      <w:bookmarkEnd w:id="3"/>
      <w:r w:rsidR="0057007F">
        <w:t>inspections</w:t>
      </w:r>
      <w:r w:rsidRPr="00844F62">
        <w:t>.</w:t>
      </w:r>
    </w:p>
    <w:p w14:paraId="705B49CF" w14:textId="6BA1B7EA" w:rsidR="00896C07" w:rsidRPr="00844F62" w:rsidRDefault="00896C07" w:rsidP="00621558">
      <w:pPr>
        <w:pStyle w:val="H1G"/>
      </w:pPr>
      <w:r w:rsidRPr="00844F62">
        <w:lastRenderedPageBreak/>
        <w:tab/>
      </w:r>
      <w:r w:rsidRPr="00844F62">
        <w:tab/>
        <w:t xml:space="preserve">Esclavage, travail forcé et traite des personnes (art. 3, 6, 7, 8 et 24) </w:t>
      </w:r>
    </w:p>
    <w:p w14:paraId="792B745F" w14:textId="4EBD40B6" w:rsidR="00896C07" w:rsidRPr="00844F62" w:rsidRDefault="00896C07" w:rsidP="00144B67">
      <w:pPr>
        <w:pStyle w:val="SingleTxtG"/>
      </w:pPr>
      <w:r w:rsidRPr="00844F62">
        <w:t>14.</w:t>
      </w:r>
      <w:r w:rsidRPr="00844F62">
        <w:tab/>
        <w:t xml:space="preserve">Indiquer l’ensemble des mesures destinées à garantir l’application effective de la loi </w:t>
      </w:r>
      <w:r w:rsidR="00517876" w:rsidRPr="00844F62">
        <w:t>n</w:t>
      </w:r>
      <w:r w:rsidR="00517876" w:rsidRPr="00654D26">
        <w:rPr>
          <w:vertAlign w:val="superscript"/>
        </w:rPr>
        <w:t>o</w:t>
      </w:r>
      <w:r w:rsidR="00517876">
        <w:t> </w:t>
      </w:r>
      <w:r w:rsidRPr="00844F62">
        <w:t xml:space="preserve">1/2004 </w:t>
      </w:r>
      <w:r w:rsidR="00233C5A">
        <w:t>du 14 septembre 2004 portant</w:t>
      </w:r>
      <w:r w:rsidRPr="00844F62">
        <w:t xml:space="preserve"> trafic </w:t>
      </w:r>
      <w:r w:rsidR="00921C49">
        <w:t xml:space="preserve">illicite </w:t>
      </w:r>
      <w:r w:rsidRPr="00844F62">
        <w:t>des migrants et traite des personnes et répondre aux allégations selon lesquelles : a)</w:t>
      </w:r>
      <w:r w:rsidR="00144B67">
        <w:t> </w:t>
      </w:r>
      <w:r w:rsidRPr="00844F62">
        <w:t>les mesures prises pour lutter contre le phénomène demeure</w:t>
      </w:r>
      <w:r w:rsidR="00E80074">
        <w:t>raie</w:t>
      </w:r>
      <w:r w:rsidRPr="00844F62">
        <w:t>nt sporadiques ; b)</w:t>
      </w:r>
      <w:r w:rsidR="00144B67">
        <w:t> </w:t>
      </w:r>
      <w:r w:rsidRPr="00844F62">
        <w:t>le phénomène a</w:t>
      </w:r>
      <w:r w:rsidR="00E80074">
        <w:t>urait</w:t>
      </w:r>
      <w:r w:rsidRPr="00844F62">
        <w:t xml:space="preserve"> connu une amplification du fait de l’attraction économique du pays ; et</w:t>
      </w:r>
      <w:r w:rsidR="00144B67">
        <w:t xml:space="preserve"> </w:t>
      </w:r>
      <w:r w:rsidRPr="00844F62">
        <w:t>c)</w:t>
      </w:r>
      <w:r w:rsidR="00144B67">
        <w:t> </w:t>
      </w:r>
      <w:r w:rsidRPr="00844F62">
        <w:t>des agents de l’</w:t>
      </w:r>
      <w:r w:rsidR="002777EB">
        <w:t>État</w:t>
      </w:r>
      <w:r w:rsidRPr="00844F62">
        <w:t xml:space="preserve"> partie se rendraient complices d’actes de traite. Préciser en particulier les mesures destinées à protéger les femmes et les enfants, équato-guinéens ou étrangers, </w:t>
      </w:r>
      <w:r w:rsidR="00AC6C21">
        <w:t xml:space="preserve">qui </w:t>
      </w:r>
      <w:r w:rsidRPr="00844F62">
        <w:t>représent</w:t>
      </w:r>
      <w:r w:rsidR="00AC6C21">
        <w:t>e</w:t>
      </w:r>
      <w:r w:rsidRPr="00844F62">
        <w:t xml:space="preserve">nt des populations particulièrement vulnérables à l’exploitation sexuelle, à la servitude domestique et aux travaux forcés. Donner des informations sur les mesures prises en vue de détecter et de prévenir efficacement les cas de traite, d’enquêter sur ces violations, de punir leurs responsables et de fournir une assistance </w:t>
      </w:r>
      <w:r w:rsidR="006C2B47" w:rsidRPr="00844F62">
        <w:t xml:space="preserve">aux victimes </w:t>
      </w:r>
      <w:r w:rsidRPr="00844F62">
        <w:t xml:space="preserve">et </w:t>
      </w:r>
      <w:r w:rsidR="006C2B47">
        <w:t xml:space="preserve">de promouvoir leur </w:t>
      </w:r>
      <w:r w:rsidRPr="00844F62">
        <w:t>réhabilitation</w:t>
      </w:r>
      <w:r w:rsidR="006C2B47">
        <w:t>.</w:t>
      </w:r>
      <w:r w:rsidRPr="00844F62">
        <w:t xml:space="preserve"> Fournir, pour les cinq dernières années, des données précises sur le nombre de plaintes</w:t>
      </w:r>
      <w:r w:rsidR="009F3093">
        <w:t xml:space="preserve"> déposées</w:t>
      </w:r>
      <w:r w:rsidRPr="00844F62">
        <w:t>, d’enquêtes</w:t>
      </w:r>
      <w:r w:rsidR="009F3093">
        <w:t xml:space="preserve"> menées</w:t>
      </w:r>
      <w:r w:rsidRPr="00844F62">
        <w:t xml:space="preserve">, de poursuites </w:t>
      </w:r>
      <w:r w:rsidR="009F3093">
        <w:t xml:space="preserve">engagées </w:t>
      </w:r>
      <w:r w:rsidRPr="00844F62">
        <w:t xml:space="preserve">et de condamnations </w:t>
      </w:r>
      <w:r w:rsidR="009F3093">
        <w:t xml:space="preserve">prononcées </w:t>
      </w:r>
      <w:r w:rsidRPr="00844F62">
        <w:t>se rapportant à des affaires de traite, ainsi que sur la nature des peines prononcées et les mesures de réparation et de protection dont ont bénéficié les victimes.</w:t>
      </w:r>
    </w:p>
    <w:p w14:paraId="131C4931" w14:textId="4D6855EA" w:rsidR="00896C07" w:rsidRPr="00844F62" w:rsidRDefault="00896C07" w:rsidP="00621558">
      <w:pPr>
        <w:pStyle w:val="H1G"/>
      </w:pPr>
      <w:r w:rsidRPr="00844F62">
        <w:tab/>
      </w:r>
      <w:r w:rsidRPr="00844F62">
        <w:tab/>
        <w:t>Liberté et sécurité de la personne (art. 6, 9, 12 et 14)</w:t>
      </w:r>
    </w:p>
    <w:p w14:paraId="3F3086D6" w14:textId="6FF02D6A" w:rsidR="00896C07" w:rsidRPr="00844F62" w:rsidRDefault="00896C07" w:rsidP="00621558">
      <w:pPr>
        <w:pStyle w:val="SingleTxtG"/>
      </w:pPr>
      <w:r w:rsidRPr="00844F62">
        <w:t>15.</w:t>
      </w:r>
      <w:r w:rsidRPr="00844F62">
        <w:tab/>
        <w:t>Eu égard au</w:t>
      </w:r>
      <w:r w:rsidR="00970AB9">
        <w:t>x</w:t>
      </w:r>
      <w:r w:rsidR="00970AB9" w:rsidRPr="00970AB9">
        <w:t xml:space="preserve"> </w:t>
      </w:r>
      <w:r w:rsidR="00970AB9">
        <w:t>informations contenues dans le</w:t>
      </w:r>
      <w:r w:rsidRPr="00844F62">
        <w:t xml:space="preserve"> paragraphe 20 du rapport national de l’</w:t>
      </w:r>
      <w:r w:rsidR="002777EB">
        <w:t>État</w:t>
      </w:r>
      <w:r w:rsidRPr="00844F62">
        <w:t xml:space="preserve"> partie soumis en vue de l’</w:t>
      </w:r>
      <w:r w:rsidR="003E4928">
        <w:t>E</w:t>
      </w:r>
      <w:r w:rsidRPr="00844F62">
        <w:t>xamen périodique universel de 2014</w:t>
      </w:r>
      <w:r w:rsidR="00E50BC7">
        <w:t>,</w:t>
      </w:r>
      <w:r w:rsidRPr="00844F62">
        <w:t xml:space="preserve"> indiquer les mesures prises aux fins de veiller à ce que les garanties juridiques fondamentales soient respectées à l’égard des personnes en détention, en particulier l’établissement d’un procès-verbal d’arrestation et l’accès aux service</w:t>
      </w:r>
      <w:r w:rsidR="00952507">
        <w:t>s</w:t>
      </w:r>
      <w:r w:rsidRPr="00844F62">
        <w:t xml:space="preserve"> d’un avocat. Répondre en particulier aux allégations selon lesquelles : a) les forces de sécurité arrêteraient fréquemment des individus de manière arbitraire, requérant souvent le paiement </w:t>
      </w:r>
      <w:r w:rsidR="00C433D0">
        <w:t>de</w:t>
      </w:r>
      <w:r w:rsidR="00C433D0" w:rsidRPr="00844F62">
        <w:t xml:space="preserve"> </w:t>
      </w:r>
      <w:r w:rsidRPr="00844F62">
        <w:t>pot</w:t>
      </w:r>
      <w:r w:rsidR="00C433D0">
        <w:t>s</w:t>
      </w:r>
      <w:r w:rsidRPr="00844F62">
        <w:t>-de-vin, et viseraient en particulier les étrangers</w:t>
      </w:r>
      <w:r w:rsidR="00C433D0">
        <w:t> </w:t>
      </w:r>
      <w:r w:rsidRPr="00844F62">
        <w:t xml:space="preserve">; b) de nombreux détenus seraient maintenus en détention pour de longues périodes sans connaître les charges liées à leur arrestation ; c) l’accès aux </w:t>
      </w:r>
      <w:r w:rsidR="00AC6C21">
        <w:t xml:space="preserve">service d’un </w:t>
      </w:r>
      <w:r w:rsidRPr="00844F62">
        <w:t>avocat serait arbitrairement refusé</w:t>
      </w:r>
      <w:r w:rsidR="00952507">
        <w:t xml:space="preserve"> aux</w:t>
      </w:r>
      <w:r w:rsidR="00952507" w:rsidRPr="00844F62">
        <w:t xml:space="preserve"> détenus</w:t>
      </w:r>
      <w:r w:rsidRPr="00844F62">
        <w:t xml:space="preserve"> ; et d) le droit des détenus à être présenté devant un juge dans le plus court délai </w:t>
      </w:r>
      <w:r w:rsidR="00E80074">
        <w:t>serait</w:t>
      </w:r>
      <w:r w:rsidR="00E80074" w:rsidRPr="00844F62">
        <w:t xml:space="preserve"> </w:t>
      </w:r>
      <w:r w:rsidRPr="00844F62">
        <w:t xml:space="preserve">fréquemment dénié. Fournir des informations sur les dispositions liées à la détention provisoire, la durée moyenne de détention provisoire, le nombre de personnes en détention provisoire et la part que celles-ci représentent par rapport à l’ensemble de la population </w:t>
      </w:r>
      <w:r w:rsidR="003F71A1">
        <w:t>carcérale</w:t>
      </w:r>
      <w:r w:rsidRPr="00844F62">
        <w:t>. Indiquer les mesures prises aux fins d’assurer à l’ensemble des prévenus une assistance judiciaire et la possibilité d’être libéré sous caution</w:t>
      </w:r>
      <w:r w:rsidR="00B74460">
        <w:t>,</w:t>
      </w:r>
      <w:r w:rsidRPr="00844F62">
        <w:t xml:space="preserve"> et préciser leur effectivité </w:t>
      </w:r>
      <w:r w:rsidR="00DC368E">
        <w:t xml:space="preserve">dans la </w:t>
      </w:r>
      <w:r w:rsidRPr="00844F62">
        <w:t>pratique.</w:t>
      </w:r>
    </w:p>
    <w:p w14:paraId="43B195C3" w14:textId="16D1EEE4" w:rsidR="00896C07" w:rsidRPr="00844F62" w:rsidRDefault="00896C07" w:rsidP="00621558">
      <w:pPr>
        <w:pStyle w:val="SingleTxtG"/>
      </w:pPr>
      <w:r w:rsidRPr="00844F62">
        <w:t>16.</w:t>
      </w:r>
      <w:r w:rsidR="00C82BBE">
        <w:tab/>
      </w:r>
      <w:r w:rsidRPr="00844F62">
        <w:t xml:space="preserve">Répondre aux allégations selon lesquelles des individus seraient </w:t>
      </w:r>
      <w:r w:rsidR="00B1086E">
        <w:t xml:space="preserve">détenus </w:t>
      </w:r>
      <w:r w:rsidRPr="00844F62">
        <w:t xml:space="preserve">au secret, en particulier </w:t>
      </w:r>
      <w:r w:rsidR="00B1086E">
        <w:t xml:space="preserve">après avoir été enlevés </w:t>
      </w:r>
      <w:r w:rsidRPr="00844F62">
        <w:t xml:space="preserve">sur le territoire d’autres </w:t>
      </w:r>
      <w:r w:rsidR="002777EB">
        <w:t>État</w:t>
      </w:r>
      <w:r w:rsidRPr="00844F62">
        <w:t>s. Eu égard au paragraphe</w:t>
      </w:r>
      <w:r w:rsidR="00517876">
        <w:t> </w:t>
      </w:r>
      <w:r w:rsidRPr="00844F62">
        <w:t>5 des précédentes observations finales du Comité</w:t>
      </w:r>
      <w:r w:rsidR="000C5A01">
        <w:t>,</w:t>
      </w:r>
      <w:r w:rsidRPr="00844F62">
        <w:t xml:space="preserve"> indiquer les mesures prises pour établir un registre central de toutes les personnes placées en garde à vue et publier une liste de tous les détenus et lieux de détention. </w:t>
      </w:r>
    </w:p>
    <w:p w14:paraId="0ECB2166" w14:textId="77777777" w:rsidR="00896C07" w:rsidRPr="00844F62" w:rsidRDefault="00896C07" w:rsidP="00621558">
      <w:pPr>
        <w:pStyle w:val="H1G"/>
      </w:pPr>
      <w:r w:rsidRPr="00844F62">
        <w:tab/>
      </w:r>
      <w:r w:rsidRPr="00844F62">
        <w:tab/>
        <w:t>Liberté de mouvement (art.12)</w:t>
      </w:r>
    </w:p>
    <w:p w14:paraId="21CD0B71" w14:textId="39592EEE" w:rsidR="00896C07" w:rsidRPr="00844F62" w:rsidRDefault="00896C07" w:rsidP="00621558">
      <w:pPr>
        <w:pStyle w:val="SingleTxtG"/>
      </w:pPr>
      <w:r w:rsidRPr="00844F62">
        <w:t>17.</w:t>
      </w:r>
      <w:r w:rsidRPr="00844F62">
        <w:tab/>
        <w:t xml:space="preserve">Eu égard au paragraphe 12 des précédentes observations finales du Comité et au nombre important de postes de </w:t>
      </w:r>
      <w:r w:rsidR="002B5657">
        <w:t xml:space="preserve">contrôle </w:t>
      </w:r>
      <w:r w:rsidRPr="00844F62">
        <w:t>dans l’</w:t>
      </w:r>
      <w:r w:rsidR="002777EB">
        <w:t>État</w:t>
      </w:r>
      <w:r w:rsidRPr="00844F62">
        <w:t xml:space="preserve"> partie, donner des informations quant aux dispositions législatives réglementant la liberté de mouvement et ses restrictions et aux mesures prises aux fins de garantir que les limites à la liberté de mouvement, notamment dues aux postes de</w:t>
      </w:r>
      <w:r w:rsidR="002B5657" w:rsidRPr="002B5657">
        <w:t xml:space="preserve"> </w:t>
      </w:r>
      <w:r w:rsidR="002B5657">
        <w:t>contrôle</w:t>
      </w:r>
      <w:r w:rsidRPr="00844F62">
        <w:t>, so</w:t>
      </w:r>
      <w:r w:rsidR="002B5657">
        <w:t>ie</w:t>
      </w:r>
      <w:r w:rsidRPr="00844F62">
        <w:t xml:space="preserve">nt strictement nécessaires. Indiquer les mesures prises pour prévenir, lutter et sanctionner les </w:t>
      </w:r>
      <w:r w:rsidR="002B5657">
        <w:t>agents</w:t>
      </w:r>
      <w:r w:rsidRPr="00844F62">
        <w:t xml:space="preserve"> des forces de sécurité </w:t>
      </w:r>
      <w:r w:rsidR="002B5657">
        <w:t xml:space="preserve">qui requièrent un </w:t>
      </w:r>
      <w:r w:rsidRPr="00844F62">
        <w:t xml:space="preserve">pot-de-vin </w:t>
      </w:r>
      <w:r w:rsidR="002B5657">
        <w:t xml:space="preserve">pour </w:t>
      </w:r>
      <w:r w:rsidRPr="00844F62">
        <w:t>laisser circuler les personnes sur le territoire de l’</w:t>
      </w:r>
      <w:r w:rsidR="002777EB">
        <w:t>État</w:t>
      </w:r>
      <w:r w:rsidRPr="00844F62">
        <w:t xml:space="preserve"> partie. Répondre aux allégations selon lesquelles les autorités imposeraient de manière arbitraire des restrictions </w:t>
      </w:r>
      <w:r w:rsidR="001C35A0">
        <w:t>à la</w:t>
      </w:r>
      <w:r w:rsidR="001C35A0" w:rsidRPr="00844F62">
        <w:t xml:space="preserve"> </w:t>
      </w:r>
      <w:r w:rsidRPr="00844F62">
        <w:t>liberté de mouvement et refus</w:t>
      </w:r>
      <w:r w:rsidR="0022126E">
        <w:t>eraient</w:t>
      </w:r>
      <w:r w:rsidRPr="00844F62">
        <w:t xml:space="preserve"> </w:t>
      </w:r>
      <w:r w:rsidR="0022126E">
        <w:t>l</w:t>
      </w:r>
      <w:r w:rsidRPr="00844F62">
        <w:t>’entrée sur le territoire à certains individus et nationaux de l’</w:t>
      </w:r>
      <w:r w:rsidR="002777EB">
        <w:t>État</w:t>
      </w:r>
      <w:r w:rsidRPr="00844F62">
        <w:t xml:space="preserve"> partie.</w:t>
      </w:r>
    </w:p>
    <w:p w14:paraId="523CA92B" w14:textId="2D6A295E" w:rsidR="00896C07" w:rsidRPr="00844F62" w:rsidRDefault="00896C07" w:rsidP="00621558">
      <w:pPr>
        <w:pStyle w:val="H1G"/>
      </w:pPr>
      <w:r w:rsidRPr="00844F62">
        <w:lastRenderedPageBreak/>
        <w:tab/>
      </w:r>
      <w:r w:rsidRPr="00844F62">
        <w:tab/>
        <w:t xml:space="preserve">Indépendance de la justice, administration de la justice </w:t>
      </w:r>
      <w:r w:rsidR="00517876">
        <w:br/>
      </w:r>
      <w:r w:rsidRPr="00844F62">
        <w:t>et droit à un procès équitable (art. 9 et 14)</w:t>
      </w:r>
    </w:p>
    <w:p w14:paraId="7C32BC85" w14:textId="5FE55425" w:rsidR="00896C07" w:rsidRPr="00844F62" w:rsidRDefault="00896C07" w:rsidP="000C5A01">
      <w:pPr>
        <w:pStyle w:val="SingleTxtG"/>
      </w:pPr>
      <w:r w:rsidRPr="00844F62">
        <w:t>18.</w:t>
      </w:r>
      <w:r w:rsidRPr="00844F62">
        <w:tab/>
        <w:t>Eu égard aux articles 92 et 96 de la Constitution</w:t>
      </w:r>
      <w:r w:rsidR="00212812">
        <w:t>,</w:t>
      </w:r>
      <w:r w:rsidR="009A4185">
        <w:t xml:space="preserve"> ainsi qu’au paragraphe </w:t>
      </w:r>
      <w:r w:rsidRPr="00844F62">
        <w:t>7 des précédentes observations finales du Comité</w:t>
      </w:r>
      <w:r w:rsidR="000C5A01">
        <w:t>,</w:t>
      </w:r>
      <w:r w:rsidRPr="00844F62">
        <w:t xml:space="preserve"> décrire les mesures prises pour renforcer l’indépendance du système judiciaire, en particulier pour assurer le respect du principe de séparation entre pouvoir exécutif et </w:t>
      </w:r>
      <w:r w:rsidR="00212812" w:rsidRPr="00844F62">
        <w:t xml:space="preserve">pouvoir </w:t>
      </w:r>
      <w:r w:rsidRPr="00844F62">
        <w:t>judiciaire. Répondre aux allégations selon lesquelles</w:t>
      </w:r>
      <w:r w:rsidR="00DE77D2">
        <w:t xml:space="preserve"> </w:t>
      </w:r>
      <w:r w:rsidRPr="00844F62">
        <w:t>le pouvoir exécutif, et en particulier le Président, exerce</w:t>
      </w:r>
      <w:r w:rsidR="00E80074">
        <w:t>rait</w:t>
      </w:r>
      <w:r w:rsidRPr="00844F62">
        <w:t xml:space="preserve"> un contrôle excessif sur le système judiciaire</w:t>
      </w:r>
      <w:r w:rsidR="00DE77D2">
        <w:t xml:space="preserve"> </w:t>
      </w:r>
      <w:r w:rsidRPr="00844F62">
        <w:t>et les juges consulteraient le Cabinet du Président dans le cadre de certaines affaires. Donner des informations sur</w:t>
      </w:r>
      <w:r w:rsidR="004C7EB5">
        <w:t> </w:t>
      </w:r>
      <w:r w:rsidRPr="00844F62">
        <w:t xml:space="preserve">: a) le budget attribué au secteur de la justice </w:t>
      </w:r>
      <w:r w:rsidR="004C7EB5">
        <w:t>c</w:t>
      </w:r>
      <w:r w:rsidRPr="00844F62">
        <w:t>es cinq dernières années</w:t>
      </w:r>
      <w:r w:rsidR="004C7EB5">
        <w:t>,</w:t>
      </w:r>
      <w:r w:rsidRPr="00844F62">
        <w:t xml:space="preserve"> ainsi que </w:t>
      </w:r>
      <w:r w:rsidR="004C7EB5">
        <w:t>l’effectif du</w:t>
      </w:r>
      <w:r w:rsidR="004C7EB5" w:rsidRPr="00844F62">
        <w:t xml:space="preserve"> </w:t>
      </w:r>
      <w:r w:rsidRPr="00844F62">
        <w:t xml:space="preserve">personnel judiciaire et les mesures prises </w:t>
      </w:r>
      <w:r w:rsidR="004C7EB5">
        <w:t>pour</w:t>
      </w:r>
      <w:r w:rsidRPr="00844F62">
        <w:t xml:space="preserve"> assurer la bonne formation du corps judiciaire; b) les procédures de nomination et révocation des juges et des procureurs</w:t>
      </w:r>
      <w:r w:rsidR="004C7EB5">
        <w:t>,</w:t>
      </w:r>
      <w:r w:rsidRPr="00844F62">
        <w:t xml:space="preserve"> et les autorités disposant de pouvoir de nomination et révocation; et c) le fonctionnement du Conseil supérieur de la magistrature </w:t>
      </w:r>
      <w:r w:rsidR="000F6C93">
        <w:t>en</w:t>
      </w:r>
      <w:r w:rsidRPr="00844F62">
        <w:t xml:space="preserve"> </w:t>
      </w:r>
      <w:r w:rsidR="000F6C93">
        <w:t>indiquant</w:t>
      </w:r>
      <w:r w:rsidRPr="00844F62">
        <w:t xml:space="preserve"> les garanties visant à assurer que ce dernier est libre de toute pression ou ingérence, en particulier du pouvoir exécutif et du Président. Préciser s’il existe un système d’assistance judiciaire et</w:t>
      </w:r>
      <w:r w:rsidR="000F6C93">
        <w:t>,</w:t>
      </w:r>
      <w:r w:rsidRPr="00844F62">
        <w:t xml:space="preserve"> dans l’affirmative, les modalités d’attribution d’un avocat d’office. Répondre à ce dernier égard aux allégations selon lesquelles le Collège des avocats conna</w:t>
      </w:r>
      <w:r w:rsidR="00E80074">
        <w:t>î</w:t>
      </w:r>
      <w:r w:rsidRPr="00844F62">
        <w:t xml:space="preserve">trait des ingérences du pouvoir exécutif </w:t>
      </w:r>
      <w:r w:rsidR="000F6C93">
        <w:t>dans l’</w:t>
      </w:r>
      <w:r w:rsidRPr="00844F62">
        <w:t xml:space="preserve">exercice </w:t>
      </w:r>
      <w:r w:rsidR="000F6C93">
        <w:t>de s</w:t>
      </w:r>
      <w:r w:rsidR="00A02A68">
        <w:t>es</w:t>
      </w:r>
      <w:r w:rsidR="000F6C93">
        <w:t xml:space="preserve"> fonction</w:t>
      </w:r>
      <w:r w:rsidR="00A02A68">
        <w:t>s</w:t>
      </w:r>
      <w:r w:rsidR="000F6C93">
        <w:t xml:space="preserve"> </w:t>
      </w:r>
      <w:r w:rsidRPr="00844F62">
        <w:t xml:space="preserve">et </w:t>
      </w:r>
      <w:r w:rsidR="000F6C93">
        <w:t>dans</w:t>
      </w:r>
      <w:r w:rsidRPr="00844F62">
        <w:t xml:space="preserve"> sa composition. </w:t>
      </w:r>
    </w:p>
    <w:p w14:paraId="41773BB8" w14:textId="0CE2CCF9" w:rsidR="00896C07" w:rsidRPr="00844F62" w:rsidRDefault="00896C07" w:rsidP="00517876">
      <w:pPr>
        <w:pStyle w:val="SingleTxtG"/>
      </w:pPr>
      <w:r w:rsidRPr="00844F62">
        <w:t>19.</w:t>
      </w:r>
      <w:r w:rsidRPr="00844F62">
        <w:tab/>
        <w:t xml:space="preserve">Donner des informations sur le système et les juridictions de droit coutumier et sur les mesures destinées à assurer leur compatibilité de fonctionnement avec l’article 14 du Pacte et </w:t>
      </w:r>
      <w:r w:rsidR="00222ADD">
        <w:t xml:space="preserve">le </w:t>
      </w:r>
      <w:r w:rsidRPr="00844F62">
        <w:t>paragraphe</w:t>
      </w:r>
      <w:r w:rsidR="003536F1">
        <w:t xml:space="preserve"> </w:t>
      </w:r>
      <w:r w:rsidRPr="00844F62">
        <w:t xml:space="preserve">24 de l’observation générale </w:t>
      </w:r>
      <w:r w:rsidR="00517876" w:rsidRPr="00844F62">
        <w:t>n</w:t>
      </w:r>
      <w:r w:rsidR="00517876" w:rsidRPr="00654D26">
        <w:rPr>
          <w:vertAlign w:val="superscript"/>
        </w:rPr>
        <w:t>o</w:t>
      </w:r>
      <w:r w:rsidR="00517876">
        <w:t> </w:t>
      </w:r>
      <w:r w:rsidRPr="00844F62">
        <w:t>32 (2007) sur le droit à l’égalité devant les tribunaux et les cours de justice et à un procès équitable. Donner également des informations sur le système de justice militaire</w:t>
      </w:r>
      <w:r w:rsidR="00AC6C21">
        <w:t xml:space="preserve"> en place</w:t>
      </w:r>
      <w:r w:rsidRPr="00844F62">
        <w:t xml:space="preserve"> de</w:t>
      </w:r>
      <w:r w:rsidR="00AC6C21">
        <w:t>puis</w:t>
      </w:r>
      <w:r w:rsidRPr="00844F62">
        <w:t xml:space="preserve"> 1968 et sur les mesures destinées à assurer </w:t>
      </w:r>
      <w:r w:rsidR="004924E3">
        <w:t>la</w:t>
      </w:r>
      <w:r w:rsidR="004924E3" w:rsidRPr="00844F62">
        <w:t xml:space="preserve"> </w:t>
      </w:r>
      <w:r w:rsidRPr="00844F62">
        <w:t xml:space="preserve">compatibilité de fonctionnement </w:t>
      </w:r>
      <w:r w:rsidR="004924E3">
        <w:t xml:space="preserve">de ces systèmes </w:t>
      </w:r>
      <w:r w:rsidRPr="00844F62">
        <w:t xml:space="preserve">avec l’article 14 du Pacte et </w:t>
      </w:r>
      <w:r w:rsidR="00C57D96">
        <w:t>le</w:t>
      </w:r>
      <w:r w:rsidR="00C57D96" w:rsidRPr="00844F62">
        <w:t xml:space="preserve"> </w:t>
      </w:r>
      <w:r w:rsidRPr="00844F62">
        <w:t>paragraphe 22 de la même observation générale. Répondre aux allégations selon lesquelles les juridictions militaires auraient été utilisées aux fins de juger des civils sur la base de chefs d’accusations inventés</w:t>
      </w:r>
      <w:r w:rsidR="004924E3">
        <w:t>,</w:t>
      </w:r>
      <w:r w:rsidRPr="00844F62">
        <w:t xml:space="preserve"> et les juges et avocats de la défense auraient été nommés par des autorités politiques ou militaires.</w:t>
      </w:r>
    </w:p>
    <w:p w14:paraId="163ACFFF" w14:textId="77777777" w:rsidR="00896C07" w:rsidRPr="00844F62" w:rsidRDefault="00896C07" w:rsidP="00621558">
      <w:pPr>
        <w:pStyle w:val="H1G"/>
      </w:pPr>
      <w:r w:rsidRPr="00844F62">
        <w:tab/>
      </w:r>
      <w:r w:rsidRPr="00844F62">
        <w:tab/>
        <w:t>Surveillance des communications et droit à la vie privée (art. 17)</w:t>
      </w:r>
    </w:p>
    <w:p w14:paraId="694A2E6B" w14:textId="4B3433A9" w:rsidR="00896C07" w:rsidRPr="00844F62" w:rsidRDefault="00896C07" w:rsidP="00621558">
      <w:pPr>
        <w:pStyle w:val="SingleTxtG"/>
      </w:pPr>
      <w:r w:rsidRPr="00844F62">
        <w:tab/>
        <w:t>20.</w:t>
      </w:r>
      <w:r w:rsidRPr="00844F62">
        <w:tab/>
        <w:t>Donner des informations sur le cadre légal régissant les communications</w:t>
      </w:r>
      <w:r w:rsidR="00EC6D78">
        <w:t>,</w:t>
      </w:r>
      <w:r w:rsidRPr="00844F62">
        <w:t xml:space="preserve"> et en particulier s’il existe un dispositif </w:t>
      </w:r>
      <w:r w:rsidRPr="00844F62">
        <w:rPr>
          <w:sz w:val="22"/>
          <w:szCs w:val="22"/>
        </w:rPr>
        <w:t xml:space="preserve">de </w:t>
      </w:r>
      <w:r w:rsidRPr="00844F62">
        <w:t xml:space="preserve">protection des données personnelles, notamment quant à la surveillance, l’interception, l’analyse, l’utilisation et l’archivage des communications et données privées. Répondre aux allégations selon lesquelles </w:t>
      </w:r>
      <w:r w:rsidR="00973BD0">
        <w:t xml:space="preserve">les communications </w:t>
      </w:r>
      <w:r w:rsidR="00973BD0" w:rsidRPr="00844F62">
        <w:t>téléphonique</w:t>
      </w:r>
      <w:r w:rsidR="00973BD0">
        <w:t>s</w:t>
      </w:r>
      <w:r w:rsidR="00973BD0" w:rsidRPr="00844F62">
        <w:t xml:space="preserve"> et </w:t>
      </w:r>
      <w:r w:rsidR="00973BD0">
        <w:t>l’usage d’I</w:t>
      </w:r>
      <w:r w:rsidR="00973BD0" w:rsidRPr="00844F62">
        <w:t xml:space="preserve">nternet </w:t>
      </w:r>
      <w:r w:rsidR="00973BD0">
        <w:t>d’</w:t>
      </w:r>
      <w:r w:rsidRPr="00844F62">
        <w:t>activistes de la société civile, de membres de l’opposition, de journalistes et de diplomates étrangers feraient l’objet de surveillance</w:t>
      </w:r>
      <w:r w:rsidR="00973BD0">
        <w:t>.</w:t>
      </w:r>
    </w:p>
    <w:p w14:paraId="5DE3B555" w14:textId="694D56BC" w:rsidR="00896C07" w:rsidRPr="00844F62" w:rsidRDefault="00896C07" w:rsidP="00621558">
      <w:pPr>
        <w:pStyle w:val="H1G"/>
      </w:pPr>
      <w:r w:rsidRPr="00844F62">
        <w:tab/>
      </w:r>
      <w:r w:rsidRPr="00844F62">
        <w:tab/>
      </w:r>
      <w:r w:rsidRPr="00663FFB">
        <w:t xml:space="preserve">Libertés d’expression, de réunion pacifique et d’association </w:t>
      </w:r>
      <w:r w:rsidR="00CF1233">
        <w:t xml:space="preserve">et </w:t>
      </w:r>
      <w:r w:rsidRPr="00663FFB">
        <w:t>protection des journalistes et des défenseurs des droits de l’homme (art.</w:t>
      </w:r>
      <w:r w:rsidR="00654D26">
        <w:t> </w:t>
      </w:r>
      <w:r w:rsidRPr="00663FFB">
        <w:t>6, 7, 9, 19</w:t>
      </w:r>
      <w:r w:rsidR="00CF1233">
        <w:t>,</w:t>
      </w:r>
      <w:r w:rsidRPr="00663FFB">
        <w:t xml:space="preserve"> 21</w:t>
      </w:r>
      <w:r w:rsidR="00423ABF" w:rsidRPr="00663FFB">
        <w:t>, 22</w:t>
      </w:r>
      <w:r w:rsidRPr="00663FFB">
        <w:t xml:space="preserve"> et 2</w:t>
      </w:r>
      <w:r w:rsidR="00423ABF" w:rsidRPr="00663FFB">
        <w:t>5</w:t>
      </w:r>
      <w:r w:rsidRPr="00663FFB">
        <w:t>)</w:t>
      </w:r>
    </w:p>
    <w:p w14:paraId="03B05E64" w14:textId="20822669" w:rsidR="00896C07" w:rsidRPr="00844F62" w:rsidRDefault="00896C07" w:rsidP="00517876">
      <w:pPr>
        <w:pStyle w:val="SingleTxtG"/>
      </w:pPr>
      <w:r w:rsidRPr="00844F62">
        <w:t>21.</w:t>
      </w:r>
      <w:r w:rsidRPr="00844F62">
        <w:tab/>
        <w:t>Eu égard à l’article 13</w:t>
      </w:r>
      <w:r w:rsidR="00B5639C">
        <w:t>,</w:t>
      </w:r>
      <w:r w:rsidRPr="00844F62">
        <w:t xml:space="preserve"> </w:t>
      </w:r>
      <w:r w:rsidR="00B5639C">
        <w:t>paragraphe</w:t>
      </w:r>
      <w:r w:rsidR="00654D26">
        <w:t xml:space="preserve"> </w:t>
      </w:r>
      <w:r w:rsidRPr="00844F62">
        <w:t>1</w:t>
      </w:r>
      <w:r w:rsidR="00B5639C">
        <w:t> </w:t>
      </w:r>
      <w:r w:rsidRPr="00844F62">
        <w:t>b</w:t>
      </w:r>
      <w:r w:rsidR="00B5639C">
        <w:t>),</w:t>
      </w:r>
      <w:r w:rsidRPr="00844F62">
        <w:t xml:space="preserve"> de la Constitution, donner des informations sur les cadres légaux et réglementaires régissant la liberté de la presse et indiquer les mesures destinées à assurer un paysage médiatique pluraliste </w:t>
      </w:r>
      <w:r w:rsidR="00CE5DB5">
        <w:t xml:space="preserve">et </w:t>
      </w:r>
      <w:r w:rsidR="00CE5DB5" w:rsidRPr="00844F62">
        <w:t xml:space="preserve">libre de censure </w:t>
      </w:r>
      <w:r w:rsidRPr="00844F62">
        <w:t>dans l’</w:t>
      </w:r>
      <w:r w:rsidR="002777EB">
        <w:t>État</w:t>
      </w:r>
      <w:r w:rsidRPr="00844F62">
        <w:t xml:space="preserve"> partie et </w:t>
      </w:r>
      <w:r w:rsidR="00CE5DB5" w:rsidRPr="00844F62">
        <w:t xml:space="preserve">à assurer </w:t>
      </w:r>
      <w:r w:rsidRPr="00844F62">
        <w:t>que les restrictions à la liberté d’expression sont expressément fixées par la loi et strictement nécessaires, conformément à l’</w:t>
      </w:r>
      <w:r w:rsidR="00D442C3">
        <w:t>o</w:t>
      </w:r>
      <w:r w:rsidRPr="00844F62">
        <w:t xml:space="preserve">bservation générale </w:t>
      </w:r>
      <w:r w:rsidR="00517876" w:rsidRPr="00844F62">
        <w:t>n</w:t>
      </w:r>
      <w:r w:rsidR="00517876" w:rsidRPr="00654D26">
        <w:rPr>
          <w:vertAlign w:val="superscript"/>
        </w:rPr>
        <w:t>o</w:t>
      </w:r>
      <w:r w:rsidR="00517876">
        <w:t> </w:t>
      </w:r>
      <w:r w:rsidRPr="00844F62">
        <w:t xml:space="preserve">34 </w:t>
      </w:r>
      <w:r w:rsidR="00921799">
        <w:t xml:space="preserve">(2011) </w:t>
      </w:r>
      <w:r w:rsidRPr="00844F62">
        <w:t xml:space="preserve">sur la liberté d’opinion et </w:t>
      </w:r>
      <w:r w:rsidR="00921799">
        <w:t xml:space="preserve">la </w:t>
      </w:r>
      <w:r w:rsidRPr="00844F62">
        <w:t>liberté d’expression. Indiquer les mesures destinées à lever les entraves à la liberté d’expression des journalistes, en particulier</w:t>
      </w:r>
      <w:r w:rsidR="00182E6D">
        <w:t xml:space="preserve"> celles </w:t>
      </w:r>
      <w:r w:rsidR="00182E6D" w:rsidRPr="00844F62">
        <w:t>destinées</w:t>
      </w:r>
      <w:r w:rsidR="00182E6D">
        <w:t xml:space="preserve"> </w:t>
      </w:r>
      <w:r w:rsidR="00182E6D" w:rsidRPr="00182E6D">
        <w:rPr>
          <w:lang w:val="fr-FR"/>
        </w:rPr>
        <w:t>à</w:t>
      </w:r>
      <w:r w:rsidR="00182E6D">
        <w:t> </w:t>
      </w:r>
      <w:r w:rsidR="003536F1">
        <w:t xml:space="preserve">: </w:t>
      </w:r>
      <w:r w:rsidRPr="00844F62">
        <w:t>a)</w:t>
      </w:r>
      <w:r w:rsidR="00517876">
        <w:t> </w:t>
      </w:r>
      <w:r w:rsidRPr="00844F62">
        <w:t xml:space="preserve">autoriser l’émergence d’un syndicat ou </w:t>
      </w:r>
      <w:r w:rsidR="00182E6D" w:rsidRPr="00844F62">
        <w:t>d’un</w:t>
      </w:r>
      <w:r w:rsidR="00182E6D">
        <w:t>e</w:t>
      </w:r>
      <w:r w:rsidR="00182E6D" w:rsidRPr="00844F62">
        <w:t xml:space="preserve"> </w:t>
      </w:r>
      <w:r w:rsidRPr="00844F62">
        <w:t>association de défense des journalistes</w:t>
      </w:r>
      <w:r w:rsidR="00182E6D">
        <w:t> </w:t>
      </w:r>
      <w:r w:rsidR="003536F1">
        <w:t xml:space="preserve">; </w:t>
      </w:r>
      <w:r w:rsidRPr="00844F62">
        <w:t>b)</w:t>
      </w:r>
      <w:r w:rsidR="00517876">
        <w:t> </w:t>
      </w:r>
      <w:r w:rsidRPr="00844F62">
        <w:t>lever l’obligation d’inscription préalable de tou</w:t>
      </w:r>
      <w:r w:rsidR="005E6301">
        <w:t>t</w:t>
      </w:r>
      <w:r w:rsidRPr="00844F62">
        <w:t xml:space="preserve"> journaliste au registre officiel</w:t>
      </w:r>
      <w:r w:rsidR="00182E6D">
        <w:t> </w:t>
      </w:r>
      <w:r w:rsidR="003536F1">
        <w:t xml:space="preserve">; </w:t>
      </w:r>
      <w:r w:rsidRPr="00844F62">
        <w:t>c)</w:t>
      </w:r>
      <w:r w:rsidR="00517876">
        <w:t> </w:t>
      </w:r>
      <w:r w:rsidRPr="00844F62">
        <w:t xml:space="preserve">faciliter la création de </w:t>
      </w:r>
      <w:proofErr w:type="spellStart"/>
      <w:r w:rsidRPr="00844F62">
        <w:t>médias</w:t>
      </w:r>
      <w:proofErr w:type="spellEnd"/>
      <w:r w:rsidRPr="00844F62">
        <w:t xml:space="preserve"> privés, notamment par l’établissement d’une autorité indépendante et publique </w:t>
      </w:r>
      <w:r w:rsidR="00290D08">
        <w:t xml:space="preserve">en </w:t>
      </w:r>
      <w:r w:rsidRPr="00844F62">
        <w:t>charge des licences d’exploitation de stations de radio et de télédiffusion, ayant compétence pour examiner les demandes et accorder les licences ; et d)</w:t>
      </w:r>
      <w:r w:rsidR="00517876">
        <w:t> </w:t>
      </w:r>
      <w:r w:rsidR="00DB004C">
        <w:t>supprimer</w:t>
      </w:r>
      <w:r w:rsidR="00DB004C" w:rsidRPr="00844F62">
        <w:t xml:space="preserve"> </w:t>
      </w:r>
      <w:r w:rsidRPr="00844F62">
        <w:t xml:space="preserve">le délit d’outrage </w:t>
      </w:r>
      <w:r w:rsidR="00290D08">
        <w:t xml:space="preserve">inscrit </w:t>
      </w:r>
      <w:r w:rsidR="00182E6D">
        <w:t>au</w:t>
      </w:r>
      <w:r w:rsidRPr="00844F62">
        <w:t xml:space="preserve"> code pénal. Répondre aux allégations selon lesquelles : a)</w:t>
      </w:r>
      <w:r w:rsidR="00517876">
        <w:t> </w:t>
      </w:r>
      <w:r w:rsidRPr="00844F62">
        <w:t xml:space="preserve">les journalistes nationaux critiquant le </w:t>
      </w:r>
      <w:r w:rsidR="00DB004C">
        <w:t>G</w:t>
      </w:r>
      <w:r w:rsidRPr="00844F62">
        <w:t xml:space="preserve">ouvernement </w:t>
      </w:r>
      <w:r w:rsidR="00E80074">
        <w:t>feraient</w:t>
      </w:r>
      <w:r w:rsidR="00E80074" w:rsidRPr="00844F62">
        <w:t xml:space="preserve"> </w:t>
      </w:r>
      <w:r w:rsidRPr="00844F62">
        <w:t xml:space="preserve">l’objet de censure, harcèlement, représailles, </w:t>
      </w:r>
      <w:r w:rsidRPr="00844F62">
        <w:lastRenderedPageBreak/>
        <w:t>suspension, licenciement et détention arbitraire</w:t>
      </w:r>
      <w:r w:rsidR="003536F1">
        <w:t xml:space="preserve"> ; </w:t>
      </w:r>
      <w:r w:rsidRPr="00844F62">
        <w:t>b)</w:t>
      </w:r>
      <w:r w:rsidR="00517876">
        <w:t> </w:t>
      </w:r>
      <w:r w:rsidRPr="00844F62">
        <w:t xml:space="preserve">des journaux </w:t>
      </w:r>
      <w:r w:rsidR="00E80074">
        <w:t>seraient</w:t>
      </w:r>
      <w:r w:rsidR="00E80074" w:rsidRPr="00844F62">
        <w:t xml:space="preserve"> </w:t>
      </w:r>
      <w:r w:rsidRPr="00844F62">
        <w:t>retirés de la vente et des exemplaires br</w:t>
      </w:r>
      <w:r w:rsidR="00DB004C">
        <w:t>û</w:t>
      </w:r>
      <w:r w:rsidRPr="00844F62">
        <w:t xml:space="preserve">lés, à l’instar de l’hebdomadaire </w:t>
      </w:r>
      <w:proofErr w:type="spellStart"/>
      <w:r w:rsidRPr="00DB004C">
        <w:rPr>
          <w:i/>
          <w:iCs/>
        </w:rPr>
        <w:t>Ebano</w:t>
      </w:r>
      <w:proofErr w:type="spellEnd"/>
      <w:r w:rsidRPr="00844F62">
        <w:t xml:space="preserve"> en 2017</w:t>
      </w:r>
      <w:r w:rsidR="003536F1" w:rsidRPr="00484A4A">
        <w:t> </w:t>
      </w:r>
      <w:r w:rsidR="003536F1" w:rsidRPr="003536F1">
        <w:t xml:space="preserve">; </w:t>
      </w:r>
      <w:r w:rsidRPr="003536F1">
        <w:t>c</w:t>
      </w:r>
      <w:r w:rsidRPr="00844F62">
        <w:t>)</w:t>
      </w:r>
      <w:r w:rsidR="00517876">
        <w:t> </w:t>
      </w:r>
      <w:r w:rsidRPr="00844F62">
        <w:t xml:space="preserve">les journalistes et </w:t>
      </w:r>
      <w:r w:rsidR="00226D47">
        <w:t xml:space="preserve">les envoyés de </w:t>
      </w:r>
      <w:proofErr w:type="spellStart"/>
      <w:r w:rsidRPr="00844F62">
        <w:t>médias</w:t>
      </w:r>
      <w:proofErr w:type="spellEnd"/>
      <w:r w:rsidRPr="00844F62">
        <w:t xml:space="preserve"> étrangers se verraient fréquemment refuser l’octroi </w:t>
      </w:r>
      <w:r w:rsidR="002E683B">
        <w:t>d’un</w:t>
      </w:r>
      <w:r w:rsidR="002E683B" w:rsidRPr="00844F62">
        <w:t xml:space="preserve"> </w:t>
      </w:r>
      <w:r w:rsidRPr="00844F62">
        <w:t>visa</w:t>
      </w:r>
      <w:r w:rsidRPr="00484A4A">
        <w:t> </w:t>
      </w:r>
      <w:r w:rsidRPr="00844F62">
        <w:t>; et d)</w:t>
      </w:r>
      <w:r w:rsidR="00517876">
        <w:t> </w:t>
      </w:r>
      <w:r w:rsidRPr="00844F62">
        <w:t xml:space="preserve">l’accès aux réseaux sociaux et à certains sites </w:t>
      </w:r>
      <w:r w:rsidR="00226D47">
        <w:t>I</w:t>
      </w:r>
      <w:r w:rsidRPr="00844F62">
        <w:t>nternet ferait l’objet de blocages arbitraires.</w:t>
      </w:r>
    </w:p>
    <w:p w14:paraId="2021D402" w14:textId="262E3880" w:rsidR="00896C07" w:rsidRPr="00844F62" w:rsidRDefault="00896C07" w:rsidP="003536F1">
      <w:pPr>
        <w:pStyle w:val="SingleTxtG"/>
      </w:pPr>
      <w:r w:rsidRPr="00844F62">
        <w:t>22.</w:t>
      </w:r>
      <w:r w:rsidRPr="00844F62">
        <w:tab/>
        <w:t>Eu égard à l’article 13</w:t>
      </w:r>
      <w:r w:rsidR="00AA0DB8">
        <w:t>,</w:t>
      </w:r>
      <w:r w:rsidRPr="00844F62">
        <w:t xml:space="preserve"> </w:t>
      </w:r>
      <w:r w:rsidR="00AA0DB8">
        <w:t>paragraphe </w:t>
      </w:r>
      <w:r w:rsidRPr="00844F62">
        <w:t>1</w:t>
      </w:r>
      <w:r w:rsidR="00AA0DB8">
        <w:t> </w:t>
      </w:r>
      <w:r w:rsidRPr="00844F62">
        <w:t>k)</w:t>
      </w:r>
      <w:r w:rsidR="00AA0DB8">
        <w:t>,</w:t>
      </w:r>
      <w:r w:rsidRPr="00844F62">
        <w:t xml:space="preserve"> de la Constitution, donner des informations sur le cadre légal du régime d’autorisation des réunions pacifiques et répondre aux allégations selon lesquelles</w:t>
      </w:r>
      <w:r w:rsidR="009806A3">
        <w:t>,</w:t>
      </w:r>
      <w:r w:rsidRPr="00844F62">
        <w:t xml:space="preserve"> </w:t>
      </w:r>
      <w:r w:rsidR="009806A3">
        <w:t xml:space="preserve">dans la </w:t>
      </w:r>
      <w:r w:rsidRPr="00844F62">
        <w:t>pratique</w:t>
      </w:r>
      <w:r w:rsidR="009806A3">
        <w:t>,</w:t>
      </w:r>
      <w:r w:rsidRPr="00844F62">
        <w:t xml:space="preserve"> les manifestations </w:t>
      </w:r>
      <w:r w:rsidR="00E80074">
        <w:t>seraient</w:t>
      </w:r>
      <w:r w:rsidR="00E80074" w:rsidRPr="00844F62">
        <w:t xml:space="preserve"> </w:t>
      </w:r>
      <w:r w:rsidRPr="00844F62">
        <w:t xml:space="preserve">rarement autorisées, les organisateurs </w:t>
      </w:r>
      <w:r w:rsidR="00E80074">
        <w:t>seraient</w:t>
      </w:r>
      <w:r w:rsidR="00E80074" w:rsidRPr="00844F62">
        <w:t xml:space="preserve"> </w:t>
      </w:r>
      <w:r w:rsidRPr="00844F62">
        <w:t>fréquemment arrêtés</w:t>
      </w:r>
      <w:r w:rsidRPr="003536F1">
        <w:t xml:space="preserve"> </w:t>
      </w:r>
      <w:r w:rsidRPr="00844F62">
        <w:t xml:space="preserve">et les forces de sécurité </w:t>
      </w:r>
      <w:r w:rsidR="000C661F">
        <w:t xml:space="preserve">lanceraient </w:t>
      </w:r>
      <w:r w:rsidRPr="00844F62">
        <w:t>de</w:t>
      </w:r>
      <w:r w:rsidR="000C661F">
        <w:t>s</w:t>
      </w:r>
      <w:r w:rsidRPr="00844F62">
        <w:t xml:space="preserve"> menaces de recours à la force </w:t>
      </w:r>
      <w:r w:rsidR="000C661F">
        <w:t xml:space="preserve">et seraient coupables </w:t>
      </w:r>
      <w:r w:rsidRPr="00844F62">
        <w:t xml:space="preserve">d’abus et de violence à l’encontre des organisateurs et </w:t>
      </w:r>
      <w:r w:rsidR="000C661F">
        <w:t xml:space="preserve">des </w:t>
      </w:r>
      <w:r w:rsidRPr="00844F62">
        <w:t>manifestants. Donner également des informations sur le cadre légal régissant</w:t>
      </w:r>
      <w:r w:rsidR="00DD62BF" w:rsidRPr="00DD62BF">
        <w:t xml:space="preserve"> </w:t>
      </w:r>
      <w:r w:rsidR="00DD62BF">
        <w:t>la création, la dissolution et les activités de</w:t>
      </w:r>
      <w:r w:rsidR="002272CA">
        <w:t>s</w:t>
      </w:r>
      <w:r w:rsidR="00DD62BF">
        <w:t xml:space="preserve"> partis politiques </w:t>
      </w:r>
      <w:r w:rsidR="002272CA">
        <w:t xml:space="preserve">et </w:t>
      </w:r>
      <w:r w:rsidR="00DD62BF">
        <w:t>des</w:t>
      </w:r>
      <w:r w:rsidRPr="00844F62">
        <w:t xml:space="preserve"> associations</w:t>
      </w:r>
      <w:r w:rsidR="00DD62BF">
        <w:t> ;</w:t>
      </w:r>
      <w:r w:rsidRPr="00844F62">
        <w:t xml:space="preserve"> indiquer les mesures prises en vue de lever les restrictions au libre exercice du droit d’association</w:t>
      </w:r>
      <w:r w:rsidR="000C661F">
        <w:t>,</w:t>
      </w:r>
      <w:r w:rsidRPr="00844F62">
        <w:t xml:space="preserve"> en particulier en ce qui concerne le régime d’autorisation préalable du Ministère de l’intérieur avant la constitution d</w:t>
      </w:r>
      <w:r w:rsidR="000C661F">
        <w:t>’une</w:t>
      </w:r>
      <w:r w:rsidRPr="00844F62">
        <w:t xml:space="preserve"> organisation. Répondre aux allégations selon lesquelles la création d’organisations non gouvernementales relatives aux droits de l’homme serait systématiquement refusée et les défenseurs des droits de l’homme seraient </w:t>
      </w:r>
      <w:r w:rsidR="00245AC7">
        <w:t xml:space="preserve">victimes </w:t>
      </w:r>
      <w:r w:rsidRPr="00844F62">
        <w:t xml:space="preserve">de menaces, </w:t>
      </w:r>
      <w:r w:rsidR="00484A4A">
        <w:t>d</w:t>
      </w:r>
      <w:r w:rsidR="00245AC7">
        <w:t>’</w:t>
      </w:r>
      <w:r w:rsidRPr="00844F62">
        <w:t xml:space="preserve">abus et </w:t>
      </w:r>
      <w:r w:rsidR="00484A4A">
        <w:t>d</w:t>
      </w:r>
      <w:r w:rsidR="00245AC7">
        <w:t>e</w:t>
      </w:r>
      <w:r w:rsidR="00484A4A">
        <w:t xml:space="preserve"> </w:t>
      </w:r>
      <w:r w:rsidRPr="00844F62">
        <w:t xml:space="preserve">harcèlement. </w:t>
      </w:r>
      <w:r w:rsidR="003132FC">
        <w:t xml:space="preserve">Donner des informations sur le nombre de condamnations </w:t>
      </w:r>
      <w:r w:rsidR="00245AC7">
        <w:t>prononcées</w:t>
      </w:r>
      <w:r w:rsidR="003132FC">
        <w:t xml:space="preserve"> ces cinq dernières années </w:t>
      </w:r>
      <w:r w:rsidR="00245AC7">
        <w:t>à l’en</w:t>
      </w:r>
      <w:r w:rsidR="003132FC">
        <w:t xml:space="preserve">contre de </w:t>
      </w:r>
      <w:r w:rsidR="003132FC" w:rsidRPr="005D00B1">
        <w:t xml:space="preserve">défenseurs des droits de l’homme et </w:t>
      </w:r>
      <w:r w:rsidR="00245AC7">
        <w:t xml:space="preserve">de </w:t>
      </w:r>
      <w:r w:rsidR="003132FC" w:rsidRPr="005D00B1">
        <w:t>journalistes</w:t>
      </w:r>
      <w:r w:rsidR="003132FC">
        <w:t xml:space="preserve"> et préciser les motifs de </w:t>
      </w:r>
      <w:r w:rsidR="00245AC7">
        <w:t xml:space="preserve">ces </w:t>
      </w:r>
      <w:r w:rsidR="003132FC">
        <w:t xml:space="preserve">condamnations ainsi que les peines prononcées. </w:t>
      </w:r>
      <w:r w:rsidRPr="00844F62">
        <w:t xml:space="preserve">Indiquer à ce dernier égard les mesures prises en vue de garantir la protection des défenseurs des droits de l’homme et des journalistes. </w:t>
      </w:r>
    </w:p>
    <w:p w14:paraId="4CCF149C" w14:textId="13A693CC" w:rsidR="00896C07" w:rsidRPr="00844F62" w:rsidRDefault="00896C07" w:rsidP="00621558">
      <w:pPr>
        <w:pStyle w:val="H1G"/>
      </w:pPr>
      <w:r w:rsidRPr="00844F62">
        <w:tab/>
      </w:r>
      <w:r w:rsidRPr="00844F62">
        <w:tab/>
        <w:t>Protection des opposants et activistes politiques et participation aux</w:t>
      </w:r>
      <w:r w:rsidR="00517876">
        <w:t> </w:t>
      </w:r>
      <w:r w:rsidRPr="00844F62">
        <w:t xml:space="preserve">affaires </w:t>
      </w:r>
      <w:r w:rsidRPr="003536F1">
        <w:t>publiques (</w:t>
      </w:r>
      <w:r w:rsidRPr="00844F62">
        <w:t>art. 6, 7, 9, 14, 17, 19 et 25)</w:t>
      </w:r>
    </w:p>
    <w:p w14:paraId="3F56943E" w14:textId="28678BAA" w:rsidR="00896C07" w:rsidRPr="00844F62" w:rsidRDefault="00896C07" w:rsidP="007355AB">
      <w:pPr>
        <w:pStyle w:val="SingleTxtG"/>
      </w:pPr>
      <w:r w:rsidRPr="00844F62">
        <w:t>23.</w:t>
      </w:r>
      <w:r w:rsidRPr="00844F62">
        <w:tab/>
        <w:t>Eu égard au paragraphe 12 des observations finales de 2004 ainsi qu’</w:t>
      </w:r>
      <w:r w:rsidR="0050445B">
        <w:t>aux</w:t>
      </w:r>
      <w:r w:rsidRPr="00844F62">
        <w:t xml:space="preserve"> appel</w:t>
      </w:r>
      <w:r w:rsidR="0050445B">
        <w:t>s</w:t>
      </w:r>
      <w:r w:rsidRPr="00844F62">
        <w:t xml:space="preserve"> au dialogue national </w:t>
      </w:r>
      <w:r w:rsidR="0050445B">
        <w:t>du</w:t>
      </w:r>
      <w:r w:rsidRPr="00844F62">
        <w:t xml:space="preserve"> 29 août 2014 </w:t>
      </w:r>
      <w:r w:rsidR="00FB713C">
        <w:t xml:space="preserve">et </w:t>
      </w:r>
      <w:r w:rsidRPr="00844F62">
        <w:t xml:space="preserve">de juillet 2018, donner des informations sur les mesures destinées à garantir le pluralisme politique, l’accès de tous aux positions électives </w:t>
      </w:r>
      <w:r w:rsidR="000341E6">
        <w:t xml:space="preserve">et </w:t>
      </w:r>
      <w:r w:rsidRPr="00844F62">
        <w:t xml:space="preserve">une rotation régulière à ces mêmes positions. Donner des informations sur les mesures destinées à assurer l’indépendance du pouvoir législatif </w:t>
      </w:r>
      <w:r w:rsidR="00FB713C">
        <w:t xml:space="preserve">vis-à-vis </w:t>
      </w:r>
      <w:r w:rsidRPr="00844F62">
        <w:t xml:space="preserve">du pouvoir exécutif. Répondre aux </w:t>
      </w:r>
      <w:r w:rsidR="00AD2CBC">
        <w:t xml:space="preserve">allégations selon lesquelles : </w:t>
      </w:r>
      <w:r w:rsidRPr="00844F62">
        <w:t xml:space="preserve">a) les partis d’opposition au </w:t>
      </w:r>
      <w:bookmarkStart w:id="5" w:name="_Hlk536433749"/>
      <w:proofErr w:type="spellStart"/>
      <w:r w:rsidR="00C71C01" w:rsidRPr="007355AB">
        <w:t>Partido</w:t>
      </w:r>
      <w:proofErr w:type="spellEnd"/>
      <w:r w:rsidR="00C71C01" w:rsidRPr="007355AB">
        <w:t xml:space="preserve"> </w:t>
      </w:r>
      <w:proofErr w:type="spellStart"/>
      <w:r w:rsidR="00C71C01">
        <w:t>D</w:t>
      </w:r>
      <w:r w:rsidR="00C71C01" w:rsidRPr="007355AB">
        <w:t>emocrático</w:t>
      </w:r>
      <w:proofErr w:type="spellEnd"/>
      <w:r w:rsidR="00C71C01" w:rsidRPr="007355AB">
        <w:t xml:space="preserve"> de </w:t>
      </w:r>
      <w:proofErr w:type="spellStart"/>
      <w:r w:rsidR="00C71C01" w:rsidRPr="007355AB">
        <w:t>Guinea</w:t>
      </w:r>
      <w:proofErr w:type="spellEnd"/>
      <w:r w:rsidR="00C71C01" w:rsidRPr="007355AB">
        <w:t xml:space="preserve"> </w:t>
      </w:r>
      <w:proofErr w:type="spellStart"/>
      <w:r w:rsidR="00C71C01">
        <w:t>E</w:t>
      </w:r>
      <w:r w:rsidR="00C71C01" w:rsidRPr="007355AB">
        <w:t>cuatorial</w:t>
      </w:r>
      <w:proofErr w:type="spellEnd"/>
      <w:r w:rsidR="00C71C01" w:rsidRPr="007355AB">
        <w:t xml:space="preserve"> </w:t>
      </w:r>
      <w:r w:rsidR="00C71C01">
        <w:t>(</w:t>
      </w:r>
      <w:r w:rsidRPr="007355AB">
        <w:t>Parti démocratique de Guinée équatoriale</w:t>
      </w:r>
      <w:r w:rsidR="00C71C01">
        <w:t>,</w:t>
      </w:r>
      <w:r w:rsidRPr="007355AB">
        <w:t xml:space="preserve"> </w:t>
      </w:r>
      <w:bookmarkEnd w:id="5"/>
      <w:r w:rsidRPr="007355AB">
        <w:t>PDGE)</w:t>
      </w:r>
      <w:r w:rsidRPr="00844F62">
        <w:t xml:space="preserve"> disposeraient comparativement de moins de temps de présence dans le</w:t>
      </w:r>
      <w:r w:rsidR="000551CA">
        <w:t>s</w:t>
      </w:r>
      <w:r w:rsidRPr="00844F62">
        <w:t xml:space="preserve"> </w:t>
      </w:r>
      <w:proofErr w:type="spellStart"/>
      <w:r w:rsidRPr="00844F62">
        <w:t>média</w:t>
      </w:r>
      <w:r w:rsidR="000551CA">
        <w:t>s</w:t>
      </w:r>
      <w:proofErr w:type="spellEnd"/>
      <w:r w:rsidRPr="00844F62">
        <w:t>, en particulier en période d’élections</w:t>
      </w:r>
      <w:r w:rsidR="00AD2CBC" w:rsidRPr="00484A4A">
        <w:t> </w:t>
      </w:r>
      <w:r w:rsidR="00AD2CBC">
        <w:t xml:space="preserve">; </w:t>
      </w:r>
      <w:r w:rsidRPr="00844F62">
        <w:t xml:space="preserve">b) le PDGE aurait bénéficié de financement </w:t>
      </w:r>
      <w:r w:rsidR="003964DB">
        <w:t xml:space="preserve">provenant </w:t>
      </w:r>
      <w:r w:rsidRPr="00844F62">
        <w:t>de fonds publics</w:t>
      </w:r>
      <w:r w:rsidR="003964DB">
        <w:t>,</w:t>
      </w:r>
      <w:r w:rsidRPr="00844F62">
        <w:t xml:space="preserve"> alors que les partis d’opposition auraient financé sur fonds propres leur participation aux élections de 2017</w:t>
      </w:r>
      <w:r w:rsidR="00AD2CBC" w:rsidRPr="00484A4A">
        <w:t> </w:t>
      </w:r>
      <w:r w:rsidR="00AD2CBC">
        <w:t xml:space="preserve">; et </w:t>
      </w:r>
      <w:r w:rsidRPr="00844F62">
        <w:t xml:space="preserve">c) les agents publics subiraient des pressions </w:t>
      </w:r>
      <w:r w:rsidR="003964DB">
        <w:t>pour</w:t>
      </w:r>
      <w:r w:rsidRPr="00844F62">
        <w:t xml:space="preserve"> soutenir le PDGE sous peine de perdre leur emploi</w:t>
      </w:r>
      <w:r w:rsidR="00AD2CBC">
        <w:t xml:space="preserve">. Commenter : </w:t>
      </w:r>
      <w:r w:rsidRPr="00844F62">
        <w:t xml:space="preserve">a) la dissolution du parti </w:t>
      </w:r>
      <w:proofErr w:type="spellStart"/>
      <w:r w:rsidRPr="007355AB">
        <w:t>Ciudadanos</w:t>
      </w:r>
      <w:proofErr w:type="spellEnd"/>
      <w:r w:rsidRPr="007355AB">
        <w:t xml:space="preserve"> </w:t>
      </w:r>
      <w:proofErr w:type="spellStart"/>
      <w:r w:rsidRPr="007355AB">
        <w:t>por</w:t>
      </w:r>
      <w:proofErr w:type="spellEnd"/>
      <w:r w:rsidRPr="007355AB">
        <w:t xml:space="preserve"> la </w:t>
      </w:r>
      <w:proofErr w:type="spellStart"/>
      <w:r w:rsidR="00BB02D3">
        <w:t>I</w:t>
      </w:r>
      <w:r w:rsidRPr="007355AB">
        <w:t>nnovación</w:t>
      </w:r>
      <w:proofErr w:type="spellEnd"/>
      <w:r w:rsidRPr="007355AB">
        <w:t xml:space="preserve"> </w:t>
      </w:r>
      <w:r w:rsidR="00097879" w:rsidRPr="007355AB">
        <w:t xml:space="preserve">de </w:t>
      </w:r>
      <w:proofErr w:type="spellStart"/>
      <w:r w:rsidR="00097879" w:rsidRPr="007355AB">
        <w:t>Guinea</w:t>
      </w:r>
      <w:proofErr w:type="spellEnd"/>
      <w:r w:rsidR="00097879" w:rsidRPr="007355AB">
        <w:t xml:space="preserve"> </w:t>
      </w:r>
      <w:proofErr w:type="spellStart"/>
      <w:r w:rsidR="00097879" w:rsidRPr="007355AB">
        <w:t>Ecuatorial</w:t>
      </w:r>
      <w:proofErr w:type="spellEnd"/>
      <w:r w:rsidR="00097879" w:rsidRPr="007355AB">
        <w:t xml:space="preserve"> (</w:t>
      </w:r>
      <w:r w:rsidR="00C71C01">
        <w:t xml:space="preserve">Citoyens pour l’innovation de </w:t>
      </w:r>
      <w:r w:rsidR="00C71C01" w:rsidRPr="007355AB">
        <w:t>Guinée équatoriale</w:t>
      </w:r>
      <w:r w:rsidR="00C71C01">
        <w:t xml:space="preserve">, </w:t>
      </w:r>
      <w:r w:rsidR="0035143C" w:rsidRPr="007355AB">
        <w:t>CI</w:t>
      </w:r>
      <w:r w:rsidR="00097879" w:rsidRPr="007355AB">
        <w:t>)</w:t>
      </w:r>
      <w:r w:rsidR="00097879">
        <w:t xml:space="preserve"> </w:t>
      </w:r>
      <w:r w:rsidRPr="00844F62">
        <w:t>en 2017 ainsi que la décision du tribunal provincial de Mongomo, confirmée par la Cour suprême, de condamner 21 de ses membres à de lourdes peines de prison et amendes</w:t>
      </w:r>
      <w:r w:rsidR="00AD2CBC">
        <w:t xml:space="preserve"> ; et </w:t>
      </w:r>
      <w:r w:rsidRPr="00844F62">
        <w:t xml:space="preserve">b) la suspension en 2016 de la campagne présidentielle menée par Gabriel </w:t>
      </w:r>
      <w:proofErr w:type="spellStart"/>
      <w:r w:rsidRPr="00844F62">
        <w:t>Nse</w:t>
      </w:r>
      <w:proofErr w:type="spellEnd"/>
      <w:r w:rsidRPr="00844F62">
        <w:t xml:space="preserve"> </w:t>
      </w:r>
      <w:proofErr w:type="spellStart"/>
      <w:r w:rsidRPr="00844F62">
        <w:t>Obiang</w:t>
      </w:r>
      <w:proofErr w:type="spellEnd"/>
      <w:r w:rsidRPr="00844F62">
        <w:t xml:space="preserve"> du </w:t>
      </w:r>
      <w:r w:rsidR="0035143C">
        <w:t>CI</w:t>
      </w:r>
      <w:r w:rsidRPr="00844F62">
        <w:t>. Répondre également aux allégations selon lesquelles : a) les opposants politiques seraient l</w:t>
      </w:r>
      <w:r w:rsidR="0035143C">
        <w:t>a</w:t>
      </w:r>
      <w:r w:rsidRPr="00844F62">
        <w:t xml:space="preserve"> cible d’arrestation et </w:t>
      </w:r>
      <w:r w:rsidR="0035143C">
        <w:t xml:space="preserve">de </w:t>
      </w:r>
      <w:r w:rsidRPr="00844F62">
        <w:t xml:space="preserve">détention arbitraire, de torture et </w:t>
      </w:r>
      <w:r w:rsidR="0035143C">
        <w:t xml:space="preserve">de </w:t>
      </w:r>
      <w:r w:rsidRPr="00844F62">
        <w:t>procès inéquitables</w:t>
      </w:r>
      <w:r w:rsidRPr="00484A4A">
        <w:t> </w:t>
      </w:r>
      <w:r w:rsidR="00AD2CBC">
        <w:t xml:space="preserve">; et </w:t>
      </w:r>
      <w:r w:rsidRPr="00844F62">
        <w:t xml:space="preserve">b) les membres de familles d’opposants seraient eux-mêmes arbitrairement arrêtés et détenus aux fins de faire pression sur </w:t>
      </w:r>
      <w:r w:rsidR="003964DB">
        <w:t>l</w:t>
      </w:r>
      <w:r w:rsidRPr="00844F62">
        <w:t xml:space="preserve">es </w:t>
      </w:r>
      <w:r w:rsidR="0035143C" w:rsidRPr="00844F62">
        <w:t>opposants</w:t>
      </w:r>
      <w:r w:rsidRPr="00844F62">
        <w:t xml:space="preserve">. Répondre à ce dernier égard aux allégations </w:t>
      </w:r>
      <w:r w:rsidR="0035143C">
        <w:t>d</w:t>
      </w:r>
      <w:r w:rsidRPr="00844F62">
        <w:t>’exécution sommaire d’un chef de l’opposition arrêté et détenu après la tentative de coup d’</w:t>
      </w:r>
      <w:r w:rsidR="002777EB">
        <w:t>État</w:t>
      </w:r>
      <w:r w:rsidRPr="00844F62">
        <w:t xml:space="preserve"> de janvier 2018</w:t>
      </w:r>
      <w:r w:rsidR="00B35641">
        <w:t>,</w:t>
      </w:r>
      <w:r w:rsidRPr="00844F62">
        <w:t xml:space="preserve"> et partager les résultats du rapport de l’enquête initiée par le </w:t>
      </w:r>
      <w:r w:rsidR="0035143C">
        <w:t>G</w:t>
      </w:r>
      <w:r w:rsidRPr="00844F62">
        <w:t>ouvernement dans ce cadre.</w:t>
      </w:r>
    </w:p>
    <w:p w14:paraId="7781D3C1" w14:textId="5C2FECA9" w:rsidR="00896C07" w:rsidRPr="0021020D" w:rsidRDefault="00896C07" w:rsidP="00517876">
      <w:pPr>
        <w:pStyle w:val="SingleTxtG"/>
      </w:pPr>
      <w:r w:rsidRPr="00844F62">
        <w:t>24.</w:t>
      </w:r>
      <w:r w:rsidRPr="00844F62">
        <w:tab/>
        <w:t xml:space="preserve">Eu égard aux élections présidentielles de 2016 et législatives de 2017, préciser toutes les mesures destinées à garantir la tenue d’élections libres, fiables et transparentes. Donner des informations sur la Commission </w:t>
      </w:r>
      <w:r w:rsidR="00ED3B6D">
        <w:t>é</w:t>
      </w:r>
      <w:r w:rsidRPr="00844F62">
        <w:t xml:space="preserve">lectorale </w:t>
      </w:r>
      <w:r w:rsidR="00ED3B6D">
        <w:t>n</w:t>
      </w:r>
      <w:r w:rsidRPr="00844F62">
        <w:t>ationale</w:t>
      </w:r>
      <w:r w:rsidR="00110A6D">
        <w:t>,</w:t>
      </w:r>
      <w:r w:rsidRPr="00AD2CBC">
        <w:t xml:space="preserve"> </w:t>
      </w:r>
      <w:r w:rsidRPr="00844F62">
        <w:t>et en particulier sur</w:t>
      </w:r>
      <w:r w:rsidR="004C7EB5">
        <w:t> </w:t>
      </w:r>
      <w:r w:rsidRPr="00844F62">
        <w:t>: a)</w:t>
      </w:r>
      <w:r w:rsidR="00517876">
        <w:t> </w:t>
      </w:r>
      <w:r w:rsidRPr="00844F62">
        <w:t>les garanties de son indépendance ; b)</w:t>
      </w:r>
      <w:r w:rsidR="00517876">
        <w:t> </w:t>
      </w:r>
      <w:r w:rsidRPr="00844F62">
        <w:t>son budget et ses ressources en termes de personnel; et c)</w:t>
      </w:r>
      <w:r w:rsidR="00517876">
        <w:t> </w:t>
      </w:r>
      <w:r w:rsidRPr="00844F62">
        <w:t xml:space="preserve">le processus de nomination </w:t>
      </w:r>
      <w:r w:rsidR="0090276F" w:rsidRPr="00844F62">
        <w:t xml:space="preserve">de ses membres </w:t>
      </w:r>
      <w:r w:rsidRPr="00844F62">
        <w:t xml:space="preserve">et </w:t>
      </w:r>
      <w:r w:rsidR="0090276F">
        <w:t>s</w:t>
      </w:r>
      <w:r w:rsidRPr="00844F62">
        <w:t>a composition</w:t>
      </w:r>
      <w:r w:rsidR="0090276F">
        <w:t>.</w:t>
      </w:r>
      <w:r w:rsidRPr="00844F62">
        <w:t xml:space="preserve"> Commenter les allégations de fraude et d’irrégularités au cours des dernières élections présidentielles et répondre aux allégations selon lesquelles : a) des forces militaires et </w:t>
      </w:r>
      <w:r w:rsidR="00484A4A">
        <w:t xml:space="preserve">des </w:t>
      </w:r>
      <w:r w:rsidRPr="00844F62">
        <w:t xml:space="preserve">membres du PDGE </w:t>
      </w:r>
      <w:r w:rsidR="00DE77D2">
        <w:t>auraient été</w:t>
      </w:r>
      <w:r w:rsidR="00DE77D2" w:rsidRPr="00844F62">
        <w:t xml:space="preserve"> </w:t>
      </w:r>
      <w:r w:rsidRPr="00844F62">
        <w:t>présents dans tous les bureaux de vote</w:t>
      </w:r>
      <w:r w:rsidR="00AD2CBC">
        <w:t xml:space="preserve"> </w:t>
      </w:r>
      <w:r w:rsidRPr="00844F62">
        <w:t xml:space="preserve">et certains bureaux de vote auraient été installés dans des casernes ou </w:t>
      </w:r>
      <w:r w:rsidR="00484A4A">
        <w:t>à</w:t>
      </w:r>
      <w:r w:rsidR="00484A4A" w:rsidRPr="00844F62">
        <w:t xml:space="preserve"> </w:t>
      </w:r>
      <w:r w:rsidRPr="00844F62">
        <w:t>leur</w:t>
      </w:r>
      <w:r w:rsidR="00484A4A">
        <w:t>s</w:t>
      </w:r>
      <w:r w:rsidRPr="00844F62">
        <w:t xml:space="preserve"> alentour</w:t>
      </w:r>
      <w:r w:rsidR="00484A4A">
        <w:t>s </w:t>
      </w:r>
      <w:r w:rsidRPr="00844F62">
        <w:t xml:space="preserve">; b) la convocation anticipée de l’élection présidentielle </w:t>
      </w:r>
      <w:r w:rsidR="00DE77D2">
        <w:lastRenderedPageBreak/>
        <w:t xml:space="preserve">n’aurait </w:t>
      </w:r>
      <w:r w:rsidRPr="00844F62">
        <w:t xml:space="preserve">pas </w:t>
      </w:r>
      <w:r w:rsidR="00C13F72">
        <w:t>été</w:t>
      </w:r>
      <w:r w:rsidR="00C13F72" w:rsidRPr="00844F62">
        <w:t xml:space="preserve"> </w:t>
      </w:r>
      <w:r w:rsidRPr="00844F62">
        <w:t>conforme à la Constitution</w:t>
      </w:r>
      <w:r w:rsidR="0021020D">
        <w:t xml:space="preserve"> ; </w:t>
      </w:r>
      <w:r w:rsidRPr="00844F62">
        <w:t xml:space="preserve">et c) l’opération </w:t>
      </w:r>
      <w:r w:rsidR="00C13F72">
        <w:t>d’inscription</w:t>
      </w:r>
      <w:r w:rsidR="00C13F72" w:rsidRPr="00844F62">
        <w:t xml:space="preserve"> </w:t>
      </w:r>
      <w:r w:rsidRPr="00844F62">
        <w:t>des électeurs aurait été entachée d’irrégularités</w:t>
      </w:r>
      <w:r w:rsidR="0021020D">
        <w:t>.</w:t>
      </w:r>
    </w:p>
    <w:p w14:paraId="4AA58D05" w14:textId="3DABF313" w:rsidR="00CD044C" w:rsidRPr="00844F62" w:rsidRDefault="00896C07" w:rsidP="00517876">
      <w:pPr>
        <w:pStyle w:val="SingleTxtG"/>
      </w:pPr>
      <w:r w:rsidRPr="00844F62">
        <w:t>25.</w:t>
      </w:r>
      <w:r w:rsidRPr="00844F62">
        <w:tab/>
        <w:t>Donner des informations sur le cadre légal régissant le droit à l’information des citoyens et préciser si l’</w:t>
      </w:r>
      <w:r w:rsidR="002777EB">
        <w:t>État</w:t>
      </w:r>
      <w:r w:rsidRPr="00844F62">
        <w:t xml:space="preserve"> partie entend adopter des mesures garantissant le droit des populations à l’information, en particulier en ce qui concerne le budget de l’</w:t>
      </w:r>
      <w:r w:rsidR="002777EB">
        <w:t>État</w:t>
      </w:r>
      <w:r w:rsidRPr="00844F62">
        <w:t>, et à la participation de tous aux processus de décisions publiques, de réformes, en particulier constitutionnelles, et de gestion des retombées économiques des ressources naturelles</w:t>
      </w:r>
      <w:r w:rsidR="00621558" w:rsidRPr="00844F62">
        <w:t>.</w:t>
      </w:r>
    </w:p>
    <w:p w14:paraId="4C1FE709" w14:textId="77777777" w:rsidR="00621558" w:rsidRPr="00844F62" w:rsidRDefault="00621558" w:rsidP="00621558">
      <w:pPr>
        <w:pStyle w:val="SingleTxtG"/>
        <w:spacing w:before="240" w:after="0"/>
        <w:jc w:val="center"/>
        <w:rPr>
          <w:u w:val="single"/>
        </w:rPr>
      </w:pPr>
      <w:r w:rsidRPr="00844F62">
        <w:rPr>
          <w:u w:val="single"/>
        </w:rPr>
        <w:tab/>
      </w:r>
      <w:r w:rsidRPr="00844F62">
        <w:rPr>
          <w:u w:val="single"/>
        </w:rPr>
        <w:tab/>
      </w:r>
      <w:r w:rsidRPr="00844F62">
        <w:rPr>
          <w:u w:val="single"/>
        </w:rPr>
        <w:tab/>
      </w:r>
      <w:r w:rsidR="0030076A">
        <w:rPr>
          <w:u w:val="single"/>
        </w:rPr>
        <w:tab/>
      </w:r>
    </w:p>
    <w:sectPr w:rsidR="00621558" w:rsidRPr="00844F62" w:rsidSect="00DF65BC">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390DF" w14:textId="77777777" w:rsidR="002272CA" w:rsidRDefault="002272CA"/>
  </w:endnote>
  <w:endnote w:type="continuationSeparator" w:id="0">
    <w:p w14:paraId="42E874A7" w14:textId="77777777" w:rsidR="002272CA" w:rsidRDefault="002272CA">
      <w:pPr>
        <w:pStyle w:val="Pieddepage"/>
      </w:pPr>
    </w:p>
  </w:endnote>
  <w:endnote w:type="continuationNotice" w:id="1">
    <w:p w14:paraId="4BB99BD6" w14:textId="77777777" w:rsidR="002272CA" w:rsidRPr="00C451B9" w:rsidRDefault="002272CA"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D33B1" w14:textId="5B506AEF" w:rsidR="002272CA" w:rsidRPr="009A760F" w:rsidRDefault="002272CA" w:rsidP="009A760F">
    <w:pPr>
      <w:pStyle w:val="Pieddepage"/>
      <w:tabs>
        <w:tab w:val="right" w:pos="9638"/>
      </w:tabs>
    </w:pPr>
    <w:r w:rsidRPr="009A760F">
      <w:rPr>
        <w:b/>
        <w:sz w:val="18"/>
      </w:rPr>
      <w:fldChar w:fldCharType="begin"/>
    </w:r>
    <w:r w:rsidRPr="009A760F">
      <w:rPr>
        <w:b/>
        <w:sz w:val="18"/>
      </w:rPr>
      <w:instrText xml:space="preserve"> PAGE  \* MERGEFORMAT </w:instrText>
    </w:r>
    <w:r w:rsidRPr="009A760F">
      <w:rPr>
        <w:b/>
        <w:sz w:val="18"/>
      </w:rPr>
      <w:fldChar w:fldCharType="separate"/>
    </w:r>
    <w:r w:rsidR="0095560D">
      <w:rPr>
        <w:b/>
        <w:noProof/>
        <w:sz w:val="18"/>
      </w:rPr>
      <w:t>2</w:t>
    </w:r>
    <w:r w:rsidRPr="009A760F">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162FC" w14:textId="7D5A3F9F" w:rsidR="002272CA" w:rsidRPr="009A760F" w:rsidRDefault="002272CA" w:rsidP="009A760F">
    <w:pPr>
      <w:pStyle w:val="Pieddepage"/>
      <w:tabs>
        <w:tab w:val="right" w:pos="9638"/>
      </w:tabs>
      <w:rPr>
        <w:b/>
        <w:sz w:val="18"/>
      </w:rPr>
    </w:pPr>
    <w:r>
      <w:tab/>
    </w:r>
    <w:r w:rsidRPr="009A760F">
      <w:rPr>
        <w:b/>
        <w:sz w:val="18"/>
      </w:rPr>
      <w:fldChar w:fldCharType="begin"/>
    </w:r>
    <w:r w:rsidRPr="009A760F">
      <w:rPr>
        <w:b/>
        <w:sz w:val="18"/>
      </w:rPr>
      <w:instrText xml:space="preserve"> PAGE  \* MERGEFORMAT </w:instrText>
    </w:r>
    <w:r w:rsidRPr="009A760F">
      <w:rPr>
        <w:b/>
        <w:sz w:val="18"/>
      </w:rPr>
      <w:fldChar w:fldCharType="separate"/>
    </w:r>
    <w:r w:rsidR="00E27F08">
      <w:rPr>
        <w:b/>
        <w:noProof/>
        <w:sz w:val="18"/>
      </w:rPr>
      <w:t>7</w:t>
    </w:r>
    <w:r w:rsidRPr="009A76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CDDE9" w14:textId="36E3AFD8" w:rsidR="00E27F08" w:rsidRPr="00E27F08" w:rsidRDefault="00E27F08">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687D364F" wp14:editId="0B9C94E5">
          <wp:simplePos x="0" y="0"/>
          <wp:positionH relativeFrom="margin">
            <wp:posOffset>4314589</wp:posOffset>
          </wp:positionH>
          <wp:positionV relativeFrom="margin">
            <wp:posOffset>9197163</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786CCE2F" wp14:editId="07A4F114">
          <wp:simplePos x="0" y="0"/>
          <wp:positionH relativeFrom="column">
            <wp:posOffset>5481083</wp:posOffset>
          </wp:positionH>
          <wp:positionV relativeFrom="paragraph">
            <wp:posOffset>5316</wp:posOffset>
          </wp:positionV>
          <wp:extent cx="638175" cy="638175"/>
          <wp:effectExtent l="0" t="0" r="9525" b="9525"/>
          <wp:wrapNone/>
          <wp:docPr id="3" name="Image 1" descr="https://undocs.org/m2/QRCode.ashx?DS=CCPR/C/GNQ/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NQ/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9</w:t>
    </w:r>
    <w:r>
      <w:rPr>
        <w:sz w:val="20"/>
      </w:rPr>
      <w:t>-</w:t>
    </w:r>
    <w:r>
      <w:rPr>
        <w:sz w:val="20"/>
      </w:rPr>
      <w:t>0</w:t>
    </w:r>
    <w:r>
      <w:rPr>
        <w:sz w:val="20"/>
      </w:rPr>
      <w:t>1</w:t>
    </w:r>
    <w:r>
      <w:rPr>
        <w:sz w:val="20"/>
      </w:rPr>
      <w:t>727</w:t>
    </w:r>
    <w:r>
      <w:rPr>
        <w:sz w:val="20"/>
      </w:rPr>
      <w:t xml:space="preserve">  (F)</w:t>
    </w:r>
    <w:r>
      <w:br/>
    </w:r>
    <w:r w:rsidRPr="00E27F08">
      <w:rPr>
        <w:rFonts w:ascii="C39T30Lfz" w:hAnsi="C39T30Lfz"/>
        <w:sz w:val="56"/>
      </w:rPr>
      <w:t></w:t>
    </w:r>
    <w:r w:rsidRPr="00E27F08">
      <w:rPr>
        <w:rFonts w:ascii="C39T30Lfz" w:hAnsi="C39T30Lfz"/>
        <w:sz w:val="56"/>
      </w:rPr>
      <w:t></w:t>
    </w:r>
    <w:r w:rsidRPr="00E27F08">
      <w:rPr>
        <w:rFonts w:ascii="C39T30Lfz" w:hAnsi="C39T30Lfz"/>
        <w:sz w:val="56"/>
      </w:rPr>
      <w:t></w:t>
    </w:r>
    <w:r w:rsidRPr="00E27F08">
      <w:rPr>
        <w:rFonts w:ascii="C39T30Lfz" w:hAnsi="C39T30Lfz"/>
        <w:sz w:val="56"/>
      </w:rPr>
      <w:t></w:t>
    </w:r>
    <w:r w:rsidRPr="00E27F08">
      <w:rPr>
        <w:rFonts w:ascii="C39T30Lfz" w:hAnsi="C39T30Lfz"/>
        <w:sz w:val="56"/>
      </w:rPr>
      <w:t></w:t>
    </w:r>
    <w:r w:rsidRPr="00E27F08">
      <w:rPr>
        <w:rFonts w:ascii="C39T30Lfz" w:hAnsi="C39T30Lfz"/>
        <w:sz w:val="56"/>
      </w:rPr>
      <w:t></w:t>
    </w:r>
    <w:r w:rsidRPr="00E27F08">
      <w:rPr>
        <w:rFonts w:ascii="C39T30Lfz" w:hAnsi="C39T30Lfz"/>
        <w:sz w:val="56"/>
      </w:rPr>
      <w:t></w:t>
    </w:r>
    <w:r w:rsidRPr="00E27F08">
      <w:rPr>
        <w:rFonts w:ascii="C39T30Lfz" w:hAnsi="C39T30Lfz"/>
        <w:sz w:val="56"/>
      </w:rPr>
      <w:t></w:t>
    </w:r>
    <w:r w:rsidRPr="00E27F08">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1F22C" w14:textId="77777777" w:rsidR="002272CA" w:rsidRPr="00D27D5E" w:rsidRDefault="002272CA" w:rsidP="00D27D5E">
      <w:pPr>
        <w:tabs>
          <w:tab w:val="right" w:pos="2155"/>
        </w:tabs>
        <w:spacing w:after="80"/>
        <w:ind w:left="680"/>
        <w:rPr>
          <w:u w:val="single"/>
        </w:rPr>
      </w:pPr>
      <w:r>
        <w:rPr>
          <w:u w:val="single"/>
        </w:rPr>
        <w:tab/>
      </w:r>
    </w:p>
  </w:footnote>
  <w:footnote w:type="continuationSeparator" w:id="0">
    <w:p w14:paraId="0C2389BB" w14:textId="77777777" w:rsidR="002272CA" w:rsidRPr="00D171D4" w:rsidRDefault="002272CA" w:rsidP="00D171D4">
      <w:pPr>
        <w:tabs>
          <w:tab w:val="right" w:pos="2155"/>
        </w:tabs>
        <w:spacing w:after="80"/>
        <w:ind w:left="680"/>
        <w:rPr>
          <w:u w:val="single"/>
        </w:rPr>
      </w:pPr>
      <w:r w:rsidRPr="00D171D4">
        <w:rPr>
          <w:u w:val="single"/>
        </w:rPr>
        <w:tab/>
      </w:r>
    </w:p>
  </w:footnote>
  <w:footnote w:type="continuationNotice" w:id="1">
    <w:p w14:paraId="7FB13094" w14:textId="77777777" w:rsidR="002272CA" w:rsidRPr="00C451B9" w:rsidRDefault="002272CA" w:rsidP="00C451B9">
      <w:pPr>
        <w:spacing w:line="240" w:lineRule="auto"/>
        <w:rPr>
          <w:sz w:val="2"/>
          <w:szCs w:val="2"/>
        </w:rPr>
      </w:pPr>
    </w:p>
  </w:footnote>
  <w:footnote w:id="2">
    <w:p w14:paraId="4DF6A9D7" w14:textId="20942721" w:rsidR="002272CA" w:rsidRPr="0021020D" w:rsidRDefault="002272CA" w:rsidP="00302CE9">
      <w:pPr>
        <w:pStyle w:val="Notedebasdepage"/>
        <w:spacing w:after="120"/>
      </w:pPr>
      <w:r w:rsidRPr="0021020D">
        <w:tab/>
      </w:r>
      <w:r w:rsidRPr="009A4185">
        <w:rPr>
          <w:sz w:val="20"/>
        </w:rPr>
        <w:t>*</w:t>
      </w:r>
      <w:r w:rsidRPr="0021020D">
        <w:rPr>
          <w:sz w:val="20"/>
        </w:rPr>
        <w:tab/>
      </w:r>
      <w:r>
        <w:rPr>
          <w:lang w:val="fr-FR"/>
        </w:rPr>
        <w:t>Adopté par le Comité à sa 124</w:t>
      </w:r>
      <w:r w:rsidRPr="009A4185">
        <w:rPr>
          <w:vertAlign w:val="superscript"/>
          <w:lang w:val="fr-FR"/>
        </w:rPr>
        <w:t>e</w:t>
      </w:r>
      <w:r>
        <w:rPr>
          <w:lang w:val="fr-FR"/>
        </w:rPr>
        <w:t xml:space="preserve"> session (8 octobre-2 novembre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F9A50" w14:textId="089903EF" w:rsidR="002272CA" w:rsidRPr="00844F62" w:rsidRDefault="002272CA">
    <w:pPr>
      <w:pStyle w:val="En-tte"/>
      <w:rPr>
        <w:lang w:val="fr-FR"/>
      </w:rPr>
    </w:pPr>
    <w:r w:rsidRPr="00844F62">
      <w:rPr>
        <w:lang w:val="fr-FR"/>
      </w:rPr>
      <w:t>CCPR/C/GNQ/Q/1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536BD" w14:textId="7138AE1B" w:rsidR="002272CA" w:rsidRPr="00844F62" w:rsidRDefault="002272CA" w:rsidP="009A760F">
    <w:pPr>
      <w:pStyle w:val="En-tte"/>
      <w:jc w:val="right"/>
      <w:rPr>
        <w:lang w:val="fr-FR"/>
      </w:rPr>
    </w:pPr>
    <w:r w:rsidRPr="00844F62">
      <w:rPr>
        <w:lang w:val="fr-FR"/>
      </w:rPr>
      <w:t>CCPR/C/GNQ/Q/1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activeWritingStyle w:appName="MSWord" w:lang="en-GB" w:vendorID="64" w:dllVersion="5" w:nlCheck="1" w:checkStyle="1"/>
  <w:activeWritingStyle w:appName="MSWord" w:lang="fr-CH"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6" w:nlCheck="1" w:checkStyle="1"/>
  <w:activeWritingStyle w:appName="MSWord" w:lang="fr-CH" w:vendorID="64" w:dllVersion="0" w:nlCheck="1" w:checkStyle="0"/>
  <w:activeWritingStyle w:appName="MSWord" w:lang="fr-FR" w:vendorID="64" w:dllVersion="0" w:nlCheck="1" w:checkStyle="0"/>
  <w:activeWritingStyle w:appName="MSWord" w:lang="fr-CH" w:vendorID="64" w:dllVersion="131078" w:nlCheck="1" w:checkStyle="0"/>
  <w:activeWritingStyle w:appName="MSWord" w:lang="fr-FR" w:vendorID="64" w:dllVersion="131078"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Formatting/>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837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CDD"/>
    <w:rsid w:val="0000096E"/>
    <w:rsid w:val="00004A29"/>
    <w:rsid w:val="00005654"/>
    <w:rsid w:val="000131AA"/>
    <w:rsid w:val="0001470D"/>
    <w:rsid w:val="00016165"/>
    <w:rsid w:val="00016AC5"/>
    <w:rsid w:val="00021907"/>
    <w:rsid w:val="00021D7F"/>
    <w:rsid w:val="000233A5"/>
    <w:rsid w:val="0002445D"/>
    <w:rsid w:val="00024C50"/>
    <w:rsid w:val="00025E92"/>
    <w:rsid w:val="000276A3"/>
    <w:rsid w:val="00032060"/>
    <w:rsid w:val="000340AE"/>
    <w:rsid w:val="000341E6"/>
    <w:rsid w:val="00040539"/>
    <w:rsid w:val="00040598"/>
    <w:rsid w:val="00047F10"/>
    <w:rsid w:val="00052157"/>
    <w:rsid w:val="0005346D"/>
    <w:rsid w:val="000551CA"/>
    <w:rsid w:val="00055FE4"/>
    <w:rsid w:val="000641CE"/>
    <w:rsid w:val="00067310"/>
    <w:rsid w:val="00070147"/>
    <w:rsid w:val="00074B35"/>
    <w:rsid w:val="00077E35"/>
    <w:rsid w:val="00084974"/>
    <w:rsid w:val="0008669E"/>
    <w:rsid w:val="00090599"/>
    <w:rsid w:val="00096412"/>
    <w:rsid w:val="00097879"/>
    <w:rsid w:val="00097939"/>
    <w:rsid w:val="000A1501"/>
    <w:rsid w:val="000A2189"/>
    <w:rsid w:val="000A2494"/>
    <w:rsid w:val="000A6B7E"/>
    <w:rsid w:val="000B28D2"/>
    <w:rsid w:val="000B2A9B"/>
    <w:rsid w:val="000B615A"/>
    <w:rsid w:val="000C5A01"/>
    <w:rsid w:val="000C661F"/>
    <w:rsid w:val="000C6CDB"/>
    <w:rsid w:val="000D5C25"/>
    <w:rsid w:val="000E4F06"/>
    <w:rsid w:val="000E5601"/>
    <w:rsid w:val="000F2EC3"/>
    <w:rsid w:val="000F41F2"/>
    <w:rsid w:val="000F6C93"/>
    <w:rsid w:val="0010373B"/>
    <w:rsid w:val="001075E6"/>
    <w:rsid w:val="00110A6D"/>
    <w:rsid w:val="0011638F"/>
    <w:rsid w:val="00122235"/>
    <w:rsid w:val="00125446"/>
    <w:rsid w:val="001358D9"/>
    <w:rsid w:val="00141E26"/>
    <w:rsid w:val="00143EB9"/>
    <w:rsid w:val="00144B67"/>
    <w:rsid w:val="0015389C"/>
    <w:rsid w:val="00160540"/>
    <w:rsid w:val="00166C68"/>
    <w:rsid w:val="00174814"/>
    <w:rsid w:val="00181A90"/>
    <w:rsid w:val="00182E6D"/>
    <w:rsid w:val="00190D5D"/>
    <w:rsid w:val="00192EEB"/>
    <w:rsid w:val="00194484"/>
    <w:rsid w:val="001A2040"/>
    <w:rsid w:val="001A20FB"/>
    <w:rsid w:val="001A376F"/>
    <w:rsid w:val="001B0125"/>
    <w:rsid w:val="001B09BB"/>
    <w:rsid w:val="001B0CC6"/>
    <w:rsid w:val="001C2473"/>
    <w:rsid w:val="001C35A0"/>
    <w:rsid w:val="001C3D8D"/>
    <w:rsid w:val="001C6497"/>
    <w:rsid w:val="001D7F8A"/>
    <w:rsid w:val="001E0447"/>
    <w:rsid w:val="001E1495"/>
    <w:rsid w:val="001E34CB"/>
    <w:rsid w:val="001E3FEB"/>
    <w:rsid w:val="001E4541"/>
    <w:rsid w:val="001E4A02"/>
    <w:rsid w:val="001E4E3F"/>
    <w:rsid w:val="001E653B"/>
    <w:rsid w:val="001E6DF0"/>
    <w:rsid w:val="001F02E0"/>
    <w:rsid w:val="001F08E5"/>
    <w:rsid w:val="001F3E68"/>
    <w:rsid w:val="001F4931"/>
    <w:rsid w:val="00200CBA"/>
    <w:rsid w:val="00204B66"/>
    <w:rsid w:val="002059CE"/>
    <w:rsid w:val="00206AD4"/>
    <w:rsid w:val="0021000F"/>
    <w:rsid w:val="0021020D"/>
    <w:rsid w:val="00212812"/>
    <w:rsid w:val="0021414D"/>
    <w:rsid w:val="00216B40"/>
    <w:rsid w:val="0022126E"/>
    <w:rsid w:val="00222ADD"/>
    <w:rsid w:val="002234A4"/>
    <w:rsid w:val="00223C3C"/>
    <w:rsid w:val="00224B8B"/>
    <w:rsid w:val="00225A8C"/>
    <w:rsid w:val="00226D47"/>
    <w:rsid w:val="002272CA"/>
    <w:rsid w:val="00231A7F"/>
    <w:rsid w:val="00233C5A"/>
    <w:rsid w:val="00242BBD"/>
    <w:rsid w:val="0024586F"/>
    <w:rsid w:val="00245AC7"/>
    <w:rsid w:val="00246BC8"/>
    <w:rsid w:val="00251F95"/>
    <w:rsid w:val="00252317"/>
    <w:rsid w:val="00253F09"/>
    <w:rsid w:val="0026272D"/>
    <w:rsid w:val="002659F1"/>
    <w:rsid w:val="00271E41"/>
    <w:rsid w:val="0027567C"/>
    <w:rsid w:val="002777EB"/>
    <w:rsid w:val="00282F6E"/>
    <w:rsid w:val="00284C19"/>
    <w:rsid w:val="00286E23"/>
    <w:rsid w:val="002876A1"/>
    <w:rsid w:val="00287CA6"/>
    <w:rsid w:val="00287E79"/>
    <w:rsid w:val="00290D08"/>
    <w:rsid w:val="002928F9"/>
    <w:rsid w:val="00294D5B"/>
    <w:rsid w:val="002A2A2C"/>
    <w:rsid w:val="002A5D07"/>
    <w:rsid w:val="002A6F23"/>
    <w:rsid w:val="002A7F59"/>
    <w:rsid w:val="002B1CC2"/>
    <w:rsid w:val="002B5657"/>
    <w:rsid w:val="002D25CA"/>
    <w:rsid w:val="002D3DA4"/>
    <w:rsid w:val="002D781B"/>
    <w:rsid w:val="002E1611"/>
    <w:rsid w:val="002E2F5C"/>
    <w:rsid w:val="002E683B"/>
    <w:rsid w:val="002E69E1"/>
    <w:rsid w:val="002F0C48"/>
    <w:rsid w:val="002F66EC"/>
    <w:rsid w:val="002F670A"/>
    <w:rsid w:val="0030076A"/>
    <w:rsid w:val="003016B7"/>
    <w:rsid w:val="00302CE9"/>
    <w:rsid w:val="00304467"/>
    <w:rsid w:val="0030754C"/>
    <w:rsid w:val="003132FC"/>
    <w:rsid w:val="00315A58"/>
    <w:rsid w:val="00316E5E"/>
    <w:rsid w:val="00317E54"/>
    <w:rsid w:val="00322DF1"/>
    <w:rsid w:val="00324EBF"/>
    <w:rsid w:val="0032556C"/>
    <w:rsid w:val="00330508"/>
    <w:rsid w:val="0033286A"/>
    <w:rsid w:val="00333130"/>
    <w:rsid w:val="0033537E"/>
    <w:rsid w:val="00346E32"/>
    <w:rsid w:val="0035143C"/>
    <w:rsid w:val="003515AA"/>
    <w:rsid w:val="003536F1"/>
    <w:rsid w:val="00364F13"/>
    <w:rsid w:val="0036776C"/>
    <w:rsid w:val="00372A7A"/>
    <w:rsid w:val="00372D1D"/>
    <w:rsid w:val="00374106"/>
    <w:rsid w:val="0037679A"/>
    <w:rsid w:val="00377E0F"/>
    <w:rsid w:val="0038047C"/>
    <w:rsid w:val="00390EEF"/>
    <w:rsid w:val="00394410"/>
    <w:rsid w:val="003964DB"/>
    <w:rsid w:val="003976D5"/>
    <w:rsid w:val="003B0272"/>
    <w:rsid w:val="003B2E71"/>
    <w:rsid w:val="003B53B6"/>
    <w:rsid w:val="003B7DAC"/>
    <w:rsid w:val="003C39CA"/>
    <w:rsid w:val="003D2577"/>
    <w:rsid w:val="003D2C6E"/>
    <w:rsid w:val="003D4836"/>
    <w:rsid w:val="003D6974"/>
    <w:rsid w:val="003D6C68"/>
    <w:rsid w:val="003E01D0"/>
    <w:rsid w:val="003E4928"/>
    <w:rsid w:val="003E49B9"/>
    <w:rsid w:val="003E5F12"/>
    <w:rsid w:val="003E786C"/>
    <w:rsid w:val="003F2A89"/>
    <w:rsid w:val="003F4A54"/>
    <w:rsid w:val="003F71A1"/>
    <w:rsid w:val="0040144C"/>
    <w:rsid w:val="00402D3A"/>
    <w:rsid w:val="004067AE"/>
    <w:rsid w:val="00406A61"/>
    <w:rsid w:val="00410521"/>
    <w:rsid w:val="00413BB0"/>
    <w:rsid w:val="004159D0"/>
    <w:rsid w:val="00417326"/>
    <w:rsid w:val="004209AC"/>
    <w:rsid w:val="00422132"/>
    <w:rsid w:val="00422499"/>
    <w:rsid w:val="00423ABF"/>
    <w:rsid w:val="004342E2"/>
    <w:rsid w:val="00434354"/>
    <w:rsid w:val="00440BC8"/>
    <w:rsid w:val="00454F8D"/>
    <w:rsid w:val="004567EB"/>
    <w:rsid w:val="00460E72"/>
    <w:rsid w:val="00462DA7"/>
    <w:rsid w:val="004642D4"/>
    <w:rsid w:val="00467412"/>
    <w:rsid w:val="00476265"/>
    <w:rsid w:val="00484A4A"/>
    <w:rsid w:val="00490F56"/>
    <w:rsid w:val="00491F39"/>
    <w:rsid w:val="004924E3"/>
    <w:rsid w:val="00495A82"/>
    <w:rsid w:val="004A49A5"/>
    <w:rsid w:val="004A66A2"/>
    <w:rsid w:val="004A6E5D"/>
    <w:rsid w:val="004B51CD"/>
    <w:rsid w:val="004C3A5D"/>
    <w:rsid w:val="004C54C0"/>
    <w:rsid w:val="004C56B2"/>
    <w:rsid w:val="004C63B5"/>
    <w:rsid w:val="004C7EB5"/>
    <w:rsid w:val="004D00B2"/>
    <w:rsid w:val="004D7A93"/>
    <w:rsid w:val="004E3800"/>
    <w:rsid w:val="004E4963"/>
    <w:rsid w:val="004E6809"/>
    <w:rsid w:val="004E7F24"/>
    <w:rsid w:val="0050445B"/>
    <w:rsid w:val="005111B1"/>
    <w:rsid w:val="0051457E"/>
    <w:rsid w:val="0051714B"/>
    <w:rsid w:val="00517876"/>
    <w:rsid w:val="00520F80"/>
    <w:rsid w:val="005239FF"/>
    <w:rsid w:val="00523DB8"/>
    <w:rsid w:val="00533150"/>
    <w:rsid w:val="00533649"/>
    <w:rsid w:val="00535029"/>
    <w:rsid w:val="00536EC5"/>
    <w:rsid w:val="00541386"/>
    <w:rsid w:val="005413A4"/>
    <w:rsid w:val="00543B57"/>
    <w:rsid w:val="00543C47"/>
    <w:rsid w:val="00543D5E"/>
    <w:rsid w:val="00550EF0"/>
    <w:rsid w:val="005515D4"/>
    <w:rsid w:val="00552260"/>
    <w:rsid w:val="00552777"/>
    <w:rsid w:val="00555494"/>
    <w:rsid w:val="00555CBA"/>
    <w:rsid w:val="00565B29"/>
    <w:rsid w:val="005679FF"/>
    <w:rsid w:val="0057007F"/>
    <w:rsid w:val="005719E2"/>
    <w:rsid w:val="00571BC1"/>
    <w:rsid w:val="00571F41"/>
    <w:rsid w:val="00575476"/>
    <w:rsid w:val="00584373"/>
    <w:rsid w:val="00587712"/>
    <w:rsid w:val="00587CE8"/>
    <w:rsid w:val="00587DAE"/>
    <w:rsid w:val="005907D0"/>
    <w:rsid w:val="00591DB3"/>
    <w:rsid w:val="005939ED"/>
    <w:rsid w:val="005947BC"/>
    <w:rsid w:val="00595E8A"/>
    <w:rsid w:val="005977E8"/>
    <w:rsid w:val="00597AE7"/>
    <w:rsid w:val="005A0268"/>
    <w:rsid w:val="005A6014"/>
    <w:rsid w:val="005B473C"/>
    <w:rsid w:val="005C549A"/>
    <w:rsid w:val="005C6EAB"/>
    <w:rsid w:val="005D6A28"/>
    <w:rsid w:val="005D7719"/>
    <w:rsid w:val="005E1B9B"/>
    <w:rsid w:val="005E32D1"/>
    <w:rsid w:val="005E5D1F"/>
    <w:rsid w:val="005E6301"/>
    <w:rsid w:val="005F1A16"/>
    <w:rsid w:val="00603799"/>
    <w:rsid w:val="0061113B"/>
    <w:rsid w:val="00611D43"/>
    <w:rsid w:val="00612D48"/>
    <w:rsid w:val="00613A5E"/>
    <w:rsid w:val="00616B45"/>
    <w:rsid w:val="00621558"/>
    <w:rsid w:val="006241C6"/>
    <w:rsid w:val="00630D9B"/>
    <w:rsid w:val="00631953"/>
    <w:rsid w:val="0063208D"/>
    <w:rsid w:val="00635B3E"/>
    <w:rsid w:val="00643814"/>
    <w:rsid w:val="006439EC"/>
    <w:rsid w:val="00645090"/>
    <w:rsid w:val="00647059"/>
    <w:rsid w:val="00647162"/>
    <w:rsid w:val="0065029A"/>
    <w:rsid w:val="00654D26"/>
    <w:rsid w:val="00661E96"/>
    <w:rsid w:val="00663FFB"/>
    <w:rsid w:val="00665786"/>
    <w:rsid w:val="00666CC1"/>
    <w:rsid w:val="00671C93"/>
    <w:rsid w:val="00671F00"/>
    <w:rsid w:val="006729C8"/>
    <w:rsid w:val="00673812"/>
    <w:rsid w:val="00675501"/>
    <w:rsid w:val="0068562A"/>
    <w:rsid w:val="006A4869"/>
    <w:rsid w:val="006A6B31"/>
    <w:rsid w:val="006A6C95"/>
    <w:rsid w:val="006A7B29"/>
    <w:rsid w:val="006B0EB2"/>
    <w:rsid w:val="006B0FF8"/>
    <w:rsid w:val="006B4590"/>
    <w:rsid w:val="006C1CDD"/>
    <w:rsid w:val="006C2B47"/>
    <w:rsid w:val="006C340C"/>
    <w:rsid w:val="006D3409"/>
    <w:rsid w:val="006E52ED"/>
    <w:rsid w:val="006F1D0B"/>
    <w:rsid w:val="006F27A8"/>
    <w:rsid w:val="006F3493"/>
    <w:rsid w:val="006F3544"/>
    <w:rsid w:val="0070347C"/>
    <w:rsid w:val="007102D2"/>
    <w:rsid w:val="007118C4"/>
    <w:rsid w:val="00712569"/>
    <w:rsid w:val="00714A66"/>
    <w:rsid w:val="007176C1"/>
    <w:rsid w:val="00720BC0"/>
    <w:rsid w:val="0072116B"/>
    <w:rsid w:val="00723293"/>
    <w:rsid w:val="00725063"/>
    <w:rsid w:val="00726A98"/>
    <w:rsid w:val="00732E72"/>
    <w:rsid w:val="007355AB"/>
    <w:rsid w:val="00741D90"/>
    <w:rsid w:val="007607B1"/>
    <w:rsid w:val="00765296"/>
    <w:rsid w:val="00766D28"/>
    <w:rsid w:val="007723C2"/>
    <w:rsid w:val="007815B9"/>
    <w:rsid w:val="00783D30"/>
    <w:rsid w:val="00783E97"/>
    <w:rsid w:val="00785F1F"/>
    <w:rsid w:val="00790B9D"/>
    <w:rsid w:val="00796316"/>
    <w:rsid w:val="007A1C58"/>
    <w:rsid w:val="007A20D2"/>
    <w:rsid w:val="007A7445"/>
    <w:rsid w:val="007A79CD"/>
    <w:rsid w:val="007B3448"/>
    <w:rsid w:val="007C26F0"/>
    <w:rsid w:val="007D2668"/>
    <w:rsid w:val="007D3119"/>
    <w:rsid w:val="007E2FC1"/>
    <w:rsid w:val="007F1867"/>
    <w:rsid w:val="007F1EC4"/>
    <w:rsid w:val="007F510A"/>
    <w:rsid w:val="007F55CB"/>
    <w:rsid w:val="007F768E"/>
    <w:rsid w:val="008021D4"/>
    <w:rsid w:val="00803D7F"/>
    <w:rsid w:val="00812B0A"/>
    <w:rsid w:val="008149F9"/>
    <w:rsid w:val="008245B7"/>
    <w:rsid w:val="0082755E"/>
    <w:rsid w:val="00831A18"/>
    <w:rsid w:val="008328DB"/>
    <w:rsid w:val="00837345"/>
    <w:rsid w:val="00844750"/>
    <w:rsid w:val="00844F62"/>
    <w:rsid w:val="00850AF0"/>
    <w:rsid w:val="00851A74"/>
    <w:rsid w:val="00853AB8"/>
    <w:rsid w:val="00854C34"/>
    <w:rsid w:val="0085586A"/>
    <w:rsid w:val="00866023"/>
    <w:rsid w:val="00876EBE"/>
    <w:rsid w:val="008817F5"/>
    <w:rsid w:val="00895DE5"/>
    <w:rsid w:val="00896C07"/>
    <w:rsid w:val="008A0FA8"/>
    <w:rsid w:val="008A146F"/>
    <w:rsid w:val="008A1EC0"/>
    <w:rsid w:val="008B44C4"/>
    <w:rsid w:val="008C322B"/>
    <w:rsid w:val="008C4B74"/>
    <w:rsid w:val="008C6AF5"/>
    <w:rsid w:val="008D1156"/>
    <w:rsid w:val="008D3A75"/>
    <w:rsid w:val="008D4D35"/>
    <w:rsid w:val="008D59DB"/>
    <w:rsid w:val="008E0319"/>
    <w:rsid w:val="008E4DE2"/>
    <w:rsid w:val="008E7CE2"/>
    <w:rsid w:val="008E7FAE"/>
    <w:rsid w:val="0090276F"/>
    <w:rsid w:val="00911BF7"/>
    <w:rsid w:val="00912105"/>
    <w:rsid w:val="0091594A"/>
    <w:rsid w:val="00921799"/>
    <w:rsid w:val="00921C49"/>
    <w:rsid w:val="009230F1"/>
    <w:rsid w:val="00933C20"/>
    <w:rsid w:val="00935490"/>
    <w:rsid w:val="009418DE"/>
    <w:rsid w:val="00941B02"/>
    <w:rsid w:val="009516B7"/>
    <w:rsid w:val="00952507"/>
    <w:rsid w:val="0095560D"/>
    <w:rsid w:val="00957043"/>
    <w:rsid w:val="00957CE5"/>
    <w:rsid w:val="009624E2"/>
    <w:rsid w:val="00970AB9"/>
    <w:rsid w:val="00973BD0"/>
    <w:rsid w:val="0097512C"/>
    <w:rsid w:val="00977D4A"/>
    <w:rsid w:val="00977EC8"/>
    <w:rsid w:val="009806A3"/>
    <w:rsid w:val="00985A21"/>
    <w:rsid w:val="0099549A"/>
    <w:rsid w:val="009A3048"/>
    <w:rsid w:val="009A4185"/>
    <w:rsid w:val="009A6C26"/>
    <w:rsid w:val="009A760F"/>
    <w:rsid w:val="009B17AD"/>
    <w:rsid w:val="009B3F8C"/>
    <w:rsid w:val="009B45E0"/>
    <w:rsid w:val="009B4FFD"/>
    <w:rsid w:val="009B540F"/>
    <w:rsid w:val="009C6CEE"/>
    <w:rsid w:val="009D1B09"/>
    <w:rsid w:val="009D3A8C"/>
    <w:rsid w:val="009D7B74"/>
    <w:rsid w:val="009E1BA9"/>
    <w:rsid w:val="009E2876"/>
    <w:rsid w:val="009E2F0B"/>
    <w:rsid w:val="009E7956"/>
    <w:rsid w:val="009F072F"/>
    <w:rsid w:val="009F26C1"/>
    <w:rsid w:val="009F3093"/>
    <w:rsid w:val="009F3F95"/>
    <w:rsid w:val="00A023FC"/>
    <w:rsid w:val="00A02A68"/>
    <w:rsid w:val="00A0338D"/>
    <w:rsid w:val="00A03501"/>
    <w:rsid w:val="00A05DD1"/>
    <w:rsid w:val="00A06407"/>
    <w:rsid w:val="00A077E9"/>
    <w:rsid w:val="00A1457A"/>
    <w:rsid w:val="00A14641"/>
    <w:rsid w:val="00A17C23"/>
    <w:rsid w:val="00A2492E"/>
    <w:rsid w:val="00A31163"/>
    <w:rsid w:val="00A34593"/>
    <w:rsid w:val="00A34B84"/>
    <w:rsid w:val="00A364DB"/>
    <w:rsid w:val="00A44497"/>
    <w:rsid w:val="00A45E90"/>
    <w:rsid w:val="00A4770F"/>
    <w:rsid w:val="00A50D6B"/>
    <w:rsid w:val="00A51050"/>
    <w:rsid w:val="00A56945"/>
    <w:rsid w:val="00A57027"/>
    <w:rsid w:val="00A5750C"/>
    <w:rsid w:val="00A60C32"/>
    <w:rsid w:val="00A662F9"/>
    <w:rsid w:val="00A70830"/>
    <w:rsid w:val="00A72C35"/>
    <w:rsid w:val="00A752BB"/>
    <w:rsid w:val="00A81F93"/>
    <w:rsid w:val="00A9247E"/>
    <w:rsid w:val="00AA0DB8"/>
    <w:rsid w:val="00AA4DA5"/>
    <w:rsid w:val="00AA7796"/>
    <w:rsid w:val="00AC67A1"/>
    <w:rsid w:val="00AC6C21"/>
    <w:rsid w:val="00AC7977"/>
    <w:rsid w:val="00AC7E56"/>
    <w:rsid w:val="00AD2CBC"/>
    <w:rsid w:val="00AE2617"/>
    <w:rsid w:val="00AE352C"/>
    <w:rsid w:val="00AE79AC"/>
    <w:rsid w:val="00AF1A10"/>
    <w:rsid w:val="00B01AAD"/>
    <w:rsid w:val="00B101DB"/>
    <w:rsid w:val="00B1086E"/>
    <w:rsid w:val="00B21751"/>
    <w:rsid w:val="00B22196"/>
    <w:rsid w:val="00B256F0"/>
    <w:rsid w:val="00B31D7D"/>
    <w:rsid w:val="00B32E2D"/>
    <w:rsid w:val="00B3543F"/>
    <w:rsid w:val="00B35641"/>
    <w:rsid w:val="00B42C5D"/>
    <w:rsid w:val="00B43741"/>
    <w:rsid w:val="00B45642"/>
    <w:rsid w:val="00B52F29"/>
    <w:rsid w:val="00B5388D"/>
    <w:rsid w:val="00B5639C"/>
    <w:rsid w:val="00B61990"/>
    <w:rsid w:val="00B6249B"/>
    <w:rsid w:val="00B70AF4"/>
    <w:rsid w:val="00B70CCD"/>
    <w:rsid w:val="00B74460"/>
    <w:rsid w:val="00B75E66"/>
    <w:rsid w:val="00B773BF"/>
    <w:rsid w:val="00B87A7D"/>
    <w:rsid w:val="00BB02D3"/>
    <w:rsid w:val="00BC15FE"/>
    <w:rsid w:val="00BC3F20"/>
    <w:rsid w:val="00BD28B2"/>
    <w:rsid w:val="00BD2F4C"/>
    <w:rsid w:val="00BD4CBF"/>
    <w:rsid w:val="00BD5A8D"/>
    <w:rsid w:val="00BD6633"/>
    <w:rsid w:val="00BD7343"/>
    <w:rsid w:val="00BF0556"/>
    <w:rsid w:val="00BF37EE"/>
    <w:rsid w:val="00C024A1"/>
    <w:rsid w:val="00C02C42"/>
    <w:rsid w:val="00C10FB1"/>
    <w:rsid w:val="00C11282"/>
    <w:rsid w:val="00C13F72"/>
    <w:rsid w:val="00C14108"/>
    <w:rsid w:val="00C17A5A"/>
    <w:rsid w:val="00C21CDB"/>
    <w:rsid w:val="00C261F8"/>
    <w:rsid w:val="00C27662"/>
    <w:rsid w:val="00C33100"/>
    <w:rsid w:val="00C33E7B"/>
    <w:rsid w:val="00C37017"/>
    <w:rsid w:val="00C433D0"/>
    <w:rsid w:val="00C451B9"/>
    <w:rsid w:val="00C51D9C"/>
    <w:rsid w:val="00C54DA4"/>
    <w:rsid w:val="00C55118"/>
    <w:rsid w:val="00C577D1"/>
    <w:rsid w:val="00C57A2D"/>
    <w:rsid w:val="00C57D96"/>
    <w:rsid w:val="00C6018C"/>
    <w:rsid w:val="00C60308"/>
    <w:rsid w:val="00C6658A"/>
    <w:rsid w:val="00C67D23"/>
    <w:rsid w:val="00C71827"/>
    <w:rsid w:val="00C71C01"/>
    <w:rsid w:val="00C825E5"/>
    <w:rsid w:val="00C82BBE"/>
    <w:rsid w:val="00C84414"/>
    <w:rsid w:val="00C918BE"/>
    <w:rsid w:val="00C95EB8"/>
    <w:rsid w:val="00CA06CA"/>
    <w:rsid w:val="00CA710C"/>
    <w:rsid w:val="00CA7D6D"/>
    <w:rsid w:val="00CB02C5"/>
    <w:rsid w:val="00CB39CD"/>
    <w:rsid w:val="00CC0783"/>
    <w:rsid w:val="00CC17A8"/>
    <w:rsid w:val="00CC7CE6"/>
    <w:rsid w:val="00CC7DB1"/>
    <w:rsid w:val="00CD044C"/>
    <w:rsid w:val="00CD1A6E"/>
    <w:rsid w:val="00CD1A71"/>
    <w:rsid w:val="00CD1FBB"/>
    <w:rsid w:val="00CD38CF"/>
    <w:rsid w:val="00CE033D"/>
    <w:rsid w:val="00CE08E5"/>
    <w:rsid w:val="00CE5DB5"/>
    <w:rsid w:val="00CF1233"/>
    <w:rsid w:val="00CF240E"/>
    <w:rsid w:val="00CF3608"/>
    <w:rsid w:val="00D016B5"/>
    <w:rsid w:val="00D034F1"/>
    <w:rsid w:val="00D06A14"/>
    <w:rsid w:val="00D11D9D"/>
    <w:rsid w:val="00D14F42"/>
    <w:rsid w:val="00D171D4"/>
    <w:rsid w:val="00D27D5E"/>
    <w:rsid w:val="00D32B08"/>
    <w:rsid w:val="00D3455A"/>
    <w:rsid w:val="00D36DE0"/>
    <w:rsid w:val="00D37E42"/>
    <w:rsid w:val="00D407D1"/>
    <w:rsid w:val="00D418C4"/>
    <w:rsid w:val="00D426C8"/>
    <w:rsid w:val="00D43E5F"/>
    <w:rsid w:val="00D442C3"/>
    <w:rsid w:val="00D50481"/>
    <w:rsid w:val="00D51CE6"/>
    <w:rsid w:val="00D62577"/>
    <w:rsid w:val="00D639BD"/>
    <w:rsid w:val="00D65777"/>
    <w:rsid w:val="00D66378"/>
    <w:rsid w:val="00D66E0D"/>
    <w:rsid w:val="00D7425A"/>
    <w:rsid w:val="00D74F7E"/>
    <w:rsid w:val="00D7695F"/>
    <w:rsid w:val="00D76A7F"/>
    <w:rsid w:val="00D9039B"/>
    <w:rsid w:val="00D93582"/>
    <w:rsid w:val="00D95D64"/>
    <w:rsid w:val="00DA41A2"/>
    <w:rsid w:val="00DA43A1"/>
    <w:rsid w:val="00DA5E1D"/>
    <w:rsid w:val="00DB004C"/>
    <w:rsid w:val="00DC368E"/>
    <w:rsid w:val="00DC4F43"/>
    <w:rsid w:val="00DD62BF"/>
    <w:rsid w:val="00DE6D90"/>
    <w:rsid w:val="00DE77D2"/>
    <w:rsid w:val="00DF002F"/>
    <w:rsid w:val="00DF65BC"/>
    <w:rsid w:val="00E0244D"/>
    <w:rsid w:val="00E026DF"/>
    <w:rsid w:val="00E02F48"/>
    <w:rsid w:val="00E03712"/>
    <w:rsid w:val="00E05A91"/>
    <w:rsid w:val="00E06B3F"/>
    <w:rsid w:val="00E10A73"/>
    <w:rsid w:val="00E11FFC"/>
    <w:rsid w:val="00E14CFE"/>
    <w:rsid w:val="00E14F27"/>
    <w:rsid w:val="00E16E2C"/>
    <w:rsid w:val="00E171D2"/>
    <w:rsid w:val="00E20089"/>
    <w:rsid w:val="00E222D4"/>
    <w:rsid w:val="00E25534"/>
    <w:rsid w:val="00E27F08"/>
    <w:rsid w:val="00E319B6"/>
    <w:rsid w:val="00E32145"/>
    <w:rsid w:val="00E32F5A"/>
    <w:rsid w:val="00E40308"/>
    <w:rsid w:val="00E50BC7"/>
    <w:rsid w:val="00E510F3"/>
    <w:rsid w:val="00E5232B"/>
    <w:rsid w:val="00E60012"/>
    <w:rsid w:val="00E62CFF"/>
    <w:rsid w:val="00E665EE"/>
    <w:rsid w:val="00E679AE"/>
    <w:rsid w:val="00E71570"/>
    <w:rsid w:val="00E73B13"/>
    <w:rsid w:val="00E75C58"/>
    <w:rsid w:val="00E76819"/>
    <w:rsid w:val="00E80074"/>
    <w:rsid w:val="00E81E94"/>
    <w:rsid w:val="00E82607"/>
    <w:rsid w:val="00E84A82"/>
    <w:rsid w:val="00E85025"/>
    <w:rsid w:val="00E91110"/>
    <w:rsid w:val="00E91A46"/>
    <w:rsid w:val="00E9483E"/>
    <w:rsid w:val="00E96710"/>
    <w:rsid w:val="00EA229A"/>
    <w:rsid w:val="00EA3049"/>
    <w:rsid w:val="00EA3B1D"/>
    <w:rsid w:val="00EB77B9"/>
    <w:rsid w:val="00EB7D07"/>
    <w:rsid w:val="00EC6D78"/>
    <w:rsid w:val="00ED3A26"/>
    <w:rsid w:val="00ED3B6D"/>
    <w:rsid w:val="00EF70BB"/>
    <w:rsid w:val="00F02FA9"/>
    <w:rsid w:val="00F06660"/>
    <w:rsid w:val="00F116EB"/>
    <w:rsid w:val="00F1794E"/>
    <w:rsid w:val="00F211AF"/>
    <w:rsid w:val="00F25EC3"/>
    <w:rsid w:val="00F32ADB"/>
    <w:rsid w:val="00F32C98"/>
    <w:rsid w:val="00F37E12"/>
    <w:rsid w:val="00F4151C"/>
    <w:rsid w:val="00F424BD"/>
    <w:rsid w:val="00F515AD"/>
    <w:rsid w:val="00F57DD7"/>
    <w:rsid w:val="00F636AD"/>
    <w:rsid w:val="00F63C9B"/>
    <w:rsid w:val="00F72B88"/>
    <w:rsid w:val="00F734D9"/>
    <w:rsid w:val="00F73F83"/>
    <w:rsid w:val="00F74902"/>
    <w:rsid w:val="00F75095"/>
    <w:rsid w:val="00F85A4E"/>
    <w:rsid w:val="00F9186E"/>
    <w:rsid w:val="00F9353A"/>
    <w:rsid w:val="00F965C2"/>
    <w:rsid w:val="00FA0C46"/>
    <w:rsid w:val="00FA27D4"/>
    <w:rsid w:val="00FA4DA8"/>
    <w:rsid w:val="00FA5A79"/>
    <w:rsid w:val="00FB0BFE"/>
    <w:rsid w:val="00FB4300"/>
    <w:rsid w:val="00FB4C51"/>
    <w:rsid w:val="00FB4D0F"/>
    <w:rsid w:val="00FB560B"/>
    <w:rsid w:val="00FB713C"/>
    <w:rsid w:val="00FB734D"/>
    <w:rsid w:val="00FC44FD"/>
    <w:rsid w:val="00FC49A6"/>
    <w:rsid w:val="00FD01B3"/>
    <w:rsid w:val="00FD02A2"/>
    <w:rsid w:val="00FD09D7"/>
    <w:rsid w:val="00FD2D8E"/>
    <w:rsid w:val="00FD5E64"/>
    <w:rsid w:val="00FD7985"/>
    <w:rsid w:val="00FE1BF5"/>
    <w:rsid w:val="00FE5AAA"/>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oNotEmbedSmartTags/>
  <w:decimalSymbol w:val=","/>
  <w:listSeparator w:val=";"/>
  <w14:docId w14:val="1858ADC4"/>
  <w15:docId w15:val="{D6291BEF-C309-4070-8D1D-1563F2647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link w:val="Titre1Car"/>
    <w:qFormat/>
    <w:rsid w:val="00A50D6B"/>
    <w:pPr>
      <w:keepNext/>
      <w:keepLines/>
      <w:spacing w:after="0" w:line="240" w:lineRule="auto"/>
      <w:ind w:right="0"/>
      <w:jc w:val="left"/>
      <w:outlineLvl w:val="0"/>
    </w:pPr>
  </w:style>
  <w:style w:type="paragraph" w:styleId="Titre2">
    <w:name w:val="heading 2"/>
    <w:basedOn w:val="Normal"/>
    <w:next w:val="Normal"/>
    <w:link w:val="Titre2Car"/>
    <w:qFormat/>
    <w:rsid w:val="00287E79"/>
    <w:pPr>
      <w:outlineLvl w:val="1"/>
    </w:pPr>
  </w:style>
  <w:style w:type="paragraph" w:styleId="Titre3">
    <w:name w:val="heading 3"/>
    <w:basedOn w:val="Normal"/>
    <w:next w:val="Normal"/>
    <w:link w:val="Titre3Car"/>
    <w:qFormat/>
    <w:rsid w:val="00287E79"/>
    <w:pPr>
      <w:outlineLvl w:val="2"/>
    </w:pPr>
  </w:style>
  <w:style w:type="paragraph" w:styleId="Titre4">
    <w:name w:val="heading 4"/>
    <w:basedOn w:val="Normal"/>
    <w:next w:val="Normal"/>
    <w:link w:val="Titre4Car"/>
    <w:qFormat/>
    <w:pPr>
      <w:outlineLvl w:val="3"/>
    </w:pPr>
  </w:style>
  <w:style w:type="paragraph" w:styleId="Titre5">
    <w:name w:val="heading 5"/>
    <w:basedOn w:val="Normal"/>
    <w:next w:val="Normal"/>
    <w:link w:val="Titre5Car"/>
    <w:qFormat/>
    <w:pPr>
      <w:outlineLvl w:val="4"/>
    </w:pPr>
  </w:style>
  <w:style w:type="paragraph" w:styleId="Titre6">
    <w:name w:val="heading 6"/>
    <w:basedOn w:val="Normal"/>
    <w:next w:val="Normal"/>
    <w:link w:val="Titre6Car"/>
    <w:qFormat/>
    <w:pPr>
      <w:outlineLvl w:val="5"/>
    </w:pPr>
  </w:style>
  <w:style w:type="paragraph" w:styleId="Titre7">
    <w:name w:val="heading 7"/>
    <w:basedOn w:val="Normal"/>
    <w:next w:val="Normal"/>
    <w:link w:val="Titre7Car"/>
    <w:qFormat/>
    <w:pPr>
      <w:outlineLvl w:val="6"/>
    </w:pPr>
  </w:style>
  <w:style w:type="paragraph" w:styleId="Titre8">
    <w:name w:val="heading 8"/>
    <w:basedOn w:val="Normal"/>
    <w:next w:val="Normal"/>
    <w:link w:val="Titre8Car"/>
    <w:qFormat/>
    <w:pPr>
      <w:outlineLvl w:val="7"/>
    </w:pPr>
  </w:style>
  <w:style w:type="paragraph" w:styleId="Titre9">
    <w:name w:val="heading 9"/>
    <w:basedOn w:val="Normal"/>
    <w:next w:val="Normal"/>
    <w:link w:val="Titre9Car"/>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1D7F8A"/>
    <w:pPr>
      <w:spacing w:after="120"/>
      <w:ind w:left="1134" w:right="1134"/>
      <w:jc w:val="both"/>
    </w:pPr>
  </w:style>
  <w:style w:type="character" w:customStyle="1" w:styleId="SingleTxtGChar">
    <w:name w:val="_ Single Txt_G Char"/>
    <w:link w:val="SingleTxtG"/>
    <w:rsid w:val="009A760F"/>
    <w:rPr>
      <w:lang w:val="fr-CH" w:eastAsia="en-US" w:bidi="ar-SA"/>
    </w:rPr>
  </w:style>
  <w:style w:type="character" w:customStyle="1" w:styleId="Titre1Car">
    <w:name w:val="Titre 1 Car"/>
    <w:aliases w:val="Table_G Car"/>
    <w:basedOn w:val="Policepardfaut"/>
    <w:link w:val="Titre1"/>
    <w:rsid w:val="00896C07"/>
    <w:rPr>
      <w:lang w:val="fr-CH" w:eastAsia="en-US"/>
    </w:rPr>
  </w:style>
  <w:style w:type="character" w:customStyle="1" w:styleId="Titre2Car">
    <w:name w:val="Titre 2 Car"/>
    <w:basedOn w:val="Policepardfaut"/>
    <w:link w:val="Titre2"/>
    <w:rsid w:val="00896C07"/>
    <w:rPr>
      <w:lang w:val="fr-CH" w:eastAsia="en-US"/>
    </w:rPr>
  </w:style>
  <w:style w:type="character" w:customStyle="1" w:styleId="Titre3Car">
    <w:name w:val="Titre 3 Car"/>
    <w:basedOn w:val="Policepardfaut"/>
    <w:link w:val="Titre3"/>
    <w:rsid w:val="00896C07"/>
    <w:rPr>
      <w:lang w:val="fr-CH" w:eastAsia="en-US"/>
    </w:rPr>
  </w:style>
  <w:style w:type="character" w:customStyle="1" w:styleId="Titre4Car">
    <w:name w:val="Titre 4 Car"/>
    <w:basedOn w:val="Policepardfaut"/>
    <w:link w:val="Titre4"/>
    <w:rsid w:val="00896C07"/>
    <w:rPr>
      <w:lang w:val="fr-CH" w:eastAsia="en-US"/>
    </w:rPr>
  </w:style>
  <w:style w:type="character" w:customStyle="1" w:styleId="Titre5Car">
    <w:name w:val="Titre 5 Car"/>
    <w:basedOn w:val="Policepardfaut"/>
    <w:link w:val="Titre5"/>
    <w:rsid w:val="00896C07"/>
    <w:rPr>
      <w:lang w:val="fr-CH" w:eastAsia="en-US"/>
    </w:rPr>
  </w:style>
  <w:style w:type="character" w:customStyle="1" w:styleId="Titre6Car">
    <w:name w:val="Titre 6 Car"/>
    <w:basedOn w:val="Policepardfaut"/>
    <w:link w:val="Titre6"/>
    <w:rsid w:val="00896C07"/>
    <w:rPr>
      <w:lang w:val="fr-CH" w:eastAsia="en-US"/>
    </w:rPr>
  </w:style>
  <w:style w:type="character" w:customStyle="1" w:styleId="Titre7Car">
    <w:name w:val="Titre 7 Car"/>
    <w:basedOn w:val="Policepardfaut"/>
    <w:link w:val="Titre7"/>
    <w:rsid w:val="00896C07"/>
    <w:rPr>
      <w:lang w:val="fr-CH" w:eastAsia="en-US"/>
    </w:rPr>
  </w:style>
  <w:style w:type="character" w:customStyle="1" w:styleId="Titre8Car">
    <w:name w:val="Titre 8 Car"/>
    <w:basedOn w:val="Policepardfaut"/>
    <w:link w:val="Titre8"/>
    <w:rsid w:val="00896C07"/>
    <w:rPr>
      <w:lang w:val="fr-CH" w:eastAsia="en-US"/>
    </w:rPr>
  </w:style>
  <w:style w:type="character" w:customStyle="1" w:styleId="Titre9Car">
    <w:name w:val="Titre 9 Car"/>
    <w:basedOn w:val="Policepardfaut"/>
    <w:link w:val="Titre9"/>
    <w:rsid w:val="00896C07"/>
    <w:rPr>
      <w:lang w:val="fr-CH" w:eastAsia="en-US"/>
    </w:rPr>
  </w:style>
  <w:style w:type="paragraph" w:styleId="Notedefin">
    <w:name w:val="endnote text"/>
    <w:aliases w:val="2_G"/>
    <w:basedOn w:val="Notedebasdepage"/>
    <w:link w:val="NotedefinCar"/>
    <w:qFormat/>
    <w:rsid w:val="00D016B5"/>
  </w:style>
  <w:style w:type="paragraph" w:styleId="Notedebasdepage">
    <w:name w:val="footnote text"/>
    <w:aliases w:val="5_G"/>
    <w:basedOn w:val="Normal"/>
    <w:link w:val="NotedebasdepageCar"/>
    <w:qFormat/>
    <w:rsid w:val="00654D26"/>
    <w:pPr>
      <w:tabs>
        <w:tab w:val="right" w:pos="1021"/>
      </w:tabs>
      <w:kinsoku w:val="0"/>
      <w:overflowPunct w:val="0"/>
      <w:autoSpaceDE w:val="0"/>
      <w:autoSpaceDN w:val="0"/>
      <w:adjustRightInd w:val="0"/>
      <w:snapToGrid w:val="0"/>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654D26"/>
    <w:rPr>
      <w:rFonts w:eastAsiaTheme="minorEastAsia"/>
      <w:sz w:val="18"/>
      <w:lang w:val="fr-CH" w:eastAsia="zh-CN"/>
    </w:rPr>
  </w:style>
  <w:style w:type="character" w:customStyle="1" w:styleId="NotedefinCar">
    <w:name w:val="Note de fin Car"/>
    <w:aliases w:val="2_G Car"/>
    <w:basedOn w:val="Policepardfaut"/>
    <w:link w:val="Notedefin"/>
    <w:rsid w:val="00896C07"/>
    <w:rPr>
      <w:sz w:val="18"/>
      <w:lang w:val="fr-CH" w:eastAsia="en-US"/>
    </w:rPr>
  </w:style>
  <w:style w:type="paragraph" w:styleId="Pieddepage">
    <w:name w:val="footer"/>
    <w:aliases w:val="3_G"/>
    <w:basedOn w:val="Normal"/>
    <w:next w:val="Normal"/>
    <w:link w:val="PieddepageCar"/>
    <w:uiPriority w:val="99"/>
    <w:qFormat/>
    <w:rsid w:val="001D7F8A"/>
    <w:pPr>
      <w:spacing w:line="240" w:lineRule="auto"/>
    </w:pPr>
    <w:rPr>
      <w:sz w:val="16"/>
    </w:rPr>
  </w:style>
  <w:style w:type="character" w:customStyle="1" w:styleId="PieddepageCar">
    <w:name w:val="Pied de page Car"/>
    <w:aliases w:val="3_G Car"/>
    <w:basedOn w:val="Policepardfaut"/>
    <w:link w:val="Pieddepage"/>
    <w:uiPriority w:val="99"/>
    <w:rsid w:val="00896C07"/>
    <w:rPr>
      <w:sz w:val="16"/>
      <w:lang w:val="fr-CH" w:eastAsia="en-US"/>
    </w:rPr>
  </w:style>
  <w:style w:type="character" w:styleId="Appeldenotedefin">
    <w:name w:val="endnote reference"/>
    <w:aliases w:val="1_G"/>
    <w:qFormat/>
    <w:rsid w:val="00D016B5"/>
    <w:rPr>
      <w:rFonts w:ascii="Times New Roman" w:hAnsi="Times New Roman"/>
      <w:sz w:val="18"/>
      <w:vertAlign w:val="superscript"/>
      <w:lang w:val="fr-CH"/>
    </w:rPr>
  </w:style>
  <w:style w:type="character" w:styleId="Appelnotedebasdep">
    <w:name w:val="footnote reference"/>
    <w:aliases w:val="4_G"/>
    <w:basedOn w:val="Policepardfaut"/>
    <w:qFormat/>
    <w:rsid w:val="002F670A"/>
    <w:rPr>
      <w:rFonts w:ascii="Times New Roman" w:hAnsi="Times New Roman"/>
      <w:sz w:val="18"/>
      <w:vertAlign w:val="superscript"/>
      <w:lang w:val="fr-CH"/>
    </w:rPr>
  </w:style>
  <w:style w:type="character" w:styleId="Numrodepage">
    <w:name w:val="page number"/>
    <w:aliases w:val="7_G"/>
    <w:qFormat/>
    <w:rsid w:val="00287E79"/>
    <w:rPr>
      <w:rFonts w:ascii="Times New Roman" w:hAnsi="Times New Roman"/>
      <w:b/>
      <w:sz w:val="18"/>
      <w:lang w:val="fr-CH"/>
    </w:rPr>
  </w:style>
  <w:style w:type="paragraph" w:styleId="En-tte">
    <w:name w:val="header"/>
    <w:aliases w:val="6_G"/>
    <w:basedOn w:val="Normal"/>
    <w:next w:val="Normal"/>
    <w:link w:val="En-tteCar"/>
    <w:qFormat/>
    <w:rsid w:val="007723C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96C07"/>
    <w:rPr>
      <w:b/>
      <w:sz w:val="18"/>
      <w:lang w:val="fr-CH" w:eastAsia="en-US"/>
    </w:rPr>
  </w:style>
  <w:style w:type="paragraph" w:customStyle="1" w:styleId="H1G">
    <w:name w:val="_ H_1_G"/>
    <w:basedOn w:val="Normal"/>
    <w:next w:val="Normal"/>
    <w:link w:val="H1GChar"/>
    <w:qFormat/>
    <w:rsid w:val="00D016B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896C07"/>
    <w:rPr>
      <w:b/>
      <w:sz w:val="24"/>
      <w:lang w:val="fr-CH" w:eastAsia="en-US"/>
    </w:rPr>
  </w:style>
  <w:style w:type="paragraph" w:customStyle="1" w:styleId="HChG">
    <w:name w:val="_ H _Ch_G"/>
    <w:basedOn w:val="Normal"/>
    <w:next w:val="Normal"/>
    <w:link w:val="HChGChar"/>
    <w:qFormat/>
    <w:rsid w:val="00D016B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896C07"/>
    <w:rPr>
      <w:b/>
      <w:sz w:val="28"/>
      <w:lang w:val="fr-CH" w:eastAsia="en-US"/>
    </w:rPr>
  </w:style>
  <w:style w:type="paragraph" w:customStyle="1" w:styleId="HMG">
    <w:name w:val="_ H __M_G"/>
    <w:basedOn w:val="Normal"/>
    <w:next w:val="Normal"/>
    <w:qFormat/>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qFormat/>
    <w:rsid w:val="00D016B5"/>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896C07"/>
    <w:rPr>
      <w:b/>
      <w:lang w:val="fr-CH" w:eastAsia="en-US"/>
    </w:rPr>
  </w:style>
  <w:style w:type="paragraph" w:customStyle="1" w:styleId="H4G">
    <w:name w:val="_ H_4_G"/>
    <w:basedOn w:val="Normal"/>
    <w:next w:val="Normal"/>
    <w:qFormat/>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qFormat/>
    <w:rsid w:val="00D016B5"/>
    <w:pPr>
      <w:numPr>
        <w:numId w:val="1"/>
      </w:numPr>
      <w:spacing w:after="120"/>
      <w:ind w:right="1134"/>
      <w:jc w:val="both"/>
    </w:pPr>
  </w:style>
  <w:style w:type="paragraph" w:customStyle="1" w:styleId="Bullet2G">
    <w:name w:val="_Bullet 2_G"/>
    <w:basedOn w:val="Normal"/>
    <w:qFormat/>
    <w:rsid w:val="00D016B5"/>
    <w:pPr>
      <w:numPr>
        <w:numId w:val="2"/>
      </w:numPr>
      <w:spacing w:after="120"/>
      <w:ind w:right="1134"/>
      <w:jc w:val="both"/>
    </w:pPr>
  </w:style>
  <w:style w:type="table" w:styleId="Grilledutableau">
    <w:name w:val="Table Grid"/>
    <w:basedOn w:val="TableauNormal"/>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qFormat/>
    <w:rsid w:val="002D781B"/>
    <w:pPr>
      <w:numPr>
        <w:numId w:val="3"/>
      </w:numPr>
    </w:pPr>
  </w:style>
  <w:style w:type="character" w:styleId="Lienhypertexte">
    <w:name w:val="Hyperlink"/>
    <w:rsid w:val="00491F39"/>
    <w:rPr>
      <w:color w:val="auto"/>
      <w:u w:val="none"/>
    </w:rPr>
  </w:style>
  <w:style w:type="character" w:styleId="Lienhypertextesuivivisit">
    <w:name w:val="FollowedHyperlink"/>
    <w:rsid w:val="00491F39"/>
    <w:rPr>
      <w:color w:val="auto"/>
      <w:u w:val="none"/>
    </w:rPr>
  </w:style>
  <w:style w:type="paragraph" w:styleId="Textedebulles">
    <w:name w:val="Balloon Text"/>
    <w:basedOn w:val="Normal"/>
    <w:link w:val="TextedebullesCar"/>
    <w:uiPriority w:val="99"/>
    <w:rsid w:val="0000565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005654"/>
    <w:rPr>
      <w:rFonts w:ascii="Tahoma" w:hAnsi="Tahoma" w:cs="Tahoma"/>
      <w:sz w:val="16"/>
      <w:szCs w:val="16"/>
      <w:lang w:val="fr-CH" w:eastAsia="en-US"/>
    </w:rPr>
  </w:style>
  <w:style w:type="paragraph" w:styleId="Sansinterligne">
    <w:name w:val="No Spacing"/>
    <w:uiPriority w:val="1"/>
    <w:qFormat/>
    <w:rsid w:val="00896C07"/>
    <w:pPr>
      <w:suppressAutoHyphens/>
    </w:pPr>
    <w:rPr>
      <w:lang w:val="fr-CH" w:eastAsia="en-US"/>
    </w:rPr>
  </w:style>
  <w:style w:type="paragraph" w:customStyle="1" w:styleId="Default">
    <w:name w:val="Default"/>
    <w:rsid w:val="00896C07"/>
    <w:pPr>
      <w:autoSpaceDE w:val="0"/>
      <w:autoSpaceDN w:val="0"/>
      <w:adjustRightInd w:val="0"/>
    </w:pPr>
    <w:rPr>
      <w:rFonts w:ascii="Adobe Garamond Pro" w:eastAsiaTheme="minorHAnsi" w:hAnsi="Adobe Garamond Pro" w:cs="Adobe Garamond Pro"/>
      <w:color w:val="000000"/>
      <w:sz w:val="24"/>
      <w:szCs w:val="24"/>
      <w:lang w:val="en-GB" w:eastAsia="en-US"/>
    </w:rPr>
  </w:style>
  <w:style w:type="character" w:customStyle="1" w:styleId="A5">
    <w:name w:val="A5"/>
    <w:uiPriority w:val="99"/>
    <w:rsid w:val="00896C07"/>
    <w:rPr>
      <w:rFonts w:cs="Adobe Garamond Pro"/>
      <w:color w:val="000000"/>
      <w:sz w:val="20"/>
      <w:szCs w:val="20"/>
    </w:rPr>
  </w:style>
  <w:style w:type="character" w:customStyle="1" w:styleId="A3">
    <w:name w:val="A3"/>
    <w:uiPriority w:val="99"/>
    <w:rsid w:val="00896C07"/>
    <w:rPr>
      <w:rFonts w:cs="Adobe Garamond Pro"/>
      <w:color w:val="000000"/>
      <w:sz w:val="20"/>
      <w:szCs w:val="20"/>
    </w:rPr>
  </w:style>
  <w:style w:type="paragraph" w:styleId="NormalWeb">
    <w:name w:val="Normal (Web)"/>
    <w:basedOn w:val="Normal"/>
    <w:uiPriority w:val="99"/>
    <w:unhideWhenUsed/>
    <w:rsid w:val="00896C07"/>
    <w:pPr>
      <w:suppressAutoHyphens w:val="0"/>
      <w:spacing w:before="100" w:beforeAutospacing="1" w:after="100" w:afterAutospacing="1" w:line="240" w:lineRule="auto"/>
    </w:pPr>
    <w:rPr>
      <w:sz w:val="24"/>
      <w:szCs w:val="24"/>
      <w:lang w:val="en-GB" w:eastAsia="en-GB"/>
    </w:rPr>
  </w:style>
  <w:style w:type="paragraph" w:customStyle="1" w:styleId="SingleTxt">
    <w:name w:val="__Single Txt"/>
    <w:basedOn w:val="Normal"/>
    <w:qFormat/>
    <w:rsid w:val="00896C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szCs w:val="22"/>
      <w:lang w:val="fr-CA"/>
    </w:rPr>
  </w:style>
  <w:style w:type="character" w:styleId="Numrodeligne">
    <w:name w:val="line number"/>
    <w:uiPriority w:val="99"/>
    <w:qFormat/>
    <w:rsid w:val="00896C07"/>
    <w:rPr>
      <w:sz w:val="14"/>
    </w:rPr>
  </w:style>
  <w:style w:type="character" w:customStyle="1" w:styleId="CommentaireCar">
    <w:name w:val="Commentaire Car"/>
    <w:basedOn w:val="Policepardfaut"/>
    <w:link w:val="Commentaire"/>
    <w:uiPriority w:val="99"/>
    <w:semiHidden/>
    <w:rsid w:val="00896C07"/>
    <w:rPr>
      <w:rFonts w:eastAsiaTheme="minorHAnsi"/>
      <w:lang w:val="fr-CH" w:eastAsia="en-US"/>
    </w:rPr>
  </w:style>
  <w:style w:type="paragraph" w:styleId="Commentaire">
    <w:name w:val="annotation text"/>
    <w:basedOn w:val="Normal"/>
    <w:link w:val="CommentaireCar"/>
    <w:uiPriority w:val="99"/>
    <w:semiHidden/>
    <w:unhideWhenUsed/>
    <w:rsid w:val="00896C07"/>
    <w:pPr>
      <w:kinsoku w:val="0"/>
      <w:overflowPunct w:val="0"/>
      <w:autoSpaceDE w:val="0"/>
      <w:autoSpaceDN w:val="0"/>
      <w:adjustRightInd w:val="0"/>
      <w:snapToGrid w:val="0"/>
      <w:spacing w:line="240" w:lineRule="auto"/>
    </w:pPr>
    <w:rPr>
      <w:rFonts w:eastAsiaTheme="minorHAnsi"/>
    </w:rPr>
  </w:style>
  <w:style w:type="character" w:customStyle="1" w:styleId="ObjetducommentaireCar">
    <w:name w:val="Objet du commentaire Car"/>
    <w:basedOn w:val="CommentaireCar"/>
    <w:link w:val="Objetducommentaire"/>
    <w:uiPriority w:val="99"/>
    <w:semiHidden/>
    <w:rsid w:val="00896C07"/>
    <w:rPr>
      <w:rFonts w:eastAsiaTheme="minorHAnsi"/>
      <w:b/>
      <w:bCs/>
      <w:lang w:val="fr-CH" w:eastAsia="en-US"/>
    </w:rPr>
  </w:style>
  <w:style w:type="paragraph" w:styleId="Objetducommentaire">
    <w:name w:val="annotation subject"/>
    <w:basedOn w:val="Commentaire"/>
    <w:next w:val="Commentaire"/>
    <w:link w:val="ObjetducommentaireCar"/>
    <w:uiPriority w:val="99"/>
    <w:semiHidden/>
    <w:unhideWhenUsed/>
    <w:rsid w:val="00896C07"/>
    <w:rPr>
      <w:b/>
      <w:bCs/>
    </w:rPr>
  </w:style>
  <w:style w:type="character" w:styleId="Marquedecommentaire">
    <w:name w:val="annotation reference"/>
    <w:basedOn w:val="Policepardfaut"/>
    <w:uiPriority w:val="99"/>
    <w:semiHidden/>
    <w:unhideWhenUsed/>
    <w:rsid w:val="00E16E2C"/>
    <w:rPr>
      <w:sz w:val="16"/>
      <w:szCs w:val="16"/>
    </w:rPr>
  </w:style>
  <w:style w:type="character" w:customStyle="1" w:styleId="UnresolvedMention1">
    <w:name w:val="Unresolved Mention1"/>
    <w:basedOn w:val="Policepardfaut"/>
    <w:uiPriority w:val="99"/>
    <w:semiHidden/>
    <w:unhideWhenUsed/>
    <w:rsid w:val="00E16E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E89B9A523FF84E9CADE6C6FDF39262" ma:contentTypeVersion="0" ma:contentTypeDescription="Create a new document." ma:contentTypeScope="" ma:versionID="157b957a9bf4e2f23b81061c963d69d9">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261CB-69E5-4623-A65B-C4AE74988D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ED48A71-0618-4F8A-AAE7-55E53F3C2E39}">
  <ds:schemaRefs>
    <ds:schemaRef ds:uri="http://schemas.microsoft.com/sharepoint/v3/contenttype/forms"/>
  </ds:schemaRefs>
</ds:datastoreItem>
</file>

<file path=customXml/itemProps3.xml><?xml version="1.0" encoding="utf-8"?>
<ds:datastoreItem xmlns:ds="http://schemas.openxmlformats.org/officeDocument/2006/customXml" ds:itemID="{41AE226D-2541-403A-96E9-8F51FC4031C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8CA0E13E-ACC9-4D06-858D-0570D40BC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4688</Words>
  <Characters>25503</Characters>
  <Application>Microsoft Office Word</Application>
  <DocSecurity>0</DocSecurity>
  <Lines>418</Lines>
  <Paragraphs>140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CCPR/C/GNQ/Q/R.1</vt:lpstr>
      <vt:lpstr>CCPR/C/GNQ/Q/R.1</vt:lpstr>
    </vt:vector>
  </TitlesOfParts>
  <Company>CSD</Company>
  <LinksUpToDate>false</LinksUpToDate>
  <CharactersWithSpaces>30051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CCPR/C/GNQ/Q/1</dc:title>
  <dc:subject>qrcode</dc:subject>
  <dc:creator>dvx</dc:creator>
  <cp:keywords/>
  <dc:description/>
  <cp:lastModifiedBy>Christine Devouassoux</cp:lastModifiedBy>
  <cp:revision>2</cp:revision>
  <cp:lastPrinted>2018-10-02T13:27:00Z</cp:lastPrinted>
  <dcterms:created xsi:type="dcterms:W3CDTF">2019-02-05T14:22:00Z</dcterms:created>
  <dcterms:modified xsi:type="dcterms:W3CDTF">2019-02-05T14:22:00Z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0x010100B6E89B9A523FF84E9CADE6C6FDF39262</vt:lpwstr>
  </property>
</Properties>
</file>