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82BECD" w14:textId="77777777" w:rsidR="005F64E4" w:rsidRPr="000918C5" w:rsidRDefault="005F64E4" w:rsidP="005F64E4">
      <w:pPr>
        <w:spacing w:line="240" w:lineRule="auto"/>
        <w:rPr>
          <w:sz w:val="2"/>
        </w:rPr>
        <w:sectPr w:rsidR="005F64E4" w:rsidRPr="000918C5" w:rsidSect="00247333">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0918C5">
        <w:rPr>
          <w:rStyle w:val="CommentReference"/>
        </w:rPr>
        <w:commentReference w:id="0"/>
      </w:r>
    </w:p>
    <w:p w14:paraId="4EC8D0D5" w14:textId="77777777" w:rsidR="00FB2A13" w:rsidRPr="000918C5" w:rsidRDefault="00FB2A13" w:rsidP="00FB2A13">
      <w:pPr>
        <w:pStyle w:val="H1"/>
        <w:ind w:left="0" w:right="4176" w:firstLine="0"/>
      </w:pPr>
      <w:r w:rsidRPr="000918C5">
        <w:t>Committee on the Elimination of Discrimination against Women</w:t>
      </w:r>
    </w:p>
    <w:p w14:paraId="09005C91" w14:textId="77777777" w:rsidR="00FB2A13" w:rsidRPr="000918C5" w:rsidRDefault="00FB2A13" w:rsidP="00FB2A13">
      <w:pPr>
        <w:pStyle w:val="Session"/>
      </w:pPr>
      <w:r w:rsidRPr="000918C5">
        <w:t>Ninety-first session</w:t>
      </w:r>
    </w:p>
    <w:p w14:paraId="6DEBCA57" w14:textId="77777777" w:rsidR="00FB2A13" w:rsidRPr="000918C5" w:rsidRDefault="00FB2A13" w:rsidP="00FB2A13">
      <w:r w:rsidRPr="000918C5">
        <w:t>Geneva, 16 June–4 July 2025</w:t>
      </w:r>
    </w:p>
    <w:p w14:paraId="09BE5722" w14:textId="77777777" w:rsidR="00FB2A13" w:rsidRPr="000918C5" w:rsidRDefault="00FB2A13" w:rsidP="00FB2A13">
      <w:pPr>
        <w:pStyle w:val="AgendaItemNormal"/>
      </w:pPr>
      <w:r w:rsidRPr="000918C5">
        <w:t>Item 2 of the provisional agenda</w:t>
      </w:r>
    </w:p>
    <w:p w14:paraId="6DE6C7ED" w14:textId="662159A3" w:rsidR="005F64E4" w:rsidRPr="000918C5" w:rsidRDefault="00FB2A13" w:rsidP="00077F9F">
      <w:pPr>
        <w:pStyle w:val="AgendaTitleH2"/>
      </w:pPr>
      <w:r w:rsidRPr="000918C5">
        <w:t>Adoption of the agenda and organization of work</w:t>
      </w:r>
    </w:p>
    <w:p w14:paraId="7ADB692C" w14:textId="77777777" w:rsidR="00FB2A13" w:rsidRPr="000918C5" w:rsidRDefault="00FB2A13" w:rsidP="008C16D6">
      <w:pPr>
        <w:pStyle w:val="SingleTxt"/>
        <w:spacing w:after="0" w:line="120" w:lineRule="exact"/>
        <w:rPr>
          <w:sz w:val="10"/>
        </w:rPr>
      </w:pPr>
    </w:p>
    <w:p w14:paraId="1E762441" w14:textId="77777777" w:rsidR="008C16D6" w:rsidRPr="000918C5" w:rsidRDefault="008C16D6" w:rsidP="008C16D6">
      <w:pPr>
        <w:pStyle w:val="SingleTxt"/>
        <w:spacing w:after="0" w:line="120" w:lineRule="exact"/>
        <w:rPr>
          <w:sz w:val="10"/>
        </w:rPr>
      </w:pPr>
    </w:p>
    <w:p w14:paraId="1D75591D" w14:textId="77777777" w:rsidR="008C16D6" w:rsidRPr="000918C5" w:rsidRDefault="008C16D6" w:rsidP="008C16D6">
      <w:pPr>
        <w:pStyle w:val="SingleTxt"/>
        <w:spacing w:after="0" w:line="120" w:lineRule="exact"/>
        <w:rPr>
          <w:sz w:val="10"/>
        </w:rPr>
      </w:pPr>
    </w:p>
    <w:p w14:paraId="37C8DA2E" w14:textId="10C94826" w:rsidR="008C16D6" w:rsidRPr="000918C5" w:rsidRDefault="008C16D6" w:rsidP="008C16D6">
      <w:pPr>
        <w:pStyle w:val="TitleHCH"/>
      </w:pPr>
      <w:r w:rsidRPr="000918C5">
        <w:tab/>
      </w:r>
      <w:r w:rsidRPr="000918C5">
        <w:tab/>
      </w:r>
      <w:r w:rsidRPr="000918C5">
        <w:t>Annotated provisional agenda</w:t>
      </w:r>
    </w:p>
    <w:p w14:paraId="2F66F19A" w14:textId="77777777" w:rsidR="008C16D6" w:rsidRPr="000918C5" w:rsidRDefault="008C16D6" w:rsidP="008C16D6">
      <w:pPr>
        <w:pStyle w:val="SingleTxt"/>
        <w:spacing w:after="0" w:line="120" w:lineRule="exact"/>
        <w:rPr>
          <w:sz w:val="10"/>
        </w:rPr>
      </w:pPr>
    </w:p>
    <w:p w14:paraId="1B4F6116" w14:textId="77777777" w:rsidR="008C16D6" w:rsidRPr="000918C5" w:rsidRDefault="008C16D6" w:rsidP="008C16D6">
      <w:pPr>
        <w:pStyle w:val="SingleTxt"/>
        <w:spacing w:after="0" w:line="120" w:lineRule="exact"/>
        <w:rPr>
          <w:sz w:val="10"/>
        </w:rPr>
      </w:pPr>
    </w:p>
    <w:p w14:paraId="4F4C4F0D" w14:textId="09615A53" w:rsidR="008C16D6" w:rsidRPr="000918C5" w:rsidRDefault="008C16D6" w:rsidP="008C16D6">
      <w:pPr>
        <w:pStyle w:val="TitleH1"/>
      </w:pPr>
      <w:r w:rsidRPr="000918C5">
        <w:tab/>
      </w:r>
      <w:r w:rsidRPr="000918C5">
        <w:t>Provisional agenda</w:t>
      </w:r>
    </w:p>
    <w:p w14:paraId="3D817931" w14:textId="77777777" w:rsidR="008C16D6" w:rsidRPr="000918C5" w:rsidRDefault="008C16D6" w:rsidP="008C16D6">
      <w:pPr>
        <w:pStyle w:val="SingleTxt"/>
        <w:spacing w:after="0" w:line="120" w:lineRule="exact"/>
        <w:rPr>
          <w:sz w:val="10"/>
        </w:rPr>
      </w:pPr>
    </w:p>
    <w:p w14:paraId="2B1333FB" w14:textId="77777777" w:rsidR="008C16D6" w:rsidRPr="000918C5" w:rsidRDefault="008C16D6" w:rsidP="008C16D6">
      <w:pPr>
        <w:pStyle w:val="SingleTxt"/>
        <w:spacing w:after="0" w:line="120" w:lineRule="exact"/>
        <w:rPr>
          <w:sz w:val="10"/>
        </w:rPr>
      </w:pPr>
    </w:p>
    <w:p w14:paraId="1ABDDC3C" w14:textId="77777777" w:rsidR="008C16D6" w:rsidRPr="000918C5" w:rsidRDefault="008C16D6" w:rsidP="008C16D6">
      <w:pPr>
        <w:pStyle w:val="SingleTxt"/>
        <w:ind w:left="1742" w:hanging="475"/>
        <w:jc w:val="left"/>
      </w:pPr>
      <w:r w:rsidRPr="000918C5">
        <w:t>1.</w:t>
      </w:r>
      <w:r w:rsidRPr="000918C5">
        <w:tab/>
        <w:t>Opening of the session.</w:t>
      </w:r>
    </w:p>
    <w:p w14:paraId="00B6982F" w14:textId="77777777" w:rsidR="008C16D6" w:rsidRPr="000918C5" w:rsidRDefault="008C16D6" w:rsidP="008C16D6">
      <w:pPr>
        <w:pStyle w:val="SingleTxt"/>
        <w:ind w:left="1742" w:hanging="475"/>
        <w:jc w:val="left"/>
      </w:pPr>
      <w:r w:rsidRPr="000918C5">
        <w:t>2.</w:t>
      </w:r>
      <w:r w:rsidRPr="000918C5">
        <w:tab/>
        <w:t>Adoption of the agenda and organization of work.</w:t>
      </w:r>
    </w:p>
    <w:p w14:paraId="77F8E0E5" w14:textId="77777777" w:rsidR="008C16D6" w:rsidRPr="000918C5" w:rsidRDefault="008C16D6" w:rsidP="008C16D6">
      <w:pPr>
        <w:pStyle w:val="SingleTxt"/>
        <w:ind w:left="1742" w:hanging="475"/>
        <w:jc w:val="left"/>
      </w:pPr>
      <w:r w:rsidRPr="000918C5">
        <w:t>3.</w:t>
      </w:r>
      <w:r w:rsidRPr="000918C5">
        <w:tab/>
        <w:t>Report of the Chair on activities undertaken between the ninetieth and ninety-first sessions of the Committee.</w:t>
      </w:r>
    </w:p>
    <w:p w14:paraId="21D89646" w14:textId="77777777" w:rsidR="008C16D6" w:rsidRPr="000918C5" w:rsidRDefault="008C16D6" w:rsidP="008C16D6">
      <w:pPr>
        <w:pStyle w:val="SingleTxt"/>
        <w:ind w:left="1742" w:hanging="475"/>
        <w:jc w:val="left"/>
      </w:pPr>
      <w:r w:rsidRPr="000918C5">
        <w:t>4.</w:t>
      </w:r>
      <w:r w:rsidRPr="000918C5">
        <w:tab/>
        <w:t>Consideration of reports submitted by States Parties under article 18 of the Convention on the Elimination of All Forms of Discrimination against Women.</w:t>
      </w:r>
    </w:p>
    <w:p w14:paraId="0D09BBCC" w14:textId="77777777" w:rsidR="008C16D6" w:rsidRPr="000918C5" w:rsidRDefault="008C16D6" w:rsidP="008C16D6">
      <w:pPr>
        <w:pStyle w:val="SingleTxt"/>
        <w:ind w:left="1742" w:hanging="475"/>
        <w:jc w:val="left"/>
      </w:pPr>
      <w:r w:rsidRPr="000918C5">
        <w:t>5.</w:t>
      </w:r>
      <w:r w:rsidRPr="000918C5">
        <w:tab/>
        <w:t>Follow-up to the consideration of reports submitted by States Parties under article 18 of the Convention.</w:t>
      </w:r>
    </w:p>
    <w:p w14:paraId="497635B5" w14:textId="77777777" w:rsidR="008C16D6" w:rsidRPr="000918C5" w:rsidRDefault="008C16D6" w:rsidP="008C16D6">
      <w:pPr>
        <w:pStyle w:val="SingleTxt"/>
        <w:ind w:left="1742" w:hanging="475"/>
        <w:jc w:val="left"/>
      </w:pPr>
      <w:r w:rsidRPr="000918C5">
        <w:t>6.</w:t>
      </w:r>
      <w:r w:rsidRPr="000918C5">
        <w:tab/>
        <w:t>Implementation of articles 21 and 22 of the Convention.</w:t>
      </w:r>
    </w:p>
    <w:p w14:paraId="56F74E39" w14:textId="77777777" w:rsidR="008C16D6" w:rsidRPr="000918C5" w:rsidRDefault="008C16D6" w:rsidP="008C16D6">
      <w:pPr>
        <w:pStyle w:val="SingleTxt"/>
        <w:ind w:left="1742" w:hanging="475"/>
        <w:jc w:val="left"/>
      </w:pPr>
      <w:r w:rsidRPr="000918C5">
        <w:t>7.</w:t>
      </w:r>
      <w:r w:rsidRPr="000918C5">
        <w:tab/>
        <w:t>Ways and means of expediting the work of the Committee.</w:t>
      </w:r>
    </w:p>
    <w:p w14:paraId="6880C901" w14:textId="77777777" w:rsidR="008C16D6" w:rsidRPr="000918C5" w:rsidRDefault="008C16D6" w:rsidP="008C16D6">
      <w:pPr>
        <w:pStyle w:val="SingleTxt"/>
        <w:ind w:left="1742" w:hanging="475"/>
        <w:jc w:val="left"/>
      </w:pPr>
      <w:r w:rsidRPr="000918C5">
        <w:t>8.</w:t>
      </w:r>
      <w:r w:rsidRPr="000918C5">
        <w:tab/>
        <w:t>Activities of the Committee under the Optional Protocol to the Convention.</w:t>
      </w:r>
    </w:p>
    <w:p w14:paraId="2FAC2593" w14:textId="77777777" w:rsidR="008C16D6" w:rsidRPr="000918C5" w:rsidRDefault="008C16D6" w:rsidP="008C16D6">
      <w:pPr>
        <w:pStyle w:val="SingleTxt"/>
        <w:ind w:left="1742" w:hanging="475"/>
        <w:jc w:val="left"/>
      </w:pPr>
      <w:r w:rsidRPr="000918C5">
        <w:t>9.</w:t>
      </w:r>
      <w:r w:rsidRPr="000918C5">
        <w:tab/>
        <w:t>Provisional agenda for the ninety-second session of the Committee.</w:t>
      </w:r>
    </w:p>
    <w:p w14:paraId="7A2A35B1" w14:textId="77777777" w:rsidR="008C16D6" w:rsidRPr="000918C5" w:rsidRDefault="008C16D6" w:rsidP="008C16D6">
      <w:pPr>
        <w:pStyle w:val="SingleTxt"/>
        <w:ind w:left="1742" w:hanging="475"/>
        <w:jc w:val="left"/>
      </w:pPr>
      <w:r w:rsidRPr="000918C5">
        <w:t>10.</w:t>
      </w:r>
      <w:r w:rsidRPr="000918C5">
        <w:tab/>
        <w:t>Adoption of the report of the Committee on its ninety-first session.</w:t>
      </w:r>
    </w:p>
    <w:p w14:paraId="405AB778" w14:textId="77777777" w:rsidR="008C16D6" w:rsidRPr="000918C5" w:rsidRDefault="008C16D6" w:rsidP="008C16D6">
      <w:pPr>
        <w:pStyle w:val="SingleTxt"/>
        <w:spacing w:after="0" w:line="120" w:lineRule="exact"/>
        <w:rPr>
          <w:sz w:val="10"/>
        </w:rPr>
      </w:pPr>
    </w:p>
    <w:p w14:paraId="733D4D48" w14:textId="77777777" w:rsidR="008C16D6" w:rsidRPr="000918C5" w:rsidRDefault="008C16D6" w:rsidP="008C16D6">
      <w:pPr>
        <w:pStyle w:val="SingleTxt"/>
        <w:spacing w:after="0" w:line="120" w:lineRule="exact"/>
        <w:rPr>
          <w:sz w:val="10"/>
        </w:rPr>
      </w:pPr>
    </w:p>
    <w:p w14:paraId="11CAC96E" w14:textId="77777777" w:rsidR="008C16D6" w:rsidRPr="000918C5" w:rsidRDefault="008C16D6" w:rsidP="008C16D6">
      <w:pPr>
        <w:pStyle w:val="H1"/>
        <w:ind w:right="1260"/>
      </w:pPr>
      <w:r w:rsidRPr="000918C5">
        <w:tab/>
      </w:r>
      <w:r w:rsidRPr="000918C5">
        <w:tab/>
        <w:t>Annotations</w:t>
      </w:r>
    </w:p>
    <w:p w14:paraId="2B9E479F" w14:textId="77777777" w:rsidR="008C16D6" w:rsidRPr="000918C5" w:rsidRDefault="008C16D6" w:rsidP="008C16D6">
      <w:pPr>
        <w:pStyle w:val="SingleTxt"/>
        <w:spacing w:after="0" w:line="120" w:lineRule="exact"/>
        <w:rPr>
          <w:sz w:val="10"/>
        </w:rPr>
      </w:pPr>
    </w:p>
    <w:p w14:paraId="722E5D40" w14:textId="77777777" w:rsidR="008C16D6" w:rsidRPr="000918C5" w:rsidRDefault="008C16D6" w:rsidP="008C16D6">
      <w:pPr>
        <w:pStyle w:val="SingleTxt"/>
        <w:spacing w:after="0" w:line="120" w:lineRule="exact"/>
        <w:rPr>
          <w:sz w:val="10"/>
        </w:rPr>
      </w:pPr>
    </w:p>
    <w:p w14:paraId="77BC4CD1" w14:textId="77777777" w:rsidR="008C16D6" w:rsidRPr="000918C5" w:rsidRDefault="008C16D6" w:rsidP="008C16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18C5">
        <w:tab/>
        <w:t>1.</w:t>
      </w:r>
      <w:r w:rsidRPr="000918C5">
        <w:tab/>
        <w:t>Opening of the session</w:t>
      </w:r>
    </w:p>
    <w:p w14:paraId="0DDBF5C6" w14:textId="77777777" w:rsidR="008C16D6" w:rsidRPr="000918C5" w:rsidRDefault="008C16D6" w:rsidP="008C16D6">
      <w:pPr>
        <w:pStyle w:val="SingleTxt"/>
        <w:spacing w:after="0" w:line="120" w:lineRule="exact"/>
        <w:rPr>
          <w:sz w:val="10"/>
        </w:rPr>
      </w:pPr>
    </w:p>
    <w:p w14:paraId="19A817DB" w14:textId="77777777" w:rsidR="004334A8" w:rsidRDefault="004334A8" w:rsidP="004334A8">
      <w:pPr>
        <w:pStyle w:val="SingleTxt"/>
      </w:pPr>
      <w:r w:rsidRPr="000918C5">
        <w:t>The ninety-first session of the Committee on the Elimination of Discrimination against Women will be opened by the Chair of the Committee on 16 June 2025.</w:t>
      </w:r>
    </w:p>
    <w:p w14:paraId="792E351A" w14:textId="77777777" w:rsidR="00D54A8A" w:rsidRPr="00D54A8A" w:rsidRDefault="00D54A8A" w:rsidP="00D54A8A">
      <w:pPr>
        <w:pStyle w:val="SingleTxt"/>
        <w:spacing w:after="0" w:line="120" w:lineRule="exact"/>
        <w:rPr>
          <w:sz w:val="10"/>
        </w:rPr>
      </w:pPr>
    </w:p>
    <w:p w14:paraId="46A1301F" w14:textId="77777777" w:rsidR="004334A8" w:rsidRPr="000918C5" w:rsidRDefault="004334A8" w:rsidP="004334A8">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18C5">
        <w:tab/>
        <w:t>2.</w:t>
      </w:r>
      <w:r w:rsidRPr="000918C5">
        <w:tab/>
        <w:t>Adoption of the agenda and organization of work</w:t>
      </w:r>
    </w:p>
    <w:p w14:paraId="30BFE61C" w14:textId="77777777" w:rsidR="004334A8" w:rsidRPr="000918C5" w:rsidRDefault="004334A8" w:rsidP="004334A8">
      <w:pPr>
        <w:pStyle w:val="SingleTxt"/>
        <w:keepNext/>
        <w:spacing w:after="0" w:line="120" w:lineRule="exact"/>
        <w:rPr>
          <w:sz w:val="10"/>
        </w:rPr>
      </w:pPr>
    </w:p>
    <w:p w14:paraId="4CEB99A3" w14:textId="77777777" w:rsidR="004334A8" w:rsidRPr="000918C5" w:rsidRDefault="004334A8" w:rsidP="004334A8">
      <w:pPr>
        <w:pStyle w:val="SingleTxt"/>
      </w:pPr>
      <w:r w:rsidRPr="000918C5">
        <w:t>Rule 9 of the rules of procedure provides that the first substantive item on the provisional agenda for any session shall be the adoption of the agenda. Rule 7 provides that the provisional agenda for each session shall be prepared by the Secretary-General in consultation with the Chair, in conformity with the relevant provisions of articles 17 to 22 of the Convention.</w:t>
      </w:r>
    </w:p>
    <w:p w14:paraId="0571D76A" w14:textId="77777777" w:rsidR="004334A8" w:rsidRPr="000918C5" w:rsidRDefault="004334A8" w:rsidP="004334A8">
      <w:pPr>
        <w:pStyle w:val="SingleTxt"/>
      </w:pPr>
      <w:r w:rsidRPr="000918C5">
        <w:t>At its ninetieth session, the Committee approved the provisional agenda for its ninety-first session.</w:t>
      </w:r>
    </w:p>
    <w:p w14:paraId="7B619EC6" w14:textId="77777777" w:rsidR="004334A8" w:rsidRPr="000918C5" w:rsidRDefault="004334A8" w:rsidP="004334A8">
      <w:pPr>
        <w:pStyle w:val="SingleTxt"/>
        <w:spacing w:after="0" w:line="120" w:lineRule="exact"/>
        <w:rPr>
          <w:sz w:val="10"/>
        </w:rPr>
      </w:pPr>
    </w:p>
    <w:p w14:paraId="6B1504A5" w14:textId="77777777" w:rsidR="004334A8" w:rsidRPr="000918C5" w:rsidRDefault="004334A8" w:rsidP="004334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18C5">
        <w:tab/>
        <w:t>3.</w:t>
      </w:r>
      <w:r w:rsidRPr="000918C5">
        <w:tab/>
        <w:t>Report of the Chair on activities undertaken between the ninetieth and ninety-first sessions of the Committee</w:t>
      </w:r>
    </w:p>
    <w:p w14:paraId="20600B61" w14:textId="77777777" w:rsidR="004334A8" w:rsidRPr="000918C5" w:rsidRDefault="004334A8" w:rsidP="004334A8">
      <w:pPr>
        <w:pStyle w:val="SingleTxt"/>
        <w:spacing w:after="0" w:line="120" w:lineRule="exact"/>
        <w:rPr>
          <w:sz w:val="10"/>
        </w:rPr>
      </w:pPr>
    </w:p>
    <w:p w14:paraId="1FA14F33" w14:textId="77777777" w:rsidR="004334A8" w:rsidRPr="000918C5" w:rsidRDefault="004334A8" w:rsidP="004334A8">
      <w:pPr>
        <w:pStyle w:val="SingleTxt"/>
      </w:pPr>
      <w:r w:rsidRPr="000918C5">
        <w:t>The Chair will provide a briefing to the Committee on her participation in activities and events having occurred since the previous session that had a bearing on the work of the Committee.</w:t>
      </w:r>
    </w:p>
    <w:p w14:paraId="0A680B88" w14:textId="77777777" w:rsidR="004334A8" w:rsidRPr="000918C5" w:rsidRDefault="004334A8" w:rsidP="004334A8">
      <w:pPr>
        <w:pStyle w:val="SingleTxt"/>
        <w:spacing w:after="0" w:line="120" w:lineRule="exact"/>
        <w:rPr>
          <w:sz w:val="10"/>
        </w:rPr>
      </w:pPr>
    </w:p>
    <w:p w14:paraId="548F1621" w14:textId="77777777" w:rsidR="004334A8" w:rsidRPr="000918C5" w:rsidRDefault="004334A8" w:rsidP="004334A8">
      <w:pPr>
        <w:pStyle w:val="H4"/>
        <w:ind w:right="1260"/>
      </w:pPr>
      <w:r w:rsidRPr="000918C5">
        <w:tab/>
      </w:r>
      <w:r w:rsidRPr="000918C5">
        <w:tab/>
        <w:t>Documentation</w:t>
      </w:r>
    </w:p>
    <w:p w14:paraId="1050D2E6" w14:textId="77777777" w:rsidR="004334A8" w:rsidRPr="000918C5" w:rsidRDefault="004334A8" w:rsidP="004334A8">
      <w:pPr>
        <w:pStyle w:val="SingleTxt"/>
        <w:spacing w:after="0" w:line="120" w:lineRule="exact"/>
        <w:rPr>
          <w:sz w:val="10"/>
        </w:rPr>
      </w:pPr>
    </w:p>
    <w:p w14:paraId="07B76C0B" w14:textId="2ACC1D5C" w:rsidR="004334A8" w:rsidRPr="000918C5" w:rsidRDefault="004334A8" w:rsidP="004334A8">
      <w:pPr>
        <w:pStyle w:val="SingleTxt"/>
      </w:pPr>
      <w:r w:rsidRPr="000918C5">
        <w:t>Annotated provisional agenda (</w:t>
      </w:r>
      <w:bookmarkStart w:id="1" w:name="bmv0"/>
      <w:r w:rsidRPr="006A5530">
        <w:t>CEDAW/C/91/1</w:t>
      </w:r>
      <w:bookmarkEnd w:id="1"/>
      <w:r w:rsidRPr="000918C5">
        <w:t>)</w:t>
      </w:r>
    </w:p>
    <w:p w14:paraId="22B89519" w14:textId="77777777" w:rsidR="004334A8" w:rsidRPr="000918C5" w:rsidRDefault="004334A8" w:rsidP="004334A8">
      <w:pPr>
        <w:pStyle w:val="SingleTxt"/>
        <w:spacing w:after="0" w:line="120" w:lineRule="exact"/>
        <w:rPr>
          <w:sz w:val="10"/>
        </w:rPr>
      </w:pPr>
    </w:p>
    <w:p w14:paraId="1E3CB547" w14:textId="77777777" w:rsidR="004334A8" w:rsidRPr="000918C5" w:rsidRDefault="004334A8" w:rsidP="004334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18C5">
        <w:tab/>
        <w:t>4.</w:t>
      </w:r>
      <w:r w:rsidRPr="000918C5">
        <w:tab/>
        <w:t>Consideration of reports submitted by States Parties under article 18 of the Convention on the Elimination of All Forms of Discrimination against Women</w:t>
      </w:r>
    </w:p>
    <w:p w14:paraId="1A032C6D" w14:textId="77777777" w:rsidR="004334A8" w:rsidRPr="000918C5" w:rsidRDefault="004334A8" w:rsidP="004334A8">
      <w:pPr>
        <w:pStyle w:val="SingleTxt"/>
        <w:spacing w:after="0" w:line="120" w:lineRule="exact"/>
        <w:rPr>
          <w:sz w:val="10"/>
        </w:rPr>
      </w:pPr>
    </w:p>
    <w:p w14:paraId="06CC1DF4" w14:textId="77777777" w:rsidR="004334A8" w:rsidRPr="000918C5" w:rsidRDefault="004334A8" w:rsidP="004334A8">
      <w:pPr>
        <w:pStyle w:val="SingleTxt"/>
      </w:pPr>
      <w:r w:rsidRPr="000918C5">
        <w:t>Article 18 of the Convention provides that States Parties to the Convention shall submit to the Secretary-General, for consideration by the Committee, a report on the legislative, judicial, administrative or other measures that they have adopted to give effect to the provisions of the Convention and on the progress made in that respect. Reports are to be submitted within one year after the entry into force of the Convention for the State concerned and thereafter at least every four years and, further, whenever the Committee so requests.</w:t>
      </w:r>
    </w:p>
    <w:p w14:paraId="5FA5D0A3" w14:textId="77777777" w:rsidR="004334A8" w:rsidRPr="000918C5" w:rsidRDefault="004334A8" w:rsidP="004334A8">
      <w:pPr>
        <w:pStyle w:val="SingleTxt"/>
        <w:rPr>
          <w:w w:val="101"/>
        </w:rPr>
      </w:pPr>
      <w:r w:rsidRPr="000918C5">
        <w:rPr>
          <w:w w:val="101"/>
        </w:rPr>
        <w:t>The reports of the following States Parties are scheduled to be considered at the ninety-first session: Afghanistan, Botswana, Chad, Ireland, Mexico, San Marino and Thailand. In addition, the Committee will adopt concluding observations on the reports of Fiji, Solomon Islands and Tuvalu following country exchanges with those States Parties at its Pacific technical cooperation session, held in Suva from 7 to 11 April 2025.</w:t>
      </w:r>
    </w:p>
    <w:p w14:paraId="7741E37D" w14:textId="77777777" w:rsidR="004334A8" w:rsidRPr="000918C5" w:rsidRDefault="004334A8" w:rsidP="004334A8">
      <w:pPr>
        <w:pStyle w:val="SingleTxt"/>
      </w:pPr>
      <w:r w:rsidRPr="000918C5">
        <w:t>Rule 51 of the rules of procedure provides that representatives of a State Party shall be present at meetings of the Committee when the report of that State Party is being examined and shall participate in discussions and answer questions concerning the report.</w:t>
      </w:r>
    </w:p>
    <w:p w14:paraId="35C1304A" w14:textId="77777777" w:rsidR="004334A8" w:rsidRPr="000918C5" w:rsidRDefault="004334A8" w:rsidP="004334A8">
      <w:pPr>
        <w:pStyle w:val="SingleTxt"/>
      </w:pPr>
      <w:r w:rsidRPr="000918C5">
        <w:t>Rule 49 of the rules of procedure provides that, at each session, the Secretary-General shall notify the Committee of the non-receipt of any report required from a State Party under article 18 of the Convention. The Secretary-General also regularly provides the Committee with a list of reports submitted by States Parties, as well as a list of reports submitted by States Parties that have not yet been considered by the Committee.</w:t>
      </w:r>
    </w:p>
    <w:p w14:paraId="4F6666B7" w14:textId="3D2139A3" w:rsidR="004334A8" w:rsidRPr="000918C5" w:rsidRDefault="004334A8" w:rsidP="004334A8">
      <w:pPr>
        <w:pStyle w:val="SingleTxt"/>
      </w:pPr>
      <w:r w:rsidRPr="000918C5">
        <w:rPr>
          <w:w w:val="101"/>
        </w:rPr>
        <w:t>A pre-sessional working group of the Committee is convened before each session to prepare lists of issues and questions relating to reports for transmission to States Parties before the meetings at which their reports are to be considered. The pre-sessional working group for the ninety-first session met from 28 October to 1 November 2024. Its report</w:t>
      </w:r>
      <w:r w:rsidRPr="000918C5">
        <w:t xml:space="preserve"> (</w:t>
      </w:r>
      <w:hyperlink r:id="rId17" w:history="1">
        <w:r w:rsidRPr="000918C5">
          <w:rPr>
            <w:rStyle w:val="Hyperlink"/>
          </w:rPr>
          <w:t>CEDAW/C/PSWG/91/1</w:t>
        </w:r>
      </w:hyperlink>
      <w:r w:rsidRPr="000918C5">
        <w:t>) will be before the Committee.</w:t>
      </w:r>
    </w:p>
    <w:p w14:paraId="267F6089" w14:textId="77777777" w:rsidR="004334A8" w:rsidRPr="000918C5" w:rsidRDefault="004334A8" w:rsidP="004334A8">
      <w:pPr>
        <w:pStyle w:val="SingleTxt"/>
        <w:spacing w:after="0" w:line="120" w:lineRule="exact"/>
        <w:rPr>
          <w:sz w:val="10"/>
        </w:rPr>
      </w:pPr>
    </w:p>
    <w:p w14:paraId="7FA72A61" w14:textId="77777777" w:rsidR="004334A8" w:rsidRPr="000918C5" w:rsidRDefault="004334A8" w:rsidP="004334A8">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18C5">
        <w:tab/>
      </w:r>
      <w:r w:rsidRPr="000918C5">
        <w:tab/>
        <w:t>Documentation</w:t>
      </w:r>
    </w:p>
    <w:p w14:paraId="4B11B76F" w14:textId="77777777" w:rsidR="004334A8" w:rsidRPr="000918C5" w:rsidRDefault="004334A8" w:rsidP="004334A8">
      <w:pPr>
        <w:pStyle w:val="SingleTxt"/>
        <w:keepNext/>
        <w:spacing w:after="0" w:line="120" w:lineRule="exact"/>
        <w:rPr>
          <w:sz w:val="10"/>
        </w:rPr>
      </w:pPr>
    </w:p>
    <w:p w14:paraId="01B70242" w14:textId="77777777" w:rsidR="004334A8" w:rsidRPr="000918C5" w:rsidRDefault="004334A8" w:rsidP="004334A8">
      <w:pPr>
        <w:pStyle w:val="H4"/>
        <w:ind w:right="1260"/>
      </w:pPr>
      <w:r w:rsidRPr="000918C5">
        <w:tab/>
      </w:r>
      <w:r w:rsidRPr="000918C5">
        <w:tab/>
        <w:t>Reports</w:t>
      </w:r>
    </w:p>
    <w:p w14:paraId="64DE44CA" w14:textId="77777777" w:rsidR="004334A8" w:rsidRPr="000918C5" w:rsidRDefault="004334A8" w:rsidP="004334A8">
      <w:pPr>
        <w:pStyle w:val="SingleTxt"/>
        <w:keepNext/>
        <w:spacing w:after="0" w:line="120" w:lineRule="exact"/>
        <w:rPr>
          <w:sz w:val="10"/>
        </w:rPr>
      </w:pPr>
    </w:p>
    <w:p w14:paraId="4AB48A80" w14:textId="552BED6F" w:rsidR="00BD797C" w:rsidRPr="000918C5" w:rsidRDefault="00BD797C" w:rsidP="00BD797C">
      <w:pPr>
        <w:pStyle w:val="SingleTxt"/>
      </w:pPr>
      <w:r w:rsidRPr="000918C5">
        <w:t>Fourth periodic report of Afghanistan (</w:t>
      </w:r>
      <w:hyperlink r:id="rId18" w:history="1">
        <w:r w:rsidRPr="000918C5">
          <w:rPr>
            <w:rStyle w:val="Hyperlink"/>
          </w:rPr>
          <w:t>CEDAW/C/AFG/4</w:t>
        </w:r>
      </w:hyperlink>
      <w:r w:rsidRPr="000918C5">
        <w:t>)</w:t>
      </w:r>
      <w:r w:rsidRPr="000918C5">
        <w:rPr>
          <w:rStyle w:val="FootnoteReference"/>
        </w:rPr>
        <w:footnoteReference w:id="1"/>
      </w:r>
    </w:p>
    <w:p w14:paraId="0B3229F8" w14:textId="74AA1678" w:rsidR="00BD797C" w:rsidRPr="000918C5" w:rsidRDefault="00BD797C" w:rsidP="00BD797C">
      <w:pPr>
        <w:pStyle w:val="SingleTxt"/>
      </w:pPr>
      <w:r w:rsidRPr="000918C5">
        <w:t>Fifth periodic report of Botswana (</w:t>
      </w:r>
      <w:hyperlink r:id="rId19" w:history="1">
        <w:r w:rsidRPr="000918C5">
          <w:rPr>
            <w:rStyle w:val="Hyperlink"/>
          </w:rPr>
          <w:t>CEDAW/C/BWA/5</w:t>
        </w:r>
      </w:hyperlink>
      <w:r w:rsidRPr="000918C5">
        <w:t>)</w:t>
      </w:r>
    </w:p>
    <w:p w14:paraId="1E80BDED" w14:textId="6C5B0FDF" w:rsidR="00BD797C" w:rsidRPr="000918C5" w:rsidRDefault="00BD797C" w:rsidP="00BD797C">
      <w:pPr>
        <w:pStyle w:val="SingleTxt"/>
      </w:pPr>
      <w:r w:rsidRPr="000918C5">
        <w:t>Fifth periodic report of Chad (</w:t>
      </w:r>
      <w:hyperlink r:id="rId20" w:history="1">
        <w:r w:rsidRPr="000918C5">
          <w:rPr>
            <w:rStyle w:val="Hyperlink"/>
          </w:rPr>
          <w:t>CEDAW/C/TCD/5</w:t>
        </w:r>
      </w:hyperlink>
      <w:r w:rsidRPr="000918C5">
        <w:t>)</w:t>
      </w:r>
    </w:p>
    <w:p w14:paraId="4C02F4BB" w14:textId="2F77A372" w:rsidR="00BD797C" w:rsidRPr="000918C5" w:rsidRDefault="00BD797C" w:rsidP="00BD797C">
      <w:pPr>
        <w:pStyle w:val="SingleTxt"/>
      </w:pPr>
      <w:r w:rsidRPr="000918C5">
        <w:t>Sixth periodic report of Fiji, submitted under the simplified reporting procedure (</w:t>
      </w:r>
      <w:hyperlink r:id="rId21" w:history="1">
        <w:r w:rsidRPr="000918C5">
          <w:rPr>
            <w:rStyle w:val="Hyperlink"/>
          </w:rPr>
          <w:t>CEDAW/C/FJI/6</w:t>
        </w:r>
      </w:hyperlink>
      <w:r w:rsidRPr="000918C5">
        <w:t>)</w:t>
      </w:r>
    </w:p>
    <w:p w14:paraId="2873764A" w14:textId="7AC255C6" w:rsidR="00BD797C" w:rsidRPr="000918C5" w:rsidRDefault="00BD797C" w:rsidP="00BD797C">
      <w:pPr>
        <w:pStyle w:val="SingleTxt"/>
      </w:pPr>
      <w:r w:rsidRPr="000918C5">
        <w:t>Eighth periodic report of Ireland, submitted under the simplified reporting procedure (</w:t>
      </w:r>
      <w:hyperlink r:id="rId22" w:history="1">
        <w:r w:rsidRPr="000918C5">
          <w:rPr>
            <w:rStyle w:val="Hyperlink"/>
          </w:rPr>
          <w:t>CEDAW/C/IRL/8</w:t>
        </w:r>
      </w:hyperlink>
      <w:r w:rsidRPr="000918C5">
        <w:t>)</w:t>
      </w:r>
    </w:p>
    <w:p w14:paraId="708DABE1" w14:textId="35B22609" w:rsidR="00BD797C" w:rsidRPr="000918C5" w:rsidRDefault="00BD797C" w:rsidP="00BD797C">
      <w:pPr>
        <w:pStyle w:val="SingleTxt"/>
      </w:pPr>
      <w:r w:rsidRPr="000918C5">
        <w:t>Tenth periodic report of Mexico, submitted under the simplified reporting procedure (</w:t>
      </w:r>
      <w:hyperlink r:id="rId23" w:history="1">
        <w:r w:rsidRPr="000918C5">
          <w:rPr>
            <w:rStyle w:val="Hyperlink"/>
          </w:rPr>
          <w:t>CEDAW/C/MEX/10</w:t>
        </w:r>
      </w:hyperlink>
      <w:r w:rsidRPr="000918C5">
        <w:t>)</w:t>
      </w:r>
    </w:p>
    <w:p w14:paraId="0607BD05" w14:textId="5C7FAAA3" w:rsidR="00BD797C" w:rsidRPr="000918C5" w:rsidRDefault="00BD797C" w:rsidP="00BD797C">
      <w:pPr>
        <w:pStyle w:val="SingleTxt"/>
      </w:pPr>
      <w:r w:rsidRPr="000918C5">
        <w:t>Combined initial to fifth periodic reports of San Marino, submitted under the simplified reporting procedure (</w:t>
      </w:r>
      <w:hyperlink r:id="rId24" w:history="1">
        <w:r w:rsidRPr="000918C5">
          <w:rPr>
            <w:rStyle w:val="Hyperlink"/>
          </w:rPr>
          <w:t>CEDAW/C/SMR/1-5</w:t>
        </w:r>
      </w:hyperlink>
      <w:r w:rsidRPr="000918C5">
        <w:t>)</w:t>
      </w:r>
    </w:p>
    <w:p w14:paraId="71EB1A0B" w14:textId="0105F594" w:rsidR="00BD797C" w:rsidRPr="000918C5" w:rsidRDefault="00BD797C" w:rsidP="00BD797C">
      <w:pPr>
        <w:pStyle w:val="SingleTxt"/>
      </w:pPr>
      <w:r w:rsidRPr="000918C5">
        <w:t>Combined fourth and fifth periodic reports of Solomon Islands, submitted under the simplified reporting procedure (</w:t>
      </w:r>
      <w:hyperlink r:id="rId25" w:history="1">
        <w:r w:rsidRPr="000918C5">
          <w:rPr>
            <w:rStyle w:val="Hyperlink"/>
          </w:rPr>
          <w:t>CEDAW/C/SLB/4-5</w:t>
        </w:r>
      </w:hyperlink>
      <w:r w:rsidRPr="000918C5">
        <w:t>)</w:t>
      </w:r>
    </w:p>
    <w:p w14:paraId="6352FECC" w14:textId="70B293D3" w:rsidR="00BD797C" w:rsidRPr="000918C5" w:rsidRDefault="00BD797C" w:rsidP="00BD797C">
      <w:pPr>
        <w:pStyle w:val="SingleTxt"/>
      </w:pPr>
      <w:r w:rsidRPr="000918C5">
        <w:t>Eighth periodic report of Thailand, submitted under the simplified reporting procedure (</w:t>
      </w:r>
      <w:hyperlink r:id="rId26" w:history="1">
        <w:r w:rsidRPr="000918C5">
          <w:rPr>
            <w:rStyle w:val="Hyperlink"/>
          </w:rPr>
          <w:t>CEDAW/C/THA/8</w:t>
        </w:r>
      </w:hyperlink>
      <w:r w:rsidRPr="000918C5">
        <w:t>)</w:t>
      </w:r>
    </w:p>
    <w:p w14:paraId="0205BA0B" w14:textId="325924B7" w:rsidR="00BD797C" w:rsidRPr="000918C5" w:rsidRDefault="00BD797C" w:rsidP="00BD797C">
      <w:pPr>
        <w:pStyle w:val="SingleTxt"/>
      </w:pPr>
      <w:r w:rsidRPr="000918C5">
        <w:t>Combined fifth and sixth periodic reports of Tuvalu, submitted under the simplified reporting procedure (</w:t>
      </w:r>
      <w:hyperlink r:id="rId27" w:history="1">
        <w:r w:rsidRPr="000918C5">
          <w:rPr>
            <w:rStyle w:val="Hyperlink"/>
          </w:rPr>
          <w:t>CEDAW/C/TUV/5-6</w:t>
        </w:r>
      </w:hyperlink>
      <w:r w:rsidRPr="000918C5">
        <w:t>)</w:t>
      </w:r>
    </w:p>
    <w:p w14:paraId="30BEFAFC" w14:textId="77777777" w:rsidR="00BD797C" w:rsidRPr="000918C5" w:rsidRDefault="00BD797C" w:rsidP="00BD797C">
      <w:pPr>
        <w:pStyle w:val="SingleTxt"/>
        <w:spacing w:after="0" w:line="120" w:lineRule="exact"/>
        <w:rPr>
          <w:sz w:val="10"/>
        </w:rPr>
      </w:pPr>
    </w:p>
    <w:p w14:paraId="29AF57DD" w14:textId="77777777" w:rsidR="00BD797C" w:rsidRPr="000918C5" w:rsidRDefault="00BD797C" w:rsidP="00BD797C">
      <w:pPr>
        <w:pStyle w:val="H4"/>
        <w:ind w:right="1260"/>
      </w:pPr>
      <w:r w:rsidRPr="000918C5">
        <w:tab/>
      </w:r>
      <w:r w:rsidRPr="000918C5">
        <w:tab/>
        <w:t>Lists of issues and questions</w:t>
      </w:r>
    </w:p>
    <w:p w14:paraId="46CA7A3F" w14:textId="77777777" w:rsidR="00BD797C" w:rsidRPr="000918C5" w:rsidRDefault="00BD797C" w:rsidP="00BD797C">
      <w:pPr>
        <w:pStyle w:val="SingleTxt"/>
        <w:spacing w:after="0" w:line="120" w:lineRule="exact"/>
        <w:rPr>
          <w:sz w:val="10"/>
        </w:rPr>
      </w:pPr>
    </w:p>
    <w:p w14:paraId="5B0F5D4C" w14:textId="6366FCA7" w:rsidR="00BD797C" w:rsidRPr="000918C5" w:rsidRDefault="00BD797C" w:rsidP="00BD797C">
      <w:pPr>
        <w:pStyle w:val="SingleTxt"/>
        <w:rPr>
          <w:lang w:val="en-US"/>
        </w:rPr>
      </w:pPr>
      <w:r w:rsidRPr="000918C5">
        <w:rPr>
          <w:lang w:val="en-US"/>
        </w:rPr>
        <w:t>Botswana (</w:t>
      </w:r>
      <w:bookmarkStart w:id="2" w:name="bmv10"/>
      <w:r w:rsidR="000918C5">
        <w:rPr>
          <w:lang w:val="en-US"/>
        </w:rPr>
        <w:fldChar w:fldCharType="begin"/>
      </w:r>
      <w:r w:rsidR="000918C5">
        <w:rPr>
          <w:lang w:val="en-US"/>
        </w:rPr>
        <w:instrText>HYPERLINK "https://undocs.org/en/CEDAW/C/BWA/Q/5"</w:instrText>
      </w:r>
      <w:r w:rsidR="000918C5">
        <w:rPr>
          <w:lang w:val="en-US"/>
        </w:rPr>
      </w:r>
      <w:r w:rsidR="000918C5">
        <w:rPr>
          <w:lang w:val="en-US"/>
        </w:rPr>
        <w:fldChar w:fldCharType="separate"/>
      </w:r>
      <w:r w:rsidRPr="000918C5">
        <w:rPr>
          <w:rStyle w:val="Hyperlink"/>
          <w:lang w:val="en-US"/>
        </w:rPr>
        <w:t>CEDAW/C/BWA/Q/5</w:t>
      </w:r>
      <w:bookmarkEnd w:id="2"/>
      <w:r w:rsidR="000918C5">
        <w:rPr>
          <w:lang w:val="en-US"/>
        </w:rPr>
        <w:fldChar w:fldCharType="end"/>
      </w:r>
      <w:r w:rsidRPr="000918C5">
        <w:rPr>
          <w:lang w:val="en-US"/>
        </w:rPr>
        <w:t>)</w:t>
      </w:r>
    </w:p>
    <w:p w14:paraId="777B17E7" w14:textId="3D133BE4" w:rsidR="00BD797C" w:rsidRPr="000918C5" w:rsidRDefault="00BD797C" w:rsidP="00BD797C">
      <w:pPr>
        <w:pStyle w:val="SingleTxt"/>
        <w:rPr>
          <w:lang w:val="en-US"/>
        </w:rPr>
      </w:pPr>
      <w:r w:rsidRPr="000918C5">
        <w:rPr>
          <w:lang w:val="en-US"/>
        </w:rPr>
        <w:t>Chad (</w:t>
      </w:r>
      <w:hyperlink r:id="rId28" w:history="1">
        <w:r w:rsidRPr="000918C5">
          <w:rPr>
            <w:rStyle w:val="Hyperlink"/>
            <w:lang w:val="en-US"/>
          </w:rPr>
          <w:t>CEDAW/C/TCD/Q/5</w:t>
        </w:r>
      </w:hyperlink>
      <w:r w:rsidRPr="000918C5">
        <w:rPr>
          <w:lang w:val="en-US"/>
        </w:rPr>
        <w:t>)</w:t>
      </w:r>
    </w:p>
    <w:p w14:paraId="4850FD51" w14:textId="5E87357C" w:rsidR="00BD797C" w:rsidRPr="000918C5" w:rsidRDefault="00BD797C" w:rsidP="00BD797C">
      <w:pPr>
        <w:pStyle w:val="SingleTxt"/>
      </w:pPr>
      <w:r w:rsidRPr="000918C5">
        <w:t>Fiji (</w:t>
      </w:r>
      <w:hyperlink r:id="rId29" w:history="1">
        <w:r w:rsidRPr="000918C5">
          <w:rPr>
            <w:rStyle w:val="Hyperlink"/>
          </w:rPr>
          <w:t>CEDAW/C/FJI/QPR/6</w:t>
        </w:r>
      </w:hyperlink>
      <w:r w:rsidRPr="000918C5">
        <w:t>)</w:t>
      </w:r>
    </w:p>
    <w:p w14:paraId="6612E4C4" w14:textId="58735D32" w:rsidR="00BD797C" w:rsidRPr="000918C5" w:rsidRDefault="00BD797C" w:rsidP="00BD797C">
      <w:pPr>
        <w:pStyle w:val="SingleTxt"/>
      </w:pPr>
      <w:r w:rsidRPr="000918C5">
        <w:t>Ireland (</w:t>
      </w:r>
      <w:hyperlink r:id="rId30" w:history="1">
        <w:r w:rsidRPr="000918C5">
          <w:rPr>
            <w:rStyle w:val="Hyperlink"/>
          </w:rPr>
          <w:t>CEDAW/C/IRL/QPR/8</w:t>
        </w:r>
      </w:hyperlink>
      <w:r w:rsidRPr="000918C5">
        <w:t>)</w:t>
      </w:r>
    </w:p>
    <w:p w14:paraId="7DDF12F5" w14:textId="5C494530" w:rsidR="00BD797C" w:rsidRPr="000918C5" w:rsidRDefault="00BD797C" w:rsidP="00BD797C">
      <w:pPr>
        <w:pStyle w:val="SingleTxt"/>
        <w:rPr>
          <w:lang w:val="es-ES"/>
        </w:rPr>
      </w:pPr>
      <w:r w:rsidRPr="000918C5">
        <w:rPr>
          <w:lang w:val="es-ES"/>
        </w:rPr>
        <w:t>Mexico (</w:t>
      </w:r>
      <w:hyperlink r:id="rId31" w:history="1">
        <w:r w:rsidRPr="000918C5">
          <w:rPr>
            <w:rStyle w:val="Hyperlink"/>
            <w:lang w:val="es-ES"/>
          </w:rPr>
          <w:t>CEDAW/C/MEX/QPR/10</w:t>
        </w:r>
      </w:hyperlink>
      <w:r w:rsidRPr="000918C5">
        <w:rPr>
          <w:lang w:val="es-ES"/>
        </w:rPr>
        <w:t>)</w:t>
      </w:r>
    </w:p>
    <w:p w14:paraId="71E74673" w14:textId="4DFBC5BD" w:rsidR="00BD797C" w:rsidRPr="000918C5" w:rsidRDefault="00BD797C" w:rsidP="00BD797C">
      <w:pPr>
        <w:pStyle w:val="SingleTxt"/>
        <w:rPr>
          <w:lang w:val="es-ES"/>
        </w:rPr>
      </w:pPr>
      <w:r w:rsidRPr="000918C5">
        <w:rPr>
          <w:lang w:val="es-ES"/>
        </w:rPr>
        <w:t>San Marino (</w:t>
      </w:r>
      <w:hyperlink r:id="rId32" w:history="1">
        <w:r w:rsidRPr="000918C5">
          <w:rPr>
            <w:rStyle w:val="Hyperlink"/>
            <w:lang w:val="es-ES"/>
          </w:rPr>
          <w:t>CEDAW/C/SMR/QPR/1-5</w:t>
        </w:r>
      </w:hyperlink>
      <w:r w:rsidRPr="000918C5">
        <w:rPr>
          <w:lang w:val="es-ES"/>
        </w:rPr>
        <w:t>)</w:t>
      </w:r>
    </w:p>
    <w:p w14:paraId="508696F2" w14:textId="54C8D8C3" w:rsidR="00BD797C" w:rsidRPr="000918C5" w:rsidRDefault="00BD797C" w:rsidP="00BD797C">
      <w:pPr>
        <w:pStyle w:val="SingleTxt"/>
        <w:rPr>
          <w:lang w:val="en-US"/>
        </w:rPr>
      </w:pPr>
      <w:r w:rsidRPr="000918C5">
        <w:rPr>
          <w:lang w:val="en-US"/>
        </w:rPr>
        <w:t>Solomon Islands (</w:t>
      </w:r>
      <w:hyperlink r:id="rId33" w:history="1">
        <w:r w:rsidRPr="000918C5">
          <w:rPr>
            <w:rStyle w:val="Hyperlink"/>
            <w:lang w:val="en-US"/>
          </w:rPr>
          <w:t>CEDAW/C/SLB/QPR/4-5</w:t>
        </w:r>
      </w:hyperlink>
      <w:r w:rsidRPr="000918C5">
        <w:rPr>
          <w:lang w:val="en-US"/>
        </w:rPr>
        <w:t>)</w:t>
      </w:r>
    </w:p>
    <w:p w14:paraId="5659B4C7" w14:textId="331ACA43" w:rsidR="00BD797C" w:rsidRPr="000918C5" w:rsidRDefault="00BD797C" w:rsidP="00BD797C">
      <w:pPr>
        <w:pStyle w:val="SingleTxt"/>
        <w:rPr>
          <w:lang w:val="en-US"/>
        </w:rPr>
      </w:pPr>
      <w:r w:rsidRPr="000918C5">
        <w:rPr>
          <w:lang w:val="en-US"/>
        </w:rPr>
        <w:t>Thailand (</w:t>
      </w:r>
      <w:hyperlink r:id="rId34" w:history="1">
        <w:r w:rsidRPr="000918C5">
          <w:rPr>
            <w:rStyle w:val="Hyperlink"/>
            <w:lang w:val="en-US"/>
          </w:rPr>
          <w:t>CEDAW/C/THA/QPR/8</w:t>
        </w:r>
      </w:hyperlink>
      <w:r w:rsidRPr="000918C5">
        <w:rPr>
          <w:lang w:val="en-US"/>
        </w:rPr>
        <w:t>)</w:t>
      </w:r>
    </w:p>
    <w:p w14:paraId="4A792197" w14:textId="445E6B8B" w:rsidR="00BD797C" w:rsidRPr="000918C5" w:rsidRDefault="00BD797C" w:rsidP="00BD797C">
      <w:pPr>
        <w:pStyle w:val="SingleTxt"/>
        <w:rPr>
          <w:lang w:val="en-US"/>
        </w:rPr>
      </w:pPr>
      <w:r w:rsidRPr="000918C5">
        <w:rPr>
          <w:lang w:val="en-US"/>
        </w:rPr>
        <w:t>Tuvalu (</w:t>
      </w:r>
      <w:hyperlink r:id="rId35" w:history="1">
        <w:r w:rsidRPr="000918C5">
          <w:rPr>
            <w:rStyle w:val="Hyperlink"/>
            <w:lang w:val="en-US"/>
          </w:rPr>
          <w:t>CEDAW/C/TUV/QPR/5-6</w:t>
        </w:r>
      </w:hyperlink>
      <w:r w:rsidRPr="000918C5">
        <w:rPr>
          <w:lang w:val="en-US"/>
        </w:rPr>
        <w:t>)</w:t>
      </w:r>
    </w:p>
    <w:p w14:paraId="240A7BE4" w14:textId="77777777" w:rsidR="00BD797C" w:rsidRPr="000918C5" w:rsidRDefault="00BD797C" w:rsidP="00BD797C">
      <w:pPr>
        <w:pStyle w:val="SingleTxt"/>
        <w:spacing w:after="0" w:line="120" w:lineRule="exact"/>
        <w:rPr>
          <w:sz w:val="10"/>
          <w:lang w:val="en-US"/>
        </w:rPr>
      </w:pPr>
    </w:p>
    <w:p w14:paraId="413FB218" w14:textId="77777777" w:rsidR="00BD797C" w:rsidRPr="000918C5" w:rsidRDefault="00BD797C" w:rsidP="00BD797C">
      <w:pPr>
        <w:pStyle w:val="H4"/>
        <w:ind w:right="1260"/>
      </w:pPr>
      <w:r w:rsidRPr="000918C5">
        <w:rPr>
          <w:lang w:val="en-US"/>
        </w:rPr>
        <w:tab/>
      </w:r>
      <w:r w:rsidRPr="000918C5">
        <w:rPr>
          <w:lang w:val="en-US"/>
        </w:rPr>
        <w:tab/>
      </w:r>
      <w:r w:rsidRPr="000918C5">
        <w:t>Replies to the lists of issues and questions</w:t>
      </w:r>
    </w:p>
    <w:p w14:paraId="43A01B82" w14:textId="77777777" w:rsidR="00BD797C" w:rsidRPr="000918C5" w:rsidRDefault="00BD797C" w:rsidP="00BD797C">
      <w:pPr>
        <w:pStyle w:val="SingleTxt"/>
        <w:spacing w:after="0" w:line="120" w:lineRule="exact"/>
        <w:rPr>
          <w:sz w:val="10"/>
        </w:rPr>
      </w:pPr>
    </w:p>
    <w:p w14:paraId="55663E18" w14:textId="210FCDD1" w:rsidR="00380DF5" w:rsidRPr="000918C5" w:rsidRDefault="00380DF5" w:rsidP="00380DF5">
      <w:pPr>
        <w:pStyle w:val="SingleTxt"/>
      </w:pPr>
      <w:r w:rsidRPr="000918C5">
        <w:t>Botswana (</w:t>
      </w:r>
      <w:bookmarkStart w:id="3" w:name="bmv17"/>
      <w:r w:rsidR="000918C5">
        <w:fldChar w:fldCharType="begin"/>
      </w:r>
      <w:r w:rsidR="000918C5">
        <w:instrText>HYPERLINK "https://undocs.org/en/CEDAW/C/BWA/RQ/5"</w:instrText>
      </w:r>
      <w:r w:rsidR="000918C5">
        <w:fldChar w:fldCharType="separate"/>
      </w:r>
      <w:r w:rsidRPr="000918C5">
        <w:rPr>
          <w:rStyle w:val="Hyperlink"/>
        </w:rPr>
        <w:t>CEDAW/C/BWA/RQ/5</w:t>
      </w:r>
      <w:bookmarkEnd w:id="3"/>
      <w:r w:rsidR="000918C5">
        <w:fldChar w:fldCharType="end"/>
      </w:r>
      <w:r w:rsidRPr="000918C5">
        <w:t>)</w:t>
      </w:r>
    </w:p>
    <w:p w14:paraId="4E69110F" w14:textId="5CFA8E02" w:rsidR="00380DF5" w:rsidRPr="000918C5" w:rsidRDefault="00380DF5" w:rsidP="00380DF5">
      <w:pPr>
        <w:pStyle w:val="SingleTxt"/>
      </w:pPr>
      <w:r w:rsidRPr="000918C5">
        <w:t>Chad (</w:t>
      </w:r>
      <w:bookmarkStart w:id="4" w:name="bmv18"/>
      <w:r w:rsidR="000918C5">
        <w:fldChar w:fldCharType="begin"/>
      </w:r>
      <w:r w:rsidR="000918C5">
        <w:instrText>HYPERLINK "https://undocs.org/en/CEDAW/C/TCD/RQ/5"</w:instrText>
      </w:r>
      <w:r w:rsidR="000918C5">
        <w:fldChar w:fldCharType="separate"/>
      </w:r>
      <w:r w:rsidRPr="000918C5">
        <w:rPr>
          <w:rStyle w:val="Hyperlink"/>
        </w:rPr>
        <w:t>CEDAW/C/TCD/RQ/5</w:t>
      </w:r>
      <w:bookmarkEnd w:id="4"/>
      <w:r w:rsidR="000918C5">
        <w:fldChar w:fldCharType="end"/>
      </w:r>
      <w:r w:rsidRPr="000918C5">
        <w:t>)</w:t>
      </w:r>
    </w:p>
    <w:p w14:paraId="7F638A65" w14:textId="77777777" w:rsidR="00380DF5" w:rsidRPr="000918C5" w:rsidRDefault="00380DF5" w:rsidP="00380DF5">
      <w:pPr>
        <w:pStyle w:val="SingleTxt"/>
        <w:spacing w:after="0" w:line="120" w:lineRule="exact"/>
        <w:rPr>
          <w:sz w:val="10"/>
        </w:rPr>
      </w:pPr>
    </w:p>
    <w:p w14:paraId="28C140B3" w14:textId="77777777" w:rsidR="00380DF5" w:rsidRPr="000918C5" w:rsidRDefault="00380DF5" w:rsidP="00380D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18C5">
        <w:tab/>
        <w:t>5.</w:t>
      </w:r>
      <w:r w:rsidRPr="000918C5">
        <w:tab/>
        <w:t>Follow-up to the consideration of reports submitted by States Parties under article 18 of the Convention</w:t>
      </w:r>
    </w:p>
    <w:p w14:paraId="18DBDE2F" w14:textId="77777777" w:rsidR="00380DF5" w:rsidRPr="000918C5" w:rsidRDefault="00380DF5" w:rsidP="00380DF5">
      <w:pPr>
        <w:pStyle w:val="SingleTxt"/>
        <w:spacing w:after="0" w:line="120" w:lineRule="exact"/>
        <w:rPr>
          <w:sz w:val="10"/>
        </w:rPr>
      </w:pPr>
    </w:p>
    <w:p w14:paraId="45E76BAB" w14:textId="77777777" w:rsidR="00380DF5" w:rsidRPr="000918C5" w:rsidRDefault="00380DF5" w:rsidP="00380DF5">
      <w:pPr>
        <w:pStyle w:val="SingleTxt"/>
      </w:pPr>
      <w:r w:rsidRPr="000918C5">
        <w:t>The Committee will discuss matters relating to follow-up to concluding observations.</w:t>
      </w:r>
    </w:p>
    <w:p w14:paraId="5A1A5A9B" w14:textId="77777777" w:rsidR="00380DF5" w:rsidRPr="000918C5" w:rsidRDefault="00380DF5" w:rsidP="00380DF5">
      <w:pPr>
        <w:pStyle w:val="SingleTxt"/>
        <w:spacing w:after="0" w:line="120" w:lineRule="exact"/>
        <w:rPr>
          <w:sz w:val="10"/>
        </w:rPr>
      </w:pPr>
    </w:p>
    <w:p w14:paraId="4012E432" w14:textId="77777777" w:rsidR="00380DF5" w:rsidRPr="000918C5" w:rsidRDefault="00380DF5" w:rsidP="00380D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18C5">
        <w:tab/>
        <w:t>6.</w:t>
      </w:r>
      <w:r w:rsidRPr="000918C5">
        <w:tab/>
        <w:t>Implementation of articles 21 and 22 of the Convention</w:t>
      </w:r>
    </w:p>
    <w:p w14:paraId="2FC91D9E" w14:textId="77777777" w:rsidR="00380DF5" w:rsidRPr="000918C5" w:rsidRDefault="00380DF5" w:rsidP="00380DF5">
      <w:pPr>
        <w:pStyle w:val="SingleTxt"/>
        <w:spacing w:after="0" w:line="120" w:lineRule="exact"/>
        <w:rPr>
          <w:sz w:val="10"/>
        </w:rPr>
      </w:pPr>
    </w:p>
    <w:p w14:paraId="51820CDD" w14:textId="77777777" w:rsidR="00380DF5" w:rsidRPr="000918C5" w:rsidRDefault="00380DF5" w:rsidP="00380DF5">
      <w:pPr>
        <w:pStyle w:val="SingleTxt"/>
      </w:pPr>
      <w:r w:rsidRPr="000918C5">
        <w:t>Article 21 of the Convention provides that the Committee may make suggestions and general recommendations based on the examination of the reports and information received from States Parties. It also provides that such suggestions and general recommendations shall be included in the report of the Committee to the General Assembly, together with comments, if any, from States Parties.</w:t>
      </w:r>
    </w:p>
    <w:p w14:paraId="05346BA8" w14:textId="77777777" w:rsidR="00380DF5" w:rsidRPr="000918C5" w:rsidRDefault="00380DF5" w:rsidP="00380DF5">
      <w:pPr>
        <w:pStyle w:val="SingleTxt"/>
      </w:pPr>
      <w:r w:rsidRPr="000918C5">
        <w:t>Article 22 of the Convention provides that the specialized agencies shall be entitled to be represented during the consideration of the implementation of such provisions of the Convention that fall within the scope of their activities and that the Committee may invite the specialized agencies to submit reports on the implementation of the Convention in those areas.</w:t>
      </w:r>
    </w:p>
    <w:p w14:paraId="4712B8B0" w14:textId="77777777" w:rsidR="00380DF5" w:rsidRPr="000918C5" w:rsidRDefault="00380DF5" w:rsidP="00380DF5">
      <w:pPr>
        <w:pStyle w:val="SingleTxt"/>
        <w:spacing w:after="0" w:line="120" w:lineRule="exact"/>
        <w:rPr>
          <w:sz w:val="10"/>
        </w:rPr>
      </w:pPr>
    </w:p>
    <w:p w14:paraId="34441BAB" w14:textId="77777777" w:rsidR="00380DF5" w:rsidRPr="000918C5" w:rsidRDefault="00380DF5" w:rsidP="00380DF5">
      <w:pPr>
        <w:pStyle w:val="H4"/>
        <w:ind w:right="1260"/>
      </w:pPr>
      <w:r w:rsidRPr="000918C5">
        <w:tab/>
      </w:r>
      <w:r w:rsidRPr="000918C5">
        <w:tab/>
        <w:t>Documentation</w:t>
      </w:r>
    </w:p>
    <w:p w14:paraId="33E63FE5" w14:textId="77777777" w:rsidR="00380DF5" w:rsidRPr="000918C5" w:rsidRDefault="00380DF5" w:rsidP="00380DF5">
      <w:pPr>
        <w:pStyle w:val="SingleTxt"/>
        <w:spacing w:after="0" w:line="120" w:lineRule="exact"/>
        <w:rPr>
          <w:sz w:val="10"/>
        </w:rPr>
      </w:pPr>
    </w:p>
    <w:p w14:paraId="232E06B1" w14:textId="77777777" w:rsidR="00380DF5" w:rsidRPr="000918C5" w:rsidRDefault="00380DF5" w:rsidP="00380DF5">
      <w:pPr>
        <w:pStyle w:val="SingleTxt"/>
      </w:pPr>
      <w:r w:rsidRPr="000918C5">
        <w:t>Reports provided by the specialized agencies of the United Nations system on the implementation of the Convention in areas falling within the scope of their activities</w:t>
      </w:r>
    </w:p>
    <w:p w14:paraId="37C36741" w14:textId="77777777" w:rsidR="00380DF5" w:rsidRPr="000918C5" w:rsidRDefault="00380DF5" w:rsidP="00380DF5">
      <w:pPr>
        <w:pStyle w:val="SingleTxt"/>
        <w:spacing w:after="0" w:line="120" w:lineRule="exact"/>
        <w:rPr>
          <w:sz w:val="10"/>
        </w:rPr>
      </w:pPr>
    </w:p>
    <w:p w14:paraId="5E5CEFDE" w14:textId="77777777" w:rsidR="00380DF5" w:rsidRPr="000918C5" w:rsidRDefault="00380DF5" w:rsidP="00380D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18C5">
        <w:tab/>
        <w:t>7.</w:t>
      </w:r>
      <w:r w:rsidRPr="000918C5">
        <w:tab/>
        <w:t>Ways and means of expediting the work of the Committee</w:t>
      </w:r>
    </w:p>
    <w:p w14:paraId="2E6B0DE3" w14:textId="77777777" w:rsidR="00380DF5" w:rsidRPr="000918C5" w:rsidRDefault="00380DF5" w:rsidP="00380DF5">
      <w:pPr>
        <w:pStyle w:val="SingleTxt"/>
        <w:spacing w:after="0" w:line="120" w:lineRule="exact"/>
        <w:rPr>
          <w:sz w:val="10"/>
        </w:rPr>
      </w:pPr>
    </w:p>
    <w:p w14:paraId="5C008911" w14:textId="77777777" w:rsidR="00380DF5" w:rsidRPr="000918C5" w:rsidRDefault="00380DF5" w:rsidP="00380DF5">
      <w:pPr>
        <w:pStyle w:val="SingleTxt"/>
      </w:pPr>
      <w:r w:rsidRPr="000918C5">
        <w:t>The Committee will discuss matters relating to its methods of work.</w:t>
      </w:r>
    </w:p>
    <w:p w14:paraId="1B973595" w14:textId="77777777" w:rsidR="00380DF5" w:rsidRPr="000918C5" w:rsidRDefault="00380DF5" w:rsidP="00380DF5">
      <w:pPr>
        <w:pStyle w:val="SingleTxt"/>
        <w:spacing w:after="0" w:line="120" w:lineRule="exact"/>
        <w:rPr>
          <w:sz w:val="10"/>
        </w:rPr>
      </w:pPr>
    </w:p>
    <w:p w14:paraId="12EF57E5" w14:textId="77777777" w:rsidR="00380DF5" w:rsidRPr="000918C5" w:rsidRDefault="00380DF5" w:rsidP="00380D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18C5">
        <w:tab/>
        <w:t>8.</w:t>
      </w:r>
      <w:r w:rsidRPr="000918C5">
        <w:tab/>
        <w:t>Activities of the Committee under the Optional Protocol to the Convention</w:t>
      </w:r>
    </w:p>
    <w:p w14:paraId="030B999A" w14:textId="77777777" w:rsidR="00380DF5" w:rsidRPr="000918C5" w:rsidRDefault="00380DF5" w:rsidP="00380DF5">
      <w:pPr>
        <w:pStyle w:val="SingleTxt"/>
        <w:spacing w:after="0" w:line="120" w:lineRule="exact"/>
        <w:rPr>
          <w:sz w:val="10"/>
        </w:rPr>
      </w:pPr>
    </w:p>
    <w:p w14:paraId="6F105F44" w14:textId="77777777" w:rsidR="00380DF5" w:rsidRPr="000918C5" w:rsidRDefault="00380DF5" w:rsidP="00380DF5">
      <w:pPr>
        <w:pStyle w:val="SingleTxt"/>
      </w:pPr>
      <w:r w:rsidRPr="000918C5">
        <w:t>The sixty-second session of the Working Group on Communications under the Optional Protocol and the thirty-first session of the Working Group on Inquiries under the Optional Protocol, both initially scheduled to be held on 12 and 13 June 2025 in Geneva, have been cancelled owing to the ongoing liquidity crisis affecting the United Nations regular budget.</w:t>
      </w:r>
    </w:p>
    <w:p w14:paraId="6223A7FE" w14:textId="77777777" w:rsidR="00380DF5" w:rsidRPr="000918C5" w:rsidRDefault="00380DF5" w:rsidP="00380DF5">
      <w:pPr>
        <w:pStyle w:val="SingleTxt"/>
      </w:pPr>
      <w:r w:rsidRPr="000918C5">
        <w:t>At its ninety-first session, the Committee will continue to implement its mandate under articles 2 and 8 of the Optional Protocol to the Convention.</w:t>
      </w:r>
    </w:p>
    <w:p w14:paraId="0CF0A899" w14:textId="77777777" w:rsidR="00380DF5" w:rsidRPr="000918C5" w:rsidRDefault="00380DF5" w:rsidP="00380DF5">
      <w:pPr>
        <w:pStyle w:val="SingleTxt"/>
        <w:spacing w:after="0" w:line="120" w:lineRule="exact"/>
        <w:rPr>
          <w:sz w:val="10"/>
        </w:rPr>
      </w:pPr>
    </w:p>
    <w:p w14:paraId="0780A996" w14:textId="77777777" w:rsidR="00380DF5" w:rsidRPr="000918C5" w:rsidRDefault="00380DF5" w:rsidP="00380D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18C5">
        <w:tab/>
        <w:t>9.</w:t>
      </w:r>
      <w:r w:rsidRPr="000918C5">
        <w:tab/>
        <w:t>Provisional agenda for the ninety-second session of the Committee</w:t>
      </w:r>
    </w:p>
    <w:p w14:paraId="6DF69537" w14:textId="77777777" w:rsidR="00380DF5" w:rsidRPr="000918C5" w:rsidRDefault="00380DF5" w:rsidP="00380DF5">
      <w:pPr>
        <w:pStyle w:val="SingleTxt"/>
        <w:spacing w:after="0" w:line="120" w:lineRule="exact"/>
        <w:rPr>
          <w:sz w:val="10"/>
        </w:rPr>
      </w:pPr>
    </w:p>
    <w:p w14:paraId="27C741E3" w14:textId="77777777" w:rsidR="00380DF5" w:rsidRPr="000918C5" w:rsidRDefault="00380DF5" w:rsidP="00380DF5">
      <w:pPr>
        <w:pStyle w:val="H4"/>
        <w:ind w:right="1260"/>
      </w:pPr>
      <w:r w:rsidRPr="000918C5">
        <w:tab/>
      </w:r>
      <w:r w:rsidRPr="000918C5">
        <w:tab/>
        <w:t>Documentation</w:t>
      </w:r>
    </w:p>
    <w:p w14:paraId="22377251" w14:textId="77777777" w:rsidR="00380DF5" w:rsidRPr="000918C5" w:rsidRDefault="00380DF5" w:rsidP="00380DF5">
      <w:pPr>
        <w:pStyle w:val="SingleTxt"/>
        <w:spacing w:after="0" w:line="120" w:lineRule="exact"/>
        <w:rPr>
          <w:sz w:val="10"/>
        </w:rPr>
      </w:pPr>
    </w:p>
    <w:p w14:paraId="44294087" w14:textId="22A9309D" w:rsidR="00380DF5" w:rsidRPr="000918C5" w:rsidRDefault="00380DF5" w:rsidP="00380DF5">
      <w:pPr>
        <w:pStyle w:val="SingleTxt"/>
      </w:pPr>
      <w:r w:rsidRPr="000918C5">
        <w:t>Annotated provisional agenda for the ninety-second session (</w:t>
      </w:r>
      <w:bookmarkStart w:id="5" w:name="bmv21"/>
      <w:r w:rsidR="000918C5">
        <w:fldChar w:fldCharType="begin"/>
      </w:r>
      <w:r w:rsidR="000918C5">
        <w:instrText>HYPERLINK "https://undocs.org/en/CEDAW/C/92/1"</w:instrText>
      </w:r>
      <w:r w:rsidR="000918C5">
        <w:fldChar w:fldCharType="separate"/>
      </w:r>
      <w:r w:rsidRPr="000918C5">
        <w:rPr>
          <w:rStyle w:val="Hyperlink"/>
        </w:rPr>
        <w:t>CEDAW/C/92/1</w:t>
      </w:r>
      <w:bookmarkEnd w:id="5"/>
      <w:r w:rsidR="000918C5">
        <w:fldChar w:fldCharType="end"/>
      </w:r>
      <w:r w:rsidRPr="000918C5">
        <w:t>)</w:t>
      </w:r>
    </w:p>
    <w:p w14:paraId="7D9D503C" w14:textId="77777777" w:rsidR="00380DF5" w:rsidRPr="000918C5" w:rsidRDefault="00380DF5" w:rsidP="00380DF5">
      <w:pPr>
        <w:pStyle w:val="SingleTxt"/>
        <w:spacing w:after="0" w:line="120" w:lineRule="exact"/>
        <w:rPr>
          <w:sz w:val="10"/>
        </w:rPr>
      </w:pPr>
    </w:p>
    <w:p w14:paraId="171BFBCB" w14:textId="77777777" w:rsidR="00380DF5" w:rsidRPr="000918C5" w:rsidRDefault="00380DF5" w:rsidP="00380D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18C5">
        <w:tab/>
        <w:t>10.</w:t>
      </w:r>
      <w:r w:rsidRPr="000918C5">
        <w:tab/>
        <w:t>Adoption of the report of the Committee on its ninety-first session</w:t>
      </w:r>
    </w:p>
    <w:p w14:paraId="2797671A" w14:textId="77777777" w:rsidR="00380DF5" w:rsidRPr="000918C5" w:rsidRDefault="00380DF5" w:rsidP="00380DF5">
      <w:pPr>
        <w:pStyle w:val="SingleTxt"/>
        <w:spacing w:after="0" w:line="120" w:lineRule="exact"/>
        <w:rPr>
          <w:sz w:val="10"/>
        </w:rPr>
      </w:pPr>
    </w:p>
    <w:p w14:paraId="765B0771" w14:textId="77777777" w:rsidR="00380DF5" w:rsidRPr="000918C5" w:rsidRDefault="00380DF5" w:rsidP="00380DF5">
      <w:pPr>
        <w:pStyle w:val="SingleTxt"/>
      </w:pPr>
      <w:r w:rsidRPr="000918C5">
        <w:rPr>
          <w:noProof/>
          <w:w w:val="100"/>
        </w:rPr>
        <mc:AlternateContent>
          <mc:Choice Requires="wps">
            <w:drawing>
              <wp:anchor distT="0" distB="0" distL="114300" distR="114300" simplePos="0" relativeHeight="251659264" behindDoc="0" locked="0" layoutInCell="1" allowOverlap="1" wp14:anchorId="1D396055" wp14:editId="3D314E1B">
                <wp:simplePos x="0" y="0"/>
                <wp:positionH relativeFrom="column">
                  <wp:posOffset>2669540</wp:posOffset>
                </wp:positionH>
                <wp:positionV relativeFrom="paragraph">
                  <wp:posOffset>304800</wp:posOffset>
                </wp:positionV>
                <wp:extent cx="914400" cy="0"/>
                <wp:effectExtent l="0" t="0" r="0" b="0"/>
                <wp:wrapNone/>
                <wp:docPr id="2049822839"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A1CB25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380DF5" w:rsidRPr="000918C5" w:rsidSect="00247333">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4-23T11:02:00Z" w:initials="Start">
    <w:p w14:paraId="3183ED01" w14:textId="77777777" w:rsidR="005F64E4" w:rsidRDefault="005F64E4">
      <w:pPr>
        <w:pStyle w:val="CommentText"/>
      </w:pPr>
      <w:r>
        <w:rPr>
          <w:rStyle w:val="CommentReference"/>
        </w:rPr>
        <w:annotationRef/>
      </w:r>
      <w:r>
        <w:t>&lt;&lt;ODS JOB NO&gt;&gt;N2510182E&lt;&lt;ODS JOB NO&gt;&gt;</w:t>
      </w:r>
    </w:p>
    <w:p w14:paraId="72370148" w14:textId="77777777" w:rsidR="005F64E4" w:rsidRDefault="005F64E4">
      <w:pPr>
        <w:pStyle w:val="CommentText"/>
      </w:pPr>
      <w:r>
        <w:t>&lt;&lt;ODS DOC SYMBOL1&gt;&gt;CEDAW/C/91/1&lt;&lt;ODS DOC SYMBOL1&gt;&gt;</w:t>
      </w:r>
    </w:p>
    <w:p w14:paraId="0A08AB69" w14:textId="4339190C" w:rsidR="005F64E4" w:rsidRDefault="005F64E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A08AB6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E569681" w16cex:dateUtc="2025-04-23T15:0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A08AB69" w16cid:durableId="3E56968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8391C3" w14:textId="77777777" w:rsidR="0049230C" w:rsidRDefault="0049230C" w:rsidP="00331D20">
      <w:r>
        <w:separator/>
      </w:r>
    </w:p>
  </w:endnote>
  <w:endnote w:type="continuationSeparator" w:id="0">
    <w:p w14:paraId="2C94BAF4" w14:textId="77777777" w:rsidR="0049230C" w:rsidRDefault="0049230C"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F64E4" w14:paraId="6FBF83FC" w14:textId="77777777" w:rsidTr="005F64E4">
      <w:tblPrEx>
        <w:tblCellMar>
          <w:top w:w="0" w:type="dxa"/>
          <w:bottom w:w="0" w:type="dxa"/>
        </w:tblCellMar>
      </w:tblPrEx>
      <w:tc>
        <w:tcPr>
          <w:tcW w:w="4920" w:type="dxa"/>
          <w:shd w:val="clear" w:color="auto" w:fill="auto"/>
        </w:tcPr>
        <w:p w14:paraId="11FA3EC8" w14:textId="2C6374D7" w:rsidR="005F64E4" w:rsidRPr="005F64E4" w:rsidRDefault="005F64E4" w:rsidP="005F64E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41870">
            <w:rPr>
              <w:b w:val="0"/>
              <w:w w:val="103"/>
              <w:sz w:val="14"/>
            </w:rPr>
            <w:t>25-06229</w:t>
          </w:r>
          <w:r>
            <w:rPr>
              <w:b w:val="0"/>
              <w:w w:val="103"/>
              <w:sz w:val="14"/>
            </w:rPr>
            <w:fldChar w:fldCharType="end"/>
          </w:r>
        </w:p>
      </w:tc>
      <w:tc>
        <w:tcPr>
          <w:tcW w:w="4920" w:type="dxa"/>
          <w:shd w:val="clear" w:color="auto" w:fill="auto"/>
        </w:tcPr>
        <w:p w14:paraId="48473B6C" w14:textId="5F88A5A2" w:rsidR="005F64E4" w:rsidRPr="005F64E4" w:rsidRDefault="005F64E4" w:rsidP="005F64E4">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3E3FF88" w14:textId="77777777" w:rsidR="005F64E4" w:rsidRPr="005F64E4" w:rsidRDefault="005F64E4" w:rsidP="005F64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F64E4" w14:paraId="2B9CD60B" w14:textId="77777777" w:rsidTr="005F64E4">
      <w:tblPrEx>
        <w:tblCellMar>
          <w:top w:w="0" w:type="dxa"/>
          <w:bottom w:w="0" w:type="dxa"/>
        </w:tblCellMar>
      </w:tblPrEx>
      <w:tc>
        <w:tcPr>
          <w:tcW w:w="4920" w:type="dxa"/>
          <w:shd w:val="clear" w:color="auto" w:fill="auto"/>
        </w:tcPr>
        <w:p w14:paraId="2135BBCC" w14:textId="1049477D" w:rsidR="005F64E4" w:rsidRPr="005F64E4" w:rsidRDefault="005F64E4" w:rsidP="005F64E4">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257243B9" w14:textId="7E5490A2" w:rsidR="005F64E4" w:rsidRPr="005F64E4" w:rsidRDefault="005F64E4" w:rsidP="005F64E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41870">
            <w:rPr>
              <w:b w:val="0"/>
              <w:w w:val="103"/>
              <w:sz w:val="14"/>
            </w:rPr>
            <w:t>25-06229</w:t>
          </w:r>
          <w:r>
            <w:rPr>
              <w:b w:val="0"/>
              <w:w w:val="103"/>
              <w:sz w:val="14"/>
            </w:rPr>
            <w:fldChar w:fldCharType="end"/>
          </w:r>
        </w:p>
      </w:tc>
    </w:tr>
  </w:tbl>
  <w:p w14:paraId="23E7E1BE" w14:textId="77777777" w:rsidR="005F64E4" w:rsidRPr="005F64E4" w:rsidRDefault="005F64E4" w:rsidP="005F64E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5F64E4" w14:paraId="4C29F7CE" w14:textId="77777777" w:rsidTr="005F64E4">
      <w:tblPrEx>
        <w:tblCellMar>
          <w:top w:w="0" w:type="dxa"/>
          <w:bottom w:w="0" w:type="dxa"/>
        </w:tblCellMar>
      </w:tblPrEx>
      <w:tc>
        <w:tcPr>
          <w:tcW w:w="3801" w:type="dxa"/>
        </w:tcPr>
        <w:p w14:paraId="1F49D6C1" w14:textId="02E8F709" w:rsidR="005F64E4" w:rsidRDefault="005F64E4" w:rsidP="005F64E4">
          <w:pPr>
            <w:pStyle w:val="ReleaseDate0"/>
          </w:pPr>
          <w:r>
            <w:rPr>
              <w:noProof/>
            </w:rPr>
            <w:drawing>
              <wp:anchor distT="0" distB="0" distL="114300" distR="114300" simplePos="0" relativeHeight="251658240" behindDoc="0" locked="0" layoutInCell="1" allowOverlap="1" wp14:anchorId="0CB10079" wp14:editId="07C0C9C1">
                <wp:simplePos x="0" y="0"/>
                <wp:positionH relativeFrom="column">
                  <wp:posOffset>5495290</wp:posOffset>
                </wp:positionH>
                <wp:positionV relativeFrom="paragraph">
                  <wp:posOffset>-365760</wp:posOffset>
                </wp:positionV>
                <wp:extent cx="694690" cy="694690"/>
                <wp:effectExtent l="0" t="0" r="0" b="0"/>
                <wp:wrapNone/>
                <wp:docPr id="3148724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25-06229 (E)    230425    </w:t>
          </w:r>
        </w:p>
        <w:p w14:paraId="311E69A1" w14:textId="6EC075AD" w:rsidR="005F64E4" w:rsidRPr="005F64E4" w:rsidRDefault="005F64E4" w:rsidP="005F64E4">
          <w:pPr>
            <w:pStyle w:val="Footer"/>
            <w:spacing w:before="80" w:line="210" w:lineRule="exact"/>
            <w:rPr>
              <w:rFonts w:ascii="Barcode 3 of 9 by request" w:hAnsi="Barcode 3 of 9 by request"/>
              <w:b w:val="0"/>
              <w:sz w:val="24"/>
            </w:rPr>
          </w:pPr>
          <w:r>
            <w:rPr>
              <w:rFonts w:ascii="Barcode 3 of 9 by request" w:hAnsi="Barcode 3 of 9 by request"/>
              <w:sz w:val="24"/>
            </w:rPr>
            <w:t>*2506229*</w:t>
          </w:r>
        </w:p>
      </w:tc>
      <w:tc>
        <w:tcPr>
          <w:tcW w:w="4920" w:type="dxa"/>
        </w:tcPr>
        <w:p w14:paraId="76C70579" w14:textId="140D7F52" w:rsidR="005F64E4" w:rsidRDefault="005F64E4" w:rsidP="005F64E4">
          <w:pPr>
            <w:pStyle w:val="Footer"/>
            <w:jc w:val="right"/>
            <w:rPr>
              <w:b w:val="0"/>
              <w:sz w:val="20"/>
            </w:rPr>
          </w:pPr>
          <w:r>
            <w:rPr>
              <w:b w:val="0"/>
              <w:sz w:val="20"/>
            </w:rPr>
            <w:drawing>
              <wp:inline distT="0" distB="0" distL="0" distR="0" wp14:anchorId="64DA30AC" wp14:editId="51F99955">
                <wp:extent cx="929642" cy="231648"/>
                <wp:effectExtent l="0" t="0" r="3810" b="0"/>
                <wp:docPr id="327971317" name="Picture 2"/>
                <wp:cNvGraphicFramePr/>
                <a:graphic xmlns:a="http://schemas.openxmlformats.org/drawingml/2006/main">
                  <a:graphicData uri="http://schemas.openxmlformats.org/drawingml/2006/picture">
                    <pic:pic xmlns:pic="http://schemas.openxmlformats.org/drawingml/2006/picture">
                      <pic:nvPicPr>
                        <pic:cNvPr id="327971317"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5AB87F4B" w14:textId="77777777" w:rsidR="005F64E4" w:rsidRPr="005F64E4" w:rsidRDefault="005F64E4" w:rsidP="005F64E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833B71" w14:textId="067F1A1B" w:rsidR="0049230C" w:rsidRPr="00380DF5" w:rsidRDefault="00380DF5" w:rsidP="00380DF5">
      <w:pPr>
        <w:pStyle w:val="Footer"/>
        <w:spacing w:after="80"/>
        <w:ind w:left="792"/>
        <w:rPr>
          <w:sz w:val="16"/>
        </w:rPr>
      </w:pPr>
      <w:r w:rsidRPr="00380DF5">
        <w:rPr>
          <w:sz w:val="16"/>
        </w:rPr>
        <w:t>__________________</w:t>
      </w:r>
    </w:p>
  </w:footnote>
  <w:footnote w:type="continuationSeparator" w:id="0">
    <w:p w14:paraId="5EAB6124" w14:textId="4530B069" w:rsidR="0049230C" w:rsidRPr="00380DF5" w:rsidRDefault="00380DF5" w:rsidP="00380DF5">
      <w:pPr>
        <w:pStyle w:val="Footer"/>
        <w:spacing w:after="80"/>
        <w:ind w:left="792"/>
        <w:rPr>
          <w:sz w:val="16"/>
        </w:rPr>
      </w:pPr>
      <w:r w:rsidRPr="00380DF5">
        <w:rPr>
          <w:sz w:val="16"/>
        </w:rPr>
        <w:t>__________________</w:t>
      </w:r>
    </w:p>
  </w:footnote>
  <w:footnote w:id="1">
    <w:p w14:paraId="704C2D6E" w14:textId="4A49CA49" w:rsidR="00BD797C" w:rsidRPr="00D413C5" w:rsidRDefault="00380DF5" w:rsidP="00380DF5">
      <w:pPr>
        <w:pStyle w:val="FootnoteText"/>
        <w:tabs>
          <w:tab w:val="clear" w:pos="418"/>
          <w:tab w:val="right" w:pos="1195"/>
          <w:tab w:val="left" w:pos="1267"/>
          <w:tab w:val="left" w:pos="1742"/>
          <w:tab w:val="left" w:pos="2218"/>
          <w:tab w:val="left" w:pos="2693"/>
        </w:tabs>
        <w:ind w:left="1267" w:right="1260" w:hanging="432"/>
      </w:pPr>
      <w:r>
        <w:tab/>
      </w:r>
      <w:r w:rsidR="00BD797C">
        <w:rPr>
          <w:rStyle w:val="FootnoteReference"/>
        </w:rPr>
        <w:footnoteRef/>
      </w:r>
      <w:r w:rsidR="00BD797C">
        <w:t xml:space="preserve"> </w:t>
      </w:r>
      <w:r>
        <w:tab/>
      </w:r>
      <w:r w:rsidR="00BD797C">
        <w:t xml:space="preserve">At its ninetieth session, the Committee </w:t>
      </w:r>
      <w:r w:rsidR="00BD797C" w:rsidRPr="003B5787">
        <w:t>decided to refrain from adopting a list of issues and questions in relation to the fourth periodic report of Afghanistan</w:t>
      </w:r>
      <w:r w:rsidR="00BD797C">
        <w:t>,</w:t>
      </w:r>
      <w:r w:rsidR="00BD797C" w:rsidRPr="003B5787">
        <w:t xml:space="preserve"> bearing in mind the exceptional circumstances of the review</w:t>
      </w:r>
      <w:r w:rsidR="00BD797C">
        <w:t xml:space="preserve"> (decision 90/XIV).</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F64E4" w14:paraId="3C170C28" w14:textId="77777777" w:rsidTr="005F64E4">
      <w:tblPrEx>
        <w:tblCellMar>
          <w:top w:w="0" w:type="dxa"/>
          <w:bottom w:w="0" w:type="dxa"/>
        </w:tblCellMar>
      </w:tblPrEx>
      <w:trPr>
        <w:trHeight w:hRule="exact" w:val="864"/>
      </w:trPr>
      <w:tc>
        <w:tcPr>
          <w:tcW w:w="4920" w:type="dxa"/>
          <w:shd w:val="clear" w:color="auto" w:fill="auto"/>
          <w:vAlign w:val="bottom"/>
        </w:tcPr>
        <w:p w14:paraId="01B116F2" w14:textId="1858B006" w:rsidR="005F64E4" w:rsidRPr="005F64E4" w:rsidRDefault="005F64E4" w:rsidP="005F64E4">
          <w:pPr>
            <w:pStyle w:val="Header"/>
            <w:spacing w:after="80"/>
            <w:rPr>
              <w:b/>
            </w:rPr>
          </w:pPr>
          <w:r>
            <w:rPr>
              <w:b/>
            </w:rPr>
            <w:fldChar w:fldCharType="begin"/>
          </w:r>
          <w:r>
            <w:rPr>
              <w:b/>
            </w:rPr>
            <w:instrText xml:space="preserve"> DOCVARIABLE "sss1" \* MERGEFORMAT </w:instrText>
          </w:r>
          <w:r>
            <w:rPr>
              <w:b/>
            </w:rPr>
            <w:fldChar w:fldCharType="separate"/>
          </w:r>
          <w:r w:rsidR="00B41870">
            <w:rPr>
              <w:b/>
            </w:rPr>
            <w:t>CEDAW/C/91/1</w:t>
          </w:r>
          <w:r>
            <w:rPr>
              <w:b/>
            </w:rPr>
            <w:fldChar w:fldCharType="end"/>
          </w:r>
        </w:p>
      </w:tc>
      <w:tc>
        <w:tcPr>
          <w:tcW w:w="4920" w:type="dxa"/>
          <w:shd w:val="clear" w:color="auto" w:fill="auto"/>
          <w:vAlign w:val="bottom"/>
        </w:tcPr>
        <w:p w14:paraId="01C9F70B" w14:textId="77777777" w:rsidR="005F64E4" w:rsidRDefault="005F64E4" w:rsidP="005F64E4">
          <w:pPr>
            <w:pStyle w:val="Header"/>
          </w:pPr>
        </w:p>
      </w:tc>
    </w:tr>
  </w:tbl>
  <w:p w14:paraId="3BEE0EC9" w14:textId="77777777" w:rsidR="005F64E4" w:rsidRPr="005F64E4" w:rsidRDefault="005F64E4" w:rsidP="005F64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F64E4" w14:paraId="5F96F1F6" w14:textId="77777777" w:rsidTr="005F64E4">
      <w:tblPrEx>
        <w:tblCellMar>
          <w:top w:w="0" w:type="dxa"/>
          <w:bottom w:w="0" w:type="dxa"/>
        </w:tblCellMar>
      </w:tblPrEx>
      <w:trPr>
        <w:trHeight w:hRule="exact" w:val="864"/>
      </w:trPr>
      <w:tc>
        <w:tcPr>
          <w:tcW w:w="4920" w:type="dxa"/>
          <w:shd w:val="clear" w:color="auto" w:fill="auto"/>
          <w:vAlign w:val="bottom"/>
        </w:tcPr>
        <w:p w14:paraId="45F77626" w14:textId="77777777" w:rsidR="005F64E4" w:rsidRDefault="005F64E4" w:rsidP="005F64E4">
          <w:pPr>
            <w:pStyle w:val="Header"/>
          </w:pPr>
        </w:p>
      </w:tc>
      <w:tc>
        <w:tcPr>
          <w:tcW w:w="4920" w:type="dxa"/>
          <w:shd w:val="clear" w:color="auto" w:fill="auto"/>
          <w:vAlign w:val="bottom"/>
        </w:tcPr>
        <w:p w14:paraId="417C7B67" w14:textId="5DA36994" w:rsidR="005F64E4" w:rsidRPr="005F64E4" w:rsidRDefault="005F64E4" w:rsidP="005F64E4">
          <w:pPr>
            <w:pStyle w:val="Header"/>
            <w:spacing w:after="80"/>
            <w:jc w:val="right"/>
            <w:rPr>
              <w:b/>
            </w:rPr>
          </w:pPr>
          <w:r>
            <w:rPr>
              <w:b/>
            </w:rPr>
            <w:fldChar w:fldCharType="begin"/>
          </w:r>
          <w:r>
            <w:rPr>
              <w:b/>
            </w:rPr>
            <w:instrText xml:space="preserve"> DOCVARIABLE "sss1" \* MERGEFORMAT </w:instrText>
          </w:r>
          <w:r>
            <w:rPr>
              <w:b/>
            </w:rPr>
            <w:fldChar w:fldCharType="separate"/>
          </w:r>
          <w:r w:rsidR="00B41870">
            <w:rPr>
              <w:b/>
            </w:rPr>
            <w:t>CEDAW/C/91/1</w:t>
          </w:r>
          <w:r>
            <w:rPr>
              <w:b/>
            </w:rPr>
            <w:fldChar w:fldCharType="end"/>
          </w:r>
        </w:p>
      </w:tc>
    </w:tr>
  </w:tbl>
  <w:p w14:paraId="791E498E" w14:textId="77777777" w:rsidR="005F64E4" w:rsidRPr="005F64E4" w:rsidRDefault="005F64E4" w:rsidP="005F64E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5F64E4" w14:paraId="7427B97E" w14:textId="77777777" w:rsidTr="005F64E4">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22EFCB95" w14:textId="77777777" w:rsidR="005F64E4" w:rsidRDefault="005F64E4" w:rsidP="005F64E4">
          <w:pPr>
            <w:pStyle w:val="Header"/>
            <w:spacing w:after="120"/>
          </w:pPr>
        </w:p>
      </w:tc>
      <w:tc>
        <w:tcPr>
          <w:tcW w:w="1872" w:type="dxa"/>
          <w:tcBorders>
            <w:bottom w:val="single" w:sz="4" w:space="0" w:color="auto"/>
          </w:tcBorders>
          <w:shd w:val="clear" w:color="auto" w:fill="auto"/>
          <w:vAlign w:val="bottom"/>
        </w:tcPr>
        <w:p w14:paraId="6461C867" w14:textId="22ED5924" w:rsidR="005F64E4" w:rsidRPr="005F64E4" w:rsidRDefault="005F64E4" w:rsidP="005F64E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1651F6E1" w14:textId="77777777" w:rsidR="005F64E4" w:rsidRDefault="005F64E4" w:rsidP="005F64E4">
          <w:pPr>
            <w:pStyle w:val="Header"/>
            <w:spacing w:after="120"/>
          </w:pPr>
        </w:p>
      </w:tc>
      <w:tc>
        <w:tcPr>
          <w:tcW w:w="6466" w:type="dxa"/>
          <w:gridSpan w:val="4"/>
          <w:tcBorders>
            <w:bottom w:val="single" w:sz="4" w:space="0" w:color="auto"/>
          </w:tcBorders>
          <w:shd w:val="clear" w:color="auto" w:fill="auto"/>
          <w:vAlign w:val="bottom"/>
        </w:tcPr>
        <w:p w14:paraId="6178D8F2" w14:textId="3090B886" w:rsidR="005F64E4" w:rsidRPr="005F64E4" w:rsidRDefault="005F64E4" w:rsidP="005F64E4">
          <w:pPr>
            <w:spacing w:after="80" w:line="240" w:lineRule="auto"/>
            <w:jc w:val="right"/>
            <w:rPr>
              <w:position w:val="-4"/>
            </w:rPr>
          </w:pPr>
          <w:r>
            <w:rPr>
              <w:position w:val="-4"/>
              <w:sz w:val="40"/>
            </w:rPr>
            <w:t>CEDAW</w:t>
          </w:r>
          <w:r>
            <w:rPr>
              <w:position w:val="-4"/>
            </w:rPr>
            <w:t>/C/91/1</w:t>
          </w:r>
        </w:p>
      </w:tc>
    </w:tr>
    <w:tr w:rsidR="005F64E4" w:rsidRPr="005F64E4" w14:paraId="2C004F42" w14:textId="77777777" w:rsidTr="005F64E4">
      <w:tblPrEx>
        <w:tblCellMar>
          <w:top w:w="0" w:type="dxa"/>
          <w:bottom w:w="0" w:type="dxa"/>
        </w:tblCellMar>
      </w:tblPrEx>
      <w:trPr>
        <w:gridAfter w:val="1"/>
        <w:wAfter w:w="15" w:type="dxa"/>
        <w:trHeight w:hRule="exact" w:val="2880"/>
      </w:trPr>
      <w:tc>
        <w:tcPr>
          <w:tcW w:w="1267" w:type="dxa"/>
          <w:tcBorders>
            <w:top w:val="single" w:sz="4" w:space="0" w:color="auto"/>
            <w:bottom w:val="single" w:sz="12" w:space="0" w:color="auto"/>
          </w:tcBorders>
          <w:shd w:val="clear" w:color="auto" w:fill="auto"/>
        </w:tcPr>
        <w:p w14:paraId="33040119" w14:textId="72DA4C0E" w:rsidR="005F64E4" w:rsidRPr="005F64E4" w:rsidRDefault="005F64E4" w:rsidP="005F64E4">
          <w:pPr>
            <w:pStyle w:val="Header"/>
            <w:spacing w:before="120"/>
            <w:jc w:val="center"/>
          </w:pPr>
          <w:r>
            <w:t xml:space="preserve"> </w:t>
          </w:r>
          <w:r>
            <w:drawing>
              <wp:inline distT="0" distB="0" distL="0" distR="0" wp14:anchorId="3BA4ABD9" wp14:editId="470B0BB4">
                <wp:extent cx="713232" cy="597103"/>
                <wp:effectExtent l="0" t="0" r="0" b="0"/>
                <wp:docPr id="1040904738" name="Picture 1"/>
                <wp:cNvGraphicFramePr/>
                <a:graphic xmlns:a="http://schemas.openxmlformats.org/drawingml/2006/main">
                  <a:graphicData uri="http://schemas.openxmlformats.org/drawingml/2006/picture">
                    <pic:pic xmlns:pic="http://schemas.openxmlformats.org/drawingml/2006/picture">
                      <pic:nvPicPr>
                        <pic:cNvPr id="1040904738"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BAAEC55" w14:textId="0DCCE1E5" w:rsidR="005F64E4" w:rsidRPr="005F64E4" w:rsidRDefault="005F64E4" w:rsidP="005F64E4">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273940F6" w14:textId="77777777" w:rsidR="005F64E4" w:rsidRPr="005F64E4" w:rsidRDefault="005F64E4" w:rsidP="005F64E4">
          <w:pPr>
            <w:pStyle w:val="Header"/>
            <w:spacing w:before="109"/>
          </w:pPr>
        </w:p>
      </w:tc>
      <w:tc>
        <w:tcPr>
          <w:tcW w:w="3096" w:type="dxa"/>
          <w:tcBorders>
            <w:top w:val="single" w:sz="4" w:space="0" w:color="auto"/>
            <w:bottom w:val="single" w:sz="12" w:space="0" w:color="auto"/>
          </w:tcBorders>
          <w:shd w:val="clear" w:color="auto" w:fill="auto"/>
        </w:tcPr>
        <w:p w14:paraId="23518210" w14:textId="77777777" w:rsidR="005F64E4" w:rsidRDefault="005F64E4" w:rsidP="005F64E4">
          <w:pPr>
            <w:pStyle w:val="Publication"/>
            <w:spacing w:before="240"/>
            <w:rPr>
              <w:color w:val="010000"/>
            </w:rPr>
          </w:pPr>
          <w:r>
            <w:rPr>
              <w:color w:val="010000"/>
            </w:rPr>
            <w:t>Distr.: General</w:t>
          </w:r>
        </w:p>
        <w:p w14:paraId="0C361E61" w14:textId="064158FD" w:rsidR="005F64E4" w:rsidRDefault="00247333" w:rsidP="005F64E4">
          <w:r>
            <w:t>17</w:t>
          </w:r>
          <w:r w:rsidR="005F64E4">
            <w:t xml:space="preserve"> April 2025</w:t>
          </w:r>
        </w:p>
        <w:p w14:paraId="6D3BF079" w14:textId="126AB05D" w:rsidR="005F64E4" w:rsidRDefault="005F64E4" w:rsidP="005F64E4"/>
        <w:p w14:paraId="4CFC20B1" w14:textId="77777777" w:rsidR="005F64E4" w:rsidRDefault="005F64E4" w:rsidP="005F64E4">
          <w:r>
            <w:t>Original: English</w:t>
          </w:r>
        </w:p>
        <w:p w14:paraId="5A7DED2A" w14:textId="72F02C86" w:rsidR="00247333" w:rsidRPr="005F64E4" w:rsidRDefault="00247333" w:rsidP="005F64E4">
          <w:r>
            <w:t>English, French and Spanish only</w:t>
          </w:r>
        </w:p>
      </w:tc>
    </w:tr>
  </w:tbl>
  <w:p w14:paraId="074A75C6" w14:textId="77777777" w:rsidR="005F64E4" w:rsidRPr="005F64E4" w:rsidRDefault="005F64E4" w:rsidP="005F64E4">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20604195">
    <w:abstractNumId w:val="12"/>
  </w:num>
  <w:num w:numId="29" w16cid:durableId="1601254480">
    <w:abstractNumId w:val="6"/>
  </w:num>
  <w:num w:numId="30" w16cid:durableId="1540051366">
    <w:abstractNumId w:val="12"/>
  </w:num>
  <w:num w:numId="31" w16cid:durableId="134759388">
    <w:abstractNumId w:val="6"/>
  </w:num>
  <w:num w:numId="32" w16cid:durableId="1049649776">
    <w:abstractNumId w:val="12"/>
  </w:num>
  <w:num w:numId="33" w16cid:durableId="615404675">
    <w:abstractNumId w:val="6"/>
  </w:num>
  <w:num w:numId="34" w16cid:durableId="1044600240">
    <w:abstractNumId w:val="12"/>
  </w:num>
  <w:num w:numId="35" w16cid:durableId="191890762">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isplayBackgroundShape/>
  <w:revisionView w:markup="0"/>
  <w:defaultTabStop w:val="7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Adoption of the agenda and organization of work_x000d_"/>
    <w:docVar w:name="Agenda1" w:val="Item 2 of the provisional agenda_x000d_"/>
    <w:docVar w:name="Barcode" w:val="*2506229*"/>
    <w:docVar w:name="CreationDt" w:val="23/04/2025 11:02:19"/>
    <w:docVar w:name="DocCategory" w:val="Doc"/>
    <w:docVar w:name="DocType" w:val="Final"/>
    <w:docVar w:name="DutyStation" w:val="New York"/>
    <w:docVar w:name="FooterJN" w:val="25-06229"/>
    <w:docVar w:name="jobn" w:val="25-06229 (E)"/>
    <w:docVar w:name="jobnDT" w:val="25-06229 (E)   230425"/>
    <w:docVar w:name="jobnDTDT" w:val="25-06229 (E)   230425   230425"/>
    <w:docVar w:name="JobNo" w:val="2506229E"/>
    <w:docVar w:name="JobNo2" w:val="2510182E"/>
    <w:docVar w:name="LocalDrive" w:val="-1"/>
    <w:docVar w:name="OandT" w:val=" "/>
    <w:docVar w:name="Session1" w:val="Ninety-first session_x000d_"/>
    <w:docVar w:name="sss1" w:val="CEDAW/C/91/1"/>
    <w:docVar w:name="sss2" w:val="-"/>
    <w:docVar w:name="Symbol1" w:val="CEDAW/C/91/1"/>
    <w:docVar w:name="Symbol2" w:val="-"/>
    <w:docVar w:name="Title1" w:val="_x0009__x0009_Annotated provisional agenda_x000d_"/>
    <w:docVar w:name="Title2" w:val="_x0009_Provisional agenda_x000d_"/>
  </w:docVars>
  <w:rsids>
    <w:rsidRoot w:val="0049230C"/>
    <w:rsid w:val="00001169"/>
    <w:rsid w:val="00062386"/>
    <w:rsid w:val="00077F9F"/>
    <w:rsid w:val="000918C5"/>
    <w:rsid w:val="00101B6D"/>
    <w:rsid w:val="001167DA"/>
    <w:rsid w:val="0013302C"/>
    <w:rsid w:val="00247333"/>
    <w:rsid w:val="00247400"/>
    <w:rsid w:val="00292DAF"/>
    <w:rsid w:val="00331D20"/>
    <w:rsid w:val="00334E4A"/>
    <w:rsid w:val="00365FD7"/>
    <w:rsid w:val="00380DF5"/>
    <w:rsid w:val="00420EB4"/>
    <w:rsid w:val="004334A8"/>
    <w:rsid w:val="0049230C"/>
    <w:rsid w:val="00495E7B"/>
    <w:rsid w:val="0049669D"/>
    <w:rsid w:val="004C7753"/>
    <w:rsid w:val="004F5722"/>
    <w:rsid w:val="0054211F"/>
    <w:rsid w:val="005610B1"/>
    <w:rsid w:val="005F64E4"/>
    <w:rsid w:val="006A48BD"/>
    <w:rsid w:val="006A5530"/>
    <w:rsid w:val="00772764"/>
    <w:rsid w:val="008138CB"/>
    <w:rsid w:val="00863195"/>
    <w:rsid w:val="00877270"/>
    <w:rsid w:val="008A25BF"/>
    <w:rsid w:val="008C16D6"/>
    <w:rsid w:val="009C5632"/>
    <w:rsid w:val="009D56BA"/>
    <w:rsid w:val="009D6DE7"/>
    <w:rsid w:val="00A96458"/>
    <w:rsid w:val="00AA29EE"/>
    <w:rsid w:val="00B06285"/>
    <w:rsid w:val="00B27698"/>
    <w:rsid w:val="00B41870"/>
    <w:rsid w:val="00B901FD"/>
    <w:rsid w:val="00BC2C8A"/>
    <w:rsid w:val="00BD797C"/>
    <w:rsid w:val="00C22D30"/>
    <w:rsid w:val="00C46199"/>
    <w:rsid w:val="00C4776A"/>
    <w:rsid w:val="00CC2D86"/>
    <w:rsid w:val="00D23FFB"/>
    <w:rsid w:val="00D32DF1"/>
    <w:rsid w:val="00D409D0"/>
    <w:rsid w:val="00D5239E"/>
    <w:rsid w:val="00D54A8A"/>
    <w:rsid w:val="00D710E0"/>
    <w:rsid w:val="00D91A05"/>
    <w:rsid w:val="00DB0712"/>
    <w:rsid w:val="00E26243"/>
    <w:rsid w:val="00E548DF"/>
    <w:rsid w:val="00E8036E"/>
    <w:rsid w:val="00EA1709"/>
    <w:rsid w:val="00EB00A3"/>
    <w:rsid w:val="00EC7936"/>
    <w:rsid w:val="00EF2580"/>
    <w:rsid w:val="00F95E56"/>
    <w:rsid w:val="00FB2A13"/>
    <w:rsid w:val="00FF7A0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E653BD"/>
  <w15:chartTrackingRefBased/>
  <w15:docId w15:val="{73A0D978-40DB-4811-A679-A4947A311D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2DF1"/>
    <w:pPr>
      <w:suppressAutoHyphens/>
      <w:spacing w:after="0" w:line="240" w:lineRule="exact"/>
    </w:pPr>
    <w:rPr>
      <w:rFonts w:ascii="Times New Roman" w:hAnsi="Times New Roman" w:cs="Times New Roman"/>
      <w:spacing w:val="4"/>
      <w:w w:val="103"/>
      <w:kern w:val="14"/>
      <w:sz w:val="20"/>
      <w:szCs w:val="20"/>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D32DF1"/>
    <w:pPr>
      <w:tabs>
        <w:tab w:val="center" w:pos="4320"/>
        <w:tab w:val="right" w:pos="8640"/>
      </w:tabs>
      <w:spacing w:after="0" w:line="240" w:lineRule="auto"/>
    </w:pPr>
    <w:rPr>
      <w:rFonts w:ascii="Times New Roman" w:hAnsi="Times New Roman" w:cs="Times New Roman"/>
      <w:noProof/>
      <w:sz w:val="17"/>
      <w:szCs w:val="20"/>
    </w:rPr>
  </w:style>
  <w:style w:type="character" w:customStyle="1" w:styleId="HeaderChar">
    <w:name w:val="Header Char"/>
    <w:basedOn w:val="DefaultParagraphFont"/>
    <w:link w:val="Header"/>
    <w:rsid w:val="00D32DF1"/>
    <w:rPr>
      <w:rFonts w:ascii="Times New Roman" w:hAnsi="Times New Roman" w:cs="Times New Roman"/>
      <w:noProof/>
      <w:sz w:val="17"/>
      <w:szCs w:val="20"/>
      <w:lang w:eastAsia="en-US"/>
    </w:rPr>
  </w:style>
  <w:style w:type="paragraph" w:styleId="Footer">
    <w:name w:val="footer"/>
    <w:link w:val="FooterChar"/>
    <w:rsid w:val="00D32DF1"/>
    <w:pPr>
      <w:tabs>
        <w:tab w:val="center" w:pos="4320"/>
        <w:tab w:val="right" w:pos="8640"/>
      </w:tabs>
      <w:spacing w:after="0" w:line="240" w:lineRule="auto"/>
    </w:pPr>
    <w:rPr>
      <w:rFonts w:ascii="Times New Roman" w:hAnsi="Times New Roman" w:cs="Times New Roman"/>
      <w:b/>
      <w:noProof/>
      <w:sz w:val="17"/>
      <w:szCs w:val="20"/>
    </w:rPr>
  </w:style>
  <w:style w:type="character" w:customStyle="1" w:styleId="FooterChar">
    <w:name w:val="Footer Char"/>
    <w:basedOn w:val="DefaultParagraphFont"/>
    <w:link w:val="Footer"/>
    <w:rsid w:val="00D32DF1"/>
    <w:rPr>
      <w:rFonts w:ascii="Times New Roman" w:hAnsi="Times New Roman" w:cs="Times New Roman"/>
      <w:b/>
      <w:noProof/>
      <w:sz w:val="17"/>
      <w:szCs w:val="20"/>
      <w:lang w:eastAsia="en-US"/>
    </w:rPr>
  </w:style>
  <w:style w:type="paragraph" w:customStyle="1" w:styleId="HM">
    <w:name w:val="_ H __M"/>
    <w:basedOn w:val="HCh"/>
    <w:next w:val="Normal"/>
    <w:rsid w:val="00D32DF1"/>
    <w:pPr>
      <w:spacing w:line="360" w:lineRule="exact"/>
    </w:pPr>
    <w:rPr>
      <w:spacing w:val="-3"/>
      <w:w w:val="99"/>
      <w:sz w:val="34"/>
    </w:rPr>
  </w:style>
  <w:style w:type="paragraph" w:customStyle="1" w:styleId="H1">
    <w:name w:val="_ H_1"/>
    <w:basedOn w:val="Normal"/>
    <w:next w:val="Normal"/>
    <w:rsid w:val="00D32DF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D32DF1"/>
    <w:pPr>
      <w:spacing w:line="300" w:lineRule="exact"/>
      <w:ind w:left="0" w:right="0" w:firstLine="0"/>
    </w:pPr>
    <w:rPr>
      <w:spacing w:val="-2"/>
      <w:sz w:val="28"/>
    </w:rPr>
  </w:style>
  <w:style w:type="paragraph" w:customStyle="1" w:styleId="H23">
    <w:name w:val="_ H_2/3"/>
    <w:basedOn w:val="Normal"/>
    <w:next w:val="Normal"/>
    <w:rsid w:val="00D32DF1"/>
    <w:pPr>
      <w:outlineLvl w:val="1"/>
    </w:pPr>
    <w:rPr>
      <w:b/>
      <w:lang w:val="en-US"/>
    </w:rPr>
  </w:style>
  <w:style w:type="paragraph" w:customStyle="1" w:styleId="H4">
    <w:name w:val="_ H_4"/>
    <w:basedOn w:val="Normal"/>
    <w:next w:val="Normal"/>
    <w:rsid w:val="00D32DF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D32DF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D32DF1"/>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D32DF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D32DF1"/>
    <w:pPr>
      <w:spacing w:line="540" w:lineRule="exact"/>
    </w:pPr>
    <w:rPr>
      <w:spacing w:val="-8"/>
      <w:w w:val="96"/>
      <w:sz w:val="57"/>
    </w:rPr>
  </w:style>
  <w:style w:type="paragraph" w:customStyle="1" w:styleId="SS">
    <w:name w:val="__S_S"/>
    <w:basedOn w:val="HCh"/>
    <w:next w:val="Normal"/>
    <w:rsid w:val="00D32DF1"/>
    <w:pPr>
      <w:ind w:left="1267" w:right="1267"/>
    </w:pPr>
  </w:style>
  <w:style w:type="paragraph" w:customStyle="1" w:styleId="SingleTxt">
    <w:name w:val="__Single Txt"/>
    <w:basedOn w:val="Normal"/>
    <w:link w:val="SingleTxtChar"/>
    <w:rsid w:val="00D32DF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D32DF1"/>
    <w:pPr>
      <w:spacing w:after="0" w:line="240" w:lineRule="exact"/>
    </w:pPr>
    <w:rPr>
      <w:rFonts w:ascii="Times New Roman" w:hAnsi="Times New Roman" w:cs="Times New Roman"/>
      <w:spacing w:val="4"/>
      <w:w w:val="103"/>
      <w:kern w:val="14"/>
      <w:sz w:val="20"/>
      <w:szCs w:val="20"/>
    </w:rPr>
  </w:style>
  <w:style w:type="paragraph" w:customStyle="1" w:styleId="TitleH1">
    <w:name w:val="Title_H1"/>
    <w:basedOn w:val="Normal"/>
    <w:next w:val="Normal"/>
    <w:qFormat/>
    <w:rsid w:val="00D32DF1"/>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D32DF1"/>
    <w:pPr>
      <w:spacing w:line="240" w:lineRule="exact"/>
      <w:ind w:left="0" w:right="5040" w:firstLine="0"/>
      <w:outlineLvl w:val="1"/>
    </w:pPr>
    <w:rPr>
      <w:sz w:val="20"/>
    </w:rPr>
  </w:style>
  <w:style w:type="paragraph" w:customStyle="1" w:styleId="Bullet1">
    <w:name w:val="Bullet 1"/>
    <w:basedOn w:val="Normal"/>
    <w:qFormat/>
    <w:rsid w:val="00D32DF1"/>
    <w:pPr>
      <w:numPr>
        <w:numId w:val="34"/>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D32DF1"/>
    <w:pPr>
      <w:numPr>
        <w:numId w:val="3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D32DF1"/>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D32DF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D32DF1"/>
  </w:style>
  <w:style w:type="character" w:customStyle="1" w:styleId="EndnoteTextChar">
    <w:name w:val="Endnote Text Char"/>
    <w:basedOn w:val="DefaultParagraphFont"/>
    <w:link w:val="EndnoteText"/>
    <w:semiHidden/>
    <w:rsid w:val="00D32DF1"/>
    <w:rPr>
      <w:rFonts w:ascii="Times New Roman" w:hAnsi="Times New Roman" w:cs="Times New Roman"/>
      <w:spacing w:val="5"/>
      <w:w w:val="103"/>
      <w:kern w:val="14"/>
      <w:sz w:val="17"/>
      <w:szCs w:val="20"/>
      <w:lang w:val="en-GB" w:eastAsia="en-US"/>
    </w:rPr>
  </w:style>
  <w:style w:type="character" w:styleId="FootnoteReference">
    <w:name w:val="footnote reference"/>
    <w:semiHidden/>
    <w:rsid w:val="00D32DF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D32DF1"/>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D32DF1"/>
    <w:rPr>
      <w:rFonts w:ascii="Times New Roman"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D32DF1"/>
    <w:pPr>
      <w:spacing w:after="0" w:line="240" w:lineRule="auto"/>
    </w:pPr>
    <w:rPr>
      <w:rFonts w:ascii="Times New Roman" w:hAnsi="Times New Roman" w:cs="Times New Roman"/>
      <w:spacing w:val="4"/>
      <w:w w:val="103"/>
      <w:kern w:val="14"/>
      <w:sz w:val="20"/>
      <w:szCs w:val="20"/>
    </w:rPr>
  </w:style>
  <w:style w:type="paragraph" w:customStyle="1" w:styleId="Publication">
    <w:name w:val="Publication"/>
    <w:next w:val="Normal"/>
    <w:rsid w:val="00D32DF1"/>
    <w:pPr>
      <w:spacing w:after="0" w:line="240" w:lineRule="auto"/>
    </w:pPr>
    <w:rPr>
      <w:rFonts w:ascii="Times New Roman" w:hAnsi="Times New Roman" w:cs="Times New Roman"/>
      <w:spacing w:val="4"/>
      <w:w w:val="103"/>
      <w:kern w:val="14"/>
      <w:sz w:val="20"/>
      <w:szCs w:val="20"/>
    </w:rPr>
  </w:style>
  <w:style w:type="paragraph" w:customStyle="1" w:styleId="ReleaseDate">
    <w:name w:val="ReleaseDate"/>
    <w:next w:val="Footer"/>
    <w:autoRedefine/>
    <w:qFormat/>
    <w:rsid w:val="00495E7B"/>
    <w:pPr>
      <w:spacing w:after="0" w:line="240" w:lineRule="auto"/>
    </w:pPr>
    <w:rPr>
      <w:rFonts w:ascii="Times New Roman" w:hAnsi="Times New Roman" w:cs="Times New Roman"/>
      <w:spacing w:val="4"/>
      <w:w w:val="103"/>
      <w:sz w:val="20"/>
      <w:lang w:val="es-ES"/>
    </w:rPr>
  </w:style>
  <w:style w:type="paragraph" w:customStyle="1" w:styleId="Small">
    <w:name w:val="Small"/>
    <w:basedOn w:val="Normal"/>
    <w:next w:val="Normal"/>
    <w:rsid w:val="00D32DF1"/>
    <w:pPr>
      <w:tabs>
        <w:tab w:val="right" w:pos="9965"/>
      </w:tabs>
      <w:spacing w:line="210" w:lineRule="exact"/>
    </w:pPr>
    <w:rPr>
      <w:spacing w:val="5"/>
      <w:w w:val="104"/>
      <w:sz w:val="17"/>
    </w:rPr>
  </w:style>
  <w:style w:type="paragraph" w:customStyle="1" w:styleId="SmallX">
    <w:name w:val="SmallX"/>
    <w:basedOn w:val="Small"/>
    <w:next w:val="Normal"/>
    <w:rsid w:val="00D32DF1"/>
    <w:pPr>
      <w:spacing w:line="180" w:lineRule="exact"/>
      <w:jc w:val="right"/>
    </w:pPr>
    <w:rPr>
      <w:spacing w:val="6"/>
      <w:w w:val="106"/>
      <w:sz w:val="14"/>
    </w:rPr>
  </w:style>
  <w:style w:type="paragraph" w:customStyle="1" w:styleId="TitleHCH">
    <w:name w:val="Title_H_CH"/>
    <w:basedOn w:val="H1"/>
    <w:next w:val="Normal"/>
    <w:qFormat/>
    <w:rsid w:val="00D32DF1"/>
    <w:pPr>
      <w:spacing w:line="300" w:lineRule="exact"/>
      <w:ind w:left="0" w:right="0" w:firstLine="0"/>
    </w:pPr>
    <w:rPr>
      <w:spacing w:val="-2"/>
      <w:sz w:val="28"/>
    </w:rPr>
  </w:style>
  <w:style w:type="paragraph" w:customStyle="1" w:styleId="TitleH2">
    <w:name w:val="Title_H2"/>
    <w:basedOn w:val="Normal"/>
    <w:next w:val="Normal"/>
    <w:qFormat/>
    <w:rsid w:val="00D32DF1"/>
    <w:pPr>
      <w:outlineLvl w:val="1"/>
    </w:pPr>
    <w:rPr>
      <w:b/>
    </w:rPr>
  </w:style>
  <w:style w:type="paragraph" w:customStyle="1" w:styleId="XLarge">
    <w:name w:val="XLarge"/>
    <w:basedOn w:val="HM"/>
    <w:rsid w:val="00D32DF1"/>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hAnsi="Times New Roman"/>
      <w:b/>
      <w:spacing w:val="4"/>
      <w:w w:val="103"/>
      <w:kern w:val="14"/>
      <w:sz w:val="20"/>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D32DF1"/>
    <w:rPr>
      <w:rFonts w:ascii="Tahoma" w:hAnsi="Tahoma" w:cs="Tahoma"/>
      <w:sz w:val="16"/>
      <w:szCs w:val="16"/>
    </w:rPr>
  </w:style>
  <w:style w:type="character" w:customStyle="1" w:styleId="BalloonTextChar">
    <w:name w:val="Balloon Text Char"/>
    <w:basedOn w:val="DefaultParagraphFont"/>
    <w:link w:val="BalloonText"/>
    <w:semiHidden/>
    <w:rsid w:val="00D32DF1"/>
    <w:rPr>
      <w:rFonts w:ascii="Tahoma"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D32DF1"/>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D32DF1"/>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hAnsi="Times New Roman"/>
      <w:spacing w:val="4"/>
      <w:w w:val="103"/>
      <w:kern w:val="14"/>
      <w:sz w:val="20"/>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D32DF1"/>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D32DF1"/>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D32DF1"/>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D32DF1"/>
    <w:rPr>
      <w:rFonts w:ascii="Courier New" w:eastAsia="Times New Roman" w:hAnsi="Courier New" w:cs="Times New Roman"/>
      <w:sz w:val="20"/>
      <w:szCs w:val="20"/>
      <w:lang w:eastAsia="en-GB"/>
    </w:rPr>
  </w:style>
  <w:style w:type="paragraph" w:customStyle="1" w:styleId="ReleaseDate0">
    <w:name w:val="Release Date"/>
    <w:next w:val="Footer"/>
    <w:rsid w:val="00D32DF1"/>
    <w:pPr>
      <w:spacing w:after="0" w:line="240" w:lineRule="auto"/>
    </w:pPr>
    <w:rPr>
      <w:rFonts w:ascii="Times New Roman" w:hAnsi="Times New Roman" w:cs="Times New Roman"/>
      <w:spacing w:val="4"/>
      <w:w w:val="103"/>
      <w:kern w:val="14"/>
      <w:sz w:val="20"/>
      <w:szCs w:val="20"/>
    </w:rPr>
  </w:style>
  <w:style w:type="table" w:styleId="TableGrid">
    <w:name w:val="Table Grid"/>
    <w:basedOn w:val="TableNormal"/>
    <w:rsid w:val="00D32DF1"/>
    <w:pPr>
      <w:suppressAutoHyphens/>
      <w:spacing w:after="0" w:line="240" w:lineRule="exac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26243"/>
    <w:pPr>
      <w:outlineLvl w:val="1"/>
    </w:pPr>
    <w:rPr>
      <w:b/>
      <w:color w:val="0000FF"/>
    </w:rPr>
  </w:style>
  <w:style w:type="paragraph" w:styleId="Title">
    <w:name w:val="Title"/>
    <w:basedOn w:val="Normal"/>
    <w:next w:val="Normal"/>
    <w:link w:val="TitleChar"/>
    <w:uiPriority w:val="10"/>
    <w:qFormat/>
    <w:rsid w:val="004923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230C"/>
    <w:rPr>
      <w:rFonts w:asciiTheme="majorHAnsi" w:eastAsiaTheme="majorEastAsia" w:hAnsiTheme="majorHAnsi" w:cstheme="majorBidi"/>
      <w:spacing w:val="-10"/>
      <w:w w:val="103"/>
      <w:kern w:val="28"/>
      <w:sz w:val="56"/>
      <w:szCs w:val="56"/>
    </w:rPr>
  </w:style>
  <w:style w:type="paragraph" w:styleId="Subtitle">
    <w:name w:val="Subtitle"/>
    <w:basedOn w:val="Normal"/>
    <w:next w:val="Normal"/>
    <w:link w:val="SubtitleChar"/>
    <w:uiPriority w:val="11"/>
    <w:qFormat/>
    <w:rsid w:val="0049230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230C"/>
    <w:rPr>
      <w:rFonts w:eastAsiaTheme="majorEastAsia" w:cstheme="majorBidi"/>
      <w:color w:val="595959" w:themeColor="text1" w:themeTint="A6"/>
      <w:spacing w:val="15"/>
      <w:w w:val="103"/>
      <w:kern w:val="14"/>
      <w:sz w:val="28"/>
      <w:szCs w:val="28"/>
    </w:rPr>
  </w:style>
  <w:style w:type="paragraph" w:styleId="Quote">
    <w:name w:val="Quote"/>
    <w:basedOn w:val="Normal"/>
    <w:next w:val="Normal"/>
    <w:link w:val="QuoteChar"/>
    <w:uiPriority w:val="29"/>
    <w:qFormat/>
    <w:rsid w:val="0049230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9230C"/>
    <w:rPr>
      <w:rFonts w:ascii="Times New Roman" w:hAnsi="Times New Roman" w:cs="Times New Roman"/>
      <w:i/>
      <w:iCs/>
      <w:color w:val="404040" w:themeColor="text1" w:themeTint="BF"/>
      <w:spacing w:val="4"/>
      <w:w w:val="103"/>
      <w:kern w:val="14"/>
      <w:sz w:val="20"/>
      <w:szCs w:val="20"/>
    </w:rPr>
  </w:style>
  <w:style w:type="paragraph" w:styleId="ListParagraph">
    <w:name w:val="List Paragraph"/>
    <w:basedOn w:val="Normal"/>
    <w:uiPriority w:val="34"/>
    <w:qFormat/>
    <w:rsid w:val="0049230C"/>
    <w:pPr>
      <w:ind w:left="720"/>
      <w:contextualSpacing/>
    </w:pPr>
  </w:style>
  <w:style w:type="character" w:styleId="IntenseEmphasis">
    <w:name w:val="Intense Emphasis"/>
    <w:basedOn w:val="DefaultParagraphFont"/>
    <w:uiPriority w:val="21"/>
    <w:qFormat/>
    <w:rsid w:val="0049230C"/>
    <w:rPr>
      <w:i/>
      <w:iCs/>
      <w:color w:val="0F4761" w:themeColor="accent1" w:themeShade="BF"/>
    </w:rPr>
  </w:style>
  <w:style w:type="paragraph" w:styleId="IntenseQuote">
    <w:name w:val="Intense Quote"/>
    <w:basedOn w:val="Normal"/>
    <w:next w:val="Normal"/>
    <w:link w:val="IntenseQuoteChar"/>
    <w:uiPriority w:val="30"/>
    <w:qFormat/>
    <w:rsid w:val="004923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230C"/>
    <w:rPr>
      <w:rFonts w:ascii="Times New Roman" w:hAnsi="Times New Roman" w:cs="Times New Roman"/>
      <w:i/>
      <w:iCs/>
      <w:color w:val="0F4761" w:themeColor="accent1" w:themeShade="BF"/>
      <w:spacing w:val="4"/>
      <w:w w:val="103"/>
      <w:kern w:val="14"/>
      <w:sz w:val="20"/>
      <w:szCs w:val="20"/>
    </w:rPr>
  </w:style>
  <w:style w:type="character" w:styleId="IntenseReference">
    <w:name w:val="Intense Reference"/>
    <w:basedOn w:val="DefaultParagraphFont"/>
    <w:uiPriority w:val="32"/>
    <w:qFormat/>
    <w:rsid w:val="0049230C"/>
    <w:rPr>
      <w:b/>
      <w:bCs/>
      <w:smallCaps/>
      <w:color w:val="0F4761" w:themeColor="accent1" w:themeShade="BF"/>
      <w:spacing w:val="5"/>
    </w:rPr>
  </w:style>
  <w:style w:type="paragraph" w:styleId="CommentText">
    <w:name w:val="annotation text"/>
    <w:basedOn w:val="Normal"/>
    <w:link w:val="CommentTextChar"/>
    <w:uiPriority w:val="99"/>
    <w:semiHidden/>
    <w:unhideWhenUsed/>
    <w:rsid w:val="005F64E4"/>
    <w:pPr>
      <w:spacing w:line="240" w:lineRule="auto"/>
    </w:pPr>
  </w:style>
  <w:style w:type="character" w:customStyle="1" w:styleId="CommentTextChar">
    <w:name w:val="Comment Text Char"/>
    <w:basedOn w:val="DefaultParagraphFont"/>
    <w:link w:val="CommentText"/>
    <w:uiPriority w:val="99"/>
    <w:semiHidden/>
    <w:rsid w:val="005F64E4"/>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5F64E4"/>
    <w:rPr>
      <w:b/>
      <w:bCs/>
    </w:rPr>
  </w:style>
  <w:style w:type="character" w:customStyle="1" w:styleId="CommentSubjectChar">
    <w:name w:val="Comment Subject Char"/>
    <w:basedOn w:val="CommentTextChar"/>
    <w:link w:val="CommentSubject"/>
    <w:uiPriority w:val="99"/>
    <w:semiHidden/>
    <w:rsid w:val="005F64E4"/>
    <w:rPr>
      <w:rFonts w:ascii="Times New Roman" w:hAnsi="Times New Roman" w:cs="Times New Roman"/>
      <w:b/>
      <w:bCs/>
      <w:spacing w:val="4"/>
      <w:w w:val="103"/>
      <w:kern w:val="14"/>
      <w:sz w:val="20"/>
      <w:szCs w:val="20"/>
    </w:rPr>
  </w:style>
  <w:style w:type="paragraph" w:styleId="Revision">
    <w:name w:val="Revision"/>
    <w:hidden/>
    <w:uiPriority w:val="99"/>
    <w:semiHidden/>
    <w:rsid w:val="00077F9F"/>
    <w:pPr>
      <w:spacing w:after="0" w:line="240" w:lineRule="auto"/>
    </w:pPr>
    <w:rPr>
      <w:rFonts w:ascii="Times New Roman" w:hAnsi="Times New Roman" w:cs="Times New Roman"/>
      <w:spacing w:val="4"/>
      <w:w w:val="103"/>
      <w:kern w:val="14"/>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en/CEDAW/C/AFG/4" TargetMode="External"/><Relationship Id="rId26" Type="http://schemas.openxmlformats.org/officeDocument/2006/relationships/hyperlink" Target="https://undocs.org/en/CEDAW/C/THA/8" TargetMode="External"/><Relationship Id="rId21" Type="http://schemas.openxmlformats.org/officeDocument/2006/relationships/hyperlink" Target="https://undocs.org/en/CEDAW/C/FJI/6" TargetMode="External"/><Relationship Id="rId34" Type="http://schemas.openxmlformats.org/officeDocument/2006/relationships/hyperlink" Target="https://undocs.org/en/CEDAW/C/THA/QPR/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PSWG/91/1" TargetMode="External"/><Relationship Id="rId25" Type="http://schemas.openxmlformats.org/officeDocument/2006/relationships/hyperlink" Target="https://undocs.org/en/CEDAW/C/SLB/4-5" TargetMode="External"/><Relationship Id="rId33" Type="http://schemas.openxmlformats.org/officeDocument/2006/relationships/hyperlink" Target="https://undocs.org/en/CEDAW/C/SLB/QPR/4-5"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CEDAW/C/TCD/5" TargetMode="External"/><Relationship Id="rId29" Type="http://schemas.openxmlformats.org/officeDocument/2006/relationships/hyperlink" Target="https://undocs.org/en/CEDAW/C/FJI/QPR/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SMR/1-5" TargetMode="External"/><Relationship Id="rId32" Type="http://schemas.openxmlformats.org/officeDocument/2006/relationships/hyperlink" Target="https://undocs.org/en/CEDAW/C/SMR/QPR/1-5" TargetMode="External"/><Relationship Id="rId37"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CEDAW/C/MEX/10" TargetMode="External"/><Relationship Id="rId28" Type="http://schemas.openxmlformats.org/officeDocument/2006/relationships/hyperlink" Target="https://undocs.org/en/CEDAW/C/TCD/Q/5" TargetMode="External"/><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en/CEDAW/C/BWA/5" TargetMode="External"/><Relationship Id="rId31" Type="http://schemas.openxmlformats.org/officeDocument/2006/relationships/hyperlink" Target="https://undocs.org/en/CEDAW/C/MEX/QPR/10"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IRL/8" TargetMode="External"/><Relationship Id="rId27" Type="http://schemas.openxmlformats.org/officeDocument/2006/relationships/hyperlink" Target="https://undocs.org/en/CEDAW/C/TUV/5-6" TargetMode="External"/><Relationship Id="rId30" Type="http://schemas.openxmlformats.org/officeDocument/2006/relationships/hyperlink" Target="https://undocs.org/en/CEDAW/C/IRL/QPR/8" TargetMode="External"/><Relationship Id="rId35" Type="http://schemas.openxmlformats.org/officeDocument/2006/relationships/hyperlink" Target="https://undocs.org/en/CEDAW/C/TUV/QPR/5-6" TargetMode="External"/><Relationship Id="rId8" Type="http://schemas.openxmlformats.org/officeDocument/2006/relationships/header" Target="header2.xml"/><Relationship Id="rId3" Type="http://schemas.openxmlformats.org/officeDocument/2006/relationships/settings" Target="setting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1355</Words>
  <Characters>7753</Characters>
  <Application>Microsoft Office Word</Application>
  <DocSecurity>0</DocSecurity>
  <Lines>204</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Esther Kimani</dc:creator>
  <cp:keywords/>
  <dc:description/>
  <cp:lastModifiedBy>Esther Kimani</cp:lastModifiedBy>
  <cp:revision>3</cp:revision>
  <cp:lastPrinted>2025-04-23T16:20:00Z</cp:lastPrinted>
  <dcterms:created xsi:type="dcterms:W3CDTF">2025-04-23T16:20:00Z</dcterms:created>
  <dcterms:modified xsi:type="dcterms:W3CDTF">2025-04-23T16:20:00Z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2506229</vt:lpwstr>
  </property>
  <property fmtid="{D5CDD505-2E9C-101B-9397-08002B2CF9AE}" pid="3" name="ODSRefJobNo">
    <vt:lpwstr>2510182E</vt:lpwstr>
  </property>
  <property fmtid="{D5CDD505-2E9C-101B-9397-08002B2CF9AE}" pid="4" name="Symbol1">
    <vt:lpwstr>CEDAW/C/91/1</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Session1">
    <vt:lpwstr>Ninety-first session_x000d_</vt:lpwstr>
  </property>
  <property fmtid="{D5CDD505-2E9C-101B-9397-08002B2CF9AE}" pid="14" name="Agenda1">
    <vt:lpwstr>Item 2 of the provisional agenda_x000d_</vt:lpwstr>
  </property>
  <property fmtid="{D5CDD505-2E9C-101B-9397-08002B2CF9AE}" pid="15" name="Agenda Title1">
    <vt:lpwstr>Adoption of the agenda and organization of work_x000d_</vt:lpwstr>
  </property>
  <property fmtid="{D5CDD505-2E9C-101B-9397-08002B2CF9AE}" pid="16" name="Title1">
    <vt:lpwstr>		Annotated provisional agenda_x000d_</vt:lpwstr>
  </property>
  <property fmtid="{D5CDD505-2E9C-101B-9397-08002B2CF9AE}" pid="17" name="Title2">
    <vt:lpwstr>	Provisional agenda_x000d_</vt:lpwstr>
  </property>
</Properties>
</file>