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5D7751" w14:textId="77777777" w:rsidR="003A0087" w:rsidRDefault="003A0087" w:rsidP="003A0087">
      <w:pPr>
        <w:spacing w:line="240" w:lineRule="auto"/>
        <w:rPr>
          <w:sz w:val="2"/>
        </w:rPr>
        <w:sectPr w:rsidR="003A0087" w:rsidSect="000F143A">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Pr>
          <w:rStyle w:val="CommentReference"/>
        </w:rPr>
        <w:commentReference w:id="0"/>
      </w:r>
    </w:p>
    <w:p w14:paraId="7E3EDD35" w14:textId="7CD96BA3" w:rsidR="00F77DBB" w:rsidRDefault="00F77DBB" w:rsidP="006437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70"/>
        </w:tabs>
        <w:ind w:right="4620"/>
        <w:rPr>
          <w:lang w:val="fr-CH"/>
        </w:rPr>
      </w:pPr>
      <w:r w:rsidRPr="00F77DBB">
        <w:rPr>
          <w:lang w:val="fr-CH"/>
        </w:rPr>
        <w:t>Comité pour l</w:t>
      </w:r>
      <w:r w:rsidR="0064377E">
        <w:rPr>
          <w:lang w:val="fr-CH"/>
        </w:rPr>
        <w:t>’</w:t>
      </w:r>
      <w:r w:rsidRPr="00F77DBB">
        <w:rPr>
          <w:lang w:val="fr-CH"/>
        </w:rPr>
        <w:t>élimination de la discrimination à l</w:t>
      </w:r>
      <w:r w:rsidR="0064377E">
        <w:rPr>
          <w:lang w:val="fr-CH"/>
        </w:rPr>
        <w:t>’</w:t>
      </w:r>
      <w:r w:rsidRPr="00F77DBB">
        <w:rPr>
          <w:lang w:val="fr-CH"/>
        </w:rPr>
        <w:t>égard des femmes</w:t>
      </w:r>
    </w:p>
    <w:p w14:paraId="3C0350B0" w14:textId="663B4F2B" w:rsidR="0064377E" w:rsidRPr="0064377E" w:rsidRDefault="0064377E" w:rsidP="0064377E">
      <w:pPr>
        <w:pStyle w:val="SingleTxt"/>
        <w:spacing w:after="0" w:line="120" w:lineRule="exact"/>
        <w:rPr>
          <w:sz w:val="10"/>
          <w:lang w:val="fr-CH"/>
        </w:rPr>
      </w:pPr>
    </w:p>
    <w:p w14:paraId="0C591FA8" w14:textId="52202D3F" w:rsidR="0064377E" w:rsidRPr="0064377E" w:rsidRDefault="0064377E" w:rsidP="0064377E">
      <w:pPr>
        <w:pStyle w:val="SingleTxt"/>
        <w:spacing w:after="0" w:line="120" w:lineRule="exact"/>
        <w:rPr>
          <w:sz w:val="10"/>
          <w:lang w:val="fr-CH"/>
        </w:rPr>
      </w:pPr>
    </w:p>
    <w:p w14:paraId="3774B316" w14:textId="13072DBC" w:rsidR="0064377E" w:rsidRPr="0064377E" w:rsidRDefault="0064377E" w:rsidP="0064377E">
      <w:pPr>
        <w:pStyle w:val="SingleTxt"/>
        <w:spacing w:after="0" w:line="120" w:lineRule="exact"/>
        <w:rPr>
          <w:sz w:val="10"/>
          <w:lang w:val="fr-CH"/>
        </w:rPr>
      </w:pPr>
    </w:p>
    <w:p w14:paraId="4CB932D0" w14:textId="0CA39E2C" w:rsidR="00F77DBB" w:rsidRPr="00F77DBB" w:rsidRDefault="00F77DBB" w:rsidP="0064377E">
      <w:pPr>
        <w:pStyle w:val="TitleHCH"/>
        <w:ind w:right="2010"/>
        <w:rPr>
          <w:lang w:val="fr-CH"/>
        </w:rPr>
      </w:pPr>
      <w:r w:rsidRPr="00F77DBB">
        <w:rPr>
          <w:lang w:val="fr-CH"/>
        </w:rPr>
        <w:lastRenderedPageBreak/>
        <w:tab/>
      </w:r>
      <w:r w:rsidRPr="00F77DBB">
        <w:rPr>
          <w:lang w:val="fr-CH"/>
        </w:rPr>
        <w:tab/>
        <w:t>Renseignements reçus de la Côte d</w:t>
      </w:r>
      <w:r w:rsidR="0064377E">
        <w:rPr>
          <w:lang w:val="fr-CH"/>
        </w:rPr>
        <w:t>’</w:t>
      </w:r>
      <w:r w:rsidRPr="00F77DBB">
        <w:rPr>
          <w:lang w:val="fr-CH"/>
        </w:rPr>
        <w:t>Ivoire au sujet de la suite donnée aux observations finales concernant son quatrième rapport périodique</w:t>
      </w:r>
      <w:r w:rsidRPr="00C019D1">
        <w:rPr>
          <w:b w:val="0"/>
          <w:sz w:val="20"/>
          <w:szCs w:val="20"/>
          <w:lang w:val="fr-CH"/>
        </w:rPr>
        <w:footnoteReference w:customMarkFollows="1" w:id="1"/>
        <w:t>*</w:t>
      </w:r>
    </w:p>
    <w:p w14:paraId="766A6C19" w14:textId="6BC1E1BB" w:rsidR="0064377E" w:rsidRPr="0064377E" w:rsidRDefault="0064377E" w:rsidP="0064377E">
      <w:pPr>
        <w:pStyle w:val="SingleTxt"/>
        <w:spacing w:after="0" w:line="120" w:lineRule="exact"/>
        <w:rPr>
          <w:sz w:val="10"/>
          <w:lang w:val="fr-CH"/>
        </w:rPr>
      </w:pPr>
    </w:p>
    <w:p w14:paraId="77DF3970" w14:textId="1FB1788D" w:rsidR="00F77DBB" w:rsidRPr="00F77DBB" w:rsidRDefault="00F77DBB" w:rsidP="0064377E">
      <w:pPr>
        <w:pStyle w:val="SingleTxt"/>
        <w:jc w:val="right"/>
        <w:rPr>
          <w:lang w:val="fr-CH"/>
        </w:rPr>
      </w:pPr>
      <w:r w:rsidRPr="00F77DBB">
        <w:rPr>
          <w:lang w:val="fr-CH"/>
        </w:rPr>
        <w:t>[Date de réception</w:t>
      </w:r>
      <w:r w:rsidR="0064377E">
        <w:rPr>
          <w:lang w:val="fr-CH"/>
        </w:rPr>
        <w:t> :</w:t>
      </w:r>
      <w:r w:rsidRPr="00F77DBB">
        <w:rPr>
          <w:lang w:val="fr-CH"/>
        </w:rPr>
        <w:t xml:space="preserve"> 21 décembre 2021]</w:t>
      </w:r>
    </w:p>
    <w:p w14:paraId="273FF8FB" w14:textId="5C8073BE" w:rsidR="00F77DBB" w:rsidRDefault="00F77DBB">
      <w:pPr>
        <w:spacing w:after="200" w:line="276" w:lineRule="auto"/>
      </w:pPr>
      <w:r>
        <w:br w:type="page"/>
      </w:r>
    </w:p>
    <w:p w14:paraId="423C7BDE" w14:textId="77777777" w:rsidR="00F77DBB" w:rsidRPr="00F77DBB" w:rsidRDefault="00F77DBB" w:rsidP="0064377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DBB">
        <w:rPr>
          <w:lang w:val="fr-FR"/>
        </w:rPr>
        <w:lastRenderedPageBreak/>
        <w:tab/>
        <w:t>I.</w:t>
      </w:r>
      <w:r w:rsidRPr="00F77DBB">
        <w:rPr>
          <w:lang w:val="fr-FR"/>
        </w:rPr>
        <w:tab/>
        <w:t>Renseignements complémentaires</w:t>
      </w:r>
    </w:p>
    <w:p w14:paraId="3E5E2D43" w14:textId="77777777" w:rsidR="0064377E" w:rsidRPr="0064377E" w:rsidRDefault="0064377E" w:rsidP="0064377E">
      <w:pPr>
        <w:pStyle w:val="SingleTxt"/>
        <w:spacing w:after="0" w:line="120" w:lineRule="exact"/>
        <w:rPr>
          <w:b/>
          <w:sz w:val="10"/>
          <w:lang w:val="fr-FR"/>
        </w:rPr>
      </w:pPr>
    </w:p>
    <w:p w14:paraId="6C1BCBB9" w14:textId="77777777" w:rsidR="0064377E" w:rsidRPr="0064377E" w:rsidRDefault="0064377E" w:rsidP="0064377E">
      <w:pPr>
        <w:pStyle w:val="SingleTxt"/>
        <w:spacing w:after="0" w:line="120" w:lineRule="exact"/>
        <w:rPr>
          <w:b/>
          <w:sz w:val="10"/>
          <w:lang w:val="fr-FR"/>
        </w:rPr>
      </w:pPr>
    </w:p>
    <w:p w14:paraId="2568CE50" w14:textId="13022146" w:rsidR="00F77DBB" w:rsidRDefault="00F77DBB" w:rsidP="006437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77DBB">
        <w:rPr>
          <w:lang w:val="fr-FR"/>
        </w:rPr>
        <w:tab/>
        <w:t>A.</w:t>
      </w:r>
      <w:r w:rsidRPr="00F77DBB">
        <w:rPr>
          <w:lang w:val="fr-FR"/>
        </w:rPr>
        <w:tab/>
      </w:r>
      <w:r w:rsidRPr="00F77DBB">
        <w:rPr>
          <w:lang w:val="fr-CH"/>
        </w:rPr>
        <w:t>Renseignements complémentaires concernant le paragraphe 10 b)</w:t>
      </w:r>
      <w:r w:rsidRPr="00F77DBB">
        <w:rPr>
          <w:lang w:val="fr-FR"/>
        </w:rPr>
        <w:t xml:space="preserve"> </w:t>
      </w:r>
      <w:r w:rsidRPr="00F77DBB">
        <w:rPr>
          <w:lang w:val="fr-CH"/>
        </w:rPr>
        <w:t>des observations finales</w:t>
      </w:r>
    </w:p>
    <w:p w14:paraId="53C33ED7" w14:textId="044EA8BB" w:rsidR="0064377E" w:rsidRPr="0064377E" w:rsidRDefault="0064377E" w:rsidP="0064377E">
      <w:pPr>
        <w:pStyle w:val="SingleTxt"/>
        <w:spacing w:after="0" w:line="120" w:lineRule="exact"/>
        <w:rPr>
          <w:sz w:val="10"/>
          <w:lang w:val="fr-CH"/>
        </w:rPr>
      </w:pPr>
    </w:p>
    <w:p w14:paraId="58ABD39E" w14:textId="52E22B64" w:rsidR="0064377E" w:rsidRPr="0064377E" w:rsidRDefault="0064377E" w:rsidP="0064377E">
      <w:pPr>
        <w:pStyle w:val="SingleTxt"/>
        <w:spacing w:after="0" w:line="120" w:lineRule="exact"/>
        <w:rPr>
          <w:sz w:val="10"/>
          <w:lang w:val="fr-CH"/>
        </w:rPr>
      </w:pPr>
    </w:p>
    <w:p w14:paraId="40BFA4A9" w14:textId="07C06FBE" w:rsidR="00F77DBB" w:rsidRPr="00F77DBB" w:rsidRDefault="00F77DBB" w:rsidP="00E2746C">
      <w:pPr>
        <w:pStyle w:val="SingleTxt"/>
        <w:numPr>
          <w:ilvl w:val="0"/>
          <w:numId w:val="5"/>
        </w:numPr>
        <w:spacing w:line="240" w:lineRule="exact"/>
        <w:ind w:left="1267"/>
        <w:rPr>
          <w:lang w:val="fr-FR"/>
        </w:rPr>
      </w:pPr>
      <w:r w:rsidRPr="00F77DBB">
        <w:rPr>
          <w:lang w:val="fr-FR"/>
        </w:rPr>
        <w:t>L</w:t>
      </w:r>
      <w:r w:rsidR="0064377E">
        <w:rPr>
          <w:lang w:val="fr-FR"/>
        </w:rPr>
        <w:t>’</w:t>
      </w:r>
      <w:r w:rsidRPr="00F77DBB">
        <w:rPr>
          <w:lang w:val="fr-FR"/>
        </w:rPr>
        <w:t>ordonnance présidentielle n</w:t>
      </w:r>
      <w:r w:rsidR="0064377E" w:rsidRPr="0064377E">
        <w:rPr>
          <w:vertAlign w:val="superscript"/>
          <w:lang w:val="fr-FR"/>
        </w:rPr>
        <w:t>o</w:t>
      </w:r>
      <w:r w:rsidR="0064377E">
        <w:rPr>
          <w:lang w:val="fr-FR"/>
        </w:rPr>
        <w:t> </w:t>
      </w:r>
      <w:r w:rsidRPr="00F77DBB">
        <w:rPr>
          <w:lang w:val="fr-FR"/>
        </w:rPr>
        <w:t>2018-669 du 06 août 2018 portant amnistie, exclut expressément de son champ d</w:t>
      </w:r>
      <w:r w:rsidR="0064377E">
        <w:rPr>
          <w:lang w:val="fr-FR"/>
        </w:rPr>
        <w:t>’</w:t>
      </w:r>
      <w:r w:rsidRPr="00F77DBB">
        <w:rPr>
          <w:lang w:val="fr-FR"/>
        </w:rPr>
        <w:t>application, « </w:t>
      </w:r>
      <w:r w:rsidRPr="00F77DBB">
        <w:rPr>
          <w:i/>
          <w:lang w:val="fr-FR"/>
        </w:rPr>
        <w:t>les personnes en procès devant une juridiction pénale internationale </w:t>
      </w:r>
      <w:r w:rsidRPr="00F77DBB">
        <w:rPr>
          <w:lang w:val="fr-FR"/>
        </w:rPr>
        <w:t>», ainsi que « </w:t>
      </w:r>
      <w:r w:rsidRPr="00F77DBB">
        <w:rPr>
          <w:i/>
          <w:lang w:val="fr-FR"/>
        </w:rPr>
        <w:t>les militaires et les membres de groupes armés </w:t>
      </w:r>
      <w:r w:rsidRPr="00F77DBB">
        <w:rPr>
          <w:lang w:val="fr-FR"/>
        </w:rPr>
        <w:t>».</w:t>
      </w:r>
      <w:r w:rsidR="0064377E">
        <w:rPr>
          <w:lang w:val="fr-FR"/>
        </w:rPr>
        <w:t xml:space="preserve"> </w:t>
      </w:r>
    </w:p>
    <w:p w14:paraId="131CB9D2" w14:textId="16CA4590" w:rsidR="00F77DBB" w:rsidRPr="00F77DBB" w:rsidRDefault="00F77DBB" w:rsidP="00E2746C">
      <w:pPr>
        <w:pStyle w:val="SingleTxt"/>
        <w:numPr>
          <w:ilvl w:val="0"/>
          <w:numId w:val="5"/>
        </w:numPr>
        <w:spacing w:line="240" w:lineRule="exact"/>
        <w:ind w:left="1267"/>
        <w:rPr>
          <w:lang w:val="fr-FR"/>
        </w:rPr>
      </w:pPr>
      <w:r w:rsidRPr="00F77DBB">
        <w:rPr>
          <w:lang w:val="fr-FR"/>
        </w:rPr>
        <w:t>Par conséquent, autant bien « </w:t>
      </w:r>
      <w:r w:rsidRPr="00F77DBB">
        <w:rPr>
          <w:i/>
          <w:lang w:val="fr-FR"/>
        </w:rPr>
        <w:t>les personnes en procès devant une juridiction pénale internationale</w:t>
      </w:r>
      <w:r w:rsidRPr="00F77DBB">
        <w:rPr>
          <w:lang w:val="fr-FR"/>
        </w:rPr>
        <w:t> », soupçonnées, accusées ou condamnées pour crimes de guerre, crimes contre l</w:t>
      </w:r>
      <w:r w:rsidR="0064377E">
        <w:rPr>
          <w:lang w:val="fr-FR"/>
        </w:rPr>
        <w:t>’</w:t>
      </w:r>
      <w:r w:rsidRPr="00F77DBB">
        <w:rPr>
          <w:lang w:val="fr-FR"/>
        </w:rPr>
        <w:t>humanité ou violations flagrantes des droits de l</w:t>
      </w:r>
      <w:r w:rsidR="0064377E">
        <w:rPr>
          <w:lang w:val="fr-FR"/>
        </w:rPr>
        <w:t>’</w:t>
      </w:r>
      <w:r w:rsidRPr="00F77DBB">
        <w:rPr>
          <w:lang w:val="fr-FR"/>
        </w:rPr>
        <w:t>homme, y compris les violences sexuelles liées aux conflits que « </w:t>
      </w:r>
      <w:r w:rsidRPr="00F77DBB">
        <w:rPr>
          <w:i/>
          <w:lang w:val="fr-FR"/>
        </w:rPr>
        <w:t>les militaires et les membres de groupes armés</w:t>
      </w:r>
      <w:r w:rsidRPr="00F77DBB">
        <w:rPr>
          <w:lang w:val="fr-FR"/>
        </w:rPr>
        <w:t> » ne sont pas bénéficiaires de l</w:t>
      </w:r>
      <w:r w:rsidR="0064377E">
        <w:rPr>
          <w:lang w:val="fr-FR"/>
        </w:rPr>
        <w:t>’</w:t>
      </w:r>
      <w:r w:rsidRPr="00F77DBB">
        <w:rPr>
          <w:lang w:val="fr-FR"/>
        </w:rPr>
        <w:t>amnistie accordée par le texte ci-dessus cité.</w:t>
      </w:r>
    </w:p>
    <w:p w14:paraId="71D01D3D" w14:textId="77777777" w:rsidR="0064377E" w:rsidRPr="0064377E" w:rsidRDefault="0064377E" w:rsidP="0064377E">
      <w:pPr>
        <w:pStyle w:val="SingleTxt"/>
        <w:spacing w:after="0" w:line="120" w:lineRule="exact"/>
        <w:rPr>
          <w:b/>
          <w:sz w:val="10"/>
          <w:lang w:val="fr-FR"/>
        </w:rPr>
      </w:pPr>
    </w:p>
    <w:p w14:paraId="5DB87846" w14:textId="77777777" w:rsidR="0064377E" w:rsidRPr="0064377E" w:rsidRDefault="0064377E" w:rsidP="0064377E">
      <w:pPr>
        <w:pStyle w:val="SingleTxt"/>
        <w:spacing w:after="0" w:line="120" w:lineRule="exact"/>
        <w:rPr>
          <w:b/>
          <w:sz w:val="10"/>
          <w:lang w:val="fr-FR"/>
        </w:rPr>
      </w:pPr>
    </w:p>
    <w:p w14:paraId="50115945" w14:textId="08EB10EA" w:rsidR="00F77DBB" w:rsidRDefault="00F77DBB" w:rsidP="006437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DBB">
        <w:rPr>
          <w:lang w:val="fr-FR"/>
        </w:rPr>
        <w:tab/>
        <w:t>B.</w:t>
      </w:r>
      <w:r w:rsidRPr="00F77DBB">
        <w:rPr>
          <w:lang w:val="fr-FR"/>
        </w:rPr>
        <w:tab/>
        <w:t>Renseignements complémentaires concernant le paragraphe 10 e) des observations finales</w:t>
      </w:r>
    </w:p>
    <w:p w14:paraId="3CF4A1AC" w14:textId="0FEB13F6" w:rsidR="0064377E" w:rsidRPr="0064377E" w:rsidRDefault="0064377E" w:rsidP="0064377E">
      <w:pPr>
        <w:pStyle w:val="SingleTxt"/>
        <w:spacing w:after="0" w:line="120" w:lineRule="exact"/>
        <w:rPr>
          <w:sz w:val="10"/>
          <w:lang w:val="fr-FR"/>
        </w:rPr>
      </w:pPr>
    </w:p>
    <w:p w14:paraId="48697AFD" w14:textId="11A025B6" w:rsidR="0064377E" w:rsidRPr="0064377E" w:rsidRDefault="0064377E" w:rsidP="0064377E">
      <w:pPr>
        <w:pStyle w:val="SingleTxt"/>
        <w:spacing w:after="0" w:line="120" w:lineRule="exact"/>
        <w:rPr>
          <w:sz w:val="10"/>
          <w:lang w:val="fr-FR"/>
        </w:rPr>
      </w:pPr>
    </w:p>
    <w:p w14:paraId="449A9DCF" w14:textId="6A3E4FA7" w:rsidR="00F77DBB" w:rsidRPr="00F77DBB" w:rsidRDefault="00F77DBB" w:rsidP="00E2746C">
      <w:pPr>
        <w:pStyle w:val="SingleTxt"/>
        <w:numPr>
          <w:ilvl w:val="0"/>
          <w:numId w:val="6"/>
        </w:numPr>
        <w:spacing w:line="240" w:lineRule="exact"/>
        <w:ind w:left="1267"/>
        <w:rPr>
          <w:lang w:val="fr-FR"/>
        </w:rPr>
      </w:pPr>
      <w:r w:rsidRPr="00F77DBB">
        <w:rPr>
          <w:lang w:val="fr-FR"/>
        </w:rPr>
        <w:t>D</w:t>
      </w:r>
      <w:r w:rsidR="0064377E">
        <w:rPr>
          <w:lang w:val="fr-FR"/>
        </w:rPr>
        <w:t>’</w:t>
      </w:r>
      <w:r w:rsidRPr="00F77DBB">
        <w:rPr>
          <w:lang w:val="fr-FR"/>
        </w:rPr>
        <w:t xml:space="preserve">une part, la </w:t>
      </w:r>
      <w:r w:rsidRPr="00F77DBB">
        <w:rPr>
          <w:b/>
          <w:lang w:val="fr-FR"/>
        </w:rPr>
        <w:t>justice classique</w:t>
      </w:r>
      <w:r w:rsidRPr="00F77DBB">
        <w:rPr>
          <w:lang w:val="fr-FR"/>
        </w:rPr>
        <w:t xml:space="preserve"> ou la réparation judiciaire est la voie privilégiée de lutte contre l</w:t>
      </w:r>
      <w:r w:rsidR="0064377E">
        <w:rPr>
          <w:lang w:val="fr-FR"/>
        </w:rPr>
        <w:t>’</w:t>
      </w:r>
      <w:r w:rsidRPr="00F77DBB">
        <w:rPr>
          <w:lang w:val="fr-FR"/>
        </w:rPr>
        <w:t>impunité.</w:t>
      </w:r>
    </w:p>
    <w:p w14:paraId="7AA4DDB2" w14:textId="0F0B285E" w:rsidR="00F77DBB" w:rsidRPr="00F77DBB" w:rsidRDefault="00F77DBB" w:rsidP="00E2746C">
      <w:pPr>
        <w:pStyle w:val="SingleTxt"/>
        <w:numPr>
          <w:ilvl w:val="0"/>
          <w:numId w:val="6"/>
        </w:numPr>
        <w:spacing w:line="240" w:lineRule="exact"/>
        <w:ind w:left="1267"/>
        <w:rPr>
          <w:lang w:val="fr-FR"/>
        </w:rPr>
      </w:pPr>
      <w:r w:rsidRPr="00F77DBB">
        <w:rPr>
          <w:lang w:val="fr-FR"/>
        </w:rPr>
        <w:t>En l</w:t>
      </w:r>
      <w:r w:rsidR="0064377E">
        <w:rPr>
          <w:lang w:val="fr-FR"/>
        </w:rPr>
        <w:t>’</w:t>
      </w:r>
      <w:r w:rsidRPr="00F77DBB">
        <w:rPr>
          <w:lang w:val="fr-FR"/>
        </w:rPr>
        <w:t>état actuel du droit positif ivoirien, toute personne à l</w:t>
      </w:r>
      <w:r w:rsidR="0064377E">
        <w:rPr>
          <w:lang w:val="fr-FR"/>
        </w:rPr>
        <w:t>’</w:t>
      </w:r>
      <w:r w:rsidRPr="00F77DBB">
        <w:rPr>
          <w:lang w:val="fr-FR"/>
        </w:rPr>
        <w:t>égard de qui a été commise une infraction ou qui en subit les conséquences, est considérée comme la victime de cette infraction. Cette qualité lui est reconnue par le seul fait que l</w:t>
      </w:r>
      <w:r w:rsidR="0064377E">
        <w:rPr>
          <w:lang w:val="fr-FR"/>
        </w:rPr>
        <w:t>’</w:t>
      </w:r>
      <w:r w:rsidRPr="00F77DBB">
        <w:rPr>
          <w:lang w:val="fr-FR"/>
        </w:rPr>
        <w:t>infraction a été dirigée contre elle ou qu</w:t>
      </w:r>
      <w:r w:rsidR="0064377E">
        <w:rPr>
          <w:lang w:val="fr-FR"/>
        </w:rPr>
        <w:t>’</w:t>
      </w:r>
      <w:r w:rsidRPr="00F77DBB">
        <w:rPr>
          <w:lang w:val="fr-FR"/>
        </w:rPr>
        <w:t xml:space="preserve">il en résulte pour elle, un préjudice. </w:t>
      </w:r>
    </w:p>
    <w:p w14:paraId="21D9EB27" w14:textId="2F01AF0E" w:rsidR="00F77DBB" w:rsidRPr="00F77DBB" w:rsidRDefault="00F77DBB" w:rsidP="00E2746C">
      <w:pPr>
        <w:pStyle w:val="SingleTxt"/>
        <w:numPr>
          <w:ilvl w:val="0"/>
          <w:numId w:val="7"/>
        </w:numPr>
        <w:spacing w:line="240" w:lineRule="exact"/>
        <w:ind w:left="1267"/>
        <w:rPr>
          <w:lang w:val="fr-FR"/>
        </w:rPr>
      </w:pPr>
      <w:r w:rsidRPr="00F77DBB">
        <w:rPr>
          <w:lang w:val="fr-FR"/>
        </w:rPr>
        <w:t>Mais, l</w:t>
      </w:r>
      <w:r w:rsidR="0064377E">
        <w:rPr>
          <w:lang w:val="fr-FR"/>
        </w:rPr>
        <w:t>’</w:t>
      </w:r>
      <w:r w:rsidRPr="00F77DBB">
        <w:rPr>
          <w:lang w:val="fr-FR"/>
        </w:rPr>
        <w:t>obtention d</w:t>
      </w:r>
      <w:r w:rsidR="0064377E">
        <w:rPr>
          <w:lang w:val="fr-FR"/>
        </w:rPr>
        <w:t>’</w:t>
      </w:r>
      <w:r w:rsidRPr="00F77DBB">
        <w:rPr>
          <w:lang w:val="fr-FR"/>
        </w:rPr>
        <w:t>une réparation pécuniaire nécessite que cette personne se soit constituée partie civile devant les juridictions (d</w:t>
      </w:r>
      <w:r w:rsidR="0064377E" w:rsidRPr="0064377E">
        <w:rPr>
          <w:lang w:val="fr-FR"/>
        </w:rPr>
        <w:t>’</w:t>
      </w:r>
      <w:r w:rsidRPr="00F77DBB">
        <w:rPr>
          <w:lang w:val="fr-FR"/>
        </w:rPr>
        <w:t xml:space="preserve">instruction et/ou de jugement). </w:t>
      </w:r>
    </w:p>
    <w:p w14:paraId="401F09D0" w14:textId="4040EA2C" w:rsidR="00F77DBB" w:rsidRPr="00F77DBB" w:rsidRDefault="00F77DBB" w:rsidP="00E2746C">
      <w:pPr>
        <w:pStyle w:val="SingleTxt"/>
        <w:numPr>
          <w:ilvl w:val="0"/>
          <w:numId w:val="8"/>
        </w:numPr>
        <w:spacing w:line="240" w:lineRule="exact"/>
        <w:ind w:left="1267"/>
        <w:rPr>
          <w:lang w:val="fr-FR"/>
        </w:rPr>
      </w:pPr>
      <w:r w:rsidRPr="00F77DBB">
        <w:rPr>
          <w:lang w:val="fr-FR"/>
        </w:rPr>
        <w:t>En d</w:t>
      </w:r>
      <w:r w:rsidR="0064377E">
        <w:rPr>
          <w:lang w:val="fr-FR"/>
        </w:rPr>
        <w:t>’</w:t>
      </w:r>
      <w:r w:rsidRPr="00F77DBB">
        <w:rPr>
          <w:lang w:val="fr-FR"/>
        </w:rPr>
        <w:t>autres termes, la réparation pécuniaire, qui n</w:t>
      </w:r>
      <w:r w:rsidR="0064377E">
        <w:rPr>
          <w:lang w:val="fr-FR"/>
        </w:rPr>
        <w:t>’</w:t>
      </w:r>
      <w:r w:rsidRPr="00F77DBB">
        <w:rPr>
          <w:lang w:val="fr-FR"/>
        </w:rPr>
        <w:t xml:space="preserve">est pas automatique, est subordonnée à la volonté de la </w:t>
      </w:r>
      <w:r w:rsidRPr="00F77DBB">
        <w:rPr>
          <w:lang w:val="fr-FR"/>
        </w:rPr>
        <w:lastRenderedPageBreak/>
        <w:t>partie concernée de la réclamer à travers sa constitution de partie civile. Dans cette hypothèse, l</w:t>
      </w:r>
      <w:r w:rsidR="0064377E">
        <w:rPr>
          <w:lang w:val="fr-FR"/>
        </w:rPr>
        <w:t>’</w:t>
      </w:r>
      <w:r w:rsidRPr="00F77DBB">
        <w:rPr>
          <w:lang w:val="fr-FR"/>
        </w:rPr>
        <w:t>indemnisation qui lui est allouée par les juridictions est estimée en tenant compte de la gravité du préjudice que lui a causé l</w:t>
      </w:r>
      <w:r w:rsidR="0064377E">
        <w:rPr>
          <w:lang w:val="fr-FR"/>
        </w:rPr>
        <w:t>’</w:t>
      </w:r>
      <w:r w:rsidRPr="00F77DBB">
        <w:rPr>
          <w:lang w:val="fr-FR"/>
        </w:rPr>
        <w:t>infraction. Il convient de préciser que le quantum de cette indemnisation peut toujours être contestée par la partie intéressée à travers l</w:t>
      </w:r>
      <w:r w:rsidR="0064377E">
        <w:rPr>
          <w:lang w:val="fr-FR"/>
        </w:rPr>
        <w:t>’</w:t>
      </w:r>
      <w:r w:rsidRPr="00F77DBB">
        <w:rPr>
          <w:lang w:val="fr-FR"/>
        </w:rPr>
        <w:t>exercice des voies de recours (ordinaire et/ou extraordinaire).</w:t>
      </w:r>
    </w:p>
    <w:p w14:paraId="01C857D1" w14:textId="4BB62090" w:rsidR="00F77DBB" w:rsidRPr="00F77DBB" w:rsidRDefault="00F77DBB" w:rsidP="00E2746C">
      <w:pPr>
        <w:pStyle w:val="SingleTxt"/>
        <w:numPr>
          <w:ilvl w:val="0"/>
          <w:numId w:val="9"/>
        </w:numPr>
        <w:spacing w:line="240" w:lineRule="exact"/>
        <w:ind w:left="1267"/>
        <w:rPr>
          <w:lang w:val="fr-FR"/>
        </w:rPr>
      </w:pPr>
      <w:r w:rsidRPr="00F77DBB">
        <w:rPr>
          <w:lang w:val="fr-FR"/>
        </w:rPr>
        <w:t>D</w:t>
      </w:r>
      <w:r w:rsidR="0064377E">
        <w:rPr>
          <w:lang w:val="fr-FR"/>
        </w:rPr>
        <w:t>’</w:t>
      </w:r>
      <w:r w:rsidRPr="00F77DBB">
        <w:rPr>
          <w:lang w:val="fr-FR"/>
        </w:rPr>
        <w:t>autre part, dans le cadre des exigences internationales de justice transitionnelle, le Gouvernement ivoirien a mis en place des dispositifs non juridictionnels de prise en charges (PEC) des survivantes, à savoir</w:t>
      </w:r>
      <w:r w:rsidR="0064377E">
        <w:rPr>
          <w:lang w:val="fr-FR"/>
        </w:rPr>
        <w:t> :</w:t>
      </w:r>
      <w:r w:rsidRPr="00F77DBB">
        <w:rPr>
          <w:lang w:val="fr-FR"/>
        </w:rPr>
        <w:t xml:space="preserve"> </w:t>
      </w:r>
    </w:p>
    <w:p w14:paraId="7DDDABF0" w14:textId="17B6559C" w:rsidR="00F77DBB" w:rsidRPr="00F77DBB" w:rsidRDefault="0064377E" w:rsidP="0064377E">
      <w:pPr>
        <w:pStyle w:val="SingleTxt"/>
        <w:tabs>
          <w:tab w:val="right" w:pos="1685"/>
        </w:tabs>
        <w:ind w:left="1742" w:hanging="475"/>
        <w:rPr>
          <w:lang w:val="fr-CH"/>
        </w:rPr>
      </w:pPr>
      <w:r>
        <w:rPr>
          <w:lang w:val="fr-CH"/>
        </w:rPr>
        <w:tab/>
        <w:t>•</w:t>
      </w:r>
      <w:r>
        <w:rPr>
          <w:lang w:val="fr-CH"/>
        </w:rPr>
        <w:tab/>
      </w:r>
      <w:r w:rsidR="00F77DBB" w:rsidRPr="00F77DBB">
        <w:rPr>
          <w:lang w:val="fr-CH"/>
        </w:rPr>
        <w:t xml:space="preserve">La Commission Dialogue Vérité et Réconciliation (CDVR) créé le 13 juillet 2011 avait pour missions la recherche de la vérité, la poursuite des auteurs des atrocités afin de situer les responsabilités, le soulagement des victimes à travers la réparation, et </w:t>
      </w:r>
      <w:r w:rsidR="00F77DBB" w:rsidRPr="00F77DBB">
        <w:rPr>
          <w:lang w:val="fr-CH"/>
        </w:rPr>
        <w:lastRenderedPageBreak/>
        <w:t>l</w:t>
      </w:r>
      <w:r>
        <w:rPr>
          <w:lang w:val="fr-CH"/>
        </w:rPr>
        <w:t>’</w:t>
      </w:r>
      <w:r w:rsidR="00F77DBB" w:rsidRPr="00F77DBB">
        <w:rPr>
          <w:lang w:val="fr-CH"/>
        </w:rPr>
        <w:t>instauration du devoir de mémoire en vue de garantir la non-répétition des crimes</w:t>
      </w:r>
      <w:r>
        <w:rPr>
          <w:lang w:val="fr-CH"/>
        </w:rPr>
        <w:t> ;</w:t>
      </w:r>
    </w:p>
    <w:p w14:paraId="3C1A0D2D" w14:textId="5FF71348" w:rsidR="00F77DBB" w:rsidRPr="00F77DBB" w:rsidRDefault="0064377E" w:rsidP="0064377E">
      <w:pPr>
        <w:pStyle w:val="SingleTxt"/>
        <w:tabs>
          <w:tab w:val="right" w:pos="1685"/>
        </w:tabs>
        <w:ind w:left="1742" w:hanging="475"/>
        <w:rPr>
          <w:lang w:val="fr-CH"/>
        </w:rPr>
      </w:pPr>
      <w:r>
        <w:rPr>
          <w:lang w:val="fr-CH"/>
        </w:rPr>
        <w:tab/>
        <w:t>•</w:t>
      </w:r>
      <w:r>
        <w:rPr>
          <w:lang w:val="fr-CH"/>
        </w:rPr>
        <w:tab/>
      </w:r>
      <w:r w:rsidR="00F77DBB" w:rsidRPr="00F77DBB">
        <w:rPr>
          <w:lang w:val="fr-CH"/>
        </w:rPr>
        <w:t>La Commission nationale pour la Réconciliation et l</w:t>
      </w:r>
      <w:r>
        <w:rPr>
          <w:lang w:val="fr-CH"/>
        </w:rPr>
        <w:t>’</w:t>
      </w:r>
      <w:r w:rsidR="00F77DBB" w:rsidRPr="00F77DBB">
        <w:rPr>
          <w:lang w:val="fr-CH"/>
        </w:rPr>
        <w:t>indemnisation des Victimes (CONARIV), créé par l</w:t>
      </w:r>
      <w:r>
        <w:rPr>
          <w:lang w:val="fr-CH"/>
        </w:rPr>
        <w:t>’</w:t>
      </w:r>
      <w:r w:rsidR="00F77DBB" w:rsidRPr="00F77DBB">
        <w:rPr>
          <w:lang w:val="fr-CH"/>
        </w:rPr>
        <w:t>ordonnance n</w:t>
      </w:r>
      <w:r w:rsidRPr="0064377E">
        <w:rPr>
          <w:vertAlign w:val="superscript"/>
          <w:lang w:val="fr-CH"/>
        </w:rPr>
        <w:t>o</w:t>
      </w:r>
      <w:r>
        <w:rPr>
          <w:lang w:val="fr-CH"/>
        </w:rPr>
        <w:t> </w:t>
      </w:r>
      <w:r w:rsidR="00F77DBB" w:rsidRPr="00F77DBB">
        <w:rPr>
          <w:lang w:val="fr-CH"/>
        </w:rPr>
        <w:t>2015-174 du 24 mars 2015, a pour objet de « parachever les travaux de la Commission Dialogue, Vérité et Réconciliation (CDVR) tant par la recherche et le recensement des victimes et ayants droit de victimes non encore recensés, que par des propositions pertinentes en vue de la réparation des préjudices consécutifs aux atteintes aux personnes et aux biens causées lors des crises survenues en Côte d</w:t>
      </w:r>
      <w:r>
        <w:rPr>
          <w:lang w:val="fr-CH"/>
        </w:rPr>
        <w:t>’</w:t>
      </w:r>
      <w:r w:rsidR="00F77DBB" w:rsidRPr="00F77DBB">
        <w:rPr>
          <w:lang w:val="fr-CH"/>
        </w:rPr>
        <w:t>Ivoire » (article 2)</w:t>
      </w:r>
      <w:r>
        <w:rPr>
          <w:lang w:val="fr-CH"/>
        </w:rPr>
        <w:t> ;</w:t>
      </w:r>
    </w:p>
    <w:p w14:paraId="4E7852FC" w14:textId="4C27112C" w:rsidR="00F77DBB" w:rsidRPr="00F77DBB" w:rsidRDefault="0064377E" w:rsidP="0064377E">
      <w:pPr>
        <w:pStyle w:val="SingleTxt"/>
        <w:tabs>
          <w:tab w:val="right" w:pos="1685"/>
        </w:tabs>
        <w:ind w:left="1742" w:hanging="475"/>
        <w:rPr>
          <w:lang w:val="fr-CH"/>
        </w:rPr>
      </w:pPr>
      <w:r>
        <w:rPr>
          <w:lang w:val="fr-CH"/>
        </w:rPr>
        <w:tab/>
        <w:t>•</w:t>
      </w:r>
      <w:r>
        <w:rPr>
          <w:lang w:val="fr-CH"/>
        </w:rPr>
        <w:tab/>
      </w:r>
      <w:r w:rsidR="00F77DBB" w:rsidRPr="00F77DBB">
        <w:rPr>
          <w:lang w:val="fr-CH"/>
        </w:rPr>
        <w:t>Le programme National de Cohésion Sociale (PNCS) mis en place par le décret n</w:t>
      </w:r>
      <w:r w:rsidRPr="0064377E">
        <w:rPr>
          <w:vertAlign w:val="superscript"/>
          <w:lang w:val="fr-CH"/>
        </w:rPr>
        <w:t>o</w:t>
      </w:r>
      <w:r>
        <w:rPr>
          <w:lang w:val="fr-CH"/>
        </w:rPr>
        <w:t> </w:t>
      </w:r>
      <w:r w:rsidR="00F77DBB" w:rsidRPr="00F77DBB">
        <w:rPr>
          <w:lang w:val="fr-CH"/>
        </w:rPr>
        <w:t>2015-266 du 22 avril 2015.</w:t>
      </w:r>
    </w:p>
    <w:p w14:paraId="79146D01" w14:textId="4F531B86" w:rsidR="00F77DBB" w:rsidRPr="00F77DBB" w:rsidRDefault="00F77DBB" w:rsidP="00E2746C">
      <w:pPr>
        <w:pStyle w:val="SingleTxt"/>
        <w:numPr>
          <w:ilvl w:val="0"/>
          <w:numId w:val="10"/>
        </w:numPr>
        <w:spacing w:line="240" w:lineRule="exact"/>
        <w:ind w:left="1267"/>
        <w:rPr>
          <w:lang w:val="fr-FR"/>
        </w:rPr>
      </w:pPr>
      <w:r w:rsidRPr="00F77DBB">
        <w:rPr>
          <w:lang w:val="fr-FR"/>
        </w:rPr>
        <w:t xml:space="preserve">Aux fins de la résolution 60/147 des Nations Unies, </w:t>
      </w:r>
      <w:r w:rsidRPr="00F77DBB">
        <w:rPr>
          <w:lang w:val="fr-FR"/>
        </w:rPr>
        <w:lastRenderedPageBreak/>
        <w:t>adoptée le 16 décembre 2005, la qualité de « victime de guerre » s</w:t>
      </w:r>
      <w:r w:rsidR="0064377E">
        <w:rPr>
          <w:lang w:val="fr-FR"/>
        </w:rPr>
        <w:t>’</w:t>
      </w:r>
      <w:r w:rsidRPr="00F77DBB">
        <w:rPr>
          <w:lang w:val="fr-FR"/>
        </w:rPr>
        <w:t>octroie aussi bien à la victime directe (1) qu</w:t>
      </w:r>
      <w:r w:rsidR="0064377E">
        <w:rPr>
          <w:lang w:val="fr-FR"/>
        </w:rPr>
        <w:t>’</w:t>
      </w:r>
      <w:r w:rsidRPr="00F77DBB">
        <w:rPr>
          <w:lang w:val="fr-FR"/>
        </w:rPr>
        <w:t>à la victime indirecte (2). Ramenée dans son contexte ivoirien, la « victime de guerre » s</w:t>
      </w:r>
      <w:r w:rsidR="0064377E">
        <w:rPr>
          <w:lang w:val="fr-FR"/>
        </w:rPr>
        <w:t>’</w:t>
      </w:r>
      <w:r w:rsidRPr="00F77DBB">
        <w:rPr>
          <w:lang w:val="fr-FR"/>
        </w:rPr>
        <w:t>entend comme toute personne ou tout individu ayant subi un préjudice ou un dommage durant une situation de conflit armé (qu</w:t>
      </w:r>
      <w:r w:rsidR="0064377E">
        <w:rPr>
          <w:lang w:val="fr-FR"/>
        </w:rPr>
        <w:t>’</w:t>
      </w:r>
      <w:r w:rsidRPr="00F77DBB">
        <w:rPr>
          <w:lang w:val="fr-FR"/>
        </w:rPr>
        <w:t>elle soit interne ou externe).</w:t>
      </w:r>
    </w:p>
    <w:p w14:paraId="1FA6A8F1" w14:textId="503DC0AC" w:rsidR="00F77DBB" w:rsidRPr="00F77DBB" w:rsidRDefault="00F77DBB" w:rsidP="00E2746C">
      <w:pPr>
        <w:pStyle w:val="SingleTxt"/>
        <w:numPr>
          <w:ilvl w:val="0"/>
          <w:numId w:val="11"/>
        </w:numPr>
        <w:spacing w:line="240" w:lineRule="exact"/>
        <w:ind w:left="1267"/>
        <w:rPr>
          <w:lang w:val="fr-FR"/>
        </w:rPr>
      </w:pPr>
      <w:r w:rsidRPr="00F77DBB">
        <w:rPr>
          <w:lang w:val="fr-FR"/>
        </w:rPr>
        <w:t>Dans cette optique, un statut formel de victimes a été constitué par l</w:t>
      </w:r>
      <w:r w:rsidR="0064377E">
        <w:rPr>
          <w:lang w:val="fr-FR"/>
        </w:rPr>
        <w:t>’</w:t>
      </w:r>
      <w:r w:rsidRPr="00F77DBB">
        <w:rPr>
          <w:lang w:val="fr-FR"/>
        </w:rPr>
        <w:t>élaboration d</w:t>
      </w:r>
      <w:r w:rsidR="0064377E">
        <w:rPr>
          <w:lang w:val="fr-FR"/>
        </w:rPr>
        <w:t>’</w:t>
      </w:r>
      <w:r w:rsidRPr="00F77DBB">
        <w:rPr>
          <w:lang w:val="fr-FR"/>
        </w:rPr>
        <w:t>une liste unique et consolidée, après un tri et un affinage par la Commission Nationale d</w:t>
      </w:r>
      <w:r w:rsidR="0064377E">
        <w:rPr>
          <w:lang w:val="fr-FR"/>
        </w:rPr>
        <w:t>’</w:t>
      </w:r>
      <w:r w:rsidRPr="00F77DBB">
        <w:rPr>
          <w:lang w:val="fr-FR"/>
        </w:rPr>
        <w:t xml:space="preserve">Enquête (CNE), afin que ces victimes obtiennent des réparations appropriées. </w:t>
      </w:r>
    </w:p>
    <w:p w14:paraId="57ABD67A" w14:textId="447E80F0" w:rsidR="00F77DBB" w:rsidRPr="00F77DBB" w:rsidRDefault="00F77DBB" w:rsidP="00E2746C">
      <w:pPr>
        <w:pStyle w:val="SingleTxt"/>
        <w:numPr>
          <w:ilvl w:val="0"/>
          <w:numId w:val="12"/>
        </w:numPr>
        <w:spacing w:line="240" w:lineRule="exact"/>
        <w:ind w:left="1267"/>
        <w:rPr>
          <w:b/>
          <w:lang w:val="fr-FR"/>
        </w:rPr>
      </w:pPr>
      <w:r w:rsidRPr="00F77DBB">
        <w:rPr>
          <w:lang w:val="fr-FR"/>
        </w:rPr>
        <w:t>Les victimes ont été associées à toutes les étapes du processus de réparation</w:t>
      </w:r>
      <w:r w:rsidR="0064377E">
        <w:rPr>
          <w:lang w:val="fr-FR"/>
        </w:rPr>
        <w:t> :</w:t>
      </w:r>
      <w:r w:rsidRPr="00F77DBB">
        <w:rPr>
          <w:lang w:val="fr-FR"/>
        </w:rPr>
        <w:t xml:space="preserve"> conception, mise en place, mise en œuvre et évaluation</w:t>
      </w:r>
      <w:r w:rsidRPr="00F77DBB">
        <w:rPr>
          <w:b/>
          <w:lang w:val="fr-FR"/>
        </w:rPr>
        <w:t>.</w:t>
      </w:r>
    </w:p>
    <w:p w14:paraId="764FF79C" w14:textId="77777777" w:rsidR="00F77DBB" w:rsidRPr="00F77DBB" w:rsidRDefault="00F77DBB" w:rsidP="00E2746C">
      <w:pPr>
        <w:pStyle w:val="SingleTxt"/>
        <w:numPr>
          <w:ilvl w:val="0"/>
          <w:numId w:val="13"/>
        </w:numPr>
        <w:spacing w:line="240" w:lineRule="exact"/>
        <w:ind w:left="1267"/>
        <w:rPr>
          <w:lang w:val="fr-FR"/>
        </w:rPr>
      </w:pPr>
      <w:r w:rsidRPr="00F77DBB">
        <w:rPr>
          <w:lang w:val="fr-FR"/>
        </w:rPr>
        <w:t>Le processus de réparation prend en compte les personnes blessées et les personnes décédées (réparations individuelles) et les réparations collectives.</w:t>
      </w:r>
    </w:p>
    <w:p w14:paraId="74DB0E16" w14:textId="64636514" w:rsidR="00F77DBB" w:rsidRPr="00F77DBB" w:rsidRDefault="00F77DBB" w:rsidP="00E2746C">
      <w:pPr>
        <w:pStyle w:val="SingleTxt"/>
        <w:numPr>
          <w:ilvl w:val="0"/>
          <w:numId w:val="14"/>
        </w:numPr>
        <w:spacing w:line="240" w:lineRule="exact"/>
        <w:ind w:left="1267"/>
        <w:rPr>
          <w:lang w:val="fr-FR"/>
        </w:rPr>
      </w:pPr>
      <w:r w:rsidRPr="00F77DBB">
        <w:rPr>
          <w:lang w:val="fr-FR"/>
        </w:rPr>
        <w:lastRenderedPageBreak/>
        <w:t>Au niveau des victimes, la priorité a été donnée aux personnes blessées et les ayant droits des personnes décédées. Ce sont</w:t>
      </w:r>
      <w:r w:rsidR="0064377E">
        <w:rPr>
          <w:lang w:val="fr-FR"/>
        </w:rPr>
        <w:t> :</w:t>
      </w:r>
    </w:p>
    <w:p w14:paraId="12B849EC" w14:textId="7193C6AA" w:rsidR="00F77DBB" w:rsidRPr="00F77DBB" w:rsidRDefault="0064377E" w:rsidP="0064377E">
      <w:pPr>
        <w:pStyle w:val="SingleTxt"/>
        <w:tabs>
          <w:tab w:val="right" w:pos="1685"/>
        </w:tabs>
        <w:ind w:left="1742" w:hanging="475"/>
        <w:rPr>
          <w:lang w:val="fr-CH"/>
        </w:rPr>
      </w:pPr>
      <w:r>
        <w:rPr>
          <w:lang w:val="fr-CH"/>
        </w:rPr>
        <w:tab/>
        <w:t>•</w:t>
      </w:r>
      <w:r>
        <w:rPr>
          <w:lang w:val="fr-CH"/>
        </w:rPr>
        <w:tab/>
      </w:r>
      <w:r w:rsidR="00F77DBB" w:rsidRPr="00F77DBB">
        <w:rPr>
          <w:lang w:val="fr-CH"/>
        </w:rPr>
        <w:t>Les victimes de violences sexuelles</w:t>
      </w:r>
      <w:r>
        <w:rPr>
          <w:lang w:val="fr-CH"/>
        </w:rPr>
        <w:t> ;</w:t>
      </w:r>
    </w:p>
    <w:p w14:paraId="42F893D0" w14:textId="142D87CD" w:rsidR="00F77DBB" w:rsidRPr="00F77DBB" w:rsidRDefault="0064377E" w:rsidP="0064377E">
      <w:pPr>
        <w:pStyle w:val="SingleTxt"/>
        <w:tabs>
          <w:tab w:val="right" w:pos="1685"/>
        </w:tabs>
        <w:ind w:left="1742" w:hanging="475"/>
        <w:rPr>
          <w:lang w:val="fr-CH"/>
        </w:rPr>
      </w:pPr>
      <w:r>
        <w:rPr>
          <w:lang w:val="fr-CH"/>
        </w:rPr>
        <w:tab/>
        <w:t>•</w:t>
      </w:r>
      <w:r>
        <w:rPr>
          <w:lang w:val="fr-CH"/>
        </w:rPr>
        <w:tab/>
      </w:r>
      <w:r w:rsidR="00F77DBB" w:rsidRPr="00F77DBB">
        <w:rPr>
          <w:lang w:val="fr-CH"/>
        </w:rPr>
        <w:t>Les victimes des violences basées sur le genre</w:t>
      </w:r>
      <w:r>
        <w:rPr>
          <w:lang w:val="fr-CH"/>
        </w:rPr>
        <w:t> ;</w:t>
      </w:r>
    </w:p>
    <w:p w14:paraId="554B6B6D" w14:textId="2EFE4283" w:rsidR="00F77DBB" w:rsidRPr="00F77DBB" w:rsidRDefault="0064377E" w:rsidP="0064377E">
      <w:pPr>
        <w:pStyle w:val="SingleTxt"/>
        <w:tabs>
          <w:tab w:val="right" w:pos="1685"/>
        </w:tabs>
        <w:ind w:left="1742" w:hanging="475"/>
        <w:rPr>
          <w:lang w:val="fr-CH"/>
        </w:rPr>
      </w:pPr>
      <w:r>
        <w:rPr>
          <w:lang w:val="fr-CH"/>
        </w:rPr>
        <w:tab/>
        <w:t>•</w:t>
      </w:r>
      <w:r>
        <w:rPr>
          <w:lang w:val="fr-CH"/>
        </w:rPr>
        <w:tab/>
      </w:r>
      <w:r w:rsidR="00F77DBB" w:rsidRPr="00F77DBB">
        <w:rPr>
          <w:lang w:val="fr-CH"/>
        </w:rPr>
        <w:t>Les invalides</w:t>
      </w:r>
      <w:r>
        <w:rPr>
          <w:lang w:val="fr-CH"/>
        </w:rPr>
        <w:t> ;</w:t>
      </w:r>
    </w:p>
    <w:p w14:paraId="49651EC5" w14:textId="6B4A6D8F" w:rsidR="00F77DBB" w:rsidRPr="00F77DBB" w:rsidRDefault="0064377E" w:rsidP="0064377E">
      <w:pPr>
        <w:pStyle w:val="SingleTxt"/>
        <w:tabs>
          <w:tab w:val="right" w:pos="1685"/>
        </w:tabs>
        <w:ind w:left="1742" w:hanging="475"/>
        <w:rPr>
          <w:lang w:val="fr-CH"/>
        </w:rPr>
      </w:pPr>
      <w:r>
        <w:rPr>
          <w:lang w:val="fr-CH"/>
        </w:rPr>
        <w:tab/>
        <w:t>•</w:t>
      </w:r>
      <w:r>
        <w:rPr>
          <w:lang w:val="fr-CH"/>
        </w:rPr>
        <w:tab/>
      </w:r>
      <w:r w:rsidR="00F77DBB" w:rsidRPr="00F77DBB">
        <w:rPr>
          <w:lang w:val="fr-CH"/>
        </w:rPr>
        <w:t>Les mutilés ou handicapés.</w:t>
      </w:r>
    </w:p>
    <w:p w14:paraId="475A542B" w14:textId="77777777" w:rsidR="00F77DBB" w:rsidRPr="00F77DBB" w:rsidRDefault="00F77DBB" w:rsidP="00E2746C">
      <w:pPr>
        <w:pStyle w:val="SingleTxt"/>
        <w:numPr>
          <w:ilvl w:val="0"/>
          <w:numId w:val="15"/>
        </w:numPr>
        <w:spacing w:line="240" w:lineRule="exact"/>
        <w:ind w:left="1267"/>
        <w:rPr>
          <w:lang w:val="fr-FR"/>
        </w:rPr>
      </w:pPr>
      <w:r w:rsidRPr="00F77DBB">
        <w:rPr>
          <w:lang w:val="fr-FR"/>
        </w:rPr>
        <w:t>Il a été mis en place un Comité de Coordination et de Suivi du Processus de Réparation (CCSPR), comité interministériel, pour coordonner le processus de réparation (10 ministères techniques et des structures en charge des réparations).</w:t>
      </w:r>
    </w:p>
    <w:p w14:paraId="6F5BBEF9" w14:textId="0B0EC279" w:rsidR="00F77DBB" w:rsidRPr="00F77DBB" w:rsidRDefault="00F77DBB" w:rsidP="00E2746C">
      <w:pPr>
        <w:pStyle w:val="SingleTxt"/>
        <w:numPr>
          <w:ilvl w:val="0"/>
          <w:numId w:val="16"/>
        </w:numPr>
        <w:spacing w:line="240" w:lineRule="exact"/>
        <w:ind w:left="1267"/>
        <w:rPr>
          <w:lang w:val="fr-FR"/>
        </w:rPr>
      </w:pPr>
      <w:r w:rsidRPr="00F77DBB">
        <w:rPr>
          <w:lang w:val="fr-FR"/>
        </w:rPr>
        <w:t>Enfin, pour accélérer les poursuites et la finalisation des affaires touchant à la violence basée sur le genre,</w:t>
      </w:r>
      <w:r w:rsidRPr="00F77DBB">
        <w:rPr>
          <w:b/>
          <w:lang w:val="fr-FR"/>
        </w:rPr>
        <w:t xml:space="preserve"> </w:t>
      </w:r>
      <w:r w:rsidRPr="00F77DBB">
        <w:rPr>
          <w:lang w:val="fr-FR"/>
        </w:rPr>
        <w:t>le Gouvernement met un accent particulier sur l</w:t>
      </w:r>
      <w:r w:rsidR="0064377E">
        <w:rPr>
          <w:lang w:val="fr-FR"/>
        </w:rPr>
        <w:t>’</w:t>
      </w:r>
      <w:r w:rsidRPr="00F77DBB">
        <w:rPr>
          <w:lang w:val="fr-FR"/>
        </w:rPr>
        <w:t>existence de ressources qui sont de plusieurs sortes</w:t>
      </w:r>
      <w:r w:rsidR="0064377E">
        <w:rPr>
          <w:lang w:val="fr-FR"/>
        </w:rPr>
        <w:t> :</w:t>
      </w:r>
    </w:p>
    <w:p w14:paraId="2DBA4FFE" w14:textId="6FA652DD" w:rsidR="00F77DBB" w:rsidRPr="00F77DBB" w:rsidRDefault="0064377E" w:rsidP="0064377E">
      <w:pPr>
        <w:pStyle w:val="SingleTxt"/>
        <w:tabs>
          <w:tab w:val="right" w:pos="1685"/>
        </w:tabs>
        <w:ind w:left="1742" w:hanging="475"/>
        <w:rPr>
          <w:lang w:val="fr-CH"/>
        </w:rPr>
      </w:pPr>
      <w:r>
        <w:rPr>
          <w:lang w:val="fr-CH"/>
        </w:rPr>
        <w:tab/>
        <w:t>•</w:t>
      </w:r>
      <w:r>
        <w:rPr>
          <w:lang w:val="fr-CH"/>
        </w:rPr>
        <w:tab/>
      </w:r>
      <w:r w:rsidR="00F77DBB" w:rsidRPr="00F77DBB">
        <w:rPr>
          <w:lang w:val="fr-CH"/>
        </w:rPr>
        <w:t xml:space="preserve">Les réparations financières visant la </w:t>
      </w:r>
      <w:r w:rsidR="00F77DBB" w:rsidRPr="00F77DBB">
        <w:rPr>
          <w:lang w:val="fr-CH"/>
        </w:rPr>
        <w:lastRenderedPageBreak/>
        <w:t>réhabilitation des victimes</w:t>
      </w:r>
      <w:r>
        <w:rPr>
          <w:lang w:val="fr-CH"/>
        </w:rPr>
        <w:t> :</w:t>
      </w:r>
    </w:p>
    <w:p w14:paraId="5F9B8EBA" w14:textId="260A4F4E" w:rsidR="00F77DBB" w:rsidRPr="00F77DBB" w:rsidRDefault="0064377E" w:rsidP="0064377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F77DBB" w:rsidRPr="00F77DBB">
        <w:rPr>
          <w:lang w:val="fr-FR"/>
        </w:rPr>
        <w:t>Le programme de réparation a pris en compte la question de l</w:t>
      </w:r>
      <w:r w:rsidRPr="0064377E">
        <w:rPr>
          <w:lang w:val="fr-FR"/>
        </w:rPr>
        <w:t>’</w:t>
      </w:r>
      <w:r w:rsidR="00F77DBB" w:rsidRPr="00F77DBB">
        <w:rPr>
          <w:lang w:val="fr-FR"/>
        </w:rPr>
        <w:t>équité des genres</w:t>
      </w:r>
      <w:r w:rsidR="00077D9A">
        <w:rPr>
          <w:lang w:val="fr-FR"/>
        </w:rPr>
        <w:t xml:space="preserve"> </w:t>
      </w:r>
      <w:r w:rsidR="00F77DBB" w:rsidRPr="00F77DBB">
        <w:rPr>
          <w:lang w:val="fr-FR"/>
        </w:rPr>
        <w:t>dans la mise en place d</w:t>
      </w:r>
      <w:r w:rsidRPr="0064377E">
        <w:rPr>
          <w:lang w:val="fr-FR"/>
        </w:rPr>
        <w:t>’</w:t>
      </w:r>
      <w:r w:rsidR="00F77DBB" w:rsidRPr="00F77DBB">
        <w:rPr>
          <w:lang w:val="fr-FR"/>
        </w:rPr>
        <w:t>un mécanisme de réparation des victimes et/ou ayants droit de victimes</w:t>
      </w:r>
      <w:r w:rsidRPr="0064377E">
        <w:rPr>
          <w:lang w:val="fr-FR"/>
        </w:rPr>
        <w:t> ;</w:t>
      </w:r>
    </w:p>
    <w:p w14:paraId="6DBF4C09" w14:textId="6EB61FC7" w:rsidR="00F77DBB" w:rsidRPr="00F77DBB" w:rsidRDefault="0064377E" w:rsidP="0064377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F77DBB" w:rsidRPr="00F77DBB">
        <w:rPr>
          <w:lang w:val="fr-FR"/>
        </w:rPr>
        <w:t>La Côte d</w:t>
      </w:r>
      <w:r w:rsidRPr="0064377E">
        <w:rPr>
          <w:lang w:val="fr-FR"/>
        </w:rPr>
        <w:t>’</w:t>
      </w:r>
      <w:r w:rsidR="00F77DBB" w:rsidRPr="00F77DBB">
        <w:rPr>
          <w:lang w:val="fr-FR"/>
        </w:rPr>
        <w:t>Ivoire a adopté le 7 juin 2017 une stratégie nationale de réconciliation et de cohésion sociale (SNRRCS) 2016-2020 et a mis en place un fonds spécial doté d</w:t>
      </w:r>
      <w:r w:rsidRPr="0064377E">
        <w:rPr>
          <w:lang w:val="fr-FR"/>
        </w:rPr>
        <w:t>’</w:t>
      </w:r>
      <w:r w:rsidR="00F77DBB" w:rsidRPr="00F77DBB">
        <w:rPr>
          <w:lang w:val="fr-FR"/>
        </w:rPr>
        <w:t>un apport initial de 10 milliards de FCFA en vue de l</w:t>
      </w:r>
      <w:r w:rsidRPr="0064377E">
        <w:rPr>
          <w:lang w:val="fr-FR"/>
        </w:rPr>
        <w:t>’</w:t>
      </w:r>
      <w:r w:rsidR="00F77DBB" w:rsidRPr="00F77DBB">
        <w:rPr>
          <w:lang w:val="fr-FR"/>
        </w:rPr>
        <w:t>indemnisation des victimes des crises survenues en Côte d</w:t>
      </w:r>
      <w:r w:rsidRPr="0064377E">
        <w:rPr>
          <w:lang w:val="fr-FR"/>
        </w:rPr>
        <w:t>’</w:t>
      </w:r>
      <w:r w:rsidR="00F77DBB" w:rsidRPr="00F77DBB">
        <w:rPr>
          <w:lang w:val="fr-FR"/>
        </w:rPr>
        <w:t>Ivoire y compris les victimes de violences sexuelles et sexistes</w:t>
      </w:r>
      <w:r w:rsidRPr="0064377E">
        <w:rPr>
          <w:lang w:val="fr-FR"/>
        </w:rPr>
        <w:t> ;</w:t>
      </w:r>
    </w:p>
    <w:p w14:paraId="5ED4E6A2" w14:textId="7AE851DF" w:rsidR="00F77DBB" w:rsidRPr="00F77DBB" w:rsidRDefault="00077D9A" w:rsidP="00077D9A">
      <w:pPr>
        <w:pStyle w:val="SingleTxt"/>
        <w:tabs>
          <w:tab w:val="right" w:pos="1685"/>
        </w:tabs>
        <w:ind w:left="1742" w:hanging="475"/>
        <w:rPr>
          <w:lang w:val="fr-CH"/>
        </w:rPr>
      </w:pPr>
      <w:r>
        <w:rPr>
          <w:lang w:val="fr-CH"/>
        </w:rPr>
        <w:tab/>
        <w:t>•</w:t>
      </w:r>
      <w:r>
        <w:rPr>
          <w:lang w:val="fr-CH"/>
        </w:rPr>
        <w:tab/>
      </w:r>
      <w:r w:rsidR="00F77DBB" w:rsidRPr="00F77DBB">
        <w:rPr>
          <w:lang w:val="fr-CH"/>
        </w:rPr>
        <w:t>La sensibilisation des populations à travers l</w:t>
      </w:r>
      <w:r w:rsidR="0064377E">
        <w:rPr>
          <w:lang w:val="fr-CH"/>
        </w:rPr>
        <w:t>’</w:t>
      </w:r>
      <w:r w:rsidR="00F77DBB" w:rsidRPr="00F77DBB">
        <w:rPr>
          <w:lang w:val="fr-CH"/>
        </w:rPr>
        <w:t>assistance judiciaire et les cliniques juridiques</w:t>
      </w:r>
      <w:r w:rsidR="0064377E">
        <w:rPr>
          <w:lang w:val="fr-CH"/>
        </w:rPr>
        <w:t> :</w:t>
      </w:r>
    </w:p>
    <w:p w14:paraId="28A0CE50" w14:textId="34ECC25D" w:rsidR="00F77DBB" w:rsidRPr="00F77DBB" w:rsidRDefault="00077D9A" w:rsidP="00077D9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CH"/>
        </w:rPr>
      </w:pPr>
      <w:r>
        <w:rPr>
          <w:lang w:val="fr-CH"/>
        </w:rPr>
        <w:tab/>
      </w:r>
      <w:r>
        <w:rPr>
          <w:lang w:val="fr-FR"/>
        </w:rPr>
        <w:t>–</w:t>
      </w:r>
      <w:r>
        <w:rPr>
          <w:lang w:val="fr-CH"/>
        </w:rPr>
        <w:tab/>
      </w:r>
      <w:r w:rsidR="00F77DBB" w:rsidRPr="00F77DBB">
        <w:rPr>
          <w:lang w:val="fr-CH"/>
        </w:rPr>
        <w:t>La décentralisation de l</w:t>
      </w:r>
      <w:r w:rsidR="0064377E" w:rsidRPr="00077D9A">
        <w:rPr>
          <w:lang w:val="fr-CH"/>
        </w:rPr>
        <w:t>’</w:t>
      </w:r>
      <w:r w:rsidR="00F77DBB" w:rsidRPr="00F77DBB">
        <w:rPr>
          <w:lang w:val="fr-CH"/>
        </w:rPr>
        <w:t>assistance judiciaire est intervenue par le décret n</w:t>
      </w:r>
      <w:r w:rsidR="00007A7B" w:rsidRPr="00007A7B">
        <w:rPr>
          <w:vertAlign w:val="superscript"/>
          <w:lang w:val="fr-CH"/>
        </w:rPr>
        <w:t>o</w:t>
      </w:r>
      <w:r w:rsidR="00007A7B">
        <w:rPr>
          <w:lang w:val="fr-CH"/>
        </w:rPr>
        <w:t> </w:t>
      </w:r>
      <w:r w:rsidR="00F77DBB" w:rsidRPr="00F77DBB">
        <w:rPr>
          <w:lang w:val="fr-CH"/>
        </w:rPr>
        <w:t>2016-781 du 12 octobre 2016 qui détermine les modalités d</w:t>
      </w:r>
      <w:r w:rsidR="0064377E" w:rsidRPr="00077D9A">
        <w:rPr>
          <w:lang w:val="fr-CH"/>
        </w:rPr>
        <w:t>’</w:t>
      </w:r>
      <w:r w:rsidR="00F77DBB" w:rsidRPr="00F77DBB">
        <w:rPr>
          <w:lang w:val="fr-CH"/>
        </w:rPr>
        <w:t>application de la loi n° 72-833 du 21 décembre 1972 portant code de procédure civile, commerciale et administrative (CPCCA). Les articles 27 à 31 dudit décret permettent à toute personne qui manque de moyens financiers d</w:t>
      </w:r>
      <w:r w:rsidR="0064377E" w:rsidRPr="00077D9A">
        <w:rPr>
          <w:lang w:val="fr-CH"/>
        </w:rPr>
        <w:t>’</w:t>
      </w:r>
      <w:r w:rsidR="00F77DBB" w:rsidRPr="00F77DBB">
        <w:rPr>
          <w:lang w:val="fr-CH"/>
        </w:rPr>
        <w:t>avoir accès, gratuitement, à la justice sur toute l</w:t>
      </w:r>
      <w:r w:rsidR="0064377E" w:rsidRPr="00077D9A">
        <w:rPr>
          <w:lang w:val="fr-CH"/>
        </w:rPr>
        <w:t>’</w:t>
      </w:r>
      <w:r w:rsidR="00F77DBB" w:rsidRPr="00F77DBB">
        <w:rPr>
          <w:lang w:val="fr-CH"/>
        </w:rPr>
        <w:t>étendue du territoire national</w:t>
      </w:r>
      <w:r w:rsidR="0064377E" w:rsidRPr="00077D9A">
        <w:rPr>
          <w:lang w:val="fr-CH"/>
        </w:rPr>
        <w:t> ;</w:t>
      </w:r>
      <w:r w:rsidR="00F77DBB" w:rsidRPr="00F77DBB">
        <w:rPr>
          <w:lang w:val="fr-CH"/>
        </w:rPr>
        <w:t xml:space="preserve"> </w:t>
      </w:r>
    </w:p>
    <w:p w14:paraId="3C179766" w14:textId="1B0053F5" w:rsidR="00F77DBB" w:rsidRPr="00F77DBB" w:rsidRDefault="00077D9A" w:rsidP="00077D9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CH"/>
        </w:rPr>
      </w:pPr>
      <w:r>
        <w:rPr>
          <w:lang w:val="fr-CH"/>
        </w:rPr>
        <w:tab/>
      </w:r>
      <w:r>
        <w:rPr>
          <w:lang w:val="fr-FR"/>
        </w:rPr>
        <w:t>–</w:t>
      </w:r>
      <w:r>
        <w:rPr>
          <w:lang w:val="fr-CH"/>
        </w:rPr>
        <w:tab/>
      </w:r>
      <w:r w:rsidR="00007A7B" w:rsidRPr="00F77DBB">
        <w:rPr>
          <w:lang w:val="fr-CH"/>
        </w:rPr>
        <w:t>À</w:t>
      </w:r>
      <w:r w:rsidR="00F77DBB" w:rsidRPr="00F77DBB">
        <w:rPr>
          <w:lang w:val="fr-CH"/>
        </w:rPr>
        <w:t xml:space="preserve"> côté des bureaux d</w:t>
      </w:r>
      <w:r w:rsidR="0064377E" w:rsidRPr="00077D9A">
        <w:rPr>
          <w:lang w:val="fr-CH"/>
        </w:rPr>
        <w:t>’</w:t>
      </w:r>
      <w:r w:rsidR="00F77DBB" w:rsidRPr="00F77DBB">
        <w:rPr>
          <w:lang w:val="fr-CH"/>
        </w:rPr>
        <w:t>assistance judiciaire, l</w:t>
      </w:r>
      <w:r w:rsidR="0064377E" w:rsidRPr="00077D9A">
        <w:rPr>
          <w:lang w:val="fr-CH"/>
        </w:rPr>
        <w:t>’</w:t>
      </w:r>
      <w:r w:rsidR="00007A7B" w:rsidRPr="00F77DBB">
        <w:rPr>
          <w:lang w:val="fr-CH"/>
        </w:rPr>
        <w:t>État</w:t>
      </w:r>
      <w:r w:rsidR="00F77DBB" w:rsidRPr="00F77DBB">
        <w:rPr>
          <w:lang w:val="fr-CH"/>
        </w:rPr>
        <w:t xml:space="preserve">, en partenariat avec certaines ONG (ex. AFJCI) met à la disposition des </w:t>
      </w:r>
      <w:r w:rsidR="00F77DBB" w:rsidRPr="00F77DBB">
        <w:rPr>
          <w:lang w:val="fr-CH"/>
        </w:rPr>
        <w:lastRenderedPageBreak/>
        <w:t>populations, des cliniques juridiques, installées et animées dans douze (12) localités du pays</w:t>
      </w:r>
      <w:r w:rsidR="0064377E" w:rsidRPr="00077D9A">
        <w:rPr>
          <w:lang w:val="fr-CH"/>
        </w:rPr>
        <w:t> :</w:t>
      </w:r>
      <w:r w:rsidR="00F77DBB" w:rsidRPr="00F77DBB">
        <w:rPr>
          <w:lang w:val="fr-CH"/>
        </w:rPr>
        <w:t xml:space="preserve"> Abidjan (Plateau, Abobo et Yopougon), San Pedro, Guiglo, Man, Bouaké, Korhogo, Daloa, Abengourou, Boundiali et Bondoukou. Ces cliniques juridiques fonctionnent comme des centres d</w:t>
      </w:r>
      <w:r w:rsidR="0064377E" w:rsidRPr="00077D9A">
        <w:rPr>
          <w:lang w:val="fr-CH"/>
        </w:rPr>
        <w:t>’</w:t>
      </w:r>
      <w:r w:rsidR="00F77DBB" w:rsidRPr="00F77DBB">
        <w:rPr>
          <w:lang w:val="fr-CH"/>
        </w:rPr>
        <w:t>écoute et d</w:t>
      </w:r>
      <w:r w:rsidR="0064377E" w:rsidRPr="00077D9A">
        <w:rPr>
          <w:lang w:val="fr-CH"/>
        </w:rPr>
        <w:t>’</w:t>
      </w:r>
      <w:r w:rsidR="00F77DBB" w:rsidRPr="00F77DBB">
        <w:rPr>
          <w:lang w:val="fr-CH"/>
        </w:rPr>
        <w:t>orientation. Les conseils y sont gratuits, avec l</w:t>
      </w:r>
      <w:r w:rsidR="0064377E" w:rsidRPr="00077D9A">
        <w:rPr>
          <w:lang w:val="fr-CH"/>
        </w:rPr>
        <w:t>’</w:t>
      </w:r>
      <w:r w:rsidR="00F77DBB" w:rsidRPr="00F77DBB">
        <w:rPr>
          <w:lang w:val="fr-CH"/>
        </w:rPr>
        <w:t>objectif de permettre aux populations de mieux comprendre et surtout revendiquer leurs droits</w:t>
      </w:r>
      <w:r w:rsidR="0064377E" w:rsidRPr="00077D9A">
        <w:rPr>
          <w:lang w:val="fr-CH"/>
        </w:rPr>
        <w:t> ;</w:t>
      </w:r>
    </w:p>
    <w:p w14:paraId="7017F0B4" w14:textId="73D971A4" w:rsidR="00F77DBB" w:rsidRPr="00F77DBB" w:rsidRDefault="00077D9A" w:rsidP="00077D9A">
      <w:pPr>
        <w:pStyle w:val="SingleTxt"/>
        <w:tabs>
          <w:tab w:val="right" w:pos="1685"/>
        </w:tabs>
        <w:ind w:left="1742" w:hanging="475"/>
        <w:rPr>
          <w:bCs/>
          <w:lang w:val="fr-FR"/>
        </w:rPr>
      </w:pPr>
      <w:r>
        <w:rPr>
          <w:lang w:val="fr-FR"/>
        </w:rPr>
        <w:tab/>
        <w:t>•</w:t>
      </w:r>
      <w:r>
        <w:rPr>
          <w:lang w:val="fr-FR"/>
        </w:rPr>
        <w:tab/>
      </w:r>
      <w:r w:rsidR="00F77DBB" w:rsidRPr="00F77DBB">
        <w:rPr>
          <w:lang w:val="fr-FR"/>
        </w:rPr>
        <w:t>L</w:t>
      </w:r>
      <w:r w:rsidR="0064377E">
        <w:rPr>
          <w:lang w:val="fr-FR"/>
        </w:rPr>
        <w:t>’</w:t>
      </w:r>
      <w:r w:rsidR="00F77DBB" w:rsidRPr="00F77DBB">
        <w:rPr>
          <w:lang w:val="fr-FR"/>
        </w:rPr>
        <w:t>élaboration et l</w:t>
      </w:r>
      <w:r w:rsidR="0064377E">
        <w:rPr>
          <w:lang w:val="fr-FR"/>
        </w:rPr>
        <w:t>’</w:t>
      </w:r>
      <w:r w:rsidR="00F77DBB" w:rsidRPr="00F77DBB">
        <w:rPr>
          <w:lang w:val="fr-FR"/>
        </w:rPr>
        <w:t>adoption de textes juridiques</w:t>
      </w:r>
      <w:r w:rsidR="0064377E">
        <w:rPr>
          <w:lang w:val="fr-FR"/>
        </w:rPr>
        <w:t> :</w:t>
      </w:r>
    </w:p>
    <w:p w14:paraId="617A229F" w14:textId="0853DA71" w:rsidR="00F77DBB" w:rsidRPr="00F77DBB" w:rsidRDefault="00077D9A" w:rsidP="00077D9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CH"/>
        </w:rPr>
      </w:pPr>
      <w:r>
        <w:rPr>
          <w:lang w:val="fr-CH"/>
        </w:rPr>
        <w:tab/>
      </w:r>
      <w:r>
        <w:rPr>
          <w:lang w:val="fr-FR"/>
        </w:rPr>
        <w:t>–</w:t>
      </w:r>
      <w:r>
        <w:rPr>
          <w:lang w:val="fr-CH"/>
        </w:rPr>
        <w:tab/>
      </w:r>
      <w:r w:rsidR="00F77DBB" w:rsidRPr="00F77DBB">
        <w:rPr>
          <w:lang w:val="fr-CH"/>
        </w:rPr>
        <w:t>La circulaire n</w:t>
      </w:r>
      <w:r w:rsidRPr="00077D9A">
        <w:rPr>
          <w:vertAlign w:val="superscript"/>
          <w:lang w:val="fr-CH"/>
        </w:rPr>
        <w:t>o</w:t>
      </w:r>
      <w:r>
        <w:rPr>
          <w:lang w:val="fr-CH"/>
        </w:rPr>
        <w:t> </w:t>
      </w:r>
      <w:r w:rsidR="00F77DBB" w:rsidRPr="00F77DBB">
        <w:rPr>
          <w:lang w:val="fr-CH"/>
        </w:rPr>
        <w:t>005 du 18 mars 2014 relative à la réception dans les services de police judiciaires des plaintes de victimes d</w:t>
      </w:r>
      <w:r w:rsidR="0064377E" w:rsidRPr="00077D9A">
        <w:rPr>
          <w:lang w:val="fr-CH"/>
        </w:rPr>
        <w:t>’</w:t>
      </w:r>
      <w:r w:rsidR="00F77DBB" w:rsidRPr="00F77DBB">
        <w:rPr>
          <w:lang w:val="fr-CH"/>
        </w:rPr>
        <w:t>agressions sexuelles qui indique que les agents de police ne doivent pas conditionner la recevabilité de la plainte de la victime par un certificat médical</w:t>
      </w:r>
      <w:r w:rsidR="0064377E" w:rsidRPr="00077D9A">
        <w:rPr>
          <w:lang w:val="fr-CH"/>
        </w:rPr>
        <w:t> ;</w:t>
      </w:r>
    </w:p>
    <w:p w14:paraId="258F2A12" w14:textId="71E45A48" w:rsidR="00F77DBB" w:rsidRPr="00F77DBB" w:rsidRDefault="00077D9A" w:rsidP="00077D9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CH"/>
        </w:rPr>
      </w:pPr>
      <w:r>
        <w:rPr>
          <w:lang w:val="fr-CH"/>
        </w:rPr>
        <w:tab/>
      </w:r>
      <w:r>
        <w:rPr>
          <w:lang w:val="fr-FR"/>
        </w:rPr>
        <w:t>–</w:t>
      </w:r>
      <w:r>
        <w:rPr>
          <w:lang w:val="fr-CH"/>
        </w:rPr>
        <w:tab/>
      </w:r>
      <w:r w:rsidR="00F77DBB" w:rsidRPr="00F77DBB">
        <w:rPr>
          <w:lang w:val="fr-CH"/>
        </w:rPr>
        <w:t>La circulaire interministérielle N</w:t>
      </w:r>
      <w:r w:rsidRPr="00077D9A">
        <w:rPr>
          <w:vertAlign w:val="superscript"/>
          <w:lang w:val="fr-CH"/>
        </w:rPr>
        <w:t>o</w:t>
      </w:r>
      <w:r w:rsidR="00F77DBB" w:rsidRPr="00F77DBB">
        <w:rPr>
          <w:lang w:val="fr-CH"/>
        </w:rPr>
        <w:t xml:space="preserve"> 016/MJ/MEMIS/MPRD du 4 août 2016 relative à la réception des plaintes consécutives aux violences basées sur le Genre</w:t>
      </w:r>
      <w:r w:rsidR="0064377E" w:rsidRPr="00077D9A">
        <w:rPr>
          <w:lang w:val="fr-CH"/>
        </w:rPr>
        <w:t> ;</w:t>
      </w:r>
    </w:p>
    <w:p w14:paraId="004DB522" w14:textId="2DEFECCD" w:rsidR="00F77DBB" w:rsidRPr="00F77DBB" w:rsidRDefault="00077D9A" w:rsidP="00077D9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CH"/>
        </w:rPr>
      </w:pPr>
      <w:r>
        <w:rPr>
          <w:lang w:val="fr-CH"/>
        </w:rPr>
        <w:tab/>
      </w:r>
      <w:r>
        <w:rPr>
          <w:lang w:val="fr-FR"/>
        </w:rPr>
        <w:t>–</w:t>
      </w:r>
      <w:r>
        <w:rPr>
          <w:lang w:val="fr-CH"/>
        </w:rPr>
        <w:tab/>
      </w:r>
      <w:r w:rsidR="00F77DBB" w:rsidRPr="00F77DBB">
        <w:rPr>
          <w:lang w:val="fr-CH"/>
        </w:rPr>
        <w:t>La loi n</w:t>
      </w:r>
      <w:r w:rsidRPr="00077D9A">
        <w:rPr>
          <w:vertAlign w:val="superscript"/>
          <w:lang w:val="fr-CH"/>
        </w:rPr>
        <w:t>o</w:t>
      </w:r>
      <w:r>
        <w:rPr>
          <w:lang w:val="fr-CH"/>
        </w:rPr>
        <w:t> </w:t>
      </w:r>
      <w:r w:rsidR="00F77DBB" w:rsidRPr="00F77DBB">
        <w:rPr>
          <w:lang w:val="fr-CH"/>
        </w:rPr>
        <w:t>2018-975 du 27 décembre 2018 portant nouveau Code de Procédure Pénale, publié le 13 mars 2019 au Journal Officiel a introduit à travers l</w:t>
      </w:r>
      <w:r w:rsidR="0064377E" w:rsidRPr="00077D9A">
        <w:rPr>
          <w:lang w:val="fr-CH"/>
        </w:rPr>
        <w:t>’</w:t>
      </w:r>
      <w:r w:rsidR="00F77DBB" w:rsidRPr="00F77DBB">
        <w:rPr>
          <w:lang w:val="fr-CH"/>
        </w:rPr>
        <w:t>Article 784 un délai de 2 ans accordé à la victime mineure après sa majorité pour se pourvoir devant les tribunaux pour faire valoir ses droits</w:t>
      </w:r>
      <w:r w:rsidR="0064377E" w:rsidRPr="00077D9A">
        <w:rPr>
          <w:lang w:val="fr-CH"/>
        </w:rPr>
        <w:t> ;</w:t>
      </w:r>
    </w:p>
    <w:p w14:paraId="402A7C7E" w14:textId="3AF29516" w:rsidR="00F77DBB" w:rsidRPr="00F77DBB" w:rsidRDefault="00077D9A" w:rsidP="00077D9A">
      <w:pPr>
        <w:pStyle w:val="SingleTxt"/>
        <w:tabs>
          <w:tab w:val="right" w:pos="1685"/>
        </w:tabs>
        <w:ind w:left="1742" w:hanging="475"/>
        <w:rPr>
          <w:bCs/>
          <w:lang w:val="fr-FR"/>
        </w:rPr>
      </w:pPr>
      <w:r>
        <w:rPr>
          <w:lang w:val="fr-FR"/>
        </w:rPr>
        <w:lastRenderedPageBreak/>
        <w:tab/>
        <w:t>•</w:t>
      </w:r>
      <w:r>
        <w:rPr>
          <w:lang w:val="fr-FR"/>
        </w:rPr>
        <w:tab/>
      </w:r>
      <w:r w:rsidR="00F77DBB" w:rsidRPr="00F77DBB">
        <w:rPr>
          <w:lang w:val="fr-FR"/>
        </w:rPr>
        <w:t>Mise en place de structures et outils de lutte contre les Violences Basées sur le Genre (VBG)</w:t>
      </w:r>
      <w:r w:rsidR="0064377E">
        <w:rPr>
          <w:lang w:val="fr-FR"/>
        </w:rPr>
        <w:t> :</w:t>
      </w:r>
    </w:p>
    <w:p w14:paraId="38F6CEE2" w14:textId="651D906D" w:rsidR="00F77DBB" w:rsidRPr="00F77DBB" w:rsidRDefault="00077D9A" w:rsidP="00077D9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F77DBB" w:rsidRPr="00F77DBB">
        <w:rPr>
          <w:lang w:val="fr-FR"/>
        </w:rPr>
        <w:t>77 plateformes mises en place au niveau national pour la Prise En Charges (PEC) multisectoriel, en matière d</w:t>
      </w:r>
      <w:r w:rsidR="0064377E" w:rsidRPr="00077D9A">
        <w:rPr>
          <w:lang w:val="fr-FR"/>
        </w:rPr>
        <w:t>’</w:t>
      </w:r>
      <w:r w:rsidR="00F77DBB" w:rsidRPr="00F77DBB">
        <w:rPr>
          <w:lang w:val="fr-FR"/>
        </w:rPr>
        <w:t>assistance des femmes par la prévention et la prise en charge médicale, psycho-sociale, juridique, judiciaire, sécuritaire et socio-économique des Violences Basées sur le Genre</w:t>
      </w:r>
      <w:r w:rsidR="0064377E" w:rsidRPr="00077D9A">
        <w:rPr>
          <w:lang w:val="fr-FR"/>
        </w:rPr>
        <w:t> ;</w:t>
      </w:r>
    </w:p>
    <w:p w14:paraId="6F6B858C" w14:textId="3A3A9C82" w:rsidR="00F77DBB" w:rsidRPr="00F77DBB" w:rsidRDefault="00077D9A" w:rsidP="00077D9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F77DBB" w:rsidRPr="00F77DBB">
        <w:rPr>
          <w:lang w:val="fr-FR"/>
        </w:rPr>
        <w:t>437 acteurs nationaux et non gouvernementaux ont été formés sur la prévention et la prise en charge des VBG</w:t>
      </w:r>
      <w:r w:rsidR="0064377E" w:rsidRPr="00077D9A">
        <w:rPr>
          <w:lang w:val="fr-FR"/>
        </w:rPr>
        <w:t> ;</w:t>
      </w:r>
    </w:p>
    <w:p w14:paraId="0AEF36B6" w14:textId="75930B2E" w:rsidR="00F77DBB" w:rsidRPr="00F77DBB" w:rsidRDefault="00077D9A" w:rsidP="00077D9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F77DBB" w:rsidRPr="00F77DBB">
        <w:rPr>
          <w:lang w:val="fr-FR"/>
        </w:rPr>
        <w:t>377 membres de 46 plateformes ont été formés à l</w:t>
      </w:r>
      <w:r w:rsidR="0064377E" w:rsidRPr="00077D9A">
        <w:rPr>
          <w:lang w:val="fr-FR"/>
        </w:rPr>
        <w:t>’</w:t>
      </w:r>
      <w:r w:rsidR="00F77DBB" w:rsidRPr="00F77DBB">
        <w:rPr>
          <w:lang w:val="fr-FR"/>
        </w:rPr>
        <w:t>utilisation du Système de Gestion de l</w:t>
      </w:r>
      <w:r w:rsidR="0064377E" w:rsidRPr="00077D9A">
        <w:rPr>
          <w:lang w:val="fr-FR"/>
        </w:rPr>
        <w:t>’</w:t>
      </w:r>
      <w:r w:rsidR="00F77DBB" w:rsidRPr="00F77DBB">
        <w:rPr>
          <w:lang w:val="fr-FR"/>
        </w:rPr>
        <w:t>Information/données sur les Violences Basées sur le Genre (GBV-IMS)</w:t>
      </w:r>
      <w:r w:rsidR="0064377E" w:rsidRPr="00077D9A">
        <w:rPr>
          <w:lang w:val="fr-FR"/>
        </w:rPr>
        <w:t> ;</w:t>
      </w:r>
      <w:r w:rsidR="00F77DBB" w:rsidRPr="00F77DBB">
        <w:rPr>
          <w:lang w:val="fr-FR"/>
        </w:rPr>
        <w:t xml:space="preserve"> </w:t>
      </w:r>
    </w:p>
    <w:p w14:paraId="1612987F" w14:textId="2520C964" w:rsidR="00F77DBB" w:rsidRPr="00F77DBB" w:rsidRDefault="00077D9A" w:rsidP="00077D9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F77DBB" w:rsidRPr="00F77DBB">
        <w:rPr>
          <w:lang w:val="fr-FR"/>
        </w:rPr>
        <w:t>112 prestataires de santé issus de 10 districts sanitaires, formés sur la prise en charge médicale/clinique des survivant(e)s de violences sexuelles</w:t>
      </w:r>
      <w:r w:rsidR="0064377E" w:rsidRPr="00077D9A">
        <w:rPr>
          <w:lang w:val="fr-FR"/>
        </w:rPr>
        <w:t> ;</w:t>
      </w:r>
      <w:r w:rsidR="00F77DBB" w:rsidRPr="00F77DBB">
        <w:rPr>
          <w:lang w:val="fr-FR"/>
        </w:rPr>
        <w:t xml:space="preserve"> </w:t>
      </w:r>
    </w:p>
    <w:p w14:paraId="6270F256" w14:textId="75DAC788" w:rsidR="00F77DBB" w:rsidRPr="00F77DBB" w:rsidRDefault="00077D9A" w:rsidP="00077D9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F77DBB" w:rsidRPr="00F77DBB">
        <w:rPr>
          <w:lang w:val="fr-FR"/>
        </w:rPr>
        <w:t>Création du Comité National de Lutte contre les Violences Sexuelles liées aux Conflits en 2016 (Présidé par le Président de la République avec un Pool d</w:t>
      </w:r>
      <w:r w:rsidR="0064377E" w:rsidRPr="00077D9A">
        <w:rPr>
          <w:lang w:val="fr-FR"/>
        </w:rPr>
        <w:t>’</w:t>
      </w:r>
      <w:r w:rsidR="00F77DBB" w:rsidRPr="00F77DBB">
        <w:rPr>
          <w:lang w:val="fr-FR"/>
        </w:rPr>
        <w:t>Experts composé de tous les Chefs des Grands Commandements)</w:t>
      </w:r>
      <w:r w:rsidR="0064377E" w:rsidRPr="00077D9A">
        <w:rPr>
          <w:lang w:val="fr-FR"/>
        </w:rPr>
        <w:t> ;</w:t>
      </w:r>
    </w:p>
    <w:p w14:paraId="220DC1E8" w14:textId="6525B42D" w:rsidR="00F77DBB" w:rsidRPr="00F77DBB" w:rsidRDefault="00077D9A" w:rsidP="00077D9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F77DBB" w:rsidRPr="00F77DBB">
        <w:rPr>
          <w:lang w:val="fr-FR"/>
        </w:rPr>
        <w:t>33 bureaux genre dans les commissariats de police et 03 dans les brigades de gendarmerie</w:t>
      </w:r>
      <w:r w:rsidR="0064377E" w:rsidRPr="00077D9A">
        <w:rPr>
          <w:lang w:val="fr-FR"/>
        </w:rPr>
        <w:t> ;</w:t>
      </w:r>
    </w:p>
    <w:p w14:paraId="04D4B402" w14:textId="727E0147" w:rsidR="00F77DBB" w:rsidRPr="00F77DBB" w:rsidRDefault="00077D9A" w:rsidP="00077D9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lastRenderedPageBreak/>
        <w:tab/>
        <w:t>–</w:t>
      </w:r>
      <w:r>
        <w:rPr>
          <w:lang w:val="fr-FR"/>
        </w:rPr>
        <w:tab/>
      </w:r>
      <w:r w:rsidR="00F77DBB" w:rsidRPr="00F77DBB">
        <w:rPr>
          <w:lang w:val="fr-FR"/>
        </w:rPr>
        <w:t>Création d</w:t>
      </w:r>
      <w:r w:rsidR="0064377E" w:rsidRPr="00077D9A">
        <w:rPr>
          <w:lang w:val="fr-FR"/>
        </w:rPr>
        <w:t>’</w:t>
      </w:r>
      <w:r w:rsidR="00F77DBB" w:rsidRPr="00F77DBB">
        <w:rPr>
          <w:lang w:val="fr-FR"/>
        </w:rPr>
        <w:t>une ligne verte gratuite, la « 1308 » pour la dénonciation et le référencement</w:t>
      </w:r>
      <w:r w:rsidR="0064377E" w:rsidRPr="00077D9A">
        <w:rPr>
          <w:lang w:val="fr-FR"/>
        </w:rPr>
        <w:t> ;</w:t>
      </w:r>
    </w:p>
    <w:p w14:paraId="6F0A5238" w14:textId="7B83B610" w:rsidR="00F77DBB" w:rsidRPr="00F77DBB" w:rsidRDefault="00077D9A" w:rsidP="00077D9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F77DBB" w:rsidRPr="00F77DBB">
        <w:rPr>
          <w:lang w:val="fr-FR"/>
        </w:rPr>
        <w:t>L</w:t>
      </w:r>
      <w:r w:rsidR="0064377E" w:rsidRPr="00077D9A">
        <w:rPr>
          <w:lang w:val="fr-FR"/>
        </w:rPr>
        <w:t>’</w:t>
      </w:r>
      <w:r w:rsidR="00F77DBB" w:rsidRPr="00F77DBB">
        <w:rPr>
          <w:lang w:val="fr-FR"/>
        </w:rPr>
        <w:t>installation de points focaux VBG dans les tribunaux</w:t>
      </w:r>
      <w:r w:rsidR="0064377E" w:rsidRPr="00077D9A">
        <w:rPr>
          <w:lang w:val="fr-FR"/>
        </w:rPr>
        <w:t> ;</w:t>
      </w:r>
    </w:p>
    <w:p w14:paraId="7A010F99" w14:textId="3ABF420C" w:rsidR="00F77DBB" w:rsidRPr="00F77DBB" w:rsidRDefault="00077D9A" w:rsidP="00077D9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F77DBB" w:rsidRPr="00F77DBB">
        <w:rPr>
          <w:lang w:val="fr-FR"/>
        </w:rPr>
        <w:t>L</w:t>
      </w:r>
      <w:r w:rsidR="0064377E" w:rsidRPr="00077D9A">
        <w:rPr>
          <w:lang w:val="fr-FR"/>
        </w:rPr>
        <w:t>’</w:t>
      </w:r>
      <w:r w:rsidR="00F77DBB" w:rsidRPr="00F77DBB">
        <w:rPr>
          <w:lang w:val="fr-FR"/>
        </w:rPr>
        <w:t>installation de 400 points focaux VBG dans la Police</w:t>
      </w:r>
      <w:r w:rsidR="0064377E" w:rsidRPr="00077D9A">
        <w:rPr>
          <w:lang w:val="fr-FR"/>
        </w:rPr>
        <w:t> ;</w:t>
      </w:r>
    </w:p>
    <w:p w14:paraId="15C05818" w14:textId="309179A8" w:rsidR="00F77DBB" w:rsidRPr="00F77DBB" w:rsidRDefault="00077D9A" w:rsidP="00077D9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F77DBB" w:rsidRPr="00F77DBB">
        <w:rPr>
          <w:lang w:val="fr-FR"/>
        </w:rPr>
        <w:t>La révision du Code Pénal et du Code de Procédure Pénale en 2019.</w:t>
      </w:r>
    </w:p>
    <w:p w14:paraId="0F005FC5" w14:textId="1549A1AC" w:rsidR="00F77DBB" w:rsidRPr="00F77DBB" w:rsidRDefault="00077D9A" w:rsidP="00077D9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F77DBB" w:rsidRPr="00F77DBB">
        <w:rPr>
          <w:lang w:val="fr-FR"/>
        </w:rPr>
        <w:t>La mise en place d</w:t>
      </w:r>
      <w:r w:rsidR="0064377E" w:rsidRPr="00077D9A">
        <w:rPr>
          <w:lang w:val="fr-FR"/>
        </w:rPr>
        <w:t>’</w:t>
      </w:r>
      <w:r w:rsidR="00F77DBB" w:rsidRPr="00F77DBB">
        <w:rPr>
          <w:lang w:val="fr-FR"/>
        </w:rPr>
        <w:t>un certain nombre de structures d</w:t>
      </w:r>
      <w:r w:rsidR="0064377E" w:rsidRPr="00077D9A">
        <w:rPr>
          <w:lang w:val="fr-FR"/>
        </w:rPr>
        <w:t>’</w:t>
      </w:r>
      <w:r w:rsidR="00F77DBB" w:rsidRPr="00F77DBB">
        <w:rPr>
          <w:lang w:val="fr-FR"/>
        </w:rPr>
        <w:t>accueil afin de prévenir les violations et faciliter la prise en charge des victimes de violences sexuelles</w:t>
      </w:r>
      <w:r w:rsidR="0064377E" w:rsidRPr="00077D9A">
        <w:rPr>
          <w:lang w:val="fr-FR"/>
        </w:rPr>
        <w:t> :</w:t>
      </w:r>
    </w:p>
    <w:p w14:paraId="1C66D43F" w14:textId="6F131F5B" w:rsidR="00F77DBB" w:rsidRPr="00F77DBB" w:rsidRDefault="00077D9A" w:rsidP="00077D9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693" w:hanging="1425"/>
        <w:rPr>
          <w:lang w:val="fr-CH"/>
        </w:rPr>
      </w:pPr>
      <w:r>
        <w:rPr>
          <w:lang w:val="fr-CH"/>
        </w:rPr>
        <w:tab/>
      </w:r>
      <w:r>
        <w:rPr>
          <w:lang w:val="fr-CH"/>
        </w:rPr>
        <w:tab/>
      </w:r>
      <w:r w:rsidR="00E2746C" w:rsidRPr="00E2746C">
        <w:rPr>
          <w:b/>
          <w:bCs/>
          <w:lang w:val="fr-CH"/>
        </w:rPr>
        <w:t>√</w:t>
      </w:r>
      <w:r>
        <w:rPr>
          <w:lang w:val="fr-CH"/>
        </w:rPr>
        <w:tab/>
      </w:r>
      <w:r w:rsidR="00F77DBB" w:rsidRPr="00F77DBB">
        <w:rPr>
          <w:lang w:val="fr-CH"/>
        </w:rPr>
        <w:t>Un Centre de Prévention, d</w:t>
      </w:r>
      <w:r w:rsidR="0064377E" w:rsidRPr="00077D9A">
        <w:rPr>
          <w:lang w:val="fr-CH"/>
        </w:rPr>
        <w:t>’</w:t>
      </w:r>
      <w:r w:rsidR="00F77DBB" w:rsidRPr="00F77DBB">
        <w:rPr>
          <w:lang w:val="fr-CH"/>
        </w:rPr>
        <w:t>Appui et d</w:t>
      </w:r>
      <w:r w:rsidR="0064377E" w:rsidRPr="00077D9A">
        <w:rPr>
          <w:lang w:val="fr-CH"/>
        </w:rPr>
        <w:t>’</w:t>
      </w:r>
      <w:r w:rsidR="00F77DBB" w:rsidRPr="00F77DBB">
        <w:rPr>
          <w:lang w:val="fr-CH"/>
        </w:rPr>
        <w:t>Assistance aux Victimes de Violences Sexuelles (PAVVIOS)</w:t>
      </w:r>
      <w:r w:rsidR="0064377E" w:rsidRPr="00077D9A">
        <w:rPr>
          <w:lang w:val="fr-CH"/>
        </w:rPr>
        <w:t> ;</w:t>
      </w:r>
    </w:p>
    <w:p w14:paraId="2FE939E6" w14:textId="2A3BDD61" w:rsidR="00F77DBB" w:rsidRPr="00F77DBB" w:rsidRDefault="00077D9A" w:rsidP="00077D9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693" w:hanging="1425"/>
        <w:rPr>
          <w:lang w:val="fr-CH"/>
        </w:rPr>
      </w:pPr>
      <w:r>
        <w:rPr>
          <w:lang w:val="fr-CH"/>
        </w:rPr>
        <w:tab/>
      </w:r>
      <w:r>
        <w:rPr>
          <w:lang w:val="fr-CH"/>
        </w:rPr>
        <w:tab/>
      </w:r>
      <w:r w:rsidR="00E2746C" w:rsidRPr="00E2746C">
        <w:rPr>
          <w:b/>
          <w:bCs/>
          <w:lang w:val="fr-CH"/>
        </w:rPr>
        <w:t>√</w:t>
      </w:r>
      <w:r>
        <w:rPr>
          <w:lang w:val="fr-CH"/>
        </w:rPr>
        <w:tab/>
      </w:r>
      <w:r w:rsidR="00F77DBB" w:rsidRPr="00F77DBB">
        <w:rPr>
          <w:lang w:val="fr-CH"/>
        </w:rPr>
        <w:t>Un Centre d</w:t>
      </w:r>
      <w:r w:rsidR="0064377E" w:rsidRPr="00077D9A">
        <w:rPr>
          <w:lang w:val="fr-CH"/>
        </w:rPr>
        <w:t>’</w:t>
      </w:r>
      <w:r w:rsidR="00F77DBB" w:rsidRPr="00F77DBB">
        <w:rPr>
          <w:lang w:val="fr-CH"/>
        </w:rPr>
        <w:t>accueil pour enfant victime de traite et d</w:t>
      </w:r>
      <w:r w:rsidR="0064377E" w:rsidRPr="00077D9A">
        <w:rPr>
          <w:lang w:val="fr-CH"/>
        </w:rPr>
        <w:t>’</w:t>
      </w:r>
      <w:r w:rsidR="00F77DBB" w:rsidRPr="00F77DBB">
        <w:rPr>
          <w:lang w:val="fr-CH"/>
        </w:rPr>
        <w:t>exploitation à Soubré, inauguré par la Première Dame le 07/06/2018</w:t>
      </w:r>
      <w:r w:rsidR="0064377E" w:rsidRPr="00077D9A">
        <w:rPr>
          <w:lang w:val="fr-CH"/>
        </w:rPr>
        <w:t> ;</w:t>
      </w:r>
      <w:r w:rsidR="00F77DBB" w:rsidRPr="00F77DBB">
        <w:rPr>
          <w:lang w:val="fr-CH"/>
        </w:rPr>
        <w:t xml:space="preserve"> </w:t>
      </w:r>
    </w:p>
    <w:p w14:paraId="215EEB32" w14:textId="55A88A35" w:rsidR="00F77DBB" w:rsidRPr="00F77DBB" w:rsidRDefault="00077D9A" w:rsidP="00077D9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693" w:hanging="1425"/>
        <w:rPr>
          <w:lang w:val="fr-CH"/>
        </w:rPr>
      </w:pPr>
      <w:r>
        <w:rPr>
          <w:lang w:val="fr-CH"/>
        </w:rPr>
        <w:tab/>
      </w:r>
      <w:r>
        <w:rPr>
          <w:lang w:val="fr-CH"/>
        </w:rPr>
        <w:tab/>
      </w:r>
      <w:r w:rsidR="00E2746C" w:rsidRPr="00E2746C">
        <w:rPr>
          <w:b/>
          <w:bCs/>
          <w:lang w:val="fr-CH"/>
        </w:rPr>
        <w:t>√</w:t>
      </w:r>
      <w:r>
        <w:rPr>
          <w:lang w:val="fr-CH"/>
        </w:rPr>
        <w:tab/>
      </w:r>
      <w:r w:rsidR="00F77DBB" w:rsidRPr="00F77DBB">
        <w:rPr>
          <w:lang w:val="fr-CH"/>
        </w:rPr>
        <w:t>Création des cases de la paix de WANEP CÔTE D</w:t>
      </w:r>
      <w:r w:rsidR="0064377E" w:rsidRPr="00077D9A">
        <w:rPr>
          <w:lang w:val="fr-CH"/>
        </w:rPr>
        <w:t>’</w:t>
      </w:r>
      <w:r w:rsidR="00F77DBB" w:rsidRPr="00F77DBB">
        <w:rPr>
          <w:lang w:val="fr-CH"/>
        </w:rPr>
        <w:t>IVOIRE qui sont aussi des centres de référencement et de prise en charge des victimes de VBG</w:t>
      </w:r>
      <w:r w:rsidR="0064377E" w:rsidRPr="00077D9A">
        <w:rPr>
          <w:lang w:val="fr-CH"/>
        </w:rPr>
        <w:t> ;</w:t>
      </w:r>
    </w:p>
    <w:p w14:paraId="5171B14F" w14:textId="1ADCD063" w:rsidR="00F77DBB" w:rsidRPr="00F77DBB" w:rsidRDefault="00E2746C" w:rsidP="00E2746C">
      <w:pPr>
        <w:pStyle w:val="SingleTxt"/>
        <w:tabs>
          <w:tab w:val="right" w:pos="1685"/>
        </w:tabs>
        <w:ind w:left="1742" w:hanging="475"/>
        <w:rPr>
          <w:lang w:val="fr-CH"/>
        </w:rPr>
      </w:pPr>
      <w:r>
        <w:rPr>
          <w:lang w:val="fr-CH"/>
        </w:rPr>
        <w:tab/>
        <w:t>•</w:t>
      </w:r>
      <w:r>
        <w:rPr>
          <w:lang w:val="fr-CH"/>
        </w:rPr>
        <w:tab/>
      </w:r>
      <w:r w:rsidR="00F77DBB" w:rsidRPr="00F77DBB">
        <w:rPr>
          <w:lang w:val="fr-CH"/>
        </w:rPr>
        <w:t>Mesures d</w:t>
      </w:r>
      <w:r w:rsidR="0064377E">
        <w:rPr>
          <w:lang w:val="fr-CH"/>
        </w:rPr>
        <w:t>’</w:t>
      </w:r>
      <w:r w:rsidR="00F77DBB" w:rsidRPr="00F77DBB">
        <w:rPr>
          <w:lang w:val="fr-CH"/>
        </w:rPr>
        <w:t>assistance</w:t>
      </w:r>
      <w:r w:rsidR="00F77DBB" w:rsidRPr="00F77DBB">
        <w:rPr>
          <w:bCs/>
          <w:lang w:val="fr-CH"/>
        </w:rPr>
        <w:t xml:space="preserve"> visant</w:t>
      </w:r>
      <w:r w:rsidR="00F77DBB" w:rsidRPr="00F77DBB">
        <w:rPr>
          <w:lang w:val="fr-CH"/>
        </w:rPr>
        <w:t xml:space="preserve"> la réhabilitation des victimes</w:t>
      </w:r>
      <w:r w:rsidR="0064377E">
        <w:rPr>
          <w:lang w:val="fr-CH"/>
        </w:rPr>
        <w:t> :</w:t>
      </w:r>
    </w:p>
    <w:p w14:paraId="11ABFCDE" w14:textId="321A0D8B" w:rsidR="00F77DBB" w:rsidRPr="00F77DBB" w:rsidRDefault="00E2746C" w:rsidP="00E2746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F77DBB" w:rsidRPr="00F77DBB">
        <w:rPr>
          <w:lang w:val="fr-FR"/>
        </w:rPr>
        <w:t>Convention passée par l</w:t>
      </w:r>
      <w:r w:rsidR="0064377E" w:rsidRPr="00E2746C">
        <w:rPr>
          <w:lang w:val="fr-FR"/>
        </w:rPr>
        <w:t>’</w:t>
      </w:r>
      <w:r w:rsidR="00007A7B" w:rsidRPr="00F77DBB">
        <w:rPr>
          <w:lang w:val="fr-FR"/>
        </w:rPr>
        <w:t>État</w:t>
      </w:r>
      <w:r w:rsidR="00F77DBB" w:rsidRPr="00F77DBB">
        <w:rPr>
          <w:lang w:val="fr-FR"/>
        </w:rPr>
        <w:t xml:space="preserve"> de Côte d</w:t>
      </w:r>
      <w:r w:rsidR="0064377E" w:rsidRPr="00E2746C">
        <w:rPr>
          <w:lang w:val="fr-FR"/>
        </w:rPr>
        <w:t>’</w:t>
      </w:r>
      <w:r w:rsidR="00F77DBB" w:rsidRPr="00F77DBB">
        <w:rPr>
          <w:lang w:val="fr-FR"/>
        </w:rPr>
        <w:t>Ivoire avec les hôpitaux pour les soins de réparation (ex. Min de la MFFE avec l</w:t>
      </w:r>
      <w:r w:rsidR="0064377E" w:rsidRPr="00E2746C">
        <w:rPr>
          <w:lang w:val="fr-FR"/>
        </w:rPr>
        <w:t>’</w:t>
      </w:r>
      <w:r w:rsidR="00F77DBB" w:rsidRPr="00F77DBB">
        <w:rPr>
          <w:lang w:val="fr-FR"/>
        </w:rPr>
        <w:t>Hôpital Mère-Enfant de Bingerville</w:t>
      </w:r>
      <w:r w:rsidR="0064377E" w:rsidRPr="00E2746C">
        <w:rPr>
          <w:lang w:val="fr-FR"/>
        </w:rPr>
        <w:t> ;</w:t>
      </w:r>
      <w:r w:rsidR="00F77DBB" w:rsidRPr="00F77DBB">
        <w:rPr>
          <w:lang w:val="fr-FR"/>
        </w:rPr>
        <w:t xml:space="preserve"> </w:t>
      </w:r>
    </w:p>
    <w:p w14:paraId="0E1089F9" w14:textId="43AC9172" w:rsidR="00F77DBB" w:rsidRPr="00F77DBB" w:rsidRDefault="00E2746C" w:rsidP="00E2746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lastRenderedPageBreak/>
        <w:tab/>
        <w:t>–</w:t>
      </w:r>
      <w:r>
        <w:rPr>
          <w:lang w:val="fr-FR"/>
        </w:rPr>
        <w:tab/>
      </w:r>
      <w:r w:rsidR="00F77DBB" w:rsidRPr="00F77DBB">
        <w:rPr>
          <w:lang w:val="fr-FR"/>
        </w:rPr>
        <w:t>Le Projet PACIVIL qui est un projet d</w:t>
      </w:r>
      <w:r w:rsidR="0064377E" w:rsidRPr="00E2746C">
        <w:rPr>
          <w:lang w:val="fr-FR"/>
        </w:rPr>
        <w:t>’</w:t>
      </w:r>
      <w:r w:rsidR="00F77DBB" w:rsidRPr="00F77DBB">
        <w:rPr>
          <w:lang w:val="fr-FR"/>
        </w:rPr>
        <w:t>appui pour le développement des chaînes de valeurs dans l</w:t>
      </w:r>
      <w:r w:rsidR="0064377E" w:rsidRPr="00E2746C">
        <w:rPr>
          <w:lang w:val="fr-FR"/>
        </w:rPr>
        <w:t>’</w:t>
      </w:r>
      <w:r w:rsidR="00F77DBB" w:rsidRPr="00F77DBB">
        <w:rPr>
          <w:lang w:val="fr-FR"/>
        </w:rPr>
        <w:t xml:space="preserve">agriculture dans les zones du Nord et le financement des AGR aux populations vulnérables. Ce projet avait pour objectifs la cohésion sociale, la réinsertion des Ex-combattants (tes) ainsi que la </w:t>
      </w:r>
      <w:r w:rsidR="00F77DBB" w:rsidRPr="00F77DBB">
        <w:rPr>
          <w:i/>
          <w:lang w:val="fr-FR"/>
        </w:rPr>
        <w:t>Prise en charge psychosociale des victimes de conflits</w:t>
      </w:r>
      <w:r w:rsidR="0064377E" w:rsidRPr="00E2746C">
        <w:rPr>
          <w:i/>
          <w:lang w:val="fr-FR"/>
        </w:rPr>
        <w:t> </w:t>
      </w:r>
      <w:r w:rsidR="0064377E" w:rsidRPr="00E2746C">
        <w:rPr>
          <w:iCs/>
          <w:lang w:val="fr-FR"/>
        </w:rPr>
        <w:t>;</w:t>
      </w:r>
    </w:p>
    <w:p w14:paraId="2B89C736" w14:textId="4E54A744" w:rsidR="00F77DBB" w:rsidRPr="00F77DBB" w:rsidRDefault="00E2746C" w:rsidP="00E2746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F77DBB" w:rsidRPr="00F77DBB">
        <w:rPr>
          <w:lang w:val="fr-FR"/>
        </w:rPr>
        <w:t>La Côte d</w:t>
      </w:r>
      <w:r w:rsidR="0064377E" w:rsidRPr="00E2746C">
        <w:rPr>
          <w:lang w:val="fr-FR"/>
        </w:rPr>
        <w:t>’</w:t>
      </w:r>
      <w:r w:rsidR="00F77DBB" w:rsidRPr="00F77DBB">
        <w:rPr>
          <w:lang w:val="fr-FR"/>
        </w:rPr>
        <w:t>Ivoire a mis en œuvre depuis 2015 le projet SWEDD pour l</w:t>
      </w:r>
      <w:r w:rsidR="0064377E" w:rsidRPr="00E2746C">
        <w:rPr>
          <w:lang w:val="fr-FR"/>
        </w:rPr>
        <w:t>’</w:t>
      </w:r>
      <w:r w:rsidR="00F77DBB" w:rsidRPr="00F77DBB">
        <w:rPr>
          <w:lang w:val="fr-FR"/>
        </w:rPr>
        <w:t>autonomisation de la femme et du dividende démographique. Doté d</w:t>
      </w:r>
      <w:r w:rsidR="0064377E" w:rsidRPr="00E2746C">
        <w:rPr>
          <w:lang w:val="fr-FR"/>
        </w:rPr>
        <w:t>’</w:t>
      </w:r>
      <w:r w:rsidR="00F77DBB" w:rsidRPr="00F77DBB">
        <w:rPr>
          <w:lang w:val="fr-FR"/>
        </w:rPr>
        <w:t>un budget de 30 millions de dollars à l</w:t>
      </w:r>
      <w:r w:rsidR="0064377E" w:rsidRPr="00E2746C">
        <w:rPr>
          <w:lang w:val="fr-FR"/>
        </w:rPr>
        <w:t>’</w:t>
      </w:r>
      <w:r w:rsidR="00F77DBB" w:rsidRPr="00F77DBB">
        <w:rPr>
          <w:lang w:val="fr-FR"/>
        </w:rPr>
        <w:t>effet d</w:t>
      </w:r>
      <w:r w:rsidR="0064377E" w:rsidRPr="00E2746C">
        <w:rPr>
          <w:lang w:val="fr-FR"/>
        </w:rPr>
        <w:t>’</w:t>
      </w:r>
      <w:r w:rsidR="00F77DBB" w:rsidRPr="00F77DBB">
        <w:rPr>
          <w:lang w:val="fr-FR"/>
        </w:rPr>
        <w:t>assurer la lutte contre la pauvreté et l</w:t>
      </w:r>
      <w:r w:rsidR="0064377E" w:rsidRPr="00E2746C">
        <w:rPr>
          <w:lang w:val="fr-FR"/>
        </w:rPr>
        <w:t>’</w:t>
      </w:r>
      <w:r w:rsidR="00F77DBB" w:rsidRPr="00F77DBB">
        <w:rPr>
          <w:lang w:val="fr-FR"/>
        </w:rPr>
        <w:t xml:space="preserve">autonomisation des femmes, et le dividende démographique. </w:t>
      </w:r>
    </w:p>
    <w:p w14:paraId="5FAC2D78" w14:textId="0AA219F8" w:rsidR="00F77DBB" w:rsidRPr="00F77DBB" w:rsidRDefault="00F77DBB" w:rsidP="00E2746C">
      <w:pPr>
        <w:pStyle w:val="SingleTxt"/>
        <w:numPr>
          <w:ilvl w:val="0"/>
          <w:numId w:val="17"/>
        </w:numPr>
        <w:spacing w:line="240" w:lineRule="exact"/>
        <w:ind w:left="1267"/>
        <w:rPr>
          <w:bCs/>
          <w:lang w:val="fr-FR"/>
        </w:rPr>
      </w:pPr>
      <w:r w:rsidRPr="00F77DBB">
        <w:rPr>
          <w:lang w:val="fr-FR"/>
        </w:rPr>
        <w:t>Financé par la Banque Mondiale, il permet aux Femmes et aux Jeunes Filles d</w:t>
      </w:r>
      <w:r w:rsidR="0064377E">
        <w:rPr>
          <w:lang w:val="fr-FR"/>
        </w:rPr>
        <w:t>’</w:t>
      </w:r>
      <w:r w:rsidRPr="00F77DBB">
        <w:rPr>
          <w:lang w:val="fr-FR"/>
        </w:rPr>
        <w:t>accéder aux services de santé reproductive. Il vise également le renforcement de la chaîne d</w:t>
      </w:r>
      <w:r w:rsidR="0064377E">
        <w:rPr>
          <w:lang w:val="fr-FR"/>
        </w:rPr>
        <w:t>’</w:t>
      </w:r>
      <w:r w:rsidRPr="00F77DBB">
        <w:rPr>
          <w:lang w:val="fr-FR"/>
        </w:rPr>
        <w:t>approvisionnement des produits de la santé maternelle, infantile, néonatale nutritionnelle. Il découle du Plan d</w:t>
      </w:r>
      <w:r w:rsidR="0064377E">
        <w:rPr>
          <w:lang w:val="fr-FR"/>
        </w:rPr>
        <w:t>’</w:t>
      </w:r>
      <w:r w:rsidRPr="00F77DBB">
        <w:rPr>
          <w:lang w:val="fr-FR"/>
        </w:rPr>
        <w:t>action prioritaire, PARP-OMD.</w:t>
      </w:r>
    </w:p>
    <w:p w14:paraId="798D06D5" w14:textId="77777777" w:rsidR="00E2746C" w:rsidRPr="00E2746C" w:rsidRDefault="00E2746C" w:rsidP="00E2746C">
      <w:pPr>
        <w:pStyle w:val="SingleTxt"/>
        <w:spacing w:after="0" w:line="120" w:lineRule="exact"/>
        <w:rPr>
          <w:b/>
          <w:sz w:val="10"/>
          <w:lang w:val="fr-FR"/>
        </w:rPr>
      </w:pPr>
    </w:p>
    <w:p w14:paraId="2D41B215" w14:textId="77777777" w:rsidR="00E2746C" w:rsidRPr="00E2746C" w:rsidRDefault="00E2746C" w:rsidP="00E2746C">
      <w:pPr>
        <w:pStyle w:val="SingleTxt"/>
        <w:spacing w:after="0" w:line="120" w:lineRule="exact"/>
        <w:rPr>
          <w:b/>
          <w:sz w:val="10"/>
          <w:lang w:val="fr-FR"/>
        </w:rPr>
      </w:pPr>
    </w:p>
    <w:p w14:paraId="6B59400A" w14:textId="4C59A44C" w:rsidR="00F77DBB" w:rsidRDefault="00F77DBB" w:rsidP="00E274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DBB">
        <w:rPr>
          <w:lang w:val="fr-FR"/>
        </w:rPr>
        <w:lastRenderedPageBreak/>
        <w:tab/>
        <w:t>C.</w:t>
      </w:r>
      <w:r w:rsidRPr="00F77DBB">
        <w:rPr>
          <w:lang w:val="fr-FR"/>
        </w:rPr>
        <w:tab/>
        <w:t>Renseignements complémentaires concernant le paragraphe 30 b) des observations finales</w:t>
      </w:r>
    </w:p>
    <w:p w14:paraId="2600DB31" w14:textId="09E5A9A4" w:rsidR="00E2746C" w:rsidRPr="00E2746C" w:rsidRDefault="00E2746C" w:rsidP="00E2746C">
      <w:pPr>
        <w:pStyle w:val="SingleTxt"/>
        <w:spacing w:after="0" w:line="120" w:lineRule="exact"/>
        <w:rPr>
          <w:sz w:val="10"/>
          <w:lang w:val="fr-FR"/>
        </w:rPr>
      </w:pPr>
    </w:p>
    <w:p w14:paraId="4AA9ACF4" w14:textId="6A5CE534" w:rsidR="00E2746C" w:rsidRPr="00E2746C" w:rsidRDefault="00E2746C" w:rsidP="00E2746C">
      <w:pPr>
        <w:pStyle w:val="SingleTxt"/>
        <w:spacing w:after="0" w:line="120" w:lineRule="exact"/>
        <w:rPr>
          <w:sz w:val="10"/>
          <w:lang w:val="fr-FR"/>
        </w:rPr>
      </w:pPr>
    </w:p>
    <w:p w14:paraId="59FAAB9A" w14:textId="3D9697FC" w:rsidR="00F77DBB" w:rsidRPr="00F77DBB" w:rsidRDefault="00F77DBB" w:rsidP="00E2746C">
      <w:pPr>
        <w:pStyle w:val="SingleTxt"/>
        <w:numPr>
          <w:ilvl w:val="0"/>
          <w:numId w:val="18"/>
        </w:numPr>
        <w:spacing w:line="240" w:lineRule="exact"/>
        <w:ind w:left="1267"/>
        <w:rPr>
          <w:lang w:val="fr-FR"/>
        </w:rPr>
      </w:pPr>
      <w:r w:rsidRPr="00F77DBB">
        <w:rPr>
          <w:lang w:val="fr-FR"/>
        </w:rPr>
        <w:t>La transposition des dispositions relatives à la loi n</w:t>
      </w:r>
      <w:r w:rsidR="00007A7B" w:rsidRPr="00007A7B">
        <w:rPr>
          <w:vertAlign w:val="superscript"/>
          <w:lang w:val="fr-FR"/>
        </w:rPr>
        <w:t>o</w:t>
      </w:r>
      <w:r w:rsidR="00007A7B">
        <w:rPr>
          <w:lang w:val="fr-FR"/>
        </w:rPr>
        <w:t> </w:t>
      </w:r>
      <w:r w:rsidRPr="00F77DBB">
        <w:rPr>
          <w:lang w:val="fr-FR"/>
        </w:rPr>
        <w:t>98-757 du 23 décembre 1998 portant répression de certaines violences à l</w:t>
      </w:r>
      <w:r w:rsidR="0064377E">
        <w:rPr>
          <w:lang w:val="fr-FR"/>
        </w:rPr>
        <w:t>’</w:t>
      </w:r>
      <w:r w:rsidRPr="00F77DBB">
        <w:rPr>
          <w:lang w:val="fr-FR"/>
        </w:rPr>
        <w:t>égard des femmes à l</w:t>
      </w:r>
      <w:r w:rsidR="0064377E">
        <w:rPr>
          <w:lang w:val="fr-FR"/>
        </w:rPr>
        <w:t>’</w:t>
      </w:r>
      <w:r w:rsidRPr="00F77DBB">
        <w:rPr>
          <w:lang w:val="fr-FR"/>
        </w:rPr>
        <w:t>effet de réduire, autant que possible, l</w:t>
      </w:r>
      <w:r w:rsidR="0064377E">
        <w:rPr>
          <w:lang w:val="fr-FR"/>
        </w:rPr>
        <w:t>’</w:t>
      </w:r>
      <w:r w:rsidRPr="00F77DBB">
        <w:rPr>
          <w:lang w:val="fr-FR"/>
        </w:rPr>
        <w:t>éparpillement des textes répressifs (articles 394 à 398, 439 du Code pénal)</w:t>
      </w:r>
      <w:r w:rsidR="0064377E">
        <w:rPr>
          <w:lang w:val="fr-FR"/>
        </w:rPr>
        <w:t> ;</w:t>
      </w:r>
      <w:r w:rsidRPr="00F77DBB">
        <w:rPr>
          <w:lang w:val="fr-FR"/>
        </w:rPr>
        <w:t xml:space="preserve"> Les mariages précoces et forcés (article 439 du Code pénal)</w:t>
      </w:r>
      <w:r w:rsidR="0064377E">
        <w:rPr>
          <w:lang w:val="fr-FR"/>
        </w:rPr>
        <w:t> ;</w:t>
      </w:r>
      <w:r w:rsidRPr="00F77DBB">
        <w:rPr>
          <w:lang w:val="fr-FR"/>
        </w:rPr>
        <w:t xml:space="preserve"> La prise en compte des infractions sexuelles telles que l</w:t>
      </w:r>
      <w:r w:rsidR="0064377E">
        <w:rPr>
          <w:lang w:val="fr-FR"/>
        </w:rPr>
        <w:t>’</w:t>
      </w:r>
      <w:r w:rsidRPr="00F77DBB">
        <w:rPr>
          <w:lang w:val="fr-FR"/>
        </w:rPr>
        <w:t>inceste (article 410 du Code pénal)</w:t>
      </w:r>
      <w:r w:rsidR="0064377E">
        <w:rPr>
          <w:lang w:val="fr-FR"/>
        </w:rPr>
        <w:t> ;</w:t>
      </w:r>
      <w:r w:rsidRPr="00F77DBB">
        <w:rPr>
          <w:lang w:val="fr-FR"/>
        </w:rPr>
        <w:t xml:space="preserve"> le harcèlement sexuel, en tant que violence psychologique (article 418 du Code pénal)</w:t>
      </w:r>
      <w:r w:rsidR="0064377E">
        <w:rPr>
          <w:lang w:val="fr-FR"/>
        </w:rPr>
        <w:t> ;</w:t>
      </w:r>
      <w:r w:rsidRPr="00F77DBB">
        <w:rPr>
          <w:lang w:val="fr-FR"/>
        </w:rPr>
        <w:t xml:space="preserve"> La Côte d</w:t>
      </w:r>
      <w:r w:rsidR="0064377E">
        <w:rPr>
          <w:lang w:val="fr-FR"/>
        </w:rPr>
        <w:t>’</w:t>
      </w:r>
      <w:r w:rsidRPr="00F77DBB">
        <w:rPr>
          <w:lang w:val="fr-FR"/>
        </w:rPr>
        <w:t>Ivoire a renforcé son cadre normatif national à travers l</w:t>
      </w:r>
      <w:r w:rsidR="0064377E">
        <w:rPr>
          <w:lang w:val="fr-FR"/>
        </w:rPr>
        <w:t>’</w:t>
      </w:r>
      <w:r w:rsidRPr="00F77DBB">
        <w:rPr>
          <w:lang w:val="fr-FR"/>
        </w:rPr>
        <w:t>adoption d</w:t>
      </w:r>
      <w:r w:rsidR="0064377E">
        <w:rPr>
          <w:lang w:val="fr-FR"/>
        </w:rPr>
        <w:t>’</w:t>
      </w:r>
      <w:r w:rsidRPr="00F77DBB">
        <w:rPr>
          <w:lang w:val="fr-FR"/>
        </w:rPr>
        <w:t>un nouveau Code Pénal par la loi n</w:t>
      </w:r>
      <w:r w:rsidR="00007A7B" w:rsidRPr="00007A7B">
        <w:rPr>
          <w:vertAlign w:val="superscript"/>
          <w:lang w:val="fr-FR"/>
        </w:rPr>
        <w:t>o</w:t>
      </w:r>
      <w:r w:rsidR="00007A7B">
        <w:rPr>
          <w:lang w:val="fr-FR"/>
        </w:rPr>
        <w:t> </w:t>
      </w:r>
      <w:r w:rsidRPr="00F77DBB">
        <w:rPr>
          <w:bCs/>
          <w:lang w:val="fr-FR"/>
        </w:rPr>
        <w:t>2019-574 du 26 juin 2019</w:t>
      </w:r>
      <w:r w:rsidRPr="00F77DBB">
        <w:rPr>
          <w:lang w:val="fr-FR"/>
        </w:rPr>
        <w:t xml:space="preserve"> pour mettre la législation nationale en conformité avec les instruments juridiques internationaux auxquels la Côte d</w:t>
      </w:r>
      <w:r w:rsidR="0064377E">
        <w:rPr>
          <w:lang w:val="fr-FR"/>
        </w:rPr>
        <w:t>’</w:t>
      </w:r>
      <w:r w:rsidRPr="00F77DBB">
        <w:rPr>
          <w:lang w:val="fr-FR"/>
        </w:rPr>
        <w:t xml:space="preserve">Ivoire fait partie et pour prendre en compte de nouvelles incriminations, </w:t>
      </w:r>
      <w:r w:rsidRPr="00F77DBB">
        <w:rPr>
          <w:lang w:val="fr-FR"/>
        </w:rPr>
        <w:lastRenderedPageBreak/>
        <w:t>telles que le viol conjugal en son article 403 alinéa 3 du Code pénal</w:t>
      </w:r>
      <w:r w:rsidR="0064377E">
        <w:rPr>
          <w:lang w:val="fr-FR"/>
        </w:rPr>
        <w:t> :</w:t>
      </w:r>
      <w:r w:rsidRPr="00F77DBB">
        <w:rPr>
          <w:lang w:val="fr-FR"/>
        </w:rPr>
        <w:t xml:space="preserve"> « </w:t>
      </w:r>
      <w:r w:rsidRPr="00F77DBB">
        <w:rPr>
          <w:i/>
          <w:lang w:val="fr-FR"/>
        </w:rPr>
        <w:t>(…) Le viol est constitué, dans les circonstances prévues aux alinéas précédents, quelle que soit la nature des relations existant entre l</w:t>
      </w:r>
      <w:r w:rsidR="0064377E">
        <w:rPr>
          <w:i/>
          <w:lang w:val="fr-FR"/>
        </w:rPr>
        <w:t>’</w:t>
      </w:r>
      <w:r w:rsidRPr="00F77DBB">
        <w:rPr>
          <w:i/>
          <w:lang w:val="fr-FR"/>
        </w:rPr>
        <w:t>auteur et la victime. Toutefois, s</w:t>
      </w:r>
      <w:r w:rsidR="0064377E">
        <w:rPr>
          <w:i/>
          <w:lang w:val="fr-FR"/>
        </w:rPr>
        <w:t>’</w:t>
      </w:r>
      <w:r w:rsidRPr="00F77DBB">
        <w:rPr>
          <w:i/>
          <w:lang w:val="fr-FR"/>
        </w:rPr>
        <w:t>ils sont mariés, la présomption de consentement des époux à l</w:t>
      </w:r>
      <w:r w:rsidR="0064377E">
        <w:rPr>
          <w:i/>
          <w:lang w:val="fr-FR"/>
        </w:rPr>
        <w:t>’</w:t>
      </w:r>
      <w:r w:rsidRPr="00F77DBB">
        <w:rPr>
          <w:i/>
          <w:lang w:val="fr-FR"/>
        </w:rPr>
        <w:t>acte sexuel vaut jusqu</w:t>
      </w:r>
      <w:r w:rsidR="0064377E">
        <w:rPr>
          <w:i/>
          <w:lang w:val="fr-FR"/>
        </w:rPr>
        <w:t>’</w:t>
      </w:r>
      <w:r w:rsidRPr="00F77DBB">
        <w:rPr>
          <w:i/>
          <w:lang w:val="fr-FR"/>
        </w:rPr>
        <w:t>à preuve du contraire</w:t>
      </w:r>
      <w:r w:rsidRPr="00F77DBB">
        <w:rPr>
          <w:lang w:val="fr-FR"/>
        </w:rPr>
        <w:t> ».</w:t>
      </w:r>
    </w:p>
    <w:p w14:paraId="00962969" w14:textId="77777777" w:rsidR="00F77DBB" w:rsidRPr="00F77DBB" w:rsidRDefault="00F77DBB" w:rsidP="00E2746C">
      <w:pPr>
        <w:pStyle w:val="SingleTxt"/>
        <w:numPr>
          <w:ilvl w:val="0"/>
          <w:numId w:val="18"/>
        </w:numPr>
        <w:spacing w:line="240" w:lineRule="exact"/>
        <w:ind w:left="1267"/>
        <w:rPr>
          <w:lang w:val="fr-FR"/>
        </w:rPr>
      </w:pPr>
      <w:r w:rsidRPr="00F77DBB">
        <w:rPr>
          <w:lang w:val="fr-FR"/>
        </w:rPr>
        <w:t>Dans ce même objectif et pour aller plus loin, ladite loi portant Code pénal érige en infractions pénales spécifiques les violences domestiques.</w:t>
      </w:r>
    </w:p>
    <w:p w14:paraId="1BBF5B4B" w14:textId="22721757" w:rsidR="00F77DBB" w:rsidRPr="00F77DBB" w:rsidRDefault="00F77DBB" w:rsidP="00E2746C">
      <w:pPr>
        <w:pStyle w:val="SingleTxt"/>
        <w:numPr>
          <w:ilvl w:val="0"/>
          <w:numId w:val="19"/>
        </w:numPr>
        <w:spacing w:line="240" w:lineRule="exact"/>
        <w:ind w:left="1267"/>
        <w:rPr>
          <w:lang w:val="fr-FR"/>
        </w:rPr>
      </w:pPr>
      <w:r w:rsidRPr="00F77DBB">
        <w:rPr>
          <w:lang w:val="fr-FR"/>
        </w:rPr>
        <w:t>Il a été institué par le Décret n</w:t>
      </w:r>
      <w:r w:rsidR="00E2746C" w:rsidRPr="00E2746C">
        <w:rPr>
          <w:vertAlign w:val="superscript"/>
          <w:lang w:val="fr-FR"/>
        </w:rPr>
        <w:t>o</w:t>
      </w:r>
      <w:r w:rsidR="00E2746C">
        <w:rPr>
          <w:lang w:val="fr-FR"/>
        </w:rPr>
        <w:t> </w:t>
      </w:r>
      <w:r w:rsidRPr="00F77DBB">
        <w:rPr>
          <w:lang w:val="fr-FR"/>
        </w:rPr>
        <w:t>2000-133 du 23 février 2000 un Comité National de Lutte contre les Violences faites aux Femmes et aux Enfants (effectif et opérationnel dans les 31 régions du pays).</w:t>
      </w:r>
    </w:p>
    <w:p w14:paraId="382B8B17" w14:textId="77777777" w:rsidR="00E2746C" w:rsidRPr="00E2746C" w:rsidRDefault="00E2746C" w:rsidP="00E2746C">
      <w:pPr>
        <w:pStyle w:val="SingleTxt"/>
        <w:spacing w:after="0" w:line="120" w:lineRule="exact"/>
        <w:rPr>
          <w:b/>
          <w:sz w:val="10"/>
          <w:lang w:val="fr-FR"/>
        </w:rPr>
      </w:pPr>
    </w:p>
    <w:p w14:paraId="4F92D4C9" w14:textId="77777777" w:rsidR="00E2746C" w:rsidRPr="00E2746C" w:rsidRDefault="00E2746C" w:rsidP="00E2746C">
      <w:pPr>
        <w:pStyle w:val="SingleTxt"/>
        <w:spacing w:after="0" w:line="120" w:lineRule="exact"/>
        <w:rPr>
          <w:b/>
          <w:sz w:val="10"/>
          <w:lang w:val="fr-FR"/>
        </w:rPr>
      </w:pPr>
    </w:p>
    <w:p w14:paraId="171DFDED" w14:textId="4EF9FA29" w:rsidR="00F77DBB" w:rsidRDefault="00F77DBB" w:rsidP="00E274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7DBB">
        <w:rPr>
          <w:lang w:val="fr-FR"/>
        </w:rPr>
        <w:tab/>
        <w:t>D.</w:t>
      </w:r>
      <w:r w:rsidRPr="00F77DBB">
        <w:rPr>
          <w:lang w:val="fr-FR"/>
        </w:rPr>
        <w:tab/>
        <w:t>Renseignements complémentaires concernant le paragraphe 34 a) des observations finales</w:t>
      </w:r>
    </w:p>
    <w:p w14:paraId="66FEDA3F" w14:textId="5A079D8B" w:rsidR="00E2746C" w:rsidRPr="00E2746C" w:rsidRDefault="00E2746C" w:rsidP="00E2746C">
      <w:pPr>
        <w:pStyle w:val="SingleTxt"/>
        <w:spacing w:after="0" w:line="120" w:lineRule="exact"/>
        <w:rPr>
          <w:sz w:val="10"/>
          <w:lang w:val="fr-FR"/>
        </w:rPr>
      </w:pPr>
    </w:p>
    <w:p w14:paraId="7133C498" w14:textId="6A09F905" w:rsidR="00E2746C" w:rsidRPr="00E2746C" w:rsidRDefault="00E2746C" w:rsidP="00E2746C">
      <w:pPr>
        <w:pStyle w:val="SingleTxt"/>
        <w:spacing w:after="0" w:line="120" w:lineRule="exact"/>
        <w:rPr>
          <w:sz w:val="10"/>
          <w:lang w:val="fr-FR"/>
        </w:rPr>
      </w:pPr>
    </w:p>
    <w:p w14:paraId="74A33C7B" w14:textId="38B33CE2" w:rsidR="00F77DBB" w:rsidRPr="00F77DBB" w:rsidRDefault="00F77DBB" w:rsidP="00E2746C">
      <w:pPr>
        <w:pStyle w:val="SingleTxt"/>
        <w:numPr>
          <w:ilvl w:val="0"/>
          <w:numId w:val="20"/>
        </w:numPr>
        <w:spacing w:line="240" w:lineRule="exact"/>
        <w:ind w:left="1267"/>
        <w:rPr>
          <w:lang w:val="fr-FR"/>
        </w:rPr>
      </w:pPr>
      <w:r w:rsidRPr="00F77DBB">
        <w:rPr>
          <w:lang w:val="fr-FR"/>
        </w:rPr>
        <w:lastRenderedPageBreak/>
        <w:t>D</w:t>
      </w:r>
      <w:r w:rsidR="0064377E">
        <w:rPr>
          <w:lang w:val="fr-FR"/>
        </w:rPr>
        <w:t>’</w:t>
      </w:r>
      <w:r w:rsidRPr="00F77DBB">
        <w:rPr>
          <w:lang w:val="fr-FR"/>
        </w:rPr>
        <w:t>abord, il est important de souligner que l</w:t>
      </w:r>
      <w:r w:rsidR="0064377E">
        <w:rPr>
          <w:lang w:val="fr-FR"/>
        </w:rPr>
        <w:t>’</w:t>
      </w:r>
      <w:r w:rsidRPr="00F77DBB">
        <w:rPr>
          <w:lang w:val="fr-FR"/>
        </w:rPr>
        <w:t>article 37 de la loi n</w:t>
      </w:r>
      <w:r w:rsidR="00E2746C" w:rsidRPr="00E2746C">
        <w:rPr>
          <w:vertAlign w:val="superscript"/>
          <w:lang w:val="fr-FR"/>
        </w:rPr>
        <w:t>o</w:t>
      </w:r>
      <w:r w:rsidR="00E2746C">
        <w:rPr>
          <w:lang w:val="fr-FR"/>
        </w:rPr>
        <w:t> </w:t>
      </w:r>
      <w:r w:rsidRPr="00F77DBB">
        <w:rPr>
          <w:lang w:val="fr-FR"/>
        </w:rPr>
        <w:t>2016-886 du 08 novembre 2016 portant Constitution ivoirienne du 8 novembre 2016 consacre la parité hommes-femmes (« </w:t>
      </w:r>
      <w:r w:rsidRPr="00F77DBB">
        <w:rPr>
          <w:i/>
          <w:lang w:val="fr-FR"/>
        </w:rPr>
        <w:t>l</w:t>
      </w:r>
      <w:r w:rsidR="0064377E">
        <w:rPr>
          <w:i/>
          <w:lang w:val="fr-FR"/>
        </w:rPr>
        <w:t>’</w:t>
      </w:r>
      <w:r w:rsidR="00007A7B" w:rsidRPr="00F77DBB">
        <w:rPr>
          <w:i/>
          <w:lang w:val="fr-FR"/>
        </w:rPr>
        <w:t>État</w:t>
      </w:r>
      <w:r w:rsidRPr="00F77DBB">
        <w:rPr>
          <w:i/>
          <w:lang w:val="fr-FR"/>
        </w:rPr>
        <w:t xml:space="preserve"> œuvre à promouvoir la parité entre les hommes et les femmes sur le marché de l</w:t>
      </w:r>
      <w:r w:rsidR="0064377E">
        <w:rPr>
          <w:i/>
          <w:lang w:val="fr-FR"/>
        </w:rPr>
        <w:t>’</w:t>
      </w:r>
      <w:r w:rsidRPr="00F77DBB">
        <w:rPr>
          <w:i/>
          <w:lang w:val="fr-FR"/>
        </w:rPr>
        <w:t>emploi</w:t>
      </w:r>
      <w:r w:rsidRPr="00F77DBB">
        <w:rPr>
          <w:lang w:val="fr-FR"/>
        </w:rPr>
        <w:t> »).</w:t>
      </w:r>
    </w:p>
    <w:p w14:paraId="355438E7" w14:textId="06A442DD" w:rsidR="00F77DBB" w:rsidRPr="00F77DBB" w:rsidRDefault="00F77DBB" w:rsidP="00E2746C">
      <w:pPr>
        <w:pStyle w:val="SingleTxt"/>
        <w:numPr>
          <w:ilvl w:val="0"/>
          <w:numId w:val="20"/>
        </w:numPr>
        <w:spacing w:line="240" w:lineRule="exact"/>
        <w:ind w:left="1267"/>
        <w:rPr>
          <w:lang w:val="fr-FR"/>
        </w:rPr>
      </w:pPr>
      <w:r w:rsidRPr="00F77DBB">
        <w:rPr>
          <w:lang w:val="fr-FR"/>
        </w:rPr>
        <w:t>Ensuite, ladite constitution dispose que « </w:t>
      </w:r>
      <w:r w:rsidRPr="00F77DBB">
        <w:rPr>
          <w:i/>
          <w:lang w:val="fr-FR"/>
        </w:rPr>
        <w:t>l</w:t>
      </w:r>
      <w:r w:rsidR="0064377E">
        <w:rPr>
          <w:i/>
          <w:lang w:val="fr-FR"/>
        </w:rPr>
        <w:t>’</w:t>
      </w:r>
      <w:r w:rsidR="00007A7B" w:rsidRPr="00F77DBB">
        <w:rPr>
          <w:i/>
          <w:lang w:val="fr-FR"/>
        </w:rPr>
        <w:t>État</w:t>
      </w:r>
      <w:r w:rsidRPr="00F77DBB">
        <w:rPr>
          <w:i/>
          <w:lang w:val="fr-FR"/>
        </w:rPr>
        <w:t xml:space="preserve"> encourage la promotion de la femme aux responsabilités dans les institutions et administrations publiques ainsi qu</w:t>
      </w:r>
      <w:r w:rsidR="0064377E">
        <w:rPr>
          <w:i/>
          <w:lang w:val="fr-FR"/>
        </w:rPr>
        <w:t>’</w:t>
      </w:r>
      <w:r w:rsidRPr="00F77DBB">
        <w:rPr>
          <w:i/>
          <w:lang w:val="fr-FR"/>
        </w:rPr>
        <w:t>au niveau des entreprises</w:t>
      </w:r>
      <w:r w:rsidRPr="00F77DBB">
        <w:rPr>
          <w:lang w:val="fr-FR"/>
        </w:rPr>
        <w:t xml:space="preserve"> ». </w:t>
      </w:r>
    </w:p>
    <w:p w14:paraId="7B17BBAC" w14:textId="7A16F171" w:rsidR="00F77DBB" w:rsidRPr="00F77DBB" w:rsidRDefault="00F77DBB" w:rsidP="00E2746C">
      <w:pPr>
        <w:pStyle w:val="SingleTxt"/>
        <w:numPr>
          <w:ilvl w:val="0"/>
          <w:numId w:val="21"/>
        </w:numPr>
        <w:spacing w:line="240" w:lineRule="exact"/>
        <w:ind w:left="1267"/>
        <w:rPr>
          <w:lang w:val="fr-FR"/>
        </w:rPr>
      </w:pPr>
      <w:r w:rsidRPr="00F77DBB">
        <w:rPr>
          <w:lang w:val="fr-FR"/>
        </w:rPr>
        <w:t>De même, que l</w:t>
      </w:r>
      <w:r w:rsidR="0064377E">
        <w:rPr>
          <w:lang w:val="fr-FR"/>
        </w:rPr>
        <w:t>’</w:t>
      </w:r>
      <w:r w:rsidRPr="00F77DBB">
        <w:rPr>
          <w:lang w:val="fr-FR"/>
        </w:rPr>
        <w:t>article 36 de la Constitution ivoirienne du 8 novembre 2016 dispose que « (…) L</w:t>
      </w:r>
      <w:r w:rsidR="0064377E">
        <w:rPr>
          <w:lang w:val="fr-FR"/>
        </w:rPr>
        <w:t>’</w:t>
      </w:r>
      <w:r w:rsidRPr="00F77DBB">
        <w:rPr>
          <w:lang w:val="fr-FR"/>
        </w:rPr>
        <w:t xml:space="preserve">État </w:t>
      </w:r>
      <w:r w:rsidRPr="00F77DBB">
        <w:rPr>
          <w:i/>
          <w:lang w:val="fr-FR"/>
        </w:rPr>
        <w:t>œuvre à la promotion des droits politiques de la femme en augmentant ses chances d</w:t>
      </w:r>
      <w:r w:rsidR="0064377E">
        <w:rPr>
          <w:i/>
          <w:lang w:val="fr-FR"/>
        </w:rPr>
        <w:t>’</w:t>
      </w:r>
      <w:r w:rsidRPr="00F77DBB">
        <w:rPr>
          <w:i/>
          <w:lang w:val="fr-FR"/>
        </w:rPr>
        <w:t>accès à la représentation dans les assemblées élues. Les modalités d</w:t>
      </w:r>
      <w:r w:rsidR="0064377E">
        <w:rPr>
          <w:i/>
          <w:lang w:val="fr-FR"/>
        </w:rPr>
        <w:t>’</w:t>
      </w:r>
      <w:r w:rsidRPr="00F77DBB">
        <w:rPr>
          <w:i/>
          <w:lang w:val="fr-FR"/>
        </w:rPr>
        <w:t>application de cet article sont fixées par la loi</w:t>
      </w:r>
      <w:r w:rsidRPr="00F77DBB">
        <w:rPr>
          <w:lang w:val="fr-FR"/>
        </w:rPr>
        <w:t xml:space="preserve"> ». </w:t>
      </w:r>
    </w:p>
    <w:p w14:paraId="5887B9CE" w14:textId="518E5B56" w:rsidR="00F77DBB" w:rsidRPr="00F77DBB" w:rsidRDefault="00F77DBB" w:rsidP="00E2746C">
      <w:pPr>
        <w:pStyle w:val="SingleTxt"/>
        <w:numPr>
          <w:ilvl w:val="0"/>
          <w:numId w:val="22"/>
        </w:numPr>
        <w:spacing w:line="240" w:lineRule="exact"/>
        <w:ind w:left="1267"/>
        <w:rPr>
          <w:lang w:val="fr-FR"/>
        </w:rPr>
      </w:pPr>
      <w:r w:rsidRPr="00F77DBB">
        <w:rPr>
          <w:lang w:val="fr-FR"/>
        </w:rPr>
        <w:t>Afin de favoriser la représentation des femmes élues dans les instances de représentation locale, régionale et nationale, le Gouvernement de Côte d</w:t>
      </w:r>
      <w:r w:rsidR="0064377E">
        <w:rPr>
          <w:lang w:val="fr-FR"/>
        </w:rPr>
        <w:t>’</w:t>
      </w:r>
      <w:r w:rsidRPr="00F77DBB">
        <w:rPr>
          <w:lang w:val="fr-FR"/>
        </w:rPr>
        <w:t xml:space="preserve">Ivoire a adopté la loi </w:t>
      </w:r>
      <w:r w:rsidRPr="00F77DBB">
        <w:rPr>
          <w:bCs/>
          <w:lang w:val="fr-FR"/>
        </w:rPr>
        <w:lastRenderedPageBreak/>
        <w:t>n</w:t>
      </w:r>
      <w:r w:rsidR="00E2746C" w:rsidRPr="00E2746C">
        <w:rPr>
          <w:bCs/>
          <w:vertAlign w:val="superscript"/>
          <w:lang w:val="fr-FR"/>
        </w:rPr>
        <w:t>o</w:t>
      </w:r>
      <w:r w:rsidR="00E2746C">
        <w:rPr>
          <w:bCs/>
          <w:lang w:val="fr-FR"/>
        </w:rPr>
        <w:t> </w:t>
      </w:r>
      <w:r w:rsidRPr="00F77DBB">
        <w:rPr>
          <w:bCs/>
          <w:lang w:val="fr-FR"/>
        </w:rPr>
        <w:t>2019-870 du 14 octobre 2019</w:t>
      </w:r>
      <w:r w:rsidRPr="00F77DBB">
        <w:rPr>
          <w:lang w:val="fr-FR"/>
        </w:rPr>
        <w:t xml:space="preserve"> favorisant la représentation de la femme dans les assemblées élues et partiellement élues. Cette loi exige </w:t>
      </w:r>
      <w:r w:rsidRPr="00F77DBB">
        <w:rPr>
          <w:lang w:val="de-DE"/>
        </w:rPr>
        <w:t xml:space="preserve">un </w:t>
      </w:r>
      <w:r w:rsidRPr="00F77DBB">
        <w:rPr>
          <w:lang w:val="it-IT"/>
        </w:rPr>
        <w:t>quota</w:t>
      </w:r>
      <w:r w:rsidRPr="00F77DBB">
        <w:rPr>
          <w:b/>
          <w:bCs/>
          <w:lang w:val="de-DE"/>
        </w:rPr>
        <w:t xml:space="preserve"> </w:t>
      </w:r>
      <w:r w:rsidRPr="00F77DBB">
        <w:rPr>
          <w:lang w:val="fr-FR"/>
        </w:rPr>
        <w:t>minimum de 30</w:t>
      </w:r>
      <w:r w:rsidR="0064377E">
        <w:rPr>
          <w:lang w:val="fr-FR"/>
        </w:rPr>
        <w:t> %</w:t>
      </w:r>
      <w:r w:rsidRPr="00F77DBB">
        <w:rPr>
          <w:lang w:val="fr-FR"/>
        </w:rPr>
        <w:t xml:space="preserve"> de femmes sur le nombre total de candidats pré</w:t>
      </w:r>
      <w:r w:rsidRPr="00F77DBB">
        <w:rPr>
          <w:lang w:val="de-DE"/>
        </w:rPr>
        <w:t>sent</w:t>
      </w:r>
      <w:r w:rsidRPr="00F77DBB">
        <w:rPr>
          <w:lang w:val="fr-FR"/>
        </w:rPr>
        <w:t>és pour les scrutins des dé</w:t>
      </w:r>
      <w:r w:rsidRPr="00F77DBB">
        <w:rPr>
          <w:lang w:val="de-DE"/>
        </w:rPr>
        <w:t>put</w:t>
      </w:r>
      <w:r w:rsidRPr="00F77DBB">
        <w:rPr>
          <w:lang w:val="fr-FR"/>
        </w:rPr>
        <w:t>és, des sénateurs, des conseillers régionaux, de districts et municipaux</w:t>
      </w:r>
      <w:r w:rsidRPr="00F77DBB">
        <w:rPr>
          <w:i/>
          <w:lang w:val="fr-FR"/>
        </w:rPr>
        <w:t>.</w:t>
      </w:r>
    </w:p>
    <w:p w14:paraId="69F00BA5" w14:textId="2FC3D3D0" w:rsidR="00F77DBB" w:rsidRPr="00F77DBB" w:rsidRDefault="00F77DBB" w:rsidP="00E2746C">
      <w:pPr>
        <w:pStyle w:val="SingleTxt"/>
        <w:numPr>
          <w:ilvl w:val="0"/>
          <w:numId w:val="23"/>
        </w:numPr>
        <w:spacing w:line="240" w:lineRule="exact"/>
        <w:ind w:left="1267"/>
        <w:rPr>
          <w:lang w:val="fr-FR"/>
        </w:rPr>
      </w:pPr>
      <w:r w:rsidRPr="00F77DBB">
        <w:rPr>
          <w:lang w:val="fr-FR"/>
        </w:rPr>
        <w:t>Cette loi dont l</w:t>
      </w:r>
      <w:r w:rsidR="0064377E">
        <w:rPr>
          <w:lang w:val="fr-FR"/>
        </w:rPr>
        <w:t>’</w:t>
      </w:r>
      <w:r w:rsidRPr="00F77DBB">
        <w:rPr>
          <w:lang w:val="fr-FR"/>
        </w:rPr>
        <w:t xml:space="preserve">application a été précisée par le </w:t>
      </w:r>
      <w:r w:rsidRPr="00F77DBB">
        <w:rPr>
          <w:i/>
          <w:lang w:val="fr-FR"/>
        </w:rPr>
        <w:t>décret n</w:t>
      </w:r>
      <w:r w:rsidR="00E2746C" w:rsidRPr="00E2746C">
        <w:rPr>
          <w:i/>
          <w:vertAlign w:val="superscript"/>
          <w:lang w:val="fr-FR"/>
        </w:rPr>
        <w:t>o</w:t>
      </w:r>
      <w:r w:rsidR="00E2746C">
        <w:rPr>
          <w:i/>
          <w:lang w:val="fr-FR"/>
        </w:rPr>
        <w:t> </w:t>
      </w:r>
      <w:r w:rsidRPr="00F77DBB">
        <w:rPr>
          <w:i/>
          <w:lang w:val="fr-FR"/>
        </w:rPr>
        <w:t>2020-941 du 25</w:t>
      </w:r>
      <w:r w:rsidR="00007A7B">
        <w:rPr>
          <w:i/>
          <w:lang w:val="fr-FR"/>
        </w:rPr>
        <w:t> </w:t>
      </w:r>
      <w:r w:rsidRPr="00F77DBB">
        <w:rPr>
          <w:i/>
          <w:lang w:val="fr-FR"/>
        </w:rPr>
        <w:t xml:space="preserve">novembre 2020 </w:t>
      </w:r>
      <w:r w:rsidRPr="00F77DBB">
        <w:rPr>
          <w:lang w:val="fr-FR"/>
        </w:rPr>
        <w:t>fait obligation à toute liste de respecter l</w:t>
      </w:r>
      <w:r w:rsidR="0064377E">
        <w:rPr>
          <w:lang w:val="fr-FR"/>
        </w:rPr>
        <w:t>’</w:t>
      </w:r>
      <w:r w:rsidRPr="00F77DBB">
        <w:rPr>
          <w:lang w:val="fr-FR"/>
        </w:rPr>
        <w:t>alternance des sexes de telle sorte que si deux candidatures du même sexe sont inscrites, la 3</w:t>
      </w:r>
      <w:r w:rsidRPr="00F77DBB">
        <w:rPr>
          <w:vertAlign w:val="superscript"/>
          <w:lang w:val="fr-FR"/>
        </w:rPr>
        <w:t>ème</w:t>
      </w:r>
      <w:r w:rsidRPr="00F77DBB">
        <w:rPr>
          <w:lang w:val="fr-FR"/>
        </w:rPr>
        <w:t xml:space="preserve"> soit d</w:t>
      </w:r>
      <w:r w:rsidR="0064377E">
        <w:rPr>
          <w:lang w:val="fr-FR"/>
        </w:rPr>
        <w:t>’</w:t>
      </w:r>
      <w:r w:rsidRPr="00F77DBB">
        <w:rPr>
          <w:lang w:val="fr-FR"/>
        </w:rPr>
        <w:t>un autre sexe en vue de permettre à un plus un grand nombre de femmes de participer à la vie politique de la Nation.</w:t>
      </w:r>
    </w:p>
    <w:p w14:paraId="38FBA3CA" w14:textId="014A83A7" w:rsidR="00F77DBB" w:rsidRPr="00F77DBB" w:rsidRDefault="00F77DBB" w:rsidP="00E2746C">
      <w:pPr>
        <w:pStyle w:val="SingleTxt"/>
        <w:numPr>
          <w:ilvl w:val="0"/>
          <w:numId w:val="24"/>
        </w:numPr>
        <w:spacing w:line="240" w:lineRule="exact"/>
        <w:ind w:left="1267"/>
        <w:rPr>
          <w:lang w:val="fr-FR"/>
        </w:rPr>
      </w:pPr>
      <w:r w:rsidRPr="00F77DBB">
        <w:rPr>
          <w:lang w:val="fr-FR"/>
        </w:rPr>
        <w:t>Par ailleurs, ledit texte accorde « un financement public supplémentaire à tout parti ou groupement politique dont la liste atteint au moins 50</w:t>
      </w:r>
      <w:r w:rsidR="0064377E">
        <w:rPr>
          <w:lang w:val="fr-FR"/>
        </w:rPr>
        <w:t> %</w:t>
      </w:r>
      <w:r w:rsidRPr="00F77DBB">
        <w:rPr>
          <w:lang w:val="fr-FR"/>
        </w:rPr>
        <w:t xml:space="preserve"> de femmes candidates lors de ces scrutins ».</w:t>
      </w:r>
    </w:p>
    <w:p w14:paraId="28C756F9" w14:textId="4460EED2" w:rsidR="00F77DBB" w:rsidRPr="00F77DBB" w:rsidRDefault="00F77DBB" w:rsidP="00E2746C">
      <w:pPr>
        <w:pStyle w:val="SingleTxt"/>
        <w:numPr>
          <w:ilvl w:val="0"/>
          <w:numId w:val="25"/>
        </w:numPr>
        <w:spacing w:line="240" w:lineRule="exact"/>
        <w:ind w:left="1267"/>
        <w:rPr>
          <w:lang w:val="fr-FR"/>
        </w:rPr>
      </w:pPr>
      <w:r w:rsidRPr="00F77DBB">
        <w:rPr>
          <w:lang w:val="fr-FR"/>
        </w:rPr>
        <w:t>La mise en œuvre de cette loi a permis d</w:t>
      </w:r>
      <w:r w:rsidR="0064377E">
        <w:rPr>
          <w:lang w:val="fr-FR"/>
        </w:rPr>
        <w:t>’</w:t>
      </w:r>
      <w:r w:rsidRPr="00F77DBB">
        <w:rPr>
          <w:lang w:val="fr-FR"/>
        </w:rPr>
        <w:t xml:space="preserve">accroître le nombre de femmes députés élues aux dernières élections </w:t>
      </w:r>
      <w:r w:rsidRPr="00F77DBB">
        <w:rPr>
          <w:lang w:val="fr-FR"/>
        </w:rPr>
        <w:lastRenderedPageBreak/>
        <w:t xml:space="preserve">législatives de mars 2021, qui est passé de 29 à 33. </w:t>
      </w:r>
    </w:p>
    <w:p w14:paraId="02605917" w14:textId="61DA7821" w:rsidR="00F77DBB" w:rsidRPr="00F77DBB" w:rsidRDefault="00F77DBB" w:rsidP="00E2746C">
      <w:pPr>
        <w:pStyle w:val="SingleTxt"/>
        <w:numPr>
          <w:ilvl w:val="0"/>
          <w:numId w:val="26"/>
        </w:numPr>
        <w:spacing w:line="240" w:lineRule="exact"/>
        <w:ind w:left="1267"/>
        <w:rPr>
          <w:lang w:val="fr-FR"/>
        </w:rPr>
      </w:pPr>
      <w:r w:rsidRPr="00F77DBB">
        <w:rPr>
          <w:lang w:val="fr-FR"/>
        </w:rPr>
        <w:t>Avec le processus de vulgarisation entamé par le Ministère de la Femme, de la Famille et de l</w:t>
      </w:r>
      <w:r w:rsidR="0064377E">
        <w:rPr>
          <w:lang w:val="fr-FR"/>
        </w:rPr>
        <w:t>’</w:t>
      </w:r>
      <w:r w:rsidRPr="00F77DBB">
        <w:rPr>
          <w:lang w:val="fr-FR"/>
        </w:rPr>
        <w:t>Enfant, et soutenu par les partenaires au développement et les organisations de la société civile, ces résultats vont certainement enregistrer une amélioration au cours des échéances électorales à venir.</w:t>
      </w:r>
    </w:p>
    <w:p w14:paraId="45467789" w14:textId="696FC680" w:rsidR="00F77DBB" w:rsidRPr="00F77DBB" w:rsidRDefault="00F77DBB" w:rsidP="00E2746C">
      <w:pPr>
        <w:pStyle w:val="SingleTxt"/>
        <w:numPr>
          <w:ilvl w:val="0"/>
          <w:numId w:val="27"/>
        </w:numPr>
        <w:spacing w:line="240" w:lineRule="exact"/>
        <w:ind w:left="1267"/>
        <w:rPr>
          <w:lang w:val="de-DE"/>
        </w:rPr>
      </w:pPr>
      <w:r w:rsidRPr="00F77DBB">
        <w:rPr>
          <w:lang w:val="fr-FR"/>
        </w:rPr>
        <w:t>Cette loi a fait l</w:t>
      </w:r>
      <w:r w:rsidR="0064377E">
        <w:rPr>
          <w:lang w:val="fr-FR"/>
        </w:rPr>
        <w:t>’</w:t>
      </w:r>
      <w:r w:rsidRPr="00F77DBB">
        <w:rPr>
          <w:lang w:val="fr-FR"/>
        </w:rPr>
        <w:t>objet d</w:t>
      </w:r>
      <w:r w:rsidR="0064377E">
        <w:rPr>
          <w:lang w:val="fr-FR"/>
        </w:rPr>
        <w:t>’</w:t>
      </w:r>
      <w:r w:rsidRPr="00F77DBB">
        <w:rPr>
          <w:lang w:val="fr-FR"/>
        </w:rPr>
        <w:t>un décret d</w:t>
      </w:r>
      <w:r w:rsidR="0064377E">
        <w:rPr>
          <w:lang w:val="fr-FR"/>
        </w:rPr>
        <w:t>’</w:t>
      </w:r>
      <w:r w:rsidRPr="00F77DBB">
        <w:rPr>
          <w:lang w:val="fr-FR"/>
        </w:rPr>
        <w:t>application et est prise en compte dans le code électoral ivoirien.</w:t>
      </w:r>
    </w:p>
    <w:p w14:paraId="3B6494BE" w14:textId="3E918098" w:rsidR="00F77DBB" w:rsidRPr="00F77DBB" w:rsidRDefault="00F77DBB" w:rsidP="00E2746C">
      <w:pPr>
        <w:pStyle w:val="SingleTxt"/>
        <w:numPr>
          <w:ilvl w:val="0"/>
          <w:numId w:val="28"/>
        </w:numPr>
        <w:spacing w:line="240" w:lineRule="exact"/>
        <w:ind w:left="1267"/>
        <w:rPr>
          <w:lang w:val="fr-FR"/>
        </w:rPr>
      </w:pPr>
      <w:r w:rsidRPr="00F77DBB">
        <w:rPr>
          <w:lang w:val="fr-FR"/>
        </w:rPr>
        <w:t>Un projet de loi est en cours par le ministère de la femme de la famille et de l</w:t>
      </w:r>
      <w:r w:rsidR="0064377E">
        <w:rPr>
          <w:lang w:val="fr-FR"/>
        </w:rPr>
        <w:t>’</w:t>
      </w:r>
      <w:r w:rsidRPr="00F77DBB">
        <w:rPr>
          <w:lang w:val="fr-FR"/>
        </w:rPr>
        <w:t>enfant pour étendre la parité à l</w:t>
      </w:r>
      <w:r w:rsidR="0064377E">
        <w:rPr>
          <w:lang w:val="fr-FR"/>
        </w:rPr>
        <w:t>’</w:t>
      </w:r>
      <w:r w:rsidRPr="00F77DBB">
        <w:rPr>
          <w:lang w:val="fr-FR"/>
        </w:rPr>
        <w:t>administration et aux entreprises privées en conformité avec l</w:t>
      </w:r>
      <w:r w:rsidR="0064377E">
        <w:rPr>
          <w:lang w:val="fr-FR"/>
        </w:rPr>
        <w:t>’</w:t>
      </w:r>
      <w:r w:rsidRPr="00F77DBB">
        <w:rPr>
          <w:lang w:val="fr-FR"/>
        </w:rPr>
        <w:t>article 37 de la constitution en vigueur adoptée en 2016.</w:t>
      </w:r>
    </w:p>
    <w:p w14:paraId="46E53955" w14:textId="5B0753B7" w:rsidR="003A0087" w:rsidRPr="00F77DBB" w:rsidRDefault="00F77DBB" w:rsidP="00F77DBB">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43237B68" wp14:editId="5F4A76FC">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A276C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3A0087" w:rsidRPr="00F77DBB" w:rsidSect="000F143A">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2-01-07T13:40:00Z" w:initials="Start">
    <w:p w14:paraId="263713AB" w14:textId="77777777" w:rsidR="003A0087" w:rsidRPr="000F143A" w:rsidRDefault="003A0087">
      <w:pPr>
        <w:pStyle w:val="CommentText"/>
        <w:rPr>
          <w:lang w:val="en-US"/>
        </w:rPr>
      </w:pPr>
      <w:r>
        <w:rPr>
          <w:rStyle w:val="CommentReference"/>
        </w:rPr>
        <w:annotationRef/>
      </w:r>
      <w:r w:rsidRPr="000F143A">
        <w:rPr>
          <w:lang w:val="en-US"/>
        </w:rPr>
        <w:t>&lt;&lt;ODS JOB NO&gt;&gt;N2141394F&lt;&lt;ODS JOB NO&gt;&gt;</w:t>
      </w:r>
    </w:p>
    <w:p w14:paraId="00A9859E" w14:textId="77777777" w:rsidR="003A0087" w:rsidRDefault="003A0087">
      <w:pPr>
        <w:pStyle w:val="CommentText"/>
      </w:pPr>
      <w:r>
        <w:t>&lt;&lt;ODS DOC SYMBOL1&gt;&gt;CEDAW/C/CIV/FCO/4&lt;&lt;ODS DOC SYMBOL1&gt;&gt;</w:t>
      </w:r>
    </w:p>
    <w:p w14:paraId="7DF5FAAA" w14:textId="0277BE2B" w:rsidR="003A0087" w:rsidRDefault="003A008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DF5FAA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82C166" w16cex:dateUtc="2022-01-07T18: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DF5FAAA" w16cid:durableId="2582C16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AC6113" w14:textId="77777777" w:rsidR="00F02E96" w:rsidRDefault="00F02E96" w:rsidP="00101B18">
      <w:pPr>
        <w:spacing w:line="240" w:lineRule="auto"/>
      </w:pPr>
      <w:r>
        <w:separator/>
      </w:r>
    </w:p>
  </w:endnote>
  <w:endnote w:type="continuationSeparator" w:id="0">
    <w:p w14:paraId="3E3806EF" w14:textId="77777777" w:rsidR="00F02E96" w:rsidRDefault="00F02E96"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A0087" w14:paraId="60E6A524" w14:textId="77777777" w:rsidTr="003A0087">
      <w:tc>
        <w:tcPr>
          <w:tcW w:w="4920" w:type="dxa"/>
          <w:shd w:val="clear" w:color="auto" w:fill="auto"/>
        </w:tcPr>
        <w:p w14:paraId="517DEEB2" w14:textId="63AE0C40" w:rsidR="003A0087" w:rsidRPr="003A0087" w:rsidRDefault="003A0087" w:rsidP="003A008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B3241">
            <w:rPr>
              <w:b w:val="0"/>
              <w:w w:val="103"/>
              <w:sz w:val="14"/>
            </w:rPr>
            <w:t>21-19526</w:t>
          </w:r>
          <w:r>
            <w:rPr>
              <w:b w:val="0"/>
              <w:w w:val="103"/>
              <w:sz w:val="14"/>
            </w:rPr>
            <w:fldChar w:fldCharType="end"/>
          </w:r>
        </w:p>
      </w:tc>
      <w:tc>
        <w:tcPr>
          <w:tcW w:w="4920" w:type="dxa"/>
          <w:shd w:val="clear" w:color="auto" w:fill="auto"/>
        </w:tcPr>
        <w:p w14:paraId="673B16CD" w14:textId="49B6BB56" w:rsidR="003A0087" w:rsidRPr="003A0087" w:rsidRDefault="003A0087" w:rsidP="003A008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F59C1EE" w14:textId="77777777" w:rsidR="003A0087" w:rsidRPr="003A0087" w:rsidRDefault="003A0087" w:rsidP="003A00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A0087" w14:paraId="67A64310" w14:textId="77777777" w:rsidTr="003A0087">
      <w:tc>
        <w:tcPr>
          <w:tcW w:w="4920" w:type="dxa"/>
          <w:shd w:val="clear" w:color="auto" w:fill="auto"/>
        </w:tcPr>
        <w:p w14:paraId="09FF9EFB" w14:textId="333367C1" w:rsidR="003A0087" w:rsidRPr="003A0087" w:rsidRDefault="003A0087" w:rsidP="003A0087">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2E82B6A9" w14:textId="7EB72F0E" w:rsidR="003A0087" w:rsidRPr="003A0087" w:rsidRDefault="003A0087" w:rsidP="003A008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B3241">
            <w:rPr>
              <w:b w:val="0"/>
              <w:w w:val="103"/>
              <w:sz w:val="14"/>
            </w:rPr>
            <w:t>21-19526</w:t>
          </w:r>
          <w:r>
            <w:rPr>
              <w:b w:val="0"/>
              <w:w w:val="103"/>
              <w:sz w:val="14"/>
            </w:rPr>
            <w:fldChar w:fldCharType="end"/>
          </w:r>
        </w:p>
      </w:tc>
    </w:tr>
  </w:tbl>
  <w:p w14:paraId="13C2E6B1" w14:textId="77777777" w:rsidR="003A0087" w:rsidRPr="003A0087" w:rsidRDefault="003A0087" w:rsidP="003A008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1B0AE7" w14:textId="4B90B178" w:rsidR="003A0087" w:rsidRDefault="003A0087">
    <w:pPr>
      <w:pStyle w:val="Footer"/>
    </w:pPr>
    <w:r>
      <w:rPr>
        <w:noProof/>
      </w:rPr>
      <w:drawing>
        <wp:anchor distT="0" distB="0" distL="114300" distR="114300" simplePos="0" relativeHeight="251658240" behindDoc="0" locked="0" layoutInCell="1" allowOverlap="1" wp14:anchorId="45AB64E5" wp14:editId="2BF6C32B">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3A0087" w14:paraId="6A22EBEF" w14:textId="77777777" w:rsidTr="003A0087">
      <w:tc>
        <w:tcPr>
          <w:tcW w:w="3758" w:type="dxa"/>
        </w:tcPr>
        <w:p w14:paraId="5D6322E3" w14:textId="7C0A0B05" w:rsidR="003A0087" w:rsidRDefault="003A0087" w:rsidP="003A008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B3241">
            <w:rPr>
              <w:b w:val="0"/>
              <w:sz w:val="20"/>
            </w:rPr>
            <w:t>21-19526 (F)</w:t>
          </w:r>
          <w:r>
            <w:rPr>
              <w:b w:val="0"/>
              <w:sz w:val="20"/>
            </w:rPr>
            <w:fldChar w:fldCharType="end"/>
          </w:r>
          <w:r>
            <w:rPr>
              <w:b w:val="0"/>
              <w:sz w:val="20"/>
            </w:rPr>
            <w:t xml:space="preserve">    </w:t>
          </w:r>
          <w:r w:rsidR="0064377E">
            <w:rPr>
              <w:b w:val="0"/>
              <w:sz w:val="20"/>
            </w:rPr>
            <w:t>23</w:t>
          </w:r>
          <w:r>
            <w:rPr>
              <w:b w:val="0"/>
              <w:sz w:val="20"/>
            </w:rPr>
            <w:t>122</w:t>
          </w:r>
          <w:r w:rsidR="0064377E">
            <w:rPr>
              <w:b w:val="0"/>
              <w:sz w:val="20"/>
            </w:rPr>
            <w:t>1</w:t>
          </w:r>
          <w:r>
            <w:rPr>
              <w:b w:val="0"/>
              <w:sz w:val="20"/>
            </w:rPr>
            <w:t xml:space="preserve">    </w:t>
          </w:r>
          <w:r w:rsidR="0064377E">
            <w:rPr>
              <w:b w:val="0"/>
              <w:sz w:val="20"/>
            </w:rPr>
            <w:t>1</w:t>
          </w:r>
          <w:r>
            <w:rPr>
              <w:b w:val="0"/>
              <w:sz w:val="20"/>
            </w:rPr>
            <w:t>00122</w:t>
          </w:r>
        </w:p>
        <w:p w14:paraId="64866A94" w14:textId="7BFB5B15" w:rsidR="003A0087" w:rsidRPr="003A0087" w:rsidRDefault="003A0087" w:rsidP="003A008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7B3241">
            <w:rPr>
              <w:rFonts w:ascii="Barcode 3 of 9 by request" w:hAnsi="Barcode 3 of 9 by request"/>
              <w:spacing w:val="0"/>
              <w:w w:val="100"/>
              <w:sz w:val="24"/>
            </w:rPr>
            <w:t>*2119526*</w:t>
          </w:r>
          <w:r>
            <w:rPr>
              <w:rFonts w:ascii="Barcode 3 of 9 by request" w:hAnsi="Barcode 3 of 9 by request"/>
              <w:spacing w:val="0"/>
              <w:w w:val="100"/>
              <w:sz w:val="24"/>
            </w:rPr>
            <w:fldChar w:fldCharType="end"/>
          </w:r>
        </w:p>
      </w:tc>
      <w:tc>
        <w:tcPr>
          <w:tcW w:w="4920" w:type="dxa"/>
        </w:tcPr>
        <w:p w14:paraId="13B38C88" w14:textId="2DA8C2FD" w:rsidR="003A0087" w:rsidRDefault="003A0087" w:rsidP="003A0087">
          <w:pPr>
            <w:pStyle w:val="Footer"/>
            <w:spacing w:line="240" w:lineRule="atLeast"/>
            <w:jc w:val="right"/>
            <w:rPr>
              <w:b w:val="0"/>
              <w:sz w:val="20"/>
            </w:rPr>
          </w:pPr>
          <w:r>
            <w:rPr>
              <w:b w:val="0"/>
              <w:noProof/>
              <w:sz w:val="20"/>
            </w:rPr>
            <w:drawing>
              <wp:inline distT="0" distB="0" distL="0" distR="0" wp14:anchorId="3E4D2579" wp14:editId="0832C40D">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35032EF3" w14:textId="77777777" w:rsidR="003A0087" w:rsidRPr="003A0087" w:rsidRDefault="003A0087" w:rsidP="003A0087">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5360CC" w14:textId="77777777" w:rsidR="00F02E96" w:rsidRPr="00007A7B" w:rsidRDefault="00F02E96" w:rsidP="00007A7B">
      <w:pPr>
        <w:pStyle w:val="Footer"/>
        <w:spacing w:after="80"/>
        <w:ind w:left="792"/>
        <w:rPr>
          <w:sz w:val="16"/>
        </w:rPr>
      </w:pPr>
      <w:r w:rsidRPr="00007A7B">
        <w:rPr>
          <w:sz w:val="16"/>
        </w:rPr>
        <w:t>__________________</w:t>
      </w:r>
    </w:p>
  </w:footnote>
  <w:footnote w:type="continuationSeparator" w:id="0">
    <w:p w14:paraId="033A780E" w14:textId="77777777" w:rsidR="00F02E96" w:rsidRPr="00007A7B" w:rsidRDefault="00F02E96" w:rsidP="00007A7B">
      <w:pPr>
        <w:pStyle w:val="Footer"/>
        <w:spacing w:after="80"/>
        <w:ind w:left="792"/>
        <w:rPr>
          <w:sz w:val="16"/>
        </w:rPr>
      </w:pPr>
      <w:r w:rsidRPr="00007A7B">
        <w:rPr>
          <w:sz w:val="16"/>
        </w:rPr>
        <w:t>__________________</w:t>
      </w:r>
    </w:p>
  </w:footnote>
  <w:footnote w:id="1">
    <w:p w14:paraId="49AB82C3" w14:textId="09E6BE18" w:rsidR="00F77DBB" w:rsidRPr="00007A7B" w:rsidRDefault="00F77DBB" w:rsidP="00007A7B">
      <w:pPr>
        <w:pStyle w:val="FootnoteText"/>
        <w:tabs>
          <w:tab w:val="right" w:pos="1195"/>
          <w:tab w:val="left" w:pos="1267"/>
          <w:tab w:val="left" w:pos="1742"/>
          <w:tab w:val="left" w:pos="2218"/>
          <w:tab w:val="left" w:pos="2693"/>
        </w:tabs>
        <w:ind w:left="1267" w:right="1260" w:hanging="576"/>
      </w:pPr>
      <w:r w:rsidRPr="00BF08E1">
        <w:rPr>
          <w:rStyle w:val="FootnoteReference"/>
        </w:rPr>
        <w:tab/>
      </w:r>
      <w:r w:rsidRPr="00007A7B">
        <w:rPr>
          <w:rStyle w:val="FootnoteReference"/>
          <w:spacing w:val="4"/>
        </w:rPr>
        <w:t>*</w:t>
      </w:r>
      <w:r w:rsidRPr="00007A7B">
        <w:rPr>
          <w:rStyle w:val="FootnoteReference"/>
          <w:spacing w:val="4"/>
        </w:rPr>
        <w:tab/>
      </w:r>
      <w:r w:rsidRPr="00007A7B">
        <w:t>Le présent document n</w:t>
      </w:r>
      <w:r w:rsidR="0064377E" w:rsidRPr="00007A7B">
        <w:t>’</w:t>
      </w:r>
      <w:r w:rsidRPr="00007A7B">
        <w:t>a pas été revu par les services d</w:t>
      </w:r>
      <w:r w:rsidR="0064377E" w:rsidRPr="00007A7B">
        <w:t>’</w:t>
      </w:r>
      <w:r w:rsidRPr="00007A7B">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A0087" w14:paraId="4D6C7680" w14:textId="77777777" w:rsidTr="003A0087">
      <w:trPr>
        <w:trHeight w:hRule="exact" w:val="864"/>
      </w:trPr>
      <w:tc>
        <w:tcPr>
          <w:tcW w:w="4920" w:type="dxa"/>
          <w:shd w:val="clear" w:color="auto" w:fill="auto"/>
          <w:vAlign w:val="bottom"/>
        </w:tcPr>
        <w:p w14:paraId="6EA657EE" w14:textId="3DE24AF3" w:rsidR="003A0087" w:rsidRPr="003A0087" w:rsidRDefault="003A0087" w:rsidP="003A008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B3241">
            <w:rPr>
              <w:b/>
              <w:color w:val="000000"/>
            </w:rPr>
            <w:t>CEDAW/C/CIV/FCO/4</w:t>
          </w:r>
          <w:r>
            <w:rPr>
              <w:b/>
              <w:color w:val="000000"/>
            </w:rPr>
            <w:fldChar w:fldCharType="end"/>
          </w:r>
        </w:p>
      </w:tc>
      <w:tc>
        <w:tcPr>
          <w:tcW w:w="4920" w:type="dxa"/>
          <w:shd w:val="clear" w:color="auto" w:fill="auto"/>
          <w:vAlign w:val="bottom"/>
        </w:tcPr>
        <w:p w14:paraId="7E88492E" w14:textId="77777777" w:rsidR="003A0087" w:rsidRDefault="003A0087" w:rsidP="003A0087">
          <w:pPr>
            <w:pStyle w:val="Header"/>
          </w:pPr>
        </w:p>
      </w:tc>
    </w:tr>
  </w:tbl>
  <w:p w14:paraId="4E7096D0" w14:textId="77777777" w:rsidR="003A0087" w:rsidRPr="003A0087" w:rsidRDefault="003A0087" w:rsidP="003A008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A0087" w14:paraId="64BA33B6" w14:textId="77777777" w:rsidTr="003A0087">
      <w:trPr>
        <w:trHeight w:hRule="exact" w:val="864"/>
      </w:trPr>
      <w:tc>
        <w:tcPr>
          <w:tcW w:w="4920" w:type="dxa"/>
          <w:shd w:val="clear" w:color="auto" w:fill="auto"/>
          <w:vAlign w:val="bottom"/>
        </w:tcPr>
        <w:p w14:paraId="515B69EE" w14:textId="77777777" w:rsidR="003A0087" w:rsidRDefault="003A0087" w:rsidP="003A0087">
          <w:pPr>
            <w:pStyle w:val="Header"/>
          </w:pPr>
        </w:p>
      </w:tc>
      <w:tc>
        <w:tcPr>
          <w:tcW w:w="4920" w:type="dxa"/>
          <w:shd w:val="clear" w:color="auto" w:fill="auto"/>
          <w:vAlign w:val="bottom"/>
        </w:tcPr>
        <w:p w14:paraId="3AFBB0CB" w14:textId="2B4008D8" w:rsidR="003A0087" w:rsidRPr="003A0087" w:rsidRDefault="003A0087" w:rsidP="003A008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B3241">
            <w:rPr>
              <w:b/>
              <w:color w:val="000000"/>
            </w:rPr>
            <w:t>CEDAW/C/CIV/FCO/4</w:t>
          </w:r>
          <w:r>
            <w:rPr>
              <w:b/>
              <w:color w:val="000000"/>
            </w:rPr>
            <w:fldChar w:fldCharType="end"/>
          </w:r>
        </w:p>
      </w:tc>
    </w:tr>
  </w:tbl>
  <w:p w14:paraId="705032D3" w14:textId="77777777" w:rsidR="003A0087" w:rsidRPr="003A0087" w:rsidRDefault="003A0087" w:rsidP="003A008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3A0087" w14:paraId="20E4784B" w14:textId="77777777" w:rsidTr="003A0087">
      <w:trPr>
        <w:trHeight w:hRule="exact" w:val="864"/>
      </w:trPr>
      <w:tc>
        <w:tcPr>
          <w:tcW w:w="1267" w:type="dxa"/>
          <w:tcBorders>
            <w:bottom w:val="single" w:sz="4" w:space="0" w:color="auto"/>
          </w:tcBorders>
          <w:shd w:val="clear" w:color="auto" w:fill="auto"/>
          <w:vAlign w:val="bottom"/>
        </w:tcPr>
        <w:p w14:paraId="3A5BC7C2" w14:textId="77777777" w:rsidR="003A0087" w:rsidRDefault="003A0087" w:rsidP="003A0087">
          <w:pPr>
            <w:pStyle w:val="Header"/>
            <w:spacing w:after="120"/>
          </w:pPr>
        </w:p>
      </w:tc>
      <w:tc>
        <w:tcPr>
          <w:tcW w:w="2059" w:type="dxa"/>
          <w:tcBorders>
            <w:bottom w:val="single" w:sz="4" w:space="0" w:color="auto"/>
          </w:tcBorders>
          <w:shd w:val="clear" w:color="auto" w:fill="auto"/>
          <w:vAlign w:val="bottom"/>
        </w:tcPr>
        <w:p w14:paraId="6E0B2BA0" w14:textId="34DA2EE9" w:rsidR="003A0087" w:rsidRPr="003A0087" w:rsidRDefault="003A0087" w:rsidP="003A008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D958446" w14:textId="77777777" w:rsidR="003A0087" w:rsidRDefault="003A0087" w:rsidP="003A0087">
          <w:pPr>
            <w:pStyle w:val="Header"/>
            <w:spacing w:after="120"/>
          </w:pPr>
        </w:p>
      </w:tc>
      <w:tc>
        <w:tcPr>
          <w:tcW w:w="6466" w:type="dxa"/>
          <w:gridSpan w:val="3"/>
          <w:tcBorders>
            <w:bottom w:val="single" w:sz="4" w:space="0" w:color="auto"/>
          </w:tcBorders>
          <w:shd w:val="clear" w:color="auto" w:fill="auto"/>
          <w:vAlign w:val="bottom"/>
        </w:tcPr>
        <w:p w14:paraId="2C0041AE" w14:textId="75C4D083" w:rsidR="003A0087" w:rsidRPr="003A0087" w:rsidRDefault="003A0087" w:rsidP="003A0087">
          <w:pPr>
            <w:spacing w:after="80" w:line="240" w:lineRule="auto"/>
            <w:jc w:val="right"/>
            <w:rPr>
              <w:position w:val="-4"/>
            </w:rPr>
          </w:pPr>
          <w:r>
            <w:rPr>
              <w:position w:val="-4"/>
              <w:sz w:val="40"/>
            </w:rPr>
            <w:t>CEDAW</w:t>
          </w:r>
          <w:r>
            <w:rPr>
              <w:position w:val="-4"/>
            </w:rPr>
            <w:t>/C/CIV/FCO/4</w:t>
          </w:r>
        </w:p>
      </w:tc>
    </w:tr>
    <w:tr w:rsidR="003A0087" w:rsidRPr="003A0087" w14:paraId="417B5E37" w14:textId="77777777" w:rsidTr="003A0087">
      <w:trPr>
        <w:trHeight w:hRule="exact" w:val="2880"/>
      </w:trPr>
      <w:tc>
        <w:tcPr>
          <w:tcW w:w="1267" w:type="dxa"/>
          <w:tcBorders>
            <w:top w:val="single" w:sz="4" w:space="0" w:color="auto"/>
            <w:bottom w:val="single" w:sz="12" w:space="0" w:color="auto"/>
          </w:tcBorders>
          <w:shd w:val="clear" w:color="auto" w:fill="auto"/>
        </w:tcPr>
        <w:p w14:paraId="77E7A50B" w14:textId="5E9CBCE8" w:rsidR="003A0087" w:rsidRPr="003A0087" w:rsidRDefault="003A0087" w:rsidP="003A0087">
          <w:pPr>
            <w:pStyle w:val="Header"/>
            <w:spacing w:before="120" w:line="240" w:lineRule="auto"/>
            <w:ind w:left="-72"/>
            <w:jc w:val="center"/>
          </w:pPr>
          <w:r>
            <w:t xml:space="preserve">  </w:t>
          </w:r>
          <w:r>
            <w:rPr>
              <w:noProof/>
            </w:rPr>
            <w:drawing>
              <wp:inline distT="0" distB="0" distL="0" distR="0" wp14:anchorId="3E07F223" wp14:editId="38BDD4E3">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CB381FF" w14:textId="16CFA0F0" w:rsidR="003A0087" w:rsidRPr="003A0087" w:rsidRDefault="003A0087" w:rsidP="003A0087">
          <w:pPr>
            <w:pStyle w:val="XLarge"/>
            <w:spacing w:before="120" w:line="360" w:lineRule="exact"/>
            <w:rPr>
              <w:sz w:val="36"/>
            </w:rPr>
          </w:pPr>
          <w:r>
            <w:rPr>
              <w:sz w:val="36"/>
            </w:rPr>
            <w:t>Convention sur l</w:t>
          </w:r>
          <w:r w:rsidR="0064377E">
            <w:rPr>
              <w:sz w:val="36"/>
            </w:rPr>
            <w:t>’</w:t>
          </w:r>
          <w:r>
            <w:rPr>
              <w:sz w:val="36"/>
            </w:rPr>
            <w:t>élimination</w:t>
          </w:r>
          <w:r>
            <w:rPr>
              <w:sz w:val="36"/>
            </w:rPr>
            <w:br/>
            <w:t>de toutes les formes</w:t>
          </w:r>
          <w:r>
            <w:rPr>
              <w:sz w:val="36"/>
            </w:rPr>
            <w:br/>
            <w:t>de discrimination à l</w:t>
          </w:r>
          <w:r w:rsidR="0064377E">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5D8ED5CC" w14:textId="77777777" w:rsidR="003A0087" w:rsidRPr="000F143A" w:rsidRDefault="003A0087" w:rsidP="003A0087">
          <w:pPr>
            <w:pStyle w:val="Header"/>
            <w:spacing w:before="109"/>
            <w:rPr>
              <w:lang w:val="fr-FR"/>
            </w:rPr>
          </w:pPr>
        </w:p>
      </w:tc>
      <w:tc>
        <w:tcPr>
          <w:tcW w:w="3110" w:type="dxa"/>
          <w:tcBorders>
            <w:top w:val="single" w:sz="4" w:space="0" w:color="auto"/>
            <w:bottom w:val="single" w:sz="12" w:space="0" w:color="auto"/>
          </w:tcBorders>
          <w:shd w:val="clear" w:color="auto" w:fill="auto"/>
        </w:tcPr>
        <w:p w14:paraId="69E0D29B" w14:textId="77777777" w:rsidR="003A0087" w:rsidRPr="000F143A" w:rsidRDefault="003A0087" w:rsidP="003A0087">
          <w:pPr>
            <w:pStyle w:val="Distribution"/>
            <w:rPr>
              <w:color w:val="000000"/>
              <w:lang w:val="fr-FR"/>
            </w:rPr>
          </w:pPr>
          <w:r w:rsidRPr="000F143A">
            <w:rPr>
              <w:color w:val="000000"/>
              <w:lang w:val="fr-FR"/>
            </w:rPr>
            <w:t>Distr. générale</w:t>
          </w:r>
        </w:p>
        <w:p w14:paraId="7C6FE740" w14:textId="77777777" w:rsidR="003A0087" w:rsidRPr="000F143A" w:rsidRDefault="003A0087" w:rsidP="003A0087">
          <w:pPr>
            <w:pStyle w:val="Publication"/>
            <w:rPr>
              <w:color w:val="000000"/>
              <w:lang w:val="fr-FR"/>
            </w:rPr>
          </w:pPr>
          <w:r w:rsidRPr="000F143A">
            <w:rPr>
              <w:color w:val="000000"/>
              <w:lang w:val="fr-FR"/>
            </w:rPr>
            <w:t>22 décembre 2021</w:t>
          </w:r>
        </w:p>
        <w:p w14:paraId="103D7AD3" w14:textId="77777777" w:rsidR="003A0087" w:rsidRPr="000F143A" w:rsidRDefault="003A0087" w:rsidP="003A0087">
          <w:pPr>
            <w:rPr>
              <w:lang w:val="fr-FR"/>
            </w:rPr>
          </w:pPr>
          <w:r w:rsidRPr="000F143A">
            <w:rPr>
              <w:lang w:val="fr-FR"/>
            </w:rPr>
            <w:t>Français</w:t>
          </w:r>
        </w:p>
        <w:p w14:paraId="2BB4EEA3" w14:textId="77777777" w:rsidR="003A0087" w:rsidRDefault="003A0087" w:rsidP="003A0087">
          <w:pPr>
            <w:pStyle w:val="Original"/>
            <w:rPr>
              <w:color w:val="000000"/>
              <w:lang w:val="fr-FR"/>
            </w:rPr>
          </w:pPr>
          <w:r w:rsidRPr="000F143A">
            <w:rPr>
              <w:color w:val="000000"/>
              <w:lang w:val="fr-FR"/>
            </w:rPr>
            <w:t>Original</w:t>
          </w:r>
          <w:r w:rsidR="0064377E">
            <w:rPr>
              <w:color w:val="000000"/>
              <w:lang w:val="fr-FR"/>
            </w:rPr>
            <w:t> :</w:t>
          </w:r>
          <w:r w:rsidRPr="000F143A">
            <w:rPr>
              <w:color w:val="000000"/>
              <w:lang w:val="fr-FR"/>
            </w:rPr>
            <w:t xml:space="preserve"> français</w:t>
          </w:r>
        </w:p>
        <w:p w14:paraId="4BACDBDC" w14:textId="5733A54D" w:rsidR="00007A7B" w:rsidRPr="00007A7B" w:rsidRDefault="00007A7B" w:rsidP="00007A7B">
          <w:pPr>
            <w:rPr>
              <w:lang w:val="fr-FR"/>
            </w:rPr>
          </w:pPr>
          <w:r w:rsidRPr="00007A7B">
            <w:rPr>
              <w:lang w:val="fr-CH"/>
            </w:rPr>
            <w:t>Anglais, espagnol et français seulement</w:t>
          </w:r>
        </w:p>
      </w:tc>
    </w:tr>
  </w:tbl>
  <w:p w14:paraId="13C8AA40" w14:textId="77777777" w:rsidR="003A0087" w:rsidRPr="000F143A" w:rsidRDefault="003A0087" w:rsidP="003A0087">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95784"/>
    <w:multiLevelType w:val="hybridMultilevel"/>
    <w:tmpl w:val="DFD6C29C"/>
    <w:lvl w:ilvl="0" w:tplc="91CA7190">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15:restartNumberingAfterBreak="0">
    <w:nsid w:val="04015290"/>
    <w:multiLevelType w:val="hybridMultilevel"/>
    <w:tmpl w:val="6136E62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lvlOverride w:ilvl="0">
      <w:lvl w:ilvl="0" w:tplc="91CA7190">
        <w:start w:val="1"/>
        <w:numFmt w:val="decimal"/>
        <w:lvlRestart w:val="0"/>
        <w:lvlText w:val="%1."/>
        <w:lvlJc w:val="left"/>
        <w:pPr>
          <w:tabs>
            <w:tab w:val="num" w:pos="475"/>
          </w:tabs>
          <w:ind w:left="0" w:firstLine="0"/>
        </w:pPr>
        <w:rPr>
          <w:w w:val="100"/>
        </w:rPr>
      </w:lvl>
    </w:lvlOverride>
  </w:num>
  <w:num w:numId="6">
    <w:abstractNumId w:val="0"/>
    <w:lvlOverride w:ilvl="0">
      <w:lvl w:ilvl="0" w:tplc="91CA7190">
        <w:start w:val="1"/>
        <w:numFmt w:val="decimal"/>
        <w:lvlRestart w:val="0"/>
        <w:lvlText w:val="%1."/>
        <w:lvlJc w:val="left"/>
        <w:pPr>
          <w:tabs>
            <w:tab w:val="num" w:pos="475"/>
          </w:tabs>
          <w:ind w:left="0" w:firstLine="0"/>
        </w:pPr>
        <w:rPr>
          <w:w w:val="100"/>
        </w:rPr>
      </w:lvl>
    </w:lvlOverride>
  </w:num>
  <w:num w:numId="7">
    <w:abstractNumId w:val="0"/>
    <w:lvlOverride w:ilvl="0">
      <w:lvl w:ilvl="0" w:tplc="91CA7190">
        <w:start w:val="1"/>
        <w:numFmt w:val="decimal"/>
        <w:lvlRestart w:val="0"/>
        <w:lvlText w:val="%1."/>
        <w:lvlJc w:val="left"/>
        <w:pPr>
          <w:tabs>
            <w:tab w:val="num" w:pos="475"/>
          </w:tabs>
          <w:ind w:left="0" w:firstLine="0"/>
        </w:pPr>
        <w:rPr>
          <w:w w:val="100"/>
        </w:rPr>
      </w:lvl>
    </w:lvlOverride>
  </w:num>
  <w:num w:numId="8">
    <w:abstractNumId w:val="0"/>
    <w:lvlOverride w:ilvl="0">
      <w:lvl w:ilvl="0" w:tplc="91CA7190">
        <w:start w:val="1"/>
        <w:numFmt w:val="decimal"/>
        <w:lvlRestart w:val="0"/>
        <w:lvlText w:val="%1."/>
        <w:lvlJc w:val="left"/>
        <w:pPr>
          <w:tabs>
            <w:tab w:val="num" w:pos="475"/>
          </w:tabs>
          <w:ind w:left="0" w:firstLine="0"/>
        </w:pPr>
        <w:rPr>
          <w:w w:val="100"/>
        </w:rPr>
      </w:lvl>
    </w:lvlOverride>
  </w:num>
  <w:num w:numId="9">
    <w:abstractNumId w:val="0"/>
    <w:lvlOverride w:ilvl="0">
      <w:lvl w:ilvl="0" w:tplc="91CA7190">
        <w:start w:val="1"/>
        <w:numFmt w:val="decimal"/>
        <w:lvlRestart w:val="0"/>
        <w:lvlText w:val="%1."/>
        <w:lvlJc w:val="left"/>
        <w:pPr>
          <w:tabs>
            <w:tab w:val="num" w:pos="475"/>
          </w:tabs>
          <w:ind w:left="0" w:firstLine="0"/>
        </w:pPr>
        <w:rPr>
          <w:w w:val="100"/>
        </w:rPr>
      </w:lvl>
    </w:lvlOverride>
  </w:num>
  <w:num w:numId="10">
    <w:abstractNumId w:val="0"/>
    <w:lvlOverride w:ilvl="0">
      <w:lvl w:ilvl="0" w:tplc="91CA7190">
        <w:start w:val="1"/>
        <w:numFmt w:val="decimal"/>
        <w:lvlRestart w:val="0"/>
        <w:lvlText w:val="%1."/>
        <w:lvlJc w:val="left"/>
        <w:pPr>
          <w:tabs>
            <w:tab w:val="num" w:pos="475"/>
          </w:tabs>
          <w:ind w:left="0" w:firstLine="0"/>
        </w:pPr>
        <w:rPr>
          <w:w w:val="100"/>
        </w:rPr>
      </w:lvl>
    </w:lvlOverride>
  </w:num>
  <w:num w:numId="11">
    <w:abstractNumId w:val="0"/>
    <w:lvlOverride w:ilvl="0">
      <w:lvl w:ilvl="0" w:tplc="91CA7190">
        <w:start w:val="1"/>
        <w:numFmt w:val="decimal"/>
        <w:lvlRestart w:val="0"/>
        <w:lvlText w:val="%1."/>
        <w:lvlJc w:val="left"/>
        <w:pPr>
          <w:tabs>
            <w:tab w:val="num" w:pos="475"/>
          </w:tabs>
          <w:ind w:left="0" w:firstLine="0"/>
        </w:pPr>
        <w:rPr>
          <w:w w:val="100"/>
        </w:rPr>
      </w:lvl>
    </w:lvlOverride>
  </w:num>
  <w:num w:numId="12">
    <w:abstractNumId w:val="0"/>
    <w:lvlOverride w:ilvl="0">
      <w:lvl w:ilvl="0" w:tplc="91CA7190">
        <w:start w:val="1"/>
        <w:numFmt w:val="decimal"/>
        <w:lvlRestart w:val="0"/>
        <w:lvlText w:val="%1."/>
        <w:lvlJc w:val="left"/>
        <w:pPr>
          <w:tabs>
            <w:tab w:val="num" w:pos="475"/>
          </w:tabs>
          <w:ind w:left="0" w:firstLine="0"/>
        </w:pPr>
        <w:rPr>
          <w:b w:val="0"/>
          <w:bCs/>
          <w:w w:val="100"/>
        </w:rPr>
      </w:lvl>
    </w:lvlOverride>
  </w:num>
  <w:num w:numId="13">
    <w:abstractNumId w:val="0"/>
    <w:lvlOverride w:ilvl="0">
      <w:lvl w:ilvl="0" w:tplc="91CA7190">
        <w:start w:val="1"/>
        <w:numFmt w:val="decimal"/>
        <w:lvlRestart w:val="0"/>
        <w:lvlText w:val="%1."/>
        <w:lvlJc w:val="left"/>
        <w:pPr>
          <w:tabs>
            <w:tab w:val="num" w:pos="475"/>
          </w:tabs>
          <w:ind w:left="0" w:firstLine="0"/>
        </w:pPr>
        <w:rPr>
          <w:w w:val="100"/>
        </w:rPr>
      </w:lvl>
    </w:lvlOverride>
  </w:num>
  <w:num w:numId="14">
    <w:abstractNumId w:val="0"/>
    <w:lvlOverride w:ilvl="0">
      <w:lvl w:ilvl="0" w:tplc="91CA7190">
        <w:start w:val="1"/>
        <w:numFmt w:val="decimal"/>
        <w:lvlRestart w:val="0"/>
        <w:lvlText w:val="%1."/>
        <w:lvlJc w:val="left"/>
        <w:pPr>
          <w:tabs>
            <w:tab w:val="num" w:pos="475"/>
          </w:tabs>
          <w:ind w:left="0" w:firstLine="0"/>
        </w:pPr>
        <w:rPr>
          <w:w w:val="100"/>
        </w:rPr>
      </w:lvl>
    </w:lvlOverride>
  </w:num>
  <w:num w:numId="15">
    <w:abstractNumId w:val="0"/>
    <w:lvlOverride w:ilvl="0">
      <w:lvl w:ilvl="0" w:tplc="91CA7190">
        <w:start w:val="1"/>
        <w:numFmt w:val="decimal"/>
        <w:lvlRestart w:val="0"/>
        <w:lvlText w:val="%1."/>
        <w:lvlJc w:val="left"/>
        <w:pPr>
          <w:tabs>
            <w:tab w:val="num" w:pos="475"/>
          </w:tabs>
          <w:ind w:left="0" w:firstLine="0"/>
        </w:pPr>
        <w:rPr>
          <w:w w:val="100"/>
        </w:rPr>
      </w:lvl>
    </w:lvlOverride>
  </w:num>
  <w:num w:numId="16">
    <w:abstractNumId w:val="0"/>
    <w:lvlOverride w:ilvl="0">
      <w:lvl w:ilvl="0" w:tplc="91CA7190">
        <w:start w:val="1"/>
        <w:numFmt w:val="decimal"/>
        <w:lvlRestart w:val="0"/>
        <w:lvlText w:val="%1."/>
        <w:lvlJc w:val="left"/>
        <w:pPr>
          <w:tabs>
            <w:tab w:val="num" w:pos="475"/>
          </w:tabs>
          <w:ind w:left="0" w:firstLine="0"/>
        </w:pPr>
        <w:rPr>
          <w:w w:val="100"/>
        </w:rPr>
      </w:lvl>
    </w:lvlOverride>
  </w:num>
  <w:num w:numId="17">
    <w:abstractNumId w:val="0"/>
    <w:lvlOverride w:ilvl="0">
      <w:lvl w:ilvl="0" w:tplc="91CA7190">
        <w:start w:val="1"/>
        <w:numFmt w:val="decimal"/>
        <w:lvlRestart w:val="0"/>
        <w:lvlText w:val="%1."/>
        <w:lvlJc w:val="left"/>
        <w:pPr>
          <w:tabs>
            <w:tab w:val="num" w:pos="475"/>
          </w:tabs>
          <w:ind w:left="0" w:firstLine="0"/>
        </w:pPr>
        <w:rPr>
          <w:w w:val="100"/>
        </w:rPr>
      </w:lvl>
    </w:lvlOverride>
  </w:num>
  <w:num w:numId="18">
    <w:abstractNumId w:val="0"/>
    <w:lvlOverride w:ilvl="0">
      <w:lvl w:ilvl="0" w:tplc="91CA7190">
        <w:start w:val="1"/>
        <w:numFmt w:val="decimal"/>
        <w:lvlRestart w:val="0"/>
        <w:lvlText w:val="%1."/>
        <w:lvlJc w:val="left"/>
        <w:pPr>
          <w:tabs>
            <w:tab w:val="num" w:pos="475"/>
          </w:tabs>
          <w:ind w:left="0" w:firstLine="0"/>
        </w:pPr>
        <w:rPr>
          <w:w w:val="100"/>
        </w:rPr>
      </w:lvl>
    </w:lvlOverride>
  </w:num>
  <w:num w:numId="19">
    <w:abstractNumId w:val="0"/>
    <w:lvlOverride w:ilvl="0">
      <w:lvl w:ilvl="0" w:tplc="91CA7190">
        <w:start w:val="1"/>
        <w:numFmt w:val="decimal"/>
        <w:lvlRestart w:val="0"/>
        <w:lvlText w:val="%1."/>
        <w:lvlJc w:val="left"/>
        <w:pPr>
          <w:tabs>
            <w:tab w:val="num" w:pos="475"/>
          </w:tabs>
          <w:ind w:left="0" w:firstLine="0"/>
        </w:pPr>
        <w:rPr>
          <w:w w:val="100"/>
        </w:rPr>
      </w:lvl>
    </w:lvlOverride>
  </w:num>
  <w:num w:numId="20">
    <w:abstractNumId w:val="0"/>
    <w:lvlOverride w:ilvl="0">
      <w:lvl w:ilvl="0" w:tplc="91CA7190">
        <w:start w:val="1"/>
        <w:numFmt w:val="decimal"/>
        <w:lvlRestart w:val="0"/>
        <w:lvlText w:val="%1."/>
        <w:lvlJc w:val="left"/>
        <w:pPr>
          <w:tabs>
            <w:tab w:val="num" w:pos="475"/>
          </w:tabs>
          <w:ind w:left="0" w:firstLine="0"/>
        </w:pPr>
        <w:rPr>
          <w:w w:val="100"/>
        </w:rPr>
      </w:lvl>
    </w:lvlOverride>
  </w:num>
  <w:num w:numId="21">
    <w:abstractNumId w:val="0"/>
    <w:lvlOverride w:ilvl="0">
      <w:lvl w:ilvl="0" w:tplc="91CA7190">
        <w:start w:val="1"/>
        <w:numFmt w:val="decimal"/>
        <w:lvlRestart w:val="0"/>
        <w:lvlText w:val="%1."/>
        <w:lvlJc w:val="left"/>
        <w:pPr>
          <w:tabs>
            <w:tab w:val="num" w:pos="475"/>
          </w:tabs>
          <w:ind w:left="0" w:firstLine="0"/>
        </w:pPr>
        <w:rPr>
          <w:w w:val="100"/>
        </w:rPr>
      </w:lvl>
    </w:lvlOverride>
  </w:num>
  <w:num w:numId="22">
    <w:abstractNumId w:val="0"/>
    <w:lvlOverride w:ilvl="0">
      <w:lvl w:ilvl="0" w:tplc="91CA7190">
        <w:start w:val="1"/>
        <w:numFmt w:val="decimal"/>
        <w:lvlRestart w:val="0"/>
        <w:lvlText w:val="%1."/>
        <w:lvlJc w:val="left"/>
        <w:pPr>
          <w:tabs>
            <w:tab w:val="num" w:pos="475"/>
          </w:tabs>
          <w:ind w:left="0" w:firstLine="0"/>
        </w:pPr>
        <w:rPr>
          <w:w w:val="100"/>
        </w:rPr>
      </w:lvl>
    </w:lvlOverride>
  </w:num>
  <w:num w:numId="23">
    <w:abstractNumId w:val="0"/>
    <w:lvlOverride w:ilvl="0">
      <w:lvl w:ilvl="0" w:tplc="91CA7190">
        <w:start w:val="1"/>
        <w:numFmt w:val="decimal"/>
        <w:lvlRestart w:val="0"/>
        <w:lvlText w:val="%1."/>
        <w:lvlJc w:val="left"/>
        <w:pPr>
          <w:tabs>
            <w:tab w:val="num" w:pos="475"/>
          </w:tabs>
          <w:ind w:left="0" w:firstLine="0"/>
        </w:pPr>
        <w:rPr>
          <w:w w:val="100"/>
        </w:rPr>
      </w:lvl>
    </w:lvlOverride>
  </w:num>
  <w:num w:numId="24">
    <w:abstractNumId w:val="0"/>
    <w:lvlOverride w:ilvl="0">
      <w:lvl w:ilvl="0" w:tplc="91CA7190">
        <w:start w:val="1"/>
        <w:numFmt w:val="decimal"/>
        <w:lvlRestart w:val="0"/>
        <w:lvlText w:val="%1."/>
        <w:lvlJc w:val="left"/>
        <w:pPr>
          <w:tabs>
            <w:tab w:val="num" w:pos="475"/>
          </w:tabs>
          <w:ind w:left="0" w:firstLine="0"/>
        </w:pPr>
        <w:rPr>
          <w:w w:val="100"/>
        </w:rPr>
      </w:lvl>
    </w:lvlOverride>
  </w:num>
  <w:num w:numId="25">
    <w:abstractNumId w:val="0"/>
    <w:lvlOverride w:ilvl="0">
      <w:lvl w:ilvl="0" w:tplc="91CA7190">
        <w:start w:val="1"/>
        <w:numFmt w:val="decimal"/>
        <w:lvlRestart w:val="0"/>
        <w:lvlText w:val="%1."/>
        <w:lvlJc w:val="left"/>
        <w:pPr>
          <w:tabs>
            <w:tab w:val="num" w:pos="475"/>
          </w:tabs>
          <w:ind w:left="0" w:firstLine="0"/>
        </w:pPr>
        <w:rPr>
          <w:w w:val="100"/>
        </w:rPr>
      </w:lvl>
    </w:lvlOverride>
  </w:num>
  <w:num w:numId="26">
    <w:abstractNumId w:val="0"/>
    <w:lvlOverride w:ilvl="0">
      <w:lvl w:ilvl="0" w:tplc="91CA7190">
        <w:start w:val="1"/>
        <w:numFmt w:val="decimal"/>
        <w:lvlRestart w:val="0"/>
        <w:lvlText w:val="%1."/>
        <w:lvlJc w:val="left"/>
        <w:pPr>
          <w:tabs>
            <w:tab w:val="num" w:pos="475"/>
          </w:tabs>
          <w:ind w:left="0" w:firstLine="0"/>
        </w:pPr>
        <w:rPr>
          <w:w w:val="100"/>
        </w:rPr>
      </w:lvl>
    </w:lvlOverride>
  </w:num>
  <w:num w:numId="27">
    <w:abstractNumId w:val="0"/>
    <w:lvlOverride w:ilvl="0">
      <w:lvl w:ilvl="0" w:tplc="91CA7190">
        <w:start w:val="1"/>
        <w:numFmt w:val="decimal"/>
        <w:lvlRestart w:val="0"/>
        <w:lvlText w:val="%1."/>
        <w:lvlJc w:val="left"/>
        <w:pPr>
          <w:tabs>
            <w:tab w:val="num" w:pos="475"/>
          </w:tabs>
          <w:ind w:left="0" w:firstLine="0"/>
        </w:pPr>
        <w:rPr>
          <w:w w:val="100"/>
        </w:rPr>
      </w:lvl>
    </w:lvlOverride>
  </w:num>
  <w:num w:numId="28">
    <w:abstractNumId w:val="0"/>
    <w:lvlOverride w:ilvl="0">
      <w:lvl w:ilvl="0" w:tplc="91CA7190">
        <w:start w:val="1"/>
        <w:numFmt w:val="decimal"/>
        <w:lvlRestart w:val="0"/>
        <w:lvlText w:val="%1."/>
        <w:lvlJc w:val="left"/>
        <w:pPr>
          <w:tabs>
            <w:tab w:val="num" w:pos="475"/>
          </w:tabs>
          <w:ind w:left="0" w:firstLine="0"/>
        </w:pPr>
        <w:rPr>
          <w:w w:val="100"/>
        </w:rPr>
      </w:lvl>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hideSpellingErrors/>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9526*"/>
    <w:docVar w:name="CreationDt" w:val="07/01/2022 1:40: PM"/>
    <w:docVar w:name="DocCategory" w:val="Doc"/>
    <w:docVar w:name="DocType" w:val="Final"/>
    <w:docVar w:name="DutyStation" w:val="New York"/>
    <w:docVar w:name="FooterJN" w:val="21-19526"/>
    <w:docVar w:name="jobn" w:val="21-19526 (F)"/>
    <w:docVar w:name="jobnDT" w:val="21-19526 (F)   070122"/>
    <w:docVar w:name="jobnDTDT" w:val="21-19526 (F)   070122   070122"/>
    <w:docVar w:name="JobNo" w:val="2119526F"/>
    <w:docVar w:name="JobNo2" w:val="2141394F"/>
    <w:docVar w:name="LocalDrive" w:val="0"/>
    <w:docVar w:name="OandT" w:val="nfa"/>
    <w:docVar w:name="sss1" w:val="CEDAW/C/CIV/FCO/4"/>
    <w:docVar w:name="sss2" w:val="-"/>
    <w:docVar w:name="Symbol1" w:val="CEDAW/C/CIV/FCO/4"/>
    <w:docVar w:name="Symbol2" w:val="-"/>
    <w:docVar w:name="Title1" w:val="_x0009__x0009_Renseignements reçus de la Côte d’Ivoire au sujet de la suite donnée aux observations finales concernant son quatrième rapport périodique*_x000d_"/>
  </w:docVars>
  <w:rsids>
    <w:rsidRoot w:val="00CF3C07"/>
    <w:rsid w:val="00002584"/>
    <w:rsid w:val="00007A7B"/>
    <w:rsid w:val="0001279C"/>
    <w:rsid w:val="00022368"/>
    <w:rsid w:val="00023671"/>
    <w:rsid w:val="0006491F"/>
    <w:rsid w:val="00071D43"/>
    <w:rsid w:val="00077097"/>
    <w:rsid w:val="00077D9A"/>
    <w:rsid w:val="00082144"/>
    <w:rsid w:val="000F143A"/>
    <w:rsid w:val="00101B18"/>
    <w:rsid w:val="00122A56"/>
    <w:rsid w:val="00134FEE"/>
    <w:rsid w:val="001433F1"/>
    <w:rsid w:val="00146C6A"/>
    <w:rsid w:val="001532FB"/>
    <w:rsid w:val="001605C5"/>
    <w:rsid w:val="00166A0D"/>
    <w:rsid w:val="001755A0"/>
    <w:rsid w:val="00195E14"/>
    <w:rsid w:val="001C159C"/>
    <w:rsid w:val="001D5EA4"/>
    <w:rsid w:val="001E2379"/>
    <w:rsid w:val="001E4B50"/>
    <w:rsid w:val="001F6F41"/>
    <w:rsid w:val="002041D0"/>
    <w:rsid w:val="00245107"/>
    <w:rsid w:val="00245FDC"/>
    <w:rsid w:val="002478A0"/>
    <w:rsid w:val="00250613"/>
    <w:rsid w:val="0026512D"/>
    <w:rsid w:val="00265267"/>
    <w:rsid w:val="002678B8"/>
    <w:rsid w:val="002A207D"/>
    <w:rsid w:val="002A5E20"/>
    <w:rsid w:val="002A6FD2"/>
    <w:rsid w:val="002B0C4A"/>
    <w:rsid w:val="002F4715"/>
    <w:rsid w:val="0030765E"/>
    <w:rsid w:val="00314376"/>
    <w:rsid w:val="00366D21"/>
    <w:rsid w:val="003905FA"/>
    <w:rsid w:val="003A0087"/>
    <w:rsid w:val="003A3C23"/>
    <w:rsid w:val="003A675A"/>
    <w:rsid w:val="003D11D2"/>
    <w:rsid w:val="003F3CCE"/>
    <w:rsid w:val="003F61E1"/>
    <w:rsid w:val="00410BE8"/>
    <w:rsid w:val="00440C93"/>
    <w:rsid w:val="00453A6A"/>
    <w:rsid w:val="00472B7F"/>
    <w:rsid w:val="00480B84"/>
    <w:rsid w:val="004B64F9"/>
    <w:rsid w:val="004C1A25"/>
    <w:rsid w:val="00515991"/>
    <w:rsid w:val="005225EC"/>
    <w:rsid w:val="00525097"/>
    <w:rsid w:val="005509B6"/>
    <w:rsid w:val="0056409A"/>
    <w:rsid w:val="00571235"/>
    <w:rsid w:val="00577A36"/>
    <w:rsid w:val="00580CF2"/>
    <w:rsid w:val="005B398E"/>
    <w:rsid w:val="005C03A7"/>
    <w:rsid w:val="005C5330"/>
    <w:rsid w:val="005F1F5F"/>
    <w:rsid w:val="005F73DE"/>
    <w:rsid w:val="00603750"/>
    <w:rsid w:val="00632C10"/>
    <w:rsid w:val="0064377E"/>
    <w:rsid w:val="00681E7D"/>
    <w:rsid w:val="00690698"/>
    <w:rsid w:val="006A72AB"/>
    <w:rsid w:val="006E0474"/>
    <w:rsid w:val="006E4A4B"/>
    <w:rsid w:val="006E5107"/>
    <w:rsid w:val="00703106"/>
    <w:rsid w:val="00716FD8"/>
    <w:rsid w:val="007459AE"/>
    <w:rsid w:val="007531A5"/>
    <w:rsid w:val="00762328"/>
    <w:rsid w:val="00771C9E"/>
    <w:rsid w:val="007B3241"/>
    <w:rsid w:val="007E1619"/>
    <w:rsid w:val="00803D28"/>
    <w:rsid w:val="0082045E"/>
    <w:rsid w:val="008222A3"/>
    <w:rsid w:val="00883D3C"/>
    <w:rsid w:val="00886CF2"/>
    <w:rsid w:val="00897F23"/>
    <w:rsid w:val="008C2B6F"/>
    <w:rsid w:val="008D0C2B"/>
    <w:rsid w:val="008F3462"/>
    <w:rsid w:val="0090104D"/>
    <w:rsid w:val="009237A6"/>
    <w:rsid w:val="00935932"/>
    <w:rsid w:val="009547DC"/>
    <w:rsid w:val="009739CF"/>
    <w:rsid w:val="00984A81"/>
    <w:rsid w:val="00993CB7"/>
    <w:rsid w:val="00994877"/>
    <w:rsid w:val="009C3BFE"/>
    <w:rsid w:val="009D0EE3"/>
    <w:rsid w:val="009E3220"/>
    <w:rsid w:val="009E6A93"/>
    <w:rsid w:val="009F40B9"/>
    <w:rsid w:val="009F44B3"/>
    <w:rsid w:val="00A1136E"/>
    <w:rsid w:val="00A2494D"/>
    <w:rsid w:val="00A36F0E"/>
    <w:rsid w:val="00A4377F"/>
    <w:rsid w:val="00A536A1"/>
    <w:rsid w:val="00A97DFA"/>
    <w:rsid w:val="00AB0B7D"/>
    <w:rsid w:val="00AD5F2F"/>
    <w:rsid w:val="00B715FD"/>
    <w:rsid w:val="00B858D5"/>
    <w:rsid w:val="00B9654B"/>
    <w:rsid w:val="00BA39F3"/>
    <w:rsid w:val="00BA3C64"/>
    <w:rsid w:val="00C019D1"/>
    <w:rsid w:val="00C138C6"/>
    <w:rsid w:val="00C3063B"/>
    <w:rsid w:val="00C7128F"/>
    <w:rsid w:val="00C80803"/>
    <w:rsid w:val="00C85BD4"/>
    <w:rsid w:val="00CB06FB"/>
    <w:rsid w:val="00CB63C5"/>
    <w:rsid w:val="00CB647E"/>
    <w:rsid w:val="00CD0D6D"/>
    <w:rsid w:val="00CF3C07"/>
    <w:rsid w:val="00D23D1B"/>
    <w:rsid w:val="00D30EED"/>
    <w:rsid w:val="00DB1DEE"/>
    <w:rsid w:val="00DB731F"/>
    <w:rsid w:val="00DC7881"/>
    <w:rsid w:val="00E126C3"/>
    <w:rsid w:val="00E20D88"/>
    <w:rsid w:val="00E2746C"/>
    <w:rsid w:val="00E343A6"/>
    <w:rsid w:val="00E443AC"/>
    <w:rsid w:val="00E47A1E"/>
    <w:rsid w:val="00E62E0F"/>
    <w:rsid w:val="00E7105F"/>
    <w:rsid w:val="00E7792F"/>
    <w:rsid w:val="00EA3EF7"/>
    <w:rsid w:val="00EC2F10"/>
    <w:rsid w:val="00EE37EC"/>
    <w:rsid w:val="00EF2DFA"/>
    <w:rsid w:val="00F02E96"/>
    <w:rsid w:val="00F313F6"/>
    <w:rsid w:val="00F32573"/>
    <w:rsid w:val="00F327CC"/>
    <w:rsid w:val="00F4294E"/>
    <w:rsid w:val="00F5012D"/>
    <w:rsid w:val="00F66357"/>
    <w:rsid w:val="00F73093"/>
    <w:rsid w:val="00F77DBB"/>
    <w:rsid w:val="00F82CB6"/>
    <w:rsid w:val="00FA3D05"/>
    <w:rsid w:val="00FA5CC9"/>
    <w:rsid w:val="00FB0A2C"/>
    <w:rsid w:val="00FC59F1"/>
    <w:rsid w:val="00FE43E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58BB06B"/>
  <w15:chartTrackingRefBased/>
  <w15:docId w15:val="{187A9A9A-F7FA-4B25-8445-DA813A577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377F"/>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A4377F"/>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A4377F"/>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A4377F"/>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A4377F"/>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A4377F"/>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A4377F"/>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A4377F"/>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A4377F"/>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A4377F"/>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A4377F"/>
    <w:pPr>
      <w:keepNext/>
      <w:keepLines/>
      <w:suppressAutoHyphens/>
      <w:spacing w:line="270" w:lineRule="exact"/>
      <w:outlineLvl w:val="0"/>
    </w:pPr>
    <w:rPr>
      <w:b/>
      <w:sz w:val="24"/>
    </w:rPr>
  </w:style>
  <w:style w:type="paragraph" w:customStyle="1" w:styleId="HCH">
    <w:name w:val="_ H _CH"/>
    <w:basedOn w:val="H1"/>
    <w:next w:val="SingleTxt"/>
    <w:qFormat/>
    <w:rsid w:val="00A4377F"/>
    <w:pPr>
      <w:spacing w:line="300" w:lineRule="exact"/>
    </w:pPr>
    <w:rPr>
      <w:spacing w:val="-2"/>
      <w:sz w:val="28"/>
    </w:rPr>
  </w:style>
  <w:style w:type="paragraph" w:customStyle="1" w:styleId="HM">
    <w:name w:val="_ H __M"/>
    <w:basedOn w:val="HCH"/>
    <w:next w:val="Normal"/>
    <w:qFormat/>
    <w:rsid w:val="00A4377F"/>
    <w:pPr>
      <w:spacing w:line="360" w:lineRule="exact"/>
    </w:pPr>
    <w:rPr>
      <w:spacing w:val="-3"/>
      <w:w w:val="99"/>
      <w:sz w:val="34"/>
    </w:rPr>
  </w:style>
  <w:style w:type="paragraph" w:customStyle="1" w:styleId="H23">
    <w:name w:val="_ H_2/3"/>
    <w:basedOn w:val="H1"/>
    <w:next w:val="Normal"/>
    <w:qFormat/>
    <w:rsid w:val="00A4377F"/>
    <w:pPr>
      <w:spacing w:line="240" w:lineRule="exact"/>
      <w:outlineLvl w:val="1"/>
    </w:pPr>
    <w:rPr>
      <w:spacing w:val="2"/>
      <w:sz w:val="20"/>
    </w:rPr>
  </w:style>
  <w:style w:type="paragraph" w:customStyle="1" w:styleId="H4">
    <w:name w:val="_ H_4"/>
    <w:basedOn w:val="Normal"/>
    <w:next w:val="Normal"/>
    <w:qFormat/>
    <w:rsid w:val="00A4377F"/>
    <w:pPr>
      <w:keepNext/>
      <w:keepLines/>
      <w:tabs>
        <w:tab w:val="right" w:pos="360"/>
      </w:tabs>
      <w:suppressAutoHyphens/>
      <w:outlineLvl w:val="3"/>
    </w:pPr>
    <w:rPr>
      <w:i/>
      <w:spacing w:val="3"/>
    </w:rPr>
  </w:style>
  <w:style w:type="paragraph" w:customStyle="1" w:styleId="H56">
    <w:name w:val="_ H_5/6"/>
    <w:basedOn w:val="Normal"/>
    <w:next w:val="Normal"/>
    <w:qFormat/>
    <w:rsid w:val="00A4377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A4377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A4377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A4377F"/>
    <w:pPr>
      <w:spacing w:line="540" w:lineRule="exact"/>
    </w:pPr>
    <w:rPr>
      <w:spacing w:val="-8"/>
      <w:w w:val="96"/>
      <w:sz w:val="57"/>
    </w:rPr>
  </w:style>
  <w:style w:type="paragraph" w:customStyle="1" w:styleId="SS">
    <w:name w:val="__S_S"/>
    <w:basedOn w:val="HCH"/>
    <w:next w:val="Normal"/>
    <w:qFormat/>
    <w:rsid w:val="00A4377F"/>
    <w:pPr>
      <w:ind w:left="1267" w:right="1267"/>
    </w:pPr>
  </w:style>
  <w:style w:type="paragraph" w:customStyle="1" w:styleId="SingleTxt">
    <w:name w:val="__Single Txt"/>
    <w:basedOn w:val="Normal"/>
    <w:qFormat/>
    <w:rsid w:val="00A4377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A437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A4377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A4377F"/>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A4377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4377F"/>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A4377F"/>
    <w:pPr>
      <w:numPr>
        <w:numId w:val="1"/>
      </w:numPr>
      <w:spacing w:after="120"/>
      <w:ind w:right="1267"/>
      <w:jc w:val="both"/>
    </w:pPr>
  </w:style>
  <w:style w:type="paragraph" w:customStyle="1" w:styleId="Bullet2">
    <w:name w:val="Bullet 2"/>
    <w:basedOn w:val="Normal"/>
    <w:qFormat/>
    <w:rsid w:val="00A4377F"/>
    <w:pPr>
      <w:numPr>
        <w:numId w:val="2"/>
      </w:numPr>
      <w:spacing w:after="120"/>
      <w:ind w:right="1264"/>
      <w:jc w:val="both"/>
    </w:pPr>
  </w:style>
  <w:style w:type="paragraph" w:customStyle="1" w:styleId="Bullet3">
    <w:name w:val="Bullet 3"/>
    <w:basedOn w:val="SingleTxt"/>
    <w:qFormat/>
    <w:rsid w:val="00A4377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A4377F"/>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A4377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A4377F"/>
    <w:pPr>
      <w:spacing w:line="210" w:lineRule="exact"/>
    </w:pPr>
    <w:rPr>
      <w:sz w:val="17"/>
      <w:szCs w:val="20"/>
    </w:rPr>
  </w:style>
  <w:style w:type="character" w:customStyle="1" w:styleId="EndnoteTextChar">
    <w:name w:val="Endnote Text Char"/>
    <w:link w:val="EndnoteText"/>
    <w:uiPriority w:val="99"/>
    <w:semiHidden/>
    <w:rsid w:val="00A4377F"/>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A4377F"/>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A4377F"/>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A4377F"/>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A4377F"/>
    <w:pPr>
      <w:spacing w:line="210" w:lineRule="exact"/>
    </w:pPr>
    <w:rPr>
      <w:sz w:val="17"/>
      <w:szCs w:val="20"/>
    </w:rPr>
  </w:style>
  <w:style w:type="character" w:customStyle="1" w:styleId="FootnoteTextChar">
    <w:name w:val="Footnote Text Char"/>
    <w:link w:val="FootnoteText"/>
    <w:uiPriority w:val="99"/>
    <w:rsid w:val="00A4377F"/>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A4377F"/>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A4377F"/>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A4377F"/>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A4377F"/>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A4377F"/>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A4377F"/>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A4377F"/>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A4377F"/>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A4377F"/>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A4377F"/>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A4377F"/>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A4377F"/>
    <w:rPr>
      <w:sz w:val="14"/>
    </w:rPr>
  </w:style>
  <w:style w:type="paragraph" w:styleId="ListParagraph">
    <w:name w:val="List Paragraph"/>
    <w:basedOn w:val="Normal"/>
    <w:uiPriority w:val="34"/>
    <w:rsid w:val="00A4377F"/>
    <w:pPr>
      <w:ind w:left="720"/>
      <w:contextualSpacing/>
    </w:pPr>
  </w:style>
  <w:style w:type="paragraph" w:styleId="NoSpacing">
    <w:name w:val="No Spacing"/>
    <w:uiPriority w:val="1"/>
    <w:rsid w:val="00A4377F"/>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A4377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A4377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A4377F"/>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A4377F"/>
    <w:pPr>
      <w:tabs>
        <w:tab w:val="right" w:pos="9965"/>
      </w:tabs>
      <w:spacing w:line="210" w:lineRule="exact"/>
    </w:pPr>
    <w:rPr>
      <w:spacing w:val="5"/>
      <w:w w:val="104"/>
      <w:sz w:val="17"/>
    </w:rPr>
  </w:style>
  <w:style w:type="paragraph" w:customStyle="1" w:styleId="SmallX">
    <w:name w:val="SmallX"/>
    <w:basedOn w:val="Small"/>
    <w:next w:val="Normal"/>
    <w:qFormat/>
    <w:rsid w:val="00A4377F"/>
    <w:pPr>
      <w:spacing w:line="180" w:lineRule="exact"/>
      <w:jc w:val="right"/>
    </w:pPr>
    <w:rPr>
      <w:spacing w:val="6"/>
      <w:w w:val="106"/>
      <w:sz w:val="14"/>
    </w:rPr>
  </w:style>
  <w:style w:type="character" w:styleId="Strong">
    <w:name w:val="Strong"/>
    <w:uiPriority w:val="22"/>
    <w:rsid w:val="00A4377F"/>
    <w:rPr>
      <w:b/>
      <w:bCs/>
    </w:rPr>
  </w:style>
  <w:style w:type="paragraph" w:customStyle="1" w:styleId="Style1">
    <w:name w:val="Style1"/>
    <w:basedOn w:val="Normal"/>
    <w:qFormat/>
    <w:rsid w:val="00A4377F"/>
  </w:style>
  <w:style w:type="paragraph" w:customStyle="1" w:styleId="Style2">
    <w:name w:val="Style2"/>
    <w:basedOn w:val="Normal"/>
    <w:autoRedefine/>
    <w:qFormat/>
    <w:rsid w:val="00A4377F"/>
  </w:style>
  <w:style w:type="paragraph" w:customStyle="1" w:styleId="TitleHCH">
    <w:name w:val="Title_H_CH"/>
    <w:basedOn w:val="H1"/>
    <w:next w:val="SingleTxt"/>
    <w:qFormat/>
    <w:rsid w:val="00A4377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A4377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A4377F"/>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3A0087"/>
    <w:rPr>
      <w:sz w:val="16"/>
      <w:szCs w:val="16"/>
    </w:rPr>
  </w:style>
  <w:style w:type="paragraph" w:styleId="CommentText">
    <w:name w:val="annotation text"/>
    <w:basedOn w:val="Normal"/>
    <w:link w:val="CommentTextChar"/>
    <w:uiPriority w:val="99"/>
    <w:semiHidden/>
    <w:unhideWhenUsed/>
    <w:rsid w:val="003A0087"/>
    <w:pPr>
      <w:spacing w:line="240" w:lineRule="auto"/>
    </w:pPr>
    <w:rPr>
      <w:szCs w:val="20"/>
    </w:rPr>
  </w:style>
  <w:style w:type="character" w:customStyle="1" w:styleId="CommentTextChar">
    <w:name w:val="Comment Text Char"/>
    <w:basedOn w:val="DefaultParagraphFont"/>
    <w:link w:val="CommentText"/>
    <w:uiPriority w:val="99"/>
    <w:semiHidden/>
    <w:rsid w:val="003A0087"/>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3A0087"/>
    <w:rPr>
      <w:b/>
      <w:bCs/>
    </w:rPr>
  </w:style>
  <w:style w:type="character" w:customStyle="1" w:styleId="CommentSubjectChar">
    <w:name w:val="Comment Subject Char"/>
    <w:basedOn w:val="CommentTextChar"/>
    <w:link w:val="CommentSubject"/>
    <w:uiPriority w:val="99"/>
    <w:semiHidden/>
    <w:rsid w:val="003A0087"/>
    <w:rPr>
      <w:rFonts w:ascii="Times New Roman" w:eastAsiaTheme="minorHAnsi" w:hAnsi="Times New Roman" w:cs="Times New Roman"/>
      <w:b/>
      <w:bCs/>
      <w:spacing w:val="4"/>
      <w:w w:val="103"/>
      <w:kern w:val="14"/>
      <w:sz w:val="20"/>
      <w:szCs w:val="20"/>
      <w:lang w:val="fr-CA" w:eastAsia="en-US"/>
    </w:rPr>
  </w:style>
  <w:style w:type="paragraph" w:styleId="Revision">
    <w:name w:val="Revision"/>
    <w:hidden/>
    <w:uiPriority w:val="99"/>
    <w:semiHidden/>
    <w:rsid w:val="00C019D1"/>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2268</Words>
  <Characters>12929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Sandra Linden</cp:lastModifiedBy>
  <cp:revision>3</cp:revision>
  <cp:lastPrinted>2022-01-10T14:56:00Z</cp:lastPrinted>
  <dcterms:created xsi:type="dcterms:W3CDTF">2022-01-10T14:56:00Z</dcterms:created>
  <dcterms:modified xsi:type="dcterms:W3CDTF">2022-01-10T14:56:00Z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2119526F</vt:lpwstr>
  </property>
  <property fmtid="{D5CDD505-2E9C-101B-9397-08002B2CF9AE}" pid="3" name="ODSRefJobNo">
    <vt:lpwstr>2141394F</vt:lpwstr>
  </property>
  <property fmtid="{D5CDD505-2E9C-101B-9397-08002B2CF9AE}" pid="4" name="Symbol1">
    <vt:lpwstr>CEDAW/C/CIV/FCO/4</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070122</vt:lpwstr>
  </property>
  <property fmtid="{D5CDD505-2E9C-101B-9397-08002B2CF9AE}" pid="13" name="Title1">
    <vt:lpwstr>		Renseignements reçus de la Côte d’Ivoire au sujet de la suite donnée aux observations finales concernant son quatrième rapport périodique*_x000d_</vt:lpwstr>
  </property>
</Properties>
</file>