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75B" w:rsidRDefault="005E775B" w:rsidP="005E775B">
      <w:pPr>
        <w:spacing w:line="240" w:lineRule="auto"/>
        <w:jc w:val="left"/>
        <w:rPr>
          <w:szCs w:val="6"/>
          <w:rtl/>
        </w:rPr>
        <w:sectPr w:rsidR="005E775B" w:rsidSect="005E775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r>
        <w:rPr>
          <w:noProof/>
          <w:szCs w:val="6"/>
          <w:lang w:eastAsia="zh-CN"/>
        </w:rPr>
        <w:drawing>
          <wp:anchor distT="0" distB="0" distL="114300" distR="114300" simplePos="0" relativeHeight="251658240" behindDoc="0" locked="0" layoutInCell="1" allowOverlap="1" wp14:anchorId="2D4FDDE1" wp14:editId="6BFFBCFA">
            <wp:simplePos x="0" y="0"/>
            <wp:positionH relativeFrom="page">
              <wp:posOffset>758825</wp:posOffset>
            </wp:positionH>
            <wp:positionV relativeFrom="page">
              <wp:posOffset>8695690</wp:posOffset>
            </wp:positionV>
            <wp:extent cx="694690" cy="694690"/>
            <wp:effectExtent l="0" t="0" r="0" b="0"/>
            <wp:wrapNone/>
            <wp:docPr id="3" name="Picture 3" descr="http://undocs.org/m2/QRCode2.ashx?DS=CEDAW/C/BDI/CO/5-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DI/CO/5-6&amp;Size =1&amp;Lang = 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E16506" w:rsidRPr="00E16506" w:rsidRDefault="00E16506" w:rsidP="00E1650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lastRenderedPageBreak/>
        <w:t>اللجنة المعنية بالقضاء على التمييز ضد المرأة‏‏</w:t>
      </w:r>
    </w:p>
    <w:p w:rsidR="00E16506" w:rsidRPr="00E16506" w:rsidRDefault="00E16506" w:rsidP="00E16506">
      <w:pPr>
        <w:pStyle w:val="SingleTxt"/>
        <w:spacing w:after="0" w:line="120" w:lineRule="exact"/>
        <w:rPr>
          <w:b/>
          <w:bCs/>
          <w:sz w:val="10"/>
          <w:rtl/>
        </w:rPr>
      </w:pPr>
    </w:p>
    <w:p w:rsidR="00E16506" w:rsidRPr="00E70DCC" w:rsidRDefault="00E16506" w:rsidP="00E70DCC">
      <w:pPr>
        <w:pStyle w:val="SingleTxt"/>
        <w:spacing w:after="0" w:line="120" w:lineRule="exact"/>
        <w:rPr>
          <w:b/>
          <w:bCs/>
          <w:sz w:val="10"/>
          <w:rtl/>
        </w:rPr>
      </w:pPr>
    </w:p>
    <w:p w:rsidR="00E70DCC" w:rsidRPr="00E16506" w:rsidRDefault="00E70DCC" w:rsidP="00E16506">
      <w:pPr>
        <w:pStyle w:val="SingleTxt"/>
        <w:spacing w:after="0" w:line="120" w:lineRule="exact"/>
        <w:rPr>
          <w:b/>
          <w:bCs/>
          <w:sz w:val="10"/>
          <w:rtl/>
        </w:rPr>
      </w:pPr>
    </w:p>
    <w:p w:rsidR="00E16506" w:rsidRPr="004D6C58" w:rsidRDefault="00E16506" w:rsidP="00E16506">
      <w:pPr>
        <w:framePr w:w="9792" w:h="432" w:hSpace="187" w:wrap="around" w:hAnchor="page" w:x="1196" w:yAlign="bottom"/>
        <w:spacing w:line="240" w:lineRule="auto"/>
        <w:rPr>
          <w:szCs w:val="6"/>
          <w:rtl/>
        </w:rPr>
      </w:pPr>
      <w:r w:rsidRPr="004D6C58">
        <w:rPr>
          <w:noProof/>
          <w:w w:val="100"/>
          <w:szCs w:val="6"/>
          <w:rtl/>
          <w:lang w:eastAsia="zh-CN"/>
        </w:rPr>
        <mc:AlternateContent>
          <mc:Choice Requires="wps">
            <w:drawing>
              <wp:anchor distT="0" distB="0" distL="114300" distR="114300" simplePos="0" relativeHeight="251660288" behindDoc="0" locked="0" layoutInCell="1" allowOverlap="1" wp14:anchorId="0EAA49EB" wp14:editId="35E28487">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E16506" w:rsidRPr="004D6C58" w:rsidRDefault="00E16506" w:rsidP="00E70DCC">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021FCD">
        <w:rPr>
          <w:rFonts w:hint="cs"/>
          <w:w w:val="101"/>
          <w:sz w:val="17"/>
          <w:szCs w:val="26"/>
          <w:rtl/>
        </w:rPr>
        <w:t>اعتمدتها</w:t>
      </w:r>
      <w:r w:rsidRPr="00021FCD">
        <w:rPr>
          <w:w w:val="101"/>
          <w:sz w:val="17"/>
          <w:szCs w:val="26"/>
          <w:rtl/>
        </w:rPr>
        <w:t xml:space="preserve"> اللجنة في دورتها الخامسة والستين (24 تشرين الأول/أكتوبر </w:t>
      </w:r>
      <w:r w:rsidR="00EE2392" w:rsidRPr="00021FCD">
        <w:rPr>
          <w:w w:val="101"/>
          <w:sz w:val="17"/>
          <w:szCs w:val="26"/>
          <w:rtl/>
        </w:rPr>
        <w:t>-</w:t>
      </w:r>
      <w:r w:rsidRPr="00021FCD">
        <w:rPr>
          <w:w w:val="101"/>
          <w:sz w:val="17"/>
          <w:szCs w:val="26"/>
          <w:rtl/>
        </w:rPr>
        <w:t xml:space="preserve"> 18 تشرين الثاني/</w:t>
      </w:r>
      <w:r w:rsidRPr="00021FCD">
        <w:rPr>
          <w:rFonts w:hint="cs"/>
          <w:w w:val="101"/>
          <w:sz w:val="17"/>
          <w:szCs w:val="26"/>
          <w:rtl/>
        </w:rPr>
        <w:t>نوفمبر</w:t>
      </w:r>
      <w:r w:rsidRPr="00021FCD">
        <w:rPr>
          <w:rFonts w:hint="eastAsia"/>
          <w:w w:val="101"/>
          <w:sz w:val="17"/>
          <w:szCs w:val="26"/>
          <w:rtl/>
        </w:rPr>
        <w:t> </w:t>
      </w:r>
      <w:r w:rsidRPr="00021FCD">
        <w:rPr>
          <w:w w:val="101"/>
          <w:sz w:val="17"/>
          <w:szCs w:val="26"/>
          <w:rtl/>
        </w:rPr>
        <w:t>2016).</w:t>
      </w:r>
    </w:p>
    <w:p w:rsidR="00E16506" w:rsidRPr="00E16506" w:rsidRDefault="00E16506" w:rsidP="00EE239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 xml:space="preserve">الملاحظات الختامية </w:t>
      </w:r>
      <w:bookmarkStart w:id="1" w:name="_GoBack"/>
      <w:bookmarkEnd w:id="1"/>
      <w:r w:rsidRPr="00E16506">
        <w:rPr>
          <w:rtl/>
        </w:rPr>
        <w:t>بشأن التقرير الجامع للتقريرين الدوريين الخامس والسادس لبوروندي</w:t>
      </w:r>
      <w:r>
        <w:rPr>
          <w:rFonts w:hint="cs"/>
          <w:rtl/>
        </w:rPr>
        <w:t>*</w:t>
      </w:r>
    </w:p>
    <w:p w:rsidR="00E70DCC" w:rsidRPr="00021FCD" w:rsidRDefault="00E70DCC" w:rsidP="00021FCD">
      <w:pPr>
        <w:pStyle w:val="SingleTxt"/>
        <w:spacing w:after="0" w:line="120" w:lineRule="exact"/>
        <w:rPr>
          <w:sz w:val="10"/>
          <w:rtl/>
        </w:rPr>
      </w:pPr>
    </w:p>
    <w:p w:rsidR="00E70DCC" w:rsidRPr="00021FCD" w:rsidRDefault="00E70DCC" w:rsidP="00021FCD">
      <w:pPr>
        <w:pStyle w:val="SingleTxt"/>
        <w:spacing w:after="0" w:line="120" w:lineRule="exact"/>
        <w:rPr>
          <w:sz w:val="10"/>
          <w:rtl/>
        </w:rPr>
      </w:pPr>
    </w:p>
    <w:p w:rsidR="00E16506" w:rsidRPr="00021FCD" w:rsidRDefault="00E16506" w:rsidP="00E70DCC">
      <w:pPr>
        <w:pStyle w:val="SingleTxt"/>
        <w:rPr>
          <w:rtl/>
        </w:rPr>
      </w:pPr>
      <w:r w:rsidRPr="00E16506">
        <w:rPr>
          <w:rFonts w:hint="cs"/>
          <w:rtl/>
        </w:rPr>
        <w:t>1 -</w:t>
      </w:r>
      <w:r w:rsidR="00E70DCC" w:rsidRPr="00021FCD">
        <w:tab/>
      </w:r>
      <w:r w:rsidRPr="00021FCD">
        <w:rPr>
          <w:rtl/>
        </w:rPr>
        <w:t>نظرت اللجنة في التقرير الجامع للتقريرين الدوريين الخامس والسادس لبوروندي (</w:t>
      </w:r>
      <w:hyperlink r:id="rId17" w:history="1">
        <w:r w:rsidR="005137B0" w:rsidRPr="00021FCD">
          <w:rPr>
            <w:rStyle w:val="Hyperlink"/>
          </w:rPr>
          <w:t>CEDAW/C/BDI/5-6</w:t>
        </w:r>
      </w:hyperlink>
      <w:r w:rsidRPr="00021FCD">
        <w:rPr>
          <w:rtl/>
        </w:rPr>
        <w:t>) في جلستيها 1435 و 1436المعقودتين في 26 تشرين الأول/</w:t>
      </w:r>
      <w:r w:rsidR="00EE2392" w:rsidRPr="00021FCD">
        <w:rPr>
          <w:rFonts w:hint="cs"/>
          <w:rtl/>
        </w:rPr>
        <w:t xml:space="preserve"> </w:t>
      </w:r>
      <w:r w:rsidRPr="00021FCD">
        <w:rPr>
          <w:rtl/>
        </w:rPr>
        <w:t xml:space="preserve">أكتوبر 2016 (انظر </w:t>
      </w:r>
      <w:hyperlink r:id="rId18" w:history="1">
        <w:r w:rsidR="005137B0" w:rsidRPr="00021FCD">
          <w:rPr>
            <w:rStyle w:val="Hyperlink"/>
          </w:rPr>
          <w:t>CEDAW/C/SR.1435</w:t>
        </w:r>
      </w:hyperlink>
      <w:r w:rsidRPr="00021FCD">
        <w:rPr>
          <w:rtl/>
        </w:rPr>
        <w:t xml:space="preserve"> و </w:t>
      </w:r>
      <w:hyperlink r:id="rId19" w:history="1">
        <w:r w:rsidR="005137B0" w:rsidRPr="00021FCD">
          <w:rPr>
            <w:rStyle w:val="Hyperlink"/>
          </w:rPr>
          <w:t>CEDAW/C/SR.1436</w:t>
        </w:r>
      </w:hyperlink>
      <w:r w:rsidRPr="00021FCD">
        <w:rPr>
          <w:rtl/>
        </w:rPr>
        <w:t xml:space="preserve">). وترد قائمة القضايا والأسئلة التي طرحتها اللجنة في الوثيقة </w:t>
      </w:r>
      <w:hyperlink r:id="rId20" w:history="1">
        <w:r w:rsidR="005137B0" w:rsidRPr="00021FCD">
          <w:rPr>
            <w:rStyle w:val="Hyperlink"/>
          </w:rPr>
          <w:t>CEDAW/C/BDI/Q/5-6</w:t>
        </w:r>
      </w:hyperlink>
      <w:r w:rsidRPr="00021FCD">
        <w:rPr>
          <w:rtl/>
        </w:rPr>
        <w:t xml:space="preserve">، وترد ردود بوروندي عليها في الوثيقة </w:t>
      </w:r>
      <w:hyperlink r:id="rId21" w:history="1">
        <w:r w:rsidR="005137B0" w:rsidRPr="00021FCD">
          <w:rPr>
            <w:rStyle w:val="Hyperlink"/>
          </w:rPr>
          <w:t>CEDAW/C/BDI/Q/5-6/Add.1</w:t>
        </w:r>
      </w:hyperlink>
      <w:r w:rsidRPr="00021FCD">
        <w:rPr>
          <w:rtl/>
        </w:rPr>
        <w:t>.</w:t>
      </w:r>
    </w:p>
    <w:p w:rsidR="00EE2392" w:rsidRPr="00EE2392" w:rsidRDefault="00EE2392" w:rsidP="00EE239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EE2392" w:rsidP="00EE239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E16506" w:rsidRPr="00E16506">
        <w:rPr>
          <w:rtl/>
        </w:rPr>
        <w:t>ألف -</w:t>
      </w:r>
      <w:r>
        <w:rPr>
          <w:rFonts w:hint="cs"/>
          <w:rtl/>
        </w:rPr>
        <w:tab/>
      </w:r>
      <w:r w:rsidR="00E16506" w:rsidRPr="00E16506">
        <w:rPr>
          <w:rtl/>
        </w:rPr>
        <w:t>مقدمة</w:t>
      </w:r>
    </w:p>
    <w:p w:rsidR="00E16506" w:rsidRPr="00E16506" w:rsidRDefault="00E16506" w:rsidP="00EE2392">
      <w:pPr>
        <w:pStyle w:val="SingleTxt"/>
        <w:spacing w:line="380" w:lineRule="exact"/>
        <w:ind w:left="1267" w:right="1267"/>
        <w:rPr>
          <w:rtl/>
        </w:rPr>
      </w:pPr>
      <w:r w:rsidRPr="00E16506">
        <w:rPr>
          <w:rFonts w:hint="cs"/>
          <w:rtl/>
        </w:rPr>
        <w:t>2 -</w:t>
      </w:r>
      <w:r w:rsidR="00EE2392">
        <w:rPr>
          <w:rFonts w:hint="cs"/>
          <w:rtl/>
        </w:rPr>
        <w:tab/>
      </w:r>
      <w:r w:rsidRPr="00E16506">
        <w:rPr>
          <w:rtl/>
        </w:rPr>
        <w:t xml:space="preserve">تعرب اللجنة عن تقديرها للدولة الطرف </w:t>
      </w:r>
      <w:r w:rsidRPr="00E16506">
        <w:rPr>
          <w:rFonts w:hint="cs"/>
          <w:rtl/>
        </w:rPr>
        <w:t>لتقديمها</w:t>
      </w:r>
      <w:r w:rsidRPr="00E16506">
        <w:rPr>
          <w:rtl/>
        </w:rPr>
        <w:t xml:space="preserve"> تقريرها الجامع للتقريرين الدوريين الخامس والسادس. وتعرب أيضاً عن تقديرها للردود التي قدمتها الدولة الطرف</w:t>
      </w:r>
      <w:r w:rsidRPr="00E16506">
        <w:rPr>
          <w:rFonts w:hint="cs"/>
          <w:rtl/>
        </w:rPr>
        <w:t xml:space="preserve"> كتابة</w:t>
      </w:r>
      <w:r w:rsidRPr="00E16506">
        <w:rPr>
          <w:rtl/>
        </w:rPr>
        <w:t xml:space="preserve"> بشأن قائمة القضايا والأسئلة التي طرحها الفريق العامل لما قبل الدورة، وترحب ب</w:t>
      </w:r>
      <w:r w:rsidRPr="00E16506">
        <w:rPr>
          <w:rFonts w:hint="cs"/>
          <w:rtl/>
        </w:rPr>
        <w:t xml:space="preserve">حضور </w:t>
      </w:r>
      <w:r w:rsidRPr="00E16506">
        <w:rPr>
          <w:rtl/>
        </w:rPr>
        <w:t>وفد الدولة الطرف وبالعرض الشفوي الذي قدمه وبالإيضاحات الإضافية المقدمة</w:t>
      </w:r>
      <w:r w:rsidRPr="00E16506">
        <w:rPr>
          <w:rFonts w:hint="cs"/>
          <w:rtl/>
        </w:rPr>
        <w:t xml:space="preserve"> كتابة</w:t>
      </w:r>
      <w:r w:rsidRPr="00E16506">
        <w:rPr>
          <w:rtl/>
        </w:rPr>
        <w:t xml:space="preserve"> ردا</w:t>
      </w:r>
      <w:r w:rsidRPr="00E16506">
        <w:rPr>
          <w:rFonts w:hint="cs"/>
          <w:rtl/>
        </w:rPr>
        <w:t xml:space="preserve"> </w:t>
      </w:r>
      <w:r w:rsidRPr="00E16506">
        <w:rPr>
          <w:rtl/>
        </w:rPr>
        <w:t xml:space="preserve">على الأسئلة التي وجهتها اللجنة شفوياً أثناء الحوار. </w:t>
      </w:r>
    </w:p>
    <w:p w:rsidR="00E16506" w:rsidRDefault="00E16506" w:rsidP="00EE2392">
      <w:pPr>
        <w:pStyle w:val="SingleTxt"/>
        <w:spacing w:line="380" w:lineRule="exact"/>
        <w:ind w:left="1267" w:right="1267"/>
        <w:rPr>
          <w:rtl/>
          <w:lang w:bidi="ar-EG"/>
        </w:rPr>
      </w:pPr>
      <w:r w:rsidRPr="00E16506">
        <w:rPr>
          <w:rFonts w:hint="cs"/>
          <w:rtl/>
        </w:rPr>
        <w:t>3 -</w:t>
      </w:r>
      <w:r w:rsidR="00EE2392">
        <w:rPr>
          <w:rFonts w:hint="cs"/>
          <w:rtl/>
        </w:rPr>
        <w:tab/>
      </w:r>
      <w:r w:rsidRPr="00E16506">
        <w:rPr>
          <w:rtl/>
        </w:rPr>
        <w:t>وتثني اللجنة على</w:t>
      </w:r>
      <w:r w:rsidRPr="00E16506">
        <w:rPr>
          <w:rFonts w:hint="cs"/>
          <w:rtl/>
        </w:rPr>
        <w:t xml:space="preserve"> وفد</w:t>
      </w:r>
      <w:r w:rsidRPr="00E16506">
        <w:rPr>
          <w:rtl/>
        </w:rPr>
        <w:t xml:space="preserve"> الدولة الطرف الذي ترأسته إليزا </w:t>
      </w:r>
      <w:proofErr w:type="spellStart"/>
      <w:r w:rsidRPr="00E16506">
        <w:rPr>
          <w:rtl/>
        </w:rPr>
        <w:t>نكيرابيروري</w:t>
      </w:r>
      <w:proofErr w:type="spellEnd"/>
      <w:r w:rsidRPr="00E16506">
        <w:rPr>
          <w:rtl/>
        </w:rPr>
        <w:t>، مساعدة وزير حقوق الإنسان والشؤون الاجتماعية والجنسانية، وضم ممثلين من مجلس الشيوخ، ووزارة حقوق الإنس</w:t>
      </w:r>
      <w:bookmarkStart w:id="2" w:name="TmpSave"/>
      <w:bookmarkEnd w:id="2"/>
      <w:r w:rsidRPr="00E16506">
        <w:rPr>
          <w:rtl/>
        </w:rPr>
        <w:t>ان والشؤون الاجتماعية والجنسانية، ووزارة التعليم والتدريب المهني والبحث العلمي، ووزارة العدل، والبعثة الدائمة لبوروندي لدى مكتب الأمم المتحدة والمنظمات الدولية الأخرى في جنيف.</w:t>
      </w:r>
    </w:p>
    <w:p w:rsidR="00E16506" w:rsidRPr="00EE2392" w:rsidRDefault="00E16506" w:rsidP="00EE239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2"/>
          <w:szCs w:val="34"/>
          <w:rtl/>
        </w:rPr>
      </w:pPr>
      <w:r w:rsidRPr="00EE2392">
        <w:rPr>
          <w:rFonts w:hint="cs"/>
          <w:sz w:val="22"/>
          <w:szCs w:val="34"/>
          <w:rtl/>
        </w:rPr>
        <w:lastRenderedPageBreak/>
        <w:tab/>
      </w:r>
      <w:r w:rsidRPr="00EE2392">
        <w:rPr>
          <w:sz w:val="22"/>
          <w:szCs w:val="34"/>
          <w:rtl/>
        </w:rPr>
        <w:t>باء -</w:t>
      </w:r>
      <w:r w:rsidR="00EE2392" w:rsidRPr="00EE2392">
        <w:rPr>
          <w:rFonts w:hint="cs"/>
          <w:sz w:val="22"/>
          <w:szCs w:val="34"/>
          <w:rtl/>
        </w:rPr>
        <w:tab/>
      </w:r>
      <w:r w:rsidRPr="00EE2392">
        <w:rPr>
          <w:sz w:val="22"/>
          <w:szCs w:val="34"/>
          <w:rtl/>
        </w:rPr>
        <w:t>الجوانب الإيجابية</w:t>
      </w:r>
    </w:p>
    <w:p w:rsidR="00E16506" w:rsidRPr="00E16506" w:rsidRDefault="00E16506" w:rsidP="00EE2392">
      <w:pPr>
        <w:pStyle w:val="SingleTxt"/>
        <w:rPr>
          <w:rtl/>
        </w:rPr>
      </w:pPr>
      <w:r w:rsidRPr="00E16506">
        <w:rPr>
          <w:rFonts w:hint="cs"/>
          <w:rtl/>
        </w:rPr>
        <w:t>4 -</w:t>
      </w:r>
      <w:r w:rsidR="00EE2392">
        <w:rPr>
          <w:rFonts w:hint="cs"/>
          <w:rtl/>
        </w:rPr>
        <w:tab/>
      </w:r>
      <w:r w:rsidRPr="00E16506">
        <w:rPr>
          <w:rtl/>
        </w:rPr>
        <w:t>ترحب اللجنة بالتقدم المحرز منذ نظرها، في عام 2008، في تقرير الدولة الطرف ‏الجامع للتقارير الدورية من الثاني إلى الرابع (</w:t>
      </w:r>
      <w:hyperlink r:id="rId22" w:history="1">
        <w:r w:rsidRPr="005137B0">
          <w:rPr>
            <w:rStyle w:val="Hyperlink"/>
          </w:rPr>
          <w:t>CEDAW/C/BDI/4</w:t>
        </w:r>
      </w:hyperlink>
      <w:r w:rsidRPr="00E16506">
        <w:rPr>
          <w:rtl/>
        </w:rPr>
        <w:t xml:space="preserve">) فيما يتصل بإجراء ‏الإصلاحات التشريعية، ولا سيما اعتماد التشريعات التالية: </w:t>
      </w:r>
    </w:p>
    <w:p w:rsidR="00E16506" w:rsidRPr="00E16506" w:rsidRDefault="00E16506" w:rsidP="00EE2392">
      <w:pPr>
        <w:pStyle w:val="SingleTxt"/>
        <w:rPr>
          <w:rtl/>
        </w:rPr>
      </w:pPr>
      <w:r w:rsidRPr="00E16506">
        <w:rPr>
          <w:rFonts w:hint="cs"/>
          <w:rtl/>
        </w:rPr>
        <w:tab/>
      </w:r>
      <w:r w:rsidRPr="00E16506">
        <w:rPr>
          <w:rtl/>
        </w:rPr>
        <w:t>(أ)</w:t>
      </w:r>
      <w:r w:rsidR="00EE2392">
        <w:rPr>
          <w:rFonts w:hint="cs"/>
          <w:rtl/>
        </w:rPr>
        <w:tab/>
      </w:r>
      <w:r w:rsidRPr="00E16506">
        <w:rPr>
          <w:rtl/>
        </w:rPr>
        <w:t>القانون رقم 1/13 المؤرخ 22 أيلول/سبتمبر 2016 المتعلق بحماية ضحايا أعمال العنف الجنسي والجنساني ومنعها والمعاقبة عليها؛</w:t>
      </w:r>
    </w:p>
    <w:p w:rsidR="00E16506" w:rsidRPr="00E16506" w:rsidRDefault="00E16506" w:rsidP="00EE2392">
      <w:pPr>
        <w:pStyle w:val="SingleTxt"/>
        <w:rPr>
          <w:rtl/>
        </w:rPr>
      </w:pPr>
      <w:r w:rsidRPr="00E16506">
        <w:rPr>
          <w:rFonts w:hint="cs"/>
          <w:rtl/>
        </w:rPr>
        <w:tab/>
      </w:r>
      <w:r w:rsidRPr="00E16506">
        <w:rPr>
          <w:rtl/>
        </w:rPr>
        <w:t>(ب)</w:t>
      </w:r>
      <w:r w:rsidR="00EE2392">
        <w:rPr>
          <w:rFonts w:hint="cs"/>
          <w:rtl/>
        </w:rPr>
        <w:tab/>
      </w:r>
      <w:r w:rsidRPr="00E16506">
        <w:rPr>
          <w:rtl/>
        </w:rPr>
        <w:t>القانون رقم 1/28 المؤرخ 29 تشرين الأول/أكتوبر 2014 المتعلق بمنع وقمع الاتجار بالأشخاص وحماية ضحاياه؛</w:t>
      </w:r>
    </w:p>
    <w:p w:rsidR="00E16506" w:rsidRPr="00E16506" w:rsidRDefault="00E16506" w:rsidP="00EE2392">
      <w:pPr>
        <w:pStyle w:val="SingleTxt"/>
        <w:rPr>
          <w:rtl/>
        </w:rPr>
      </w:pPr>
      <w:r w:rsidRPr="00E16506">
        <w:rPr>
          <w:rFonts w:hint="cs"/>
          <w:rtl/>
        </w:rPr>
        <w:tab/>
      </w:r>
      <w:r w:rsidRPr="00E16506">
        <w:rPr>
          <w:rtl/>
        </w:rPr>
        <w:t>(ج)</w:t>
      </w:r>
      <w:r w:rsidR="00EE2392">
        <w:rPr>
          <w:rFonts w:hint="cs"/>
          <w:rtl/>
        </w:rPr>
        <w:tab/>
      </w:r>
      <w:r w:rsidRPr="00E16506">
        <w:rPr>
          <w:rtl/>
        </w:rPr>
        <w:t>القانون رقم 1/04 المؤرخ 5 كانون الثاني/يناير 2011 المتعلق بإنشاء لجنة وطنية مستقلة لحقوق الإنسان؛</w:t>
      </w:r>
    </w:p>
    <w:p w:rsidR="00E16506" w:rsidRPr="00E16506" w:rsidRDefault="00E16506" w:rsidP="00EE2392">
      <w:pPr>
        <w:pStyle w:val="SingleTxt"/>
        <w:rPr>
          <w:rtl/>
        </w:rPr>
      </w:pPr>
      <w:r w:rsidRPr="00E16506">
        <w:rPr>
          <w:rFonts w:hint="cs"/>
          <w:rtl/>
        </w:rPr>
        <w:tab/>
      </w:r>
      <w:r w:rsidRPr="00E16506">
        <w:rPr>
          <w:rtl/>
        </w:rPr>
        <w:t>(د)</w:t>
      </w:r>
      <w:r w:rsidR="00EE2392">
        <w:rPr>
          <w:rFonts w:hint="cs"/>
          <w:rtl/>
        </w:rPr>
        <w:tab/>
      </w:r>
      <w:r w:rsidRPr="00E16506">
        <w:rPr>
          <w:rtl/>
        </w:rPr>
        <w:t xml:space="preserve">القانون رقم 1/05 المؤرخ 22 نيسان/أبريل 2009 </w:t>
      </w:r>
      <w:r w:rsidRPr="00E16506">
        <w:rPr>
          <w:rFonts w:hint="cs"/>
          <w:rtl/>
        </w:rPr>
        <w:t>المعدل بموجبه</w:t>
      </w:r>
      <w:r w:rsidRPr="00E16506">
        <w:rPr>
          <w:rtl/>
        </w:rPr>
        <w:t xml:space="preserve"> القانون الجنائي وقانون الإجراءات المدنية لتعزيز </w:t>
      </w:r>
      <w:r w:rsidRPr="00E16506">
        <w:rPr>
          <w:rFonts w:hint="cs"/>
          <w:rtl/>
        </w:rPr>
        <w:t>عقوبات</w:t>
      </w:r>
      <w:r w:rsidRPr="00E16506">
        <w:rPr>
          <w:rtl/>
        </w:rPr>
        <w:t xml:space="preserve"> أعمال العنف ضد المرأة، وتعريف الاغتصاب </w:t>
      </w:r>
      <w:r w:rsidRPr="00E16506">
        <w:rPr>
          <w:rFonts w:hint="cs"/>
          <w:rtl/>
        </w:rPr>
        <w:t>بوضوح أكبر،</w:t>
      </w:r>
      <w:r w:rsidRPr="00E16506">
        <w:rPr>
          <w:rtl/>
        </w:rPr>
        <w:t xml:space="preserve"> وتجريم التحرش الجنسي.</w:t>
      </w:r>
    </w:p>
    <w:p w:rsidR="00E16506" w:rsidRPr="00E16506" w:rsidRDefault="00E16506" w:rsidP="00EE2392">
      <w:pPr>
        <w:pStyle w:val="SingleTxt"/>
        <w:rPr>
          <w:rtl/>
        </w:rPr>
      </w:pPr>
      <w:r w:rsidRPr="00E16506">
        <w:rPr>
          <w:rFonts w:hint="cs"/>
          <w:rtl/>
        </w:rPr>
        <w:t>5 -</w:t>
      </w:r>
      <w:r w:rsidR="00EE2392">
        <w:rPr>
          <w:rFonts w:hint="cs"/>
          <w:rtl/>
        </w:rPr>
        <w:tab/>
      </w:r>
      <w:r w:rsidRPr="00E16506">
        <w:rPr>
          <w:rtl/>
        </w:rPr>
        <w:t>وترحب اللجنة بجهود الدولة الطرف الرامية إلى تحسين إطارها المؤسسي والسياساتي من أجل التعجيل بالقضاء على التمييز ضد المرأة و</w:t>
      </w:r>
      <w:r w:rsidRPr="00E16506">
        <w:rPr>
          <w:rFonts w:hint="cs"/>
          <w:rtl/>
        </w:rPr>
        <w:t>النهوض ب</w:t>
      </w:r>
      <w:r w:rsidRPr="00E16506">
        <w:rPr>
          <w:rtl/>
        </w:rPr>
        <w:t xml:space="preserve">المساواة بين الجنسين، مثلا </w:t>
      </w:r>
      <w:r w:rsidRPr="00E16506">
        <w:rPr>
          <w:rFonts w:hint="cs"/>
          <w:rtl/>
        </w:rPr>
        <w:t>ب</w:t>
      </w:r>
      <w:r w:rsidRPr="00E16506">
        <w:rPr>
          <w:rtl/>
        </w:rPr>
        <w:t>اعتماد سياسة وطنية للشؤون الجنسانية للفترة 2012-2025 وإنشاء وزارة حقوق الإنسان والشؤون الاجتماعية والجنسانية.</w:t>
      </w:r>
    </w:p>
    <w:p w:rsidR="00E16506" w:rsidRPr="00E16506" w:rsidRDefault="00E16506" w:rsidP="00EE2392">
      <w:pPr>
        <w:pStyle w:val="SingleTxt"/>
        <w:rPr>
          <w:rtl/>
        </w:rPr>
      </w:pPr>
      <w:r w:rsidRPr="00E16506">
        <w:rPr>
          <w:rFonts w:hint="cs"/>
          <w:rtl/>
        </w:rPr>
        <w:t>6 -</w:t>
      </w:r>
      <w:r w:rsidR="00EE2392">
        <w:rPr>
          <w:rFonts w:hint="cs"/>
          <w:rtl/>
        </w:rPr>
        <w:tab/>
      </w:r>
      <w:r w:rsidRPr="00E16506">
        <w:rPr>
          <w:rtl/>
        </w:rPr>
        <w:t>وترحب اللجنة بقيام الدولة الطرف، منذ النظر في التقرير السابق، بالتصديق على الصكوك الدولية والإقليمية التالية أو الانضمام إليها:</w:t>
      </w:r>
    </w:p>
    <w:p w:rsidR="00E16506" w:rsidRPr="00E16506" w:rsidRDefault="00E16506" w:rsidP="00EE2392">
      <w:pPr>
        <w:pStyle w:val="SingleTxt"/>
        <w:rPr>
          <w:rtl/>
        </w:rPr>
      </w:pPr>
      <w:r w:rsidRPr="00E16506">
        <w:rPr>
          <w:rFonts w:hint="cs"/>
          <w:rtl/>
        </w:rPr>
        <w:tab/>
      </w:r>
      <w:r w:rsidRPr="00E16506">
        <w:rPr>
          <w:rtl/>
        </w:rPr>
        <w:t>(أ)</w:t>
      </w:r>
      <w:r w:rsidR="00EE2392">
        <w:rPr>
          <w:rFonts w:hint="cs"/>
          <w:rtl/>
        </w:rPr>
        <w:tab/>
      </w:r>
      <w:r w:rsidRPr="00E16506">
        <w:rPr>
          <w:rtl/>
        </w:rPr>
        <w:t>اتفاقية حقوق الأشخاص ذوي الإعاقة والبروتوكول الاختياري الملحق بها، في عام 2014؛</w:t>
      </w:r>
    </w:p>
    <w:p w:rsidR="00E16506" w:rsidRPr="00E16506" w:rsidRDefault="00E16506" w:rsidP="00EE2392">
      <w:pPr>
        <w:pStyle w:val="SingleTxt"/>
        <w:rPr>
          <w:rtl/>
        </w:rPr>
      </w:pPr>
      <w:r w:rsidRPr="00E16506">
        <w:rPr>
          <w:rFonts w:hint="cs"/>
          <w:rtl/>
        </w:rPr>
        <w:tab/>
      </w:r>
      <w:r w:rsidRPr="00E16506">
        <w:rPr>
          <w:rtl/>
        </w:rPr>
        <w:t>(ب)</w:t>
      </w:r>
      <w:r w:rsidR="00EE2392">
        <w:rPr>
          <w:rFonts w:hint="cs"/>
          <w:rtl/>
        </w:rPr>
        <w:tab/>
      </w:r>
      <w:r w:rsidRPr="00E16506">
        <w:rPr>
          <w:rtl/>
        </w:rPr>
        <w:t>البروتوكول الاختياري لاتفاقية مناهضة التعذيب وغيره من ضروب المعاملة أو العقوبة القاسية أو اللاإنسانية أو المُهينة، في عام 2013؛</w:t>
      </w:r>
      <w:r w:rsidRPr="00E16506">
        <w:rPr>
          <w:b/>
          <w:bCs/>
          <w:rtl/>
        </w:rPr>
        <w:t xml:space="preserve"> </w:t>
      </w:r>
    </w:p>
    <w:p w:rsidR="00E16506" w:rsidRPr="00E16506" w:rsidRDefault="00E16506" w:rsidP="00EE2392">
      <w:pPr>
        <w:pStyle w:val="SingleTxt"/>
        <w:rPr>
          <w:rtl/>
        </w:rPr>
      </w:pPr>
      <w:r w:rsidRPr="00E16506">
        <w:rPr>
          <w:rFonts w:hint="cs"/>
          <w:rtl/>
        </w:rPr>
        <w:tab/>
      </w:r>
      <w:r w:rsidRPr="00E16506">
        <w:rPr>
          <w:rtl/>
        </w:rPr>
        <w:t>(ج)</w:t>
      </w:r>
      <w:r w:rsidR="00EE2392">
        <w:rPr>
          <w:rFonts w:hint="cs"/>
          <w:rtl/>
        </w:rPr>
        <w:tab/>
      </w:r>
      <w:r w:rsidRPr="00E16506">
        <w:rPr>
          <w:rFonts w:hint="cs"/>
          <w:rtl/>
        </w:rPr>
        <w:t>البروتوكول الإضافي ل</w:t>
      </w:r>
      <w:r w:rsidRPr="00E16506">
        <w:rPr>
          <w:rtl/>
        </w:rPr>
        <w:t>اتفاقية الأمم المتحدة لمكافحة الجريمة المنظمة عبر الوطنية، في عام 2012؛</w:t>
      </w:r>
    </w:p>
    <w:p w:rsidR="00E16506" w:rsidRPr="00E16506" w:rsidRDefault="00E16506" w:rsidP="00EE2392">
      <w:pPr>
        <w:pStyle w:val="SingleTxt"/>
        <w:rPr>
          <w:rtl/>
        </w:rPr>
      </w:pPr>
      <w:r w:rsidRPr="00E16506">
        <w:rPr>
          <w:rFonts w:hint="cs"/>
          <w:rtl/>
        </w:rPr>
        <w:tab/>
      </w:r>
      <w:r w:rsidRPr="00E16506">
        <w:rPr>
          <w:rtl/>
        </w:rPr>
        <w:t>(د)</w:t>
      </w:r>
      <w:r w:rsidR="00EE2392">
        <w:rPr>
          <w:rFonts w:hint="cs"/>
          <w:rtl/>
        </w:rPr>
        <w:tab/>
      </w:r>
      <w:r w:rsidRPr="00E16506">
        <w:rPr>
          <w:rtl/>
        </w:rPr>
        <w:t>البروتوكولان الاختياريان لاتفاقية حقوق الطفل بشأن اشتراك الأطفال في النزاعات المسلحة وبيع الأطفال واستغلالهم في البغاء وفي المواد الإباحية، في عام 2008.</w:t>
      </w:r>
    </w:p>
    <w:p w:rsidR="00E16506" w:rsidRPr="00EE2392" w:rsidRDefault="00E16506" w:rsidP="00E70DC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2"/>
          <w:szCs w:val="34"/>
          <w:rtl/>
        </w:rPr>
      </w:pPr>
      <w:r w:rsidRPr="00EE2392">
        <w:rPr>
          <w:rFonts w:hint="cs"/>
          <w:sz w:val="22"/>
          <w:szCs w:val="34"/>
          <w:rtl/>
        </w:rPr>
        <w:lastRenderedPageBreak/>
        <w:tab/>
      </w:r>
      <w:r w:rsidRPr="00EE2392">
        <w:rPr>
          <w:sz w:val="22"/>
          <w:szCs w:val="34"/>
          <w:rtl/>
        </w:rPr>
        <w:t>جيم -</w:t>
      </w:r>
      <w:r w:rsidR="00EE2392" w:rsidRPr="00EE2392">
        <w:rPr>
          <w:rFonts w:hint="cs"/>
          <w:sz w:val="22"/>
          <w:szCs w:val="34"/>
          <w:rtl/>
        </w:rPr>
        <w:tab/>
      </w:r>
      <w:r w:rsidRPr="00EE2392">
        <w:rPr>
          <w:sz w:val="22"/>
          <w:szCs w:val="34"/>
          <w:rtl/>
        </w:rPr>
        <w:t xml:space="preserve">البرلمان </w:t>
      </w:r>
    </w:p>
    <w:p w:rsidR="00E16506" w:rsidRPr="00E16506" w:rsidRDefault="00E16506" w:rsidP="00E70DCC">
      <w:pPr>
        <w:pStyle w:val="SingleTxt"/>
        <w:rPr>
          <w:b/>
          <w:bCs/>
          <w:rtl/>
        </w:rPr>
      </w:pPr>
      <w:r w:rsidRPr="00E16506">
        <w:rPr>
          <w:rFonts w:hint="cs"/>
          <w:rtl/>
        </w:rPr>
        <w:t>7</w:t>
      </w:r>
      <w:r w:rsidRPr="00EE2392">
        <w:rPr>
          <w:rFonts w:hint="cs"/>
          <w:rtl/>
        </w:rPr>
        <w:t xml:space="preserve"> -</w:t>
      </w:r>
      <w:r w:rsidR="00EE2392" w:rsidRPr="00EE2392">
        <w:rPr>
          <w:rFonts w:hint="cs"/>
          <w:rtl/>
        </w:rPr>
        <w:tab/>
      </w:r>
      <w:r w:rsidRPr="00E16506">
        <w:rPr>
          <w:b/>
          <w:bCs/>
          <w:rtl/>
        </w:rPr>
        <w:t xml:space="preserve">تشدد اللجنة على أهمية </w:t>
      </w:r>
      <w:r w:rsidRPr="00E16506">
        <w:rPr>
          <w:rFonts w:hint="cs"/>
          <w:b/>
          <w:bCs/>
          <w:rtl/>
        </w:rPr>
        <w:t>ال</w:t>
      </w:r>
      <w:r w:rsidRPr="00E16506">
        <w:rPr>
          <w:b/>
          <w:bCs/>
          <w:rtl/>
        </w:rPr>
        <w:t>دور ا</w:t>
      </w:r>
      <w:r w:rsidRPr="00E16506">
        <w:rPr>
          <w:rFonts w:hint="cs"/>
          <w:b/>
          <w:bCs/>
          <w:rtl/>
        </w:rPr>
        <w:t>لحاسم ل</w:t>
      </w:r>
      <w:r w:rsidRPr="00E16506">
        <w:rPr>
          <w:b/>
          <w:bCs/>
          <w:rtl/>
        </w:rPr>
        <w:t xml:space="preserve">لسلطة التشريعية في كفالة تنفيذ </w:t>
      </w:r>
      <w:r w:rsidR="00E70DCC" w:rsidRPr="00E16506">
        <w:rPr>
          <w:b/>
          <w:bCs/>
          <w:rtl/>
        </w:rPr>
        <w:t>الاتفاقية</w:t>
      </w:r>
      <w:r w:rsidR="00E70DCC">
        <w:rPr>
          <w:rFonts w:hint="cs"/>
          <w:b/>
          <w:bCs/>
          <w:rtl/>
        </w:rPr>
        <w:t> </w:t>
      </w:r>
      <w:r w:rsidRPr="00E16506">
        <w:rPr>
          <w:b/>
          <w:bCs/>
          <w:rtl/>
        </w:rPr>
        <w:t xml:space="preserve">بصورة تامة (انظر بيان اللجنة بشأن علاقتها بالبرلمانيين المعتمد في الدورة الخامسة والأربعين في عام 2010). وتدعو البرلمان إلى </w:t>
      </w:r>
      <w:r w:rsidRPr="00E16506">
        <w:rPr>
          <w:rFonts w:hint="cs"/>
          <w:b/>
          <w:bCs/>
          <w:rtl/>
        </w:rPr>
        <w:t>أن يتخذ</w:t>
      </w:r>
      <w:r w:rsidRPr="00E16506">
        <w:rPr>
          <w:b/>
          <w:bCs/>
          <w:rtl/>
        </w:rPr>
        <w:t>، وفقا</w:t>
      </w:r>
      <w:r w:rsidRPr="00E16506">
        <w:rPr>
          <w:rFonts w:hint="cs"/>
          <w:b/>
          <w:bCs/>
          <w:rtl/>
        </w:rPr>
        <w:t xml:space="preserve"> </w:t>
      </w:r>
      <w:r w:rsidRPr="00E16506">
        <w:rPr>
          <w:b/>
          <w:bCs/>
          <w:rtl/>
        </w:rPr>
        <w:t>لولايته، الخطوات اللازمة فيما يتعلق بتنفيذ هذه الملاحظات الختامية من الآن وحتى فترة الإبلاغ المقبلة بموجب الاتفاقية.</w:t>
      </w:r>
    </w:p>
    <w:p w:rsidR="00EE2392" w:rsidRPr="00EE2392" w:rsidRDefault="00EE2392" w:rsidP="00EE239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E2392" w:rsidRDefault="00E16506" w:rsidP="00EE239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2"/>
          <w:szCs w:val="34"/>
          <w:rtl/>
        </w:rPr>
      </w:pPr>
      <w:r w:rsidRPr="00EE2392">
        <w:rPr>
          <w:rFonts w:hint="cs"/>
          <w:sz w:val="22"/>
          <w:szCs w:val="34"/>
          <w:rtl/>
        </w:rPr>
        <w:tab/>
      </w:r>
      <w:r w:rsidRPr="00EE2392">
        <w:rPr>
          <w:sz w:val="22"/>
          <w:szCs w:val="34"/>
          <w:rtl/>
        </w:rPr>
        <w:t>دال -</w:t>
      </w:r>
      <w:r w:rsidR="00EE2392" w:rsidRPr="00EE2392">
        <w:rPr>
          <w:rFonts w:hint="cs"/>
          <w:sz w:val="22"/>
          <w:szCs w:val="34"/>
          <w:rtl/>
        </w:rPr>
        <w:tab/>
      </w:r>
      <w:r w:rsidRPr="00EE2392">
        <w:rPr>
          <w:sz w:val="22"/>
          <w:szCs w:val="34"/>
          <w:rtl/>
        </w:rPr>
        <w:t>المجالات الرئيسية المثيرة للقلق والتوصيات</w:t>
      </w:r>
    </w:p>
    <w:p w:rsidR="00E16506" w:rsidRPr="00E16506" w:rsidRDefault="00EE2392" w:rsidP="00EE23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tl/>
        </w:rPr>
        <w:t>السياق العام</w:t>
      </w:r>
    </w:p>
    <w:p w:rsidR="00E16506" w:rsidRPr="00E16506" w:rsidRDefault="00E16506" w:rsidP="00E16506">
      <w:pPr>
        <w:pStyle w:val="SingleTxt"/>
        <w:rPr>
          <w:rtl/>
        </w:rPr>
      </w:pPr>
      <w:r w:rsidRPr="00E16506">
        <w:rPr>
          <w:rtl/>
        </w:rPr>
        <w:t>٨</w:t>
      </w:r>
      <w:r w:rsidR="00EE2392">
        <w:rPr>
          <w:rFonts w:hint="cs"/>
          <w:rtl/>
        </w:rPr>
        <w:t xml:space="preserve"> </w:t>
      </w:r>
      <w:r w:rsidRPr="00E16506">
        <w:rPr>
          <w:rtl/>
        </w:rPr>
        <w:t>-</w:t>
      </w:r>
      <w:r w:rsidRPr="00E16506">
        <w:rPr>
          <w:rFonts w:hint="cs"/>
          <w:rtl/>
        </w:rPr>
        <w:tab/>
      </w:r>
      <w:r w:rsidRPr="00E16506">
        <w:rPr>
          <w:rtl/>
        </w:rPr>
        <w:t>تلاحظ اللجنة أن الدولة الطرف ما فتئت تعاني من الاضطراب السياسي منذ نيسان/</w:t>
      </w:r>
      <w:r w:rsidRPr="00E16506">
        <w:rPr>
          <w:rFonts w:hint="cs"/>
          <w:rtl/>
        </w:rPr>
        <w:t xml:space="preserve"> </w:t>
      </w:r>
      <w:r w:rsidRPr="00E16506">
        <w:rPr>
          <w:rtl/>
        </w:rPr>
        <w:t xml:space="preserve">أبريل 2015، مما أدى إلى زيادة العنف وارتفاع مستويات انعدام الأمن. وتشعر اللجنة بقلق </w:t>
      </w:r>
      <w:r w:rsidRPr="00E16506">
        <w:rPr>
          <w:rFonts w:hint="cs"/>
          <w:rtl/>
        </w:rPr>
        <w:t>شديد</w:t>
      </w:r>
      <w:r w:rsidRPr="00E16506">
        <w:rPr>
          <w:rtl/>
        </w:rPr>
        <w:t xml:space="preserve"> </w:t>
      </w:r>
      <w:r w:rsidRPr="00E16506">
        <w:rPr>
          <w:rFonts w:hint="cs"/>
          <w:rtl/>
        </w:rPr>
        <w:t>ل</w:t>
      </w:r>
      <w:r w:rsidRPr="00E16506">
        <w:rPr>
          <w:rtl/>
        </w:rPr>
        <w:t>أن هذه الحالة</w:t>
      </w:r>
      <w:r w:rsidRPr="00E16506">
        <w:rPr>
          <w:rFonts w:hint="cs"/>
          <w:rtl/>
        </w:rPr>
        <w:t xml:space="preserve"> أسهمت</w:t>
      </w:r>
      <w:r w:rsidRPr="00E16506">
        <w:rPr>
          <w:rtl/>
        </w:rPr>
        <w:t>، إلى جانب عدم التقيد بسيادة القانون، في زيادة</w:t>
      </w:r>
      <w:r w:rsidRPr="00E16506">
        <w:rPr>
          <w:rFonts w:hint="cs"/>
          <w:rtl/>
        </w:rPr>
        <w:t xml:space="preserve"> عدد</w:t>
      </w:r>
      <w:r w:rsidRPr="00E16506">
        <w:rPr>
          <w:rtl/>
        </w:rPr>
        <w:t xml:space="preserve"> أعمال العنف الجنسي والجنساني الخطيرة التي يرتكبها ضد النساء والفتيات أفراد الشرطة والجيش ورابطة الشباب التابعة للحزب الحاكم التي تسمى </w:t>
      </w:r>
      <w:proofErr w:type="spellStart"/>
      <w:r w:rsidRPr="00E16506">
        <w:rPr>
          <w:rFonts w:hint="cs"/>
          <w:i/>
          <w:iCs/>
          <w:rtl/>
        </w:rPr>
        <w:t>الإ</w:t>
      </w:r>
      <w:r w:rsidRPr="00E16506">
        <w:rPr>
          <w:i/>
          <w:iCs/>
          <w:rtl/>
        </w:rPr>
        <w:t>مبونيراكور</w:t>
      </w:r>
      <w:proofErr w:type="spellEnd"/>
      <w:r w:rsidRPr="00E16506">
        <w:rPr>
          <w:rtl/>
        </w:rPr>
        <w:t xml:space="preserve">. وتأسف اللجنة لاعتزام الدولة الطرف الانسحاب من نظام روما الأساسي للمحكمة الجنائية الدولية، ورفضها </w:t>
      </w:r>
      <w:r w:rsidRPr="00E16506">
        <w:rPr>
          <w:rFonts w:hint="cs"/>
          <w:rtl/>
        </w:rPr>
        <w:t xml:space="preserve">لإجراء </w:t>
      </w:r>
      <w:r w:rsidRPr="00E16506">
        <w:rPr>
          <w:rtl/>
        </w:rPr>
        <w:t>تحقيق مستقل بشأن بوروندي</w:t>
      </w:r>
      <w:r w:rsidRPr="00E16506">
        <w:rPr>
          <w:rFonts w:hint="cs"/>
          <w:rtl/>
        </w:rPr>
        <w:t xml:space="preserve"> عملا بقرار مجلس حقوق الإنسان دإ-24/1 (انظر </w:t>
      </w:r>
      <w:hyperlink r:id="rId23" w:history="1">
        <w:r w:rsidRPr="005137B0">
          <w:rPr>
            <w:rStyle w:val="Hyperlink"/>
          </w:rPr>
          <w:t>A/HRC/33/37</w:t>
        </w:r>
      </w:hyperlink>
      <w:r w:rsidRPr="00E16506">
        <w:rPr>
          <w:rFonts w:hint="cs"/>
          <w:rtl/>
        </w:rPr>
        <w:t>)،</w:t>
      </w:r>
      <w:r w:rsidRPr="00E16506">
        <w:rPr>
          <w:rtl/>
        </w:rPr>
        <w:t xml:space="preserve"> وإعلانها من ثم أن </w:t>
      </w:r>
      <w:r w:rsidRPr="00E16506">
        <w:rPr>
          <w:rFonts w:hint="cs"/>
          <w:rtl/>
        </w:rPr>
        <w:t>ال</w:t>
      </w:r>
      <w:r w:rsidRPr="00E16506">
        <w:rPr>
          <w:rtl/>
        </w:rPr>
        <w:t xml:space="preserve">خبراء </w:t>
      </w:r>
      <w:r w:rsidRPr="00E16506">
        <w:rPr>
          <w:rFonts w:hint="cs"/>
          <w:rtl/>
        </w:rPr>
        <w:t>الموفدين</w:t>
      </w:r>
      <w:r w:rsidRPr="00E16506">
        <w:rPr>
          <w:rtl/>
        </w:rPr>
        <w:t xml:space="preserve"> أشخاص غير مرغوب فيه</w:t>
      </w:r>
      <w:r w:rsidRPr="00E16506">
        <w:rPr>
          <w:rFonts w:hint="cs"/>
          <w:rtl/>
        </w:rPr>
        <w:t>م</w:t>
      </w:r>
      <w:r w:rsidRPr="00E16506">
        <w:rPr>
          <w:rtl/>
        </w:rPr>
        <w:t xml:space="preserve"> في الدولة الطرف، ورفضها التعاون مع لجنة التحقيق التي أنشأها </w:t>
      </w:r>
      <w:r w:rsidRPr="00E16506">
        <w:rPr>
          <w:rFonts w:hint="cs"/>
          <w:rtl/>
        </w:rPr>
        <w:t>ال</w:t>
      </w:r>
      <w:r w:rsidRPr="00E16506">
        <w:rPr>
          <w:rtl/>
        </w:rPr>
        <w:t>مجلس (</w:t>
      </w:r>
      <w:r w:rsidRPr="00E16506">
        <w:rPr>
          <w:rFonts w:hint="cs"/>
          <w:rtl/>
        </w:rPr>
        <w:t xml:space="preserve">انظر القرار </w:t>
      </w:r>
      <w:hyperlink r:id="rId24" w:history="1">
        <w:r w:rsidRPr="00021FCD">
          <w:rPr>
            <w:rStyle w:val="Hyperlink"/>
            <w:rFonts w:hint="cs"/>
            <w:rtl/>
          </w:rPr>
          <w:t>33/24</w:t>
        </w:r>
      </w:hyperlink>
      <w:r w:rsidRPr="00E16506">
        <w:rPr>
          <w:rtl/>
        </w:rPr>
        <w:t xml:space="preserve">)، واستمرارها في إعادة تقييم تعاونها مع مفوضية </w:t>
      </w:r>
      <w:r w:rsidRPr="00E16506">
        <w:rPr>
          <w:rFonts w:hint="cs"/>
          <w:rtl/>
        </w:rPr>
        <w:t>الأمم المتحدة</w:t>
      </w:r>
      <w:r w:rsidRPr="00E16506">
        <w:rPr>
          <w:rtl/>
        </w:rPr>
        <w:t xml:space="preserve"> لحقوق الإنسان ووجود</w:t>
      </w:r>
      <w:r w:rsidRPr="00E16506">
        <w:rPr>
          <w:rFonts w:hint="cs"/>
          <w:rtl/>
        </w:rPr>
        <w:t xml:space="preserve">ها </w:t>
      </w:r>
      <w:r w:rsidRPr="00E16506">
        <w:rPr>
          <w:rtl/>
        </w:rPr>
        <w:t>في الدولة الطرف.</w:t>
      </w:r>
    </w:p>
    <w:p w:rsidR="00E16506" w:rsidRPr="00E16506" w:rsidRDefault="00E16506" w:rsidP="00E70DCC">
      <w:pPr>
        <w:pStyle w:val="SingleTxt"/>
        <w:rPr>
          <w:b/>
          <w:rtl/>
        </w:rPr>
      </w:pPr>
      <w:r w:rsidRPr="00E16506">
        <w:rPr>
          <w:rtl/>
        </w:rPr>
        <w:t>٩</w:t>
      </w:r>
      <w:r w:rsidR="00EE2392">
        <w:rPr>
          <w:rFonts w:hint="cs"/>
          <w:rtl/>
        </w:rPr>
        <w:t xml:space="preserve"> </w:t>
      </w:r>
      <w:r w:rsidRPr="00E16506">
        <w:rPr>
          <w:rtl/>
        </w:rPr>
        <w:t>-</w:t>
      </w:r>
      <w:r w:rsidRPr="00E16506">
        <w:rPr>
          <w:rFonts w:hint="cs"/>
          <w:rtl/>
        </w:rPr>
        <w:tab/>
      </w:r>
      <w:r w:rsidRPr="00E16506">
        <w:rPr>
          <w:b/>
          <w:bCs/>
          <w:rtl/>
        </w:rPr>
        <w:t>وتدعو اللجنة الدولة الطرف إلى القيام بما يلي، عملا</w:t>
      </w:r>
      <w:r w:rsidRPr="00E16506">
        <w:rPr>
          <w:rFonts w:hint="cs"/>
          <w:b/>
          <w:bCs/>
          <w:rtl/>
        </w:rPr>
        <w:t xml:space="preserve"> </w:t>
      </w:r>
      <w:r w:rsidRPr="00E16506">
        <w:rPr>
          <w:b/>
          <w:bCs/>
          <w:rtl/>
        </w:rPr>
        <w:t>بتوصيتها العامة رقم</w:t>
      </w:r>
      <w:r w:rsidRPr="00E16506">
        <w:rPr>
          <w:rFonts w:hint="cs"/>
          <w:b/>
          <w:bCs/>
          <w:rtl/>
        </w:rPr>
        <w:t> </w:t>
      </w:r>
      <w:r w:rsidR="00E70DCC" w:rsidRPr="00E16506">
        <w:rPr>
          <w:b/>
          <w:bCs/>
          <w:rtl/>
        </w:rPr>
        <w:t>30</w:t>
      </w:r>
      <w:r w:rsidR="00E70DCC">
        <w:rPr>
          <w:rFonts w:hint="eastAsia"/>
          <w:b/>
          <w:bCs/>
          <w:rtl/>
        </w:rPr>
        <w:t> </w:t>
      </w:r>
      <w:r w:rsidRPr="00E16506">
        <w:rPr>
          <w:b/>
          <w:bCs/>
          <w:rtl/>
        </w:rPr>
        <w:t>(2013) المتعلقة بوضع المرأة في سياق منع نشوب النزاعات وفي حالات النزاع وما بعد انتهاء النزاع:</w:t>
      </w:r>
    </w:p>
    <w:p w:rsidR="00E16506" w:rsidRPr="00E16506" w:rsidRDefault="00E16506" w:rsidP="00E16506">
      <w:pPr>
        <w:pStyle w:val="SingleTxt"/>
        <w:rPr>
          <w:b/>
          <w:bCs/>
          <w:rtl/>
        </w:rPr>
      </w:pPr>
      <w:r w:rsidRPr="00E16506">
        <w:rPr>
          <w:rFonts w:hint="cs"/>
          <w:b/>
          <w:bCs/>
          <w:rtl/>
        </w:rPr>
        <w:tab/>
      </w:r>
      <w:r w:rsidRPr="00EE2392">
        <w:rPr>
          <w:rtl/>
        </w:rPr>
        <w:t>(أ)</w:t>
      </w:r>
      <w:r w:rsidRPr="00E16506">
        <w:rPr>
          <w:b/>
          <w:bCs/>
          <w:rtl/>
        </w:rPr>
        <w:tab/>
        <w:t xml:space="preserve">مكافحة الإفلات من العقاب بفعالية والامتثال لالتزامها ببذل العناية الواجبة لمنع أعمال العنف التي يرتكبها أفراد الشرطة والجيش </w:t>
      </w:r>
      <w:proofErr w:type="spellStart"/>
      <w:r w:rsidRPr="00E16506">
        <w:rPr>
          <w:b/>
          <w:bCs/>
          <w:i/>
          <w:iCs/>
          <w:rtl/>
        </w:rPr>
        <w:t>والإمبونيراكور</w:t>
      </w:r>
      <w:proofErr w:type="spellEnd"/>
      <w:r w:rsidRPr="00E16506">
        <w:rPr>
          <w:b/>
          <w:bCs/>
          <w:rtl/>
        </w:rPr>
        <w:t xml:space="preserve"> ضد النساء والفتيات والتحقيق فيها ومحاكمة المسؤولين عنها ومعاقبتهم؛</w:t>
      </w:r>
      <w:r w:rsidRPr="00E16506">
        <w:rPr>
          <w:rFonts w:cs="Times New Roman" w:hint="cs"/>
          <w:b/>
          <w:bCs/>
          <w:rtl/>
        </w:rPr>
        <w:t>‬</w:t>
      </w:r>
    </w:p>
    <w:p w:rsidR="00E16506" w:rsidRPr="00E16506" w:rsidRDefault="00E16506" w:rsidP="00E16506">
      <w:pPr>
        <w:pStyle w:val="SingleTxt"/>
        <w:rPr>
          <w:b/>
          <w:bCs/>
          <w:rtl/>
        </w:rPr>
      </w:pPr>
      <w:r w:rsidRPr="00E16506">
        <w:rPr>
          <w:rtl/>
        </w:rPr>
        <w:tab/>
      </w:r>
      <w:r w:rsidRPr="00EE2392">
        <w:rPr>
          <w:rtl/>
        </w:rPr>
        <w:t>(ب)</w:t>
      </w:r>
      <w:r w:rsidRPr="00E16506">
        <w:rPr>
          <w:b/>
          <w:bCs/>
          <w:rtl/>
        </w:rPr>
        <w:tab/>
        <w:t xml:space="preserve">توفير تدريب منهجي لجميع الموظفين المكلفين بإنفاذ القانون وأفراد الجيش </w:t>
      </w:r>
      <w:proofErr w:type="spellStart"/>
      <w:r w:rsidRPr="00E16506">
        <w:rPr>
          <w:b/>
          <w:bCs/>
          <w:i/>
          <w:iCs/>
          <w:rtl/>
        </w:rPr>
        <w:t>والإمبونيراكور</w:t>
      </w:r>
      <w:proofErr w:type="spellEnd"/>
      <w:r w:rsidRPr="00E16506">
        <w:rPr>
          <w:b/>
          <w:bCs/>
          <w:rtl/>
        </w:rPr>
        <w:t xml:space="preserve"> بشأن حقوق الإنسان</w:t>
      </w:r>
      <w:r w:rsidRPr="00E16506">
        <w:rPr>
          <w:rFonts w:hint="cs"/>
          <w:b/>
          <w:bCs/>
          <w:rtl/>
        </w:rPr>
        <w:t xml:space="preserve"> الواجبة</w:t>
      </w:r>
      <w:r w:rsidRPr="00E16506">
        <w:rPr>
          <w:b/>
          <w:bCs/>
          <w:rtl/>
        </w:rPr>
        <w:t xml:space="preserve"> للمرأة؛</w:t>
      </w:r>
    </w:p>
    <w:p w:rsidR="00E16506" w:rsidRPr="00E16506" w:rsidRDefault="00E16506" w:rsidP="00EE2392">
      <w:pPr>
        <w:pStyle w:val="SingleTxt"/>
        <w:rPr>
          <w:b/>
          <w:bCs/>
          <w:rtl/>
        </w:rPr>
      </w:pPr>
      <w:r w:rsidRPr="00E16506">
        <w:rPr>
          <w:rFonts w:hint="cs"/>
          <w:b/>
          <w:bCs/>
          <w:rtl/>
        </w:rPr>
        <w:lastRenderedPageBreak/>
        <w:tab/>
      </w:r>
      <w:r w:rsidRPr="00021FCD">
        <w:rPr>
          <w:rtl/>
        </w:rPr>
        <w:t>(ج)</w:t>
      </w:r>
      <w:r w:rsidR="00EE2392">
        <w:rPr>
          <w:rFonts w:hint="cs"/>
          <w:b/>
          <w:bCs/>
          <w:rtl/>
        </w:rPr>
        <w:tab/>
      </w:r>
      <w:r w:rsidRPr="00E16506">
        <w:rPr>
          <w:b/>
          <w:bCs/>
          <w:rtl/>
        </w:rPr>
        <w:t xml:space="preserve">ضمان وصول كيانات الأمم المتحدة، بما فيها مفوضية </w:t>
      </w:r>
      <w:r w:rsidRPr="00E16506">
        <w:rPr>
          <w:rFonts w:hint="cs"/>
          <w:b/>
          <w:bCs/>
          <w:rtl/>
        </w:rPr>
        <w:t>الأمم المتحدة</w:t>
      </w:r>
      <w:r w:rsidRPr="00E16506">
        <w:rPr>
          <w:b/>
          <w:bCs/>
          <w:rtl/>
        </w:rPr>
        <w:t xml:space="preserve"> لحقوق الإنسان ولجنة التحقيق</w:t>
      </w:r>
      <w:r w:rsidRPr="00E16506">
        <w:rPr>
          <w:rFonts w:hint="cs"/>
          <w:b/>
          <w:bCs/>
          <w:rtl/>
        </w:rPr>
        <w:t>،</w:t>
      </w:r>
      <w:r w:rsidRPr="00E16506">
        <w:rPr>
          <w:b/>
          <w:bCs/>
          <w:rtl/>
        </w:rPr>
        <w:t xml:space="preserve"> إلى جميع المناطق في بوروندي من دون عوائق؛</w:t>
      </w:r>
    </w:p>
    <w:p w:rsidR="00E16506" w:rsidRPr="00E16506" w:rsidRDefault="00E16506" w:rsidP="00E16506">
      <w:pPr>
        <w:pStyle w:val="SingleTxt"/>
        <w:rPr>
          <w:i/>
          <w:rtl/>
        </w:rPr>
      </w:pPr>
      <w:r w:rsidRPr="00E16506">
        <w:rPr>
          <w:rFonts w:hint="cs"/>
          <w:b/>
          <w:bCs/>
          <w:rtl/>
        </w:rPr>
        <w:tab/>
      </w:r>
      <w:r w:rsidRPr="00021FCD">
        <w:rPr>
          <w:rtl/>
        </w:rPr>
        <w:t>(د)</w:t>
      </w:r>
      <w:r w:rsidRPr="00E16506">
        <w:rPr>
          <w:rFonts w:hint="cs"/>
          <w:b/>
          <w:bCs/>
          <w:rtl/>
        </w:rPr>
        <w:tab/>
      </w:r>
      <w:r w:rsidRPr="00E16506">
        <w:rPr>
          <w:b/>
          <w:bCs/>
          <w:rtl/>
        </w:rPr>
        <w:t>مواصلة التعاون مع المدعية العامة للمحكمة الجنائية الدولية فيما يتعلق بالبحث الأولي الجاري وأي تحقيقات رسمية أو ملاحقات قضائية محتملة، لتمكين المدعية العامة من رصد وتوثيق انتهاكات حقوق الإنسان المرتكبة ضد المدنيين، بمن فيهم النساء والفتيات، وتحديد مداها ونطاقها الكاملين.</w:t>
      </w:r>
    </w:p>
    <w:p w:rsidR="00EE2392" w:rsidRPr="00EE2392" w:rsidRDefault="00EE2392" w:rsidP="00EE2392">
      <w:pPr>
        <w:pStyle w:val="SingleTxt"/>
        <w:spacing w:after="0" w:line="120" w:lineRule="exact"/>
        <w:rPr>
          <w:b/>
          <w:bCs/>
          <w:sz w:val="10"/>
          <w:rtl/>
        </w:rPr>
      </w:pPr>
    </w:p>
    <w:p w:rsidR="00E16506" w:rsidRPr="00E16506" w:rsidRDefault="00E16506" w:rsidP="00EE23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المرأة والسلام والأمن</w:t>
      </w:r>
    </w:p>
    <w:p w:rsidR="00E16506" w:rsidRPr="00E16506" w:rsidRDefault="00E16506" w:rsidP="00E16506">
      <w:pPr>
        <w:pStyle w:val="SingleTxt"/>
        <w:rPr>
          <w:rtl/>
        </w:rPr>
      </w:pPr>
      <w:r w:rsidRPr="00E16506">
        <w:rPr>
          <w:rtl/>
        </w:rPr>
        <w:t>١٠</w:t>
      </w:r>
      <w:r w:rsidR="00EE2392">
        <w:rPr>
          <w:rFonts w:hint="cs"/>
          <w:rtl/>
        </w:rPr>
        <w:t xml:space="preserve"> </w:t>
      </w:r>
      <w:r w:rsidRPr="00E16506">
        <w:rPr>
          <w:rtl/>
        </w:rPr>
        <w:t>-</w:t>
      </w:r>
      <w:r w:rsidRPr="00E16506">
        <w:rPr>
          <w:rFonts w:hint="cs"/>
          <w:rtl/>
        </w:rPr>
        <w:tab/>
      </w:r>
      <w:r w:rsidRPr="00E16506">
        <w:rPr>
          <w:rtl/>
        </w:rPr>
        <w:t>ترحب اللجنة بخطة العمل الوطنية لتنفيذ قرار مجلس الأمن</w:t>
      </w:r>
      <w:r w:rsidRPr="00E16506">
        <w:rPr>
          <w:rFonts w:hint="cs"/>
          <w:rtl/>
        </w:rPr>
        <w:t> </w:t>
      </w:r>
      <w:hyperlink r:id="rId25" w:history="1">
        <w:r w:rsidRPr="00021FCD">
          <w:rPr>
            <w:rStyle w:val="Hyperlink"/>
            <w:rtl/>
          </w:rPr>
          <w:t>1325</w:t>
        </w:r>
        <w:r w:rsidRPr="00021FCD">
          <w:rPr>
            <w:rStyle w:val="Hyperlink"/>
            <w:rFonts w:hint="cs"/>
            <w:rtl/>
          </w:rPr>
          <w:t xml:space="preserve"> </w:t>
        </w:r>
        <w:r w:rsidRPr="00021FCD">
          <w:rPr>
            <w:rStyle w:val="Hyperlink"/>
            <w:rtl/>
          </w:rPr>
          <w:t>(2000)</w:t>
        </w:r>
      </w:hyperlink>
      <w:r w:rsidRPr="00E16506">
        <w:rPr>
          <w:rtl/>
        </w:rPr>
        <w:t xml:space="preserve"> بشأن المرأة والسلام والأمن</w:t>
      </w:r>
      <w:r w:rsidRPr="00E16506">
        <w:rPr>
          <w:rFonts w:hint="cs"/>
          <w:rtl/>
        </w:rPr>
        <w:t xml:space="preserve"> الشاملة للفترة 2012-2016</w:t>
      </w:r>
      <w:r w:rsidRPr="00E16506">
        <w:rPr>
          <w:rtl/>
        </w:rPr>
        <w:t>. غير أنها تلاحظ بقلق نقص الموارد المتاحة لخطة العمل وعدم فعالية تطبيقها</w:t>
      </w:r>
      <w:r w:rsidRPr="00E16506">
        <w:rPr>
          <w:rFonts w:hint="cs"/>
          <w:rtl/>
        </w:rPr>
        <w:t>،</w:t>
      </w:r>
      <w:r w:rsidRPr="00E16506">
        <w:rPr>
          <w:rtl/>
        </w:rPr>
        <w:t xml:space="preserve"> </w:t>
      </w:r>
      <w:r w:rsidRPr="00E16506">
        <w:rPr>
          <w:rFonts w:hint="cs"/>
          <w:rtl/>
        </w:rPr>
        <w:t>و</w:t>
      </w:r>
      <w:r w:rsidRPr="00E16506">
        <w:rPr>
          <w:rtl/>
        </w:rPr>
        <w:t xml:space="preserve">عدم مشاركة المرأة مشاركة مجدية وشاملة في </w:t>
      </w:r>
      <w:r w:rsidRPr="00E16506">
        <w:rPr>
          <w:rFonts w:hint="cs"/>
          <w:rtl/>
        </w:rPr>
        <w:t>صنع القرار</w:t>
      </w:r>
      <w:r w:rsidRPr="00E16506">
        <w:rPr>
          <w:rtl/>
        </w:rPr>
        <w:t xml:space="preserve"> وفي مفاوضات السلام، بما في ذلك في تسوية النزاع الحالي.</w:t>
      </w:r>
    </w:p>
    <w:p w:rsidR="00E16506" w:rsidRPr="00E16506" w:rsidRDefault="00E16506" w:rsidP="00E16506">
      <w:pPr>
        <w:pStyle w:val="SingleTxt"/>
        <w:rPr>
          <w:b/>
          <w:rtl/>
        </w:rPr>
      </w:pPr>
      <w:r w:rsidRPr="00E16506">
        <w:rPr>
          <w:rtl/>
        </w:rPr>
        <w:t>١١</w:t>
      </w:r>
      <w:r w:rsidR="00EE2392">
        <w:rPr>
          <w:rFonts w:hint="cs"/>
          <w:rtl/>
        </w:rPr>
        <w:t xml:space="preserve"> </w:t>
      </w:r>
      <w:r w:rsidRPr="00E16506">
        <w:rPr>
          <w:rtl/>
        </w:rPr>
        <w:t>-</w:t>
      </w:r>
      <w:r w:rsidRPr="00E16506">
        <w:rPr>
          <w:rFonts w:hint="cs"/>
          <w:rtl/>
        </w:rPr>
        <w:tab/>
      </w:r>
      <w:r w:rsidRPr="00E16506">
        <w:rPr>
          <w:b/>
          <w:bCs/>
          <w:rtl/>
        </w:rPr>
        <w:t>واللجنة</w:t>
      </w:r>
      <w:r w:rsidRPr="00E16506">
        <w:rPr>
          <w:rFonts w:hint="cs"/>
          <w:b/>
          <w:bCs/>
          <w:rtl/>
        </w:rPr>
        <w:t>، إذ تشير</w:t>
      </w:r>
      <w:r w:rsidRPr="00E16506">
        <w:rPr>
          <w:b/>
          <w:bCs/>
          <w:rtl/>
        </w:rPr>
        <w:t xml:space="preserve"> إلى توصيت</w:t>
      </w:r>
      <w:r w:rsidRPr="00E16506">
        <w:rPr>
          <w:rFonts w:hint="cs"/>
          <w:b/>
          <w:bCs/>
          <w:rtl/>
        </w:rPr>
        <w:t>ي</w:t>
      </w:r>
      <w:r w:rsidRPr="00E16506">
        <w:rPr>
          <w:b/>
          <w:bCs/>
          <w:rtl/>
        </w:rPr>
        <w:t>ها العام</w:t>
      </w:r>
      <w:r w:rsidRPr="00E16506">
        <w:rPr>
          <w:rFonts w:hint="cs"/>
          <w:b/>
          <w:bCs/>
          <w:rtl/>
        </w:rPr>
        <w:t>تين</w:t>
      </w:r>
      <w:r w:rsidRPr="00E16506">
        <w:rPr>
          <w:b/>
          <w:bCs/>
          <w:rtl/>
        </w:rPr>
        <w:t xml:space="preserve"> رقم 25</w:t>
      </w:r>
      <w:r w:rsidRPr="00E16506">
        <w:rPr>
          <w:rFonts w:hint="cs"/>
          <w:b/>
          <w:bCs/>
          <w:rtl/>
        </w:rPr>
        <w:t xml:space="preserve"> </w:t>
      </w:r>
      <w:r w:rsidRPr="00E16506">
        <w:rPr>
          <w:b/>
          <w:bCs/>
          <w:rtl/>
        </w:rPr>
        <w:t xml:space="preserve">(2004) بشأن التدابير الخاصة المؤقتة </w:t>
      </w:r>
      <w:r w:rsidRPr="00E16506">
        <w:rPr>
          <w:rFonts w:hint="cs"/>
          <w:b/>
          <w:bCs/>
          <w:rtl/>
        </w:rPr>
        <w:t>و</w:t>
      </w:r>
      <w:r w:rsidRPr="00E16506">
        <w:rPr>
          <w:b/>
          <w:bCs/>
          <w:rtl/>
        </w:rPr>
        <w:t>رقم 30</w:t>
      </w:r>
      <w:r w:rsidRPr="00E16506">
        <w:rPr>
          <w:rFonts w:hint="cs"/>
          <w:b/>
          <w:bCs/>
          <w:rtl/>
        </w:rPr>
        <w:t xml:space="preserve">، </w:t>
      </w:r>
      <w:r w:rsidRPr="00E16506">
        <w:rPr>
          <w:b/>
          <w:bCs/>
          <w:rtl/>
        </w:rPr>
        <w:t>تحث الدولة الطرف على القيام بما يلي:</w:t>
      </w:r>
    </w:p>
    <w:p w:rsidR="00E16506" w:rsidRPr="00E16506" w:rsidRDefault="00E16506" w:rsidP="00E16506">
      <w:pPr>
        <w:pStyle w:val="SingleTxt"/>
        <w:rPr>
          <w:b/>
          <w:bCs/>
          <w:rtl/>
        </w:rPr>
      </w:pPr>
      <w:r w:rsidRPr="00E16506">
        <w:rPr>
          <w:rFonts w:hint="cs"/>
          <w:b/>
          <w:bCs/>
          <w:rtl/>
        </w:rPr>
        <w:tab/>
      </w:r>
      <w:r w:rsidRPr="00EE2392">
        <w:rPr>
          <w:rtl/>
        </w:rPr>
        <w:t>(أ)</w:t>
      </w:r>
      <w:r w:rsidRPr="00E16506">
        <w:rPr>
          <w:b/>
          <w:bCs/>
          <w:rtl/>
        </w:rPr>
        <w:tab/>
        <w:t xml:space="preserve">ضمان مشاركة المرأة مشاركة مجدية وشاملة في تسوية النزاع الحالي ووضع وتنفيذ تدابير العدالة التصالحية لإعادة بناء الثقة والسلام المستدام في المجتمعات المحلية المتضررة من العنف </w:t>
      </w:r>
      <w:r w:rsidRPr="00E16506">
        <w:rPr>
          <w:rFonts w:hint="cs"/>
          <w:b/>
          <w:bCs/>
          <w:rtl/>
        </w:rPr>
        <w:t>خلال</w:t>
      </w:r>
      <w:r w:rsidRPr="00E16506">
        <w:rPr>
          <w:b/>
          <w:bCs/>
          <w:rtl/>
        </w:rPr>
        <w:t xml:space="preserve"> النزاع الحالي؛</w:t>
      </w:r>
    </w:p>
    <w:p w:rsidR="00E16506" w:rsidRPr="00E16506" w:rsidRDefault="00E16506" w:rsidP="00E16506">
      <w:pPr>
        <w:pStyle w:val="SingleTxt"/>
        <w:rPr>
          <w:b/>
          <w:bCs/>
          <w:rtl/>
        </w:rPr>
      </w:pPr>
      <w:r w:rsidRPr="00E16506">
        <w:rPr>
          <w:rFonts w:hint="cs"/>
          <w:b/>
          <w:bCs/>
          <w:rtl/>
        </w:rPr>
        <w:tab/>
      </w:r>
      <w:r w:rsidRPr="00EE2392">
        <w:rPr>
          <w:rtl/>
        </w:rPr>
        <w:t>(ب)</w:t>
      </w:r>
      <w:r w:rsidRPr="00E16506">
        <w:rPr>
          <w:rFonts w:hint="cs"/>
          <w:b/>
          <w:bCs/>
          <w:rtl/>
        </w:rPr>
        <w:tab/>
      </w:r>
      <w:r w:rsidRPr="00E16506">
        <w:rPr>
          <w:b/>
          <w:bCs/>
          <w:rtl/>
        </w:rPr>
        <w:t>ضمان تجديد خطة العمل الوطنية تم</w:t>
      </w:r>
      <w:r w:rsidRPr="00E16506">
        <w:rPr>
          <w:rFonts w:hint="cs"/>
          <w:b/>
          <w:bCs/>
          <w:rtl/>
        </w:rPr>
        <w:t>ا</w:t>
      </w:r>
      <w:r w:rsidRPr="00E16506">
        <w:rPr>
          <w:b/>
          <w:bCs/>
          <w:rtl/>
        </w:rPr>
        <w:t xml:space="preserve">شيا مع توصيات الدراسة العالمية بشأن تنفيذ قرار مجلس الأمن </w:t>
      </w:r>
      <w:hyperlink r:id="rId26" w:history="1">
        <w:r w:rsidRPr="00021FCD">
          <w:rPr>
            <w:rStyle w:val="Hyperlink"/>
            <w:b/>
            <w:bCs/>
            <w:rtl/>
          </w:rPr>
          <w:t>1325 (2000)</w:t>
        </w:r>
      </w:hyperlink>
      <w:r w:rsidRPr="00E16506">
        <w:rPr>
          <w:b/>
          <w:bCs/>
          <w:rtl/>
        </w:rPr>
        <w:t xml:space="preserve"> والقرارات اللاحقة بشأن المرأة والسلام والأمن، ووضع برامج لبناء قدرات </w:t>
      </w:r>
      <w:r w:rsidRPr="00E16506">
        <w:rPr>
          <w:rFonts w:hint="cs"/>
          <w:b/>
          <w:bCs/>
          <w:rtl/>
        </w:rPr>
        <w:t>من يسعى من النساء</w:t>
      </w:r>
      <w:r w:rsidRPr="00E16506">
        <w:rPr>
          <w:b/>
          <w:bCs/>
          <w:rtl/>
        </w:rPr>
        <w:t xml:space="preserve"> إلى المشاركة في هذه العمليات؛</w:t>
      </w:r>
    </w:p>
    <w:p w:rsidR="00E16506" w:rsidRPr="00E16506" w:rsidRDefault="00E16506" w:rsidP="00EE2392">
      <w:pPr>
        <w:pStyle w:val="SingleTxt"/>
        <w:rPr>
          <w:b/>
          <w:rtl/>
        </w:rPr>
      </w:pPr>
      <w:r w:rsidRPr="00E16506">
        <w:rPr>
          <w:rFonts w:hint="cs"/>
          <w:b/>
          <w:bCs/>
          <w:rtl/>
        </w:rPr>
        <w:tab/>
      </w:r>
      <w:r w:rsidRPr="00EE2392">
        <w:rPr>
          <w:rtl/>
        </w:rPr>
        <w:t>(ج)</w:t>
      </w:r>
      <w:r w:rsidRPr="00E16506">
        <w:rPr>
          <w:rFonts w:hint="cs"/>
          <w:b/>
          <w:bCs/>
          <w:rtl/>
        </w:rPr>
        <w:tab/>
      </w:r>
      <w:r w:rsidRPr="00E16506">
        <w:rPr>
          <w:b/>
          <w:bCs/>
          <w:rtl/>
        </w:rPr>
        <w:t>وضع خارطة طريق ذات إطار زمني واضح ونقاط مرجعية وميزانية مخصصة لتنفيذ خطة العمل الوطنية المجددة؛ ووضع مؤشرات لرصد تنفيذها بانتظام؛ وتوفير آليات للمساءلة.</w:t>
      </w:r>
    </w:p>
    <w:p w:rsidR="00EE2392" w:rsidRPr="00EE2392" w:rsidRDefault="00EE2392" w:rsidP="00EE23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E16506" w:rsidP="00EE23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القوانين التمييزية</w:t>
      </w:r>
    </w:p>
    <w:p w:rsidR="00E16506" w:rsidRPr="00021FCD" w:rsidRDefault="00E16506" w:rsidP="00E70DCC">
      <w:pPr>
        <w:pStyle w:val="SingleTxt"/>
        <w:rPr>
          <w:w w:val="102"/>
          <w:rtl/>
        </w:rPr>
      </w:pPr>
      <w:r w:rsidRPr="00021FCD">
        <w:rPr>
          <w:w w:val="102"/>
          <w:rtl/>
        </w:rPr>
        <w:t>١٢</w:t>
      </w:r>
      <w:r w:rsidR="00EE2392" w:rsidRPr="00021FCD">
        <w:rPr>
          <w:w w:val="102"/>
          <w:rtl/>
        </w:rPr>
        <w:t xml:space="preserve"> </w:t>
      </w:r>
      <w:r w:rsidRPr="00021FCD">
        <w:rPr>
          <w:w w:val="102"/>
          <w:rtl/>
        </w:rPr>
        <w:t>-</w:t>
      </w:r>
      <w:r w:rsidRPr="00021FCD">
        <w:rPr>
          <w:w w:val="102"/>
          <w:rtl/>
        </w:rPr>
        <w:tab/>
      </w:r>
      <w:r w:rsidRPr="00021FCD">
        <w:rPr>
          <w:rFonts w:hint="cs"/>
          <w:w w:val="102"/>
          <w:rtl/>
        </w:rPr>
        <w:t>تعرب</w:t>
      </w:r>
      <w:r w:rsidRPr="00021FCD">
        <w:rPr>
          <w:w w:val="102"/>
          <w:rtl/>
        </w:rPr>
        <w:t xml:space="preserve"> اللجنة </w:t>
      </w:r>
      <w:r w:rsidRPr="00021FCD">
        <w:rPr>
          <w:rFonts w:hint="cs"/>
          <w:w w:val="102"/>
          <w:rtl/>
        </w:rPr>
        <w:t>عن</w:t>
      </w:r>
      <w:r w:rsidRPr="00021FCD">
        <w:rPr>
          <w:w w:val="102"/>
          <w:rtl/>
        </w:rPr>
        <w:t xml:space="preserve"> تقديرها لتكريس مبدأي المساواة وعدم التمييز </w:t>
      </w:r>
      <w:r w:rsidRPr="00021FCD">
        <w:rPr>
          <w:rFonts w:hint="cs"/>
          <w:w w:val="102"/>
          <w:rtl/>
        </w:rPr>
        <w:t>في</w:t>
      </w:r>
      <w:r w:rsidRPr="00021FCD">
        <w:rPr>
          <w:w w:val="102"/>
          <w:rtl/>
        </w:rPr>
        <w:t xml:space="preserve"> </w:t>
      </w:r>
      <w:r w:rsidR="00E70DCC" w:rsidRPr="00021FCD">
        <w:rPr>
          <w:w w:val="102"/>
          <w:rtl/>
        </w:rPr>
        <w:t>المادتين</w:t>
      </w:r>
      <w:r w:rsidR="00E70DCC">
        <w:rPr>
          <w:rFonts w:hint="cs"/>
          <w:w w:val="102"/>
          <w:rtl/>
        </w:rPr>
        <w:t> </w:t>
      </w:r>
      <w:r w:rsidR="00CE00C3" w:rsidRPr="00021FCD">
        <w:rPr>
          <w:w w:val="102"/>
          <w:rtl/>
        </w:rPr>
        <w:t>13</w:t>
      </w:r>
      <w:r w:rsidR="00CE00C3" w:rsidRPr="00021FCD">
        <w:rPr>
          <w:rFonts w:hint="eastAsia"/>
          <w:w w:val="102"/>
          <w:rtl/>
        </w:rPr>
        <w:t> </w:t>
      </w:r>
      <w:r w:rsidRPr="00021FCD">
        <w:rPr>
          <w:w w:val="102"/>
          <w:rtl/>
        </w:rPr>
        <w:t>و</w:t>
      </w:r>
      <w:r w:rsidR="00CE00C3" w:rsidRPr="00021FCD">
        <w:rPr>
          <w:rFonts w:hint="eastAsia"/>
          <w:w w:val="102"/>
          <w:rtl/>
        </w:rPr>
        <w:t> </w:t>
      </w:r>
      <w:r w:rsidRPr="00021FCD">
        <w:rPr>
          <w:w w:val="102"/>
          <w:rtl/>
        </w:rPr>
        <w:t xml:space="preserve">22 من دستور عام 2005. </w:t>
      </w:r>
      <w:r w:rsidRPr="00021FCD">
        <w:rPr>
          <w:rFonts w:hint="cs"/>
          <w:w w:val="102"/>
          <w:rtl/>
        </w:rPr>
        <w:t>غير</w:t>
      </w:r>
      <w:r w:rsidRPr="00021FCD">
        <w:rPr>
          <w:w w:val="102"/>
          <w:rtl/>
        </w:rPr>
        <w:t xml:space="preserve"> </w:t>
      </w:r>
      <w:r w:rsidRPr="00021FCD">
        <w:rPr>
          <w:rFonts w:hint="cs"/>
          <w:w w:val="102"/>
          <w:rtl/>
        </w:rPr>
        <w:t>أنها</w:t>
      </w:r>
      <w:r w:rsidRPr="00021FCD">
        <w:rPr>
          <w:w w:val="102"/>
          <w:rtl/>
        </w:rPr>
        <w:t xml:space="preserve"> تكرر الإعراب عن </w:t>
      </w:r>
      <w:r w:rsidRPr="00021FCD">
        <w:rPr>
          <w:rFonts w:hint="cs"/>
          <w:w w:val="102"/>
          <w:rtl/>
        </w:rPr>
        <w:t>ال</w:t>
      </w:r>
      <w:r w:rsidRPr="00021FCD">
        <w:rPr>
          <w:w w:val="102"/>
          <w:rtl/>
        </w:rPr>
        <w:t>قلق (</w:t>
      </w:r>
      <w:hyperlink r:id="rId27" w:history="1">
        <w:r w:rsidRPr="00021FCD">
          <w:rPr>
            <w:rStyle w:val="Hyperlink"/>
            <w:w w:val="102"/>
            <w:lang w:val="en-GB"/>
          </w:rPr>
          <w:t>CEDAW/C/BDI/CO/4</w:t>
        </w:r>
      </w:hyperlink>
      <w:r w:rsidRPr="00021FCD">
        <w:rPr>
          <w:w w:val="102"/>
          <w:rtl/>
        </w:rPr>
        <w:t xml:space="preserve">، </w:t>
      </w:r>
      <w:r w:rsidR="00E70DCC" w:rsidRPr="00021FCD">
        <w:rPr>
          <w:w w:val="102"/>
          <w:rtl/>
        </w:rPr>
        <w:t>الفقرة</w:t>
      </w:r>
      <w:r w:rsidR="00E70DCC" w:rsidRPr="00021FCD">
        <w:rPr>
          <w:rFonts w:hint="eastAsia"/>
          <w:w w:val="102"/>
          <w:rtl/>
        </w:rPr>
        <w:t> </w:t>
      </w:r>
      <w:r w:rsidRPr="00021FCD">
        <w:rPr>
          <w:w w:val="102"/>
          <w:rtl/>
        </w:rPr>
        <w:t xml:space="preserve">11) من أن الدولة الطرف لم تبذل إلا جهدا ضئيلا في تعديل القوانين </w:t>
      </w:r>
      <w:r w:rsidRPr="00021FCD">
        <w:rPr>
          <w:rFonts w:hint="cs"/>
          <w:w w:val="102"/>
          <w:rtl/>
        </w:rPr>
        <w:t>السارية</w:t>
      </w:r>
      <w:r w:rsidRPr="00021FCD">
        <w:rPr>
          <w:w w:val="102"/>
          <w:rtl/>
        </w:rPr>
        <w:t xml:space="preserve"> التي تنطوي على التمييز ضد المرأة، ومنها قانون الأحوال الشخصية </w:t>
      </w:r>
      <w:r w:rsidRPr="00021FCD">
        <w:rPr>
          <w:w w:val="102"/>
          <w:rtl/>
        </w:rPr>
        <w:lastRenderedPageBreak/>
        <w:t>والأسرة (المواد 38 و</w:t>
      </w:r>
      <w:r w:rsidR="00CE00C3" w:rsidRPr="00021FCD">
        <w:rPr>
          <w:rFonts w:hint="eastAsia"/>
          <w:w w:val="102"/>
          <w:rtl/>
        </w:rPr>
        <w:t> </w:t>
      </w:r>
      <w:r w:rsidRPr="00021FCD">
        <w:rPr>
          <w:w w:val="102"/>
          <w:rtl/>
        </w:rPr>
        <w:t>88 و</w:t>
      </w:r>
      <w:r w:rsidR="00EE2392" w:rsidRPr="00021FCD">
        <w:rPr>
          <w:rFonts w:hint="eastAsia"/>
          <w:w w:val="102"/>
          <w:rtl/>
        </w:rPr>
        <w:t> </w:t>
      </w:r>
      <w:r w:rsidRPr="00021FCD">
        <w:rPr>
          <w:w w:val="102"/>
          <w:rtl/>
        </w:rPr>
        <w:t>122 و</w:t>
      </w:r>
      <w:r w:rsidR="00EE2392" w:rsidRPr="00021FCD">
        <w:rPr>
          <w:rFonts w:hint="eastAsia"/>
          <w:w w:val="102"/>
          <w:rtl/>
        </w:rPr>
        <w:t> </w:t>
      </w:r>
      <w:r w:rsidRPr="00021FCD">
        <w:rPr>
          <w:w w:val="102"/>
          <w:rtl/>
        </w:rPr>
        <w:t>126)، وقانون الجنسية (المادة 4)، وقانون العمل (الباب 4)، والقانون الجنائي (المواد</w:t>
      </w:r>
      <w:r w:rsidRPr="00021FCD">
        <w:rPr>
          <w:rFonts w:hint="eastAsia"/>
          <w:w w:val="102"/>
          <w:rtl/>
        </w:rPr>
        <w:t> </w:t>
      </w:r>
      <w:r w:rsidRPr="00021FCD">
        <w:rPr>
          <w:w w:val="102"/>
          <w:rtl/>
        </w:rPr>
        <w:t>353-357 و</w:t>
      </w:r>
      <w:r w:rsidR="00CE00C3" w:rsidRPr="00021FCD">
        <w:rPr>
          <w:w w:val="102"/>
          <w:rtl/>
        </w:rPr>
        <w:t xml:space="preserve"> </w:t>
      </w:r>
      <w:r w:rsidRPr="00021FCD">
        <w:rPr>
          <w:w w:val="102"/>
          <w:rtl/>
        </w:rPr>
        <w:t>363 و</w:t>
      </w:r>
      <w:r w:rsidR="00CE00C3" w:rsidRPr="00021FCD">
        <w:rPr>
          <w:w w:val="102"/>
          <w:rtl/>
        </w:rPr>
        <w:t xml:space="preserve"> </w:t>
      </w:r>
      <w:r w:rsidRPr="00021FCD">
        <w:rPr>
          <w:w w:val="102"/>
          <w:rtl/>
        </w:rPr>
        <w:t>539). ورغم أن اللجنة تعترف بجهود الدولة الطرف الرامية إلى الشروع في استعراض بعض هذه القوانين، تشعر بالقلق من عدم تحديد إطار زمني لتنقيحها أو إلغائها. وعلاوة على ذلك، تعرب اللجنة من جديد عن قلقها (</w:t>
      </w:r>
      <w:hyperlink r:id="rId28" w:history="1">
        <w:r w:rsidRPr="00021FCD">
          <w:rPr>
            <w:rStyle w:val="Hyperlink"/>
            <w:w w:val="102"/>
            <w:lang w:val="en-GB"/>
          </w:rPr>
          <w:t>CEDAW/C/BDI/CO/4</w:t>
        </w:r>
      </w:hyperlink>
      <w:r w:rsidRPr="00021FCD">
        <w:rPr>
          <w:w w:val="102"/>
          <w:rtl/>
        </w:rPr>
        <w:t>، الفقرة</w:t>
      </w:r>
      <w:r w:rsidRPr="00021FCD">
        <w:rPr>
          <w:rFonts w:hint="eastAsia"/>
          <w:w w:val="102"/>
          <w:rtl/>
        </w:rPr>
        <w:t> </w:t>
      </w:r>
      <w:r w:rsidRPr="00021FCD">
        <w:rPr>
          <w:w w:val="102"/>
          <w:rtl/>
        </w:rPr>
        <w:t>13) من أن تطبيق القانون العرفي، في ضوء الفراغ القانوني السائد في شؤون الميراث وأنظمة الزواج والهبات، ي</w:t>
      </w:r>
      <w:r w:rsidRPr="00021FCD">
        <w:rPr>
          <w:rFonts w:hint="cs"/>
          <w:w w:val="102"/>
          <w:rtl/>
        </w:rPr>
        <w:t>حول</w:t>
      </w:r>
      <w:r w:rsidRPr="00021FCD">
        <w:rPr>
          <w:w w:val="102"/>
          <w:rtl/>
        </w:rPr>
        <w:t xml:space="preserve"> </w:t>
      </w:r>
      <w:r w:rsidRPr="00021FCD">
        <w:rPr>
          <w:rFonts w:hint="cs"/>
          <w:w w:val="102"/>
          <w:rtl/>
        </w:rPr>
        <w:t>دون</w:t>
      </w:r>
      <w:r w:rsidRPr="00021FCD">
        <w:rPr>
          <w:w w:val="102"/>
          <w:rtl/>
        </w:rPr>
        <w:t xml:space="preserve"> تمتع المرأة بحقوقها بموجب المواد من 13 </w:t>
      </w:r>
      <w:r w:rsidRPr="00021FCD">
        <w:rPr>
          <w:rFonts w:hint="cs"/>
          <w:w w:val="102"/>
          <w:rtl/>
        </w:rPr>
        <w:t>إلى</w:t>
      </w:r>
      <w:r w:rsidRPr="00021FCD">
        <w:rPr>
          <w:w w:val="102"/>
          <w:rtl/>
        </w:rPr>
        <w:t xml:space="preserve"> 16 </w:t>
      </w:r>
      <w:r w:rsidR="00E70DCC" w:rsidRPr="00021FCD">
        <w:rPr>
          <w:w w:val="102"/>
          <w:rtl/>
        </w:rPr>
        <w:t>من</w:t>
      </w:r>
      <w:r w:rsidR="00E70DCC">
        <w:rPr>
          <w:rFonts w:hint="cs"/>
          <w:w w:val="102"/>
          <w:rtl/>
        </w:rPr>
        <w:t xml:space="preserve"> </w:t>
      </w:r>
      <w:r w:rsidRPr="00021FCD">
        <w:rPr>
          <w:w w:val="102"/>
          <w:rtl/>
        </w:rPr>
        <w:t>الاتفاقية.</w:t>
      </w:r>
    </w:p>
    <w:p w:rsidR="00E16506" w:rsidRPr="00E16506" w:rsidRDefault="00E16506" w:rsidP="00E16506">
      <w:pPr>
        <w:pStyle w:val="SingleTxt"/>
        <w:rPr>
          <w:b/>
          <w:rtl/>
        </w:rPr>
      </w:pPr>
      <w:r w:rsidRPr="00E16506">
        <w:rPr>
          <w:rtl/>
        </w:rPr>
        <w:t>١٣</w:t>
      </w:r>
      <w:r w:rsidR="00EE2392">
        <w:rPr>
          <w:rFonts w:hint="cs"/>
          <w:rtl/>
        </w:rPr>
        <w:t xml:space="preserve"> </w:t>
      </w:r>
      <w:r w:rsidRPr="00E16506">
        <w:rPr>
          <w:rtl/>
        </w:rPr>
        <w:t>-</w:t>
      </w:r>
      <w:r w:rsidRPr="00E16506">
        <w:rPr>
          <w:rFonts w:hint="cs"/>
          <w:rtl/>
        </w:rPr>
        <w:tab/>
      </w:r>
      <w:r w:rsidRPr="00E16506">
        <w:rPr>
          <w:b/>
          <w:bCs/>
          <w:rtl/>
        </w:rPr>
        <w:t>وتسترعي اللجنة الانتباه إلى الصلات القائمة بين المادتين 1 و</w:t>
      </w:r>
      <w:r w:rsidR="00CE00C3">
        <w:rPr>
          <w:rFonts w:hint="cs"/>
          <w:b/>
          <w:bCs/>
          <w:rtl/>
        </w:rPr>
        <w:t xml:space="preserve"> </w:t>
      </w:r>
      <w:r w:rsidRPr="00E16506">
        <w:rPr>
          <w:b/>
          <w:bCs/>
          <w:rtl/>
        </w:rPr>
        <w:t>2 من الاتفاقية و</w:t>
      </w:r>
      <w:r w:rsidRPr="00E16506">
        <w:rPr>
          <w:rFonts w:hint="cs"/>
          <w:b/>
          <w:bCs/>
          <w:rtl/>
        </w:rPr>
        <w:t>الغاية</w:t>
      </w:r>
      <w:r w:rsidRPr="00E16506">
        <w:rPr>
          <w:b/>
          <w:bCs/>
          <w:rtl/>
        </w:rPr>
        <w:t xml:space="preserve"> 5</w:t>
      </w:r>
      <w:r w:rsidRPr="00E16506">
        <w:rPr>
          <w:rFonts w:hint="cs"/>
          <w:b/>
          <w:bCs/>
          <w:rtl/>
        </w:rPr>
        <w:t>-1</w:t>
      </w:r>
      <w:r w:rsidRPr="00E16506">
        <w:rPr>
          <w:b/>
          <w:bCs/>
          <w:rtl/>
        </w:rPr>
        <w:t xml:space="preserve"> من أهداف التنمية المستدامة بشأن القضاء على جميع أشكال التمييز ضد جميع النساء والفتيات في كل مكان. وتوصي اللجنة الدولة الطرف بتسريع وتيرة عملية إصلاح القانون والعمل في غضون إطار زمني محدد على إلغاء جميع الأحكام التمييزية ومواءمة جميع القوانين مع الاتفاقية وضمان تنفيذها بفعالية.</w:t>
      </w:r>
    </w:p>
    <w:p w:rsidR="00EE2392" w:rsidRPr="00EE2392" w:rsidRDefault="00EE2392" w:rsidP="00EE23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E16506" w:rsidP="00EE23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الوصول إلى العدالة</w:t>
      </w:r>
    </w:p>
    <w:p w:rsidR="00E16506" w:rsidRPr="00E16506" w:rsidRDefault="00E16506" w:rsidP="00E16506">
      <w:pPr>
        <w:pStyle w:val="SingleTxt"/>
        <w:rPr>
          <w:rtl/>
        </w:rPr>
      </w:pPr>
      <w:r w:rsidRPr="00E16506">
        <w:rPr>
          <w:rtl/>
        </w:rPr>
        <w:t>١٤</w:t>
      </w:r>
      <w:r w:rsidR="00EE2392">
        <w:rPr>
          <w:rFonts w:hint="cs"/>
          <w:rtl/>
        </w:rPr>
        <w:t xml:space="preserve"> </w:t>
      </w:r>
      <w:r w:rsidRPr="00E16506">
        <w:rPr>
          <w:rtl/>
        </w:rPr>
        <w:t>-</w:t>
      </w:r>
      <w:r w:rsidRPr="00E16506">
        <w:rPr>
          <w:rFonts w:hint="cs"/>
          <w:rtl/>
        </w:rPr>
        <w:tab/>
      </w:r>
      <w:r w:rsidRPr="00E16506">
        <w:rPr>
          <w:rtl/>
        </w:rPr>
        <w:t>ترحب اللجنة بإدراج الاتفاقية مباشرة في دستور عام 2005 بموجب المادة 19 منه</w:t>
      </w:r>
      <w:r w:rsidRPr="00E16506">
        <w:rPr>
          <w:rFonts w:hint="cs"/>
          <w:rtl/>
        </w:rPr>
        <w:t>،</w:t>
      </w:r>
      <w:r w:rsidRPr="00E16506">
        <w:rPr>
          <w:rtl/>
        </w:rPr>
        <w:t xml:space="preserve"> غير أنها تشعر بالقلق من أن أحكام الاتفاقية لا تذكر في الأحكام القضائية ولا</w:t>
      </w:r>
      <w:r w:rsidRPr="00E16506">
        <w:rPr>
          <w:rFonts w:hint="cs"/>
          <w:rtl/>
        </w:rPr>
        <w:t> </w:t>
      </w:r>
      <w:r w:rsidRPr="00E16506">
        <w:rPr>
          <w:rtl/>
        </w:rPr>
        <w:t xml:space="preserve">تمتثل لها القرارات القضائية </w:t>
      </w:r>
      <w:r w:rsidRPr="00E16506">
        <w:rPr>
          <w:rFonts w:hint="cs"/>
          <w:rtl/>
        </w:rPr>
        <w:t>دائما</w:t>
      </w:r>
      <w:r w:rsidRPr="00E16506">
        <w:rPr>
          <w:rtl/>
        </w:rPr>
        <w:t>. ويساور اللجنة القلق أيضا</w:t>
      </w:r>
      <w:r w:rsidRPr="00E16506">
        <w:rPr>
          <w:rFonts w:hint="cs"/>
          <w:rtl/>
        </w:rPr>
        <w:t xml:space="preserve"> </w:t>
      </w:r>
      <w:r w:rsidRPr="00E16506">
        <w:rPr>
          <w:rtl/>
        </w:rPr>
        <w:t>إزاء التقارير التي تفيد بعدم استقلال القضاء مما يؤدي إلى إفلات مرتكبي أفعال التمييز ضد المرأة، بما ف</w:t>
      </w:r>
      <w:r w:rsidRPr="00E16506">
        <w:rPr>
          <w:rFonts w:hint="cs"/>
          <w:rtl/>
        </w:rPr>
        <w:t>ي ذلك</w:t>
      </w:r>
      <w:r w:rsidRPr="00E16506">
        <w:rPr>
          <w:rtl/>
        </w:rPr>
        <w:t xml:space="preserve"> العنف الجنسي والجنساني، من العقاب. وتلاحظ اللجنة أن نظام العدالة يظل</w:t>
      </w:r>
      <w:r w:rsidRPr="00E16506">
        <w:rPr>
          <w:rFonts w:hint="cs"/>
          <w:rtl/>
        </w:rPr>
        <w:t>،</w:t>
      </w:r>
      <w:r w:rsidRPr="00E16506">
        <w:rPr>
          <w:rtl/>
        </w:rPr>
        <w:t xml:space="preserve"> في الممارسة العملية</w:t>
      </w:r>
      <w:r w:rsidRPr="00E16506">
        <w:rPr>
          <w:rFonts w:hint="cs"/>
          <w:rtl/>
        </w:rPr>
        <w:t>،</w:t>
      </w:r>
      <w:r w:rsidRPr="00E16506">
        <w:rPr>
          <w:rtl/>
        </w:rPr>
        <w:t xml:space="preserve"> بعيد المنال عن معظم النساء بسبب عوائق مثل عدم معرفتهن بحقوقهن وقلة المعونة القانونية.</w:t>
      </w:r>
    </w:p>
    <w:p w:rsidR="00E16506" w:rsidRPr="00E16506" w:rsidRDefault="00E16506" w:rsidP="00E16506">
      <w:pPr>
        <w:pStyle w:val="SingleTxt"/>
        <w:rPr>
          <w:b/>
          <w:rtl/>
        </w:rPr>
      </w:pPr>
      <w:r w:rsidRPr="00E16506">
        <w:rPr>
          <w:rtl/>
        </w:rPr>
        <w:t>١٥</w:t>
      </w:r>
      <w:r w:rsidR="00EE2392">
        <w:rPr>
          <w:rFonts w:hint="cs"/>
          <w:rtl/>
        </w:rPr>
        <w:t xml:space="preserve"> </w:t>
      </w:r>
      <w:r w:rsidRPr="00E16506">
        <w:rPr>
          <w:rtl/>
        </w:rPr>
        <w:t>-</w:t>
      </w:r>
      <w:r w:rsidRPr="00E16506">
        <w:rPr>
          <w:rFonts w:hint="cs"/>
          <w:rtl/>
        </w:rPr>
        <w:tab/>
      </w:r>
      <w:r w:rsidRPr="00E16506">
        <w:rPr>
          <w:b/>
          <w:bCs/>
          <w:rtl/>
        </w:rPr>
        <w:t>واللجنة</w:t>
      </w:r>
      <w:r w:rsidRPr="00E16506">
        <w:rPr>
          <w:rFonts w:hint="cs"/>
          <w:b/>
          <w:bCs/>
          <w:rtl/>
        </w:rPr>
        <w:t>، إذ تشير</w:t>
      </w:r>
      <w:r w:rsidRPr="00E16506">
        <w:rPr>
          <w:b/>
          <w:bCs/>
          <w:rtl/>
        </w:rPr>
        <w:t xml:space="preserve"> إلى توصيتها العامة رقم 33</w:t>
      </w:r>
      <w:r w:rsidRPr="00E16506">
        <w:rPr>
          <w:rFonts w:hint="cs"/>
          <w:b/>
          <w:bCs/>
          <w:rtl/>
        </w:rPr>
        <w:t xml:space="preserve"> </w:t>
      </w:r>
      <w:r w:rsidRPr="00E16506">
        <w:rPr>
          <w:b/>
          <w:bCs/>
          <w:rtl/>
        </w:rPr>
        <w:t>(2015) بشأن لجوء المرأة إلى القضاء، تكرر توصيتها السابقة (</w:t>
      </w:r>
      <w:hyperlink r:id="rId29" w:history="1">
        <w:r w:rsidRPr="005137B0">
          <w:rPr>
            <w:rStyle w:val="Hyperlink"/>
            <w:b/>
            <w:bCs/>
            <w:lang w:val="en-GB"/>
          </w:rPr>
          <w:t>CEDAW/C/BDI/CO/4</w:t>
        </w:r>
      </w:hyperlink>
      <w:r w:rsidRPr="00E16506">
        <w:rPr>
          <w:b/>
          <w:bCs/>
          <w:rtl/>
        </w:rPr>
        <w:t>، الفقرة 16) بأن تقوم الدولة الطرف بما يلي:</w:t>
      </w:r>
    </w:p>
    <w:p w:rsidR="00E16506" w:rsidRPr="00E16506" w:rsidRDefault="00E16506" w:rsidP="00E16506">
      <w:pPr>
        <w:pStyle w:val="SingleTxt"/>
        <w:rPr>
          <w:b/>
          <w:bCs/>
          <w:rtl/>
        </w:rPr>
      </w:pPr>
      <w:r w:rsidRPr="00E16506">
        <w:rPr>
          <w:rFonts w:hint="cs"/>
          <w:b/>
          <w:bCs/>
          <w:rtl/>
        </w:rPr>
        <w:tab/>
      </w:r>
      <w:r w:rsidRPr="00EE2392">
        <w:rPr>
          <w:rtl/>
        </w:rPr>
        <w:t>(أ)</w:t>
      </w:r>
      <w:r w:rsidRPr="00E16506">
        <w:rPr>
          <w:b/>
          <w:bCs/>
          <w:rtl/>
        </w:rPr>
        <w:tab/>
        <w:t>مواصلة جهودها الرامية إلى إصلاح النظام القضائي</w:t>
      </w:r>
      <w:r w:rsidRPr="00E16506">
        <w:rPr>
          <w:rFonts w:hint="cs"/>
          <w:b/>
          <w:bCs/>
          <w:rtl/>
        </w:rPr>
        <w:t xml:space="preserve"> وتعزيزه</w:t>
      </w:r>
      <w:r w:rsidRPr="00E16506">
        <w:rPr>
          <w:b/>
          <w:bCs/>
          <w:rtl/>
        </w:rPr>
        <w:t xml:space="preserve">، بطرق تشمل </w:t>
      </w:r>
      <w:r w:rsidRPr="00E16506">
        <w:rPr>
          <w:rFonts w:hint="cs"/>
          <w:b/>
          <w:bCs/>
          <w:rtl/>
        </w:rPr>
        <w:t xml:space="preserve">العمل بانتظام على </w:t>
      </w:r>
      <w:r w:rsidRPr="00E16506">
        <w:rPr>
          <w:b/>
          <w:bCs/>
          <w:rtl/>
        </w:rPr>
        <w:t xml:space="preserve">بناء قدرات القضاة والمدعين العامين والمحامين وأفراد الشرطة وغيرهم من </w:t>
      </w:r>
      <w:r w:rsidRPr="00E16506">
        <w:rPr>
          <w:rFonts w:hint="cs"/>
          <w:b/>
          <w:bCs/>
          <w:rtl/>
        </w:rPr>
        <w:t>ال</w:t>
      </w:r>
      <w:r w:rsidRPr="00E16506">
        <w:rPr>
          <w:b/>
          <w:bCs/>
          <w:rtl/>
        </w:rPr>
        <w:t>موظفي</w:t>
      </w:r>
      <w:r w:rsidRPr="00E16506">
        <w:rPr>
          <w:rFonts w:hint="cs"/>
          <w:b/>
          <w:bCs/>
          <w:rtl/>
        </w:rPr>
        <w:t>ن المكلفين</w:t>
      </w:r>
      <w:r w:rsidRPr="00E16506">
        <w:rPr>
          <w:b/>
          <w:bCs/>
          <w:rtl/>
        </w:rPr>
        <w:t xml:space="preserve"> </w:t>
      </w:r>
      <w:r w:rsidRPr="00E16506">
        <w:rPr>
          <w:rFonts w:hint="cs"/>
          <w:b/>
          <w:bCs/>
          <w:rtl/>
        </w:rPr>
        <w:t>ب</w:t>
      </w:r>
      <w:r w:rsidRPr="00E16506">
        <w:rPr>
          <w:b/>
          <w:bCs/>
          <w:rtl/>
        </w:rPr>
        <w:t>إنفاذ القانون، بشأن الاتفاقية، وكذلك بشأن التوصيات العامة الصادرة عن ا</w:t>
      </w:r>
      <w:r w:rsidRPr="00E16506">
        <w:rPr>
          <w:rFonts w:hint="cs"/>
          <w:b/>
          <w:bCs/>
          <w:rtl/>
        </w:rPr>
        <w:t>ل</w:t>
      </w:r>
      <w:r w:rsidRPr="00E16506">
        <w:rPr>
          <w:b/>
          <w:bCs/>
          <w:rtl/>
        </w:rPr>
        <w:t>لجنة واجتهاداتها بموجب البروتوكول الاختياري؛</w:t>
      </w:r>
    </w:p>
    <w:p w:rsidR="00E16506" w:rsidRPr="00E16506" w:rsidRDefault="00E16506" w:rsidP="00E16506">
      <w:pPr>
        <w:pStyle w:val="SingleTxt"/>
        <w:rPr>
          <w:b/>
          <w:bCs/>
          <w:rtl/>
        </w:rPr>
      </w:pPr>
      <w:r w:rsidRPr="00E16506">
        <w:rPr>
          <w:rFonts w:hint="cs"/>
          <w:b/>
          <w:bCs/>
          <w:rtl/>
        </w:rPr>
        <w:tab/>
      </w:r>
      <w:r w:rsidRPr="00EE2392">
        <w:rPr>
          <w:rtl/>
        </w:rPr>
        <w:t>(ب)</w:t>
      </w:r>
      <w:r w:rsidRPr="00E16506">
        <w:rPr>
          <w:b/>
          <w:bCs/>
          <w:rtl/>
        </w:rPr>
        <w:tab/>
        <w:t>تخصيص الموارد الكافية لصندوق المساعدة القانونية وللمنظمات غير الحكومية المعنية بتيسير وصول المرأة إلى العدالة؛</w:t>
      </w:r>
    </w:p>
    <w:p w:rsidR="00E16506" w:rsidRPr="00E16506" w:rsidRDefault="00E16506" w:rsidP="00E16506">
      <w:pPr>
        <w:pStyle w:val="SingleTxt"/>
        <w:rPr>
          <w:b/>
          <w:rtl/>
        </w:rPr>
      </w:pPr>
      <w:r w:rsidRPr="00E16506">
        <w:rPr>
          <w:rFonts w:hint="cs"/>
          <w:b/>
          <w:bCs/>
          <w:rtl/>
        </w:rPr>
        <w:lastRenderedPageBreak/>
        <w:tab/>
      </w:r>
      <w:r w:rsidRPr="00EE2392">
        <w:rPr>
          <w:rtl/>
        </w:rPr>
        <w:t>(ج)</w:t>
      </w:r>
      <w:r w:rsidRPr="00E16506">
        <w:rPr>
          <w:rFonts w:hint="cs"/>
          <w:b/>
          <w:bCs/>
          <w:rtl/>
        </w:rPr>
        <w:tab/>
        <w:t>تعزيز</w:t>
      </w:r>
      <w:r w:rsidRPr="00E16506">
        <w:rPr>
          <w:b/>
          <w:bCs/>
          <w:rtl/>
        </w:rPr>
        <w:t xml:space="preserve"> وعي المرأة بحقوقها وإلمامها بالشؤون القانونية في جميع المجالات المشمولة بالاتفاقية، بغية تمكينها من المطالبة بحقوقها.</w:t>
      </w:r>
    </w:p>
    <w:p w:rsidR="00EE2392" w:rsidRPr="00EE2392" w:rsidRDefault="00EE2392" w:rsidP="00EE23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E16506" w:rsidP="00EE23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الآلية الوطنية للنهوض بالمرأة</w:t>
      </w:r>
    </w:p>
    <w:p w:rsidR="00E16506" w:rsidRPr="00E16506" w:rsidRDefault="00E16506" w:rsidP="00E16506">
      <w:pPr>
        <w:pStyle w:val="SingleTxt"/>
        <w:rPr>
          <w:rtl/>
        </w:rPr>
      </w:pPr>
      <w:r w:rsidRPr="00E16506">
        <w:rPr>
          <w:rtl/>
        </w:rPr>
        <w:t>١٦</w:t>
      </w:r>
      <w:r w:rsidR="00EE2392">
        <w:rPr>
          <w:rFonts w:hint="cs"/>
          <w:rtl/>
        </w:rPr>
        <w:t xml:space="preserve"> </w:t>
      </w:r>
      <w:r w:rsidRPr="00E16506">
        <w:rPr>
          <w:rtl/>
        </w:rPr>
        <w:t>-</w:t>
      </w:r>
      <w:r w:rsidRPr="00E16506">
        <w:rPr>
          <w:rFonts w:hint="cs"/>
          <w:rtl/>
        </w:rPr>
        <w:tab/>
      </w:r>
      <w:r w:rsidRPr="00E16506">
        <w:rPr>
          <w:rtl/>
        </w:rPr>
        <w:t xml:space="preserve">ترحب اللجنة بتجديد السياسة الجنسانية الوطنية </w:t>
      </w:r>
      <w:r w:rsidRPr="00E16506">
        <w:rPr>
          <w:rFonts w:hint="cs"/>
          <w:rtl/>
        </w:rPr>
        <w:t xml:space="preserve">للفترة </w:t>
      </w:r>
      <w:r w:rsidRPr="00E16506">
        <w:rPr>
          <w:rtl/>
        </w:rPr>
        <w:t>2012-2025 وتخصيص بند لها في الميزانية</w:t>
      </w:r>
      <w:r w:rsidRPr="00E16506">
        <w:rPr>
          <w:rFonts w:hint="cs"/>
          <w:rtl/>
        </w:rPr>
        <w:t>،</w:t>
      </w:r>
      <w:r w:rsidRPr="00E16506">
        <w:rPr>
          <w:rtl/>
        </w:rPr>
        <w:t xml:space="preserve"> غير أن</w:t>
      </w:r>
      <w:r w:rsidRPr="00E16506">
        <w:rPr>
          <w:rFonts w:hint="cs"/>
          <w:rtl/>
        </w:rPr>
        <w:t>ها</w:t>
      </w:r>
      <w:r w:rsidRPr="00E16506">
        <w:rPr>
          <w:rtl/>
        </w:rPr>
        <w:t xml:space="preserve"> قلقة لأن الإطار المؤسسي في الدولة الطرف يفتقر إلى التنسيق والموارد اللازمة لضمان التنفيذ الفعال.</w:t>
      </w:r>
    </w:p>
    <w:p w:rsidR="00E16506" w:rsidRPr="00E16506" w:rsidRDefault="00E16506" w:rsidP="00E70DCC">
      <w:pPr>
        <w:pStyle w:val="SingleTxt"/>
        <w:rPr>
          <w:b/>
        </w:rPr>
      </w:pPr>
      <w:r w:rsidRPr="00E16506">
        <w:rPr>
          <w:rtl/>
        </w:rPr>
        <w:t>١٧</w:t>
      </w:r>
      <w:r w:rsidR="00EE2392">
        <w:rPr>
          <w:rFonts w:hint="cs"/>
          <w:rtl/>
        </w:rPr>
        <w:t xml:space="preserve"> </w:t>
      </w:r>
      <w:r w:rsidRPr="00E16506">
        <w:rPr>
          <w:rtl/>
        </w:rPr>
        <w:t>-</w:t>
      </w:r>
      <w:r w:rsidRPr="00E16506">
        <w:rPr>
          <w:rFonts w:hint="cs"/>
          <w:rtl/>
        </w:rPr>
        <w:tab/>
      </w:r>
      <w:r w:rsidRPr="00E16506">
        <w:rPr>
          <w:rFonts w:hint="cs"/>
          <w:b/>
          <w:bCs/>
          <w:rtl/>
        </w:rPr>
        <w:t>و</w:t>
      </w:r>
      <w:r w:rsidRPr="00E16506">
        <w:rPr>
          <w:b/>
          <w:bCs/>
          <w:rtl/>
        </w:rPr>
        <w:t>تذكر اللجنة بتوصيتها العامة رقم 6</w:t>
      </w:r>
      <w:r w:rsidRPr="00E16506">
        <w:rPr>
          <w:rFonts w:hint="cs"/>
          <w:b/>
          <w:bCs/>
          <w:rtl/>
        </w:rPr>
        <w:t xml:space="preserve"> </w:t>
      </w:r>
      <w:r w:rsidRPr="00E16506">
        <w:rPr>
          <w:b/>
          <w:bCs/>
          <w:rtl/>
        </w:rPr>
        <w:t xml:space="preserve">(1988) المتعلقة </w:t>
      </w:r>
      <w:r w:rsidRPr="00E16506">
        <w:rPr>
          <w:rFonts w:hint="cs"/>
          <w:b/>
          <w:bCs/>
          <w:rtl/>
        </w:rPr>
        <w:t>بالآلية</w:t>
      </w:r>
      <w:r w:rsidRPr="00E16506">
        <w:rPr>
          <w:b/>
          <w:bCs/>
          <w:rtl/>
        </w:rPr>
        <w:t xml:space="preserve"> الوطنية الفعالة و</w:t>
      </w:r>
      <w:r w:rsidRPr="00E16506">
        <w:rPr>
          <w:rFonts w:hint="cs"/>
          <w:b/>
          <w:bCs/>
          <w:rtl/>
        </w:rPr>
        <w:t>نشر الاتفاقية</w:t>
      </w:r>
      <w:r w:rsidRPr="00E16506">
        <w:rPr>
          <w:b/>
          <w:bCs/>
          <w:rtl/>
        </w:rPr>
        <w:t xml:space="preserve">، وبالتوجيه الوارد في منهاج عمل بيجين، ولا سيما فيما يتعلق </w:t>
      </w:r>
      <w:r w:rsidR="00E70DCC" w:rsidRPr="00E16506">
        <w:rPr>
          <w:b/>
          <w:bCs/>
          <w:rtl/>
        </w:rPr>
        <w:t>بتهيئة</w:t>
      </w:r>
      <w:r w:rsidR="00E70DCC">
        <w:rPr>
          <w:rFonts w:hint="cs"/>
          <w:b/>
          <w:bCs/>
          <w:rtl/>
        </w:rPr>
        <w:t> </w:t>
      </w:r>
      <w:r w:rsidRPr="00E16506">
        <w:rPr>
          <w:b/>
          <w:bCs/>
          <w:rtl/>
        </w:rPr>
        <w:t>الظروف اللازمة لضمان حسن أداء الآليات الوطنية، وتكرر توصيتها (</w:t>
      </w:r>
      <w:hyperlink r:id="rId30" w:history="1">
        <w:r w:rsidRPr="005137B0">
          <w:rPr>
            <w:rStyle w:val="Hyperlink"/>
            <w:b/>
            <w:bCs/>
            <w:lang w:val="en-GB"/>
          </w:rPr>
          <w:t>CEDAW/C/BDI/CO/4</w:t>
        </w:r>
      </w:hyperlink>
      <w:r w:rsidRPr="00E16506">
        <w:rPr>
          <w:b/>
          <w:bCs/>
          <w:rtl/>
        </w:rPr>
        <w:t xml:space="preserve">، الفقرة 22) </w:t>
      </w:r>
      <w:r w:rsidRPr="00E16506">
        <w:rPr>
          <w:rFonts w:hint="cs"/>
          <w:b/>
          <w:bCs/>
          <w:rtl/>
        </w:rPr>
        <w:t>بأن تخصص</w:t>
      </w:r>
      <w:r w:rsidRPr="00E16506">
        <w:rPr>
          <w:b/>
          <w:bCs/>
          <w:rtl/>
        </w:rPr>
        <w:t xml:space="preserve"> الدولة الطرف الموارد البشرية والتقنية والمالية الضرورية لضمان تنفيذ السياسة الجنسانية الوطنية و</w:t>
      </w:r>
      <w:r w:rsidRPr="00E16506">
        <w:rPr>
          <w:rFonts w:hint="cs"/>
          <w:b/>
          <w:bCs/>
          <w:rtl/>
        </w:rPr>
        <w:t xml:space="preserve">إنشاء </w:t>
      </w:r>
      <w:r w:rsidRPr="00E16506">
        <w:rPr>
          <w:b/>
          <w:bCs/>
          <w:rtl/>
        </w:rPr>
        <w:t>آليات الرصد المتصلة بها، بما في</w:t>
      </w:r>
      <w:r w:rsidRPr="00E16506">
        <w:rPr>
          <w:rFonts w:hint="cs"/>
          <w:b/>
          <w:bCs/>
          <w:rtl/>
        </w:rPr>
        <w:t xml:space="preserve"> ذلك</w:t>
      </w:r>
      <w:r w:rsidRPr="00E16506">
        <w:rPr>
          <w:b/>
          <w:bCs/>
          <w:rtl/>
        </w:rPr>
        <w:t xml:space="preserve"> المجلس الوطني للشؤون الجنسانية.</w:t>
      </w:r>
    </w:p>
    <w:p w:rsidR="00EE2392" w:rsidRPr="00EE2392" w:rsidRDefault="00EE2392" w:rsidP="00EE23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E16506" w:rsidP="00EE23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المؤسسات الوطنية لحقوق الإنسان</w:t>
      </w:r>
    </w:p>
    <w:p w:rsidR="00E16506" w:rsidRPr="00E16506" w:rsidRDefault="00E16506" w:rsidP="00E16506">
      <w:pPr>
        <w:pStyle w:val="SingleTxt"/>
        <w:rPr>
          <w:rtl/>
        </w:rPr>
      </w:pPr>
      <w:r w:rsidRPr="00E16506">
        <w:rPr>
          <w:rtl/>
        </w:rPr>
        <w:t>١٨</w:t>
      </w:r>
      <w:r w:rsidR="00EE2392">
        <w:rPr>
          <w:rFonts w:hint="cs"/>
          <w:rtl/>
        </w:rPr>
        <w:t xml:space="preserve"> </w:t>
      </w:r>
      <w:r w:rsidRPr="00E16506">
        <w:rPr>
          <w:rtl/>
        </w:rPr>
        <w:t>-</w:t>
      </w:r>
      <w:r w:rsidRPr="00E16506">
        <w:rPr>
          <w:rFonts w:hint="cs"/>
          <w:rtl/>
        </w:rPr>
        <w:tab/>
      </w:r>
      <w:r w:rsidRPr="00E16506">
        <w:rPr>
          <w:rtl/>
        </w:rPr>
        <w:t xml:space="preserve">ترحب اللجنة بإنشاء اللجنة الوطنية المستقلة </w:t>
      </w:r>
      <w:r w:rsidRPr="00E16506">
        <w:rPr>
          <w:rFonts w:hint="cs"/>
          <w:rtl/>
        </w:rPr>
        <w:t>ل</w:t>
      </w:r>
      <w:r w:rsidRPr="00E16506">
        <w:rPr>
          <w:rtl/>
        </w:rPr>
        <w:t>حقوق الإنسان في عام 2011 بموجب القانون</w:t>
      </w:r>
      <w:r w:rsidRPr="00E16506">
        <w:rPr>
          <w:rFonts w:hint="cs"/>
          <w:rtl/>
        </w:rPr>
        <w:t>،</w:t>
      </w:r>
      <w:r w:rsidRPr="00E16506">
        <w:rPr>
          <w:rtl/>
        </w:rPr>
        <w:t xml:space="preserve"> غير أنها تشعر بالقلق لأن قلة الإجراءات التي اتخذتها اللجنة الوطنية للتحقيق في ادعاءات انتهاكات حقوق الإنسان، بما في ذلك أعمال العنف ضد المرأة، والإبلاغ عنها، قد تقوض استقلاليتها.</w:t>
      </w:r>
    </w:p>
    <w:p w:rsidR="00E16506" w:rsidRPr="00E16506" w:rsidRDefault="00E16506" w:rsidP="00E16506">
      <w:pPr>
        <w:pStyle w:val="SingleTxt"/>
        <w:rPr>
          <w:b/>
          <w:rtl/>
        </w:rPr>
      </w:pPr>
      <w:r w:rsidRPr="00E16506">
        <w:rPr>
          <w:rtl/>
        </w:rPr>
        <w:t>١٩</w:t>
      </w:r>
      <w:r w:rsidR="00EE2392">
        <w:rPr>
          <w:rFonts w:hint="cs"/>
          <w:rtl/>
        </w:rPr>
        <w:t xml:space="preserve"> </w:t>
      </w:r>
      <w:r w:rsidRPr="00E16506">
        <w:rPr>
          <w:rtl/>
        </w:rPr>
        <w:t>-</w:t>
      </w:r>
      <w:r w:rsidRPr="00E16506">
        <w:rPr>
          <w:rFonts w:hint="cs"/>
          <w:rtl/>
        </w:rPr>
        <w:tab/>
      </w:r>
      <w:r w:rsidRPr="00E16506">
        <w:rPr>
          <w:b/>
          <w:bCs/>
          <w:rtl/>
        </w:rPr>
        <w:t xml:space="preserve">وتذكر اللجنة الدولة الطرف بمسؤوليتها عن ضمان امتثال اللجنة الوطنية المستقلة </w:t>
      </w:r>
      <w:r w:rsidRPr="00E16506">
        <w:rPr>
          <w:rFonts w:hint="cs"/>
          <w:b/>
          <w:bCs/>
          <w:rtl/>
        </w:rPr>
        <w:t>ل</w:t>
      </w:r>
      <w:r w:rsidRPr="00E16506">
        <w:rPr>
          <w:b/>
          <w:bCs/>
          <w:rtl/>
        </w:rPr>
        <w:t xml:space="preserve">حقوق الإنسان امتثالا تاما للمبادئ المتعلقة بمركز المؤسسات الوطنية لتعزيز وحماية حقوق الإنسان (مبادئ باريس)، ولا سيما </w:t>
      </w:r>
      <w:r w:rsidRPr="00E16506">
        <w:rPr>
          <w:rFonts w:hint="cs"/>
          <w:b/>
          <w:bCs/>
          <w:rtl/>
        </w:rPr>
        <w:t xml:space="preserve">بخصوص </w:t>
      </w:r>
      <w:r w:rsidRPr="00E16506">
        <w:rPr>
          <w:b/>
          <w:bCs/>
          <w:rtl/>
        </w:rPr>
        <w:t>استقلاليتها، والعمل معها لزيادة وعي المرأة بحقوقها وقدرتها على المطالبة بها.</w:t>
      </w:r>
    </w:p>
    <w:p w:rsidR="00EE2392" w:rsidRPr="00EE2392" w:rsidRDefault="00EE2392" w:rsidP="00EE23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E16506" w:rsidP="00EE23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المدافعات عن حقوق الإنسان</w:t>
      </w:r>
    </w:p>
    <w:p w:rsidR="00E16506" w:rsidRPr="00E16506" w:rsidRDefault="00E16506" w:rsidP="00E16506">
      <w:pPr>
        <w:pStyle w:val="SingleTxt"/>
        <w:rPr>
          <w:rtl/>
        </w:rPr>
      </w:pPr>
      <w:r w:rsidRPr="00E16506">
        <w:rPr>
          <w:rtl/>
        </w:rPr>
        <w:t>٢٠</w:t>
      </w:r>
      <w:r w:rsidR="00EE2392">
        <w:rPr>
          <w:rFonts w:hint="cs"/>
          <w:rtl/>
        </w:rPr>
        <w:t xml:space="preserve"> </w:t>
      </w:r>
      <w:r w:rsidRPr="00E16506">
        <w:rPr>
          <w:rtl/>
        </w:rPr>
        <w:t>-</w:t>
      </w:r>
      <w:r w:rsidRPr="00E16506">
        <w:rPr>
          <w:rFonts w:hint="cs"/>
          <w:rtl/>
        </w:rPr>
        <w:tab/>
      </w:r>
      <w:r w:rsidRPr="00E16506">
        <w:rPr>
          <w:rtl/>
        </w:rPr>
        <w:t xml:space="preserve">تعرب اللجنة عن قلقها </w:t>
      </w:r>
      <w:r w:rsidRPr="00E16506">
        <w:rPr>
          <w:rFonts w:hint="cs"/>
          <w:rtl/>
        </w:rPr>
        <w:t>الشديد</w:t>
      </w:r>
      <w:r w:rsidRPr="00E16506">
        <w:rPr>
          <w:rtl/>
        </w:rPr>
        <w:t xml:space="preserve"> إزاء القيود المفروضة على المدافعات عن حقوق الإنسان، بما يشمل المنظمات النسائية والمحاميات، منذ بداية الأزمات الراهنة، بما في ذلك زيادة المراقبة والخوف من الانتقام </w:t>
      </w:r>
      <w:r w:rsidRPr="00E16506">
        <w:rPr>
          <w:rFonts w:hint="cs"/>
          <w:rtl/>
        </w:rPr>
        <w:t xml:space="preserve">بسبب الدفاع عن </w:t>
      </w:r>
      <w:r w:rsidRPr="00E16506">
        <w:rPr>
          <w:rtl/>
        </w:rPr>
        <w:t>حقوق المرأة. وتلاحظ اللجنة بقلق أن ممثلات المنظمات</w:t>
      </w:r>
      <w:r w:rsidRPr="00E16506">
        <w:rPr>
          <w:rFonts w:hint="cs"/>
          <w:rtl/>
        </w:rPr>
        <w:t xml:space="preserve"> غير الحكومية</w:t>
      </w:r>
      <w:r w:rsidRPr="00E16506">
        <w:rPr>
          <w:rtl/>
        </w:rPr>
        <w:t xml:space="preserve"> يخفن من الانتقام منهن بسبب المشاركة في حوار اللجنة مع </w:t>
      </w:r>
      <w:r w:rsidRPr="00E16506">
        <w:rPr>
          <w:rtl/>
        </w:rPr>
        <w:lastRenderedPageBreak/>
        <w:t xml:space="preserve">الدولة الطرف. وتأسف اللجنة لأن المدافعات عن حقوق الإنسان </w:t>
      </w:r>
      <w:r w:rsidRPr="00E16506">
        <w:rPr>
          <w:rFonts w:hint="cs"/>
          <w:rtl/>
        </w:rPr>
        <w:t>ي</w:t>
      </w:r>
      <w:r w:rsidRPr="00E16506">
        <w:rPr>
          <w:rtl/>
        </w:rPr>
        <w:t>ضطررن إلى مغادرة الدولة الطرف والتماس حماية حياتهن وسلامتهن الشخصية.</w:t>
      </w:r>
    </w:p>
    <w:p w:rsidR="00E16506" w:rsidRPr="00E16506" w:rsidRDefault="00E16506" w:rsidP="00EE2392">
      <w:pPr>
        <w:pStyle w:val="SingleTxt"/>
        <w:rPr>
          <w:b/>
          <w:rtl/>
        </w:rPr>
      </w:pPr>
      <w:r w:rsidRPr="00E16506">
        <w:rPr>
          <w:rtl/>
        </w:rPr>
        <w:t>٢١</w:t>
      </w:r>
      <w:r w:rsidR="00EE2392">
        <w:rPr>
          <w:rFonts w:hint="cs"/>
          <w:rtl/>
        </w:rPr>
        <w:t xml:space="preserve"> </w:t>
      </w:r>
      <w:r w:rsidRPr="00E16506">
        <w:rPr>
          <w:rtl/>
        </w:rPr>
        <w:t>-</w:t>
      </w:r>
      <w:r w:rsidRPr="00E16506">
        <w:rPr>
          <w:rFonts w:hint="cs"/>
          <w:rtl/>
        </w:rPr>
        <w:tab/>
      </w:r>
      <w:r w:rsidRPr="00E16506">
        <w:rPr>
          <w:b/>
          <w:bCs/>
          <w:rtl/>
        </w:rPr>
        <w:t>وتحث اللجنة الدولة الطرف على القيام بما يلي:</w:t>
      </w:r>
    </w:p>
    <w:p w:rsidR="00E16506" w:rsidRPr="00E16506" w:rsidRDefault="00E16506" w:rsidP="00E16506">
      <w:pPr>
        <w:pStyle w:val="SingleTxt"/>
        <w:rPr>
          <w:b/>
          <w:bCs/>
          <w:rtl/>
        </w:rPr>
      </w:pPr>
      <w:r w:rsidRPr="00E16506">
        <w:rPr>
          <w:rFonts w:hint="cs"/>
          <w:b/>
          <w:bCs/>
          <w:rtl/>
        </w:rPr>
        <w:tab/>
      </w:r>
      <w:r w:rsidRPr="00EE2392">
        <w:rPr>
          <w:rtl/>
        </w:rPr>
        <w:t>(أ)</w:t>
      </w:r>
      <w:r w:rsidRPr="00E16506">
        <w:rPr>
          <w:b/>
          <w:bCs/>
          <w:rtl/>
        </w:rPr>
        <w:tab/>
        <w:t xml:space="preserve">إنهاء أعمال التخويف والمضايقة واحترام وحماية الأنشطة السلمية التي تضطلع بها جميع المدافعات عن حقوق الإنسان، ولا سيما بضمان حريتهن في التنقل والتعبير والتجمع وتكوين الجمعيات، وحريتهن وسلامتهن الشخصية، </w:t>
      </w:r>
      <w:r w:rsidRPr="00E16506">
        <w:rPr>
          <w:rFonts w:hint="cs"/>
          <w:b/>
          <w:bCs/>
          <w:rtl/>
        </w:rPr>
        <w:t>و</w:t>
      </w:r>
      <w:r w:rsidRPr="00E16506">
        <w:rPr>
          <w:b/>
          <w:bCs/>
          <w:rtl/>
        </w:rPr>
        <w:t>حقهن في الوصول إلى العدالة؛</w:t>
      </w:r>
    </w:p>
    <w:p w:rsidR="00E16506" w:rsidRPr="00E16506" w:rsidRDefault="00E16506" w:rsidP="00E16506">
      <w:pPr>
        <w:pStyle w:val="SingleTxt"/>
        <w:rPr>
          <w:b/>
          <w:rtl/>
        </w:rPr>
      </w:pPr>
      <w:r w:rsidRPr="00E16506">
        <w:rPr>
          <w:rFonts w:hint="cs"/>
          <w:b/>
          <w:bCs/>
          <w:rtl/>
        </w:rPr>
        <w:tab/>
      </w:r>
      <w:r w:rsidRPr="00EE2392">
        <w:rPr>
          <w:rtl/>
        </w:rPr>
        <w:t>(ب)</w:t>
      </w:r>
      <w:r w:rsidRPr="00E16506">
        <w:rPr>
          <w:rFonts w:hint="cs"/>
          <w:b/>
          <w:bCs/>
          <w:rtl/>
        </w:rPr>
        <w:tab/>
      </w:r>
      <w:r w:rsidRPr="00E16506">
        <w:rPr>
          <w:b/>
          <w:bCs/>
          <w:rtl/>
        </w:rPr>
        <w:t>منع الاعتداءات وغيرها من أشكال الإيذاء المرتكبة ضد المدافعات عن حقوق الإنسان، والتحقيق فيها وملاحقة مرتكبيها</w:t>
      </w:r>
      <w:r w:rsidRPr="00E16506">
        <w:rPr>
          <w:rFonts w:hint="cs"/>
          <w:b/>
          <w:bCs/>
          <w:rtl/>
        </w:rPr>
        <w:t xml:space="preserve"> أمام القضاء</w:t>
      </w:r>
      <w:r w:rsidRPr="00E16506">
        <w:rPr>
          <w:b/>
          <w:bCs/>
          <w:rtl/>
        </w:rPr>
        <w:t xml:space="preserve"> و</w:t>
      </w:r>
      <w:r w:rsidRPr="00E16506">
        <w:rPr>
          <w:rFonts w:hint="cs"/>
          <w:b/>
          <w:bCs/>
          <w:rtl/>
        </w:rPr>
        <w:t xml:space="preserve">إنزال </w:t>
      </w:r>
      <w:r w:rsidRPr="00E16506">
        <w:rPr>
          <w:b/>
          <w:bCs/>
          <w:rtl/>
        </w:rPr>
        <w:t>العقوبات المناسبة</w:t>
      </w:r>
      <w:r w:rsidRPr="00E16506">
        <w:rPr>
          <w:rFonts w:hint="cs"/>
          <w:b/>
          <w:bCs/>
          <w:rtl/>
        </w:rPr>
        <w:t xml:space="preserve"> بهم</w:t>
      </w:r>
      <w:r w:rsidRPr="00E16506">
        <w:rPr>
          <w:b/>
          <w:bCs/>
          <w:rtl/>
        </w:rPr>
        <w:t>، واتخاذ تدابير فعالة لإنهاء الإفلات من العقاب على هذه الأفعال.</w:t>
      </w:r>
    </w:p>
    <w:p w:rsidR="008F0689" w:rsidRPr="008F0689" w:rsidRDefault="008F0689" w:rsidP="008F06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E16506" w:rsidP="008F06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التدابير الخاصة المؤقتة</w:t>
      </w:r>
    </w:p>
    <w:p w:rsidR="00E16506" w:rsidRPr="00E16506" w:rsidRDefault="00E16506" w:rsidP="008F0689">
      <w:pPr>
        <w:pStyle w:val="SingleTxt"/>
        <w:rPr>
          <w:rtl/>
        </w:rPr>
      </w:pPr>
      <w:r w:rsidRPr="00E16506">
        <w:rPr>
          <w:rtl/>
        </w:rPr>
        <w:t>٢٢</w:t>
      </w:r>
      <w:r w:rsidR="008F0689">
        <w:rPr>
          <w:rFonts w:hint="cs"/>
          <w:rtl/>
        </w:rPr>
        <w:t xml:space="preserve"> </w:t>
      </w:r>
      <w:r w:rsidRPr="00E16506">
        <w:rPr>
          <w:rtl/>
        </w:rPr>
        <w:t>-</w:t>
      </w:r>
      <w:r w:rsidRPr="00E16506">
        <w:rPr>
          <w:rFonts w:hint="cs"/>
          <w:rtl/>
        </w:rPr>
        <w:tab/>
      </w:r>
      <w:r w:rsidRPr="00E16506">
        <w:rPr>
          <w:rtl/>
        </w:rPr>
        <w:t xml:space="preserve">تلاحظ اللجنة اعتماد الدولة الطرف دليل تعميم </w:t>
      </w:r>
      <w:r w:rsidRPr="00E16506">
        <w:rPr>
          <w:rFonts w:hint="cs"/>
          <w:rtl/>
        </w:rPr>
        <w:t xml:space="preserve">مراعاة </w:t>
      </w:r>
      <w:r w:rsidRPr="00E16506">
        <w:rPr>
          <w:rtl/>
        </w:rPr>
        <w:t>المنظور الجنساني في البرنامج الوطني لإصلاح الإدارة العامة. غير أنها تأسف لعدم وجود معلومات عن التدابير المحددة التي اتخذتها من أجل التعجيل بتحقيق المساواة الفعلية بين المرأة والرجل.</w:t>
      </w:r>
    </w:p>
    <w:p w:rsidR="00E16506" w:rsidRPr="00E16506" w:rsidRDefault="00E16506" w:rsidP="00E16506">
      <w:pPr>
        <w:pStyle w:val="SingleTxt"/>
        <w:rPr>
          <w:b/>
          <w:rtl/>
        </w:rPr>
      </w:pPr>
      <w:r w:rsidRPr="00E16506">
        <w:rPr>
          <w:rtl/>
        </w:rPr>
        <w:t>٢٣</w:t>
      </w:r>
      <w:r w:rsidR="008F0689">
        <w:rPr>
          <w:rFonts w:hint="cs"/>
          <w:rtl/>
        </w:rPr>
        <w:t xml:space="preserve"> </w:t>
      </w:r>
      <w:r w:rsidRPr="00E16506">
        <w:rPr>
          <w:rtl/>
        </w:rPr>
        <w:t>-</w:t>
      </w:r>
      <w:r w:rsidRPr="00E16506">
        <w:rPr>
          <w:rFonts w:hint="cs"/>
          <w:rtl/>
        </w:rPr>
        <w:tab/>
      </w:r>
      <w:r w:rsidRPr="00E16506">
        <w:rPr>
          <w:b/>
          <w:bCs/>
          <w:rtl/>
        </w:rPr>
        <w:t>وتم</w:t>
      </w:r>
      <w:r w:rsidRPr="00E16506">
        <w:rPr>
          <w:rFonts w:hint="cs"/>
          <w:b/>
          <w:bCs/>
          <w:rtl/>
        </w:rPr>
        <w:t>ا</w:t>
      </w:r>
      <w:r w:rsidRPr="00E16506">
        <w:rPr>
          <w:b/>
          <w:bCs/>
          <w:rtl/>
        </w:rPr>
        <w:t>شيا</w:t>
      </w:r>
      <w:r w:rsidRPr="00E16506">
        <w:rPr>
          <w:rFonts w:hint="cs"/>
          <w:b/>
          <w:bCs/>
          <w:rtl/>
        </w:rPr>
        <w:t xml:space="preserve"> </w:t>
      </w:r>
      <w:r w:rsidRPr="00E16506">
        <w:rPr>
          <w:b/>
          <w:bCs/>
          <w:rtl/>
        </w:rPr>
        <w:t>مع الفقرة 1 من المادة 4 من الاتفاقية والتوصية العامة رقم</w:t>
      </w:r>
      <w:r w:rsidRPr="00E16506">
        <w:rPr>
          <w:rFonts w:hint="cs"/>
          <w:b/>
          <w:bCs/>
          <w:rtl/>
        </w:rPr>
        <w:t> </w:t>
      </w:r>
      <w:r w:rsidRPr="00E16506">
        <w:rPr>
          <w:b/>
          <w:bCs/>
          <w:rtl/>
        </w:rPr>
        <w:t xml:space="preserve">25، توصي اللجنة الدولة الطرف باتخاذ مزيد من التدابير الخاصة المؤقتة </w:t>
      </w:r>
      <w:r w:rsidRPr="00E16506">
        <w:rPr>
          <w:rFonts w:hint="cs"/>
          <w:b/>
          <w:bCs/>
          <w:rtl/>
        </w:rPr>
        <w:t>مقترنة</w:t>
      </w:r>
      <w:r w:rsidRPr="00E16506">
        <w:rPr>
          <w:b/>
          <w:bCs/>
          <w:rtl/>
        </w:rPr>
        <w:t xml:space="preserve"> </w:t>
      </w:r>
      <w:r w:rsidRPr="00E16506">
        <w:rPr>
          <w:rFonts w:hint="cs"/>
          <w:b/>
          <w:bCs/>
          <w:rtl/>
        </w:rPr>
        <w:t>ب</w:t>
      </w:r>
      <w:r w:rsidRPr="00E16506">
        <w:rPr>
          <w:b/>
          <w:bCs/>
          <w:rtl/>
        </w:rPr>
        <w:t xml:space="preserve">أهداف وحوافز محددة، </w:t>
      </w:r>
      <w:r w:rsidRPr="00E16506">
        <w:rPr>
          <w:rFonts w:hint="cs"/>
          <w:b/>
          <w:bCs/>
          <w:rtl/>
        </w:rPr>
        <w:t>و</w:t>
      </w:r>
      <w:r w:rsidRPr="00E16506">
        <w:rPr>
          <w:b/>
          <w:bCs/>
          <w:rtl/>
        </w:rPr>
        <w:t xml:space="preserve">برامج </w:t>
      </w:r>
      <w:r w:rsidRPr="00E16506">
        <w:rPr>
          <w:rFonts w:hint="cs"/>
          <w:b/>
          <w:bCs/>
          <w:rtl/>
        </w:rPr>
        <w:t>ل</w:t>
      </w:r>
      <w:r w:rsidRPr="00E16506">
        <w:rPr>
          <w:b/>
          <w:bCs/>
          <w:rtl/>
        </w:rPr>
        <w:t xml:space="preserve">لتوعية والدعم، وجزاءات قانونية، واعتمادات </w:t>
      </w:r>
      <w:r w:rsidRPr="00E16506">
        <w:rPr>
          <w:rFonts w:hint="cs"/>
          <w:b/>
          <w:bCs/>
          <w:rtl/>
        </w:rPr>
        <w:t>خاصة</w:t>
      </w:r>
      <w:r w:rsidRPr="00E16506">
        <w:rPr>
          <w:b/>
          <w:bCs/>
          <w:rtl/>
        </w:rPr>
        <w:t xml:space="preserve"> في الميزانية، واتخاذ تدابير استباقية أخرى ترمي إلى تحقيق النتائج من أجل التعجيل ب</w:t>
      </w:r>
      <w:r w:rsidRPr="00E16506">
        <w:rPr>
          <w:rFonts w:hint="cs"/>
          <w:b/>
          <w:bCs/>
          <w:rtl/>
        </w:rPr>
        <w:t>بلوغ</w:t>
      </w:r>
      <w:r w:rsidRPr="00E16506">
        <w:rPr>
          <w:b/>
          <w:bCs/>
          <w:rtl/>
        </w:rPr>
        <w:t xml:space="preserve"> المساواة الفعلية بين المرأة والرجل، ولا</w:t>
      </w:r>
      <w:r w:rsidRPr="00E16506">
        <w:rPr>
          <w:rFonts w:hint="cs"/>
          <w:b/>
          <w:bCs/>
          <w:rtl/>
        </w:rPr>
        <w:t> </w:t>
      </w:r>
      <w:r w:rsidRPr="00E16506">
        <w:rPr>
          <w:b/>
          <w:bCs/>
          <w:rtl/>
        </w:rPr>
        <w:t xml:space="preserve">سيما في مجالات التعليم والتنمية الريفية والصحة، مع إيلاء اهتمام خاص للنساء ذوات الإعاقة ونساء </w:t>
      </w:r>
      <w:proofErr w:type="spellStart"/>
      <w:r w:rsidRPr="00E16506">
        <w:rPr>
          <w:b/>
          <w:bCs/>
          <w:rtl/>
        </w:rPr>
        <w:t>الباتوا</w:t>
      </w:r>
      <w:proofErr w:type="spellEnd"/>
      <w:r w:rsidRPr="00E16506">
        <w:rPr>
          <w:b/>
          <w:bCs/>
          <w:rtl/>
        </w:rPr>
        <w:t>.</w:t>
      </w:r>
    </w:p>
    <w:p w:rsidR="008F0689" w:rsidRPr="008F0689" w:rsidRDefault="008F0689" w:rsidP="008F06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E16506" w:rsidP="008F06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العنف الجنساني ضد المرأة</w:t>
      </w:r>
    </w:p>
    <w:p w:rsidR="00E16506" w:rsidRPr="00E16506" w:rsidRDefault="00E16506" w:rsidP="00E16506">
      <w:pPr>
        <w:pStyle w:val="SingleTxt"/>
        <w:rPr>
          <w:rtl/>
        </w:rPr>
      </w:pPr>
      <w:r w:rsidRPr="00E16506">
        <w:rPr>
          <w:rtl/>
        </w:rPr>
        <w:t>٢٤</w:t>
      </w:r>
      <w:r w:rsidR="008F0689">
        <w:rPr>
          <w:rFonts w:hint="cs"/>
          <w:rtl/>
        </w:rPr>
        <w:t xml:space="preserve"> </w:t>
      </w:r>
      <w:r w:rsidRPr="00E16506">
        <w:rPr>
          <w:rtl/>
        </w:rPr>
        <w:t>-</w:t>
      </w:r>
      <w:r w:rsidRPr="00E16506">
        <w:rPr>
          <w:rFonts w:hint="cs"/>
          <w:rtl/>
        </w:rPr>
        <w:tab/>
      </w:r>
      <w:r w:rsidRPr="00E16506">
        <w:rPr>
          <w:rtl/>
        </w:rPr>
        <w:t>ترحب اللجنة بالعمل مؤخرا على سن القانون رقم 1/13 المؤرخ 22 أيلول/</w:t>
      </w:r>
      <w:r w:rsidRPr="00E16506">
        <w:rPr>
          <w:rFonts w:hint="cs"/>
          <w:rtl/>
        </w:rPr>
        <w:t xml:space="preserve"> </w:t>
      </w:r>
      <w:r w:rsidRPr="00E16506">
        <w:rPr>
          <w:rtl/>
        </w:rPr>
        <w:t>سبتمبر</w:t>
      </w:r>
      <w:r w:rsidRPr="00E16506">
        <w:rPr>
          <w:rFonts w:hint="cs"/>
          <w:rtl/>
        </w:rPr>
        <w:t> </w:t>
      </w:r>
      <w:r w:rsidRPr="00E16506">
        <w:rPr>
          <w:rtl/>
        </w:rPr>
        <w:t>2016 المتعلق بحماية ضحايا أعمال العنف الجنسي والجنساني ومنعها والمعاقبة عليها</w:t>
      </w:r>
      <w:r w:rsidRPr="00E16506">
        <w:rPr>
          <w:rFonts w:hint="cs"/>
          <w:rtl/>
        </w:rPr>
        <w:t>،</w:t>
      </w:r>
      <w:r w:rsidRPr="00E16506">
        <w:rPr>
          <w:rtl/>
        </w:rPr>
        <w:t xml:space="preserve"> </w:t>
      </w:r>
      <w:r w:rsidRPr="00E16506">
        <w:rPr>
          <w:rFonts w:hint="cs"/>
          <w:rtl/>
        </w:rPr>
        <w:t>وب</w:t>
      </w:r>
      <w:r w:rsidRPr="00E16506">
        <w:rPr>
          <w:rtl/>
        </w:rPr>
        <w:t xml:space="preserve">تنقيح القانون الجنائي في عام 2009 لتشديد العقوبات على العنف ضد المرأة. </w:t>
      </w:r>
      <w:r w:rsidRPr="00E16506">
        <w:rPr>
          <w:rFonts w:hint="cs"/>
          <w:rtl/>
        </w:rPr>
        <w:t xml:space="preserve">غير أن اللجنة </w:t>
      </w:r>
      <w:r w:rsidRPr="00E16506">
        <w:rPr>
          <w:rtl/>
        </w:rPr>
        <w:t>يساور</w:t>
      </w:r>
      <w:r w:rsidRPr="00E16506">
        <w:rPr>
          <w:rFonts w:hint="cs"/>
          <w:rtl/>
        </w:rPr>
        <w:t>ها</w:t>
      </w:r>
      <w:r w:rsidRPr="00E16506">
        <w:rPr>
          <w:rtl/>
        </w:rPr>
        <w:t xml:space="preserve"> القلق إزاء ما يلي:</w:t>
      </w:r>
    </w:p>
    <w:p w:rsidR="00E16506" w:rsidRPr="00E16506" w:rsidRDefault="00E16506" w:rsidP="00E16506">
      <w:pPr>
        <w:pStyle w:val="SingleTxt"/>
        <w:rPr>
          <w:rtl/>
        </w:rPr>
      </w:pPr>
      <w:r w:rsidRPr="00E16506">
        <w:rPr>
          <w:rFonts w:hint="cs"/>
          <w:rtl/>
        </w:rPr>
        <w:lastRenderedPageBreak/>
        <w:tab/>
      </w:r>
      <w:r w:rsidRPr="00E16506">
        <w:rPr>
          <w:rtl/>
        </w:rPr>
        <w:t>(أ)</w:t>
      </w:r>
      <w:r w:rsidRPr="00E16506">
        <w:rPr>
          <w:rFonts w:hint="cs"/>
          <w:rtl/>
        </w:rPr>
        <w:tab/>
      </w:r>
      <w:r w:rsidRPr="00E16506">
        <w:rPr>
          <w:rtl/>
        </w:rPr>
        <w:t xml:space="preserve">استمرار ارتفاع معدلات انتشار العنف </w:t>
      </w:r>
      <w:proofErr w:type="spellStart"/>
      <w:r w:rsidRPr="00E16506">
        <w:rPr>
          <w:rtl/>
        </w:rPr>
        <w:t>الجنساني</w:t>
      </w:r>
      <w:proofErr w:type="spellEnd"/>
      <w:r w:rsidRPr="00E16506">
        <w:rPr>
          <w:rtl/>
        </w:rPr>
        <w:t xml:space="preserve"> ضد المرأة في الدولة الطرف والتسامح مع العنف المنزلي بسبب المواقف الراسخة القائمة على السلطة الأبوية (</w:t>
      </w:r>
      <w:hyperlink r:id="rId31" w:history="1">
        <w:r w:rsidRPr="005137B0">
          <w:rPr>
            <w:rStyle w:val="Hyperlink"/>
            <w:lang w:val="en-GB"/>
          </w:rPr>
          <w:t>CEDAW/C/BDI/CO/4</w:t>
        </w:r>
      </w:hyperlink>
      <w:r w:rsidRPr="00E16506">
        <w:rPr>
          <w:rtl/>
        </w:rPr>
        <w:t>، الفقرة 23)؛</w:t>
      </w:r>
    </w:p>
    <w:p w:rsidR="00E16506" w:rsidRPr="00E16506" w:rsidRDefault="00E16506" w:rsidP="00E16506">
      <w:pPr>
        <w:pStyle w:val="SingleTxt"/>
        <w:rPr>
          <w:rtl/>
        </w:rPr>
      </w:pPr>
      <w:r w:rsidRPr="00E16506">
        <w:rPr>
          <w:rFonts w:hint="cs"/>
          <w:rtl/>
        </w:rPr>
        <w:tab/>
      </w:r>
      <w:r w:rsidRPr="00E16506">
        <w:rPr>
          <w:rtl/>
        </w:rPr>
        <w:t>(ب)</w:t>
      </w:r>
      <w:r w:rsidRPr="00E16506">
        <w:rPr>
          <w:rtl/>
        </w:rPr>
        <w:tab/>
      </w:r>
      <w:r w:rsidRPr="00E16506">
        <w:rPr>
          <w:rFonts w:hint="cs"/>
          <w:rtl/>
        </w:rPr>
        <w:t>نقص</w:t>
      </w:r>
      <w:r w:rsidRPr="00E16506">
        <w:rPr>
          <w:rtl/>
        </w:rPr>
        <w:t xml:space="preserve"> الإبلاغ عن حالات العنف ضد المرأة لأسباب منها الوصم من جانب الأسرة وأفراد المجتمع المحلي، والخوف من الانتقام، وإفلات الجناة من العقاب؛</w:t>
      </w:r>
    </w:p>
    <w:p w:rsidR="00E16506" w:rsidRPr="00E16506" w:rsidRDefault="00E16506" w:rsidP="00E16506">
      <w:pPr>
        <w:pStyle w:val="SingleTxt"/>
        <w:rPr>
          <w:rtl/>
        </w:rPr>
      </w:pPr>
      <w:r w:rsidRPr="00E16506">
        <w:rPr>
          <w:rFonts w:hint="cs"/>
          <w:rtl/>
        </w:rPr>
        <w:tab/>
      </w:r>
      <w:r w:rsidRPr="00E16506">
        <w:rPr>
          <w:rtl/>
        </w:rPr>
        <w:t>(ج)</w:t>
      </w:r>
      <w:r w:rsidRPr="00E16506">
        <w:rPr>
          <w:rFonts w:hint="cs"/>
          <w:rtl/>
        </w:rPr>
        <w:tab/>
        <w:t xml:space="preserve">اشتداد </w:t>
      </w:r>
      <w:r w:rsidRPr="00E16506">
        <w:rPr>
          <w:rtl/>
        </w:rPr>
        <w:t>خطر</w:t>
      </w:r>
      <w:r w:rsidRPr="00E16506">
        <w:rPr>
          <w:rFonts w:hint="cs"/>
          <w:rtl/>
        </w:rPr>
        <w:t xml:space="preserve"> </w:t>
      </w:r>
      <w:r w:rsidRPr="00E16506">
        <w:rPr>
          <w:rtl/>
        </w:rPr>
        <w:t xml:space="preserve">تعرض </w:t>
      </w:r>
      <w:r w:rsidRPr="00E16506">
        <w:rPr>
          <w:rFonts w:hint="cs"/>
          <w:rtl/>
        </w:rPr>
        <w:t xml:space="preserve">النساء </w:t>
      </w:r>
      <w:r w:rsidRPr="00E16506">
        <w:rPr>
          <w:rtl/>
        </w:rPr>
        <w:t>المسن</w:t>
      </w:r>
      <w:r w:rsidRPr="00E16506">
        <w:rPr>
          <w:rFonts w:hint="cs"/>
          <w:rtl/>
        </w:rPr>
        <w:t>ا</w:t>
      </w:r>
      <w:r w:rsidRPr="00E16506">
        <w:rPr>
          <w:rtl/>
        </w:rPr>
        <w:t xml:space="preserve">ت </w:t>
      </w:r>
      <w:r w:rsidRPr="00E16506">
        <w:rPr>
          <w:rFonts w:hint="cs"/>
          <w:rtl/>
        </w:rPr>
        <w:t>ونساء</w:t>
      </w:r>
      <w:r w:rsidRPr="00E16506">
        <w:rPr>
          <w:rtl/>
        </w:rPr>
        <w:t xml:space="preserve"> </w:t>
      </w:r>
      <w:proofErr w:type="spellStart"/>
      <w:r w:rsidRPr="00E16506">
        <w:rPr>
          <w:rtl/>
        </w:rPr>
        <w:t>الباتوا</w:t>
      </w:r>
      <w:proofErr w:type="spellEnd"/>
      <w:r w:rsidRPr="00E16506">
        <w:rPr>
          <w:rtl/>
        </w:rPr>
        <w:t xml:space="preserve"> والمشردات داخليا واللاجئات والمصابات بالمهق و/أو ذوات الإعاقة للعنف الذي يرتكب دون رادع في غياب تدابير محددة للحماية؛</w:t>
      </w:r>
    </w:p>
    <w:p w:rsidR="00E16506" w:rsidRPr="00E16506" w:rsidRDefault="00E16506" w:rsidP="00E16506">
      <w:pPr>
        <w:pStyle w:val="SingleTxt"/>
        <w:rPr>
          <w:rtl/>
        </w:rPr>
      </w:pPr>
      <w:r w:rsidRPr="00E16506">
        <w:rPr>
          <w:rFonts w:hint="cs"/>
          <w:rtl/>
        </w:rPr>
        <w:tab/>
      </w:r>
      <w:r w:rsidRPr="00E16506">
        <w:rPr>
          <w:rtl/>
        </w:rPr>
        <w:t>(د)</w:t>
      </w:r>
      <w:r w:rsidRPr="00E16506">
        <w:rPr>
          <w:rFonts w:hint="cs"/>
          <w:rtl/>
        </w:rPr>
        <w:tab/>
      </w:r>
      <w:r w:rsidRPr="00E16506">
        <w:rPr>
          <w:rtl/>
        </w:rPr>
        <w:t>عدم جمع البيانات بانتظام عن التحقيق في أعمال العنف الجنساني وملاحقة مرتكبيها</w:t>
      </w:r>
      <w:r w:rsidRPr="00E16506">
        <w:rPr>
          <w:rFonts w:hint="cs"/>
          <w:rtl/>
        </w:rPr>
        <w:t xml:space="preserve"> أمام القضاء</w:t>
      </w:r>
      <w:r w:rsidRPr="00E16506">
        <w:rPr>
          <w:rtl/>
        </w:rPr>
        <w:t xml:space="preserve"> ومعاقبتهم، و</w:t>
      </w:r>
      <w:r w:rsidRPr="00E16506">
        <w:rPr>
          <w:rFonts w:hint="cs"/>
          <w:rtl/>
        </w:rPr>
        <w:t>ال</w:t>
      </w:r>
      <w:r w:rsidRPr="00E16506">
        <w:rPr>
          <w:rtl/>
        </w:rPr>
        <w:t xml:space="preserve">فرص </w:t>
      </w:r>
      <w:r w:rsidRPr="00E16506">
        <w:rPr>
          <w:rFonts w:hint="cs"/>
          <w:rtl/>
        </w:rPr>
        <w:t>المحدودة المتاحة ل</w:t>
      </w:r>
      <w:r w:rsidRPr="00E16506">
        <w:rPr>
          <w:rtl/>
        </w:rPr>
        <w:t xml:space="preserve">لنساء والفتيات </w:t>
      </w:r>
      <w:r w:rsidRPr="00E16506">
        <w:rPr>
          <w:rFonts w:hint="cs"/>
          <w:rtl/>
        </w:rPr>
        <w:t xml:space="preserve">للحصول </w:t>
      </w:r>
      <w:r w:rsidRPr="00E16506">
        <w:rPr>
          <w:rtl/>
        </w:rPr>
        <w:t>على المساعدة والحماية الممنوحت</w:t>
      </w:r>
      <w:r w:rsidRPr="00E16506">
        <w:rPr>
          <w:rFonts w:hint="cs"/>
          <w:rtl/>
        </w:rPr>
        <w:t>ي</w:t>
      </w:r>
      <w:r w:rsidRPr="00E16506">
        <w:rPr>
          <w:rtl/>
        </w:rPr>
        <w:t>ن للضحايا، وعدد الملاجئ</w:t>
      </w:r>
      <w:r w:rsidRPr="00E16506">
        <w:rPr>
          <w:rFonts w:hint="cs"/>
          <w:rtl/>
        </w:rPr>
        <w:t xml:space="preserve"> المحدود</w:t>
      </w:r>
      <w:r w:rsidRPr="00E16506">
        <w:rPr>
          <w:rtl/>
        </w:rPr>
        <w:t xml:space="preserve"> في الدولة الطرف.</w:t>
      </w:r>
    </w:p>
    <w:p w:rsidR="00E16506" w:rsidRPr="00E16506" w:rsidRDefault="00E16506" w:rsidP="008F0689">
      <w:pPr>
        <w:pStyle w:val="SingleTxt"/>
        <w:rPr>
          <w:b/>
          <w:rtl/>
        </w:rPr>
      </w:pPr>
      <w:r w:rsidRPr="00E16506">
        <w:rPr>
          <w:rtl/>
        </w:rPr>
        <w:t>٢٥</w:t>
      </w:r>
      <w:r w:rsidR="008F0689">
        <w:rPr>
          <w:rFonts w:hint="cs"/>
          <w:rtl/>
        </w:rPr>
        <w:t xml:space="preserve"> </w:t>
      </w:r>
      <w:r w:rsidRPr="00E16506">
        <w:rPr>
          <w:rtl/>
        </w:rPr>
        <w:t>-</w:t>
      </w:r>
      <w:r w:rsidRPr="00E16506">
        <w:rPr>
          <w:rFonts w:hint="cs"/>
          <w:rtl/>
        </w:rPr>
        <w:tab/>
      </w:r>
      <w:r w:rsidRPr="00E16506">
        <w:rPr>
          <w:b/>
          <w:bCs/>
          <w:rtl/>
        </w:rPr>
        <w:t>و</w:t>
      </w:r>
      <w:r w:rsidRPr="00E16506">
        <w:rPr>
          <w:rFonts w:hint="cs"/>
          <w:b/>
          <w:bCs/>
          <w:rtl/>
        </w:rPr>
        <w:t xml:space="preserve">اللجنة، إذ </w:t>
      </w:r>
      <w:r w:rsidRPr="00E16506">
        <w:rPr>
          <w:b/>
          <w:bCs/>
          <w:rtl/>
        </w:rPr>
        <w:t>تذكر بتوصيتها العامة رقم 19</w:t>
      </w:r>
      <w:r w:rsidRPr="00E16506">
        <w:rPr>
          <w:rFonts w:hint="cs"/>
          <w:b/>
          <w:bCs/>
          <w:rtl/>
        </w:rPr>
        <w:t xml:space="preserve"> </w:t>
      </w:r>
      <w:r w:rsidRPr="00E16506">
        <w:rPr>
          <w:b/>
          <w:bCs/>
          <w:rtl/>
        </w:rPr>
        <w:t>(1992) بشأن العنف ضد المرأة</w:t>
      </w:r>
      <w:r w:rsidRPr="00E16506">
        <w:rPr>
          <w:rFonts w:hint="cs"/>
          <w:b/>
          <w:bCs/>
          <w:rtl/>
        </w:rPr>
        <w:t>،</w:t>
      </w:r>
      <w:r w:rsidRPr="00E16506">
        <w:rPr>
          <w:b/>
          <w:bCs/>
          <w:rtl/>
        </w:rPr>
        <w:t xml:space="preserve"> توصي الدولة الطرف بما يلي:</w:t>
      </w:r>
    </w:p>
    <w:p w:rsidR="00E16506" w:rsidRPr="00E16506" w:rsidRDefault="00E16506" w:rsidP="00E16506">
      <w:pPr>
        <w:pStyle w:val="SingleTxt"/>
        <w:rPr>
          <w:b/>
          <w:bCs/>
          <w:rtl/>
        </w:rPr>
      </w:pPr>
      <w:r w:rsidRPr="00E16506">
        <w:rPr>
          <w:rFonts w:hint="cs"/>
          <w:b/>
          <w:bCs/>
          <w:rtl/>
        </w:rPr>
        <w:tab/>
      </w:r>
      <w:r w:rsidRPr="008F0689">
        <w:rPr>
          <w:rtl/>
        </w:rPr>
        <w:t>(أ)</w:t>
      </w:r>
      <w:r w:rsidRPr="00E16506">
        <w:rPr>
          <w:rFonts w:hint="cs"/>
          <w:b/>
          <w:bCs/>
          <w:rtl/>
        </w:rPr>
        <w:tab/>
      </w:r>
      <w:r w:rsidRPr="00E16506">
        <w:rPr>
          <w:b/>
          <w:bCs/>
          <w:rtl/>
        </w:rPr>
        <w:t xml:space="preserve">تنفيذ </w:t>
      </w:r>
      <w:r w:rsidRPr="00E16506">
        <w:rPr>
          <w:rFonts w:hint="cs"/>
          <w:b/>
          <w:bCs/>
          <w:rtl/>
        </w:rPr>
        <w:t>ال</w:t>
      </w:r>
      <w:r w:rsidRPr="00E16506">
        <w:rPr>
          <w:b/>
          <w:bCs/>
          <w:rtl/>
        </w:rPr>
        <w:t>قانون</w:t>
      </w:r>
      <w:r w:rsidRPr="00E16506">
        <w:rPr>
          <w:rFonts w:hint="cs"/>
          <w:b/>
          <w:bCs/>
          <w:rtl/>
        </w:rPr>
        <w:t xml:space="preserve"> المعتمد في</w:t>
      </w:r>
      <w:r w:rsidRPr="00E16506">
        <w:rPr>
          <w:b/>
          <w:bCs/>
          <w:rtl/>
        </w:rPr>
        <w:t xml:space="preserve"> عام 2016 </w:t>
      </w:r>
      <w:r w:rsidRPr="00E16506">
        <w:rPr>
          <w:rFonts w:hint="cs"/>
          <w:b/>
          <w:bCs/>
          <w:rtl/>
        </w:rPr>
        <w:t xml:space="preserve">بفعالية وتعزيز إجراءات </w:t>
      </w:r>
      <w:r w:rsidRPr="00E16506">
        <w:rPr>
          <w:b/>
          <w:bCs/>
          <w:rtl/>
        </w:rPr>
        <w:t>منع العنف الجنسي والجنساني وحماية ضحاياه وم</w:t>
      </w:r>
      <w:r w:rsidRPr="00E16506">
        <w:rPr>
          <w:rFonts w:hint="cs"/>
          <w:b/>
          <w:bCs/>
          <w:rtl/>
        </w:rPr>
        <w:t>قاضاة</w:t>
      </w:r>
      <w:r w:rsidRPr="00E16506">
        <w:rPr>
          <w:b/>
          <w:bCs/>
          <w:rtl/>
        </w:rPr>
        <w:t xml:space="preserve"> مرتكبيه، </w:t>
      </w:r>
      <w:r w:rsidRPr="00E16506">
        <w:rPr>
          <w:rFonts w:hint="cs"/>
          <w:b/>
          <w:bCs/>
          <w:rtl/>
        </w:rPr>
        <w:t>و</w:t>
      </w:r>
      <w:r w:rsidRPr="00E16506">
        <w:rPr>
          <w:b/>
          <w:bCs/>
          <w:rtl/>
        </w:rPr>
        <w:t>توفير تدريب منتظم</w:t>
      </w:r>
      <w:r w:rsidRPr="00E16506">
        <w:rPr>
          <w:rFonts w:hint="cs"/>
          <w:b/>
          <w:bCs/>
          <w:rtl/>
        </w:rPr>
        <w:t xml:space="preserve"> لهذه الغاية</w:t>
      </w:r>
      <w:r w:rsidRPr="00E16506">
        <w:rPr>
          <w:b/>
          <w:bCs/>
          <w:rtl/>
        </w:rPr>
        <w:t xml:space="preserve"> بشأن أحكامه </w:t>
      </w:r>
      <w:r w:rsidRPr="00E16506">
        <w:rPr>
          <w:rFonts w:hint="cs"/>
          <w:b/>
          <w:bCs/>
          <w:rtl/>
        </w:rPr>
        <w:t>للقضاة و</w:t>
      </w:r>
      <w:r w:rsidRPr="00E16506">
        <w:rPr>
          <w:b/>
          <w:bCs/>
          <w:rtl/>
        </w:rPr>
        <w:t>المكلفين بإنفاذ القانون</w:t>
      </w:r>
      <w:r w:rsidRPr="00E16506">
        <w:rPr>
          <w:rFonts w:hint="cs"/>
          <w:b/>
          <w:bCs/>
          <w:rtl/>
        </w:rPr>
        <w:t xml:space="preserve"> والمحامين</w:t>
      </w:r>
      <w:r w:rsidRPr="00E16506">
        <w:rPr>
          <w:b/>
          <w:bCs/>
          <w:rtl/>
        </w:rPr>
        <w:t>؛</w:t>
      </w:r>
    </w:p>
    <w:p w:rsidR="00E16506" w:rsidRPr="00E16506" w:rsidRDefault="00E16506" w:rsidP="00E16506">
      <w:pPr>
        <w:pStyle w:val="SingleTxt"/>
        <w:rPr>
          <w:b/>
          <w:bCs/>
          <w:rtl/>
        </w:rPr>
      </w:pPr>
      <w:r w:rsidRPr="00E16506">
        <w:rPr>
          <w:rFonts w:hint="cs"/>
          <w:b/>
          <w:bCs/>
          <w:rtl/>
        </w:rPr>
        <w:tab/>
      </w:r>
      <w:r w:rsidRPr="008F0689">
        <w:rPr>
          <w:rtl/>
        </w:rPr>
        <w:t>(ب)</w:t>
      </w:r>
      <w:r w:rsidRPr="00E16506">
        <w:rPr>
          <w:b/>
          <w:bCs/>
          <w:rtl/>
        </w:rPr>
        <w:tab/>
        <w:t>ضمان رفع الوصم عن الضحايا وتشجيعه</w:t>
      </w:r>
      <w:r w:rsidRPr="00E16506">
        <w:rPr>
          <w:rFonts w:hint="cs"/>
          <w:b/>
          <w:bCs/>
          <w:rtl/>
        </w:rPr>
        <w:t>م</w:t>
      </w:r>
      <w:r w:rsidRPr="00E16506">
        <w:rPr>
          <w:b/>
          <w:bCs/>
          <w:rtl/>
        </w:rPr>
        <w:t xml:space="preserve"> على الإبلاغ عن حوادث العنف الجنساني، وكفالة استفادته</w:t>
      </w:r>
      <w:r w:rsidRPr="00E16506">
        <w:rPr>
          <w:rFonts w:hint="cs"/>
          <w:b/>
          <w:bCs/>
          <w:rtl/>
        </w:rPr>
        <w:t xml:space="preserve">م </w:t>
      </w:r>
      <w:r w:rsidRPr="00E16506">
        <w:rPr>
          <w:b/>
          <w:bCs/>
          <w:rtl/>
        </w:rPr>
        <w:t>من الحماية وسبل الانتصاف الفعالة، بما في ذلك التعويض، ومقاضاة الجناة أمام محكمة جنائية مختصة؛</w:t>
      </w:r>
    </w:p>
    <w:p w:rsidR="00E16506" w:rsidRPr="00E16506" w:rsidRDefault="00E16506" w:rsidP="00E16506">
      <w:pPr>
        <w:pStyle w:val="SingleTxt"/>
        <w:rPr>
          <w:b/>
          <w:bCs/>
          <w:rtl/>
        </w:rPr>
      </w:pPr>
      <w:r w:rsidRPr="00E16506">
        <w:rPr>
          <w:rFonts w:hint="cs"/>
          <w:b/>
          <w:bCs/>
          <w:rtl/>
        </w:rPr>
        <w:tab/>
      </w:r>
      <w:r w:rsidRPr="008F0689">
        <w:rPr>
          <w:rtl/>
        </w:rPr>
        <w:t>(ج)</w:t>
      </w:r>
      <w:r w:rsidRPr="00E16506">
        <w:rPr>
          <w:b/>
          <w:bCs/>
          <w:rtl/>
        </w:rPr>
        <w:tab/>
        <w:t>إزالة العقبات التي يواجهها ضحايا العنف الجنساني في</w:t>
      </w:r>
      <w:r w:rsidRPr="00E16506">
        <w:rPr>
          <w:rFonts w:hint="cs"/>
          <w:b/>
          <w:bCs/>
          <w:rtl/>
        </w:rPr>
        <w:t xml:space="preserve"> سبيل</w:t>
      </w:r>
      <w:r w:rsidRPr="00E16506">
        <w:rPr>
          <w:b/>
          <w:bCs/>
          <w:rtl/>
        </w:rPr>
        <w:t xml:space="preserve"> الوصول إلى العدالة، بطرق تشمل إلغاء شرط الحصول على شهادة طبية لمباشرة الإجراءات الجنائية فيما يتعلق بالاغتصاب؛</w:t>
      </w:r>
    </w:p>
    <w:p w:rsidR="00E16506" w:rsidRPr="00E16506" w:rsidRDefault="00E16506" w:rsidP="00E16506">
      <w:pPr>
        <w:pStyle w:val="SingleTxt"/>
        <w:rPr>
          <w:b/>
          <w:bCs/>
          <w:rtl/>
        </w:rPr>
      </w:pPr>
      <w:r w:rsidRPr="00E16506">
        <w:rPr>
          <w:rFonts w:hint="cs"/>
          <w:b/>
          <w:bCs/>
          <w:rtl/>
        </w:rPr>
        <w:tab/>
      </w:r>
      <w:r w:rsidRPr="008F0689">
        <w:rPr>
          <w:rtl/>
        </w:rPr>
        <w:t>(د)</w:t>
      </w:r>
      <w:r w:rsidRPr="00E16506">
        <w:rPr>
          <w:b/>
          <w:bCs/>
          <w:rtl/>
        </w:rPr>
        <w:tab/>
        <w:t xml:space="preserve">تقديم ما يكفي من المساعدة والحماية إلى النساء والفتيات ضحايا العنف الجنساني، بطرق منها زيادة عدد الملاجئ وتوفير العلاج الطبي، وبرامج إعادة التأهيل وإعادة الإدماج النفسي </w:t>
      </w:r>
      <w:r w:rsidRPr="00E16506">
        <w:rPr>
          <w:rFonts w:hint="cs"/>
          <w:b/>
          <w:bCs/>
          <w:rtl/>
        </w:rPr>
        <w:t>و</w:t>
      </w:r>
      <w:r w:rsidRPr="00E16506">
        <w:rPr>
          <w:b/>
          <w:bCs/>
          <w:rtl/>
        </w:rPr>
        <w:t>الاجتماعي، ولا سيما في المناطق الريفية، ومن خلال تنسيق الإجراءات وخدمات الدعم بالتعاون مع منظمات المجتمع المدني والشركاء الدوليين؛</w:t>
      </w:r>
      <w:r w:rsidRPr="00E16506">
        <w:rPr>
          <w:rFonts w:cs="Times New Roman" w:hint="cs"/>
          <w:b/>
          <w:bCs/>
          <w:rtl/>
        </w:rPr>
        <w:t>‬</w:t>
      </w:r>
    </w:p>
    <w:p w:rsidR="00E16506" w:rsidRPr="00E16506" w:rsidRDefault="00E16506" w:rsidP="00E16506">
      <w:pPr>
        <w:pStyle w:val="SingleTxt"/>
        <w:rPr>
          <w:b/>
          <w:bCs/>
          <w:rtl/>
        </w:rPr>
      </w:pPr>
      <w:r w:rsidRPr="00E16506">
        <w:rPr>
          <w:rFonts w:hint="cs"/>
          <w:b/>
          <w:bCs/>
          <w:rtl/>
        </w:rPr>
        <w:lastRenderedPageBreak/>
        <w:tab/>
      </w:r>
      <w:r w:rsidRPr="008F0689">
        <w:rPr>
          <w:rtl/>
        </w:rPr>
        <w:t>(</w:t>
      </w:r>
      <w:r w:rsidRPr="008F0689">
        <w:rPr>
          <w:rFonts w:hint="cs"/>
          <w:rtl/>
        </w:rPr>
        <w:t>ه</w:t>
      </w:r>
      <w:r w:rsidR="008F0689" w:rsidRPr="008F0689">
        <w:rPr>
          <w:rFonts w:hint="cs"/>
          <w:rtl/>
        </w:rPr>
        <w:t>ـ</w:t>
      </w:r>
      <w:r w:rsidRPr="008F0689">
        <w:rPr>
          <w:rtl/>
        </w:rPr>
        <w:t>)</w:t>
      </w:r>
      <w:r w:rsidRPr="00E16506">
        <w:rPr>
          <w:rFonts w:hint="cs"/>
          <w:b/>
          <w:bCs/>
          <w:rtl/>
        </w:rPr>
        <w:tab/>
      </w:r>
      <w:r w:rsidRPr="00E16506">
        <w:rPr>
          <w:b/>
          <w:bCs/>
          <w:rtl/>
        </w:rPr>
        <w:t xml:space="preserve">تنفيذ الخطة الوطنية لمكافحة العنف الجنساني (2010) </w:t>
      </w:r>
      <w:r w:rsidRPr="00E16506">
        <w:rPr>
          <w:rFonts w:hint="cs"/>
          <w:b/>
          <w:bCs/>
          <w:rtl/>
        </w:rPr>
        <w:t xml:space="preserve">تنفيذا </w:t>
      </w:r>
      <w:r w:rsidRPr="00E16506">
        <w:rPr>
          <w:b/>
          <w:bCs/>
          <w:rtl/>
        </w:rPr>
        <w:t>فعال</w:t>
      </w:r>
      <w:r w:rsidRPr="00E16506">
        <w:rPr>
          <w:rFonts w:hint="cs"/>
          <w:b/>
          <w:bCs/>
          <w:rtl/>
        </w:rPr>
        <w:t>ا</w:t>
      </w:r>
      <w:r w:rsidRPr="00E16506">
        <w:rPr>
          <w:b/>
          <w:bCs/>
          <w:rtl/>
        </w:rPr>
        <w:t xml:space="preserve">، وتخصيص الموارد الكافية لضمان </w:t>
      </w:r>
      <w:r w:rsidRPr="00E16506">
        <w:rPr>
          <w:rFonts w:hint="cs"/>
          <w:b/>
          <w:bCs/>
          <w:rtl/>
        </w:rPr>
        <w:t xml:space="preserve">التنسيق والفعالية في </w:t>
      </w:r>
      <w:r w:rsidRPr="00E16506">
        <w:rPr>
          <w:b/>
          <w:bCs/>
          <w:rtl/>
        </w:rPr>
        <w:t>تنفيذها، مع إيلاء اهتمام خاص للنساء المستضعفات؛</w:t>
      </w:r>
    </w:p>
    <w:p w:rsidR="00E16506" w:rsidRPr="00E16506" w:rsidRDefault="00E16506" w:rsidP="00E16506">
      <w:pPr>
        <w:pStyle w:val="SingleTxt"/>
        <w:rPr>
          <w:b/>
          <w:bCs/>
          <w:rtl/>
        </w:rPr>
      </w:pPr>
      <w:r w:rsidRPr="00E16506">
        <w:rPr>
          <w:rFonts w:hint="cs"/>
          <w:b/>
          <w:bCs/>
          <w:rtl/>
        </w:rPr>
        <w:tab/>
      </w:r>
      <w:r w:rsidRPr="008F0689">
        <w:rPr>
          <w:rtl/>
        </w:rPr>
        <w:t>(و)</w:t>
      </w:r>
      <w:r w:rsidRPr="00E16506">
        <w:rPr>
          <w:b/>
          <w:bCs/>
          <w:rtl/>
        </w:rPr>
        <w:tab/>
        <w:t>تكثيف جهود التوعية العامة، من خلال الحملات الإعلامية والبرامج التثقيفية الاستراتيجية المتسقة، للتصدي للعنف الجنساني والتمييز ضد المرأة؛</w:t>
      </w:r>
    </w:p>
    <w:p w:rsidR="00E16506" w:rsidRPr="00E16506" w:rsidRDefault="00E16506" w:rsidP="00E16506">
      <w:pPr>
        <w:pStyle w:val="SingleTxt"/>
        <w:rPr>
          <w:b/>
          <w:rtl/>
        </w:rPr>
      </w:pPr>
      <w:r w:rsidRPr="00E16506">
        <w:rPr>
          <w:rFonts w:hint="cs"/>
          <w:b/>
          <w:bCs/>
          <w:rtl/>
        </w:rPr>
        <w:tab/>
      </w:r>
      <w:r w:rsidRPr="008F0689">
        <w:rPr>
          <w:rtl/>
        </w:rPr>
        <w:t>(ز)</w:t>
      </w:r>
      <w:r w:rsidRPr="00E16506">
        <w:rPr>
          <w:rFonts w:hint="cs"/>
          <w:b/>
          <w:bCs/>
          <w:rtl/>
        </w:rPr>
        <w:tab/>
        <w:t>كفالة جمع وتحليل منتظمين لل</w:t>
      </w:r>
      <w:r w:rsidRPr="00E16506">
        <w:rPr>
          <w:b/>
          <w:bCs/>
          <w:rtl/>
        </w:rPr>
        <w:t xml:space="preserve">بيانات عن جميع أشكال العنف الجنساني ضد المرأة، </w:t>
      </w:r>
      <w:r w:rsidRPr="00E16506">
        <w:rPr>
          <w:rFonts w:hint="cs"/>
          <w:b/>
          <w:bCs/>
          <w:rtl/>
        </w:rPr>
        <w:t>وتصنيفها ب</w:t>
      </w:r>
      <w:r w:rsidRPr="00E16506">
        <w:rPr>
          <w:b/>
          <w:bCs/>
          <w:rtl/>
        </w:rPr>
        <w:t>حسب العمر والمنطقة والعلاقة بين الضحية والجاني.</w:t>
      </w:r>
      <w:r w:rsidRPr="00E16506">
        <w:rPr>
          <w:rFonts w:cs="Times New Roman" w:hint="cs"/>
          <w:b/>
          <w:bCs/>
          <w:rtl/>
        </w:rPr>
        <w:t>‬</w:t>
      </w:r>
    </w:p>
    <w:p w:rsidR="008F0689" w:rsidRPr="008F0689" w:rsidRDefault="008F0689" w:rsidP="008F06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E16506" w:rsidP="008F06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العنف الجنساني ضد المرأة</w:t>
      </w:r>
      <w:r w:rsidRPr="00E16506">
        <w:rPr>
          <w:rFonts w:cs="Times New Roman" w:hint="cs"/>
          <w:rtl/>
        </w:rPr>
        <w:t>‬</w:t>
      </w:r>
      <w:r w:rsidRPr="00E16506">
        <w:rPr>
          <w:rtl/>
        </w:rPr>
        <w:t xml:space="preserve"> في سياق النزاع</w:t>
      </w:r>
    </w:p>
    <w:p w:rsidR="00E16506" w:rsidRPr="00E16506" w:rsidRDefault="00E16506" w:rsidP="00E16506">
      <w:pPr>
        <w:pStyle w:val="SingleTxt"/>
        <w:rPr>
          <w:rtl/>
        </w:rPr>
      </w:pPr>
      <w:r w:rsidRPr="00E16506">
        <w:rPr>
          <w:rtl/>
        </w:rPr>
        <w:t>٢٦</w:t>
      </w:r>
      <w:r w:rsidR="008F0689">
        <w:rPr>
          <w:rFonts w:hint="cs"/>
          <w:rtl/>
        </w:rPr>
        <w:t xml:space="preserve"> </w:t>
      </w:r>
      <w:r w:rsidRPr="00E16506">
        <w:rPr>
          <w:rtl/>
        </w:rPr>
        <w:t>-</w:t>
      </w:r>
      <w:r w:rsidRPr="00E16506">
        <w:rPr>
          <w:rFonts w:hint="cs"/>
          <w:rtl/>
        </w:rPr>
        <w:tab/>
      </w:r>
      <w:r w:rsidRPr="00E16506">
        <w:rPr>
          <w:rtl/>
        </w:rPr>
        <w:t xml:space="preserve">يساور اللجنة قلق بالغ إزاء تفاقم العنف ضد النساء في الدولة الطرف منذ نشوب النزاع الداخلي في نيسان/أبريل 2015. </w:t>
      </w:r>
      <w:r w:rsidRPr="00E16506">
        <w:rPr>
          <w:rFonts w:hint="cs"/>
          <w:rtl/>
        </w:rPr>
        <w:t>ف</w:t>
      </w:r>
      <w:r w:rsidRPr="00E16506">
        <w:rPr>
          <w:rtl/>
        </w:rPr>
        <w:t>قد تلقت تقارير مزعجة تفيد بأن أفرادا</w:t>
      </w:r>
      <w:r w:rsidRPr="00E16506">
        <w:rPr>
          <w:rFonts w:hint="cs"/>
          <w:rtl/>
        </w:rPr>
        <w:t xml:space="preserve"> </w:t>
      </w:r>
      <w:r w:rsidRPr="00E16506">
        <w:rPr>
          <w:rtl/>
        </w:rPr>
        <w:t>من أعضاء رابطة الشباب التابعة للحزب الحاكم،</w:t>
      </w:r>
      <w:r w:rsidRPr="00E16506">
        <w:rPr>
          <w:rFonts w:hint="cs"/>
          <w:rtl/>
        </w:rPr>
        <w:t xml:space="preserve"> التي تسمى </w:t>
      </w:r>
      <w:proofErr w:type="spellStart"/>
      <w:r w:rsidRPr="00E16506">
        <w:rPr>
          <w:i/>
          <w:iCs/>
          <w:rtl/>
        </w:rPr>
        <w:t>الإمبونيراكور</w:t>
      </w:r>
      <w:proofErr w:type="spellEnd"/>
      <w:r w:rsidRPr="00E16506">
        <w:rPr>
          <w:rtl/>
        </w:rPr>
        <w:t xml:space="preserve">، ارتكبوا مرارا وتكرارا أعمال الاغتصاب الجماعي لنساء </w:t>
      </w:r>
      <w:r w:rsidRPr="00E16506">
        <w:rPr>
          <w:rFonts w:hint="cs"/>
          <w:rtl/>
        </w:rPr>
        <w:t>من</w:t>
      </w:r>
      <w:r w:rsidRPr="00E16506">
        <w:rPr>
          <w:rtl/>
        </w:rPr>
        <w:t xml:space="preserve"> أسر </w:t>
      </w:r>
      <w:r w:rsidRPr="00E16506">
        <w:rPr>
          <w:rFonts w:hint="cs"/>
          <w:rtl/>
        </w:rPr>
        <w:t>الأشخاص الذين</w:t>
      </w:r>
      <w:r w:rsidRPr="00E16506">
        <w:rPr>
          <w:rtl/>
        </w:rPr>
        <w:t xml:space="preserve"> يعتقد أنهم معارضون للحكومة. وتلقت اللجنة أيضا</w:t>
      </w:r>
      <w:r w:rsidRPr="00E16506">
        <w:rPr>
          <w:rFonts w:hint="cs"/>
          <w:rtl/>
        </w:rPr>
        <w:t xml:space="preserve"> </w:t>
      </w:r>
      <w:r w:rsidRPr="00E16506">
        <w:rPr>
          <w:rtl/>
        </w:rPr>
        <w:t xml:space="preserve">تقارير وثقت باستمرار مختلف أشكال العنف ضد المرأة، بما فيها الاعتداء البدني والاغتصاب وغير ذلك من أشكال العنف الجنسي والتشويه والتعذيب، ارتكبتها قوات الأمن </w:t>
      </w:r>
      <w:r w:rsidRPr="00E16506">
        <w:rPr>
          <w:rFonts w:hint="cs"/>
          <w:rtl/>
        </w:rPr>
        <w:t xml:space="preserve">في </w:t>
      </w:r>
      <w:r w:rsidRPr="00E16506">
        <w:rPr>
          <w:rtl/>
        </w:rPr>
        <w:t>أثناء تفتيش المنازل والاعتقالات الجماعية وخلال الهروب من البلد، وفي حالات أخرى. وتلاحظ اللجنة بقلق أن الدولة الطرف لم تبذل جهودا</w:t>
      </w:r>
      <w:r w:rsidRPr="00E16506">
        <w:rPr>
          <w:rFonts w:hint="cs"/>
          <w:rtl/>
        </w:rPr>
        <w:t xml:space="preserve"> </w:t>
      </w:r>
      <w:r w:rsidRPr="00E16506">
        <w:rPr>
          <w:rtl/>
        </w:rPr>
        <w:t>لتوثيق حالات العنف الجنسي التي حدثت أثناء النزاع، وشيوع الإفلات من العقاب بسبب عدم التحقيق مع مرتكبي العنف ضد النساء في سياق النزاع، وعدم ملاحقتهم</w:t>
      </w:r>
      <w:r w:rsidRPr="00E16506">
        <w:rPr>
          <w:rFonts w:hint="cs"/>
          <w:rtl/>
        </w:rPr>
        <w:t xml:space="preserve"> أمام القضاء</w:t>
      </w:r>
      <w:r w:rsidRPr="00E16506">
        <w:rPr>
          <w:rtl/>
        </w:rPr>
        <w:t xml:space="preserve"> ومعاقبتهم، وعدم وصول الضحايا إلى العدالة وسبل جبر الضرر.</w:t>
      </w:r>
    </w:p>
    <w:p w:rsidR="00E16506" w:rsidRPr="00E16506" w:rsidRDefault="00E16506" w:rsidP="00E16506">
      <w:pPr>
        <w:pStyle w:val="SingleTxt"/>
        <w:rPr>
          <w:b/>
          <w:rtl/>
        </w:rPr>
      </w:pPr>
      <w:r w:rsidRPr="00E16506">
        <w:rPr>
          <w:rtl/>
        </w:rPr>
        <w:t>٢٧</w:t>
      </w:r>
      <w:r w:rsidR="008F0689">
        <w:rPr>
          <w:rFonts w:hint="cs"/>
          <w:rtl/>
        </w:rPr>
        <w:t xml:space="preserve"> </w:t>
      </w:r>
      <w:r w:rsidRPr="00E16506">
        <w:rPr>
          <w:rtl/>
        </w:rPr>
        <w:t>-</w:t>
      </w:r>
      <w:r w:rsidRPr="00E16506">
        <w:rPr>
          <w:rFonts w:hint="cs"/>
          <w:rtl/>
        </w:rPr>
        <w:tab/>
      </w:r>
      <w:r w:rsidRPr="00E16506">
        <w:rPr>
          <w:b/>
          <w:bCs/>
          <w:rtl/>
        </w:rPr>
        <w:t>وتوصي اللجنة الدولة الطرف</w:t>
      </w:r>
      <w:r w:rsidRPr="00E16506">
        <w:rPr>
          <w:rFonts w:hint="cs"/>
          <w:b/>
          <w:bCs/>
          <w:rtl/>
        </w:rPr>
        <w:t xml:space="preserve"> بما يلي</w:t>
      </w:r>
      <w:r w:rsidRPr="00E16506">
        <w:rPr>
          <w:b/>
          <w:bCs/>
          <w:rtl/>
        </w:rPr>
        <w:t>، تماشيا</w:t>
      </w:r>
      <w:r w:rsidRPr="00E16506">
        <w:rPr>
          <w:rFonts w:hint="cs"/>
          <w:b/>
          <w:bCs/>
          <w:rtl/>
        </w:rPr>
        <w:t xml:space="preserve"> </w:t>
      </w:r>
      <w:r w:rsidRPr="00E16506">
        <w:rPr>
          <w:b/>
          <w:bCs/>
          <w:rtl/>
        </w:rPr>
        <w:t>مع توصيتها العامة رقم</w:t>
      </w:r>
      <w:r w:rsidRPr="00E16506">
        <w:rPr>
          <w:rFonts w:hint="cs"/>
          <w:b/>
          <w:bCs/>
          <w:rtl/>
        </w:rPr>
        <w:t> </w:t>
      </w:r>
      <w:r w:rsidRPr="00E16506">
        <w:rPr>
          <w:b/>
          <w:bCs/>
          <w:rtl/>
        </w:rPr>
        <w:t>30:</w:t>
      </w:r>
    </w:p>
    <w:p w:rsidR="00E16506" w:rsidRPr="00E16506" w:rsidRDefault="00E16506" w:rsidP="00E16506">
      <w:pPr>
        <w:pStyle w:val="SingleTxt"/>
        <w:rPr>
          <w:b/>
          <w:bCs/>
          <w:rtl/>
        </w:rPr>
      </w:pPr>
      <w:r w:rsidRPr="00E16506">
        <w:rPr>
          <w:rFonts w:hint="cs"/>
          <w:b/>
          <w:bCs/>
          <w:rtl/>
        </w:rPr>
        <w:tab/>
      </w:r>
      <w:r w:rsidRPr="008F0689">
        <w:rPr>
          <w:rtl/>
        </w:rPr>
        <w:t>(أ)</w:t>
      </w:r>
      <w:r w:rsidRPr="00E16506">
        <w:rPr>
          <w:b/>
          <w:bCs/>
          <w:rtl/>
        </w:rPr>
        <w:tab/>
        <w:t xml:space="preserve">إصدار أوامر فورية إلى أفراد الشرطة والجيش </w:t>
      </w:r>
      <w:proofErr w:type="spellStart"/>
      <w:r w:rsidRPr="00E16506">
        <w:rPr>
          <w:b/>
          <w:bCs/>
          <w:i/>
          <w:iCs/>
          <w:rtl/>
        </w:rPr>
        <w:t>والإمبونيراكور</w:t>
      </w:r>
      <w:proofErr w:type="spellEnd"/>
      <w:r w:rsidRPr="00E16506">
        <w:rPr>
          <w:b/>
          <w:bCs/>
          <w:rtl/>
        </w:rPr>
        <w:t xml:space="preserve"> تحظر جميع أشكال العنف ضد المرأة؛</w:t>
      </w:r>
    </w:p>
    <w:p w:rsidR="00E16506" w:rsidRPr="00E16506" w:rsidRDefault="00E16506" w:rsidP="00E16506">
      <w:pPr>
        <w:pStyle w:val="SingleTxt"/>
        <w:rPr>
          <w:b/>
          <w:bCs/>
          <w:rtl/>
        </w:rPr>
      </w:pPr>
      <w:r w:rsidRPr="00E16506">
        <w:rPr>
          <w:rFonts w:hint="cs"/>
          <w:b/>
          <w:bCs/>
          <w:rtl/>
        </w:rPr>
        <w:tab/>
      </w:r>
      <w:r w:rsidRPr="008F0689">
        <w:rPr>
          <w:rtl/>
        </w:rPr>
        <w:t>(ب)</w:t>
      </w:r>
      <w:r w:rsidRPr="00E16506">
        <w:rPr>
          <w:b/>
          <w:bCs/>
          <w:rtl/>
        </w:rPr>
        <w:tab/>
        <w:t>التحقيق في جميع حالات العنف ضد المرأة وملاحقة الجناة</w:t>
      </w:r>
      <w:r w:rsidRPr="00E16506">
        <w:rPr>
          <w:rFonts w:hint="cs"/>
          <w:b/>
          <w:bCs/>
          <w:rtl/>
        </w:rPr>
        <w:t xml:space="preserve"> أمام القضاء</w:t>
      </w:r>
      <w:r w:rsidRPr="00E16506">
        <w:rPr>
          <w:b/>
          <w:bCs/>
          <w:rtl/>
        </w:rPr>
        <w:t xml:space="preserve"> وإنزال العقوبات المناسبة </w:t>
      </w:r>
      <w:r w:rsidRPr="00E16506">
        <w:rPr>
          <w:rFonts w:hint="cs"/>
          <w:b/>
          <w:bCs/>
          <w:rtl/>
        </w:rPr>
        <w:t>بهم</w:t>
      </w:r>
      <w:r w:rsidRPr="00E16506">
        <w:rPr>
          <w:b/>
          <w:bCs/>
          <w:rtl/>
        </w:rPr>
        <w:t>، وضمان جبر الضرر للضحايا؛</w:t>
      </w:r>
    </w:p>
    <w:p w:rsidR="00E16506" w:rsidRPr="00E16506" w:rsidRDefault="00E16506" w:rsidP="00E16506">
      <w:pPr>
        <w:pStyle w:val="SingleTxt"/>
        <w:rPr>
          <w:b/>
          <w:bCs/>
          <w:rtl/>
        </w:rPr>
      </w:pPr>
      <w:r w:rsidRPr="00E16506">
        <w:rPr>
          <w:rFonts w:hint="cs"/>
          <w:b/>
          <w:bCs/>
          <w:rtl/>
        </w:rPr>
        <w:tab/>
      </w:r>
      <w:r w:rsidRPr="008F0689">
        <w:rPr>
          <w:rtl/>
        </w:rPr>
        <w:t>(ج)</w:t>
      </w:r>
      <w:r w:rsidRPr="00E16506">
        <w:rPr>
          <w:b/>
          <w:bCs/>
          <w:rtl/>
        </w:rPr>
        <w:tab/>
        <w:t>ضمان وصول المرأة إلى العدالة، بطرق منها اعتماد إجراءات تراعي الفوارق بين الجنسين في التحقيق في العنف الجنسي</w:t>
      </w:r>
      <w:r w:rsidRPr="00E16506">
        <w:rPr>
          <w:rFonts w:hint="cs"/>
          <w:b/>
          <w:bCs/>
          <w:rtl/>
        </w:rPr>
        <w:t>،</w:t>
      </w:r>
      <w:r w:rsidRPr="00E16506">
        <w:rPr>
          <w:b/>
          <w:bCs/>
          <w:rtl/>
        </w:rPr>
        <w:t xml:space="preserve"> وتدريب قوات الشرطة والجيش </w:t>
      </w:r>
      <w:r w:rsidRPr="00E16506">
        <w:rPr>
          <w:b/>
          <w:bCs/>
          <w:rtl/>
        </w:rPr>
        <w:lastRenderedPageBreak/>
        <w:t>واعتماد مدونات سلوك وبروتوكولات لهذه القوات تراعي الفوارق بين الجنسين</w:t>
      </w:r>
      <w:r w:rsidRPr="00E16506">
        <w:rPr>
          <w:rFonts w:hint="cs"/>
          <w:b/>
          <w:bCs/>
          <w:rtl/>
        </w:rPr>
        <w:t>،</w:t>
      </w:r>
      <w:r w:rsidRPr="00E16506">
        <w:rPr>
          <w:b/>
          <w:bCs/>
          <w:rtl/>
        </w:rPr>
        <w:t xml:space="preserve"> وبناء قدرات الجهاز القضائي بغية كفالة استقلاله ونزاهته وحياده؛</w:t>
      </w:r>
    </w:p>
    <w:p w:rsidR="00E16506" w:rsidRPr="00E16506" w:rsidRDefault="00E16506" w:rsidP="00E16506">
      <w:pPr>
        <w:pStyle w:val="SingleTxt"/>
        <w:rPr>
          <w:b/>
          <w:bCs/>
          <w:rtl/>
        </w:rPr>
      </w:pPr>
      <w:r w:rsidRPr="00E16506">
        <w:rPr>
          <w:rFonts w:hint="cs"/>
          <w:b/>
          <w:bCs/>
          <w:rtl/>
        </w:rPr>
        <w:tab/>
      </w:r>
      <w:r w:rsidRPr="008F0689">
        <w:rPr>
          <w:rtl/>
        </w:rPr>
        <w:t>(د)</w:t>
      </w:r>
      <w:r w:rsidRPr="00E16506">
        <w:rPr>
          <w:b/>
          <w:bCs/>
          <w:rtl/>
        </w:rPr>
        <w:tab/>
        <w:t xml:space="preserve">إعطاء الأولوية لحماية الضحايا والشهود من الأعمال الانتقامية لدى سعيهم إلى الوصول إلى العدالة أو التعاون مع </w:t>
      </w:r>
      <w:r w:rsidRPr="00E16506">
        <w:rPr>
          <w:rFonts w:hint="cs"/>
          <w:b/>
          <w:bCs/>
          <w:rtl/>
        </w:rPr>
        <w:t xml:space="preserve">الجهاز </w:t>
      </w:r>
      <w:r w:rsidRPr="00E16506">
        <w:rPr>
          <w:b/>
          <w:bCs/>
          <w:rtl/>
        </w:rPr>
        <w:t>القضا</w:t>
      </w:r>
      <w:r w:rsidRPr="00E16506">
        <w:rPr>
          <w:rFonts w:hint="cs"/>
          <w:b/>
          <w:bCs/>
          <w:rtl/>
        </w:rPr>
        <w:t>ئي</w:t>
      </w:r>
      <w:r w:rsidRPr="00E16506">
        <w:rPr>
          <w:b/>
          <w:bCs/>
          <w:rtl/>
        </w:rPr>
        <w:t>؛</w:t>
      </w:r>
    </w:p>
    <w:p w:rsidR="00E16506" w:rsidRPr="00E16506" w:rsidRDefault="00E16506" w:rsidP="00E16506">
      <w:pPr>
        <w:pStyle w:val="SingleTxt"/>
        <w:rPr>
          <w:b/>
          <w:bCs/>
          <w:rtl/>
        </w:rPr>
      </w:pPr>
      <w:r w:rsidRPr="00E16506">
        <w:rPr>
          <w:rFonts w:hint="cs"/>
          <w:b/>
          <w:bCs/>
          <w:rtl/>
        </w:rPr>
        <w:tab/>
      </w:r>
      <w:r w:rsidRPr="008F0689">
        <w:rPr>
          <w:rtl/>
        </w:rPr>
        <w:t>(ه</w:t>
      </w:r>
      <w:r w:rsidR="008F0689" w:rsidRPr="008F0689">
        <w:rPr>
          <w:rFonts w:hint="cs"/>
          <w:rtl/>
        </w:rPr>
        <w:t>ـ</w:t>
      </w:r>
      <w:r w:rsidRPr="008F0689">
        <w:rPr>
          <w:rtl/>
        </w:rPr>
        <w:t>)</w:t>
      </w:r>
      <w:r w:rsidRPr="00E16506">
        <w:rPr>
          <w:rFonts w:hint="cs"/>
          <w:b/>
          <w:bCs/>
          <w:rtl/>
        </w:rPr>
        <w:tab/>
      </w:r>
      <w:r w:rsidRPr="00E16506">
        <w:rPr>
          <w:b/>
          <w:bCs/>
          <w:rtl/>
        </w:rPr>
        <w:t xml:space="preserve">ضمان حصول النساء ضحايا العنف الجنسي على العلاج الطبي الشامل، والرعاية الصحية العقلية والدعم النفسي </w:t>
      </w:r>
      <w:r w:rsidRPr="00E16506">
        <w:rPr>
          <w:rFonts w:hint="cs"/>
          <w:b/>
          <w:bCs/>
          <w:rtl/>
        </w:rPr>
        <w:t>و</w:t>
      </w:r>
      <w:r w:rsidRPr="00E16506">
        <w:rPr>
          <w:b/>
          <w:bCs/>
          <w:rtl/>
        </w:rPr>
        <w:t xml:space="preserve">الاجتماعي، </w:t>
      </w:r>
      <w:r w:rsidRPr="00E16506">
        <w:rPr>
          <w:rFonts w:hint="cs"/>
          <w:b/>
          <w:bCs/>
          <w:rtl/>
        </w:rPr>
        <w:t xml:space="preserve">على يد </w:t>
      </w:r>
      <w:r w:rsidRPr="00E16506">
        <w:rPr>
          <w:b/>
          <w:bCs/>
          <w:rtl/>
        </w:rPr>
        <w:t>أخصائي</w:t>
      </w:r>
      <w:r w:rsidRPr="00E16506">
        <w:rPr>
          <w:rFonts w:hint="cs"/>
          <w:b/>
          <w:bCs/>
          <w:rtl/>
        </w:rPr>
        <w:t>ي</w:t>
      </w:r>
      <w:r w:rsidRPr="00E16506">
        <w:rPr>
          <w:b/>
          <w:bCs/>
          <w:rtl/>
        </w:rPr>
        <w:t>ن صحي</w:t>
      </w:r>
      <w:r w:rsidRPr="00E16506">
        <w:rPr>
          <w:rFonts w:hint="cs"/>
          <w:b/>
          <w:bCs/>
          <w:rtl/>
        </w:rPr>
        <w:t>ي</w:t>
      </w:r>
      <w:r w:rsidRPr="00E16506">
        <w:rPr>
          <w:b/>
          <w:bCs/>
          <w:rtl/>
        </w:rPr>
        <w:t>ن مدرب</w:t>
      </w:r>
      <w:r w:rsidRPr="00E16506">
        <w:rPr>
          <w:rFonts w:hint="cs"/>
          <w:b/>
          <w:bCs/>
          <w:rtl/>
        </w:rPr>
        <w:t>ي</w:t>
      </w:r>
      <w:r w:rsidRPr="00E16506">
        <w:rPr>
          <w:b/>
          <w:bCs/>
          <w:rtl/>
        </w:rPr>
        <w:t>ن تدريبا مناسبا</w:t>
      </w:r>
      <w:r w:rsidRPr="00E16506">
        <w:rPr>
          <w:rFonts w:hint="cs"/>
          <w:b/>
          <w:bCs/>
          <w:rtl/>
        </w:rPr>
        <w:t xml:space="preserve"> على كشف حالات</w:t>
      </w:r>
      <w:r w:rsidRPr="00E16506">
        <w:rPr>
          <w:b/>
          <w:bCs/>
          <w:rtl/>
        </w:rPr>
        <w:t xml:space="preserve"> العنف الجنسي ومعالجة عواقبه، فضلا عن إمكانية استفاد</w:t>
      </w:r>
      <w:r w:rsidRPr="00E16506">
        <w:rPr>
          <w:rFonts w:hint="cs"/>
          <w:b/>
          <w:bCs/>
          <w:rtl/>
        </w:rPr>
        <w:t>تهن</w:t>
      </w:r>
      <w:r w:rsidRPr="00E16506">
        <w:rPr>
          <w:b/>
          <w:bCs/>
          <w:rtl/>
        </w:rPr>
        <w:t xml:space="preserve"> من فحوص الطب الشرعي؛</w:t>
      </w:r>
    </w:p>
    <w:p w:rsidR="00E16506" w:rsidRPr="00E16506" w:rsidRDefault="00E16506" w:rsidP="00E16506">
      <w:pPr>
        <w:pStyle w:val="SingleTxt"/>
        <w:rPr>
          <w:b/>
          <w:rtl/>
        </w:rPr>
      </w:pPr>
      <w:r w:rsidRPr="00E16506">
        <w:rPr>
          <w:rFonts w:hint="cs"/>
          <w:b/>
          <w:bCs/>
          <w:rtl/>
        </w:rPr>
        <w:tab/>
      </w:r>
      <w:r w:rsidRPr="008F0689">
        <w:rPr>
          <w:rtl/>
        </w:rPr>
        <w:t>(و)</w:t>
      </w:r>
      <w:r w:rsidRPr="00E16506">
        <w:rPr>
          <w:rFonts w:hint="cs"/>
          <w:b/>
          <w:bCs/>
          <w:rtl/>
        </w:rPr>
        <w:tab/>
      </w:r>
      <w:r w:rsidRPr="00E16506">
        <w:rPr>
          <w:b/>
          <w:bCs/>
          <w:rtl/>
        </w:rPr>
        <w:t>ضمان إثارة قضايا العنف الجنسي باستمرار وفي مرحلة مبكر</w:t>
      </w:r>
      <w:r w:rsidRPr="00E16506">
        <w:rPr>
          <w:rFonts w:hint="cs"/>
          <w:b/>
          <w:bCs/>
          <w:rtl/>
        </w:rPr>
        <w:t>ة</w:t>
      </w:r>
      <w:r w:rsidRPr="00E16506">
        <w:rPr>
          <w:b/>
          <w:bCs/>
          <w:rtl/>
        </w:rPr>
        <w:t xml:space="preserve"> من إجراءات تسوية النزاع، وكفالة تناوله بالقدر الكافي في نهاية المطاف في اتفاق السلام؛ ومواصلة رفض أشكال العفو عن مرتكبي الجرائم الجنسانية، ولا سيما العنف الجنسي.</w:t>
      </w:r>
    </w:p>
    <w:p w:rsidR="002237CD" w:rsidRPr="002237CD" w:rsidRDefault="002237CD" w:rsidP="002237C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E16506" w:rsidP="002237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 xml:space="preserve">الاتجار </w:t>
      </w:r>
      <w:r w:rsidRPr="00E16506">
        <w:rPr>
          <w:rFonts w:hint="cs"/>
          <w:rtl/>
        </w:rPr>
        <w:t>بالأشخاص</w:t>
      </w:r>
      <w:r w:rsidRPr="00E16506">
        <w:rPr>
          <w:rtl/>
        </w:rPr>
        <w:t xml:space="preserve"> واستغلالهم في البغاء</w:t>
      </w:r>
    </w:p>
    <w:p w:rsidR="00E16506" w:rsidRPr="00E16506" w:rsidRDefault="00E16506" w:rsidP="00E16506">
      <w:pPr>
        <w:pStyle w:val="SingleTxt"/>
        <w:rPr>
          <w:rtl/>
        </w:rPr>
      </w:pPr>
      <w:r w:rsidRPr="00E16506">
        <w:rPr>
          <w:rtl/>
        </w:rPr>
        <w:t>٢٨</w:t>
      </w:r>
      <w:r w:rsidR="002237CD">
        <w:rPr>
          <w:rFonts w:hint="cs"/>
          <w:rtl/>
        </w:rPr>
        <w:t xml:space="preserve"> </w:t>
      </w:r>
      <w:r w:rsidRPr="00E16506">
        <w:rPr>
          <w:rtl/>
        </w:rPr>
        <w:t>-</w:t>
      </w:r>
      <w:r w:rsidRPr="00E16506">
        <w:rPr>
          <w:rFonts w:hint="cs"/>
          <w:rtl/>
        </w:rPr>
        <w:tab/>
      </w:r>
      <w:r w:rsidRPr="00E16506">
        <w:rPr>
          <w:rtl/>
        </w:rPr>
        <w:t>ترحب اللجنة ب</w:t>
      </w:r>
      <w:r w:rsidRPr="00E16506">
        <w:rPr>
          <w:rFonts w:hint="cs"/>
          <w:rtl/>
        </w:rPr>
        <w:t>ال</w:t>
      </w:r>
      <w:r w:rsidRPr="00E16506">
        <w:rPr>
          <w:rtl/>
        </w:rPr>
        <w:t>قانون</w:t>
      </w:r>
      <w:r w:rsidRPr="00E16506">
        <w:rPr>
          <w:rFonts w:hint="cs"/>
          <w:rtl/>
        </w:rPr>
        <w:t xml:space="preserve"> المعتمد</w:t>
      </w:r>
      <w:r w:rsidRPr="00E16506">
        <w:rPr>
          <w:rtl/>
        </w:rPr>
        <w:t xml:space="preserve"> عام 2014 بشأن منع الاتجار بالأشخاص وحماية ضحاياه، وتنوه بتنفيذه من خلال خطة عمل متعددة القطاعات (2014-2017) وإنشاء لجنة وطنية</w:t>
      </w:r>
      <w:r w:rsidRPr="00E16506">
        <w:rPr>
          <w:rFonts w:hint="cs"/>
          <w:rtl/>
        </w:rPr>
        <w:t xml:space="preserve"> في هذا الصدد</w:t>
      </w:r>
      <w:r w:rsidRPr="00E16506">
        <w:rPr>
          <w:rtl/>
        </w:rPr>
        <w:t>. غير أنها لا تزال قلقة (</w:t>
      </w:r>
      <w:hyperlink r:id="rId32" w:history="1">
        <w:r w:rsidRPr="005137B0">
          <w:rPr>
            <w:rStyle w:val="Hyperlink"/>
            <w:lang w:val="en-GB"/>
          </w:rPr>
          <w:t>CEDAW/C/BDI/CO/4</w:t>
        </w:r>
      </w:hyperlink>
      <w:r w:rsidRPr="00E16506">
        <w:rPr>
          <w:rtl/>
        </w:rPr>
        <w:t xml:space="preserve">، الفقرة 27) إزاء عدم اتخاذ الدولة الطرف تدابير منسقة وفعالة للتصدي لتزايد أعداد النساء والفتيات المتجر بهن خارج البلد لأغراض العبودية المنزلية والاسترقاق الجنسي. وتلاحظ عدم كفاية الميزانية المخصصة للجنة الوطنية لأداء ولايتها. وتأسف لعدم وجود نظام لجمع البيانات المصنفة </w:t>
      </w:r>
      <w:r w:rsidRPr="002237CD">
        <w:rPr>
          <w:rtl/>
        </w:rPr>
        <w:t>بشأن الاتجار بالنساء والفتيات واستغلالهن في البغاء، بما يشمل البيانات عن عدد الضحايا، والتحقيقات والملاحقات القضائية</w:t>
      </w:r>
      <w:r w:rsidRPr="002237CD">
        <w:rPr>
          <w:rFonts w:hint="cs"/>
          <w:rtl/>
        </w:rPr>
        <w:t>،</w:t>
      </w:r>
      <w:r w:rsidRPr="002237CD">
        <w:rPr>
          <w:rtl/>
        </w:rPr>
        <w:t xml:space="preserve"> والإدانات</w:t>
      </w:r>
      <w:r w:rsidRPr="002237CD">
        <w:rPr>
          <w:rFonts w:hint="cs"/>
          <w:rtl/>
        </w:rPr>
        <w:t>،</w:t>
      </w:r>
      <w:r w:rsidRPr="002237CD">
        <w:rPr>
          <w:rtl/>
        </w:rPr>
        <w:t xml:space="preserve"> والعقوبات. وتظل اللجنة قلقة من أن البغاء يعاقب عليه بالسجن والغرامة، مما يعرض النساء لخطر العن</w:t>
      </w:r>
      <w:r w:rsidR="002237CD">
        <w:rPr>
          <w:rtl/>
        </w:rPr>
        <w:t>ف والإيذاء، على يد أفراد الشرطة</w:t>
      </w:r>
      <w:r w:rsidR="002237CD">
        <w:rPr>
          <w:rFonts w:hint="cs"/>
          <w:rtl/>
        </w:rPr>
        <w:t> </w:t>
      </w:r>
      <w:r w:rsidRPr="002237CD">
        <w:rPr>
          <w:rtl/>
        </w:rPr>
        <w:t>أيضا</w:t>
      </w:r>
      <w:r w:rsidRPr="002237CD">
        <w:rPr>
          <w:rFonts w:hint="cs"/>
          <w:rtl/>
        </w:rPr>
        <w:t>.</w:t>
      </w:r>
    </w:p>
    <w:p w:rsidR="00E16506" w:rsidRPr="00E16506" w:rsidRDefault="00E16506" w:rsidP="00E16506">
      <w:pPr>
        <w:pStyle w:val="SingleTxt"/>
        <w:rPr>
          <w:b/>
          <w:rtl/>
        </w:rPr>
      </w:pPr>
      <w:r w:rsidRPr="00E16506">
        <w:rPr>
          <w:rtl/>
        </w:rPr>
        <w:t>٢٩</w:t>
      </w:r>
      <w:r w:rsidR="002237CD">
        <w:rPr>
          <w:rFonts w:hint="cs"/>
          <w:rtl/>
        </w:rPr>
        <w:t xml:space="preserve"> </w:t>
      </w:r>
      <w:r w:rsidRPr="00E16506">
        <w:rPr>
          <w:rtl/>
        </w:rPr>
        <w:t>-</w:t>
      </w:r>
      <w:r w:rsidRPr="00E16506">
        <w:rPr>
          <w:rFonts w:hint="cs"/>
          <w:rtl/>
        </w:rPr>
        <w:tab/>
      </w:r>
      <w:r w:rsidRPr="00E16506">
        <w:rPr>
          <w:b/>
          <w:bCs/>
          <w:rtl/>
        </w:rPr>
        <w:t>وتكرر اللجنة توصيتها السابقة (</w:t>
      </w:r>
      <w:hyperlink r:id="rId33" w:history="1">
        <w:r w:rsidRPr="005137B0">
          <w:rPr>
            <w:rStyle w:val="Hyperlink"/>
            <w:b/>
            <w:bCs/>
            <w:lang w:val="en-GB"/>
          </w:rPr>
          <w:t>CEDAW/C/BDI/CO/4</w:t>
        </w:r>
      </w:hyperlink>
      <w:r w:rsidRPr="00E16506">
        <w:rPr>
          <w:b/>
          <w:bCs/>
          <w:rtl/>
        </w:rPr>
        <w:t xml:space="preserve">، الفقرة 28) وتوجه الانتباه إلى </w:t>
      </w:r>
      <w:r w:rsidRPr="00E16506">
        <w:rPr>
          <w:rFonts w:hint="cs"/>
          <w:b/>
          <w:bCs/>
          <w:rtl/>
        </w:rPr>
        <w:t>الغاية</w:t>
      </w:r>
      <w:r w:rsidRPr="00E16506">
        <w:rPr>
          <w:b/>
          <w:bCs/>
          <w:rtl/>
        </w:rPr>
        <w:t xml:space="preserve"> 5-2 من أهداف التنمية المستدامة بشأن القضاء على جميع أشكال العنف ضد جميع النساء والفتيات في المجالين العام والخاص، بما في ذلك الاتجار بالبشر والاستغلال الجنسي وغير ذلك من أنواع الاستغلال، وتوصي بأن تقوم الدولة الطرف بما يلي:</w:t>
      </w:r>
    </w:p>
    <w:p w:rsidR="00E16506" w:rsidRPr="00E16506" w:rsidRDefault="00E16506" w:rsidP="00E16506">
      <w:pPr>
        <w:pStyle w:val="SingleTxt"/>
        <w:rPr>
          <w:b/>
          <w:bCs/>
          <w:rtl/>
        </w:rPr>
      </w:pPr>
      <w:r w:rsidRPr="00E16506">
        <w:rPr>
          <w:rFonts w:hint="cs"/>
          <w:b/>
          <w:bCs/>
          <w:rtl/>
        </w:rPr>
        <w:lastRenderedPageBreak/>
        <w:tab/>
      </w:r>
      <w:r w:rsidRPr="002237CD">
        <w:rPr>
          <w:rtl/>
        </w:rPr>
        <w:t>(أ)</w:t>
      </w:r>
      <w:r w:rsidRPr="00E16506">
        <w:rPr>
          <w:rFonts w:hint="cs"/>
          <w:b/>
          <w:bCs/>
          <w:rtl/>
        </w:rPr>
        <w:tab/>
        <w:t>توفير</w:t>
      </w:r>
      <w:r w:rsidRPr="00E16506">
        <w:rPr>
          <w:b/>
          <w:bCs/>
          <w:rtl/>
        </w:rPr>
        <w:t xml:space="preserve"> ما يكفي من الموارد البشرية والتقنية والمالية من أجل التنفيذ والرصد الفعالين لقانون عام 2014 بشأن مكافحة الاتجار بالأشخاص وخطة العمل المتعددة القطاعات المرتبطة به؛</w:t>
      </w:r>
    </w:p>
    <w:p w:rsidR="00E16506" w:rsidRPr="00E16506" w:rsidRDefault="00E16506" w:rsidP="00E16506">
      <w:pPr>
        <w:pStyle w:val="SingleTxt"/>
        <w:rPr>
          <w:b/>
          <w:bCs/>
          <w:rtl/>
        </w:rPr>
      </w:pPr>
      <w:r w:rsidRPr="00E16506">
        <w:rPr>
          <w:rFonts w:hint="cs"/>
          <w:b/>
          <w:bCs/>
          <w:rtl/>
        </w:rPr>
        <w:tab/>
      </w:r>
      <w:r w:rsidRPr="002237CD">
        <w:rPr>
          <w:rtl/>
        </w:rPr>
        <w:t>(ب)</w:t>
      </w:r>
      <w:r w:rsidRPr="00E16506">
        <w:rPr>
          <w:b/>
          <w:bCs/>
          <w:rtl/>
        </w:rPr>
        <w:tab/>
        <w:t>العمل المستمر على بناء قدرات الموظفين المكلفين بإنفاذ القانون بشأن التعرف مبكرا</w:t>
      </w:r>
      <w:r w:rsidRPr="00E16506">
        <w:rPr>
          <w:rFonts w:hint="cs"/>
          <w:b/>
          <w:bCs/>
          <w:rtl/>
        </w:rPr>
        <w:t xml:space="preserve"> </w:t>
      </w:r>
      <w:r w:rsidRPr="00E16506">
        <w:rPr>
          <w:b/>
          <w:bCs/>
          <w:rtl/>
        </w:rPr>
        <w:t>على ضحايا الاتجار بالبشر وإحالته</w:t>
      </w:r>
      <w:r w:rsidRPr="00E16506">
        <w:rPr>
          <w:rFonts w:hint="cs"/>
          <w:b/>
          <w:bCs/>
          <w:rtl/>
        </w:rPr>
        <w:t>م</w:t>
      </w:r>
      <w:r w:rsidRPr="00E16506">
        <w:rPr>
          <w:b/>
          <w:bCs/>
          <w:rtl/>
        </w:rPr>
        <w:t xml:space="preserve"> إلى الجهات المختصة وإعادة تأهيله</w:t>
      </w:r>
      <w:r w:rsidRPr="00E16506">
        <w:rPr>
          <w:rFonts w:hint="cs"/>
          <w:b/>
          <w:bCs/>
          <w:rtl/>
        </w:rPr>
        <w:t>م</w:t>
      </w:r>
      <w:r w:rsidRPr="00E16506">
        <w:rPr>
          <w:b/>
          <w:bCs/>
          <w:rtl/>
        </w:rPr>
        <w:t>؛</w:t>
      </w:r>
    </w:p>
    <w:p w:rsidR="00E16506" w:rsidRPr="00E16506" w:rsidRDefault="00E16506" w:rsidP="00E16506">
      <w:pPr>
        <w:pStyle w:val="SingleTxt"/>
        <w:rPr>
          <w:b/>
          <w:bCs/>
          <w:rtl/>
        </w:rPr>
      </w:pPr>
      <w:r w:rsidRPr="00E16506">
        <w:rPr>
          <w:rFonts w:hint="cs"/>
          <w:b/>
          <w:bCs/>
          <w:rtl/>
        </w:rPr>
        <w:tab/>
      </w:r>
      <w:r w:rsidRPr="002237CD">
        <w:rPr>
          <w:rtl/>
        </w:rPr>
        <w:t>(ج)</w:t>
      </w:r>
      <w:r w:rsidRPr="00E16506">
        <w:rPr>
          <w:b/>
          <w:bCs/>
          <w:rtl/>
        </w:rPr>
        <w:tab/>
        <w:t>منع الاتجار بالبشر وم</w:t>
      </w:r>
      <w:r w:rsidRPr="00E16506">
        <w:rPr>
          <w:rFonts w:hint="cs"/>
          <w:b/>
          <w:bCs/>
          <w:rtl/>
        </w:rPr>
        <w:t xml:space="preserve">لاحقة المتجرين بالبشر ومرتكبي </w:t>
      </w:r>
      <w:r w:rsidRPr="00E16506">
        <w:rPr>
          <w:b/>
          <w:bCs/>
          <w:rtl/>
        </w:rPr>
        <w:t>ما يتصل بذلك من انتهاكات حقوق الإنسان</w:t>
      </w:r>
      <w:r w:rsidRPr="00E16506">
        <w:rPr>
          <w:rFonts w:hint="cs"/>
          <w:b/>
          <w:bCs/>
          <w:rtl/>
        </w:rPr>
        <w:t xml:space="preserve"> أمام القضاء، وإنزال العقوبات المناسبة بهم،</w:t>
      </w:r>
      <w:r w:rsidRPr="00E16506">
        <w:rPr>
          <w:b/>
          <w:bCs/>
          <w:rtl/>
        </w:rPr>
        <w:t xml:space="preserve"> واعتماد تدابير </w:t>
      </w:r>
      <w:r w:rsidRPr="00E16506">
        <w:rPr>
          <w:rFonts w:hint="cs"/>
          <w:b/>
          <w:bCs/>
          <w:rtl/>
        </w:rPr>
        <w:t>مراعية لنوع الجنس</w:t>
      </w:r>
      <w:r w:rsidRPr="00E16506">
        <w:rPr>
          <w:b/>
          <w:bCs/>
          <w:rtl/>
        </w:rPr>
        <w:t xml:space="preserve"> </w:t>
      </w:r>
      <w:r w:rsidRPr="00E16506">
        <w:rPr>
          <w:rFonts w:hint="cs"/>
          <w:b/>
          <w:bCs/>
          <w:rtl/>
        </w:rPr>
        <w:t>ل</w:t>
      </w:r>
      <w:r w:rsidRPr="00E16506">
        <w:rPr>
          <w:b/>
          <w:bCs/>
          <w:rtl/>
        </w:rPr>
        <w:t>حماية</w:t>
      </w:r>
      <w:r w:rsidRPr="00E16506">
        <w:rPr>
          <w:rFonts w:hint="cs"/>
          <w:b/>
          <w:bCs/>
          <w:rtl/>
        </w:rPr>
        <w:t xml:space="preserve"> النساء والفتيات ا</w:t>
      </w:r>
      <w:r w:rsidRPr="00E16506">
        <w:rPr>
          <w:b/>
          <w:bCs/>
          <w:rtl/>
        </w:rPr>
        <w:t>لضحايا؛</w:t>
      </w:r>
    </w:p>
    <w:p w:rsidR="00E16506" w:rsidRPr="00E16506" w:rsidRDefault="00E16506" w:rsidP="00A4426D">
      <w:pPr>
        <w:pStyle w:val="SingleTxt"/>
        <w:rPr>
          <w:b/>
          <w:bCs/>
          <w:rtl/>
        </w:rPr>
      </w:pPr>
      <w:r w:rsidRPr="00E16506">
        <w:rPr>
          <w:rFonts w:hint="cs"/>
          <w:b/>
          <w:bCs/>
          <w:rtl/>
        </w:rPr>
        <w:tab/>
      </w:r>
      <w:r w:rsidRPr="002237CD">
        <w:rPr>
          <w:rtl/>
        </w:rPr>
        <w:t>(د)</w:t>
      </w:r>
      <w:r w:rsidRPr="00E16506">
        <w:rPr>
          <w:b/>
          <w:bCs/>
          <w:rtl/>
        </w:rPr>
        <w:tab/>
      </w:r>
      <w:r w:rsidRPr="00E16506">
        <w:rPr>
          <w:rFonts w:hint="cs"/>
          <w:b/>
          <w:bCs/>
          <w:rtl/>
        </w:rPr>
        <w:t>تنظيم</w:t>
      </w:r>
      <w:r w:rsidRPr="00E16506">
        <w:rPr>
          <w:b/>
          <w:bCs/>
          <w:rtl/>
        </w:rPr>
        <w:t xml:space="preserve"> حملات تثقيف وتوعية وطنية بشأن مخاطر الاتجار</w:t>
      </w:r>
      <w:r w:rsidRPr="00E16506">
        <w:rPr>
          <w:rFonts w:hint="cs"/>
          <w:b/>
          <w:bCs/>
          <w:rtl/>
        </w:rPr>
        <w:t xml:space="preserve"> بالبشر</w:t>
      </w:r>
      <w:r w:rsidRPr="00E16506">
        <w:rPr>
          <w:b/>
          <w:bCs/>
          <w:rtl/>
        </w:rPr>
        <w:t xml:space="preserve"> </w:t>
      </w:r>
      <w:r w:rsidR="00A4426D" w:rsidRPr="00E16506">
        <w:rPr>
          <w:b/>
          <w:bCs/>
          <w:rtl/>
        </w:rPr>
        <w:t>وطابعه</w:t>
      </w:r>
      <w:r w:rsidR="00A4426D">
        <w:rPr>
          <w:rFonts w:hint="cs"/>
          <w:b/>
          <w:bCs/>
          <w:rtl/>
        </w:rPr>
        <w:t> </w:t>
      </w:r>
      <w:r w:rsidRPr="00E16506">
        <w:rPr>
          <w:b/>
          <w:bCs/>
          <w:rtl/>
        </w:rPr>
        <w:t>الإجرامي؛</w:t>
      </w:r>
    </w:p>
    <w:p w:rsidR="00E16506" w:rsidRPr="00E16506" w:rsidRDefault="00E16506" w:rsidP="00E16506">
      <w:pPr>
        <w:pStyle w:val="SingleTxt"/>
        <w:rPr>
          <w:b/>
          <w:bCs/>
          <w:rtl/>
        </w:rPr>
      </w:pPr>
      <w:r w:rsidRPr="00E16506">
        <w:rPr>
          <w:rFonts w:hint="cs"/>
          <w:b/>
          <w:bCs/>
          <w:rtl/>
        </w:rPr>
        <w:tab/>
      </w:r>
      <w:r w:rsidRPr="002237CD">
        <w:rPr>
          <w:rtl/>
        </w:rPr>
        <w:t>(ه</w:t>
      </w:r>
      <w:r w:rsidR="002237CD" w:rsidRPr="002237CD">
        <w:rPr>
          <w:rFonts w:hint="cs"/>
          <w:rtl/>
        </w:rPr>
        <w:t>ـ</w:t>
      </w:r>
      <w:r w:rsidRPr="002237CD">
        <w:rPr>
          <w:rtl/>
        </w:rPr>
        <w:t>)</w:t>
      </w:r>
      <w:r w:rsidRPr="00E16506">
        <w:rPr>
          <w:b/>
          <w:bCs/>
          <w:rtl/>
        </w:rPr>
        <w:tab/>
        <w:t>العمل بانتظام على جمع بيانات مصنفة بحسب</w:t>
      </w:r>
      <w:r w:rsidRPr="00E16506">
        <w:rPr>
          <w:rFonts w:hint="cs"/>
          <w:b/>
          <w:bCs/>
          <w:rtl/>
        </w:rPr>
        <w:t xml:space="preserve"> نوع</w:t>
      </w:r>
      <w:r w:rsidRPr="00E16506">
        <w:rPr>
          <w:b/>
          <w:bCs/>
          <w:rtl/>
        </w:rPr>
        <w:t xml:space="preserve"> الجنس عن الاستغلال في البغاء وعن الاتجار بالأشخاص؛</w:t>
      </w:r>
    </w:p>
    <w:p w:rsidR="00E16506" w:rsidRPr="00E16506" w:rsidRDefault="00E16506" w:rsidP="00E16506">
      <w:pPr>
        <w:pStyle w:val="SingleTxt"/>
        <w:rPr>
          <w:b/>
          <w:bCs/>
          <w:rtl/>
        </w:rPr>
      </w:pPr>
      <w:r w:rsidRPr="00E16506">
        <w:rPr>
          <w:rFonts w:hint="cs"/>
          <w:b/>
          <w:bCs/>
          <w:rtl/>
        </w:rPr>
        <w:tab/>
      </w:r>
      <w:r w:rsidRPr="002237CD">
        <w:rPr>
          <w:rtl/>
        </w:rPr>
        <w:t>(و)</w:t>
      </w:r>
      <w:r w:rsidRPr="00E16506">
        <w:rPr>
          <w:rFonts w:hint="cs"/>
          <w:b/>
          <w:bCs/>
          <w:rtl/>
        </w:rPr>
        <w:tab/>
      </w:r>
      <w:r w:rsidRPr="00E16506">
        <w:rPr>
          <w:b/>
          <w:bCs/>
          <w:rtl/>
        </w:rPr>
        <w:t>تعديل المادة 539 من مشروع قانون العقوبات المنقح لنزع صفة الجر</w:t>
      </w:r>
      <w:r w:rsidRPr="00E16506">
        <w:rPr>
          <w:rFonts w:hint="cs"/>
          <w:b/>
          <w:bCs/>
          <w:rtl/>
        </w:rPr>
        <w:t xml:space="preserve">يمة </w:t>
      </w:r>
      <w:r w:rsidRPr="00E16506">
        <w:rPr>
          <w:b/>
          <w:bCs/>
          <w:rtl/>
        </w:rPr>
        <w:t>عن البغاء</w:t>
      </w:r>
      <w:r w:rsidRPr="00E16506">
        <w:rPr>
          <w:rFonts w:hint="cs"/>
          <w:b/>
          <w:bCs/>
          <w:rtl/>
        </w:rPr>
        <w:t>؛</w:t>
      </w:r>
    </w:p>
    <w:p w:rsidR="00E16506" w:rsidRPr="00E16506" w:rsidRDefault="00E16506" w:rsidP="002237CD">
      <w:pPr>
        <w:pStyle w:val="SingleTxt"/>
        <w:rPr>
          <w:b/>
          <w:rtl/>
        </w:rPr>
      </w:pPr>
      <w:r w:rsidRPr="00E16506">
        <w:rPr>
          <w:b/>
          <w:bCs/>
          <w:rtl/>
        </w:rPr>
        <w:tab/>
      </w:r>
      <w:r w:rsidRPr="002237CD">
        <w:rPr>
          <w:rFonts w:hint="cs"/>
          <w:rtl/>
        </w:rPr>
        <w:t>(ز)</w:t>
      </w:r>
      <w:r w:rsidR="002237CD">
        <w:rPr>
          <w:rFonts w:hint="cs"/>
          <w:rtl/>
        </w:rPr>
        <w:tab/>
      </w:r>
      <w:r w:rsidRPr="00E16506">
        <w:rPr>
          <w:rFonts w:hint="cs"/>
          <w:b/>
          <w:bCs/>
          <w:rtl/>
        </w:rPr>
        <w:t>كفالة ملاحقة مرتكبي أعمال العنف ضد النساء المحترفات للبغاء أمام القضاء ومعاقبتهم، وتوفير الحماية والدعم بما يراعي نوع الجنس.</w:t>
      </w:r>
    </w:p>
    <w:p w:rsidR="002237CD" w:rsidRPr="002237CD" w:rsidRDefault="002237CD" w:rsidP="002237CD">
      <w:pPr>
        <w:pStyle w:val="SingleTxt"/>
        <w:spacing w:after="0" w:line="120" w:lineRule="exact"/>
        <w:rPr>
          <w:b/>
          <w:bCs/>
          <w:sz w:val="10"/>
          <w:rtl/>
        </w:rPr>
      </w:pPr>
    </w:p>
    <w:p w:rsidR="00E16506" w:rsidRPr="00E16506" w:rsidRDefault="00E16506" w:rsidP="002237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المشاركة في الحياة السياسية والعامة</w:t>
      </w:r>
    </w:p>
    <w:p w:rsidR="00E16506" w:rsidRPr="00E16506" w:rsidRDefault="00E16506" w:rsidP="00E16506">
      <w:pPr>
        <w:pStyle w:val="SingleTxt"/>
        <w:rPr>
          <w:rtl/>
        </w:rPr>
      </w:pPr>
      <w:r w:rsidRPr="00E16506">
        <w:rPr>
          <w:rtl/>
        </w:rPr>
        <w:t>٣٠</w:t>
      </w:r>
      <w:r w:rsidR="002237CD">
        <w:rPr>
          <w:rFonts w:hint="cs"/>
          <w:rtl/>
        </w:rPr>
        <w:t xml:space="preserve"> </w:t>
      </w:r>
      <w:r w:rsidRPr="00E16506">
        <w:rPr>
          <w:rtl/>
        </w:rPr>
        <w:t>-</w:t>
      </w:r>
      <w:r w:rsidRPr="00E16506">
        <w:rPr>
          <w:rFonts w:hint="cs"/>
          <w:rtl/>
        </w:rPr>
        <w:tab/>
      </w:r>
      <w:r w:rsidRPr="00E16506">
        <w:rPr>
          <w:rtl/>
        </w:rPr>
        <w:t>ترحب اللجنة بنص الدستور على تخصيص حصة 30 في المائة من المناصب في الحكومة والبرلمان ومجلس الشيوخ للنساء (المواد 129 و</w:t>
      </w:r>
      <w:r w:rsidR="00CE00C3">
        <w:rPr>
          <w:rFonts w:hint="cs"/>
          <w:rtl/>
        </w:rPr>
        <w:t xml:space="preserve"> </w:t>
      </w:r>
      <w:r w:rsidRPr="00E16506">
        <w:rPr>
          <w:rtl/>
        </w:rPr>
        <w:t>164 و</w:t>
      </w:r>
      <w:r w:rsidR="00CE00C3">
        <w:rPr>
          <w:rFonts w:hint="cs"/>
          <w:rtl/>
        </w:rPr>
        <w:t xml:space="preserve"> </w:t>
      </w:r>
      <w:r w:rsidRPr="00E16506">
        <w:rPr>
          <w:rtl/>
        </w:rPr>
        <w:t>180) وما نتج عن ذلك من زيادة في مشاركة المرأة في الحياة السياسية. غير أنها تلاحظ أن تمثيل المرأة على مستوى المحافظات والمقاطعات (التلال) منخفض جدا</w:t>
      </w:r>
      <w:r w:rsidRPr="00E16506">
        <w:rPr>
          <w:rFonts w:hint="cs"/>
          <w:rtl/>
        </w:rPr>
        <w:t xml:space="preserve"> </w:t>
      </w:r>
      <w:r w:rsidRPr="00E16506">
        <w:rPr>
          <w:rtl/>
        </w:rPr>
        <w:t xml:space="preserve">ولا توجد أي استراتيجية شاملة لتذليل </w:t>
      </w:r>
      <w:r w:rsidRPr="00E16506">
        <w:rPr>
          <w:rFonts w:hint="cs"/>
          <w:rtl/>
        </w:rPr>
        <w:t>ا</w:t>
      </w:r>
      <w:r w:rsidRPr="00E16506">
        <w:rPr>
          <w:rtl/>
        </w:rPr>
        <w:t>لعقبات التي تواجهها المرأة في المشاركة في صنع القرار، ومنها انتشار ثقافة سياسية قائمة على السلطة الأبوية بسبب القوالب النمطية الجنسانية وقلة مهارات المرأة وتعليمها وافتقارها إلى الاستقلال الاقتصادي في الدولة الطرف.</w:t>
      </w:r>
    </w:p>
    <w:p w:rsidR="00E16506" w:rsidRPr="00E16506" w:rsidRDefault="00E16506" w:rsidP="00A4426D">
      <w:pPr>
        <w:pStyle w:val="SingleTxt"/>
        <w:rPr>
          <w:b/>
          <w:bCs/>
          <w:rtl/>
        </w:rPr>
      </w:pPr>
      <w:r w:rsidRPr="00E16506">
        <w:rPr>
          <w:rtl/>
        </w:rPr>
        <w:t>٣١</w:t>
      </w:r>
      <w:r w:rsidR="002237CD">
        <w:rPr>
          <w:rFonts w:hint="cs"/>
          <w:rtl/>
        </w:rPr>
        <w:t xml:space="preserve"> </w:t>
      </w:r>
      <w:r w:rsidRPr="00E16506">
        <w:rPr>
          <w:rtl/>
        </w:rPr>
        <w:t>-</w:t>
      </w:r>
      <w:r w:rsidRPr="00E16506">
        <w:rPr>
          <w:rFonts w:hint="cs"/>
          <w:rtl/>
        </w:rPr>
        <w:tab/>
      </w:r>
      <w:r w:rsidRPr="00E16506">
        <w:rPr>
          <w:b/>
          <w:bCs/>
          <w:rtl/>
        </w:rPr>
        <w:t>وتوصي اللجنة الدولة الطرف، تم</w:t>
      </w:r>
      <w:r w:rsidRPr="00E16506">
        <w:rPr>
          <w:rFonts w:hint="cs"/>
          <w:b/>
          <w:bCs/>
          <w:rtl/>
        </w:rPr>
        <w:t>ا</w:t>
      </w:r>
      <w:r w:rsidRPr="00E16506">
        <w:rPr>
          <w:b/>
          <w:bCs/>
          <w:rtl/>
        </w:rPr>
        <w:t>شيا مع توصيتها العامة رقم 23</w:t>
      </w:r>
      <w:r w:rsidRPr="00E16506">
        <w:rPr>
          <w:rFonts w:hint="cs"/>
          <w:b/>
          <w:bCs/>
          <w:rtl/>
        </w:rPr>
        <w:t xml:space="preserve"> </w:t>
      </w:r>
      <w:r w:rsidRPr="00E16506">
        <w:rPr>
          <w:b/>
          <w:bCs/>
          <w:rtl/>
        </w:rPr>
        <w:t xml:space="preserve">(1997) بشأن المرأة في الحياة السياسية والعامة، بأن تتبع سياسات مستدامة تهدف إلى تعزيز </w:t>
      </w:r>
      <w:r w:rsidRPr="00E16506">
        <w:rPr>
          <w:b/>
          <w:bCs/>
          <w:rtl/>
        </w:rPr>
        <w:lastRenderedPageBreak/>
        <w:t xml:space="preserve">مشاركة المرأة </w:t>
      </w:r>
      <w:r w:rsidRPr="00E16506">
        <w:rPr>
          <w:rFonts w:hint="cs"/>
          <w:b/>
          <w:bCs/>
          <w:rtl/>
        </w:rPr>
        <w:t>التامة</w:t>
      </w:r>
      <w:r w:rsidRPr="00E16506">
        <w:rPr>
          <w:b/>
          <w:bCs/>
          <w:rtl/>
        </w:rPr>
        <w:t xml:space="preserve"> وعلى قدم المساواة مع الرجل في صنع القرار وطني</w:t>
      </w:r>
      <w:r w:rsidRPr="00E16506">
        <w:rPr>
          <w:rFonts w:hint="cs"/>
          <w:b/>
          <w:bCs/>
          <w:rtl/>
        </w:rPr>
        <w:t>ا</w:t>
      </w:r>
      <w:r w:rsidRPr="00E16506">
        <w:rPr>
          <w:b/>
          <w:bCs/>
          <w:rtl/>
        </w:rPr>
        <w:t xml:space="preserve"> ومحلي</w:t>
      </w:r>
      <w:r w:rsidRPr="00E16506">
        <w:rPr>
          <w:rFonts w:hint="cs"/>
          <w:b/>
          <w:bCs/>
          <w:rtl/>
        </w:rPr>
        <w:t>ا</w:t>
      </w:r>
      <w:r w:rsidRPr="00E16506">
        <w:rPr>
          <w:b/>
          <w:bCs/>
          <w:rtl/>
        </w:rPr>
        <w:t xml:space="preserve">، </w:t>
      </w:r>
      <w:r w:rsidR="00A4426D" w:rsidRPr="00E16506">
        <w:rPr>
          <w:rFonts w:hint="cs"/>
          <w:b/>
          <w:bCs/>
          <w:rtl/>
        </w:rPr>
        <w:t>وأن</w:t>
      </w:r>
      <w:r w:rsidR="00A4426D">
        <w:rPr>
          <w:rFonts w:hint="eastAsia"/>
          <w:b/>
          <w:bCs/>
          <w:rtl/>
        </w:rPr>
        <w:t> </w:t>
      </w:r>
      <w:r w:rsidRPr="00E16506">
        <w:rPr>
          <w:rFonts w:hint="cs"/>
          <w:b/>
          <w:bCs/>
          <w:rtl/>
        </w:rPr>
        <w:t>تتخذ الإجراءات التالية</w:t>
      </w:r>
      <w:r w:rsidRPr="00E16506">
        <w:rPr>
          <w:b/>
          <w:bCs/>
          <w:rtl/>
        </w:rPr>
        <w:t>:</w:t>
      </w:r>
    </w:p>
    <w:p w:rsidR="00E16506" w:rsidRPr="00E16506" w:rsidRDefault="00E16506" w:rsidP="00E16506">
      <w:pPr>
        <w:pStyle w:val="SingleTxt"/>
        <w:rPr>
          <w:b/>
          <w:bCs/>
          <w:rtl/>
        </w:rPr>
      </w:pPr>
      <w:r w:rsidRPr="00E16506">
        <w:rPr>
          <w:rFonts w:hint="cs"/>
          <w:b/>
          <w:bCs/>
          <w:rtl/>
        </w:rPr>
        <w:tab/>
      </w:r>
      <w:r w:rsidRPr="002237CD">
        <w:rPr>
          <w:rtl/>
        </w:rPr>
        <w:t>(أ)</w:t>
      </w:r>
      <w:r w:rsidRPr="00E16506">
        <w:rPr>
          <w:rFonts w:hint="cs"/>
          <w:b/>
          <w:bCs/>
          <w:rtl/>
        </w:rPr>
        <w:tab/>
      </w:r>
      <w:r w:rsidRPr="00E16506">
        <w:rPr>
          <w:b/>
          <w:bCs/>
          <w:rtl/>
        </w:rPr>
        <w:t>اتخاذ تدابير خاصة مؤقتة، وفقا</w:t>
      </w:r>
      <w:r w:rsidRPr="00E16506">
        <w:rPr>
          <w:rFonts w:hint="cs"/>
          <w:b/>
          <w:bCs/>
          <w:rtl/>
        </w:rPr>
        <w:t xml:space="preserve"> </w:t>
      </w:r>
      <w:r w:rsidRPr="00E16506">
        <w:rPr>
          <w:b/>
          <w:bCs/>
          <w:rtl/>
        </w:rPr>
        <w:t>للمادة 4</w:t>
      </w:r>
      <w:r w:rsidRPr="00E16506">
        <w:rPr>
          <w:rFonts w:hint="cs"/>
          <w:b/>
          <w:bCs/>
          <w:rtl/>
        </w:rPr>
        <w:t xml:space="preserve"> </w:t>
      </w:r>
      <w:r w:rsidRPr="00E16506">
        <w:rPr>
          <w:b/>
          <w:bCs/>
          <w:rtl/>
        </w:rPr>
        <w:t>(1) من الاتفاقية والتوصية العامة رقم 25 الصادرة عن اللجنة، بطرق منها توفير تدريب محدد على تنظيم الحملات العامة ودعم ذلك بالتمويل اللازم؛</w:t>
      </w:r>
    </w:p>
    <w:p w:rsidR="00E16506" w:rsidRPr="00E16506" w:rsidRDefault="00E16506" w:rsidP="00E16506">
      <w:pPr>
        <w:pStyle w:val="SingleTxt"/>
        <w:rPr>
          <w:b/>
          <w:bCs/>
          <w:rtl/>
        </w:rPr>
      </w:pPr>
      <w:r w:rsidRPr="00E16506">
        <w:rPr>
          <w:b/>
          <w:bCs/>
          <w:rtl/>
        </w:rPr>
        <w:tab/>
      </w:r>
      <w:r w:rsidRPr="002237CD">
        <w:rPr>
          <w:rtl/>
        </w:rPr>
        <w:t>(ب)</w:t>
      </w:r>
      <w:r w:rsidRPr="00E16506">
        <w:rPr>
          <w:b/>
          <w:bCs/>
          <w:rtl/>
        </w:rPr>
        <w:tab/>
        <w:t>تنفيذ أنشطة للتوعية تستهدف عامة الناس والأحزاب السياسية بشأن أهمية مشاركة المرأة في صنع القرار، بغية التخلص من المواقف القائمة على السلطة الأبوية والقوالب النمطية بشأن الأدوار المنوطة بالمرأة والرجل في المجتمع؛</w:t>
      </w:r>
    </w:p>
    <w:p w:rsidR="00E16506" w:rsidRPr="00E16506" w:rsidRDefault="00E16506" w:rsidP="00E16506">
      <w:pPr>
        <w:pStyle w:val="SingleTxt"/>
        <w:rPr>
          <w:b/>
          <w:rtl/>
        </w:rPr>
      </w:pPr>
      <w:r w:rsidRPr="00E16506">
        <w:rPr>
          <w:rFonts w:hint="cs"/>
          <w:b/>
          <w:bCs/>
          <w:rtl/>
        </w:rPr>
        <w:tab/>
      </w:r>
      <w:r w:rsidRPr="002237CD">
        <w:rPr>
          <w:rtl/>
        </w:rPr>
        <w:t>(ج)</w:t>
      </w:r>
      <w:r w:rsidRPr="00E16506">
        <w:rPr>
          <w:rFonts w:hint="cs"/>
          <w:b/>
          <w:bCs/>
          <w:rtl/>
        </w:rPr>
        <w:tab/>
      </w:r>
      <w:r w:rsidRPr="00E16506">
        <w:rPr>
          <w:b/>
          <w:bCs/>
          <w:rtl/>
        </w:rPr>
        <w:t>وضع نظام لجمع بيانات مصنفة عن مشاركة النساء اللائي يمثلن مختلف الأعراق فضلا</w:t>
      </w:r>
      <w:r w:rsidRPr="00E16506">
        <w:rPr>
          <w:rFonts w:hint="cs"/>
          <w:b/>
          <w:bCs/>
          <w:rtl/>
        </w:rPr>
        <w:t xml:space="preserve"> </w:t>
      </w:r>
      <w:r w:rsidRPr="00E16506">
        <w:rPr>
          <w:b/>
          <w:bCs/>
          <w:rtl/>
        </w:rPr>
        <w:t xml:space="preserve">عن نساء </w:t>
      </w:r>
      <w:proofErr w:type="spellStart"/>
      <w:r w:rsidRPr="00E16506">
        <w:rPr>
          <w:b/>
          <w:bCs/>
          <w:rtl/>
        </w:rPr>
        <w:t>الباتوا</w:t>
      </w:r>
      <w:proofErr w:type="spellEnd"/>
      <w:r w:rsidRPr="00E16506">
        <w:rPr>
          <w:b/>
          <w:bCs/>
          <w:rtl/>
        </w:rPr>
        <w:t xml:space="preserve"> في الحياة العامة وفي مواقع صنع القرار في جميع القطاعات وعلى جميع المستويات.</w:t>
      </w:r>
    </w:p>
    <w:p w:rsidR="002237CD" w:rsidRPr="002237CD" w:rsidRDefault="002237CD" w:rsidP="002237C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E16506" w:rsidP="002237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16506">
        <w:rPr>
          <w:rtl/>
        </w:rPr>
        <w:tab/>
      </w:r>
      <w:r w:rsidRPr="00E16506">
        <w:rPr>
          <w:rtl/>
        </w:rPr>
        <w:tab/>
        <w:t>الجنسية</w:t>
      </w:r>
    </w:p>
    <w:p w:rsidR="00E16506" w:rsidRPr="00E16506" w:rsidRDefault="00E16506" w:rsidP="00A4426D">
      <w:pPr>
        <w:pStyle w:val="SingleTxt"/>
        <w:rPr>
          <w:rtl/>
        </w:rPr>
      </w:pPr>
      <w:r w:rsidRPr="00E16506">
        <w:rPr>
          <w:rtl/>
        </w:rPr>
        <w:t>٣٢</w:t>
      </w:r>
      <w:r w:rsidR="002237CD">
        <w:rPr>
          <w:rFonts w:hint="cs"/>
          <w:rtl/>
        </w:rPr>
        <w:t xml:space="preserve"> </w:t>
      </w:r>
      <w:r w:rsidRPr="00E16506">
        <w:rPr>
          <w:rtl/>
        </w:rPr>
        <w:t>-</w:t>
      </w:r>
      <w:r w:rsidRPr="00E16506">
        <w:rPr>
          <w:rFonts w:hint="cs"/>
          <w:rtl/>
        </w:rPr>
        <w:tab/>
      </w:r>
      <w:r w:rsidRPr="00E16506">
        <w:rPr>
          <w:rtl/>
        </w:rPr>
        <w:t>تعرب اللجنة من جديد عن قلقها (</w:t>
      </w:r>
      <w:hyperlink r:id="rId34" w:history="1">
        <w:r w:rsidRPr="005137B0">
          <w:rPr>
            <w:rStyle w:val="Hyperlink"/>
            <w:lang w:val="en-GB"/>
          </w:rPr>
          <w:t>CEDAW/C/BDI/CO/4</w:t>
        </w:r>
      </w:hyperlink>
      <w:r w:rsidRPr="00E16506">
        <w:rPr>
          <w:rtl/>
        </w:rPr>
        <w:t xml:space="preserve">، الفقرة 29) لأن </w:t>
      </w:r>
      <w:r w:rsidR="00A4426D" w:rsidRPr="00E16506">
        <w:rPr>
          <w:rtl/>
        </w:rPr>
        <w:t>المادة</w:t>
      </w:r>
      <w:r w:rsidR="00A4426D">
        <w:rPr>
          <w:rFonts w:hint="cs"/>
          <w:rtl/>
        </w:rPr>
        <w:t> </w:t>
      </w:r>
      <w:r w:rsidRPr="00E16506">
        <w:rPr>
          <w:rtl/>
        </w:rPr>
        <w:t xml:space="preserve">4 من قانون الجنسية لا تمتثل للمادة 9 من الاتفاقية، إذ لا تسمح للمرأة </w:t>
      </w:r>
      <w:proofErr w:type="spellStart"/>
      <w:r w:rsidRPr="00E16506">
        <w:rPr>
          <w:rtl/>
        </w:rPr>
        <w:t>البوروندية</w:t>
      </w:r>
      <w:proofErr w:type="spellEnd"/>
      <w:r w:rsidRPr="00E16506">
        <w:rPr>
          <w:rtl/>
        </w:rPr>
        <w:t xml:space="preserve"> المتزوجة من أجنبي </w:t>
      </w:r>
      <w:r w:rsidRPr="00E16506">
        <w:rPr>
          <w:rFonts w:hint="cs"/>
          <w:rtl/>
        </w:rPr>
        <w:t>بتجنيس زوجها</w:t>
      </w:r>
      <w:r w:rsidRPr="00E16506">
        <w:rPr>
          <w:rtl/>
        </w:rPr>
        <w:t xml:space="preserve"> ولا </w:t>
      </w:r>
      <w:r w:rsidRPr="00E16506">
        <w:rPr>
          <w:rFonts w:hint="cs"/>
          <w:rtl/>
        </w:rPr>
        <w:t xml:space="preserve">بتجنيس </w:t>
      </w:r>
      <w:r w:rsidRPr="00E16506">
        <w:rPr>
          <w:rtl/>
        </w:rPr>
        <w:t>أطفالها</w:t>
      </w:r>
      <w:r w:rsidRPr="00E16506">
        <w:rPr>
          <w:rFonts w:hint="cs"/>
          <w:rtl/>
        </w:rPr>
        <w:t>،</w:t>
      </w:r>
      <w:r w:rsidRPr="00E16506">
        <w:rPr>
          <w:rtl/>
        </w:rPr>
        <w:t xml:space="preserve"> خلافا</w:t>
      </w:r>
      <w:r w:rsidRPr="00E16506">
        <w:rPr>
          <w:rFonts w:hint="cs"/>
          <w:rtl/>
        </w:rPr>
        <w:t xml:space="preserve"> </w:t>
      </w:r>
      <w:r w:rsidRPr="00E16506">
        <w:rPr>
          <w:rtl/>
        </w:rPr>
        <w:t xml:space="preserve">للرجل </w:t>
      </w:r>
      <w:proofErr w:type="spellStart"/>
      <w:r w:rsidRPr="00E16506">
        <w:rPr>
          <w:rtl/>
        </w:rPr>
        <w:t>البوروندي</w:t>
      </w:r>
      <w:proofErr w:type="spellEnd"/>
      <w:r w:rsidRPr="00E16506">
        <w:rPr>
          <w:rtl/>
        </w:rPr>
        <w:t xml:space="preserve"> المتزوج من أجنبية. وتلاحظ اللجنة بقلق كذلك الحكم التمييزي الوارد في قانون الأحوال الشخصية والأسرة (المادة</w:t>
      </w:r>
      <w:r w:rsidRPr="00E16506">
        <w:rPr>
          <w:rFonts w:hint="cs"/>
          <w:rtl/>
        </w:rPr>
        <w:t> </w:t>
      </w:r>
      <w:r w:rsidRPr="00E16506">
        <w:rPr>
          <w:rtl/>
        </w:rPr>
        <w:t>38) الذي ينص على أن الأب هو</w:t>
      </w:r>
      <w:r w:rsidRPr="00E16506">
        <w:rPr>
          <w:rFonts w:hint="cs"/>
          <w:rtl/>
        </w:rPr>
        <w:t xml:space="preserve"> المخول دون غيره</w:t>
      </w:r>
      <w:r w:rsidRPr="00E16506">
        <w:rPr>
          <w:rtl/>
        </w:rPr>
        <w:t xml:space="preserve"> تسجيل ميلاد طفله، ولا يجيز ذلك للأم إلا في حالات محددة جد</w:t>
      </w:r>
      <w:r w:rsidRPr="00E16506">
        <w:rPr>
          <w:rFonts w:hint="cs"/>
          <w:rtl/>
        </w:rPr>
        <w:t>ا</w:t>
      </w:r>
      <w:r w:rsidRPr="00E16506">
        <w:rPr>
          <w:rtl/>
        </w:rPr>
        <w:t>. وتحيط اللجنة علم</w:t>
      </w:r>
      <w:r w:rsidRPr="00E16506">
        <w:rPr>
          <w:rFonts w:hint="cs"/>
          <w:rtl/>
        </w:rPr>
        <w:t>ا ك</w:t>
      </w:r>
      <w:r w:rsidRPr="00E16506">
        <w:rPr>
          <w:rtl/>
        </w:rPr>
        <w:t xml:space="preserve">ذلك </w:t>
      </w:r>
      <w:r w:rsidRPr="00E16506">
        <w:rPr>
          <w:rFonts w:hint="cs"/>
          <w:rtl/>
        </w:rPr>
        <w:t>ب</w:t>
      </w:r>
      <w:r w:rsidRPr="00E16506">
        <w:rPr>
          <w:rtl/>
        </w:rPr>
        <w:t>أعداد المواليد غير المسجلين</w:t>
      </w:r>
      <w:r w:rsidR="002237CD">
        <w:rPr>
          <w:rFonts w:hint="cs"/>
          <w:rtl/>
        </w:rPr>
        <w:t> </w:t>
      </w:r>
      <w:r w:rsidRPr="00E16506">
        <w:rPr>
          <w:rFonts w:hint="cs"/>
          <w:rtl/>
        </w:rPr>
        <w:t>المرتفعة</w:t>
      </w:r>
      <w:r w:rsidRPr="00E16506">
        <w:rPr>
          <w:rtl/>
        </w:rPr>
        <w:t>.</w:t>
      </w:r>
    </w:p>
    <w:p w:rsidR="00E16506" w:rsidRPr="00E16506" w:rsidRDefault="00E16506" w:rsidP="00E16506">
      <w:pPr>
        <w:pStyle w:val="SingleTxt"/>
        <w:rPr>
          <w:b/>
          <w:rtl/>
        </w:rPr>
      </w:pPr>
      <w:r w:rsidRPr="00E16506">
        <w:rPr>
          <w:rtl/>
        </w:rPr>
        <w:t>٣٣</w:t>
      </w:r>
      <w:r w:rsidR="002237CD">
        <w:rPr>
          <w:rFonts w:hint="cs"/>
          <w:rtl/>
        </w:rPr>
        <w:t xml:space="preserve"> </w:t>
      </w:r>
      <w:r w:rsidRPr="00E16506">
        <w:rPr>
          <w:rtl/>
        </w:rPr>
        <w:t>-</w:t>
      </w:r>
      <w:r w:rsidRPr="00E16506">
        <w:rPr>
          <w:rFonts w:hint="cs"/>
          <w:rtl/>
        </w:rPr>
        <w:tab/>
      </w:r>
      <w:r w:rsidRPr="00E16506">
        <w:rPr>
          <w:rFonts w:hint="cs"/>
          <w:b/>
          <w:bCs/>
          <w:rtl/>
        </w:rPr>
        <w:t>و</w:t>
      </w:r>
      <w:r w:rsidRPr="00E16506">
        <w:rPr>
          <w:b/>
          <w:bCs/>
          <w:rtl/>
        </w:rPr>
        <w:t>تكرر اللجنة توصيتها (</w:t>
      </w:r>
      <w:hyperlink r:id="rId35" w:history="1">
        <w:r w:rsidRPr="005137B0">
          <w:rPr>
            <w:rStyle w:val="Hyperlink"/>
            <w:b/>
            <w:bCs/>
            <w:lang w:val="en-GB"/>
          </w:rPr>
          <w:t>CEDAW/C/BDI/CO/4</w:t>
        </w:r>
      </w:hyperlink>
      <w:r w:rsidRPr="00E16506">
        <w:rPr>
          <w:b/>
          <w:bCs/>
          <w:rtl/>
        </w:rPr>
        <w:t>، الفقرة 30) بأن تعدل الدولة الطرف قانون الجنسية وقانون الأحوال الشخصية والأسرة لمواءمتهما مع المادة 9 من الاتفاقية، وأن تكفل تسجيل جميع المواليد</w:t>
      </w:r>
      <w:r w:rsidRPr="00E16506">
        <w:rPr>
          <w:rFonts w:hint="cs"/>
          <w:b/>
          <w:bCs/>
          <w:rtl/>
        </w:rPr>
        <w:t>.</w:t>
      </w:r>
    </w:p>
    <w:p w:rsidR="00E16506" w:rsidRPr="002237CD" w:rsidRDefault="00E16506" w:rsidP="002237CD">
      <w:pPr>
        <w:pStyle w:val="SingleTxt"/>
        <w:spacing w:after="0" w:line="120" w:lineRule="exact"/>
        <w:rPr>
          <w:b/>
          <w:sz w:val="10"/>
          <w:rtl/>
        </w:rPr>
      </w:pPr>
    </w:p>
    <w:p w:rsidR="00E16506" w:rsidRPr="00E16506" w:rsidRDefault="002237CD" w:rsidP="002237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tl/>
        </w:rPr>
        <w:t>التعليم</w:t>
      </w:r>
    </w:p>
    <w:p w:rsidR="00E16506" w:rsidRPr="00E16506" w:rsidRDefault="00E16506" w:rsidP="00A4426D">
      <w:pPr>
        <w:pStyle w:val="SingleTxt"/>
        <w:rPr>
          <w:b/>
          <w:rtl/>
        </w:rPr>
      </w:pPr>
      <w:r w:rsidRPr="00E16506">
        <w:rPr>
          <w:b/>
          <w:rtl/>
        </w:rPr>
        <w:t>٣٤</w:t>
      </w:r>
      <w:r w:rsidR="002237CD">
        <w:rPr>
          <w:rFonts w:hint="cs"/>
          <w:b/>
          <w:rtl/>
        </w:rPr>
        <w:t xml:space="preserve"> -</w:t>
      </w:r>
      <w:r w:rsidR="002237CD">
        <w:rPr>
          <w:rFonts w:hint="cs"/>
          <w:b/>
          <w:rtl/>
        </w:rPr>
        <w:tab/>
      </w:r>
      <w:r w:rsidRPr="00E16506">
        <w:rPr>
          <w:b/>
          <w:rtl/>
        </w:rPr>
        <w:t xml:space="preserve">ترحب اللجنة بالتدابير </w:t>
      </w:r>
      <w:r w:rsidRPr="00E16506">
        <w:rPr>
          <w:rFonts w:hint="cs"/>
          <w:b/>
          <w:rtl/>
        </w:rPr>
        <w:t>التي وضعت</w:t>
      </w:r>
      <w:r w:rsidRPr="00E16506">
        <w:rPr>
          <w:b/>
          <w:rtl/>
        </w:rPr>
        <w:t xml:space="preserve"> لزيادة قيد واستبقاء الفتيات في المدارس، </w:t>
      </w:r>
      <w:r w:rsidR="00A4426D" w:rsidRPr="00E16506">
        <w:rPr>
          <w:b/>
          <w:rtl/>
        </w:rPr>
        <w:t>بما</w:t>
      </w:r>
      <w:r w:rsidR="00A4426D">
        <w:rPr>
          <w:rFonts w:hint="cs"/>
          <w:b/>
          <w:rtl/>
        </w:rPr>
        <w:t> </w:t>
      </w:r>
      <w:r w:rsidRPr="00E16506">
        <w:rPr>
          <w:b/>
          <w:rtl/>
        </w:rPr>
        <w:t>في</w:t>
      </w:r>
      <w:r w:rsidR="00A4426D">
        <w:rPr>
          <w:rFonts w:hint="eastAsia"/>
          <w:b/>
          <w:rtl/>
        </w:rPr>
        <w:t> </w:t>
      </w:r>
      <w:r w:rsidRPr="00E16506">
        <w:rPr>
          <w:b/>
          <w:rtl/>
        </w:rPr>
        <w:t xml:space="preserve">ذلك اعتماد سياسة بشأن إعادة إدماج الفتيات </w:t>
      </w:r>
      <w:r w:rsidRPr="00E16506">
        <w:rPr>
          <w:rFonts w:hint="cs"/>
          <w:b/>
          <w:rtl/>
        </w:rPr>
        <w:t>في</w:t>
      </w:r>
      <w:r w:rsidRPr="00E16506">
        <w:rPr>
          <w:b/>
          <w:rtl/>
        </w:rPr>
        <w:t xml:space="preserve"> المدرسة بعد الحمل، ووضع برامج الوجبات المدرسية، وتدريب المدرسين والتلاميذ على مكافحة العنف ضد المرأة. بيد أن اللجنة يساورها القلق إزاء ما يلي:</w:t>
      </w:r>
    </w:p>
    <w:p w:rsidR="00E16506" w:rsidRPr="00E16506" w:rsidRDefault="00E16506" w:rsidP="00A4426D">
      <w:pPr>
        <w:pStyle w:val="SingleTxt"/>
        <w:rPr>
          <w:b/>
          <w:rtl/>
        </w:rPr>
      </w:pPr>
      <w:r w:rsidRPr="00E16506">
        <w:rPr>
          <w:rFonts w:hint="cs"/>
          <w:b/>
          <w:rtl/>
        </w:rPr>
        <w:lastRenderedPageBreak/>
        <w:tab/>
      </w:r>
      <w:r w:rsidRPr="00E16506">
        <w:rPr>
          <w:b/>
          <w:rtl/>
        </w:rPr>
        <w:t>(أ)</w:t>
      </w:r>
      <w:r w:rsidRPr="00E16506">
        <w:rPr>
          <w:b/>
          <w:rtl/>
        </w:rPr>
        <w:tab/>
        <w:t>المستوى المرتفع جدا لمعدل تسرب الفتيات في مرحلة التعليم الثانوي، بسبب جملة عوامل منها الزواج والحمل المبكر</w:t>
      </w:r>
      <w:r w:rsidRPr="00E16506">
        <w:rPr>
          <w:rFonts w:hint="cs"/>
          <w:b/>
          <w:rtl/>
        </w:rPr>
        <w:t>ا</w:t>
      </w:r>
      <w:r w:rsidRPr="00E16506">
        <w:rPr>
          <w:b/>
          <w:rtl/>
        </w:rPr>
        <w:t xml:space="preserve">ن، وتكاليف الدراسة غير المباشرة، </w:t>
      </w:r>
      <w:r w:rsidR="00A4426D" w:rsidRPr="00E16506">
        <w:rPr>
          <w:b/>
          <w:rtl/>
        </w:rPr>
        <w:t>وسوء</w:t>
      </w:r>
      <w:r w:rsidR="00A4426D">
        <w:rPr>
          <w:rFonts w:hint="cs"/>
          <w:b/>
          <w:rtl/>
        </w:rPr>
        <w:t> </w:t>
      </w:r>
      <w:r w:rsidRPr="00E16506">
        <w:rPr>
          <w:b/>
          <w:rtl/>
        </w:rPr>
        <w:t xml:space="preserve">التغذية، وعمالة الأطفال، وتفضيل </w:t>
      </w:r>
      <w:r w:rsidRPr="00E16506">
        <w:rPr>
          <w:rFonts w:hint="cs"/>
          <w:b/>
          <w:rtl/>
        </w:rPr>
        <w:t>إلحاق</w:t>
      </w:r>
      <w:r w:rsidRPr="00E16506">
        <w:rPr>
          <w:b/>
          <w:rtl/>
        </w:rPr>
        <w:t xml:space="preserve"> الأولاد </w:t>
      </w:r>
      <w:r w:rsidRPr="00E16506">
        <w:rPr>
          <w:rFonts w:hint="cs"/>
          <w:b/>
          <w:rtl/>
        </w:rPr>
        <w:t>ب</w:t>
      </w:r>
      <w:r w:rsidRPr="00E16506">
        <w:rPr>
          <w:b/>
          <w:rtl/>
        </w:rPr>
        <w:t>المدرسة، وعدم إنفاذ سياسة التعليم</w:t>
      </w:r>
      <w:r w:rsidR="00A4426D">
        <w:rPr>
          <w:rFonts w:hint="eastAsia"/>
          <w:b/>
          <w:rtl/>
        </w:rPr>
        <w:t> </w:t>
      </w:r>
      <w:r w:rsidRPr="00E16506">
        <w:rPr>
          <w:b/>
          <w:rtl/>
        </w:rPr>
        <w:t>الإلزامي؛</w:t>
      </w:r>
    </w:p>
    <w:p w:rsidR="00E16506" w:rsidRPr="00E16506" w:rsidRDefault="00E16506" w:rsidP="00A4426D">
      <w:pPr>
        <w:pStyle w:val="SingleTxt"/>
        <w:rPr>
          <w:b/>
          <w:rtl/>
        </w:rPr>
      </w:pPr>
      <w:r w:rsidRPr="00E16506">
        <w:rPr>
          <w:rFonts w:hint="cs"/>
          <w:b/>
          <w:rtl/>
        </w:rPr>
        <w:tab/>
      </w:r>
      <w:r w:rsidRPr="00E16506">
        <w:rPr>
          <w:b/>
          <w:rtl/>
        </w:rPr>
        <w:t>(ب)</w:t>
      </w:r>
      <w:r w:rsidRPr="00E16506">
        <w:rPr>
          <w:b/>
          <w:rtl/>
        </w:rPr>
        <w:tab/>
        <w:t>مستوى ال</w:t>
      </w:r>
      <w:r w:rsidRPr="00E16506">
        <w:rPr>
          <w:rFonts w:hint="cs"/>
          <w:b/>
          <w:rtl/>
        </w:rPr>
        <w:t>و</w:t>
      </w:r>
      <w:r w:rsidRPr="00E16506">
        <w:rPr>
          <w:b/>
          <w:rtl/>
        </w:rPr>
        <w:t xml:space="preserve">صول </w:t>
      </w:r>
      <w:r w:rsidRPr="00E16506">
        <w:rPr>
          <w:rFonts w:hint="cs"/>
          <w:b/>
          <w:rtl/>
        </w:rPr>
        <w:t>إلى</w:t>
      </w:r>
      <w:r w:rsidRPr="00E16506">
        <w:rPr>
          <w:b/>
          <w:rtl/>
        </w:rPr>
        <w:t xml:space="preserve"> التعليم المحدود للغاية فيما يخص الفتيات من المشردين داخليا أو اللاجئين أو </w:t>
      </w:r>
      <w:r w:rsidRPr="00E16506">
        <w:rPr>
          <w:rFonts w:hint="cs"/>
          <w:b/>
          <w:rtl/>
        </w:rPr>
        <w:t>فتيات</w:t>
      </w:r>
      <w:r w:rsidRPr="00E16506">
        <w:rPr>
          <w:b/>
          <w:rtl/>
        </w:rPr>
        <w:t xml:space="preserve"> </w:t>
      </w:r>
      <w:proofErr w:type="spellStart"/>
      <w:r w:rsidRPr="00E16506">
        <w:rPr>
          <w:b/>
          <w:rtl/>
        </w:rPr>
        <w:t>الباتوا</w:t>
      </w:r>
      <w:proofErr w:type="spellEnd"/>
      <w:r w:rsidRPr="00E16506">
        <w:rPr>
          <w:b/>
          <w:rtl/>
        </w:rPr>
        <w:t xml:space="preserve">، والفتيات المصابات بالمهق، والفتيات ذوات الإعاقة، </w:t>
      </w:r>
      <w:r w:rsidR="00A4426D" w:rsidRPr="00E16506">
        <w:rPr>
          <w:b/>
          <w:rtl/>
        </w:rPr>
        <w:t>لا</w:t>
      </w:r>
      <w:r w:rsidR="00A4426D">
        <w:rPr>
          <w:rFonts w:hint="cs"/>
          <w:b/>
          <w:rtl/>
        </w:rPr>
        <w:t> </w:t>
      </w:r>
      <w:r w:rsidRPr="00E16506">
        <w:rPr>
          <w:b/>
          <w:rtl/>
        </w:rPr>
        <w:t>سيما بسبب التمييز وعدم القدرة على دفع الرسوم؛</w:t>
      </w:r>
    </w:p>
    <w:p w:rsidR="00E16506" w:rsidRPr="00E16506" w:rsidRDefault="00E16506" w:rsidP="00E16506">
      <w:pPr>
        <w:pStyle w:val="SingleTxt"/>
        <w:rPr>
          <w:b/>
          <w:rtl/>
        </w:rPr>
      </w:pPr>
      <w:r w:rsidRPr="00E16506">
        <w:rPr>
          <w:rFonts w:hint="cs"/>
          <w:b/>
          <w:rtl/>
        </w:rPr>
        <w:tab/>
      </w:r>
      <w:r w:rsidRPr="00E16506">
        <w:rPr>
          <w:b/>
          <w:rtl/>
        </w:rPr>
        <w:t>(ج)</w:t>
      </w:r>
      <w:r w:rsidRPr="00E16506">
        <w:rPr>
          <w:b/>
          <w:rtl/>
        </w:rPr>
        <w:tab/>
        <w:t>نوعية التعليم تظل متدنية بسبب الافتقار إلى المعلمين المدربين تدريبا كافيا ونسبة التلاميذ إلى المدرسين</w:t>
      </w:r>
      <w:r w:rsidRPr="00E16506">
        <w:rPr>
          <w:rFonts w:hint="cs"/>
          <w:b/>
          <w:rtl/>
        </w:rPr>
        <w:t xml:space="preserve"> المرتفعة</w:t>
      </w:r>
      <w:r w:rsidRPr="00E16506">
        <w:rPr>
          <w:b/>
          <w:rtl/>
        </w:rPr>
        <w:t>؛</w:t>
      </w:r>
    </w:p>
    <w:p w:rsidR="00E16506" w:rsidRPr="00E16506" w:rsidRDefault="00E16506" w:rsidP="00E16506">
      <w:pPr>
        <w:pStyle w:val="SingleTxt"/>
        <w:rPr>
          <w:b/>
          <w:rtl/>
        </w:rPr>
      </w:pPr>
      <w:r w:rsidRPr="00E16506">
        <w:rPr>
          <w:rFonts w:hint="cs"/>
          <w:b/>
          <w:rtl/>
        </w:rPr>
        <w:tab/>
      </w:r>
      <w:r w:rsidRPr="00E16506">
        <w:rPr>
          <w:b/>
          <w:rtl/>
        </w:rPr>
        <w:t>(د)</w:t>
      </w:r>
      <w:r w:rsidRPr="00E16506">
        <w:rPr>
          <w:b/>
          <w:rtl/>
        </w:rPr>
        <w:tab/>
        <w:t>اشتراط غياب</w:t>
      </w:r>
      <w:r w:rsidRPr="00E16506">
        <w:rPr>
          <w:rFonts w:hint="cs"/>
          <w:b/>
          <w:rtl/>
        </w:rPr>
        <w:t xml:space="preserve"> </w:t>
      </w:r>
      <w:r w:rsidRPr="00E16506">
        <w:rPr>
          <w:b/>
          <w:rtl/>
        </w:rPr>
        <w:t xml:space="preserve">الفتيات بعد </w:t>
      </w:r>
      <w:r w:rsidRPr="00E16506">
        <w:rPr>
          <w:rFonts w:hint="cs"/>
          <w:b/>
          <w:rtl/>
        </w:rPr>
        <w:t>حملهن</w:t>
      </w:r>
      <w:r w:rsidRPr="00E16506">
        <w:rPr>
          <w:b/>
          <w:rtl/>
        </w:rPr>
        <w:t xml:space="preserve"> عن المدرسة لمدة سنة واحدة في سياسة إعادة </w:t>
      </w:r>
      <w:r w:rsidRPr="00E16506">
        <w:rPr>
          <w:rFonts w:hint="cs"/>
          <w:b/>
          <w:rtl/>
        </w:rPr>
        <w:t>ال</w:t>
      </w:r>
      <w:r w:rsidRPr="00E16506">
        <w:rPr>
          <w:b/>
          <w:rtl/>
        </w:rPr>
        <w:t>إدماج</w:t>
      </w:r>
      <w:r w:rsidRPr="00E16506">
        <w:rPr>
          <w:rFonts w:hint="cs"/>
          <w:b/>
          <w:rtl/>
        </w:rPr>
        <w:t xml:space="preserve"> الخاصة بهن</w:t>
      </w:r>
      <w:r w:rsidRPr="00E16506">
        <w:rPr>
          <w:b/>
          <w:rtl/>
        </w:rPr>
        <w:t>؛</w:t>
      </w:r>
    </w:p>
    <w:p w:rsidR="00E16506" w:rsidRPr="00E16506" w:rsidRDefault="00E16506" w:rsidP="002237CD">
      <w:pPr>
        <w:pStyle w:val="SingleTxt"/>
        <w:rPr>
          <w:b/>
          <w:rtl/>
        </w:rPr>
      </w:pPr>
      <w:r w:rsidRPr="00E16506">
        <w:rPr>
          <w:rFonts w:hint="cs"/>
          <w:b/>
          <w:rtl/>
        </w:rPr>
        <w:tab/>
      </w:r>
      <w:r w:rsidRPr="00E16506">
        <w:rPr>
          <w:b/>
          <w:rtl/>
        </w:rPr>
        <w:t>(ه</w:t>
      </w:r>
      <w:r w:rsidR="002237CD">
        <w:rPr>
          <w:rFonts w:hint="cs"/>
          <w:b/>
          <w:rtl/>
        </w:rPr>
        <w:t>ـ</w:t>
      </w:r>
      <w:r w:rsidRPr="00E16506">
        <w:rPr>
          <w:b/>
          <w:rtl/>
        </w:rPr>
        <w:t>)</w:t>
      </w:r>
      <w:r w:rsidR="002237CD">
        <w:rPr>
          <w:rFonts w:hint="cs"/>
          <w:b/>
          <w:rtl/>
        </w:rPr>
        <w:tab/>
      </w:r>
      <w:r w:rsidRPr="00E16506">
        <w:rPr>
          <w:b/>
          <w:rtl/>
        </w:rPr>
        <w:t>تعرض الفتيات في كثير من الأحيان للعنف الجنسي والجنساني في الطريق إلى المدرسة ومنها وكذلك داخل المدارس، وإفلات مرتكبي هذه الأفعال بصورة منتظمة من العقاب بسبب عدم إجراء تحقيقات في الادعاءات في غالب الأحيان.</w:t>
      </w:r>
    </w:p>
    <w:p w:rsidR="00E16506" w:rsidRPr="00E16506" w:rsidRDefault="00E16506" w:rsidP="002237CD">
      <w:pPr>
        <w:pStyle w:val="SingleTxt"/>
        <w:rPr>
          <w:b/>
          <w:rtl/>
        </w:rPr>
      </w:pPr>
      <w:r w:rsidRPr="00E16506">
        <w:rPr>
          <w:b/>
          <w:rtl/>
        </w:rPr>
        <w:t>٣٥</w:t>
      </w:r>
      <w:r w:rsidR="002237CD">
        <w:rPr>
          <w:rFonts w:hint="cs"/>
          <w:b/>
          <w:rtl/>
        </w:rPr>
        <w:t xml:space="preserve"> -</w:t>
      </w:r>
      <w:r w:rsidR="002237CD">
        <w:rPr>
          <w:rFonts w:hint="cs"/>
          <w:b/>
          <w:rtl/>
        </w:rPr>
        <w:tab/>
      </w:r>
      <w:r w:rsidRPr="00E16506">
        <w:rPr>
          <w:bCs/>
          <w:rtl/>
        </w:rPr>
        <w:t>وتوصي اللجنة الدولة الطرف، وفقا للغاية 4-5 من أهداف التنمية المستدامة، القضاء على الفو</w:t>
      </w:r>
      <w:r w:rsidRPr="00E16506">
        <w:rPr>
          <w:rFonts w:hint="cs"/>
          <w:bCs/>
          <w:rtl/>
        </w:rPr>
        <w:t>ار</w:t>
      </w:r>
      <w:r w:rsidRPr="00E16506">
        <w:rPr>
          <w:bCs/>
          <w:rtl/>
        </w:rPr>
        <w:t>ق الجنسانية في التعليم، بما يلي:</w:t>
      </w:r>
      <w:r w:rsidRPr="00E16506">
        <w:rPr>
          <w:b/>
          <w:rtl/>
        </w:rPr>
        <w:t xml:space="preserve"> </w:t>
      </w:r>
    </w:p>
    <w:p w:rsidR="00E16506" w:rsidRPr="00E16506" w:rsidRDefault="00E16506" w:rsidP="00E16506">
      <w:pPr>
        <w:pStyle w:val="SingleTxt"/>
        <w:rPr>
          <w:bCs/>
          <w:rtl/>
        </w:rPr>
      </w:pPr>
      <w:r w:rsidRPr="00E16506">
        <w:rPr>
          <w:rFonts w:hint="cs"/>
          <w:b/>
          <w:rtl/>
        </w:rPr>
        <w:tab/>
      </w:r>
      <w:r w:rsidRPr="002237CD">
        <w:rPr>
          <w:b/>
          <w:rtl/>
        </w:rPr>
        <w:t>(أ)</w:t>
      </w:r>
      <w:r w:rsidRPr="00E16506">
        <w:rPr>
          <w:b/>
          <w:rtl/>
        </w:rPr>
        <w:tab/>
      </w:r>
      <w:r w:rsidRPr="00E16506">
        <w:rPr>
          <w:bCs/>
          <w:rtl/>
        </w:rPr>
        <w:t>إنفاذ سياسة التعليم الإلزامي حتى الصف التاسع؛</w:t>
      </w:r>
    </w:p>
    <w:p w:rsidR="00E16506" w:rsidRPr="00E16506" w:rsidRDefault="00E16506" w:rsidP="00E16506">
      <w:pPr>
        <w:pStyle w:val="SingleTxt"/>
        <w:rPr>
          <w:b/>
          <w:rtl/>
        </w:rPr>
      </w:pPr>
      <w:r w:rsidRPr="00E16506">
        <w:rPr>
          <w:rFonts w:hint="cs"/>
          <w:b/>
          <w:rtl/>
        </w:rPr>
        <w:tab/>
      </w:r>
      <w:r w:rsidRPr="00E16506">
        <w:rPr>
          <w:b/>
          <w:rtl/>
        </w:rPr>
        <w:t>(ب)</w:t>
      </w:r>
      <w:r w:rsidRPr="00E16506">
        <w:rPr>
          <w:b/>
          <w:rtl/>
        </w:rPr>
        <w:tab/>
      </w:r>
      <w:r w:rsidRPr="00E16506">
        <w:rPr>
          <w:bCs/>
          <w:rtl/>
        </w:rPr>
        <w:t>التخلص من التكاليف غير المباشرة للتعليم، وزيادة عدد المدارس والمدرسين المدربين</w:t>
      </w:r>
      <w:r w:rsidRPr="00E16506">
        <w:rPr>
          <w:rFonts w:hint="cs"/>
          <w:bCs/>
          <w:rtl/>
        </w:rPr>
        <w:t>،</w:t>
      </w:r>
      <w:r w:rsidRPr="00E16506">
        <w:rPr>
          <w:bCs/>
          <w:rtl/>
        </w:rPr>
        <w:t xml:space="preserve"> وتحسين نوعية التدريس والبنية التحتية المدرسية، بما في ذلك برامج الوجبات المدرسية؛</w:t>
      </w:r>
    </w:p>
    <w:p w:rsidR="00E16506" w:rsidRPr="00E16506" w:rsidRDefault="00E16506" w:rsidP="00E16506">
      <w:pPr>
        <w:pStyle w:val="SingleTxt"/>
        <w:rPr>
          <w:b/>
          <w:rtl/>
        </w:rPr>
      </w:pPr>
      <w:r w:rsidRPr="00E16506">
        <w:rPr>
          <w:rFonts w:hint="cs"/>
          <w:b/>
          <w:rtl/>
        </w:rPr>
        <w:tab/>
      </w:r>
      <w:r w:rsidRPr="00E16506">
        <w:rPr>
          <w:b/>
          <w:rtl/>
        </w:rPr>
        <w:t>(ج)</w:t>
      </w:r>
      <w:r w:rsidRPr="00E16506">
        <w:rPr>
          <w:b/>
          <w:rtl/>
        </w:rPr>
        <w:tab/>
      </w:r>
      <w:r w:rsidRPr="00E16506">
        <w:rPr>
          <w:bCs/>
          <w:rtl/>
        </w:rPr>
        <w:t>إلغاء سياسة اشتراط مرور فترة سنة واحدة قبل التحاق الأمهات الشابات ومن يرسب في امتحان التعليم الثانوي للمرة الأولى مجددا بالمدرسة؛</w:t>
      </w:r>
    </w:p>
    <w:p w:rsidR="00E16506" w:rsidRPr="00E16506" w:rsidRDefault="00E16506" w:rsidP="00E16506">
      <w:pPr>
        <w:pStyle w:val="SingleTxt"/>
        <w:rPr>
          <w:bCs/>
          <w:rtl/>
        </w:rPr>
      </w:pPr>
      <w:r w:rsidRPr="00E16506">
        <w:rPr>
          <w:rFonts w:hint="cs"/>
          <w:b/>
          <w:rtl/>
        </w:rPr>
        <w:tab/>
      </w:r>
      <w:r w:rsidRPr="00E16506">
        <w:rPr>
          <w:b/>
          <w:rtl/>
        </w:rPr>
        <w:t>(د)</w:t>
      </w:r>
      <w:r w:rsidRPr="00E16506">
        <w:rPr>
          <w:b/>
          <w:rtl/>
        </w:rPr>
        <w:tab/>
      </w:r>
      <w:r w:rsidRPr="00E16506">
        <w:rPr>
          <w:bCs/>
          <w:rtl/>
        </w:rPr>
        <w:t xml:space="preserve">تنفيذ تدابير محددة الهدف </w:t>
      </w:r>
      <w:r w:rsidRPr="00E16506">
        <w:rPr>
          <w:rFonts w:hint="cs"/>
          <w:bCs/>
          <w:rtl/>
        </w:rPr>
        <w:t>ل</w:t>
      </w:r>
      <w:r w:rsidRPr="00E16506">
        <w:rPr>
          <w:bCs/>
          <w:rtl/>
        </w:rPr>
        <w:t xml:space="preserve">ضمان فرص حصول فتيات </w:t>
      </w:r>
      <w:proofErr w:type="spellStart"/>
      <w:r w:rsidRPr="00E16506">
        <w:rPr>
          <w:bCs/>
          <w:rtl/>
        </w:rPr>
        <w:t>الباتوا</w:t>
      </w:r>
      <w:proofErr w:type="spellEnd"/>
      <w:r w:rsidRPr="00E16506">
        <w:rPr>
          <w:bCs/>
          <w:rtl/>
        </w:rPr>
        <w:t xml:space="preserve"> والفتيات ذوات الإعاقة والفتيات المشردات داخليا على التعليم؛</w:t>
      </w:r>
    </w:p>
    <w:p w:rsidR="00E16506" w:rsidRPr="00E16506" w:rsidRDefault="00E16506" w:rsidP="00E16506">
      <w:pPr>
        <w:pStyle w:val="SingleTxt"/>
        <w:rPr>
          <w:b/>
          <w:rtl/>
        </w:rPr>
      </w:pPr>
      <w:r w:rsidRPr="00E16506">
        <w:rPr>
          <w:rFonts w:hint="cs"/>
          <w:b/>
          <w:rtl/>
        </w:rPr>
        <w:tab/>
      </w:r>
      <w:r w:rsidRPr="00E16506">
        <w:rPr>
          <w:b/>
          <w:rtl/>
        </w:rPr>
        <w:t>(هـ)</w:t>
      </w:r>
      <w:r w:rsidRPr="00E16506">
        <w:rPr>
          <w:b/>
          <w:rtl/>
        </w:rPr>
        <w:tab/>
      </w:r>
      <w:r w:rsidRPr="00E16506">
        <w:rPr>
          <w:bCs/>
          <w:rtl/>
        </w:rPr>
        <w:t xml:space="preserve">إذكاء الوعي العام بأهمية تعليم النساء والفتيات، وتعزيز سياسة عدم التسامح مطلقا إزاء الاعتداء الجنسي والتحرش الجنسي في المدرسة عن طريق كفالة </w:t>
      </w:r>
      <w:r w:rsidRPr="00E16506">
        <w:rPr>
          <w:bCs/>
          <w:rtl/>
        </w:rPr>
        <w:lastRenderedPageBreak/>
        <w:t>إنزال العقاب المناسب بالجناة، وإلغاء العقوبة البدنية على مستوى الممارسة، وضمان حصول الضحايا على الرعاية الصحية والخدمات النفسية والتعويضات؛</w:t>
      </w:r>
    </w:p>
    <w:p w:rsidR="00E16506" w:rsidRPr="00E16506" w:rsidRDefault="00E16506" w:rsidP="00A4426D">
      <w:pPr>
        <w:pStyle w:val="SingleTxt"/>
        <w:rPr>
          <w:b/>
          <w:rtl/>
        </w:rPr>
      </w:pPr>
      <w:r w:rsidRPr="00E16506">
        <w:rPr>
          <w:rFonts w:hint="cs"/>
          <w:b/>
          <w:rtl/>
        </w:rPr>
        <w:tab/>
      </w:r>
      <w:r w:rsidRPr="00E16506">
        <w:rPr>
          <w:b/>
          <w:rtl/>
        </w:rPr>
        <w:t>(و)</w:t>
      </w:r>
      <w:r w:rsidR="002237CD">
        <w:rPr>
          <w:rFonts w:hint="cs"/>
          <w:b/>
          <w:rtl/>
        </w:rPr>
        <w:tab/>
      </w:r>
      <w:r w:rsidRPr="00E16506">
        <w:rPr>
          <w:bCs/>
          <w:rtl/>
        </w:rPr>
        <w:t xml:space="preserve">إنشاء نظام محكم لجمع البيانات المصنفة حسب نوع الجنس في النظام التعليمي، </w:t>
      </w:r>
      <w:r w:rsidRPr="00E16506">
        <w:rPr>
          <w:rFonts w:hint="cs"/>
          <w:bCs/>
          <w:rtl/>
        </w:rPr>
        <w:t>بما ي</w:t>
      </w:r>
      <w:r w:rsidRPr="00E16506">
        <w:rPr>
          <w:bCs/>
          <w:rtl/>
        </w:rPr>
        <w:t xml:space="preserve">شمل تعليم ذوي الاحتياجات الخاصة، وصافي معدلات الالتحاق بالمدارس واستبقاء التلاميذ فيها، وحوادث العنف الجنسي </w:t>
      </w:r>
      <w:proofErr w:type="spellStart"/>
      <w:r w:rsidRPr="00E16506">
        <w:rPr>
          <w:bCs/>
          <w:rtl/>
        </w:rPr>
        <w:t>والجنساني</w:t>
      </w:r>
      <w:proofErr w:type="spellEnd"/>
      <w:r w:rsidRPr="00E16506">
        <w:rPr>
          <w:bCs/>
          <w:rtl/>
        </w:rPr>
        <w:t xml:space="preserve"> في الأوساط المدرسية، </w:t>
      </w:r>
      <w:r w:rsidR="00A4426D" w:rsidRPr="00E16506">
        <w:rPr>
          <w:bCs/>
          <w:rtl/>
        </w:rPr>
        <w:t>بما</w:t>
      </w:r>
      <w:r w:rsidR="00A4426D">
        <w:rPr>
          <w:rFonts w:hint="cs"/>
          <w:bCs/>
          <w:rtl/>
        </w:rPr>
        <w:t> </w:t>
      </w:r>
      <w:r w:rsidRPr="00E16506">
        <w:rPr>
          <w:bCs/>
          <w:rtl/>
        </w:rPr>
        <w:t>في</w:t>
      </w:r>
      <w:r w:rsidR="00A4426D">
        <w:rPr>
          <w:rFonts w:hint="eastAsia"/>
          <w:bCs/>
          <w:rtl/>
        </w:rPr>
        <w:t> </w:t>
      </w:r>
      <w:r w:rsidRPr="00E16506">
        <w:rPr>
          <w:bCs/>
          <w:rtl/>
        </w:rPr>
        <w:t>ذلك طريقة تسويتها، وإنفاذ التوصيات السابقة للجنة (</w:t>
      </w:r>
      <w:hyperlink r:id="rId36" w:history="1">
        <w:r w:rsidRPr="005137B0">
          <w:rPr>
            <w:rStyle w:val="Hyperlink"/>
            <w:b/>
          </w:rPr>
          <w:t>CEDAW/C/BDI/CO/4</w:t>
        </w:r>
      </w:hyperlink>
      <w:r w:rsidR="002237CD">
        <w:rPr>
          <w:bCs/>
          <w:rtl/>
        </w:rPr>
        <w:t>، الفقرة</w:t>
      </w:r>
      <w:r w:rsidR="002237CD">
        <w:rPr>
          <w:rFonts w:hint="cs"/>
          <w:bCs/>
          <w:rtl/>
        </w:rPr>
        <w:t> </w:t>
      </w:r>
      <w:r w:rsidRPr="00E16506">
        <w:rPr>
          <w:bCs/>
          <w:rtl/>
        </w:rPr>
        <w:t>32).</w:t>
      </w:r>
    </w:p>
    <w:p w:rsidR="00E16506" w:rsidRPr="002237CD" w:rsidRDefault="00E16506" w:rsidP="002237CD">
      <w:pPr>
        <w:pStyle w:val="SingleTxt"/>
        <w:spacing w:after="0" w:line="120" w:lineRule="exact"/>
        <w:rPr>
          <w:bCs/>
          <w:sz w:val="10"/>
          <w:rtl/>
        </w:rPr>
      </w:pPr>
    </w:p>
    <w:p w:rsidR="00E16506" w:rsidRPr="00E16506" w:rsidRDefault="002237CD" w:rsidP="002237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tl/>
        </w:rPr>
        <w:t>العمالة</w:t>
      </w:r>
    </w:p>
    <w:p w:rsidR="00E16506" w:rsidRPr="00E16506" w:rsidRDefault="00E16506" w:rsidP="0078235F">
      <w:pPr>
        <w:pStyle w:val="SingleTxt"/>
        <w:rPr>
          <w:b/>
          <w:rtl/>
        </w:rPr>
      </w:pPr>
      <w:r w:rsidRPr="00E16506">
        <w:rPr>
          <w:b/>
          <w:rtl/>
        </w:rPr>
        <w:t>٣٦</w:t>
      </w:r>
      <w:r w:rsidR="0078235F">
        <w:rPr>
          <w:rFonts w:hint="cs"/>
          <w:b/>
          <w:rtl/>
        </w:rPr>
        <w:t xml:space="preserve"> -</w:t>
      </w:r>
      <w:r w:rsidR="0078235F">
        <w:rPr>
          <w:rFonts w:hint="cs"/>
          <w:b/>
          <w:rtl/>
        </w:rPr>
        <w:tab/>
      </w:r>
      <w:r w:rsidRPr="00021FCD">
        <w:rPr>
          <w:b/>
          <w:w w:val="101"/>
          <w:rtl/>
        </w:rPr>
        <w:t>ترحب اللجنة بتنقيح قانون العمل من أجل تعزيز حقوق المرأة في العمل والقضاء على الفجوة المستمرة في الأجور. وتحيط علما بمشروع قانون يوجد في مرحلة متقدمة يتعلق بحماية حق الأشخاص ذوي الإعاقة في العمل. ومع ذلك لا يزال القلق يساور اللجنة (</w:t>
      </w:r>
      <w:hyperlink r:id="rId37" w:history="1">
        <w:r w:rsidRPr="00021FCD">
          <w:rPr>
            <w:rStyle w:val="Hyperlink"/>
            <w:bCs/>
            <w:w w:val="101"/>
          </w:rPr>
          <w:t>CEDAW/C/BDI/CO/4</w:t>
        </w:r>
      </w:hyperlink>
      <w:r w:rsidRPr="00021FCD">
        <w:rPr>
          <w:b/>
          <w:w w:val="101"/>
          <w:rtl/>
        </w:rPr>
        <w:t xml:space="preserve">، الفقرة 33) إزاء عمل النساء بشكل مركز في القطاع غير النظامي في وظائف لا تتطلب مهارات لقاء أجور متدنية </w:t>
      </w:r>
      <w:r w:rsidRPr="00021FCD">
        <w:rPr>
          <w:rFonts w:hint="cs"/>
          <w:b/>
          <w:w w:val="101"/>
          <w:rtl/>
        </w:rPr>
        <w:t>وغير</w:t>
      </w:r>
      <w:r w:rsidRPr="00021FCD">
        <w:rPr>
          <w:b/>
          <w:w w:val="101"/>
          <w:rtl/>
        </w:rPr>
        <w:t xml:space="preserve"> </w:t>
      </w:r>
      <w:r w:rsidRPr="00021FCD">
        <w:rPr>
          <w:rFonts w:hint="cs"/>
          <w:b/>
          <w:w w:val="101"/>
          <w:rtl/>
        </w:rPr>
        <w:t>مشمولة</w:t>
      </w:r>
      <w:r w:rsidRPr="00021FCD">
        <w:rPr>
          <w:b/>
          <w:w w:val="101"/>
          <w:rtl/>
        </w:rPr>
        <w:t xml:space="preserve"> </w:t>
      </w:r>
      <w:r w:rsidRPr="00021FCD">
        <w:rPr>
          <w:rFonts w:hint="cs"/>
          <w:b/>
          <w:w w:val="101"/>
          <w:rtl/>
        </w:rPr>
        <w:t>بال</w:t>
      </w:r>
      <w:r w:rsidRPr="00021FCD">
        <w:rPr>
          <w:b/>
          <w:w w:val="101"/>
          <w:rtl/>
        </w:rPr>
        <w:t>حماية ا</w:t>
      </w:r>
      <w:r w:rsidRPr="00021FCD">
        <w:rPr>
          <w:rFonts w:hint="cs"/>
          <w:b/>
          <w:w w:val="101"/>
          <w:rtl/>
        </w:rPr>
        <w:t>لا</w:t>
      </w:r>
      <w:r w:rsidRPr="00021FCD">
        <w:rPr>
          <w:b/>
          <w:w w:val="101"/>
          <w:rtl/>
        </w:rPr>
        <w:t>جتماعية. ويساور اللجنة القلق أيضا إزاء عدم حماية العاملين المنزليين من الاستغلال والاعتداء الجنسي، ولأن عمل الأطفال لم يحظر بعد، ولاستمرار تعرض الفتي</w:t>
      </w:r>
      <w:r w:rsidR="0078235F" w:rsidRPr="00021FCD">
        <w:rPr>
          <w:b/>
          <w:w w:val="101"/>
          <w:rtl/>
        </w:rPr>
        <w:t>ات للاستغلال، ولا سيما في العمل</w:t>
      </w:r>
      <w:r w:rsidR="0078235F" w:rsidRPr="00021FCD">
        <w:rPr>
          <w:rFonts w:hint="eastAsia"/>
          <w:b/>
          <w:w w:val="101"/>
          <w:rtl/>
        </w:rPr>
        <w:t> </w:t>
      </w:r>
      <w:r w:rsidRPr="00021FCD">
        <w:rPr>
          <w:b/>
          <w:w w:val="101"/>
          <w:rtl/>
        </w:rPr>
        <w:t>المنزلي.</w:t>
      </w:r>
    </w:p>
    <w:p w:rsidR="00E16506" w:rsidRPr="00E16506" w:rsidRDefault="00E16506" w:rsidP="0078235F">
      <w:pPr>
        <w:pStyle w:val="SingleTxt"/>
        <w:rPr>
          <w:bCs/>
          <w:rtl/>
        </w:rPr>
      </w:pPr>
      <w:r w:rsidRPr="00E16506">
        <w:rPr>
          <w:b/>
          <w:rtl/>
        </w:rPr>
        <w:t>٣٧</w:t>
      </w:r>
      <w:r w:rsidR="0078235F">
        <w:rPr>
          <w:rFonts w:hint="cs"/>
          <w:b/>
          <w:rtl/>
        </w:rPr>
        <w:t xml:space="preserve"> -</w:t>
      </w:r>
      <w:r w:rsidR="0078235F">
        <w:rPr>
          <w:rFonts w:hint="cs"/>
          <w:b/>
          <w:rtl/>
        </w:rPr>
        <w:tab/>
      </w:r>
      <w:r w:rsidRPr="00E16506">
        <w:rPr>
          <w:bCs/>
          <w:rtl/>
        </w:rPr>
        <w:t>وتوصي اللجنة الدولة الطرف بما يلي:</w:t>
      </w:r>
    </w:p>
    <w:p w:rsidR="00E16506" w:rsidRPr="00E16506" w:rsidRDefault="00E16506" w:rsidP="0078235F">
      <w:pPr>
        <w:pStyle w:val="SingleTxt"/>
        <w:rPr>
          <w:b/>
          <w:rtl/>
        </w:rPr>
      </w:pPr>
      <w:r w:rsidRPr="00E16506">
        <w:rPr>
          <w:rFonts w:hint="cs"/>
          <w:b/>
          <w:rtl/>
        </w:rPr>
        <w:tab/>
      </w:r>
      <w:r w:rsidRPr="00E16506">
        <w:rPr>
          <w:b/>
          <w:rtl/>
        </w:rPr>
        <w:t>(أ)</w:t>
      </w:r>
      <w:r w:rsidR="0078235F">
        <w:rPr>
          <w:rFonts w:hint="cs"/>
          <w:b/>
          <w:rtl/>
        </w:rPr>
        <w:tab/>
      </w:r>
      <w:r w:rsidRPr="00E16506">
        <w:rPr>
          <w:bCs/>
          <w:rtl/>
        </w:rPr>
        <w:t>التعجيل بتنقيح قانون العمل وكفالة تضمينه أحكاما تكفل المساواة بين المرأة والرجل، وتحظر التمييز في العمل، وتكرس مبدأ المساواة في الأجر عن الأعمال المتساوية القيمة</w:t>
      </w:r>
      <w:r w:rsidRPr="00E16506">
        <w:rPr>
          <w:b/>
          <w:rtl/>
        </w:rPr>
        <w:t xml:space="preserve">؛ </w:t>
      </w:r>
    </w:p>
    <w:p w:rsidR="00E16506" w:rsidRPr="00E16506" w:rsidRDefault="00E16506" w:rsidP="00E16506">
      <w:pPr>
        <w:pStyle w:val="SingleTxt"/>
        <w:rPr>
          <w:bCs/>
          <w:rtl/>
        </w:rPr>
      </w:pPr>
      <w:r w:rsidRPr="00E16506">
        <w:rPr>
          <w:rFonts w:hint="cs"/>
          <w:b/>
          <w:rtl/>
        </w:rPr>
        <w:tab/>
      </w:r>
      <w:r w:rsidRPr="00E16506">
        <w:rPr>
          <w:b/>
          <w:rtl/>
        </w:rPr>
        <w:t>(ب)</w:t>
      </w:r>
      <w:r w:rsidR="0078235F">
        <w:rPr>
          <w:rFonts w:hint="cs"/>
          <w:b/>
          <w:rtl/>
        </w:rPr>
        <w:tab/>
      </w:r>
      <w:r w:rsidRPr="00E16506">
        <w:rPr>
          <w:bCs/>
          <w:rtl/>
        </w:rPr>
        <w:t>التعجيل باعتماد مشروع السياسة الوطنية للعمالة التي تعالج مسألة تهيئة فرص العمل للأشخاص ذوي الإعاقة، وكفالة تضمينها أحكاما تتعلق بالاحتياجات الخاصة للنساء ذوات الإعاقة؛</w:t>
      </w:r>
    </w:p>
    <w:p w:rsidR="00E16506" w:rsidRPr="00E16506" w:rsidRDefault="00E16506" w:rsidP="00E16506">
      <w:pPr>
        <w:pStyle w:val="SingleTxt"/>
        <w:rPr>
          <w:b/>
          <w:rtl/>
        </w:rPr>
      </w:pPr>
      <w:r w:rsidRPr="00E16506">
        <w:rPr>
          <w:rFonts w:hint="cs"/>
          <w:b/>
          <w:rtl/>
        </w:rPr>
        <w:tab/>
      </w:r>
      <w:r w:rsidRPr="00E16506">
        <w:rPr>
          <w:b/>
          <w:rtl/>
        </w:rPr>
        <w:t>(ج)</w:t>
      </w:r>
      <w:r w:rsidR="0078235F">
        <w:rPr>
          <w:rFonts w:hint="cs"/>
          <w:b/>
          <w:rtl/>
        </w:rPr>
        <w:tab/>
      </w:r>
      <w:r w:rsidRPr="00E16506">
        <w:rPr>
          <w:bCs/>
          <w:rtl/>
        </w:rPr>
        <w:t>العمل تدريجيا، وفقا لتوصية منظمة العمل الدولية بشأن الانتقال من الاقتصاد غير المنظم إلى الاقتصاد المنظم، 2015 (رقم 204)، على تحقيق العمالة النظامية عن طريق ضمان الانتقال التدريجي من العمالة غير النظامية إلى العمالة النظامية، مع تحسين ظروف العمل وضمان الاستفادة من الحماية الاجتماعية</w:t>
      </w:r>
      <w:r w:rsidRPr="00E16506">
        <w:rPr>
          <w:rFonts w:hint="cs"/>
          <w:bCs/>
          <w:rtl/>
        </w:rPr>
        <w:t>؛</w:t>
      </w:r>
    </w:p>
    <w:p w:rsidR="00E16506" w:rsidRPr="00E16506" w:rsidRDefault="00E16506" w:rsidP="00E16506">
      <w:pPr>
        <w:pStyle w:val="SingleTxt"/>
        <w:rPr>
          <w:b/>
          <w:rtl/>
        </w:rPr>
      </w:pPr>
      <w:r w:rsidRPr="00E16506">
        <w:rPr>
          <w:rFonts w:hint="cs"/>
          <w:b/>
          <w:rtl/>
        </w:rPr>
        <w:lastRenderedPageBreak/>
        <w:tab/>
      </w:r>
      <w:r w:rsidRPr="00E16506">
        <w:rPr>
          <w:b/>
          <w:rtl/>
        </w:rPr>
        <w:t>(د)</w:t>
      </w:r>
      <w:r w:rsidR="0078235F">
        <w:rPr>
          <w:rFonts w:hint="cs"/>
          <w:b/>
          <w:rtl/>
        </w:rPr>
        <w:tab/>
      </w:r>
      <w:r w:rsidRPr="00E16506">
        <w:rPr>
          <w:bCs/>
          <w:rtl/>
        </w:rPr>
        <w:t>التصديق على اتفاقية منظمة العمل الدولية للعمال المنزليين، ٢٠١١ (رقم ١٨٩)</w:t>
      </w:r>
      <w:r w:rsidRPr="00E16506">
        <w:rPr>
          <w:b/>
          <w:rtl/>
        </w:rPr>
        <w:t>؛</w:t>
      </w:r>
    </w:p>
    <w:p w:rsidR="00E16506" w:rsidRPr="00E16506" w:rsidRDefault="00E16506" w:rsidP="00E16506">
      <w:pPr>
        <w:pStyle w:val="SingleTxt"/>
        <w:rPr>
          <w:b/>
          <w:rtl/>
        </w:rPr>
      </w:pPr>
      <w:r w:rsidRPr="00E16506">
        <w:rPr>
          <w:rFonts w:hint="cs"/>
          <w:b/>
          <w:rtl/>
        </w:rPr>
        <w:tab/>
      </w:r>
      <w:r w:rsidRPr="00E16506">
        <w:rPr>
          <w:b/>
          <w:rtl/>
        </w:rPr>
        <w:t>(ه</w:t>
      </w:r>
      <w:r w:rsidR="0078235F">
        <w:rPr>
          <w:rFonts w:hint="cs"/>
          <w:b/>
          <w:rtl/>
        </w:rPr>
        <w:t>ـ</w:t>
      </w:r>
      <w:r w:rsidRPr="00E16506">
        <w:rPr>
          <w:b/>
          <w:rtl/>
        </w:rPr>
        <w:t>)</w:t>
      </w:r>
      <w:r w:rsidR="0078235F">
        <w:rPr>
          <w:rFonts w:hint="cs"/>
          <w:b/>
          <w:rtl/>
        </w:rPr>
        <w:tab/>
      </w:r>
      <w:r w:rsidRPr="00E16506">
        <w:rPr>
          <w:bCs/>
          <w:rtl/>
        </w:rPr>
        <w:t>حظر عمل الأطفال حظرا مطلقا ورفع الحد الأدنى لسن الاستخدام وفقا لاتفاقية منظمة العمل الدولية للحد الأدنى لسن الاستخدام، 1973 (رقم 138)</w:t>
      </w:r>
      <w:r w:rsidRPr="00E16506">
        <w:rPr>
          <w:b/>
          <w:rtl/>
        </w:rPr>
        <w:t>؛</w:t>
      </w:r>
    </w:p>
    <w:p w:rsidR="00E16506" w:rsidRPr="00E16506" w:rsidRDefault="00E16506" w:rsidP="0078235F">
      <w:pPr>
        <w:pStyle w:val="SingleTxt"/>
        <w:rPr>
          <w:bCs/>
          <w:rtl/>
        </w:rPr>
      </w:pPr>
      <w:r w:rsidRPr="00E16506">
        <w:rPr>
          <w:rFonts w:hint="cs"/>
          <w:b/>
          <w:rtl/>
        </w:rPr>
        <w:tab/>
      </w:r>
      <w:r w:rsidRPr="00E16506">
        <w:rPr>
          <w:b/>
          <w:rtl/>
        </w:rPr>
        <w:t>(و)</w:t>
      </w:r>
      <w:r w:rsidR="0078235F">
        <w:rPr>
          <w:rFonts w:hint="cs"/>
          <w:b/>
          <w:rtl/>
        </w:rPr>
        <w:tab/>
      </w:r>
      <w:r w:rsidRPr="00E16506">
        <w:rPr>
          <w:bCs/>
          <w:rtl/>
        </w:rPr>
        <w:t>توفير موارد كافية لتنفيذ خطة العمل الوطنية لمكافحة أسوأ أشكال عمل الأطفال والقضاء عليه، وإجراء أنشطة الرصد من خلال عمليات التفتيش، ولا سيما في المناطق الريفية والأسر المعيشية المحلية</w:t>
      </w:r>
      <w:r w:rsidRPr="00E16506">
        <w:rPr>
          <w:b/>
          <w:rtl/>
        </w:rPr>
        <w:t xml:space="preserve">. </w:t>
      </w:r>
    </w:p>
    <w:p w:rsidR="00E16506" w:rsidRPr="0078235F" w:rsidRDefault="00E16506" w:rsidP="0078235F">
      <w:pPr>
        <w:pStyle w:val="SingleTxt"/>
        <w:spacing w:after="0" w:line="120" w:lineRule="exact"/>
        <w:rPr>
          <w:bCs/>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tl/>
        </w:rPr>
        <w:t>الصحة</w:t>
      </w:r>
    </w:p>
    <w:p w:rsidR="00E16506" w:rsidRPr="00E16506" w:rsidRDefault="00E16506" w:rsidP="0078235F">
      <w:pPr>
        <w:pStyle w:val="SingleTxt"/>
        <w:rPr>
          <w:b/>
          <w:rtl/>
        </w:rPr>
      </w:pPr>
      <w:r w:rsidRPr="00E16506">
        <w:rPr>
          <w:b/>
          <w:rtl/>
        </w:rPr>
        <w:t>٣٨</w:t>
      </w:r>
      <w:r w:rsidR="0078235F">
        <w:rPr>
          <w:rFonts w:hint="cs"/>
          <w:b/>
          <w:rtl/>
        </w:rPr>
        <w:t xml:space="preserve"> -</w:t>
      </w:r>
      <w:r w:rsidR="0078235F">
        <w:rPr>
          <w:rFonts w:hint="cs"/>
          <w:b/>
          <w:rtl/>
        </w:rPr>
        <w:tab/>
      </w:r>
      <w:r w:rsidRPr="00E16506">
        <w:rPr>
          <w:b/>
          <w:rtl/>
        </w:rPr>
        <w:t>ترحب اللجنة بالانخفاض الملحوظ في معدل الإصابات الجديدة بفيروس نقص المناعة البشرية بين الأطفال، ولكنها تشعر بالقلق إزاء ما يلي:</w:t>
      </w:r>
    </w:p>
    <w:p w:rsidR="00E16506" w:rsidRPr="00E16506" w:rsidRDefault="00E16506" w:rsidP="00A4426D">
      <w:pPr>
        <w:pStyle w:val="SingleTxt"/>
        <w:rPr>
          <w:b/>
          <w:rtl/>
        </w:rPr>
      </w:pPr>
      <w:r w:rsidRPr="00E16506">
        <w:rPr>
          <w:rFonts w:hint="cs"/>
          <w:b/>
          <w:rtl/>
        </w:rPr>
        <w:tab/>
      </w:r>
      <w:r w:rsidRPr="00E16506">
        <w:rPr>
          <w:b/>
          <w:rtl/>
        </w:rPr>
        <w:t>(أ)</w:t>
      </w:r>
      <w:r w:rsidR="0078235F">
        <w:rPr>
          <w:rFonts w:hint="cs"/>
          <w:b/>
          <w:rtl/>
        </w:rPr>
        <w:tab/>
      </w:r>
      <w:r w:rsidRPr="00E16506">
        <w:rPr>
          <w:rFonts w:hint="cs"/>
          <w:b/>
          <w:rtl/>
        </w:rPr>
        <w:t>سبل</w:t>
      </w:r>
      <w:r w:rsidRPr="00E16506">
        <w:rPr>
          <w:b/>
          <w:rtl/>
        </w:rPr>
        <w:t xml:space="preserve"> الاستفادة المحدودة من خدمات الرعاية الصحية الأساسية للمرأة، </w:t>
      </w:r>
      <w:r w:rsidR="00A4426D" w:rsidRPr="00E16506">
        <w:rPr>
          <w:b/>
          <w:rtl/>
        </w:rPr>
        <w:t>ولا</w:t>
      </w:r>
      <w:r w:rsidR="00A4426D">
        <w:rPr>
          <w:rFonts w:hint="cs"/>
          <w:b/>
          <w:rtl/>
        </w:rPr>
        <w:t> </w:t>
      </w:r>
      <w:r w:rsidRPr="00E16506">
        <w:rPr>
          <w:b/>
          <w:rtl/>
        </w:rPr>
        <w:t xml:space="preserve">سيما النساء الريفيات والنساء ذوات الإعاقة واللاجئات والمشردات داخليا؛ </w:t>
      </w:r>
    </w:p>
    <w:p w:rsidR="00E16506" w:rsidRPr="00E16506" w:rsidRDefault="00E16506" w:rsidP="0078235F">
      <w:pPr>
        <w:pStyle w:val="SingleTxt"/>
        <w:rPr>
          <w:b/>
          <w:rtl/>
        </w:rPr>
      </w:pPr>
      <w:r w:rsidRPr="00E16506">
        <w:rPr>
          <w:rFonts w:hint="cs"/>
          <w:b/>
          <w:rtl/>
        </w:rPr>
        <w:tab/>
      </w:r>
      <w:r w:rsidRPr="00E16506">
        <w:rPr>
          <w:b/>
          <w:rtl/>
        </w:rPr>
        <w:t>(ب)</w:t>
      </w:r>
      <w:r w:rsidR="0078235F">
        <w:rPr>
          <w:rFonts w:hint="cs"/>
          <w:b/>
          <w:rtl/>
        </w:rPr>
        <w:tab/>
      </w:r>
      <w:r w:rsidRPr="00E16506">
        <w:rPr>
          <w:b/>
          <w:rtl/>
        </w:rPr>
        <w:t xml:space="preserve">استمرار المستوى المرتفع لنسب الوفيات النفاسية ووفيات الرضع، ولانتشار فيروس نقص المناعة البشرية/الإيدز بين النساء المحترفات للبغاء وفي المناطق الريفية، ولسوء التغذية الحاد </w:t>
      </w:r>
      <w:r w:rsidRPr="00E16506">
        <w:rPr>
          <w:rFonts w:hint="cs"/>
          <w:b/>
          <w:rtl/>
        </w:rPr>
        <w:t>في صفوف</w:t>
      </w:r>
      <w:r w:rsidRPr="00E16506">
        <w:rPr>
          <w:b/>
          <w:rtl/>
        </w:rPr>
        <w:t xml:space="preserve"> </w:t>
      </w:r>
      <w:r w:rsidRPr="00E16506">
        <w:rPr>
          <w:rFonts w:hint="cs"/>
          <w:b/>
          <w:rtl/>
        </w:rPr>
        <w:t>النساء</w:t>
      </w:r>
      <w:r w:rsidRPr="00E16506">
        <w:rPr>
          <w:b/>
          <w:rtl/>
        </w:rPr>
        <w:t xml:space="preserve">؛ </w:t>
      </w:r>
    </w:p>
    <w:p w:rsidR="00E16506" w:rsidRPr="00E16506" w:rsidRDefault="00E16506" w:rsidP="0078235F">
      <w:pPr>
        <w:pStyle w:val="SingleTxt"/>
        <w:rPr>
          <w:b/>
          <w:rtl/>
        </w:rPr>
      </w:pPr>
      <w:r w:rsidRPr="00E16506">
        <w:rPr>
          <w:rFonts w:hint="cs"/>
          <w:b/>
          <w:rtl/>
        </w:rPr>
        <w:tab/>
      </w:r>
      <w:r w:rsidRPr="00E16506">
        <w:rPr>
          <w:b/>
          <w:rtl/>
        </w:rPr>
        <w:t>(ج)</w:t>
      </w:r>
      <w:r w:rsidR="0078235F">
        <w:rPr>
          <w:rFonts w:hint="cs"/>
          <w:b/>
          <w:rtl/>
        </w:rPr>
        <w:tab/>
      </w:r>
      <w:r w:rsidRPr="00E16506">
        <w:rPr>
          <w:b/>
          <w:rtl/>
        </w:rPr>
        <w:t xml:space="preserve">انعدام وسائل منع الحمل الحديثة وخدمات الصحة الجنسية والإنجابية وعدم توافرها بتكلفة معقولة وعدم تيسر الحصول عليها في الدولة الطرف، وتجريم الإجهاض، </w:t>
      </w:r>
      <w:r w:rsidRPr="00E16506">
        <w:rPr>
          <w:rFonts w:hint="cs"/>
          <w:b/>
          <w:rtl/>
        </w:rPr>
        <w:t>ولكون م</w:t>
      </w:r>
      <w:r w:rsidRPr="00E16506">
        <w:rPr>
          <w:b/>
          <w:rtl/>
        </w:rPr>
        <w:t>ا نسبته 45 في المائة من السجينات</w:t>
      </w:r>
      <w:r w:rsidRPr="00E16506">
        <w:rPr>
          <w:rFonts w:hint="cs"/>
          <w:b/>
          <w:rtl/>
        </w:rPr>
        <w:t xml:space="preserve"> يقضين</w:t>
      </w:r>
      <w:r w:rsidRPr="00E16506">
        <w:rPr>
          <w:b/>
          <w:rtl/>
        </w:rPr>
        <w:t xml:space="preserve"> عقوب</w:t>
      </w:r>
      <w:r w:rsidRPr="00E16506">
        <w:rPr>
          <w:rFonts w:hint="cs"/>
          <w:b/>
          <w:rtl/>
        </w:rPr>
        <w:t>ات</w:t>
      </w:r>
      <w:r w:rsidRPr="00E16506">
        <w:rPr>
          <w:b/>
          <w:rtl/>
        </w:rPr>
        <w:t xml:space="preserve"> سجن </w:t>
      </w:r>
      <w:r w:rsidRPr="00E16506">
        <w:rPr>
          <w:rFonts w:hint="cs"/>
          <w:b/>
          <w:rtl/>
        </w:rPr>
        <w:t>لفترات</w:t>
      </w:r>
      <w:r w:rsidRPr="00E16506">
        <w:rPr>
          <w:b/>
          <w:rtl/>
        </w:rPr>
        <w:t xml:space="preserve"> تصل حتى عشرين سنة نتيجة إدانتهن بالإجهاض وقتل الرضع.</w:t>
      </w:r>
    </w:p>
    <w:p w:rsidR="00E16506" w:rsidRPr="00E16506" w:rsidRDefault="00E16506" w:rsidP="0078235F">
      <w:pPr>
        <w:pStyle w:val="SingleTxt"/>
        <w:rPr>
          <w:b/>
          <w:rtl/>
        </w:rPr>
      </w:pPr>
      <w:r w:rsidRPr="00E16506">
        <w:rPr>
          <w:b/>
          <w:rtl/>
        </w:rPr>
        <w:t>٣٩</w:t>
      </w:r>
      <w:r w:rsidR="0078235F">
        <w:rPr>
          <w:rFonts w:hint="cs"/>
          <w:b/>
          <w:rtl/>
        </w:rPr>
        <w:t xml:space="preserve"> -</w:t>
      </w:r>
      <w:r w:rsidR="0078235F">
        <w:rPr>
          <w:rFonts w:hint="cs"/>
          <w:b/>
          <w:rtl/>
        </w:rPr>
        <w:tab/>
      </w:r>
      <w:r w:rsidRPr="00E16506">
        <w:rPr>
          <w:bCs/>
          <w:rtl/>
        </w:rPr>
        <w:t>واللجنة، إذ تشير إلى توصيتها العامة رقم 24 (1999) بشأن المرأة والصحة، وإذ تسترعي الانتباه إلى الغايتين 3-1 و 3-7 من أهداف التنمية المستدامة بشأن خفض نسب الوفيات النفاسية في العالم، وضمان حصول الجميع على خدمات الصحة الجنسية والإنجابية، توصي الدولة الطرف بما يلي</w:t>
      </w:r>
      <w:r w:rsidRPr="00E16506">
        <w:rPr>
          <w:b/>
          <w:rtl/>
        </w:rPr>
        <w:t xml:space="preserve">: </w:t>
      </w:r>
    </w:p>
    <w:p w:rsidR="00E16506" w:rsidRPr="00E16506" w:rsidRDefault="00E16506" w:rsidP="0078235F">
      <w:pPr>
        <w:pStyle w:val="SingleTxt"/>
        <w:rPr>
          <w:b/>
          <w:rtl/>
        </w:rPr>
      </w:pPr>
      <w:r w:rsidRPr="00E16506">
        <w:rPr>
          <w:b/>
          <w:rtl/>
        </w:rPr>
        <w:tab/>
        <w:t>(أ)</w:t>
      </w:r>
      <w:r w:rsidR="0078235F">
        <w:rPr>
          <w:rFonts w:hint="cs"/>
          <w:b/>
          <w:rtl/>
        </w:rPr>
        <w:tab/>
      </w:r>
      <w:r w:rsidRPr="00E16506">
        <w:rPr>
          <w:bCs/>
          <w:rtl/>
        </w:rPr>
        <w:t>زيادة مخصصات الميزانية</w:t>
      </w:r>
      <w:r w:rsidRPr="00E16506">
        <w:rPr>
          <w:rFonts w:hint="cs"/>
          <w:bCs/>
          <w:rtl/>
        </w:rPr>
        <w:t xml:space="preserve"> المفردة</w:t>
      </w:r>
      <w:r w:rsidRPr="00E16506">
        <w:rPr>
          <w:bCs/>
          <w:rtl/>
        </w:rPr>
        <w:t xml:space="preserve"> لخدمات الرعاية الصحية الأساسية والرعاية الصحية الجنسية والإنجابية، وتوفير وسائل منع الحمل الحديثة وخدمات تنظيم الأسرة بتكلفة ميسورة، مع إيلاء الأولوية للنساء في المناطق الريفية، والشابات والفتيات، والنساء ذوات الإعاقة، واللاجئات والمشردات داخليا</w:t>
      </w:r>
      <w:r w:rsidRPr="00E16506">
        <w:rPr>
          <w:b/>
          <w:rtl/>
        </w:rPr>
        <w:t xml:space="preserve">؛ </w:t>
      </w:r>
    </w:p>
    <w:p w:rsidR="00E16506" w:rsidRPr="00E16506" w:rsidRDefault="00E16506" w:rsidP="00A4426D">
      <w:pPr>
        <w:pStyle w:val="SingleTxt"/>
        <w:rPr>
          <w:b/>
          <w:rtl/>
        </w:rPr>
      </w:pPr>
      <w:r w:rsidRPr="00E16506">
        <w:rPr>
          <w:rFonts w:hint="cs"/>
          <w:b/>
          <w:rtl/>
        </w:rPr>
        <w:lastRenderedPageBreak/>
        <w:tab/>
      </w:r>
      <w:r w:rsidRPr="00E16506">
        <w:rPr>
          <w:b/>
          <w:rtl/>
        </w:rPr>
        <w:t>(ب)</w:t>
      </w:r>
      <w:r w:rsidR="0078235F">
        <w:rPr>
          <w:rFonts w:hint="cs"/>
          <w:b/>
          <w:rtl/>
        </w:rPr>
        <w:tab/>
      </w:r>
      <w:r w:rsidRPr="00E16506">
        <w:rPr>
          <w:rFonts w:hint="cs"/>
          <w:bCs/>
          <w:rtl/>
        </w:rPr>
        <w:t>خفض</w:t>
      </w:r>
      <w:r w:rsidRPr="00E16506">
        <w:rPr>
          <w:bCs/>
          <w:rtl/>
        </w:rPr>
        <w:t xml:space="preserve"> الوفيات </w:t>
      </w:r>
      <w:proofErr w:type="spellStart"/>
      <w:r w:rsidRPr="00E16506">
        <w:rPr>
          <w:bCs/>
          <w:rtl/>
        </w:rPr>
        <w:t>النفا</w:t>
      </w:r>
      <w:r w:rsidRPr="00E16506">
        <w:rPr>
          <w:rFonts w:hint="cs"/>
          <w:bCs/>
          <w:rtl/>
        </w:rPr>
        <w:t>س</w:t>
      </w:r>
      <w:r w:rsidRPr="00E16506">
        <w:rPr>
          <w:bCs/>
          <w:rtl/>
        </w:rPr>
        <w:t>ية</w:t>
      </w:r>
      <w:proofErr w:type="spellEnd"/>
      <w:r w:rsidRPr="00E16506">
        <w:rPr>
          <w:bCs/>
          <w:rtl/>
        </w:rPr>
        <w:t xml:space="preserve"> بتحسين إمكانية الحصول على خدمات الرعاية ‏الأساسية قبل الولادة وبعدها، وخدمات الولادة المستعجلة، والتوليد على يد قابلات ‏متدربات والرعاية بعد الإجهاض، والاستفادة من خدمات الرعاية المتخصصة في جميع أنحاء إقليم الدولة الطرف، مع مراعاة التوجيهات ‏التقنية لمفوضية الأمم المتحدة لحقوق الإنسان بشأن تطبيق نهج قائم على أساس حقوق الإنسان في تنفيذ السياسات والبرامج الرامية إلى </w:t>
      </w:r>
      <w:r w:rsidRPr="00E16506">
        <w:rPr>
          <w:rFonts w:hint="cs"/>
          <w:bCs/>
          <w:rtl/>
        </w:rPr>
        <w:t xml:space="preserve">خفض </w:t>
      </w:r>
      <w:r w:rsidRPr="00E16506">
        <w:rPr>
          <w:bCs/>
          <w:rtl/>
        </w:rPr>
        <w:t xml:space="preserve">الوفيات والأمراض </w:t>
      </w:r>
      <w:proofErr w:type="spellStart"/>
      <w:r w:rsidRPr="00E16506">
        <w:rPr>
          <w:bCs/>
          <w:rtl/>
        </w:rPr>
        <w:t>النفاسية</w:t>
      </w:r>
      <w:proofErr w:type="spellEnd"/>
      <w:r w:rsidRPr="00E16506">
        <w:rPr>
          <w:bCs/>
          <w:rtl/>
        </w:rPr>
        <w:t xml:space="preserve"> التي يمكن الوقاية منها (</w:t>
      </w:r>
      <w:r w:rsidRPr="00E16506">
        <w:rPr>
          <w:rFonts w:hint="cs"/>
          <w:bCs/>
          <w:rtl/>
        </w:rPr>
        <w:t xml:space="preserve">انظر </w:t>
      </w:r>
      <w:hyperlink r:id="rId38" w:history="1">
        <w:r w:rsidRPr="005137B0">
          <w:rPr>
            <w:rStyle w:val="Hyperlink"/>
            <w:b/>
          </w:rPr>
          <w:t>A/HRC/21/22</w:t>
        </w:r>
      </w:hyperlink>
      <w:r w:rsidRPr="00E16506">
        <w:rPr>
          <w:b/>
          <w:rtl/>
        </w:rPr>
        <w:t xml:space="preserve"> </w:t>
      </w:r>
      <w:r w:rsidRPr="00E16506">
        <w:rPr>
          <w:bCs/>
          <w:rtl/>
        </w:rPr>
        <w:t xml:space="preserve">و </w:t>
      </w:r>
      <w:r w:rsidRPr="00E16506">
        <w:rPr>
          <w:b/>
        </w:rPr>
        <w:t>Corr.1</w:t>
      </w:r>
      <w:r w:rsidRPr="00E16506">
        <w:rPr>
          <w:bCs/>
          <w:rtl/>
        </w:rPr>
        <w:t xml:space="preserve"> و </w:t>
      </w:r>
      <w:r w:rsidR="00A4426D">
        <w:rPr>
          <w:bCs/>
        </w:rPr>
        <w:t>2</w:t>
      </w:r>
      <w:r w:rsidRPr="00E16506">
        <w:rPr>
          <w:bCs/>
          <w:rtl/>
        </w:rPr>
        <w:t>)</w:t>
      </w:r>
      <w:r w:rsidRPr="00E16506">
        <w:rPr>
          <w:b/>
          <w:rtl/>
        </w:rPr>
        <w:t xml:space="preserve">؛ </w:t>
      </w:r>
    </w:p>
    <w:p w:rsidR="00E16506" w:rsidRPr="00E16506" w:rsidRDefault="00E16506" w:rsidP="0078235F">
      <w:pPr>
        <w:pStyle w:val="SingleTxt"/>
        <w:rPr>
          <w:b/>
          <w:rtl/>
        </w:rPr>
      </w:pPr>
      <w:r w:rsidRPr="00E16506">
        <w:rPr>
          <w:rFonts w:hint="cs"/>
          <w:b/>
          <w:rtl/>
        </w:rPr>
        <w:tab/>
      </w:r>
      <w:r w:rsidRPr="00E16506">
        <w:rPr>
          <w:b/>
          <w:rtl/>
        </w:rPr>
        <w:t>(ج)</w:t>
      </w:r>
      <w:r w:rsidR="0078235F">
        <w:rPr>
          <w:rFonts w:hint="cs"/>
          <w:b/>
          <w:rtl/>
        </w:rPr>
        <w:tab/>
      </w:r>
      <w:r w:rsidRPr="00E16506">
        <w:rPr>
          <w:bCs/>
          <w:rtl/>
        </w:rPr>
        <w:t xml:space="preserve">نزع صفة الجريمة عن الإجهاض وتوسيع نطاق </w:t>
      </w:r>
      <w:r w:rsidRPr="00E16506">
        <w:rPr>
          <w:rFonts w:hint="cs"/>
          <w:bCs/>
          <w:rtl/>
        </w:rPr>
        <w:t>رخص</w:t>
      </w:r>
      <w:r w:rsidRPr="00E16506">
        <w:rPr>
          <w:bCs/>
          <w:rtl/>
        </w:rPr>
        <w:t xml:space="preserve"> الإجهاض لتشمل حالات الاغتصاب وسفاح المحارم والخطر على حياة وصحة الأم والتشوه الشديد للجنين، وإعداد مبادئ توجيهية بشأن الرعاية بعد الإجهاض لكفالة حصول النساء الحوامل نتيجة الاغتصاب أو سفاح المحارم على خدمات الإجهاض المأمون دون مقابل</w:t>
      </w:r>
      <w:r w:rsidRPr="00E16506">
        <w:rPr>
          <w:b/>
          <w:rtl/>
        </w:rPr>
        <w:t>؛</w:t>
      </w:r>
    </w:p>
    <w:p w:rsidR="00E16506" w:rsidRPr="00021FCD" w:rsidRDefault="00E16506" w:rsidP="00E16506">
      <w:pPr>
        <w:pStyle w:val="SingleTxt"/>
        <w:rPr>
          <w:b/>
          <w:w w:val="102"/>
          <w:rtl/>
        </w:rPr>
      </w:pPr>
      <w:r w:rsidRPr="00021FCD">
        <w:rPr>
          <w:b/>
          <w:w w:val="102"/>
          <w:rtl/>
        </w:rPr>
        <w:tab/>
        <w:t>(د)</w:t>
      </w:r>
      <w:r w:rsidR="0078235F" w:rsidRPr="00021FCD">
        <w:rPr>
          <w:b/>
          <w:w w:val="102"/>
          <w:rtl/>
        </w:rPr>
        <w:tab/>
      </w:r>
      <w:r w:rsidRPr="00021FCD">
        <w:rPr>
          <w:bCs/>
          <w:w w:val="102"/>
          <w:rtl/>
        </w:rPr>
        <w:t>كفالة تضمين الخطة الاستراتيجية لمكافحة الإيدز للفترة 2014-2017 استراتيجية للحد من ضعف النساء والفتيات والتصدي للوصم والتمييز ضد النساء والفتيات المصابات بفيروس نقص المناعة البشرية/الإيدز</w:t>
      </w:r>
      <w:r w:rsidRPr="00021FCD">
        <w:rPr>
          <w:b/>
          <w:w w:val="102"/>
          <w:rtl/>
        </w:rPr>
        <w:t>.</w:t>
      </w:r>
    </w:p>
    <w:p w:rsidR="00E16506" w:rsidRPr="0078235F" w:rsidRDefault="00E16506" w:rsidP="0078235F">
      <w:pPr>
        <w:pStyle w:val="SingleTxt"/>
        <w:spacing w:after="0" w:line="120" w:lineRule="exact"/>
        <w:rPr>
          <w:b/>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Fonts w:hint="cs"/>
          <w:rtl/>
        </w:rPr>
        <w:t xml:space="preserve">المزايا الاقتصادية والاجتماعية </w:t>
      </w:r>
    </w:p>
    <w:p w:rsidR="00E16506" w:rsidRPr="00E16506" w:rsidRDefault="00E16506" w:rsidP="0078235F">
      <w:pPr>
        <w:pStyle w:val="SingleTxt"/>
        <w:rPr>
          <w:b/>
          <w:rtl/>
        </w:rPr>
      </w:pPr>
      <w:r w:rsidRPr="00E16506">
        <w:rPr>
          <w:rFonts w:hint="cs"/>
          <w:b/>
          <w:rtl/>
        </w:rPr>
        <w:t>٤٠</w:t>
      </w:r>
      <w:r w:rsidR="0078235F">
        <w:rPr>
          <w:rFonts w:hint="cs"/>
          <w:b/>
          <w:rtl/>
        </w:rPr>
        <w:t xml:space="preserve"> -</w:t>
      </w:r>
      <w:r w:rsidR="0078235F">
        <w:rPr>
          <w:rFonts w:hint="cs"/>
          <w:b/>
          <w:rtl/>
        </w:rPr>
        <w:tab/>
      </w:r>
      <w:r w:rsidRPr="00E16506">
        <w:rPr>
          <w:rFonts w:hint="cs"/>
          <w:b/>
          <w:rtl/>
        </w:rPr>
        <w:t>ترحب اللجنة باعتبار المساواة بين الجنسين أولى أولويات الإطار الاستراتيجي المتعلق بمكافحة الفقر، وبإنشاء صندوق لتمويل الأنشطة الزراعية للمرأة الريفية ضمن الإطار الاستراتيجي</w:t>
      </w:r>
      <w:r w:rsidRPr="00E16506">
        <w:rPr>
          <w:b/>
        </w:rPr>
        <w:t>.</w:t>
      </w:r>
      <w:r w:rsidRPr="00E16506">
        <w:rPr>
          <w:rFonts w:hint="cs"/>
          <w:b/>
          <w:rtl/>
        </w:rPr>
        <w:t xml:space="preserve"> غير أن اللجنة تشعر بالقلق لأن الحواجز لا تزال تعترض تمكين معظم النساء اقتصاديا، نظرا إلى أوضاعهن الاجتماعية الاقتصادية السيئة وللقوالب النمطية التي يحشرن فيها، إضافة إلى قدرتهن المحدودة على الحصول على الائتمان بسبب عدم استيفاء شروط المصارف وعلى التمتع بالحق في حيازة الأراضي بسبب عدم المساواة في حقوق الميراث</w:t>
      </w:r>
      <w:r w:rsidRPr="00E16506">
        <w:rPr>
          <w:b/>
        </w:rPr>
        <w:t>.</w:t>
      </w:r>
    </w:p>
    <w:p w:rsidR="00E16506" w:rsidRPr="00E16506" w:rsidRDefault="00E16506" w:rsidP="0078235F">
      <w:pPr>
        <w:pStyle w:val="SingleTxt"/>
        <w:rPr>
          <w:b/>
          <w:rtl/>
        </w:rPr>
      </w:pPr>
      <w:r w:rsidRPr="00E16506">
        <w:rPr>
          <w:rFonts w:hint="cs"/>
          <w:b/>
          <w:rtl/>
        </w:rPr>
        <w:t xml:space="preserve">٤١ </w:t>
      </w:r>
      <w:r w:rsidR="0078235F">
        <w:rPr>
          <w:rFonts w:hint="cs"/>
          <w:b/>
          <w:rtl/>
        </w:rPr>
        <w:t>-</w:t>
      </w:r>
      <w:r w:rsidR="0078235F">
        <w:rPr>
          <w:rFonts w:hint="cs"/>
          <w:b/>
          <w:rtl/>
        </w:rPr>
        <w:tab/>
      </w:r>
      <w:r w:rsidRPr="00E16506">
        <w:rPr>
          <w:rFonts w:hint="cs"/>
          <w:bCs/>
          <w:rtl/>
        </w:rPr>
        <w:t>وتوصي اللجنة الدولة الطرف بتعزيز جهودها الرامية إلى النهوض بتمكين المرأة اقتصاديا من خلال ضمان تيسير الحصول على فرص العمل والائتمان والأراضي وغير ذلك من الموارد، ومن خلال إزالة القوانين والممارسات التمييزية التي تمثل حواجز أمام مشاركتهن الكاملة في الحياة الاقتصادية</w:t>
      </w:r>
      <w:r w:rsidRPr="00E16506">
        <w:rPr>
          <w:b/>
        </w:rPr>
        <w:t>.</w:t>
      </w:r>
    </w:p>
    <w:p w:rsidR="00E16506" w:rsidRPr="0078235F" w:rsidRDefault="00E16506" w:rsidP="0078235F">
      <w:pPr>
        <w:pStyle w:val="SingleTxt"/>
        <w:spacing w:after="0" w:line="120" w:lineRule="exact"/>
        <w:rPr>
          <w:b/>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Pr>
          <w:rtl/>
        </w:rPr>
        <w:t>المرأة الريفية</w:t>
      </w:r>
    </w:p>
    <w:p w:rsidR="00E16506" w:rsidRPr="00E16506" w:rsidRDefault="00E16506" w:rsidP="0078235F">
      <w:pPr>
        <w:pStyle w:val="SingleTxt"/>
        <w:rPr>
          <w:b/>
          <w:rtl/>
        </w:rPr>
      </w:pPr>
      <w:r w:rsidRPr="00E16506">
        <w:rPr>
          <w:b/>
          <w:rtl/>
        </w:rPr>
        <w:t>٤٢</w:t>
      </w:r>
      <w:r w:rsidR="0078235F">
        <w:rPr>
          <w:rFonts w:hint="cs"/>
          <w:b/>
          <w:rtl/>
        </w:rPr>
        <w:t xml:space="preserve"> -</w:t>
      </w:r>
      <w:r w:rsidR="0078235F">
        <w:rPr>
          <w:rFonts w:hint="cs"/>
          <w:b/>
          <w:rtl/>
        </w:rPr>
        <w:tab/>
      </w:r>
      <w:r w:rsidRPr="00E16506">
        <w:rPr>
          <w:b/>
          <w:rtl/>
        </w:rPr>
        <w:t>تلاحظ اللجنة إنشاء آليات مجتمعية تستهدف تعزيز مشاركة المرأة الريفية في البرامج الإنمائية وفقا لحصة دنيا تبلغ 30 في المائة، ولكن القلق لا يزال يساورها لأن المرأة لا تشرك عمليا في صنع القرار. وبالإضافة إلى ذلك، يساور</w:t>
      </w:r>
      <w:r w:rsidRPr="00E16506">
        <w:rPr>
          <w:rFonts w:hint="cs"/>
          <w:b/>
          <w:rtl/>
        </w:rPr>
        <w:t>ها</w:t>
      </w:r>
      <w:r w:rsidRPr="00E16506">
        <w:rPr>
          <w:b/>
          <w:rtl/>
        </w:rPr>
        <w:t xml:space="preserve"> القلق إزاء الحالة الهشة للنساء الريفيات ولمعدلات الفقر المرتفعة في صفوفهن، ومما يزيد هذه الأوضاع تفاقما اشتداد ندرة الأراضي الصالحة للزراعة التي تعد وسيلة أساسية لبقائهن. وتلاحظ كذلك مع القلق أن المرأة تواجه حواجز قانونية وإدارية في تسجيل أراضيهن، خلافا لأحكام المادة 36 من الدستور، بسبب تطبيق قواعد عرفية تمييزية يستأثر </w:t>
      </w:r>
      <w:r w:rsidRPr="00E16506">
        <w:rPr>
          <w:rFonts w:hint="cs"/>
          <w:b/>
          <w:rtl/>
        </w:rPr>
        <w:t>بموجبها</w:t>
      </w:r>
      <w:r w:rsidRPr="00E16506">
        <w:rPr>
          <w:b/>
          <w:rtl/>
        </w:rPr>
        <w:t xml:space="preserve"> الرجال بالأراضي.</w:t>
      </w:r>
    </w:p>
    <w:p w:rsidR="00E16506" w:rsidRPr="00E16506" w:rsidRDefault="00E16506" w:rsidP="0078235F">
      <w:pPr>
        <w:pStyle w:val="SingleTxt"/>
        <w:rPr>
          <w:b/>
          <w:rtl/>
        </w:rPr>
      </w:pPr>
      <w:r w:rsidRPr="00E16506">
        <w:rPr>
          <w:b/>
          <w:rtl/>
        </w:rPr>
        <w:t>٤٣</w:t>
      </w:r>
      <w:r w:rsidR="0078235F">
        <w:rPr>
          <w:rFonts w:hint="cs"/>
          <w:b/>
          <w:rtl/>
        </w:rPr>
        <w:t xml:space="preserve"> -</w:t>
      </w:r>
      <w:r w:rsidR="0078235F">
        <w:rPr>
          <w:rFonts w:hint="cs"/>
          <w:b/>
          <w:rtl/>
        </w:rPr>
        <w:tab/>
      </w:r>
      <w:r w:rsidRPr="00E16506">
        <w:rPr>
          <w:bCs/>
          <w:rtl/>
        </w:rPr>
        <w:t xml:space="preserve">واللجنة، </w:t>
      </w:r>
      <w:r w:rsidRPr="00E16506">
        <w:rPr>
          <w:rFonts w:hint="cs"/>
          <w:bCs/>
          <w:rtl/>
        </w:rPr>
        <w:t>إذ تشير إلى</w:t>
      </w:r>
      <w:r w:rsidRPr="00E16506">
        <w:rPr>
          <w:bCs/>
          <w:rtl/>
        </w:rPr>
        <w:t xml:space="preserve"> توصيتها العامة رقم 34 (2016) بشأن حقوق المرأة الريفية، </w:t>
      </w:r>
      <w:r w:rsidRPr="00E16506">
        <w:rPr>
          <w:rFonts w:hint="cs"/>
          <w:bCs/>
          <w:rtl/>
        </w:rPr>
        <w:t xml:space="preserve">توصي </w:t>
      </w:r>
      <w:r w:rsidRPr="00E16506">
        <w:rPr>
          <w:bCs/>
          <w:rtl/>
        </w:rPr>
        <w:t>الدولة الطرف بما يلي:</w:t>
      </w:r>
      <w:r w:rsidRPr="00E16506">
        <w:rPr>
          <w:b/>
          <w:rtl/>
        </w:rPr>
        <w:t xml:space="preserve"> </w:t>
      </w:r>
    </w:p>
    <w:p w:rsidR="00E16506" w:rsidRPr="00E16506" w:rsidRDefault="0078235F" w:rsidP="00E16506">
      <w:pPr>
        <w:pStyle w:val="SingleTxt"/>
        <w:rPr>
          <w:b/>
          <w:rtl/>
        </w:rPr>
      </w:pPr>
      <w:r>
        <w:rPr>
          <w:rFonts w:hint="cs"/>
          <w:b/>
          <w:rtl/>
        </w:rPr>
        <w:tab/>
      </w:r>
      <w:r w:rsidR="00E16506" w:rsidRPr="00E16506">
        <w:rPr>
          <w:b/>
          <w:rtl/>
        </w:rPr>
        <w:t>(أ)</w:t>
      </w:r>
      <w:r w:rsidR="00E16506" w:rsidRPr="00E16506">
        <w:rPr>
          <w:b/>
          <w:rtl/>
        </w:rPr>
        <w:tab/>
      </w:r>
      <w:r w:rsidR="00E16506" w:rsidRPr="00E16506">
        <w:rPr>
          <w:bCs/>
          <w:rtl/>
        </w:rPr>
        <w:t xml:space="preserve">زيادة مشاركة المرأة في وضع وتنفيذ الاستراتيجية الزراعية الوطنية </w:t>
      </w:r>
      <w:r w:rsidR="00E16506" w:rsidRPr="00E16506">
        <w:rPr>
          <w:rFonts w:hint="cs"/>
          <w:bCs/>
          <w:rtl/>
        </w:rPr>
        <w:t>المجددة</w:t>
      </w:r>
      <w:r w:rsidR="00E16506" w:rsidRPr="00E16506">
        <w:rPr>
          <w:bCs/>
          <w:rtl/>
        </w:rPr>
        <w:t xml:space="preserve"> والخطة الوطنية للاستثمار الزراعي</w:t>
      </w:r>
      <w:r w:rsidR="00E16506" w:rsidRPr="00E16506">
        <w:rPr>
          <w:b/>
          <w:rtl/>
        </w:rPr>
        <w:t>؛</w:t>
      </w:r>
    </w:p>
    <w:p w:rsidR="00E16506" w:rsidRPr="00E16506" w:rsidRDefault="0078235F" w:rsidP="00E16506">
      <w:pPr>
        <w:pStyle w:val="SingleTxt"/>
        <w:rPr>
          <w:b/>
          <w:rtl/>
        </w:rPr>
      </w:pPr>
      <w:r>
        <w:rPr>
          <w:rFonts w:hint="cs"/>
          <w:b/>
          <w:rtl/>
        </w:rPr>
        <w:tab/>
      </w:r>
      <w:r w:rsidR="00E16506" w:rsidRPr="00E16506">
        <w:rPr>
          <w:b/>
          <w:rtl/>
        </w:rPr>
        <w:t>(ب)</w:t>
      </w:r>
      <w:r w:rsidR="00E16506" w:rsidRPr="00E16506">
        <w:rPr>
          <w:b/>
          <w:rtl/>
        </w:rPr>
        <w:tab/>
      </w:r>
      <w:r w:rsidR="00E16506" w:rsidRPr="00E16506">
        <w:rPr>
          <w:bCs/>
          <w:rtl/>
        </w:rPr>
        <w:t xml:space="preserve">كفالة حماية العاملات الريفيات، ولا سيما من يعمل منهن في القطاع غير النظامي، في إطار سياسات الحماية الاجتماعية، </w:t>
      </w:r>
      <w:r w:rsidR="00E16506" w:rsidRPr="00E16506">
        <w:rPr>
          <w:rFonts w:hint="cs"/>
          <w:bCs/>
          <w:rtl/>
        </w:rPr>
        <w:t xml:space="preserve">ولا سيما </w:t>
      </w:r>
      <w:r w:rsidR="00E16506" w:rsidRPr="00E16506">
        <w:rPr>
          <w:bCs/>
          <w:rtl/>
        </w:rPr>
        <w:t>الضمان الاجتماعي والأمومة والتقاعد في إطار الخطة الوطنية للحماية الاجتماعية</w:t>
      </w:r>
      <w:r w:rsidR="00E16506" w:rsidRPr="00E16506">
        <w:rPr>
          <w:b/>
          <w:rtl/>
        </w:rPr>
        <w:t>؛</w:t>
      </w:r>
    </w:p>
    <w:p w:rsidR="00E16506" w:rsidRPr="00E16506" w:rsidRDefault="0078235F" w:rsidP="0078235F">
      <w:pPr>
        <w:pStyle w:val="SingleTxt"/>
        <w:rPr>
          <w:b/>
          <w:rtl/>
        </w:rPr>
      </w:pPr>
      <w:r>
        <w:rPr>
          <w:rFonts w:hint="cs"/>
          <w:b/>
          <w:rtl/>
        </w:rPr>
        <w:tab/>
      </w:r>
      <w:r w:rsidR="00E16506" w:rsidRPr="00E16506">
        <w:rPr>
          <w:b/>
          <w:rtl/>
        </w:rPr>
        <w:t>(ج)</w:t>
      </w:r>
      <w:r>
        <w:rPr>
          <w:rFonts w:hint="cs"/>
          <w:b/>
          <w:rtl/>
        </w:rPr>
        <w:tab/>
      </w:r>
      <w:r w:rsidR="00E16506" w:rsidRPr="00E16506">
        <w:rPr>
          <w:bCs/>
          <w:rtl/>
        </w:rPr>
        <w:t>كفالة عدم مواجهة المرأة لأي عوائق قانونية أو إدارية في ممارسة حقهن الدستوري في ملكية الأراضي</w:t>
      </w:r>
      <w:r w:rsidR="00E16506" w:rsidRPr="00E16506">
        <w:rPr>
          <w:b/>
          <w:rtl/>
        </w:rPr>
        <w:t>.</w:t>
      </w:r>
    </w:p>
    <w:p w:rsidR="00E16506" w:rsidRPr="0078235F" w:rsidRDefault="00E16506" w:rsidP="0078235F">
      <w:pPr>
        <w:pStyle w:val="SingleTxt"/>
        <w:spacing w:after="0" w:line="120" w:lineRule="exact"/>
        <w:rPr>
          <w:bCs/>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tl/>
        </w:rPr>
        <w:t>النساء اللاجئا</w:t>
      </w:r>
      <w:r w:rsidR="00E16506" w:rsidRPr="00E16506">
        <w:rPr>
          <w:rFonts w:hint="cs"/>
          <w:rtl/>
        </w:rPr>
        <w:t>ت</w:t>
      </w:r>
      <w:r w:rsidR="00E16506" w:rsidRPr="00E16506">
        <w:rPr>
          <w:rtl/>
        </w:rPr>
        <w:t xml:space="preserve"> والمشردات داخليا</w:t>
      </w:r>
    </w:p>
    <w:p w:rsidR="00E16506" w:rsidRPr="00E16506" w:rsidRDefault="00E16506" w:rsidP="0078235F">
      <w:pPr>
        <w:pStyle w:val="SingleTxt"/>
        <w:rPr>
          <w:b/>
          <w:rtl/>
        </w:rPr>
      </w:pPr>
      <w:r w:rsidRPr="00E16506">
        <w:rPr>
          <w:b/>
          <w:rtl/>
        </w:rPr>
        <w:t>٤٤</w:t>
      </w:r>
      <w:r w:rsidR="0078235F">
        <w:rPr>
          <w:rFonts w:hint="cs"/>
          <w:b/>
          <w:rtl/>
        </w:rPr>
        <w:t xml:space="preserve"> -</w:t>
      </w:r>
      <w:r w:rsidR="0078235F">
        <w:rPr>
          <w:rFonts w:hint="cs"/>
          <w:b/>
          <w:rtl/>
        </w:rPr>
        <w:tab/>
      </w:r>
      <w:r w:rsidRPr="00E16506">
        <w:rPr>
          <w:b/>
          <w:rtl/>
        </w:rPr>
        <w:t>تلاحظ اللجنة أن عدم الاستقرار السياسي والحالة الأمنية في الدولة الطرف أديا منذ نيسان/أبريل 2015 إلى تشريد ما يزيد على 000 50 شخص تشريدا داخليا وإلى التماس 000 320 شخص اللجوء خارج البلد، معظمهم من النساء والأطفال. وتلاحظ أيضا أن أكثر من 000 50 لاجئ من البلدان المجاورة يقيمون في الدولة الطرف. وقد وردت عليها تقارير متواترة تشير إلى أن النساء والفتيات هن أكثر عرضة لخطر العنف والاستغلال الجنسيين أو يرحن فعلا ضحية لهذا العنف في سياقات التشرد الداخلي والخارجي. وتشعر اللجنة بالقلق لعدم اتخاذ الدولة الطرف لأي تدابير وقائية لضمان الحماية من التشريد القسري وكفالة حصول النساء والفتيات المشردات على الخدمات الأساسية.</w:t>
      </w:r>
    </w:p>
    <w:p w:rsidR="00E16506" w:rsidRPr="00E16506" w:rsidRDefault="00E16506" w:rsidP="0078235F">
      <w:pPr>
        <w:pStyle w:val="SingleTxt"/>
        <w:rPr>
          <w:b/>
          <w:rtl/>
        </w:rPr>
      </w:pPr>
      <w:r w:rsidRPr="00E16506">
        <w:rPr>
          <w:b/>
          <w:rtl/>
        </w:rPr>
        <w:lastRenderedPageBreak/>
        <w:t xml:space="preserve">٤٥ </w:t>
      </w:r>
      <w:r w:rsidR="0078235F">
        <w:rPr>
          <w:rFonts w:hint="cs"/>
          <w:b/>
          <w:rtl/>
        </w:rPr>
        <w:t>-</w:t>
      </w:r>
      <w:r w:rsidR="0078235F">
        <w:rPr>
          <w:rFonts w:hint="cs"/>
          <w:b/>
          <w:rtl/>
        </w:rPr>
        <w:tab/>
      </w:r>
      <w:r w:rsidRPr="00E16506">
        <w:rPr>
          <w:bCs/>
          <w:rtl/>
        </w:rPr>
        <w:t xml:space="preserve">وتذكر اللجنة بأن الاتفاقية تنطبق في </w:t>
      </w:r>
      <w:r w:rsidRPr="00E16506">
        <w:rPr>
          <w:rFonts w:hint="cs"/>
          <w:bCs/>
          <w:rtl/>
        </w:rPr>
        <w:t>كل مرحلة من</w:t>
      </w:r>
      <w:r w:rsidRPr="00E16506">
        <w:rPr>
          <w:bCs/>
          <w:rtl/>
        </w:rPr>
        <w:t xml:space="preserve"> مراحل دورة التشريد، حسبما تبين توصيتها العامة رقم 30 (2013). وتحث الدولة الطرف على ما يلي</w:t>
      </w:r>
      <w:r w:rsidRPr="00E16506">
        <w:rPr>
          <w:b/>
          <w:rtl/>
        </w:rPr>
        <w:t>:</w:t>
      </w:r>
    </w:p>
    <w:p w:rsidR="00E16506" w:rsidRPr="00E16506" w:rsidRDefault="00E16506" w:rsidP="00E16506">
      <w:pPr>
        <w:pStyle w:val="SingleTxt"/>
        <w:rPr>
          <w:b/>
          <w:rtl/>
        </w:rPr>
      </w:pPr>
      <w:r w:rsidRPr="00E16506">
        <w:rPr>
          <w:rFonts w:hint="cs"/>
          <w:b/>
          <w:rtl/>
        </w:rPr>
        <w:tab/>
      </w:r>
      <w:r w:rsidRPr="00E16506">
        <w:rPr>
          <w:b/>
          <w:rtl/>
        </w:rPr>
        <w:t>(أ)</w:t>
      </w:r>
      <w:r w:rsidRPr="00E16506">
        <w:rPr>
          <w:b/>
          <w:rtl/>
        </w:rPr>
        <w:tab/>
      </w:r>
      <w:r w:rsidRPr="00E16506">
        <w:rPr>
          <w:bCs/>
          <w:rtl/>
        </w:rPr>
        <w:t>معالجة المخاطر المحددة التي تواجه فئات مختلفة من اللاجئين والمشردين داخليا من النساء والفتيات اللائي يتعرضن لأشكال متعددة ومتشابكة من التمييز، مثل النساء الريفيات، والمسنات، والأرامل، والنساء ذوات الإعاقة، وتلبية الاحتياجات الخاصة بهن</w:t>
      </w:r>
      <w:r w:rsidRPr="00E16506">
        <w:rPr>
          <w:b/>
          <w:rtl/>
        </w:rPr>
        <w:t>؛</w:t>
      </w:r>
    </w:p>
    <w:p w:rsidR="00E16506" w:rsidRPr="00E16506" w:rsidRDefault="00E16506" w:rsidP="00A4426D">
      <w:pPr>
        <w:pStyle w:val="SingleTxt"/>
        <w:rPr>
          <w:b/>
          <w:rtl/>
        </w:rPr>
      </w:pPr>
      <w:r w:rsidRPr="00E16506">
        <w:rPr>
          <w:rFonts w:hint="cs"/>
          <w:b/>
          <w:rtl/>
        </w:rPr>
        <w:tab/>
      </w:r>
      <w:r w:rsidRPr="00E16506">
        <w:rPr>
          <w:b/>
          <w:rtl/>
        </w:rPr>
        <w:t>(ب)</w:t>
      </w:r>
      <w:r w:rsidRPr="00E16506">
        <w:rPr>
          <w:b/>
          <w:rtl/>
        </w:rPr>
        <w:tab/>
      </w:r>
      <w:r w:rsidRPr="00E16506">
        <w:rPr>
          <w:bCs/>
          <w:rtl/>
        </w:rPr>
        <w:t xml:space="preserve">اتخاذ تدابير عملية لمنع جميع أشكال العنف ضد النساء والفتيات، </w:t>
      </w:r>
      <w:r w:rsidR="00A4426D" w:rsidRPr="00E16506">
        <w:rPr>
          <w:bCs/>
          <w:rtl/>
        </w:rPr>
        <w:t>بما</w:t>
      </w:r>
      <w:r w:rsidR="00A4426D">
        <w:rPr>
          <w:rFonts w:hint="eastAsia"/>
          <w:bCs/>
          <w:rtl/>
          <w:lang w:bidi="ar-EG"/>
        </w:rPr>
        <w:t> </w:t>
      </w:r>
      <w:r w:rsidRPr="00E16506">
        <w:rPr>
          <w:bCs/>
          <w:rtl/>
        </w:rPr>
        <w:t>في</w:t>
      </w:r>
      <w:r w:rsidR="00A4426D">
        <w:rPr>
          <w:rFonts w:hint="eastAsia"/>
          <w:bCs/>
          <w:rtl/>
        </w:rPr>
        <w:t> </w:t>
      </w:r>
      <w:r w:rsidRPr="00E16506">
        <w:rPr>
          <w:bCs/>
          <w:rtl/>
        </w:rPr>
        <w:t>ذلك العنف والاستغلال الجنسيان، وضمان حمايتهن</w:t>
      </w:r>
      <w:r w:rsidRPr="00E16506">
        <w:rPr>
          <w:b/>
          <w:rtl/>
        </w:rPr>
        <w:t>؛</w:t>
      </w:r>
    </w:p>
    <w:p w:rsidR="00E16506" w:rsidRPr="00E16506" w:rsidRDefault="00E16506" w:rsidP="00E16506">
      <w:pPr>
        <w:pStyle w:val="SingleTxt"/>
        <w:rPr>
          <w:b/>
          <w:rtl/>
        </w:rPr>
      </w:pPr>
      <w:r w:rsidRPr="00E16506">
        <w:rPr>
          <w:rFonts w:hint="cs"/>
          <w:b/>
          <w:rtl/>
        </w:rPr>
        <w:tab/>
      </w:r>
      <w:r w:rsidRPr="00E16506">
        <w:rPr>
          <w:b/>
          <w:rtl/>
        </w:rPr>
        <w:t>(ج)</w:t>
      </w:r>
      <w:r w:rsidRPr="00E16506">
        <w:rPr>
          <w:b/>
          <w:rtl/>
        </w:rPr>
        <w:tab/>
      </w:r>
      <w:r w:rsidRPr="00E16506">
        <w:rPr>
          <w:bCs/>
          <w:rtl/>
        </w:rPr>
        <w:t xml:space="preserve">كفالة وضع آليات المساءلة في جميع حالات التشرد، وتمكين الضحايا </w:t>
      </w:r>
      <w:r w:rsidRPr="00E16506">
        <w:rPr>
          <w:rFonts w:hint="cs"/>
          <w:bCs/>
          <w:rtl/>
        </w:rPr>
        <w:t>ف</w:t>
      </w:r>
      <w:r w:rsidRPr="00E16506">
        <w:rPr>
          <w:bCs/>
          <w:rtl/>
        </w:rPr>
        <w:t xml:space="preserve">ورا </w:t>
      </w:r>
      <w:r w:rsidRPr="00E16506">
        <w:rPr>
          <w:rFonts w:hint="cs"/>
          <w:bCs/>
          <w:rtl/>
        </w:rPr>
        <w:t>من</w:t>
      </w:r>
      <w:r w:rsidRPr="00E16506">
        <w:rPr>
          <w:bCs/>
          <w:rtl/>
        </w:rPr>
        <w:t xml:space="preserve"> الخدمات الطبية، ولا سيما خدمات الصحة الجنسية والإنجابية، بما في ذلك </w:t>
      </w:r>
      <w:r w:rsidRPr="00E16506">
        <w:rPr>
          <w:rFonts w:hint="cs"/>
          <w:bCs/>
          <w:rtl/>
        </w:rPr>
        <w:t xml:space="preserve">خدمات </w:t>
      </w:r>
      <w:r w:rsidRPr="00E16506">
        <w:rPr>
          <w:bCs/>
          <w:rtl/>
        </w:rPr>
        <w:t xml:space="preserve">رعاية </w:t>
      </w:r>
      <w:r w:rsidRPr="00E16506">
        <w:rPr>
          <w:rFonts w:hint="cs"/>
          <w:bCs/>
          <w:rtl/>
        </w:rPr>
        <w:t>الولادة</w:t>
      </w:r>
      <w:r w:rsidRPr="00E16506">
        <w:rPr>
          <w:bCs/>
          <w:rtl/>
        </w:rPr>
        <w:t xml:space="preserve"> العالية الجودة</w:t>
      </w:r>
      <w:r w:rsidRPr="00E16506">
        <w:rPr>
          <w:b/>
          <w:rtl/>
        </w:rPr>
        <w:t>؛</w:t>
      </w:r>
    </w:p>
    <w:p w:rsidR="00E16506" w:rsidRPr="00E16506" w:rsidRDefault="00E16506" w:rsidP="0078235F">
      <w:pPr>
        <w:pStyle w:val="SingleTxt"/>
        <w:rPr>
          <w:b/>
          <w:rtl/>
        </w:rPr>
      </w:pPr>
      <w:r w:rsidRPr="00E16506">
        <w:rPr>
          <w:rFonts w:hint="cs"/>
          <w:b/>
          <w:rtl/>
        </w:rPr>
        <w:tab/>
      </w:r>
      <w:r w:rsidRPr="00E16506">
        <w:rPr>
          <w:b/>
          <w:rtl/>
        </w:rPr>
        <w:t>(د)</w:t>
      </w:r>
      <w:r w:rsidR="0078235F">
        <w:rPr>
          <w:rFonts w:hint="cs"/>
          <w:b/>
          <w:rtl/>
        </w:rPr>
        <w:tab/>
      </w:r>
      <w:r w:rsidRPr="00E16506">
        <w:rPr>
          <w:bCs/>
          <w:rtl/>
        </w:rPr>
        <w:t xml:space="preserve">إنشاء نظام لجمع البيانات عن عدد الأشخاص المشردين داخليا، تكون </w:t>
      </w:r>
      <w:r w:rsidRPr="00E16506">
        <w:rPr>
          <w:rFonts w:hint="cs"/>
          <w:bCs/>
          <w:rtl/>
        </w:rPr>
        <w:t>مصنفة</w:t>
      </w:r>
      <w:r w:rsidRPr="00E16506">
        <w:rPr>
          <w:bCs/>
          <w:rtl/>
        </w:rPr>
        <w:t xml:space="preserve"> حسب </w:t>
      </w:r>
      <w:r w:rsidRPr="00E16506">
        <w:rPr>
          <w:rFonts w:hint="cs"/>
          <w:bCs/>
          <w:rtl/>
        </w:rPr>
        <w:t xml:space="preserve">نوع </w:t>
      </w:r>
      <w:r w:rsidRPr="00E16506">
        <w:rPr>
          <w:bCs/>
          <w:rtl/>
        </w:rPr>
        <w:t>الجنس وال</w:t>
      </w:r>
      <w:r w:rsidRPr="00E16506">
        <w:rPr>
          <w:rFonts w:hint="cs"/>
          <w:bCs/>
          <w:rtl/>
        </w:rPr>
        <w:t>سن</w:t>
      </w:r>
      <w:r w:rsidRPr="00E16506">
        <w:rPr>
          <w:bCs/>
          <w:rtl/>
        </w:rPr>
        <w:t xml:space="preserve"> والانتماء الإثني، وعن ظروف معيشتهم</w:t>
      </w:r>
      <w:r w:rsidRPr="00E16506">
        <w:rPr>
          <w:b/>
          <w:rtl/>
        </w:rPr>
        <w:t>.</w:t>
      </w:r>
    </w:p>
    <w:p w:rsidR="00A4426D" w:rsidRPr="00021FCD" w:rsidRDefault="00A4426D" w:rsidP="00021FCD">
      <w:pPr>
        <w:pStyle w:val="SingleTxt"/>
        <w:spacing w:after="0" w:line="120" w:lineRule="exact"/>
        <w:rPr>
          <w:bCs/>
          <w:sz w:val="10"/>
          <w:rtl/>
        </w:rPr>
      </w:pPr>
    </w:p>
    <w:p w:rsidR="00E16506" w:rsidRPr="00E16506" w:rsidRDefault="00A4426D" w:rsidP="00021F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Fonts w:hint="cs"/>
          <w:rtl/>
        </w:rPr>
        <w:t xml:space="preserve">الفئات المحرومة من النساء </w:t>
      </w:r>
    </w:p>
    <w:p w:rsidR="00E16506" w:rsidRPr="00E16506" w:rsidRDefault="00E16506" w:rsidP="0078235F">
      <w:pPr>
        <w:pStyle w:val="SingleTxt"/>
        <w:rPr>
          <w:b/>
          <w:rtl/>
        </w:rPr>
      </w:pPr>
      <w:r w:rsidRPr="00E16506">
        <w:rPr>
          <w:rFonts w:hint="cs"/>
          <w:b/>
          <w:rtl/>
        </w:rPr>
        <w:t>٤٦</w:t>
      </w:r>
      <w:r w:rsidR="0078235F">
        <w:rPr>
          <w:rFonts w:hint="cs"/>
          <w:b/>
          <w:rtl/>
        </w:rPr>
        <w:t xml:space="preserve"> -</w:t>
      </w:r>
      <w:r w:rsidR="0078235F">
        <w:rPr>
          <w:rFonts w:hint="cs"/>
          <w:b/>
          <w:rtl/>
        </w:rPr>
        <w:tab/>
      </w:r>
      <w:r w:rsidRPr="00E16506">
        <w:rPr>
          <w:rFonts w:hint="cs"/>
          <w:b/>
          <w:rtl/>
        </w:rPr>
        <w:t>يساور اللجنة القلق إزاء ما يلي</w:t>
      </w:r>
      <w:r w:rsidRPr="00E16506">
        <w:rPr>
          <w:b/>
        </w:rPr>
        <w:t>:</w:t>
      </w:r>
    </w:p>
    <w:p w:rsidR="00E16506" w:rsidRPr="00E16506" w:rsidRDefault="00E16506" w:rsidP="00A4426D">
      <w:pPr>
        <w:pStyle w:val="SingleTxt"/>
        <w:rPr>
          <w:b/>
          <w:rtl/>
        </w:rPr>
      </w:pPr>
      <w:r w:rsidRPr="00E16506">
        <w:rPr>
          <w:rFonts w:hint="cs"/>
          <w:b/>
          <w:rtl/>
        </w:rPr>
        <w:tab/>
        <w:t>(أ)</w:t>
      </w:r>
      <w:r w:rsidRPr="00E16506">
        <w:rPr>
          <w:rFonts w:hint="cs"/>
          <w:b/>
          <w:rtl/>
        </w:rPr>
        <w:tab/>
        <w:t xml:space="preserve">غياب خطة استراتيجية للنهوض بالحقوق الاجتماعية الاقتصادية </w:t>
      </w:r>
      <w:r w:rsidR="00A4426D" w:rsidRPr="00E16506">
        <w:rPr>
          <w:rFonts w:hint="cs"/>
          <w:b/>
          <w:rtl/>
        </w:rPr>
        <w:t>للفئات</w:t>
      </w:r>
      <w:r w:rsidR="00A4426D">
        <w:rPr>
          <w:rFonts w:hint="eastAsia"/>
          <w:b/>
          <w:rtl/>
        </w:rPr>
        <w:t> </w:t>
      </w:r>
      <w:r w:rsidRPr="00E16506">
        <w:rPr>
          <w:rFonts w:hint="cs"/>
          <w:b/>
          <w:rtl/>
        </w:rPr>
        <w:t xml:space="preserve">المحرومة من النساء في الدولة الطرف، بما في ذلك النساء ذوات الإعاقة ونساء </w:t>
      </w:r>
      <w:proofErr w:type="spellStart"/>
      <w:r w:rsidRPr="00E16506">
        <w:rPr>
          <w:rFonts w:hint="cs"/>
          <w:b/>
          <w:rtl/>
        </w:rPr>
        <w:t>الباتوا</w:t>
      </w:r>
      <w:proofErr w:type="spellEnd"/>
      <w:r w:rsidRPr="00E16506">
        <w:rPr>
          <w:rFonts w:hint="cs"/>
          <w:b/>
          <w:rtl/>
        </w:rPr>
        <w:t xml:space="preserve"> والنساء المصابات بالمهق، وغياب إجراءات الحماية الاجتماعية التي تلبي احتياجاتهن على وجه التحديد؛</w:t>
      </w:r>
    </w:p>
    <w:p w:rsidR="00E16506" w:rsidRPr="00A4426D" w:rsidRDefault="00E16506" w:rsidP="00A4426D">
      <w:pPr>
        <w:pStyle w:val="SingleTxt"/>
        <w:rPr>
          <w:b/>
          <w:rtl/>
        </w:rPr>
      </w:pPr>
      <w:r w:rsidRPr="00A4426D">
        <w:rPr>
          <w:rFonts w:hint="cs"/>
          <w:b/>
          <w:rtl/>
        </w:rPr>
        <w:tab/>
        <w:t>(ب)</w:t>
      </w:r>
      <w:r w:rsidRPr="00A4426D">
        <w:rPr>
          <w:rFonts w:hint="cs"/>
          <w:b/>
          <w:rtl/>
        </w:rPr>
        <w:tab/>
        <w:t xml:space="preserve">تعرض الأرامل والأمهات العازبات والنساء المسنات في الدولة </w:t>
      </w:r>
      <w:r w:rsidR="00A4426D" w:rsidRPr="00A4426D">
        <w:rPr>
          <w:rFonts w:hint="cs"/>
          <w:b/>
          <w:rtl/>
        </w:rPr>
        <w:t>الطرف</w:t>
      </w:r>
      <w:r w:rsidR="00A4426D">
        <w:rPr>
          <w:rFonts w:hint="eastAsia"/>
          <w:b/>
          <w:rtl/>
        </w:rPr>
        <w:t> </w:t>
      </w:r>
      <w:r w:rsidRPr="00A4426D">
        <w:rPr>
          <w:rFonts w:hint="cs"/>
          <w:b/>
          <w:rtl/>
        </w:rPr>
        <w:t>للتمييز؛</w:t>
      </w:r>
    </w:p>
    <w:p w:rsidR="00E16506" w:rsidRPr="00E16506" w:rsidRDefault="00E16506" w:rsidP="0078235F">
      <w:pPr>
        <w:pStyle w:val="SingleTxt"/>
        <w:rPr>
          <w:b/>
          <w:rtl/>
        </w:rPr>
      </w:pPr>
      <w:r w:rsidRPr="00E16506">
        <w:rPr>
          <w:rFonts w:hint="cs"/>
          <w:b/>
          <w:rtl/>
        </w:rPr>
        <w:tab/>
        <w:t>(ج)</w:t>
      </w:r>
      <w:r w:rsidR="0078235F">
        <w:rPr>
          <w:rFonts w:hint="cs"/>
          <w:b/>
          <w:rtl/>
        </w:rPr>
        <w:tab/>
      </w:r>
      <w:r w:rsidRPr="00E16506">
        <w:rPr>
          <w:rFonts w:hint="cs"/>
          <w:b/>
          <w:rtl/>
        </w:rPr>
        <w:t>تسبب الحواجز المادية والاجتماعية، بما في ذلك الوصم والتمييز الشديدان اللذان يواجهان هؤلاء النساء في جميع الميادين المشمولة بالاتفاقية، في تفاقم ما تعانين منه من إقصاء وفقر مدقع وخطر التعرض للعنف الجنساني والاستغلال الجنسي</w:t>
      </w:r>
      <w:r w:rsidRPr="00E16506">
        <w:rPr>
          <w:b/>
        </w:rPr>
        <w:t>.</w:t>
      </w:r>
    </w:p>
    <w:p w:rsidR="00E16506" w:rsidRPr="00E16506" w:rsidRDefault="00E16506" w:rsidP="00021FCD">
      <w:pPr>
        <w:pStyle w:val="SingleTxt"/>
        <w:keepNext/>
        <w:keepLines/>
        <w:ind w:left="1267" w:right="1267"/>
        <w:rPr>
          <w:b/>
          <w:rtl/>
        </w:rPr>
      </w:pPr>
      <w:r w:rsidRPr="00E16506">
        <w:rPr>
          <w:rFonts w:hint="cs"/>
          <w:b/>
          <w:rtl/>
        </w:rPr>
        <w:lastRenderedPageBreak/>
        <w:t>٤٧</w:t>
      </w:r>
      <w:r w:rsidR="0078235F">
        <w:rPr>
          <w:rFonts w:hint="cs"/>
          <w:b/>
          <w:rtl/>
        </w:rPr>
        <w:t xml:space="preserve"> -</w:t>
      </w:r>
      <w:r w:rsidR="0078235F">
        <w:rPr>
          <w:rFonts w:hint="cs"/>
          <w:b/>
          <w:rtl/>
        </w:rPr>
        <w:tab/>
      </w:r>
      <w:r w:rsidRPr="00E16506">
        <w:rPr>
          <w:rFonts w:hint="cs"/>
          <w:bCs/>
          <w:rtl/>
        </w:rPr>
        <w:t>وتوصي اللجنة الدولة الطرف بما يلي</w:t>
      </w:r>
      <w:r w:rsidRPr="00E16506">
        <w:rPr>
          <w:b/>
        </w:rPr>
        <w:t>:</w:t>
      </w:r>
    </w:p>
    <w:p w:rsidR="00E16506" w:rsidRPr="00E16506" w:rsidRDefault="00E16506" w:rsidP="00A4426D">
      <w:pPr>
        <w:pStyle w:val="SingleTxt"/>
        <w:rPr>
          <w:b/>
          <w:rtl/>
        </w:rPr>
      </w:pPr>
      <w:r w:rsidRPr="00E16506">
        <w:rPr>
          <w:rFonts w:hint="cs"/>
          <w:b/>
          <w:rtl/>
        </w:rPr>
        <w:tab/>
        <w:t>(أ)</w:t>
      </w:r>
      <w:r w:rsidR="0078235F">
        <w:rPr>
          <w:rFonts w:hint="cs"/>
          <w:b/>
          <w:rtl/>
        </w:rPr>
        <w:tab/>
      </w:r>
      <w:r w:rsidRPr="00E16506">
        <w:rPr>
          <w:rFonts w:hint="cs"/>
          <w:bCs/>
          <w:rtl/>
        </w:rPr>
        <w:t xml:space="preserve">سن قانون شامل يتعلق بتوفير الحماية الاجتماعية للأشخاص </w:t>
      </w:r>
      <w:r w:rsidR="00A4426D" w:rsidRPr="00E16506">
        <w:rPr>
          <w:rFonts w:hint="cs"/>
          <w:bCs/>
          <w:rtl/>
        </w:rPr>
        <w:t>ذوي</w:t>
      </w:r>
      <w:r w:rsidR="00A4426D">
        <w:rPr>
          <w:rFonts w:hint="eastAsia"/>
          <w:bCs/>
          <w:rtl/>
        </w:rPr>
        <w:t> </w:t>
      </w:r>
      <w:r w:rsidRPr="00E16506">
        <w:rPr>
          <w:rFonts w:hint="cs"/>
          <w:bCs/>
          <w:rtl/>
        </w:rPr>
        <w:t xml:space="preserve">الإعاقة وأفراد </w:t>
      </w:r>
      <w:proofErr w:type="spellStart"/>
      <w:r w:rsidRPr="00E16506">
        <w:rPr>
          <w:rFonts w:hint="cs"/>
          <w:bCs/>
          <w:rtl/>
        </w:rPr>
        <w:t>الباتوا</w:t>
      </w:r>
      <w:proofErr w:type="spellEnd"/>
      <w:r w:rsidRPr="00E16506">
        <w:rPr>
          <w:rFonts w:hint="cs"/>
          <w:bCs/>
          <w:rtl/>
        </w:rPr>
        <w:t xml:space="preserve"> والأشخاص المصابين بالمهق، وإنشاء آلية لرصد إنفاذه، مع كفالة إنزال عقوبات مناسبة بمرتكبي أعمال التمييز والعنف الجنساني ضدهم، وتعويض الضحايا تعويضا ملائما</w:t>
      </w:r>
      <w:r w:rsidRPr="00E16506">
        <w:rPr>
          <w:rFonts w:hint="cs"/>
          <w:b/>
          <w:rtl/>
        </w:rPr>
        <w:t>؛</w:t>
      </w:r>
    </w:p>
    <w:p w:rsidR="00E16506" w:rsidRPr="00E16506" w:rsidRDefault="00E16506" w:rsidP="00A4426D">
      <w:pPr>
        <w:pStyle w:val="SingleTxt"/>
        <w:rPr>
          <w:b/>
          <w:rtl/>
        </w:rPr>
      </w:pPr>
      <w:r w:rsidRPr="00E16506">
        <w:rPr>
          <w:rFonts w:hint="cs"/>
          <w:b/>
          <w:rtl/>
        </w:rPr>
        <w:tab/>
        <w:t>(ب)</w:t>
      </w:r>
      <w:r w:rsidR="0078235F">
        <w:rPr>
          <w:rFonts w:hint="cs"/>
          <w:b/>
          <w:rtl/>
        </w:rPr>
        <w:tab/>
      </w:r>
      <w:r w:rsidRPr="00E16506">
        <w:rPr>
          <w:rFonts w:hint="cs"/>
          <w:bCs/>
          <w:rtl/>
        </w:rPr>
        <w:t xml:space="preserve">إجراء تعداد لحصر عدد الأشخاص ذوي الإعاقة وأفراد </w:t>
      </w:r>
      <w:proofErr w:type="spellStart"/>
      <w:r w:rsidRPr="00E16506">
        <w:rPr>
          <w:rFonts w:hint="cs"/>
          <w:bCs/>
          <w:rtl/>
        </w:rPr>
        <w:t>الباتوا</w:t>
      </w:r>
      <w:proofErr w:type="spellEnd"/>
      <w:r w:rsidRPr="00E16506">
        <w:rPr>
          <w:rFonts w:hint="cs"/>
          <w:bCs/>
          <w:rtl/>
        </w:rPr>
        <w:t xml:space="preserve"> والأشخاص المصابين بالمهق في الدولة الطرف، يكون مصنفا بحسب نوع الجنس </w:t>
      </w:r>
      <w:r w:rsidR="00A4426D" w:rsidRPr="00E16506">
        <w:rPr>
          <w:rFonts w:hint="cs"/>
          <w:bCs/>
          <w:rtl/>
        </w:rPr>
        <w:t>والسن</w:t>
      </w:r>
      <w:r w:rsidR="00A4426D">
        <w:rPr>
          <w:rFonts w:hint="eastAsia"/>
          <w:bCs/>
          <w:rtl/>
        </w:rPr>
        <w:t> </w:t>
      </w:r>
      <w:r w:rsidRPr="00E16506">
        <w:rPr>
          <w:rFonts w:hint="cs"/>
          <w:bCs/>
          <w:rtl/>
        </w:rPr>
        <w:t>والمنطقة</w:t>
      </w:r>
      <w:r w:rsidRPr="00E16506">
        <w:rPr>
          <w:rFonts w:hint="cs"/>
          <w:b/>
          <w:rtl/>
        </w:rPr>
        <w:t xml:space="preserve">؛ </w:t>
      </w:r>
    </w:p>
    <w:p w:rsidR="00E16506" w:rsidRPr="00E16506" w:rsidRDefault="00E16506" w:rsidP="0078235F">
      <w:pPr>
        <w:pStyle w:val="SingleTxt"/>
        <w:rPr>
          <w:b/>
          <w:rtl/>
        </w:rPr>
      </w:pPr>
      <w:r w:rsidRPr="00E16506">
        <w:rPr>
          <w:rFonts w:hint="cs"/>
          <w:b/>
          <w:rtl/>
        </w:rPr>
        <w:tab/>
        <w:t>(ج)</w:t>
      </w:r>
      <w:r w:rsidR="0078235F">
        <w:rPr>
          <w:rFonts w:hint="cs"/>
          <w:b/>
          <w:rtl/>
        </w:rPr>
        <w:tab/>
      </w:r>
      <w:r w:rsidRPr="00E16506">
        <w:rPr>
          <w:rFonts w:hint="cs"/>
          <w:bCs/>
          <w:rtl/>
        </w:rPr>
        <w:t>كفالة استفادة النساء المستضعفات من إجراءات خاصة للوصول إلى العدالة، والمشاركة في الحياة السياسية والعامة، والاستفادة من التعليم والأنشطة المدرة للدخل والرعاية الصحية الشاملة لخدمات الصحة الجنسية والإنجابية</w:t>
      </w:r>
      <w:r w:rsidRPr="00E16506">
        <w:rPr>
          <w:b/>
        </w:rPr>
        <w:t>.</w:t>
      </w:r>
    </w:p>
    <w:p w:rsidR="00E16506" w:rsidRPr="0078235F" w:rsidRDefault="00E16506" w:rsidP="0078235F">
      <w:pPr>
        <w:pStyle w:val="SingleTxt"/>
        <w:spacing w:after="0" w:line="120" w:lineRule="exact"/>
        <w:rPr>
          <w:bCs/>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tl/>
        </w:rPr>
        <w:t xml:space="preserve">المحتجزات </w:t>
      </w:r>
    </w:p>
    <w:p w:rsidR="00E16506" w:rsidRPr="00E16506" w:rsidRDefault="00E16506" w:rsidP="0078235F">
      <w:pPr>
        <w:pStyle w:val="SingleTxt"/>
        <w:rPr>
          <w:b/>
          <w:rtl/>
        </w:rPr>
      </w:pPr>
      <w:r w:rsidRPr="00E16506">
        <w:rPr>
          <w:b/>
          <w:rtl/>
        </w:rPr>
        <w:t xml:space="preserve">٤٨ </w:t>
      </w:r>
      <w:r w:rsidR="0078235F">
        <w:rPr>
          <w:rFonts w:hint="cs"/>
          <w:b/>
          <w:rtl/>
        </w:rPr>
        <w:t>-</w:t>
      </w:r>
      <w:r w:rsidR="0078235F">
        <w:rPr>
          <w:rFonts w:hint="cs"/>
          <w:b/>
          <w:rtl/>
        </w:rPr>
        <w:tab/>
      </w:r>
      <w:r w:rsidRPr="00E16506">
        <w:rPr>
          <w:b/>
          <w:rtl/>
        </w:rPr>
        <w:t xml:space="preserve">تلاحظ اللجنة مع القلق أن 45 في المائة من السجينات يوجدن في وضع الاحتجاز السابق للمحاكمة، مما يشير إلى عدم كفاءة نظام العدالة الجنائية. وتشعر اللجنة بالقلق أيضا إزاء </w:t>
      </w:r>
      <w:r w:rsidRPr="00E16506">
        <w:rPr>
          <w:rFonts w:hint="cs"/>
          <w:b/>
          <w:rtl/>
        </w:rPr>
        <w:t>ال</w:t>
      </w:r>
      <w:r w:rsidRPr="00E16506">
        <w:rPr>
          <w:b/>
          <w:rtl/>
        </w:rPr>
        <w:t>ظروف</w:t>
      </w:r>
      <w:r w:rsidRPr="00E16506">
        <w:rPr>
          <w:rFonts w:hint="cs"/>
          <w:b/>
          <w:rtl/>
        </w:rPr>
        <w:t xml:space="preserve"> التي تعاني منها</w:t>
      </w:r>
      <w:r w:rsidRPr="00E16506">
        <w:rPr>
          <w:b/>
          <w:rtl/>
        </w:rPr>
        <w:t xml:space="preserve"> النساء المحتجزات، بما في ذلك اكتظاظ السجون، وعدم الفصل المنهجي عن المحتجزين الذكور وعن النزلاء المدانين، وعدم </w:t>
      </w:r>
      <w:r w:rsidRPr="00E16506">
        <w:rPr>
          <w:rFonts w:hint="cs"/>
          <w:b/>
          <w:rtl/>
        </w:rPr>
        <w:t xml:space="preserve">توفير </w:t>
      </w:r>
      <w:r w:rsidRPr="00E16506">
        <w:rPr>
          <w:b/>
          <w:rtl/>
        </w:rPr>
        <w:t>الغذاء</w:t>
      </w:r>
      <w:r w:rsidRPr="00E16506">
        <w:rPr>
          <w:rFonts w:hint="cs"/>
          <w:b/>
          <w:rtl/>
        </w:rPr>
        <w:t xml:space="preserve"> الكافي</w:t>
      </w:r>
      <w:r w:rsidRPr="00E16506">
        <w:rPr>
          <w:b/>
          <w:rtl/>
        </w:rPr>
        <w:t xml:space="preserve"> والرعاية الصحية</w:t>
      </w:r>
      <w:r w:rsidRPr="00E16506">
        <w:rPr>
          <w:rFonts w:hint="cs"/>
          <w:b/>
          <w:rtl/>
        </w:rPr>
        <w:t xml:space="preserve"> المناسبة</w:t>
      </w:r>
      <w:r w:rsidRPr="00E16506">
        <w:rPr>
          <w:b/>
          <w:rtl/>
        </w:rPr>
        <w:t>. ويساور اللجنة القلق أيضا إزاء عدد النساء المحتجزات مع الرضع والأطفال الصغار، وعدم اتخاذ أي تدابير لتوفير الرعاية الاجتماعية لأطفال النساء المحتجزات المنفصلين عن أمهاتهم وحمايتهم.</w:t>
      </w:r>
    </w:p>
    <w:p w:rsidR="00E16506" w:rsidRPr="00E16506" w:rsidRDefault="00E16506" w:rsidP="0078235F">
      <w:pPr>
        <w:pStyle w:val="SingleTxt"/>
        <w:rPr>
          <w:b/>
          <w:rtl/>
        </w:rPr>
      </w:pPr>
      <w:r w:rsidRPr="00E16506">
        <w:rPr>
          <w:b/>
          <w:rtl/>
        </w:rPr>
        <w:t xml:space="preserve">٤٩ </w:t>
      </w:r>
      <w:r w:rsidR="0078235F">
        <w:rPr>
          <w:rFonts w:hint="cs"/>
          <w:b/>
          <w:rtl/>
        </w:rPr>
        <w:t>-</w:t>
      </w:r>
      <w:r w:rsidR="0078235F">
        <w:rPr>
          <w:rFonts w:hint="cs"/>
          <w:b/>
          <w:rtl/>
        </w:rPr>
        <w:tab/>
      </w:r>
      <w:r w:rsidRPr="00E16506">
        <w:rPr>
          <w:bCs/>
          <w:rtl/>
        </w:rPr>
        <w:t>وتوصي اللجنة الدولة الطرف بما يلي</w:t>
      </w:r>
      <w:r w:rsidRPr="00E16506">
        <w:rPr>
          <w:b/>
          <w:rtl/>
        </w:rPr>
        <w:t>:</w:t>
      </w:r>
    </w:p>
    <w:p w:rsidR="00E16506" w:rsidRPr="00E16506" w:rsidRDefault="0078235F" w:rsidP="00E16506">
      <w:pPr>
        <w:pStyle w:val="SingleTxt"/>
        <w:rPr>
          <w:b/>
          <w:rtl/>
        </w:rPr>
      </w:pPr>
      <w:r>
        <w:rPr>
          <w:rFonts w:hint="cs"/>
          <w:b/>
          <w:rtl/>
        </w:rPr>
        <w:tab/>
      </w:r>
      <w:r w:rsidR="00E16506" w:rsidRPr="00E16506">
        <w:rPr>
          <w:b/>
          <w:rtl/>
        </w:rPr>
        <w:t>(أ)</w:t>
      </w:r>
      <w:r w:rsidR="00E16506" w:rsidRPr="00E16506">
        <w:rPr>
          <w:b/>
          <w:rtl/>
        </w:rPr>
        <w:tab/>
      </w:r>
      <w:r w:rsidR="00E16506" w:rsidRPr="00E16506">
        <w:rPr>
          <w:bCs/>
          <w:rtl/>
        </w:rPr>
        <w:t xml:space="preserve">القيام على وجه السرعة </w:t>
      </w:r>
      <w:r w:rsidR="00E16506" w:rsidRPr="00E16506">
        <w:rPr>
          <w:rFonts w:hint="cs"/>
          <w:bCs/>
          <w:rtl/>
        </w:rPr>
        <w:t xml:space="preserve">بمعالجة </w:t>
      </w:r>
      <w:r w:rsidR="00E16506" w:rsidRPr="00E16506">
        <w:rPr>
          <w:bCs/>
          <w:rtl/>
        </w:rPr>
        <w:t>مسألة الاحتجاز السابق للمحاكمة لفترات جد طويلة، والإفراج فورا عن النساء المتهمات بجرائم غير خطيرة</w:t>
      </w:r>
      <w:r w:rsidR="00E16506" w:rsidRPr="00E16506">
        <w:rPr>
          <w:b/>
          <w:rtl/>
        </w:rPr>
        <w:t>؛</w:t>
      </w:r>
    </w:p>
    <w:p w:rsidR="00E16506" w:rsidRPr="00E16506" w:rsidRDefault="0078235F" w:rsidP="0078235F">
      <w:pPr>
        <w:pStyle w:val="SingleTxt"/>
        <w:rPr>
          <w:b/>
          <w:rtl/>
        </w:rPr>
      </w:pPr>
      <w:r>
        <w:rPr>
          <w:rFonts w:hint="cs"/>
          <w:b/>
          <w:rtl/>
        </w:rPr>
        <w:tab/>
      </w:r>
      <w:r w:rsidR="00E16506" w:rsidRPr="00E16506">
        <w:rPr>
          <w:b/>
          <w:rtl/>
        </w:rPr>
        <w:t>(ب)</w:t>
      </w:r>
      <w:r>
        <w:rPr>
          <w:rFonts w:hint="cs"/>
          <w:b/>
          <w:rtl/>
        </w:rPr>
        <w:tab/>
      </w:r>
      <w:r w:rsidR="00E16506" w:rsidRPr="00E16506">
        <w:rPr>
          <w:bCs/>
          <w:rtl/>
        </w:rPr>
        <w:t xml:space="preserve">تنفيذ قواعد الأمم المتحدة لمعاملة السجينات والتدابير غير الاحتجازية للمجرمات (قواعد بانكوك)، وضمان فصل المحتجزين النساء </w:t>
      </w:r>
      <w:r w:rsidR="00E16506" w:rsidRPr="00E16506">
        <w:rPr>
          <w:rFonts w:hint="cs"/>
          <w:bCs/>
          <w:rtl/>
        </w:rPr>
        <w:t xml:space="preserve">عن المحتجزين </w:t>
      </w:r>
      <w:r w:rsidR="00E16506" w:rsidRPr="00E16506">
        <w:rPr>
          <w:bCs/>
          <w:rtl/>
        </w:rPr>
        <w:t>الرجال، وتكليف حارسات بمسؤولية الإشراف على المحتجزات، وتوفير مرافق وخدمات الرعاية الصحية الملائمة والعلاج الملائم، لا سيما للنساء الحوامل والمحتجزات مع أطفالهن</w:t>
      </w:r>
      <w:r w:rsidR="00E16506" w:rsidRPr="00E16506">
        <w:rPr>
          <w:b/>
          <w:rtl/>
        </w:rPr>
        <w:t>.</w:t>
      </w:r>
    </w:p>
    <w:p w:rsidR="00E16506" w:rsidRPr="0078235F" w:rsidRDefault="00E16506" w:rsidP="0078235F">
      <w:pPr>
        <w:pStyle w:val="SingleTxt"/>
        <w:spacing w:after="0" w:line="120" w:lineRule="exact"/>
        <w:rPr>
          <w:bCs/>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E16506" w:rsidRPr="00E16506">
        <w:rPr>
          <w:rFonts w:hint="cs"/>
          <w:rtl/>
        </w:rPr>
        <w:t xml:space="preserve">الزواج والعلاقات الأسرية </w:t>
      </w:r>
    </w:p>
    <w:p w:rsidR="00E16506" w:rsidRPr="00E16506" w:rsidRDefault="00E16506" w:rsidP="00E16506">
      <w:pPr>
        <w:pStyle w:val="SingleTxt"/>
        <w:rPr>
          <w:b/>
          <w:rtl/>
        </w:rPr>
      </w:pPr>
      <w:r w:rsidRPr="00E16506">
        <w:rPr>
          <w:rFonts w:hint="cs"/>
          <w:b/>
          <w:rtl/>
        </w:rPr>
        <w:t xml:space="preserve">٥٠ </w:t>
      </w:r>
      <w:r w:rsidR="0078235F">
        <w:rPr>
          <w:rFonts w:hint="cs"/>
          <w:b/>
          <w:rtl/>
        </w:rPr>
        <w:t>-</w:t>
      </w:r>
      <w:r w:rsidR="0078235F">
        <w:rPr>
          <w:rFonts w:hint="cs"/>
          <w:b/>
          <w:rtl/>
        </w:rPr>
        <w:tab/>
      </w:r>
      <w:r w:rsidRPr="00E16506">
        <w:rPr>
          <w:b/>
          <w:rtl/>
        </w:rPr>
        <w:t>تشعر اللجنة بالقلق لعدم تنفيذ توصياتها السابقة الصادرة في عام 2001 (</w:t>
      </w:r>
      <w:hyperlink r:id="rId39" w:history="1">
        <w:r w:rsidRPr="005137B0">
          <w:rPr>
            <w:rStyle w:val="Hyperlink"/>
            <w:bCs/>
          </w:rPr>
          <w:t>A/56/38</w:t>
        </w:r>
      </w:hyperlink>
      <w:r w:rsidRPr="00E16506">
        <w:rPr>
          <w:b/>
          <w:rtl/>
        </w:rPr>
        <w:t>، الفقرة 56) و 2008 (</w:t>
      </w:r>
      <w:hyperlink r:id="rId40" w:history="1">
        <w:r w:rsidRPr="005137B0">
          <w:rPr>
            <w:rStyle w:val="Hyperlink"/>
            <w:bCs/>
          </w:rPr>
          <w:t>CEDAW/C/BDI/CO/4</w:t>
        </w:r>
      </w:hyperlink>
      <w:r w:rsidRPr="00E16506">
        <w:rPr>
          <w:b/>
          <w:rtl/>
        </w:rPr>
        <w:t xml:space="preserve">، الفقرة 12) بإيلاء الأولوية لتنقيح قانون الأحوال الشخصية والأسرة، ومنح نفس الحقوق لكلا الزوجين فيما يتعلق بمسائل </w:t>
      </w:r>
      <w:r w:rsidRPr="00E16506">
        <w:rPr>
          <w:rFonts w:hint="cs"/>
          <w:b/>
          <w:rtl/>
        </w:rPr>
        <w:t>ال</w:t>
      </w:r>
      <w:r w:rsidRPr="00E16506">
        <w:rPr>
          <w:b/>
          <w:rtl/>
        </w:rPr>
        <w:t>ملكية وحياز</w:t>
      </w:r>
      <w:r w:rsidRPr="00E16506">
        <w:rPr>
          <w:rFonts w:hint="cs"/>
          <w:b/>
          <w:rtl/>
        </w:rPr>
        <w:t>ة الممتلكات</w:t>
      </w:r>
      <w:r w:rsidRPr="00E16506">
        <w:rPr>
          <w:b/>
          <w:rtl/>
        </w:rPr>
        <w:t xml:space="preserve"> وإدارتها والتمتع بها والتصرف فيها، وإنهاء التمييز، وتوحيد سن الزواج للجميع. وعلاوة على ذلك، تلاحظ اللجنة أنه، في انتظار الاعتماد النهائي لمشروع القانون المتعلق بالميراث وأنظمة الزواج و</w:t>
      </w:r>
      <w:r w:rsidRPr="00E16506">
        <w:rPr>
          <w:rFonts w:hint="cs"/>
          <w:b/>
          <w:rtl/>
        </w:rPr>
        <w:t>الهبات</w:t>
      </w:r>
      <w:r w:rsidRPr="00E16506">
        <w:rPr>
          <w:b/>
          <w:rtl/>
        </w:rPr>
        <w:t xml:space="preserve"> الذي أعد منذ عام 2009، لا يزال القانون العرفي يحكم هذه المسائل، مما يحرم المرأة من حقوقها بموجب المواد من 13 إلى 16 من الاتفاقية. وتشعر اللجنة بالقلق كذلك إزاء عدم وجود إطار قانوني ينظم حالات القران بحكم الواقع ويكفل المساواة الاقتصادية بين المرأة والرجل، ولا سيما عند فسخ هذا الشكل من القران. </w:t>
      </w:r>
    </w:p>
    <w:p w:rsidR="00E16506" w:rsidRPr="00E16506" w:rsidRDefault="00E16506" w:rsidP="00A4426D">
      <w:pPr>
        <w:pStyle w:val="SingleTxt"/>
        <w:rPr>
          <w:b/>
          <w:rtl/>
        </w:rPr>
      </w:pPr>
      <w:r w:rsidRPr="00E16506">
        <w:rPr>
          <w:b/>
          <w:rtl/>
        </w:rPr>
        <w:t xml:space="preserve">٥١ </w:t>
      </w:r>
      <w:r w:rsidR="0078235F">
        <w:rPr>
          <w:rFonts w:hint="cs"/>
          <w:b/>
          <w:rtl/>
        </w:rPr>
        <w:t>-</w:t>
      </w:r>
      <w:r w:rsidR="0078235F">
        <w:rPr>
          <w:rFonts w:hint="cs"/>
          <w:b/>
          <w:rtl/>
        </w:rPr>
        <w:tab/>
      </w:r>
      <w:r w:rsidRPr="00E16506">
        <w:rPr>
          <w:bCs/>
          <w:rtl/>
        </w:rPr>
        <w:t>واللجنة</w:t>
      </w:r>
      <w:r w:rsidRPr="00E16506">
        <w:rPr>
          <w:rFonts w:hint="cs"/>
          <w:bCs/>
          <w:rtl/>
        </w:rPr>
        <w:t>، إذ تشير</w:t>
      </w:r>
      <w:r w:rsidRPr="00E16506">
        <w:rPr>
          <w:bCs/>
          <w:rtl/>
        </w:rPr>
        <w:t xml:space="preserve"> إلى توصيتيها العامتين رقم 21 (1994) بشأن المساواة في الزواج والعلاقات الأسرية ورقم 29 (2013) بشأن الآثار الاقتصاديـة المترتبة علـى الــزواج والعلاقات الأسرية وعلى فسخ الزواج وإنهاء العلاقات الأسرية، إضافة إلى التوصية العامة رقم 31 للجنة المعنية بالقضاء على التمييز ضد المرأة/التعليق العام </w:t>
      </w:r>
      <w:r w:rsidR="00A4426D" w:rsidRPr="00E16506">
        <w:rPr>
          <w:bCs/>
          <w:rtl/>
        </w:rPr>
        <w:t>رقم</w:t>
      </w:r>
      <w:r w:rsidR="00A4426D">
        <w:rPr>
          <w:rFonts w:hint="cs"/>
          <w:bCs/>
          <w:rtl/>
        </w:rPr>
        <w:t> </w:t>
      </w:r>
      <w:r w:rsidRPr="00E16506">
        <w:rPr>
          <w:bCs/>
          <w:rtl/>
        </w:rPr>
        <w:t>18 للجنة حقوق الطفل بشأن الممارسات الضارة (2014) الصادرين بصفة مشتركة، توصي الدولة الطرف بما يلي</w:t>
      </w:r>
      <w:r w:rsidRPr="00E16506">
        <w:rPr>
          <w:b/>
          <w:rtl/>
        </w:rPr>
        <w:t>:</w:t>
      </w:r>
    </w:p>
    <w:p w:rsidR="00E16506" w:rsidRPr="00E16506" w:rsidRDefault="00E16506" w:rsidP="00A4426D">
      <w:pPr>
        <w:pStyle w:val="SingleTxt"/>
        <w:rPr>
          <w:b/>
          <w:rtl/>
        </w:rPr>
      </w:pPr>
      <w:r w:rsidRPr="00E16506">
        <w:rPr>
          <w:rFonts w:hint="cs"/>
          <w:b/>
          <w:rtl/>
        </w:rPr>
        <w:tab/>
      </w:r>
      <w:r w:rsidRPr="00E16506">
        <w:rPr>
          <w:b/>
          <w:rtl/>
        </w:rPr>
        <w:t>(أ)</w:t>
      </w:r>
      <w:r w:rsidR="0078235F">
        <w:rPr>
          <w:rFonts w:hint="cs"/>
          <w:b/>
          <w:rtl/>
        </w:rPr>
        <w:tab/>
      </w:r>
      <w:r w:rsidRPr="00E16506">
        <w:rPr>
          <w:bCs/>
          <w:rtl/>
        </w:rPr>
        <w:t xml:space="preserve">التعجيل بوضع مشروع تنقيح قانون الأحوال الشخصية والأسرة </w:t>
      </w:r>
      <w:r w:rsidR="00A4426D" w:rsidRPr="00E16506">
        <w:rPr>
          <w:bCs/>
          <w:rtl/>
        </w:rPr>
        <w:t>في</w:t>
      </w:r>
      <w:r w:rsidR="00A4426D">
        <w:rPr>
          <w:rFonts w:hint="cs"/>
          <w:bCs/>
          <w:rtl/>
        </w:rPr>
        <w:t> </w:t>
      </w:r>
      <w:r w:rsidRPr="00E16506">
        <w:rPr>
          <w:bCs/>
          <w:rtl/>
        </w:rPr>
        <w:t>صيغته النهائية، إلى جانب مشروع القانون المتعلق بالميراث وأنظمة الزواج واله</w:t>
      </w:r>
      <w:r w:rsidRPr="00E16506">
        <w:rPr>
          <w:rFonts w:hint="cs"/>
          <w:bCs/>
          <w:rtl/>
        </w:rPr>
        <w:t>بات</w:t>
      </w:r>
      <w:r w:rsidRPr="00E16506">
        <w:rPr>
          <w:bCs/>
          <w:rtl/>
        </w:rPr>
        <w:t xml:space="preserve">، تمشيا مع التوصيات التي قبلتها الدولة الطرف خلال الاستعراض الدوري الشامل في </w:t>
      </w:r>
      <w:r w:rsidR="00A4426D" w:rsidRPr="00E16506">
        <w:rPr>
          <w:bCs/>
          <w:rtl/>
        </w:rPr>
        <w:t>عام</w:t>
      </w:r>
      <w:r w:rsidR="00A4426D">
        <w:rPr>
          <w:rFonts w:hint="cs"/>
          <w:bCs/>
          <w:rtl/>
        </w:rPr>
        <w:t> </w:t>
      </w:r>
      <w:r w:rsidRPr="00E16506">
        <w:rPr>
          <w:bCs/>
          <w:rtl/>
        </w:rPr>
        <w:t xml:space="preserve">2013 (انظر </w:t>
      </w:r>
      <w:hyperlink r:id="rId41" w:history="1">
        <w:r w:rsidR="005137B0" w:rsidRPr="00021FCD">
          <w:rPr>
            <w:rStyle w:val="Hyperlink"/>
            <w:bCs/>
          </w:rPr>
          <w:t>A/HRC/23/2</w:t>
        </w:r>
      </w:hyperlink>
      <w:r w:rsidRPr="00021FCD">
        <w:rPr>
          <w:b/>
          <w:bCs/>
          <w:rtl/>
        </w:rPr>
        <w:t>،</w:t>
      </w:r>
      <w:r w:rsidRPr="00E16506">
        <w:rPr>
          <w:b/>
          <w:rtl/>
        </w:rPr>
        <w:t xml:space="preserve"> </w:t>
      </w:r>
      <w:r w:rsidRPr="00E16506">
        <w:rPr>
          <w:bCs/>
          <w:rtl/>
        </w:rPr>
        <w:t>الفقرة 515)</w:t>
      </w:r>
      <w:r w:rsidRPr="00E16506">
        <w:rPr>
          <w:b/>
          <w:rtl/>
        </w:rPr>
        <w:t>؛</w:t>
      </w:r>
    </w:p>
    <w:p w:rsidR="00E16506" w:rsidRPr="00E16506" w:rsidRDefault="00E16506" w:rsidP="00A4426D">
      <w:pPr>
        <w:pStyle w:val="SingleTxt"/>
        <w:rPr>
          <w:b/>
          <w:rtl/>
        </w:rPr>
      </w:pPr>
      <w:r w:rsidRPr="00E16506">
        <w:rPr>
          <w:rFonts w:hint="cs"/>
          <w:b/>
          <w:rtl/>
        </w:rPr>
        <w:tab/>
        <w:t>(ب)</w:t>
      </w:r>
      <w:r w:rsidRPr="00E16506">
        <w:rPr>
          <w:rFonts w:hint="cs"/>
          <w:b/>
          <w:rtl/>
        </w:rPr>
        <w:tab/>
      </w:r>
      <w:r w:rsidRPr="00E16506">
        <w:rPr>
          <w:rFonts w:hint="cs"/>
          <w:bCs/>
          <w:rtl/>
        </w:rPr>
        <w:t xml:space="preserve">إنشاء آليات للرصد من أجل متابعة تنفيذهما الفعلي، لا سيما في </w:t>
      </w:r>
      <w:r w:rsidR="00A4426D" w:rsidRPr="00E16506">
        <w:rPr>
          <w:rFonts w:hint="cs"/>
          <w:bCs/>
          <w:rtl/>
        </w:rPr>
        <w:t>المناطق</w:t>
      </w:r>
      <w:r w:rsidR="00A4426D">
        <w:rPr>
          <w:rFonts w:hint="eastAsia"/>
          <w:bCs/>
          <w:rtl/>
        </w:rPr>
        <w:t> </w:t>
      </w:r>
      <w:r w:rsidRPr="00E16506">
        <w:rPr>
          <w:rFonts w:hint="cs"/>
          <w:bCs/>
          <w:rtl/>
        </w:rPr>
        <w:t>الريفية</w:t>
      </w:r>
      <w:r w:rsidRPr="00E16506">
        <w:rPr>
          <w:rFonts w:hint="cs"/>
          <w:b/>
          <w:rtl/>
        </w:rPr>
        <w:t>؛</w:t>
      </w:r>
    </w:p>
    <w:p w:rsidR="00E16506" w:rsidRPr="00E16506" w:rsidRDefault="00E16506" w:rsidP="0078235F">
      <w:pPr>
        <w:pStyle w:val="SingleTxt"/>
        <w:rPr>
          <w:b/>
          <w:rtl/>
        </w:rPr>
      </w:pPr>
      <w:r w:rsidRPr="00E16506">
        <w:rPr>
          <w:rFonts w:hint="cs"/>
          <w:b/>
          <w:rtl/>
        </w:rPr>
        <w:tab/>
        <w:t>(ج)</w:t>
      </w:r>
      <w:r w:rsidR="0078235F">
        <w:rPr>
          <w:rFonts w:hint="cs"/>
          <w:b/>
          <w:rtl/>
        </w:rPr>
        <w:tab/>
      </w:r>
      <w:r w:rsidRPr="00E16506">
        <w:rPr>
          <w:rFonts w:hint="cs"/>
          <w:bCs/>
          <w:rtl/>
        </w:rPr>
        <w:t>التعجيل بوضع واعتماد التشريعات التي تنظم الجوانب الاقتصادية لحالات القران بحكم الواقع</w:t>
      </w:r>
      <w:r w:rsidRPr="00E16506">
        <w:rPr>
          <w:b/>
        </w:rPr>
        <w:t>.</w:t>
      </w:r>
    </w:p>
    <w:p w:rsidR="0078235F" w:rsidRPr="0078235F"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Fonts w:hint="cs"/>
          <w:rtl/>
        </w:rPr>
        <w:t>جمع البيانات وتحليلها</w:t>
      </w:r>
    </w:p>
    <w:p w:rsidR="00E16506" w:rsidRPr="00E16506" w:rsidRDefault="00E16506" w:rsidP="0078235F">
      <w:pPr>
        <w:pStyle w:val="SingleTxt"/>
        <w:rPr>
          <w:b/>
          <w:rtl/>
        </w:rPr>
      </w:pPr>
      <w:r w:rsidRPr="00E16506">
        <w:rPr>
          <w:b/>
          <w:rtl/>
        </w:rPr>
        <w:t xml:space="preserve">٥٢ </w:t>
      </w:r>
      <w:r w:rsidR="0078235F">
        <w:rPr>
          <w:rFonts w:hint="cs"/>
          <w:b/>
          <w:rtl/>
        </w:rPr>
        <w:t>-</w:t>
      </w:r>
      <w:r w:rsidR="0078235F">
        <w:rPr>
          <w:rFonts w:hint="cs"/>
          <w:b/>
          <w:rtl/>
        </w:rPr>
        <w:tab/>
      </w:r>
      <w:r w:rsidRPr="00E16506">
        <w:rPr>
          <w:bCs/>
          <w:rtl/>
        </w:rPr>
        <w:t>توصي اللجنة الدولة الطرف بتعزيز عمليات جمع البيانات الشاملة ‏</w:t>
      </w:r>
      <w:r w:rsidRPr="00E16506">
        <w:rPr>
          <w:rFonts w:hint="cs"/>
          <w:bCs/>
          <w:rtl/>
        </w:rPr>
        <w:t>المصنفة</w:t>
      </w:r>
      <w:r w:rsidRPr="00E16506">
        <w:rPr>
          <w:bCs/>
          <w:rtl/>
        </w:rPr>
        <w:t xml:space="preserve"> حسب نوع الجنس والسن والإعاقة والانتماء الإثني والموقع والوضع ‏الاجتماعي الاقتصادي، وتحليل تلك البيانات وتعميمها، واستخدام مؤشرات قابلة للقياس لتقييم </w:t>
      </w:r>
      <w:r w:rsidRPr="00E16506">
        <w:rPr>
          <w:bCs/>
          <w:rtl/>
        </w:rPr>
        <w:lastRenderedPageBreak/>
        <w:t>الاتجاهات المتعلقة بحالة المرأة ‏والتقدم المحرز صوب تحقيق المرأة للمساواة الفعلية في جميع المجالات التي تشملها الاتفاقية</w:t>
      </w:r>
      <w:r w:rsidRPr="00E16506">
        <w:rPr>
          <w:b/>
          <w:rtl/>
        </w:rPr>
        <w:t>.</w:t>
      </w:r>
    </w:p>
    <w:p w:rsidR="0078235F" w:rsidRPr="0078235F"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tl/>
        </w:rPr>
        <w:t xml:space="preserve">البروتوكول الاختياري وتعديل الفقرة 1 من المادة 20 من الاتفاقية </w:t>
      </w:r>
    </w:p>
    <w:p w:rsidR="00E16506" w:rsidRPr="00E16506" w:rsidRDefault="00E16506" w:rsidP="0078235F">
      <w:pPr>
        <w:pStyle w:val="SingleTxt"/>
        <w:rPr>
          <w:b/>
          <w:rtl/>
        </w:rPr>
      </w:pPr>
      <w:r w:rsidRPr="00E16506">
        <w:rPr>
          <w:b/>
          <w:rtl/>
        </w:rPr>
        <w:t xml:space="preserve">٥٣ </w:t>
      </w:r>
      <w:r w:rsidR="0078235F">
        <w:rPr>
          <w:rFonts w:hint="cs"/>
          <w:b/>
          <w:rtl/>
        </w:rPr>
        <w:t>-</w:t>
      </w:r>
      <w:r w:rsidR="0078235F">
        <w:rPr>
          <w:rFonts w:hint="cs"/>
          <w:b/>
          <w:rtl/>
        </w:rPr>
        <w:tab/>
      </w:r>
      <w:r w:rsidRPr="00E16506">
        <w:rPr>
          <w:bCs/>
          <w:rtl/>
        </w:rPr>
        <w:t>تشجع اللجنة الدولة الطرف على أن تصدق على البروتوكول الاختياري للاتفاقية وعلى أن تقبل، في أقرب وقت ممكن، نص تعديل الفقرة 1 من المادة 20 من الاتفاقية بشأن موعد اجتماع اللجنة</w:t>
      </w:r>
      <w:r w:rsidRPr="00E16506">
        <w:rPr>
          <w:b/>
          <w:rtl/>
        </w:rPr>
        <w:t>.</w:t>
      </w:r>
    </w:p>
    <w:p w:rsidR="00E16506" w:rsidRPr="0078235F" w:rsidRDefault="00E16506" w:rsidP="0078235F">
      <w:pPr>
        <w:pStyle w:val="SingleTxt"/>
        <w:spacing w:after="0" w:line="120" w:lineRule="exact"/>
        <w:rPr>
          <w:bCs/>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tl/>
        </w:rPr>
        <w:t xml:space="preserve">إعلان ومنهاج عمل بيجين </w:t>
      </w:r>
    </w:p>
    <w:p w:rsidR="00E16506" w:rsidRPr="00E16506" w:rsidRDefault="00E16506" w:rsidP="0078235F">
      <w:pPr>
        <w:pStyle w:val="SingleTxt"/>
        <w:rPr>
          <w:b/>
          <w:rtl/>
        </w:rPr>
      </w:pPr>
      <w:r w:rsidRPr="00E16506">
        <w:rPr>
          <w:b/>
          <w:rtl/>
        </w:rPr>
        <w:t xml:space="preserve">٥٤ </w:t>
      </w:r>
      <w:r w:rsidR="0078235F">
        <w:rPr>
          <w:rFonts w:hint="cs"/>
          <w:b/>
          <w:rtl/>
        </w:rPr>
        <w:t>-</w:t>
      </w:r>
      <w:r w:rsidR="0078235F">
        <w:rPr>
          <w:rFonts w:hint="cs"/>
          <w:b/>
          <w:rtl/>
        </w:rPr>
        <w:tab/>
      </w:r>
      <w:r w:rsidRPr="00E16506">
        <w:rPr>
          <w:bCs/>
          <w:rtl/>
        </w:rPr>
        <w:t>تدعو اللجنة الدولة الطرف إلى الاستعانة بإعلان ومنهاج عمل بيجين في الجهود التي تبذلها لتنفيذ أحكام الاتفاقية</w:t>
      </w:r>
      <w:r w:rsidRPr="00E16506">
        <w:rPr>
          <w:b/>
          <w:rtl/>
        </w:rPr>
        <w:t>.</w:t>
      </w:r>
    </w:p>
    <w:p w:rsidR="00E16506" w:rsidRPr="0078235F" w:rsidRDefault="00E16506" w:rsidP="0078235F">
      <w:pPr>
        <w:pStyle w:val="SingleTxt"/>
        <w:spacing w:after="0" w:line="120" w:lineRule="exact"/>
        <w:rPr>
          <w:b/>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tl/>
        </w:rPr>
        <w:t xml:space="preserve">خطة التنمية المستدامة لعام 2030 </w:t>
      </w:r>
    </w:p>
    <w:p w:rsidR="00E16506" w:rsidRPr="00E16506" w:rsidRDefault="00E16506" w:rsidP="0078235F">
      <w:pPr>
        <w:pStyle w:val="SingleTxt"/>
        <w:rPr>
          <w:b/>
          <w:rtl/>
        </w:rPr>
      </w:pPr>
      <w:r w:rsidRPr="00E16506">
        <w:rPr>
          <w:b/>
          <w:rtl/>
        </w:rPr>
        <w:t xml:space="preserve">٥٥ </w:t>
      </w:r>
      <w:r w:rsidR="0078235F">
        <w:rPr>
          <w:rFonts w:hint="cs"/>
          <w:b/>
          <w:rtl/>
        </w:rPr>
        <w:t>-</w:t>
      </w:r>
      <w:r w:rsidR="0078235F">
        <w:rPr>
          <w:rFonts w:hint="cs"/>
          <w:b/>
          <w:rtl/>
        </w:rPr>
        <w:tab/>
      </w:r>
      <w:r w:rsidRPr="00E16506">
        <w:rPr>
          <w:bCs/>
          <w:rtl/>
        </w:rPr>
        <w:t xml:space="preserve">تدعو اللجنة إلى تحقيق المساواة الفعلية بين الجنسين، طبقا لأحكام الاتفاقية، </w:t>
      </w:r>
      <w:r w:rsidRPr="00E16506">
        <w:rPr>
          <w:rFonts w:hint="cs"/>
          <w:bCs/>
          <w:rtl/>
        </w:rPr>
        <w:t>على صعيد كامل إجراءات</w:t>
      </w:r>
      <w:r w:rsidRPr="00E16506">
        <w:rPr>
          <w:bCs/>
          <w:rtl/>
        </w:rPr>
        <w:t xml:space="preserve"> تنفيذ خطة التنمية المستدامة لعام 2030</w:t>
      </w:r>
      <w:r w:rsidRPr="00E16506">
        <w:rPr>
          <w:b/>
          <w:rtl/>
        </w:rPr>
        <w:t>.</w:t>
      </w:r>
    </w:p>
    <w:p w:rsidR="00E16506" w:rsidRPr="0078235F" w:rsidRDefault="00E16506" w:rsidP="0078235F">
      <w:pPr>
        <w:pStyle w:val="SingleTxt"/>
        <w:spacing w:after="0" w:line="120" w:lineRule="exact"/>
        <w:rPr>
          <w:bCs/>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Fonts w:hint="cs"/>
          <w:rtl/>
        </w:rPr>
        <w:t>تعميم الملاحظات الختامية</w:t>
      </w:r>
    </w:p>
    <w:p w:rsidR="00E16506" w:rsidRPr="00E16506" w:rsidRDefault="00E16506" w:rsidP="0078235F">
      <w:pPr>
        <w:pStyle w:val="SingleTxt"/>
        <w:rPr>
          <w:b/>
          <w:rtl/>
        </w:rPr>
      </w:pPr>
      <w:r w:rsidRPr="00E16506">
        <w:rPr>
          <w:rFonts w:hint="cs"/>
          <w:b/>
          <w:rtl/>
        </w:rPr>
        <w:t>٥٦</w:t>
      </w:r>
      <w:r w:rsidR="0078235F">
        <w:rPr>
          <w:rFonts w:hint="cs"/>
          <w:b/>
          <w:rtl/>
        </w:rPr>
        <w:t xml:space="preserve"> -</w:t>
      </w:r>
      <w:r w:rsidR="0078235F">
        <w:rPr>
          <w:rFonts w:hint="cs"/>
          <w:b/>
          <w:rtl/>
        </w:rPr>
        <w:tab/>
      </w:r>
      <w:r w:rsidRPr="00E16506">
        <w:rPr>
          <w:rFonts w:hint="cs"/>
          <w:bCs/>
          <w:rtl/>
        </w:rPr>
        <w:t>تطلب اللجنة إلى الدولة الطرف أن تكفل تعميم هذه الملاحظات الختامية في حينها، باللغات الرسمية للدولة الطرف، على المؤسسات الحكومية المعنية بكافة مستوياتها (الوطنية والإقليمية والمحلية)، وخصوصا على الحكومة، والوزارات، والبرلمان، والجهاز القضائي، ليتسنى تنفيذها بالكامل</w:t>
      </w:r>
      <w:r w:rsidRPr="00E16506">
        <w:rPr>
          <w:b/>
        </w:rPr>
        <w:t>.</w:t>
      </w:r>
    </w:p>
    <w:p w:rsidR="00E16506" w:rsidRPr="0078235F" w:rsidRDefault="00E16506" w:rsidP="0078235F">
      <w:pPr>
        <w:pStyle w:val="SingleTxt"/>
        <w:spacing w:after="0" w:line="120" w:lineRule="exact"/>
        <w:rPr>
          <w:bCs/>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Fonts w:hint="cs"/>
          <w:rtl/>
        </w:rPr>
        <w:t>المساعدة التقنية</w:t>
      </w:r>
    </w:p>
    <w:p w:rsidR="00E16506" w:rsidRPr="00E16506" w:rsidRDefault="00E16506" w:rsidP="0078235F">
      <w:pPr>
        <w:pStyle w:val="SingleTxt"/>
        <w:rPr>
          <w:b/>
          <w:rtl/>
        </w:rPr>
      </w:pPr>
      <w:r w:rsidRPr="00E16506">
        <w:rPr>
          <w:rFonts w:hint="cs"/>
          <w:b/>
          <w:rtl/>
        </w:rPr>
        <w:t>٥٧</w:t>
      </w:r>
      <w:r w:rsidR="0078235F">
        <w:rPr>
          <w:rFonts w:hint="cs"/>
          <w:b/>
          <w:rtl/>
        </w:rPr>
        <w:t xml:space="preserve"> -</w:t>
      </w:r>
      <w:r w:rsidR="0078235F">
        <w:rPr>
          <w:rFonts w:hint="cs"/>
          <w:b/>
          <w:rtl/>
        </w:rPr>
        <w:tab/>
      </w:r>
      <w:r w:rsidRPr="00E16506">
        <w:rPr>
          <w:rFonts w:hint="cs"/>
          <w:bCs/>
          <w:rtl/>
        </w:rPr>
        <w:t>توصي اللجنة الدولة الطرف بأن تربط تنفيذ الاتفاقية بجهودها الإنمائية، وأن تستفيد من المساعدة التقنية الإقليمية أو الدولية في هذا الصدد</w:t>
      </w:r>
      <w:r w:rsidRPr="00E16506">
        <w:rPr>
          <w:b/>
        </w:rPr>
        <w:t>.</w:t>
      </w:r>
    </w:p>
    <w:p w:rsidR="00E16506" w:rsidRPr="0078235F" w:rsidRDefault="00E16506" w:rsidP="0078235F">
      <w:pPr>
        <w:pStyle w:val="SingleTxt"/>
        <w:spacing w:after="0" w:line="120" w:lineRule="exact"/>
        <w:rPr>
          <w:bCs/>
          <w:sz w:val="10"/>
          <w:rtl/>
        </w:rPr>
      </w:pPr>
    </w:p>
    <w:p w:rsidR="00E16506" w:rsidRPr="00AE7E4F" w:rsidRDefault="0078235F" w:rsidP="00AE7E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E16506" w:rsidRPr="00E16506">
        <w:rPr>
          <w:rFonts w:hint="cs"/>
          <w:rtl/>
        </w:rPr>
        <w:t xml:space="preserve">التصديق على المعاهدات الأخرى </w:t>
      </w:r>
    </w:p>
    <w:p w:rsidR="00E16506" w:rsidRPr="00E16506" w:rsidRDefault="00E16506" w:rsidP="00A4426D">
      <w:pPr>
        <w:pStyle w:val="SingleTxt"/>
        <w:rPr>
          <w:b/>
          <w:rtl/>
        </w:rPr>
      </w:pPr>
      <w:r w:rsidRPr="00E16506">
        <w:rPr>
          <w:rFonts w:hint="cs"/>
          <w:b/>
          <w:rtl/>
        </w:rPr>
        <w:t>٥٨</w:t>
      </w:r>
      <w:r w:rsidR="0078235F">
        <w:rPr>
          <w:rFonts w:hint="cs"/>
          <w:b/>
          <w:rtl/>
        </w:rPr>
        <w:t xml:space="preserve"> -</w:t>
      </w:r>
      <w:r w:rsidR="0078235F">
        <w:rPr>
          <w:rFonts w:hint="cs"/>
          <w:b/>
          <w:rtl/>
        </w:rPr>
        <w:tab/>
      </w:r>
      <w:r w:rsidRPr="00E16506">
        <w:rPr>
          <w:rFonts w:hint="cs"/>
          <w:bCs/>
          <w:rtl/>
        </w:rPr>
        <w:t>تلاحظ اللجنة أن من شأن انضمام الدولة الطرف إلى الصكوك الدولية الرئيسية التسعة لحقوق الإنسان</w:t>
      </w:r>
      <w:r w:rsidR="0078235F" w:rsidRPr="00021FCD">
        <w:rPr>
          <w:b/>
          <w:vertAlign w:val="superscript"/>
          <w:rtl/>
        </w:rPr>
        <w:t>(</w:t>
      </w:r>
      <w:r w:rsidR="0078235F" w:rsidRPr="00021FCD">
        <w:rPr>
          <w:rStyle w:val="FootnoteReference"/>
          <w:b/>
          <w:szCs w:val="30"/>
          <w:rtl/>
        </w:rPr>
        <w:footnoteReference w:id="1"/>
      </w:r>
      <w:r w:rsidR="0078235F" w:rsidRPr="00021FCD">
        <w:rPr>
          <w:b/>
          <w:vertAlign w:val="superscript"/>
          <w:rtl/>
        </w:rPr>
        <w:t>)</w:t>
      </w:r>
      <w:r w:rsidR="0078235F" w:rsidRPr="0078235F">
        <w:rPr>
          <w:rFonts w:hint="cs"/>
          <w:bCs/>
          <w:rtl/>
        </w:rPr>
        <w:t xml:space="preserve"> </w:t>
      </w:r>
      <w:r w:rsidRPr="00E16506">
        <w:rPr>
          <w:rFonts w:hint="cs"/>
          <w:bCs/>
          <w:rtl/>
        </w:rPr>
        <w:t>أن يعزز تمتع المرأة بحقوق الإنسان والحريات الأساسية الواجبة لها في جميع جوانب الحياة</w:t>
      </w:r>
      <w:r w:rsidR="00A4426D">
        <w:rPr>
          <w:rFonts w:hint="cs"/>
          <w:bCs/>
          <w:rtl/>
        </w:rPr>
        <w:t>.</w:t>
      </w:r>
      <w:r w:rsidRPr="00E16506">
        <w:rPr>
          <w:rFonts w:hint="cs"/>
          <w:bCs/>
          <w:rtl/>
        </w:rPr>
        <w:t xml:space="preserve"> لذا،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تنضم بعد كطرف إليهما</w:t>
      </w:r>
      <w:r w:rsidR="00A4426D" w:rsidRPr="00021FCD">
        <w:rPr>
          <w:bCs/>
          <w:sz w:val="30"/>
          <w:rtl/>
        </w:rPr>
        <w:t>.</w:t>
      </w:r>
    </w:p>
    <w:p w:rsidR="00E16506" w:rsidRPr="0078235F" w:rsidRDefault="00E16506" w:rsidP="0078235F">
      <w:pPr>
        <w:pStyle w:val="SingleTxt"/>
        <w:spacing w:after="0" w:line="120" w:lineRule="exact"/>
        <w:rPr>
          <w:bCs/>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tl/>
        </w:rPr>
        <w:t>متابعة الملاحظات الختامية</w:t>
      </w:r>
    </w:p>
    <w:p w:rsidR="00E16506" w:rsidRPr="00E16506" w:rsidRDefault="00E16506" w:rsidP="0078235F">
      <w:pPr>
        <w:pStyle w:val="SingleTxt"/>
        <w:rPr>
          <w:b/>
          <w:rtl/>
        </w:rPr>
      </w:pPr>
      <w:r w:rsidRPr="00E16506">
        <w:rPr>
          <w:b/>
          <w:rtl/>
        </w:rPr>
        <w:t>٥٩</w:t>
      </w:r>
      <w:r w:rsidR="0078235F">
        <w:rPr>
          <w:rFonts w:hint="cs"/>
          <w:b/>
          <w:rtl/>
        </w:rPr>
        <w:t xml:space="preserve"> -</w:t>
      </w:r>
      <w:r w:rsidR="0078235F">
        <w:rPr>
          <w:rFonts w:hint="cs"/>
          <w:b/>
          <w:rtl/>
        </w:rPr>
        <w:tab/>
      </w:r>
      <w:r w:rsidRPr="00E16506">
        <w:rPr>
          <w:bCs/>
          <w:rtl/>
        </w:rPr>
        <w:t>تطلب اللجنة إلى الدولة الطرف أن تقدم كتابة، في غضون عامين، معلومات عن الخطوات المتخذة لتنفيذ التوصيات الواردة في الفقرتين 33 و</w:t>
      </w:r>
      <w:r w:rsidR="00CE00C3">
        <w:rPr>
          <w:rFonts w:hint="cs"/>
          <w:bCs/>
          <w:rtl/>
        </w:rPr>
        <w:t xml:space="preserve"> </w:t>
      </w:r>
      <w:r w:rsidRPr="00E16506">
        <w:rPr>
          <w:bCs/>
          <w:rtl/>
        </w:rPr>
        <w:t>51 (أ) أعلاه</w:t>
      </w:r>
      <w:r w:rsidRPr="00E16506">
        <w:rPr>
          <w:b/>
          <w:rtl/>
        </w:rPr>
        <w:t xml:space="preserve">. </w:t>
      </w:r>
    </w:p>
    <w:p w:rsidR="00E16506" w:rsidRPr="0078235F" w:rsidRDefault="00E16506" w:rsidP="0078235F">
      <w:pPr>
        <w:pStyle w:val="SingleTxt"/>
        <w:spacing w:after="0" w:line="120" w:lineRule="exact"/>
        <w:rPr>
          <w:bCs/>
          <w:sz w:val="10"/>
          <w:rtl/>
        </w:rPr>
      </w:pPr>
    </w:p>
    <w:p w:rsidR="00E16506" w:rsidRPr="00E16506" w:rsidRDefault="0078235F" w:rsidP="00782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16506" w:rsidRPr="00E16506">
        <w:rPr>
          <w:rtl/>
        </w:rPr>
        <w:t>إعداد التقرير المقب</w:t>
      </w:r>
      <w:r>
        <w:rPr>
          <w:rtl/>
        </w:rPr>
        <w:t>ل</w:t>
      </w:r>
    </w:p>
    <w:p w:rsidR="00E16506" w:rsidRPr="00E16506" w:rsidRDefault="00E16506" w:rsidP="0078235F">
      <w:pPr>
        <w:pStyle w:val="SingleTxt"/>
        <w:rPr>
          <w:b/>
          <w:rtl/>
        </w:rPr>
      </w:pPr>
      <w:r w:rsidRPr="00E16506">
        <w:rPr>
          <w:b/>
          <w:rtl/>
        </w:rPr>
        <w:t>٦٠</w:t>
      </w:r>
      <w:r w:rsidR="0078235F">
        <w:rPr>
          <w:rFonts w:hint="cs"/>
          <w:b/>
          <w:rtl/>
        </w:rPr>
        <w:t xml:space="preserve"> -</w:t>
      </w:r>
      <w:r w:rsidR="0078235F">
        <w:rPr>
          <w:rFonts w:hint="cs"/>
          <w:b/>
          <w:rtl/>
        </w:rPr>
        <w:tab/>
      </w:r>
      <w:r w:rsidRPr="00E16506">
        <w:rPr>
          <w:bCs/>
          <w:rtl/>
        </w:rPr>
        <w:t>تدعو اللجنة الدولة الطرف إلى تقديم تقريرها الدوري السابع في تشرين الثاني/</w:t>
      </w:r>
      <w:r w:rsidR="00A4426D">
        <w:rPr>
          <w:rFonts w:hint="cs"/>
          <w:bCs/>
          <w:rtl/>
        </w:rPr>
        <w:t xml:space="preserve"> </w:t>
      </w:r>
      <w:r w:rsidRPr="00E16506">
        <w:rPr>
          <w:bCs/>
          <w:rtl/>
        </w:rPr>
        <w:t>نوفمبر ٢٠٢٠. وفي حالة التأخير، ينبغي أن يغطي</w:t>
      </w:r>
      <w:r w:rsidR="00CE00C3">
        <w:rPr>
          <w:bCs/>
          <w:rtl/>
        </w:rPr>
        <w:t xml:space="preserve"> التقرير الفترة الكاملة حتى وقت</w:t>
      </w:r>
      <w:r w:rsidR="00CE00C3">
        <w:rPr>
          <w:rFonts w:hint="cs"/>
          <w:bCs/>
          <w:rtl/>
        </w:rPr>
        <w:t> </w:t>
      </w:r>
      <w:r w:rsidRPr="00E16506">
        <w:rPr>
          <w:bCs/>
          <w:rtl/>
        </w:rPr>
        <w:t>تقديمه</w:t>
      </w:r>
      <w:r w:rsidRPr="00E16506">
        <w:rPr>
          <w:b/>
          <w:rtl/>
        </w:rPr>
        <w:t>.</w:t>
      </w:r>
      <w:r w:rsidRPr="00E16506">
        <w:rPr>
          <w:rFonts w:hint="cs"/>
          <w:b/>
          <w:rtl/>
        </w:rPr>
        <w:t xml:space="preserve"> </w:t>
      </w:r>
    </w:p>
    <w:p w:rsidR="005E775B" w:rsidRDefault="00E16506" w:rsidP="0078235F">
      <w:pPr>
        <w:pStyle w:val="SingleTxt"/>
        <w:rPr>
          <w:b/>
          <w:rtl/>
        </w:rPr>
      </w:pPr>
      <w:r w:rsidRPr="00E16506">
        <w:rPr>
          <w:rFonts w:hint="cs"/>
          <w:b/>
          <w:rtl/>
        </w:rPr>
        <w:t>61 -</w:t>
      </w:r>
      <w:r w:rsidR="0078235F">
        <w:rPr>
          <w:rFonts w:hint="cs"/>
          <w:b/>
          <w:rtl/>
        </w:rPr>
        <w:tab/>
      </w:r>
      <w:r w:rsidRPr="00E16506">
        <w:rPr>
          <w:rFonts w:hint="cs"/>
          <w:bCs/>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42" w:history="1">
        <w:r w:rsidRPr="005137B0">
          <w:rPr>
            <w:rStyle w:val="Hyperlink"/>
            <w:b/>
          </w:rPr>
          <w:t>HRI/G</w:t>
        </w:r>
        <w:r w:rsidRPr="00A4426D">
          <w:rPr>
            <w:rStyle w:val="Hyperlink"/>
            <w:b/>
          </w:rPr>
          <w:t>EN/2/Rev.6</w:t>
        </w:r>
      </w:hyperlink>
      <w:r w:rsidRPr="00E16506">
        <w:rPr>
          <w:rFonts w:hint="cs"/>
          <w:b/>
          <w:rtl/>
        </w:rPr>
        <w:t xml:space="preserve">، </w:t>
      </w:r>
      <w:r w:rsidRPr="00E16506">
        <w:rPr>
          <w:rFonts w:hint="cs"/>
          <w:bCs/>
          <w:rtl/>
        </w:rPr>
        <w:t>الفصل الأول)</w:t>
      </w:r>
      <w:r w:rsidRPr="00E16506">
        <w:rPr>
          <w:b/>
        </w:rPr>
        <w:t>.</w:t>
      </w:r>
    </w:p>
    <w:p w:rsidR="00E16506" w:rsidRPr="00CE00C3" w:rsidRDefault="00CE00C3" w:rsidP="00CE00C3">
      <w:pPr>
        <w:pStyle w:val="SingleTxt"/>
        <w:spacing w:after="0" w:line="240" w:lineRule="auto"/>
      </w:pPr>
      <w:r>
        <w:rPr>
          <w:noProof/>
          <w:w w:val="100"/>
          <w:lang w:eastAsia="zh-CN"/>
        </w:rPr>
        <mc:AlternateContent>
          <mc:Choice Requires="wps">
            <w:drawing>
              <wp:anchor distT="0" distB="0" distL="114300" distR="114300" simplePos="0" relativeHeight="251661312" behindDoc="0" locked="0" layoutInCell="1" allowOverlap="1" wp14:anchorId="349286DC" wp14:editId="744C6EAD">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E16506" w:rsidRPr="00CE00C3" w:rsidSect="005E775B">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7T17:30:00Z" w:initials="Start">
    <w:p w:rsidR="005E775B" w:rsidRDefault="005E775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NO&gt;&gt;N1640272A&lt;&lt;ODS JOB NO</w:t>
      </w:r>
      <w:r>
        <w:rPr>
          <w:rtl/>
        </w:rPr>
        <w:t>&gt;&gt;</w:t>
      </w:r>
    </w:p>
    <w:p w:rsidR="005E775B" w:rsidRDefault="005E775B">
      <w:pPr>
        <w:pStyle w:val="CommentText"/>
        <w:rPr>
          <w:rtl/>
        </w:rPr>
      </w:pPr>
      <w:r>
        <w:rPr>
          <w:rtl/>
        </w:rPr>
        <w:t>&lt;&lt;</w:t>
      </w:r>
      <w:r>
        <w:t>ODS DOC SYMBOL1&gt;&gt;CEDAW/C/BDI/CO/5-6&lt;&lt;ODS DOC SYMBOL1</w:t>
      </w:r>
      <w:r>
        <w:rPr>
          <w:rtl/>
        </w:rPr>
        <w:t>&gt;&gt;</w:t>
      </w:r>
    </w:p>
    <w:p w:rsidR="005E775B" w:rsidRDefault="005E775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677" w:rsidRDefault="005D4677" w:rsidP="00693CF9">
      <w:pPr>
        <w:spacing w:line="240" w:lineRule="auto"/>
      </w:pPr>
      <w:r>
        <w:separator/>
      </w:r>
    </w:p>
  </w:endnote>
  <w:endnote w:type="continuationSeparator" w:id="0">
    <w:p w:rsidR="005D4677" w:rsidRDefault="005D4677"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00507000000090001"/>
    <w:charset w:val="B2"/>
    <w:family w:val="auto"/>
    <w:pitch w:val="variable"/>
    <w:sig w:usb0="00002001" w:usb1="00000000" w:usb2="00000000" w:usb3="00000000" w:csb0="0000004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E775B" w:rsidTr="005E775B">
      <w:tc>
        <w:tcPr>
          <w:tcW w:w="5028" w:type="dxa"/>
          <w:shd w:val="clear" w:color="auto" w:fill="auto"/>
        </w:tcPr>
        <w:p w:rsidR="005E775B" w:rsidRPr="005E775B" w:rsidRDefault="005E775B" w:rsidP="005E775B">
          <w:pPr>
            <w:pStyle w:val="Footer"/>
            <w:rPr>
              <w:w w:val="103"/>
            </w:rPr>
          </w:pPr>
          <w:r>
            <w:rPr>
              <w:w w:val="103"/>
            </w:rPr>
            <w:fldChar w:fldCharType="begin"/>
          </w:r>
          <w:r>
            <w:rPr>
              <w:w w:val="103"/>
            </w:rPr>
            <w:instrText xml:space="preserve"> PAGE  \* Arabic  \* MERGEFORMAT </w:instrText>
          </w:r>
          <w:r>
            <w:rPr>
              <w:w w:val="103"/>
            </w:rPr>
            <w:fldChar w:fldCharType="separate"/>
          </w:r>
          <w:r w:rsidR="003D1A29">
            <w:rPr>
              <w:noProof/>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1A29">
            <w:rPr>
              <w:noProof/>
              <w:w w:val="103"/>
            </w:rPr>
            <w:t>22</w:t>
          </w:r>
          <w:r>
            <w:rPr>
              <w:w w:val="103"/>
            </w:rPr>
            <w:fldChar w:fldCharType="end"/>
          </w:r>
        </w:p>
      </w:tc>
      <w:tc>
        <w:tcPr>
          <w:tcW w:w="5028" w:type="dxa"/>
          <w:shd w:val="clear" w:color="auto" w:fill="auto"/>
        </w:tcPr>
        <w:p w:rsidR="005E775B" w:rsidRPr="005E775B" w:rsidRDefault="005E775B" w:rsidP="005E775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D1A29">
            <w:rPr>
              <w:b w:val="0"/>
              <w:w w:val="103"/>
            </w:rPr>
            <w:t>16-20850</w:t>
          </w:r>
          <w:r>
            <w:rPr>
              <w:b w:val="0"/>
              <w:w w:val="103"/>
            </w:rPr>
            <w:fldChar w:fldCharType="end"/>
          </w:r>
        </w:p>
      </w:tc>
    </w:tr>
  </w:tbl>
  <w:p w:rsidR="005E775B" w:rsidRPr="005E775B" w:rsidRDefault="005E775B" w:rsidP="005E77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E775B" w:rsidTr="005E775B">
      <w:tc>
        <w:tcPr>
          <w:tcW w:w="5028" w:type="dxa"/>
          <w:shd w:val="clear" w:color="auto" w:fill="auto"/>
        </w:tcPr>
        <w:p w:rsidR="005E775B" w:rsidRPr="005E775B" w:rsidRDefault="005E775B" w:rsidP="005E775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D1A29">
            <w:rPr>
              <w:b w:val="0"/>
              <w:w w:val="103"/>
            </w:rPr>
            <w:t>16-20850</w:t>
          </w:r>
          <w:r>
            <w:rPr>
              <w:b w:val="0"/>
              <w:w w:val="103"/>
            </w:rPr>
            <w:fldChar w:fldCharType="end"/>
          </w:r>
        </w:p>
      </w:tc>
      <w:tc>
        <w:tcPr>
          <w:tcW w:w="5028" w:type="dxa"/>
          <w:shd w:val="clear" w:color="auto" w:fill="auto"/>
        </w:tcPr>
        <w:p w:rsidR="005E775B" w:rsidRPr="005E775B" w:rsidRDefault="005E775B" w:rsidP="005E775B">
          <w:pPr>
            <w:pStyle w:val="Footer"/>
            <w:jc w:val="left"/>
            <w:rPr>
              <w:w w:val="103"/>
            </w:rPr>
          </w:pPr>
          <w:r>
            <w:rPr>
              <w:w w:val="103"/>
            </w:rPr>
            <w:fldChar w:fldCharType="begin"/>
          </w:r>
          <w:r>
            <w:rPr>
              <w:w w:val="103"/>
            </w:rPr>
            <w:instrText xml:space="preserve"> PAGE  \* Arabic  \* MERGEFORMAT </w:instrText>
          </w:r>
          <w:r>
            <w:rPr>
              <w:w w:val="103"/>
            </w:rPr>
            <w:fldChar w:fldCharType="separate"/>
          </w:r>
          <w:r w:rsidR="003D1A29">
            <w:rPr>
              <w:noProof/>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1A29">
            <w:rPr>
              <w:noProof/>
              <w:w w:val="103"/>
            </w:rPr>
            <w:t>22</w:t>
          </w:r>
          <w:r>
            <w:rPr>
              <w:w w:val="103"/>
            </w:rPr>
            <w:fldChar w:fldCharType="end"/>
          </w:r>
        </w:p>
      </w:tc>
    </w:tr>
  </w:tbl>
  <w:p w:rsidR="005E775B" w:rsidRPr="005E775B" w:rsidRDefault="005E775B" w:rsidP="005E77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5E775B" w:rsidTr="00E16506">
      <w:trPr>
        <w:jc w:val="right"/>
      </w:trPr>
      <w:tc>
        <w:tcPr>
          <w:tcW w:w="3888" w:type="dxa"/>
        </w:tcPr>
        <w:p w:rsidR="005E775B" w:rsidRDefault="005E775B" w:rsidP="005E775B">
          <w:pPr>
            <w:pStyle w:val="Footer"/>
            <w:spacing w:line="240" w:lineRule="atLeast"/>
            <w:jc w:val="left"/>
            <w:rPr>
              <w:rFonts w:cs="Times New Roman"/>
              <w:b w:val="0"/>
              <w:w w:val="103"/>
              <w:sz w:val="20"/>
            </w:rPr>
          </w:pPr>
          <w:r>
            <w:rPr>
              <w:rFonts w:cs="Times New Roman"/>
              <w:b w:val="0"/>
              <w:noProof/>
              <w:w w:val="103"/>
              <w:sz w:val="20"/>
              <w:lang w:eastAsia="zh-CN"/>
            </w:rPr>
            <w:drawing>
              <wp:inline distT="0" distB="0" distL="0" distR="0" wp14:anchorId="305A211C" wp14:editId="0CB4EC6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554615" cy="320068"/>
                        </a:xfrm>
                        <a:prstGeom prst="rect">
                          <a:avLst/>
                        </a:prstGeom>
                      </pic:spPr>
                    </pic:pic>
                  </a:graphicData>
                </a:graphic>
              </wp:inline>
            </w:drawing>
          </w:r>
        </w:p>
      </w:tc>
      <w:tc>
        <w:tcPr>
          <w:tcW w:w="5028" w:type="dxa"/>
        </w:tcPr>
        <w:p w:rsidR="005E775B" w:rsidRDefault="00E70DCC" w:rsidP="00E70DCC">
          <w:pPr>
            <w:pStyle w:val="ReleaseDate"/>
          </w:pPr>
          <w:r>
            <w:t xml:space="preserve">291216    </w:t>
          </w:r>
          <w:r w:rsidR="005E775B">
            <w:t xml:space="preserve">271216    </w:t>
          </w:r>
          <w:fldSimple w:instr=" DOCVARIABLE &quot;jobn&quot; \* MERGEFORMAT ">
            <w:r w:rsidR="003D1A29">
              <w:t>16-20850 (A)</w:t>
            </w:r>
          </w:fldSimple>
        </w:p>
        <w:p w:rsidR="005E775B" w:rsidRPr="005E775B" w:rsidRDefault="005E775B" w:rsidP="005E775B">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D1A29">
            <w:rPr>
              <w:rFonts w:ascii="Barcode 3 of 9 by request" w:hAnsi="Barcode 3 of 9 by request"/>
              <w:sz w:val="24"/>
            </w:rPr>
            <w:t>*1620850*</w:t>
          </w:r>
          <w:r>
            <w:rPr>
              <w:rFonts w:ascii="Barcode 3 of 9 by request" w:hAnsi="Barcode 3 of 9 by request"/>
              <w:sz w:val="24"/>
            </w:rPr>
            <w:fldChar w:fldCharType="end"/>
          </w:r>
        </w:p>
      </w:tc>
    </w:tr>
  </w:tbl>
  <w:p w:rsidR="005E775B" w:rsidRPr="005E775B" w:rsidRDefault="005E775B" w:rsidP="005E775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677" w:rsidRPr="00AE7E4F" w:rsidRDefault="00AE7E4F" w:rsidP="00AE7E4F">
      <w:pPr>
        <w:pStyle w:val="Footer"/>
        <w:bidi/>
        <w:spacing w:after="80"/>
        <w:ind w:left="792"/>
        <w:jc w:val="left"/>
        <w:rPr>
          <w:sz w:val="16"/>
        </w:rPr>
      </w:pPr>
      <w:r w:rsidRPr="00AE7E4F">
        <w:rPr>
          <w:sz w:val="16"/>
          <w:rtl/>
        </w:rPr>
        <w:t>__________</w:t>
      </w:r>
    </w:p>
  </w:footnote>
  <w:footnote w:type="continuationSeparator" w:id="0">
    <w:p w:rsidR="005D4677" w:rsidRPr="00B23604" w:rsidRDefault="00AE7E4F" w:rsidP="00AE7E4F">
      <w:pPr>
        <w:pStyle w:val="Footer"/>
        <w:bidi/>
        <w:spacing w:after="80"/>
        <w:ind w:left="792" w:right="792"/>
        <w:jc w:val="left"/>
        <w:rPr>
          <w:sz w:val="16"/>
        </w:rPr>
      </w:pPr>
      <w:r w:rsidRPr="00AE7E4F">
        <w:rPr>
          <w:sz w:val="16"/>
          <w:rtl/>
        </w:rPr>
        <w:t>__________</w:t>
      </w:r>
    </w:p>
  </w:footnote>
  <w:footnote w:id="1">
    <w:p w:rsidR="0078235F" w:rsidRPr="0078235F" w:rsidRDefault="0078235F" w:rsidP="00021FCD">
      <w:pPr>
        <w:pStyle w:val="FootnoteText"/>
        <w:tabs>
          <w:tab w:val="clear" w:pos="418"/>
          <w:tab w:val="right" w:pos="1195"/>
          <w:tab w:val="left" w:pos="1267"/>
          <w:tab w:val="left" w:pos="1930"/>
          <w:tab w:val="left" w:pos="2592"/>
          <w:tab w:val="left" w:pos="3254"/>
        </w:tabs>
        <w:spacing w:after="80"/>
        <w:ind w:left="1267" w:right="1267" w:hanging="547"/>
        <w:rPr>
          <w:w w:val="103"/>
        </w:rPr>
      </w:pPr>
      <w:r>
        <w:rPr>
          <w:rtl/>
        </w:rPr>
        <w:tab/>
      </w:r>
      <w:r w:rsidRPr="0078235F">
        <w:rPr>
          <w:b/>
          <w:w w:val="103"/>
          <w:rtl/>
        </w:rPr>
        <w:t>(</w:t>
      </w:r>
      <w:r w:rsidRPr="0078235F">
        <w:rPr>
          <w:rStyle w:val="FootnoteReference"/>
          <w:b/>
          <w:spacing w:val="0"/>
          <w:w w:val="103"/>
          <w:vertAlign w:val="baseline"/>
          <w:rtl/>
        </w:rPr>
        <w:footnoteRef/>
      </w:r>
      <w:r w:rsidRPr="0078235F">
        <w:rPr>
          <w:b/>
          <w:w w:val="103"/>
          <w:rtl/>
        </w:rPr>
        <w:t>)</w:t>
      </w:r>
      <w:r w:rsidRPr="0078235F">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w:t>
      </w:r>
      <w:r w:rsidRPr="0078235F">
        <w:rPr>
          <w:rFonts w:hint="cs"/>
          <w:w w:val="103"/>
          <w:rtl/>
        </w:rPr>
        <w:t>؛</w:t>
      </w:r>
      <w:r w:rsidRPr="0078235F">
        <w:rPr>
          <w:w w:val="103"/>
          <w:rtl/>
        </w:rPr>
        <w:t xml:space="preserve"> واتفاقية القضاء على جميع أشكال التمييز ضد المرأة؛ واتفاقية مناهضة التعذيب وغيره من ضروب المعاملة أو العقوبة القاسية </w:t>
      </w:r>
      <w:r w:rsidR="00A4426D" w:rsidRPr="0078235F">
        <w:rPr>
          <w:w w:val="103"/>
          <w:rtl/>
        </w:rPr>
        <w:t>أو</w:t>
      </w:r>
      <w:r w:rsidR="00A4426D">
        <w:rPr>
          <w:rFonts w:hint="cs"/>
          <w:w w:val="103"/>
          <w:rtl/>
        </w:rPr>
        <w:t> </w:t>
      </w:r>
      <w:r w:rsidRPr="0078235F">
        <w:rPr>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w w:val="103"/>
          <w:rtl/>
        </w:rPr>
        <w:t> </w:t>
      </w:r>
      <w:r w:rsidRPr="0078235F">
        <w:rPr>
          <w:w w:val="103"/>
          <w:rtl/>
        </w:rPr>
        <w:t>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5E775B" w:rsidTr="005E775B">
      <w:trPr>
        <w:trHeight w:hRule="exact" w:val="864"/>
        <w:jc w:val="center"/>
      </w:trPr>
      <w:tc>
        <w:tcPr>
          <w:tcW w:w="4925" w:type="dxa"/>
          <w:shd w:val="clear" w:color="auto" w:fill="auto"/>
          <w:vAlign w:val="bottom"/>
        </w:tcPr>
        <w:p w:rsidR="005E775B" w:rsidRDefault="005E775B" w:rsidP="005E775B">
          <w:pPr>
            <w:pStyle w:val="Header"/>
            <w:bidi/>
          </w:pPr>
        </w:p>
      </w:tc>
      <w:tc>
        <w:tcPr>
          <w:tcW w:w="5028" w:type="dxa"/>
          <w:shd w:val="clear" w:color="auto" w:fill="auto"/>
          <w:vAlign w:val="bottom"/>
        </w:tcPr>
        <w:p w:rsidR="005E775B" w:rsidRPr="005E775B" w:rsidRDefault="005E775B" w:rsidP="005E775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D1A29">
            <w:rPr>
              <w:w w:val="103"/>
            </w:rPr>
            <w:t>CEDAW/C/BDI/CO/5-6</w:t>
          </w:r>
          <w:r>
            <w:rPr>
              <w:w w:val="103"/>
            </w:rPr>
            <w:fldChar w:fldCharType="end"/>
          </w:r>
        </w:p>
      </w:tc>
    </w:tr>
  </w:tbl>
  <w:p w:rsidR="005E775B" w:rsidRPr="005E775B" w:rsidRDefault="005E775B" w:rsidP="005E77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5E775B" w:rsidTr="005E775B">
      <w:trPr>
        <w:trHeight w:hRule="exact" w:val="864"/>
        <w:jc w:val="center"/>
      </w:trPr>
      <w:tc>
        <w:tcPr>
          <w:tcW w:w="4925" w:type="dxa"/>
          <w:shd w:val="clear" w:color="auto" w:fill="auto"/>
          <w:vAlign w:val="bottom"/>
        </w:tcPr>
        <w:p w:rsidR="005E775B" w:rsidRPr="005E775B" w:rsidRDefault="005E775B" w:rsidP="005E775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D1A29">
            <w:rPr>
              <w:w w:val="103"/>
            </w:rPr>
            <w:t>CEDAW/C/BDI/CO/5-6</w:t>
          </w:r>
          <w:r>
            <w:rPr>
              <w:w w:val="103"/>
            </w:rPr>
            <w:fldChar w:fldCharType="end"/>
          </w:r>
        </w:p>
      </w:tc>
      <w:tc>
        <w:tcPr>
          <w:tcW w:w="5028" w:type="dxa"/>
          <w:shd w:val="clear" w:color="auto" w:fill="auto"/>
          <w:vAlign w:val="bottom"/>
        </w:tcPr>
        <w:p w:rsidR="005E775B" w:rsidRDefault="005E775B" w:rsidP="005E775B">
          <w:pPr>
            <w:pStyle w:val="Header"/>
          </w:pPr>
        </w:p>
      </w:tc>
    </w:tr>
  </w:tbl>
  <w:p w:rsidR="005E775B" w:rsidRPr="005E775B" w:rsidRDefault="005E775B" w:rsidP="005E77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E775B" w:rsidTr="005E775B">
      <w:trPr>
        <w:gridAfter w:val="1"/>
        <w:wAfter w:w="18" w:type="dxa"/>
        <w:trHeight w:hRule="exact" w:val="864"/>
      </w:trPr>
      <w:tc>
        <w:tcPr>
          <w:tcW w:w="1282" w:type="dxa"/>
          <w:tcBorders>
            <w:bottom w:val="single" w:sz="4" w:space="0" w:color="auto"/>
          </w:tcBorders>
          <w:shd w:val="clear" w:color="auto" w:fill="auto"/>
          <w:vAlign w:val="bottom"/>
        </w:tcPr>
        <w:p w:rsidR="005E775B" w:rsidRDefault="005E775B" w:rsidP="005E775B">
          <w:pPr>
            <w:pStyle w:val="Header"/>
            <w:spacing w:after="120"/>
          </w:pPr>
        </w:p>
      </w:tc>
      <w:tc>
        <w:tcPr>
          <w:tcW w:w="1786" w:type="dxa"/>
          <w:tcBorders>
            <w:bottom w:val="single" w:sz="4" w:space="0" w:color="auto"/>
          </w:tcBorders>
          <w:shd w:val="clear" w:color="auto" w:fill="auto"/>
          <w:vAlign w:val="bottom"/>
        </w:tcPr>
        <w:p w:rsidR="005E775B" w:rsidRPr="005E775B" w:rsidRDefault="005E775B" w:rsidP="005E775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E775B" w:rsidRDefault="005E775B" w:rsidP="005E775B">
          <w:pPr>
            <w:pStyle w:val="Header"/>
            <w:spacing w:after="120"/>
          </w:pPr>
        </w:p>
      </w:tc>
      <w:tc>
        <w:tcPr>
          <w:tcW w:w="6523" w:type="dxa"/>
          <w:gridSpan w:val="3"/>
          <w:tcBorders>
            <w:bottom w:val="single" w:sz="4" w:space="0" w:color="auto"/>
          </w:tcBorders>
          <w:shd w:val="clear" w:color="auto" w:fill="auto"/>
          <w:vAlign w:val="bottom"/>
        </w:tcPr>
        <w:p w:rsidR="005E775B" w:rsidRPr="005E775B" w:rsidRDefault="005E775B" w:rsidP="005E775B">
          <w:pPr>
            <w:spacing w:line="380" w:lineRule="exact"/>
            <w:jc w:val="right"/>
          </w:pPr>
          <w:r>
            <w:rPr>
              <w:sz w:val="40"/>
            </w:rPr>
            <w:t>CEDAW</w:t>
          </w:r>
          <w:r>
            <w:t>/C/BDI/CO/5-6</w:t>
          </w:r>
        </w:p>
      </w:tc>
    </w:tr>
    <w:tr w:rsidR="005E775B" w:rsidRPr="005E775B" w:rsidTr="005E775B">
      <w:trPr>
        <w:trHeight w:hRule="exact" w:val="2880"/>
      </w:trPr>
      <w:tc>
        <w:tcPr>
          <w:tcW w:w="1282" w:type="dxa"/>
          <w:tcBorders>
            <w:top w:val="single" w:sz="4" w:space="0" w:color="auto"/>
            <w:bottom w:val="single" w:sz="12" w:space="0" w:color="auto"/>
          </w:tcBorders>
          <w:shd w:val="clear" w:color="auto" w:fill="auto"/>
        </w:tcPr>
        <w:p w:rsidR="005E775B" w:rsidRDefault="005E775B" w:rsidP="005E775B">
          <w:pPr>
            <w:pStyle w:val="Header"/>
            <w:spacing w:before="109"/>
          </w:pPr>
          <w:r>
            <w:t xml:space="preserve"> </w:t>
          </w:r>
          <w:r>
            <w:rPr>
              <w:noProof/>
              <w:lang w:eastAsia="zh-CN"/>
            </w:rPr>
            <w:drawing>
              <wp:inline distT="0" distB="0" distL="0" distR="0" wp14:anchorId="455A112D" wp14:editId="2B51B3E1">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p w:rsidR="005E775B" w:rsidRPr="005E775B" w:rsidRDefault="005E775B" w:rsidP="005E775B">
          <w:pPr>
            <w:pStyle w:val="Header"/>
            <w:spacing w:before="109"/>
          </w:pPr>
        </w:p>
      </w:tc>
      <w:tc>
        <w:tcPr>
          <w:tcW w:w="5227" w:type="dxa"/>
          <w:gridSpan w:val="3"/>
          <w:tcBorders>
            <w:top w:val="single" w:sz="4" w:space="0" w:color="auto"/>
            <w:bottom w:val="single" w:sz="12" w:space="0" w:color="auto"/>
          </w:tcBorders>
          <w:shd w:val="clear" w:color="auto" w:fill="auto"/>
        </w:tcPr>
        <w:p w:rsidR="005E775B" w:rsidRPr="005E775B" w:rsidRDefault="005E775B" w:rsidP="005E775B">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5E775B" w:rsidRPr="005E775B" w:rsidRDefault="005E775B" w:rsidP="005E775B">
          <w:pPr>
            <w:pStyle w:val="Header"/>
            <w:spacing w:before="109"/>
          </w:pPr>
        </w:p>
      </w:tc>
      <w:tc>
        <w:tcPr>
          <w:tcW w:w="3100" w:type="dxa"/>
          <w:gridSpan w:val="2"/>
          <w:tcBorders>
            <w:top w:val="single" w:sz="4" w:space="0" w:color="auto"/>
            <w:bottom w:val="single" w:sz="12" w:space="0" w:color="auto"/>
          </w:tcBorders>
          <w:shd w:val="clear" w:color="auto" w:fill="auto"/>
        </w:tcPr>
        <w:p w:rsidR="005E775B" w:rsidRDefault="005E775B" w:rsidP="005E775B">
          <w:pPr>
            <w:pStyle w:val="Distribution"/>
            <w:bidi w:val="0"/>
            <w:spacing w:before="240"/>
          </w:pPr>
          <w:r>
            <w:t>Distr.: General</w:t>
          </w:r>
        </w:p>
        <w:p w:rsidR="005E775B" w:rsidRDefault="005E775B" w:rsidP="00E16506">
          <w:pPr>
            <w:pStyle w:val="Publication"/>
            <w:bidi w:val="0"/>
          </w:pPr>
          <w:r>
            <w:t>2</w:t>
          </w:r>
          <w:r w:rsidR="00E16506">
            <w:t>5</w:t>
          </w:r>
          <w:r>
            <w:t xml:space="preserve"> </w:t>
          </w:r>
          <w:r w:rsidR="00E16506">
            <w:t>November</w:t>
          </w:r>
          <w:r>
            <w:t xml:space="preserve"> 2016</w:t>
          </w:r>
        </w:p>
        <w:p w:rsidR="005E775B" w:rsidRDefault="005E775B" w:rsidP="005E775B">
          <w:pPr>
            <w:bidi w:val="0"/>
            <w:spacing w:line="240" w:lineRule="exact"/>
            <w:jc w:val="left"/>
          </w:pPr>
          <w:r>
            <w:t>Arabic</w:t>
          </w:r>
        </w:p>
        <w:p w:rsidR="005E775B" w:rsidRDefault="005E775B" w:rsidP="005E775B">
          <w:pPr>
            <w:pStyle w:val="Original"/>
            <w:bidi w:val="0"/>
          </w:pPr>
          <w:r>
            <w:t>Original: English</w:t>
          </w:r>
        </w:p>
        <w:p w:rsidR="005E775B" w:rsidRPr="005E775B" w:rsidRDefault="005E775B" w:rsidP="005E775B">
          <w:pPr>
            <w:bidi w:val="0"/>
            <w:spacing w:line="240" w:lineRule="exact"/>
            <w:jc w:val="left"/>
          </w:pPr>
        </w:p>
      </w:tc>
    </w:tr>
  </w:tbl>
  <w:p w:rsidR="005E775B" w:rsidRPr="005E775B" w:rsidRDefault="005E775B" w:rsidP="005E775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
  </w:num>
  <w:num w:numId="2">
    <w:abstractNumId w:val="7"/>
  </w:num>
  <w:num w:numId="3">
    <w:abstractNumId w:val="6"/>
  </w:num>
  <w:num w:numId="4">
    <w:abstractNumId w:val="5"/>
  </w:num>
  <w:num w:numId="5">
    <w:abstractNumId w:val="0"/>
  </w:num>
  <w:num w:numId="6">
    <w:abstractNumId w:val="4"/>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0*"/>
    <w:docVar w:name="CreationDt" w:val="27/12/2016 5:30: PM"/>
    <w:docVar w:name="DocCategory" w:val="Doc"/>
    <w:docVar w:name="DocType" w:val="Final"/>
    <w:docVar w:name="DutyStation" w:val="New York"/>
    <w:docVar w:name="FooterJN" w:val="16-20850"/>
    <w:docVar w:name="jobn" w:val="16-20850 (A)"/>
    <w:docVar w:name="jobnDT" w:val="16-20850 (A)   271216"/>
    <w:docVar w:name="jobnDTDT" w:val="16-20850 (A)   271216   271216"/>
    <w:docVar w:name="JobNo" w:val="1620850A"/>
    <w:docVar w:name="LocalDrive" w:val="0"/>
    <w:docVar w:name="OandT" w:val=" "/>
    <w:docVar w:name="PaperSize" w:val="Letter"/>
    <w:docVar w:name="sss1" w:val="CEDAW/C/BDI/CO/5-6"/>
    <w:docVar w:name="sss2" w:val="-"/>
    <w:docVar w:name="Symbol1" w:val="CEDAW/C/BDI/CO/5-6"/>
    <w:docVar w:name="Symbol2" w:val="-"/>
  </w:docVars>
  <w:rsids>
    <w:rsidRoot w:val="005D4677"/>
    <w:rsid w:val="0000693B"/>
    <w:rsid w:val="000170D3"/>
    <w:rsid w:val="00021FCD"/>
    <w:rsid w:val="000235F4"/>
    <w:rsid w:val="0002744A"/>
    <w:rsid w:val="000311C9"/>
    <w:rsid w:val="00042425"/>
    <w:rsid w:val="00047F6A"/>
    <w:rsid w:val="0005137B"/>
    <w:rsid w:val="00056AA7"/>
    <w:rsid w:val="0006648F"/>
    <w:rsid w:val="00070E09"/>
    <w:rsid w:val="00087310"/>
    <w:rsid w:val="000927B5"/>
    <w:rsid w:val="0009732C"/>
    <w:rsid w:val="000B640C"/>
    <w:rsid w:val="000C4EED"/>
    <w:rsid w:val="000D2CEC"/>
    <w:rsid w:val="000E7066"/>
    <w:rsid w:val="000F3F48"/>
    <w:rsid w:val="00101EE8"/>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A0D70"/>
    <w:rsid w:val="001D1606"/>
    <w:rsid w:val="001E5A5A"/>
    <w:rsid w:val="001E5A7A"/>
    <w:rsid w:val="001F6786"/>
    <w:rsid w:val="00212285"/>
    <w:rsid w:val="002141DD"/>
    <w:rsid w:val="002237CD"/>
    <w:rsid w:val="00233E2A"/>
    <w:rsid w:val="00236A29"/>
    <w:rsid w:val="002416C5"/>
    <w:rsid w:val="0025002E"/>
    <w:rsid w:val="0025075C"/>
    <w:rsid w:val="0025236C"/>
    <w:rsid w:val="00252B9B"/>
    <w:rsid w:val="00252D19"/>
    <w:rsid w:val="0025486A"/>
    <w:rsid w:val="002606E6"/>
    <w:rsid w:val="00262A33"/>
    <w:rsid w:val="00266F59"/>
    <w:rsid w:val="00272B6C"/>
    <w:rsid w:val="00275EB3"/>
    <w:rsid w:val="0027623A"/>
    <w:rsid w:val="0028685E"/>
    <w:rsid w:val="00290F2F"/>
    <w:rsid w:val="0029236D"/>
    <w:rsid w:val="002937DA"/>
    <w:rsid w:val="002971E7"/>
    <w:rsid w:val="002A09C6"/>
    <w:rsid w:val="002B0A3E"/>
    <w:rsid w:val="002B120A"/>
    <w:rsid w:val="002B4F37"/>
    <w:rsid w:val="002C2AF2"/>
    <w:rsid w:val="002C3561"/>
    <w:rsid w:val="002C4E1B"/>
    <w:rsid w:val="002D58BC"/>
    <w:rsid w:val="002E1490"/>
    <w:rsid w:val="002E750A"/>
    <w:rsid w:val="002F0398"/>
    <w:rsid w:val="002F0573"/>
    <w:rsid w:val="002F1211"/>
    <w:rsid w:val="002F7737"/>
    <w:rsid w:val="00307CFF"/>
    <w:rsid w:val="00310FA5"/>
    <w:rsid w:val="00312162"/>
    <w:rsid w:val="00312525"/>
    <w:rsid w:val="003501D5"/>
    <w:rsid w:val="00351324"/>
    <w:rsid w:val="0036512C"/>
    <w:rsid w:val="003676A8"/>
    <w:rsid w:val="00371AC4"/>
    <w:rsid w:val="00376CFA"/>
    <w:rsid w:val="003772FC"/>
    <w:rsid w:val="00383A67"/>
    <w:rsid w:val="00383CA8"/>
    <w:rsid w:val="00383EF3"/>
    <w:rsid w:val="003A65ED"/>
    <w:rsid w:val="003C4B86"/>
    <w:rsid w:val="003D1A29"/>
    <w:rsid w:val="003D4612"/>
    <w:rsid w:val="003E1BB9"/>
    <w:rsid w:val="003E26D7"/>
    <w:rsid w:val="003E4647"/>
    <w:rsid w:val="003E6DF8"/>
    <w:rsid w:val="003F4B8C"/>
    <w:rsid w:val="00401BDF"/>
    <w:rsid w:val="004053F7"/>
    <w:rsid w:val="00411BBD"/>
    <w:rsid w:val="00415922"/>
    <w:rsid w:val="00423BD7"/>
    <w:rsid w:val="0042757D"/>
    <w:rsid w:val="00437C14"/>
    <w:rsid w:val="004527C9"/>
    <w:rsid w:val="00453069"/>
    <w:rsid w:val="00465B26"/>
    <w:rsid w:val="00467905"/>
    <w:rsid w:val="00475FF6"/>
    <w:rsid w:val="0048330E"/>
    <w:rsid w:val="00483F5B"/>
    <w:rsid w:val="00490874"/>
    <w:rsid w:val="00494EE2"/>
    <w:rsid w:val="00496E83"/>
    <w:rsid w:val="00497193"/>
    <w:rsid w:val="004A2886"/>
    <w:rsid w:val="004B14A0"/>
    <w:rsid w:val="004B1CBB"/>
    <w:rsid w:val="004B2CC5"/>
    <w:rsid w:val="004B440C"/>
    <w:rsid w:val="004C219B"/>
    <w:rsid w:val="004D1B0C"/>
    <w:rsid w:val="004D3ACE"/>
    <w:rsid w:val="004D4EA9"/>
    <w:rsid w:val="004F0D2B"/>
    <w:rsid w:val="004F1402"/>
    <w:rsid w:val="004F75CD"/>
    <w:rsid w:val="0050659B"/>
    <w:rsid w:val="005137B0"/>
    <w:rsid w:val="00520086"/>
    <w:rsid w:val="00521CAC"/>
    <w:rsid w:val="005243A0"/>
    <w:rsid w:val="00524A2E"/>
    <w:rsid w:val="005279DE"/>
    <w:rsid w:val="00534772"/>
    <w:rsid w:val="00537FCD"/>
    <w:rsid w:val="00542632"/>
    <w:rsid w:val="00545F76"/>
    <w:rsid w:val="00551E87"/>
    <w:rsid w:val="005545BB"/>
    <w:rsid w:val="00556882"/>
    <w:rsid w:val="00561E43"/>
    <w:rsid w:val="0057078E"/>
    <w:rsid w:val="005838F5"/>
    <w:rsid w:val="00590CD4"/>
    <w:rsid w:val="00591B45"/>
    <w:rsid w:val="00595C9E"/>
    <w:rsid w:val="00596606"/>
    <w:rsid w:val="005A0F27"/>
    <w:rsid w:val="005A0F73"/>
    <w:rsid w:val="005A2EA3"/>
    <w:rsid w:val="005B2267"/>
    <w:rsid w:val="005B4C28"/>
    <w:rsid w:val="005C07BD"/>
    <w:rsid w:val="005C2ECE"/>
    <w:rsid w:val="005C7ED8"/>
    <w:rsid w:val="005D4677"/>
    <w:rsid w:val="005E46BF"/>
    <w:rsid w:val="005E775B"/>
    <w:rsid w:val="006007BD"/>
    <w:rsid w:val="00616E82"/>
    <w:rsid w:val="006218A3"/>
    <w:rsid w:val="00631D41"/>
    <w:rsid w:val="006564CE"/>
    <w:rsid w:val="00663F64"/>
    <w:rsid w:val="0068436E"/>
    <w:rsid w:val="00685439"/>
    <w:rsid w:val="006905A9"/>
    <w:rsid w:val="00692B46"/>
    <w:rsid w:val="00692FDB"/>
    <w:rsid w:val="00693CF9"/>
    <w:rsid w:val="00696B7A"/>
    <w:rsid w:val="006A1E4E"/>
    <w:rsid w:val="006C1E40"/>
    <w:rsid w:val="006C38EE"/>
    <w:rsid w:val="006D3170"/>
    <w:rsid w:val="006E7E51"/>
    <w:rsid w:val="007006FC"/>
    <w:rsid w:val="00700F06"/>
    <w:rsid w:val="00714319"/>
    <w:rsid w:val="0071531E"/>
    <w:rsid w:val="0071645B"/>
    <w:rsid w:val="00716E9D"/>
    <w:rsid w:val="007408EB"/>
    <w:rsid w:val="00740D62"/>
    <w:rsid w:val="00747B9E"/>
    <w:rsid w:val="007524BE"/>
    <w:rsid w:val="007525FA"/>
    <w:rsid w:val="007668E3"/>
    <w:rsid w:val="00767151"/>
    <w:rsid w:val="00770CF8"/>
    <w:rsid w:val="00774FF0"/>
    <w:rsid w:val="0078235F"/>
    <w:rsid w:val="0078262F"/>
    <w:rsid w:val="00784325"/>
    <w:rsid w:val="00784F2B"/>
    <w:rsid w:val="00786F0C"/>
    <w:rsid w:val="0079046D"/>
    <w:rsid w:val="0079753A"/>
    <w:rsid w:val="007A296C"/>
    <w:rsid w:val="007A6DD9"/>
    <w:rsid w:val="007B3DC8"/>
    <w:rsid w:val="007C7274"/>
    <w:rsid w:val="007D489C"/>
    <w:rsid w:val="007D60E0"/>
    <w:rsid w:val="007D6B8D"/>
    <w:rsid w:val="007E32B9"/>
    <w:rsid w:val="007F0C12"/>
    <w:rsid w:val="0081284F"/>
    <w:rsid w:val="00814843"/>
    <w:rsid w:val="008170DE"/>
    <w:rsid w:val="00820B87"/>
    <w:rsid w:val="00830E32"/>
    <w:rsid w:val="00845A14"/>
    <w:rsid w:val="0085331D"/>
    <w:rsid w:val="00853F0F"/>
    <w:rsid w:val="00873A11"/>
    <w:rsid w:val="00873AF9"/>
    <w:rsid w:val="00881022"/>
    <w:rsid w:val="0088317F"/>
    <w:rsid w:val="00896DE6"/>
    <w:rsid w:val="008A3FCA"/>
    <w:rsid w:val="008D1C04"/>
    <w:rsid w:val="008E739A"/>
    <w:rsid w:val="008F04A0"/>
    <w:rsid w:val="008F0689"/>
    <w:rsid w:val="008F3D2C"/>
    <w:rsid w:val="008F419C"/>
    <w:rsid w:val="008F5850"/>
    <w:rsid w:val="008F64A7"/>
    <w:rsid w:val="0090012B"/>
    <w:rsid w:val="0090351F"/>
    <w:rsid w:val="00914215"/>
    <w:rsid w:val="009532EE"/>
    <w:rsid w:val="00964FA8"/>
    <w:rsid w:val="00970BAD"/>
    <w:rsid w:val="00971AEB"/>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37C4B"/>
    <w:rsid w:val="00A4426D"/>
    <w:rsid w:val="00A47282"/>
    <w:rsid w:val="00A50991"/>
    <w:rsid w:val="00A56F63"/>
    <w:rsid w:val="00A66F66"/>
    <w:rsid w:val="00A71AE5"/>
    <w:rsid w:val="00A77F16"/>
    <w:rsid w:val="00A90909"/>
    <w:rsid w:val="00A93FB9"/>
    <w:rsid w:val="00AA0963"/>
    <w:rsid w:val="00AA1E16"/>
    <w:rsid w:val="00AC002C"/>
    <w:rsid w:val="00AC0E42"/>
    <w:rsid w:val="00AC2EE0"/>
    <w:rsid w:val="00AC6CDD"/>
    <w:rsid w:val="00AD1A68"/>
    <w:rsid w:val="00AD38D0"/>
    <w:rsid w:val="00AE108C"/>
    <w:rsid w:val="00AE5AE2"/>
    <w:rsid w:val="00AE7E4F"/>
    <w:rsid w:val="00AF1A53"/>
    <w:rsid w:val="00AF43A0"/>
    <w:rsid w:val="00AF7AC7"/>
    <w:rsid w:val="00B05ADC"/>
    <w:rsid w:val="00B23604"/>
    <w:rsid w:val="00B272BE"/>
    <w:rsid w:val="00B3471A"/>
    <w:rsid w:val="00B36AFF"/>
    <w:rsid w:val="00B5784C"/>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25A2D"/>
    <w:rsid w:val="00C260F8"/>
    <w:rsid w:val="00C3050C"/>
    <w:rsid w:val="00C32889"/>
    <w:rsid w:val="00C34B99"/>
    <w:rsid w:val="00C43FBE"/>
    <w:rsid w:val="00C449C6"/>
    <w:rsid w:val="00C52142"/>
    <w:rsid w:val="00C564B0"/>
    <w:rsid w:val="00C61F0B"/>
    <w:rsid w:val="00C6283F"/>
    <w:rsid w:val="00C71487"/>
    <w:rsid w:val="00C814A5"/>
    <w:rsid w:val="00C84B2B"/>
    <w:rsid w:val="00C855F6"/>
    <w:rsid w:val="00C96573"/>
    <w:rsid w:val="00CA286A"/>
    <w:rsid w:val="00CA4791"/>
    <w:rsid w:val="00CC04B5"/>
    <w:rsid w:val="00CD0BB8"/>
    <w:rsid w:val="00CD3849"/>
    <w:rsid w:val="00CE00C3"/>
    <w:rsid w:val="00CE0509"/>
    <w:rsid w:val="00CF4D77"/>
    <w:rsid w:val="00CF7384"/>
    <w:rsid w:val="00D00717"/>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1179E"/>
    <w:rsid w:val="00E14180"/>
    <w:rsid w:val="00E16506"/>
    <w:rsid w:val="00E21491"/>
    <w:rsid w:val="00E23336"/>
    <w:rsid w:val="00E31661"/>
    <w:rsid w:val="00E32B52"/>
    <w:rsid w:val="00E35D91"/>
    <w:rsid w:val="00E3652F"/>
    <w:rsid w:val="00E46D06"/>
    <w:rsid w:val="00E47EB8"/>
    <w:rsid w:val="00E52F1E"/>
    <w:rsid w:val="00E704FD"/>
    <w:rsid w:val="00E70DCC"/>
    <w:rsid w:val="00E71F5F"/>
    <w:rsid w:val="00E750E1"/>
    <w:rsid w:val="00E7795A"/>
    <w:rsid w:val="00E829A3"/>
    <w:rsid w:val="00E9114A"/>
    <w:rsid w:val="00EA0D5B"/>
    <w:rsid w:val="00EA3948"/>
    <w:rsid w:val="00EA489C"/>
    <w:rsid w:val="00EA7B59"/>
    <w:rsid w:val="00EB0CA7"/>
    <w:rsid w:val="00EB4992"/>
    <w:rsid w:val="00EC2B29"/>
    <w:rsid w:val="00ED251D"/>
    <w:rsid w:val="00ED3C2E"/>
    <w:rsid w:val="00EE2392"/>
    <w:rsid w:val="00EF0947"/>
    <w:rsid w:val="00EF2E52"/>
    <w:rsid w:val="00EF4F85"/>
    <w:rsid w:val="00F031FB"/>
    <w:rsid w:val="00F247BA"/>
    <w:rsid w:val="00F32E4A"/>
    <w:rsid w:val="00F36D8C"/>
    <w:rsid w:val="00F4710F"/>
    <w:rsid w:val="00F53DA5"/>
    <w:rsid w:val="00F5424A"/>
    <w:rsid w:val="00F90A71"/>
    <w:rsid w:val="00F93545"/>
    <w:rsid w:val="00F96337"/>
    <w:rsid w:val="00F96FBA"/>
    <w:rsid w:val="00FB2B5B"/>
    <w:rsid w:val="00FB4E06"/>
    <w:rsid w:val="00FC3483"/>
    <w:rsid w:val="00FC4D68"/>
    <w:rsid w:val="00FC56D7"/>
    <w:rsid w:val="00FD0BA4"/>
    <w:rsid w:val="00FD2ADA"/>
    <w:rsid w:val="00FD5AB0"/>
    <w:rsid w:val="00FD675B"/>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nhideWhenUsed="1" w:qFormat="1"/>
    <w:lsdException w:name="footnote reference" w:qFormat="1"/>
    <w:lsdException w:name="line number" w:qFormat="1"/>
    <w:lsdException w:name="page number" w:qFormat="1"/>
    <w:lsdException w:name="endnote reference" w:uiPriority="99"/>
    <w:lsdException w:name="endnote text" w:qFormat="1"/>
    <w:lsdException w:name="Title" w:uiPriority="10"/>
    <w:lsdException w:name="Subtitle" w:uiPriority="11"/>
    <w:lsdException w:name="Strong" w:uiPriority="22"/>
    <w:lsdException w:name="Emphasis" w:uiPriority="20"/>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aliases w:val="Table_GA"/>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uiPriority w:val="9"/>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unhideWhenUsed/>
    <w:rsid w:val="00E16506"/>
    <w:pPr>
      <w:keepNext/>
      <w:keepLines/>
      <w:spacing w:before="200" w:line="240" w:lineRule="atLeast"/>
      <w:outlineLvl w:val="3"/>
    </w:pPr>
    <w:rPr>
      <w:rFonts w:asciiTheme="majorHAnsi" w:eastAsiaTheme="majorEastAsia" w:hAnsiTheme="majorHAnsi" w:cstheme="majorBidi"/>
      <w:b/>
      <w:bCs/>
      <w:i/>
      <w:iCs/>
      <w:color w:val="4F81BD" w:themeColor="accent1"/>
      <w:w w:val="100"/>
      <w:kern w:val="0"/>
    </w:rPr>
  </w:style>
  <w:style w:type="paragraph" w:styleId="Heading5">
    <w:name w:val="heading 5"/>
    <w:basedOn w:val="Normal"/>
    <w:next w:val="Normal"/>
    <w:link w:val="Heading5Char"/>
    <w:uiPriority w:val="9"/>
    <w:unhideWhenUsed/>
    <w:rsid w:val="00E16506"/>
    <w:pPr>
      <w:keepNext/>
      <w:keepLines/>
      <w:spacing w:before="200" w:line="240" w:lineRule="atLeast"/>
      <w:outlineLvl w:val="4"/>
    </w:pPr>
    <w:rPr>
      <w:rFonts w:asciiTheme="majorHAnsi" w:eastAsiaTheme="majorEastAsia" w:hAnsiTheme="majorHAnsi" w:cstheme="majorBidi"/>
      <w:color w:val="243F60" w:themeColor="accent1" w:themeShade="7F"/>
      <w:w w:val="100"/>
      <w:kern w:val="0"/>
    </w:rPr>
  </w:style>
  <w:style w:type="paragraph" w:styleId="Heading6">
    <w:name w:val="heading 6"/>
    <w:basedOn w:val="Normal"/>
    <w:next w:val="Normal"/>
    <w:link w:val="Heading6Char"/>
    <w:uiPriority w:val="9"/>
    <w:unhideWhenUsed/>
    <w:rsid w:val="00E16506"/>
    <w:pPr>
      <w:keepNext/>
      <w:keepLines/>
      <w:spacing w:before="200" w:line="240" w:lineRule="atLeast"/>
      <w:outlineLvl w:val="5"/>
    </w:pPr>
    <w:rPr>
      <w:rFonts w:asciiTheme="majorHAnsi" w:eastAsiaTheme="majorEastAsia" w:hAnsiTheme="majorHAnsi" w:cstheme="majorBidi"/>
      <w:i/>
      <w:iCs/>
      <w:color w:val="243F60" w:themeColor="accent1" w:themeShade="7F"/>
      <w:w w:val="100"/>
      <w:kern w:val="0"/>
    </w:rPr>
  </w:style>
  <w:style w:type="paragraph" w:styleId="Heading7">
    <w:name w:val="heading 7"/>
    <w:basedOn w:val="Normal"/>
    <w:next w:val="Normal"/>
    <w:link w:val="Heading7Char"/>
    <w:uiPriority w:val="9"/>
    <w:unhideWhenUsed/>
    <w:rsid w:val="00E16506"/>
    <w:pPr>
      <w:keepNext/>
      <w:keepLines/>
      <w:spacing w:before="200" w:line="240" w:lineRule="atLeast"/>
      <w:outlineLvl w:val="6"/>
    </w:pPr>
    <w:rPr>
      <w:rFonts w:asciiTheme="majorHAnsi" w:eastAsiaTheme="majorEastAsia" w:hAnsiTheme="majorHAnsi" w:cstheme="majorBidi"/>
      <w:i/>
      <w:iCs/>
      <w:color w:val="404040" w:themeColor="text1" w:themeTint="BF"/>
      <w:w w:val="100"/>
      <w:kern w:val="0"/>
    </w:rPr>
  </w:style>
  <w:style w:type="paragraph" w:styleId="Heading8">
    <w:name w:val="heading 8"/>
    <w:basedOn w:val="Normal"/>
    <w:next w:val="Normal"/>
    <w:link w:val="Heading8Char"/>
    <w:uiPriority w:val="9"/>
    <w:unhideWhenUsed/>
    <w:rsid w:val="00E16506"/>
    <w:pPr>
      <w:keepNext/>
      <w:keepLines/>
      <w:spacing w:before="200" w:line="240" w:lineRule="atLeast"/>
      <w:outlineLvl w:val="7"/>
    </w:pPr>
    <w:rPr>
      <w:rFonts w:asciiTheme="majorHAnsi" w:eastAsiaTheme="majorEastAsia" w:hAnsiTheme="majorHAnsi" w:cstheme="majorBidi"/>
      <w:color w:val="404040" w:themeColor="text1" w:themeTint="BF"/>
      <w:w w:val="100"/>
      <w:kern w:val="0"/>
      <w:szCs w:val="20"/>
    </w:rPr>
  </w:style>
  <w:style w:type="paragraph" w:styleId="Heading9">
    <w:name w:val="heading 9"/>
    <w:basedOn w:val="Normal"/>
    <w:next w:val="Normal"/>
    <w:link w:val="Heading9Char"/>
    <w:uiPriority w:val="9"/>
    <w:unhideWhenUsed/>
    <w:rsid w:val="00E16506"/>
    <w:pPr>
      <w:keepNext/>
      <w:keepLines/>
      <w:spacing w:before="200" w:line="240" w:lineRule="atLeast"/>
      <w:outlineLvl w:val="8"/>
    </w:pPr>
    <w:rPr>
      <w:rFonts w:asciiTheme="majorHAnsi" w:eastAsiaTheme="majorEastAsia" w:hAnsiTheme="majorHAnsi" w:cstheme="majorBidi"/>
      <w:i/>
      <w:iCs/>
      <w:color w:val="404040" w:themeColor="text1" w:themeTint="BF"/>
      <w:w w:val="1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B2267"/>
    <w:pPr>
      <w:outlineLvl w:val="0"/>
    </w:pPr>
    <w:rPr>
      <w:b/>
      <w:bCs/>
      <w:sz w:val="24"/>
      <w:szCs w:val="36"/>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uiPriority w:val="99"/>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link w:val="EndnoteTextChar"/>
    <w:qForma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
    <w:basedOn w:val="DefaultParagraphFont"/>
    <w:qFormat/>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3_G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uiPriority w:val="9"/>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2C3561"/>
    <w:pPr>
      <w:numPr>
        <w:numId w:val="1"/>
      </w:numPr>
      <w:tabs>
        <w:tab w:val="left" w:pos="2217"/>
      </w:tabs>
      <w:spacing w:after="120" w:line="240" w:lineRule="exact"/>
      <w:ind w:left="1746" w:right="1264" w:hanging="130"/>
    </w:pPr>
  </w:style>
  <w:style w:type="paragraph" w:customStyle="1" w:styleId="Bullet2">
    <w:name w:val="Bullet 2"/>
    <w:basedOn w:val="Normal"/>
    <w:qFormat/>
    <w:rsid w:val="002C3561"/>
    <w:pPr>
      <w:numPr>
        <w:numId w:val="2"/>
      </w:numPr>
      <w:tabs>
        <w:tab w:val="left" w:pos="2217"/>
      </w:tabs>
      <w:spacing w:after="120" w:line="240" w:lineRule="exact"/>
      <w:ind w:left="2217" w:right="1264" w:hanging="130"/>
    </w:pPr>
  </w:style>
  <w:style w:type="paragraph" w:styleId="CommentText">
    <w:name w:val="annotation text"/>
    <w:basedOn w:val="Normal"/>
    <w:link w:val="CommentTextChar"/>
    <w:rsid w:val="005E775B"/>
    <w:pPr>
      <w:spacing w:line="240" w:lineRule="auto"/>
    </w:pPr>
    <w:rPr>
      <w:szCs w:val="20"/>
    </w:rPr>
  </w:style>
  <w:style w:type="character" w:customStyle="1" w:styleId="CommentTextChar">
    <w:name w:val="Comment Text Char"/>
    <w:basedOn w:val="DefaultParagraphFont"/>
    <w:link w:val="CommentText"/>
    <w:rsid w:val="005E775B"/>
    <w:rPr>
      <w:w w:val="103"/>
      <w:kern w:val="14"/>
    </w:rPr>
  </w:style>
  <w:style w:type="paragraph" w:styleId="CommentSubject">
    <w:name w:val="annotation subject"/>
    <w:basedOn w:val="CommentText"/>
    <w:next w:val="CommentText"/>
    <w:link w:val="CommentSubjectChar"/>
    <w:rsid w:val="005E775B"/>
    <w:rPr>
      <w:b/>
      <w:bCs/>
    </w:rPr>
  </w:style>
  <w:style w:type="character" w:customStyle="1" w:styleId="CommentSubjectChar">
    <w:name w:val="Comment Subject Char"/>
    <w:basedOn w:val="CommentTextChar"/>
    <w:link w:val="CommentSubject"/>
    <w:rsid w:val="005E775B"/>
    <w:rPr>
      <w:b/>
      <w:bCs/>
      <w:w w:val="103"/>
      <w:kern w:val="14"/>
    </w:rPr>
  </w:style>
  <w:style w:type="character" w:customStyle="1" w:styleId="Heading4Char">
    <w:name w:val="Heading 4 Char"/>
    <w:basedOn w:val="DefaultParagraphFont"/>
    <w:link w:val="Heading4"/>
    <w:uiPriority w:val="9"/>
    <w:rsid w:val="00E16506"/>
    <w:rPr>
      <w:rFonts w:asciiTheme="majorHAnsi" w:eastAsiaTheme="majorEastAsia" w:hAnsiTheme="majorHAnsi" w:cstheme="majorBidi"/>
      <w:b/>
      <w:bCs/>
      <w:i/>
      <w:iCs/>
      <w:color w:val="4F81BD" w:themeColor="accent1"/>
      <w:szCs w:val="30"/>
    </w:rPr>
  </w:style>
  <w:style w:type="character" w:customStyle="1" w:styleId="Heading5Char">
    <w:name w:val="Heading 5 Char"/>
    <w:basedOn w:val="DefaultParagraphFont"/>
    <w:link w:val="Heading5"/>
    <w:uiPriority w:val="9"/>
    <w:rsid w:val="00E16506"/>
    <w:rPr>
      <w:rFonts w:asciiTheme="majorHAnsi" w:eastAsiaTheme="majorEastAsia" w:hAnsiTheme="majorHAnsi" w:cstheme="majorBidi"/>
      <w:color w:val="243F60" w:themeColor="accent1" w:themeShade="7F"/>
      <w:szCs w:val="30"/>
    </w:rPr>
  </w:style>
  <w:style w:type="character" w:customStyle="1" w:styleId="Heading6Char">
    <w:name w:val="Heading 6 Char"/>
    <w:basedOn w:val="DefaultParagraphFont"/>
    <w:link w:val="Heading6"/>
    <w:uiPriority w:val="9"/>
    <w:rsid w:val="00E16506"/>
    <w:rPr>
      <w:rFonts w:asciiTheme="majorHAnsi" w:eastAsiaTheme="majorEastAsia" w:hAnsiTheme="majorHAnsi" w:cstheme="majorBidi"/>
      <w:i/>
      <w:iCs/>
      <w:color w:val="243F60" w:themeColor="accent1" w:themeShade="7F"/>
      <w:szCs w:val="30"/>
    </w:rPr>
  </w:style>
  <w:style w:type="character" w:customStyle="1" w:styleId="Heading7Char">
    <w:name w:val="Heading 7 Char"/>
    <w:basedOn w:val="DefaultParagraphFont"/>
    <w:link w:val="Heading7"/>
    <w:uiPriority w:val="9"/>
    <w:rsid w:val="00E16506"/>
    <w:rPr>
      <w:rFonts w:asciiTheme="majorHAnsi" w:eastAsiaTheme="majorEastAsia" w:hAnsiTheme="majorHAnsi" w:cstheme="majorBidi"/>
      <w:i/>
      <w:iCs/>
      <w:color w:val="404040" w:themeColor="text1" w:themeTint="BF"/>
      <w:szCs w:val="30"/>
    </w:rPr>
  </w:style>
  <w:style w:type="character" w:customStyle="1" w:styleId="Heading8Char">
    <w:name w:val="Heading 8 Char"/>
    <w:basedOn w:val="DefaultParagraphFont"/>
    <w:link w:val="Heading8"/>
    <w:uiPriority w:val="9"/>
    <w:rsid w:val="00E16506"/>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rsid w:val="00E16506"/>
    <w:rPr>
      <w:rFonts w:asciiTheme="majorHAnsi" w:eastAsiaTheme="majorEastAsia" w:hAnsiTheme="majorHAnsi" w:cstheme="majorBidi"/>
      <w:i/>
      <w:iCs/>
      <w:color w:val="404040" w:themeColor="text1" w:themeTint="BF"/>
    </w:rPr>
  </w:style>
  <w:style w:type="character" w:customStyle="1" w:styleId="Heading1Char">
    <w:name w:val="Heading 1 Char"/>
    <w:aliases w:val="Table_GA Char"/>
    <w:basedOn w:val="DefaultParagraphFont"/>
    <w:link w:val="Heading1"/>
    <w:rsid w:val="00E16506"/>
    <w:rPr>
      <w:w w:val="103"/>
      <w:kern w:val="14"/>
      <w:sz w:val="24"/>
      <w:szCs w:val="24"/>
    </w:rPr>
  </w:style>
  <w:style w:type="character" w:customStyle="1" w:styleId="Heading2Char">
    <w:name w:val="Heading 2 Char"/>
    <w:basedOn w:val="DefaultParagraphFont"/>
    <w:link w:val="Heading2"/>
    <w:uiPriority w:val="9"/>
    <w:rsid w:val="00E16506"/>
    <w:rPr>
      <w:w w:val="103"/>
      <w:kern w:val="14"/>
      <w:szCs w:val="30"/>
    </w:rPr>
  </w:style>
  <w:style w:type="character" w:customStyle="1" w:styleId="FootnoteTextChar">
    <w:name w:val="Footnote Text Char"/>
    <w:basedOn w:val="DefaultParagraphFont"/>
    <w:link w:val="FootnoteText"/>
    <w:uiPriority w:val="99"/>
    <w:semiHidden/>
    <w:rsid w:val="00E16506"/>
    <w:rPr>
      <w:kern w:val="14"/>
      <w:sz w:val="17"/>
      <w:szCs w:val="26"/>
    </w:rPr>
  </w:style>
  <w:style w:type="paragraph" w:customStyle="1" w:styleId="HMGA">
    <w:name w:val="_ H __M_GA"/>
    <w:basedOn w:val="Normal"/>
    <w:next w:val="Normal"/>
    <w:qFormat/>
    <w:rsid w:val="00E16506"/>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E16506"/>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qFormat/>
    <w:rsid w:val="00E16506"/>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qFormat/>
    <w:rsid w:val="00E16506"/>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qFormat/>
    <w:rsid w:val="00E16506"/>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qFormat/>
    <w:rsid w:val="00E16506"/>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qFormat/>
    <w:rsid w:val="00E16506"/>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qFormat/>
    <w:rsid w:val="00E16506"/>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qFormat/>
    <w:rsid w:val="00E16506"/>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qFormat/>
    <w:rsid w:val="00E16506"/>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qFormat/>
    <w:rsid w:val="00E16506"/>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qFormat/>
    <w:rsid w:val="00E16506"/>
    <w:pPr>
      <w:numPr>
        <w:numId w:val="5"/>
      </w:numPr>
      <w:suppressAutoHyphens/>
      <w:bidi w:val="0"/>
      <w:spacing w:after="120" w:line="380" w:lineRule="exact"/>
      <w:ind w:right="1247"/>
    </w:pPr>
    <w:rPr>
      <w:rFonts w:eastAsia="Times New Roman"/>
      <w:w w:val="100"/>
      <w:kern w:val="0"/>
    </w:rPr>
  </w:style>
  <w:style w:type="paragraph" w:customStyle="1" w:styleId="Bullet2GA">
    <w:name w:val="_Bullet 2_GA"/>
    <w:basedOn w:val="Normal"/>
    <w:qFormat/>
    <w:rsid w:val="00E16506"/>
    <w:pPr>
      <w:numPr>
        <w:numId w:val="6"/>
      </w:numPr>
      <w:tabs>
        <w:tab w:val="left" w:pos="3062"/>
      </w:tabs>
      <w:suppressAutoHyphens/>
      <w:bidi w:val="0"/>
      <w:spacing w:after="120" w:line="380" w:lineRule="exact"/>
      <w:ind w:right="1247"/>
    </w:pPr>
    <w:rPr>
      <w:rFonts w:eastAsia="Times New Roman"/>
      <w:w w:val="100"/>
      <w:kern w:val="0"/>
    </w:rPr>
  </w:style>
  <w:style w:type="paragraph" w:customStyle="1" w:styleId="ParaNoGA">
    <w:name w:val="_ParaNo._GA"/>
    <w:basedOn w:val="SingleTxtGA"/>
    <w:qFormat/>
    <w:rsid w:val="00E16506"/>
    <w:pPr>
      <w:numPr>
        <w:numId w:val="7"/>
      </w:numPr>
      <w:suppressAutoHyphens/>
      <w:bidi w:val="0"/>
    </w:pPr>
  </w:style>
  <w:style w:type="paragraph" w:customStyle="1" w:styleId="Roman1GA">
    <w:name w:val="_Roman 1_GA"/>
    <w:basedOn w:val="Bullet1GA"/>
    <w:qFormat/>
    <w:rsid w:val="00E16506"/>
    <w:pPr>
      <w:numPr>
        <w:numId w:val="8"/>
      </w:numPr>
      <w:tabs>
        <w:tab w:val="clear" w:pos="2310"/>
        <w:tab w:val="num" w:pos="2495"/>
      </w:tabs>
      <w:ind w:left="2495" w:hanging="545"/>
    </w:pPr>
  </w:style>
  <w:style w:type="paragraph" w:customStyle="1" w:styleId="Roman2GA">
    <w:name w:val="_Roman 2_GA"/>
    <w:basedOn w:val="Bullet2GA"/>
    <w:next w:val="Normal"/>
    <w:qFormat/>
    <w:rsid w:val="00E16506"/>
    <w:pPr>
      <w:numPr>
        <w:numId w:val="9"/>
      </w:numPr>
      <w:tabs>
        <w:tab w:val="clear" w:pos="2877"/>
        <w:tab w:val="num" w:pos="3215"/>
      </w:tabs>
      <w:ind w:left="3215"/>
    </w:pPr>
  </w:style>
  <w:style w:type="character" w:customStyle="1" w:styleId="EndnoteTextChar">
    <w:name w:val="Endnote Text Char"/>
    <w:aliases w:val="2_ GA Char"/>
    <w:basedOn w:val="DefaultParagraphFont"/>
    <w:link w:val="EndnoteText"/>
    <w:rsid w:val="00E16506"/>
    <w:rPr>
      <w:kern w:val="14"/>
      <w:sz w:val="17"/>
      <w:szCs w:val="26"/>
    </w:rPr>
  </w:style>
  <w:style w:type="character" w:customStyle="1" w:styleId="EndtnoteReference">
    <w:name w:val="Endtnote Reference"/>
    <w:aliases w:val="1_GA"/>
    <w:basedOn w:val="DefaultParagraphFont"/>
    <w:qFormat/>
    <w:rsid w:val="00E16506"/>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E16506"/>
    <w:pPr>
      <w:spacing w:after="60" w:line="300" w:lineRule="exact"/>
      <w:ind w:left="1247" w:right="1247" w:hanging="567"/>
    </w:pPr>
    <w:rPr>
      <w:rFonts w:eastAsia="Times New Roman"/>
      <w:w w:val="100"/>
      <w:kern w:val="0"/>
      <w:sz w:val="18"/>
      <w:szCs w:val="26"/>
    </w:rPr>
  </w:style>
  <w:style w:type="character" w:styleId="PageNumber">
    <w:name w:val="page number"/>
    <w:aliases w:val="7_GA"/>
    <w:basedOn w:val="DefaultParagraphFont"/>
    <w:qFormat/>
    <w:rsid w:val="00E16506"/>
    <w:rPr>
      <w:rFonts w:ascii="Times New Roman" w:hAnsi="Times New Roman"/>
      <w:b/>
      <w:sz w:val="18"/>
    </w:rPr>
  </w:style>
  <w:style w:type="paragraph" w:customStyle="1" w:styleId="XXLargeGA">
    <w:name w:val="XXLarge_GA"/>
    <w:basedOn w:val="XLargeGA"/>
    <w:next w:val="Normal"/>
    <w:qFormat/>
    <w:rsid w:val="00E16506"/>
  </w:style>
  <w:style w:type="character" w:styleId="BookTitle">
    <w:name w:val="Book Title"/>
    <w:basedOn w:val="DefaultParagraphFont"/>
    <w:uiPriority w:val="33"/>
    <w:rsid w:val="00E16506"/>
    <w:rPr>
      <w:b/>
      <w:bCs/>
      <w:smallCaps/>
      <w:spacing w:val="5"/>
    </w:rPr>
  </w:style>
  <w:style w:type="paragraph" w:styleId="Title">
    <w:name w:val="Title"/>
    <w:basedOn w:val="Normal"/>
    <w:next w:val="Normal"/>
    <w:link w:val="TitleChar"/>
    <w:uiPriority w:val="10"/>
    <w:rsid w:val="00E1650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w w:val="100"/>
      <w:kern w:val="28"/>
      <w:sz w:val="52"/>
      <w:szCs w:val="52"/>
    </w:rPr>
  </w:style>
  <w:style w:type="character" w:customStyle="1" w:styleId="TitleChar">
    <w:name w:val="Title Char"/>
    <w:basedOn w:val="DefaultParagraphFont"/>
    <w:link w:val="Title"/>
    <w:uiPriority w:val="10"/>
    <w:rsid w:val="00E1650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16506"/>
    <w:pPr>
      <w:numPr>
        <w:ilvl w:val="1"/>
      </w:numPr>
      <w:spacing w:line="240" w:lineRule="atLeast"/>
    </w:pPr>
    <w:rPr>
      <w:rFonts w:asciiTheme="majorHAnsi" w:eastAsiaTheme="majorEastAsia" w:hAnsiTheme="majorHAnsi" w:cstheme="majorBidi"/>
      <w:i/>
      <w:iCs/>
      <w:color w:val="4F81BD" w:themeColor="accent1"/>
      <w:spacing w:val="15"/>
      <w:w w:val="100"/>
      <w:kern w:val="0"/>
      <w:sz w:val="24"/>
      <w:szCs w:val="24"/>
    </w:rPr>
  </w:style>
  <w:style w:type="character" w:customStyle="1" w:styleId="SubtitleChar">
    <w:name w:val="Subtitle Char"/>
    <w:basedOn w:val="DefaultParagraphFont"/>
    <w:link w:val="Subtitle"/>
    <w:uiPriority w:val="11"/>
    <w:rsid w:val="00E16506"/>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16506"/>
    <w:rPr>
      <w:i/>
      <w:iCs/>
      <w:color w:val="808080" w:themeColor="text1" w:themeTint="7F"/>
    </w:rPr>
  </w:style>
  <w:style w:type="table" w:styleId="ColorfulGrid-Accent6">
    <w:name w:val="Colorful Grid Accent 6"/>
    <w:basedOn w:val="TableNormal"/>
    <w:uiPriority w:val="73"/>
    <w:rsid w:val="00E16506"/>
    <w:rPr>
      <w:rFonts w:asciiTheme="minorHAnsi" w:eastAsia="Times New Roman"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E16506"/>
    <w:rPr>
      <w:i/>
      <w:iCs/>
    </w:rPr>
  </w:style>
  <w:style w:type="character" w:styleId="IntenseEmphasis">
    <w:name w:val="Intense Emphasis"/>
    <w:basedOn w:val="DefaultParagraphFont"/>
    <w:uiPriority w:val="21"/>
    <w:rsid w:val="00E16506"/>
    <w:rPr>
      <w:b/>
      <w:bCs/>
      <w:i/>
      <w:iCs/>
      <w:color w:val="4F81BD" w:themeColor="accent1"/>
    </w:rPr>
  </w:style>
  <w:style w:type="character" w:styleId="Strong">
    <w:name w:val="Strong"/>
    <w:basedOn w:val="DefaultParagraphFont"/>
    <w:uiPriority w:val="22"/>
    <w:rsid w:val="00E16506"/>
    <w:rPr>
      <w:b/>
      <w:bCs/>
    </w:rPr>
  </w:style>
  <w:style w:type="paragraph" w:styleId="Quote">
    <w:name w:val="Quote"/>
    <w:basedOn w:val="Normal"/>
    <w:next w:val="Normal"/>
    <w:link w:val="QuoteChar"/>
    <w:uiPriority w:val="29"/>
    <w:rsid w:val="00E16506"/>
    <w:pPr>
      <w:spacing w:line="240" w:lineRule="atLeast"/>
    </w:pPr>
    <w:rPr>
      <w:rFonts w:eastAsia="Times New Roman"/>
      <w:i/>
      <w:iCs/>
      <w:color w:val="000000" w:themeColor="text1"/>
      <w:w w:val="100"/>
      <w:kern w:val="0"/>
    </w:rPr>
  </w:style>
  <w:style w:type="character" w:customStyle="1" w:styleId="QuoteChar">
    <w:name w:val="Quote Char"/>
    <w:basedOn w:val="DefaultParagraphFont"/>
    <w:link w:val="Quote"/>
    <w:uiPriority w:val="29"/>
    <w:rsid w:val="00E16506"/>
    <w:rPr>
      <w:rFonts w:eastAsia="Times New Roman"/>
      <w:i/>
      <w:iCs/>
      <w:color w:val="000000" w:themeColor="text1"/>
      <w:szCs w:val="30"/>
    </w:rPr>
  </w:style>
  <w:style w:type="paragraph" w:styleId="IntenseQuote">
    <w:name w:val="Intense Quote"/>
    <w:basedOn w:val="Normal"/>
    <w:next w:val="Normal"/>
    <w:link w:val="IntenseQuoteChar"/>
    <w:uiPriority w:val="30"/>
    <w:rsid w:val="00E16506"/>
    <w:pPr>
      <w:pBdr>
        <w:bottom w:val="single" w:sz="4" w:space="4" w:color="4F81BD" w:themeColor="accent1"/>
      </w:pBdr>
      <w:spacing w:before="200" w:after="280" w:line="240" w:lineRule="atLeast"/>
      <w:ind w:left="936" w:right="936"/>
    </w:pPr>
    <w:rPr>
      <w:rFonts w:eastAsia="Times New Roman"/>
      <w:b/>
      <w:bCs/>
      <w:i/>
      <w:iCs/>
      <w:color w:val="4F81BD" w:themeColor="accent1"/>
      <w:w w:val="100"/>
      <w:kern w:val="0"/>
    </w:rPr>
  </w:style>
  <w:style w:type="character" w:customStyle="1" w:styleId="IntenseQuoteChar">
    <w:name w:val="Intense Quote Char"/>
    <w:basedOn w:val="DefaultParagraphFont"/>
    <w:link w:val="IntenseQuote"/>
    <w:uiPriority w:val="30"/>
    <w:rsid w:val="00E16506"/>
    <w:rPr>
      <w:rFonts w:eastAsia="Times New Roman"/>
      <w:b/>
      <w:bCs/>
      <w:i/>
      <w:iCs/>
      <w:color w:val="4F81BD" w:themeColor="accent1"/>
      <w:szCs w:val="30"/>
    </w:rPr>
  </w:style>
  <w:style w:type="character" w:styleId="SubtleReference">
    <w:name w:val="Subtle Reference"/>
    <w:basedOn w:val="DefaultParagraphFont"/>
    <w:uiPriority w:val="31"/>
    <w:rsid w:val="00E16506"/>
    <w:rPr>
      <w:smallCaps/>
      <w:color w:val="C0504D" w:themeColor="accent2"/>
      <w:u w:val="single"/>
    </w:rPr>
  </w:style>
  <w:style w:type="character" w:styleId="IntenseReference">
    <w:name w:val="Intense Reference"/>
    <w:basedOn w:val="DefaultParagraphFont"/>
    <w:uiPriority w:val="32"/>
    <w:rsid w:val="00E16506"/>
    <w:rPr>
      <w:b/>
      <w:bCs/>
      <w:smallCaps/>
      <w:color w:val="C0504D" w:themeColor="accent2"/>
      <w:spacing w:val="5"/>
      <w:u w:val="single"/>
    </w:rPr>
  </w:style>
  <w:style w:type="paragraph" w:styleId="ListParagraph">
    <w:name w:val="List Paragraph"/>
    <w:basedOn w:val="Normal"/>
    <w:uiPriority w:val="34"/>
    <w:rsid w:val="00E16506"/>
    <w:pPr>
      <w:spacing w:line="240" w:lineRule="atLeast"/>
      <w:ind w:left="720"/>
      <w:contextualSpacing/>
    </w:pPr>
    <w:rPr>
      <w:rFonts w:eastAsia="Times New Roman"/>
      <w:w w:val="100"/>
      <w:kern w:val="0"/>
    </w:rPr>
  </w:style>
  <w:style w:type="table" w:styleId="MediumShading1-Accent4">
    <w:name w:val="Medium Shading 1 Accent 4"/>
    <w:basedOn w:val="TableNormal"/>
    <w:uiPriority w:val="63"/>
    <w:rsid w:val="00E16506"/>
    <w:rPr>
      <w:rFonts w:asciiTheme="minorHAnsi" w:eastAsia="Times New Roman" w:hAnsiTheme="minorHAnsi" w:cstheme="minorBidi"/>
      <w:sz w:val="22"/>
      <w:szCs w:val="22"/>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unhideWhenUsed/>
    <w:rsid w:val="00E16506"/>
    <w:rPr>
      <w:vertAlign w:val="superscript"/>
    </w:rPr>
  </w:style>
  <w:style w:type="table" w:styleId="TableGrid">
    <w:name w:val="Table Grid"/>
    <w:basedOn w:val="TableNormal"/>
    <w:rsid w:val="00E16506"/>
    <w:pPr>
      <w:bidi/>
      <w:jc w:val="lowKashida"/>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E16506"/>
    <w:rPr>
      <w:rFonts w:ascii="Tahoma" w:hAnsi="Tahoma" w:cs="Tahoma"/>
      <w:w w:val="103"/>
      <w:kern w:val="14"/>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nhideWhenUsed="1" w:qFormat="1"/>
    <w:lsdException w:name="footnote reference" w:qFormat="1"/>
    <w:lsdException w:name="line number" w:qFormat="1"/>
    <w:lsdException w:name="page number" w:qFormat="1"/>
    <w:lsdException w:name="endnote reference" w:uiPriority="99"/>
    <w:lsdException w:name="endnote text" w:qFormat="1"/>
    <w:lsdException w:name="Title" w:uiPriority="10"/>
    <w:lsdException w:name="Subtitle" w:uiPriority="11"/>
    <w:lsdException w:name="Strong" w:uiPriority="22"/>
    <w:lsdException w:name="Emphasis" w:uiPriority="20"/>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aliases w:val="Table_GA"/>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uiPriority w:val="9"/>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unhideWhenUsed/>
    <w:rsid w:val="00E16506"/>
    <w:pPr>
      <w:keepNext/>
      <w:keepLines/>
      <w:spacing w:before="200" w:line="240" w:lineRule="atLeast"/>
      <w:outlineLvl w:val="3"/>
    </w:pPr>
    <w:rPr>
      <w:rFonts w:asciiTheme="majorHAnsi" w:eastAsiaTheme="majorEastAsia" w:hAnsiTheme="majorHAnsi" w:cstheme="majorBidi"/>
      <w:b/>
      <w:bCs/>
      <w:i/>
      <w:iCs/>
      <w:color w:val="4F81BD" w:themeColor="accent1"/>
      <w:w w:val="100"/>
      <w:kern w:val="0"/>
    </w:rPr>
  </w:style>
  <w:style w:type="paragraph" w:styleId="Heading5">
    <w:name w:val="heading 5"/>
    <w:basedOn w:val="Normal"/>
    <w:next w:val="Normal"/>
    <w:link w:val="Heading5Char"/>
    <w:uiPriority w:val="9"/>
    <w:unhideWhenUsed/>
    <w:rsid w:val="00E16506"/>
    <w:pPr>
      <w:keepNext/>
      <w:keepLines/>
      <w:spacing w:before="200" w:line="240" w:lineRule="atLeast"/>
      <w:outlineLvl w:val="4"/>
    </w:pPr>
    <w:rPr>
      <w:rFonts w:asciiTheme="majorHAnsi" w:eastAsiaTheme="majorEastAsia" w:hAnsiTheme="majorHAnsi" w:cstheme="majorBidi"/>
      <w:color w:val="243F60" w:themeColor="accent1" w:themeShade="7F"/>
      <w:w w:val="100"/>
      <w:kern w:val="0"/>
    </w:rPr>
  </w:style>
  <w:style w:type="paragraph" w:styleId="Heading6">
    <w:name w:val="heading 6"/>
    <w:basedOn w:val="Normal"/>
    <w:next w:val="Normal"/>
    <w:link w:val="Heading6Char"/>
    <w:uiPriority w:val="9"/>
    <w:unhideWhenUsed/>
    <w:rsid w:val="00E16506"/>
    <w:pPr>
      <w:keepNext/>
      <w:keepLines/>
      <w:spacing w:before="200" w:line="240" w:lineRule="atLeast"/>
      <w:outlineLvl w:val="5"/>
    </w:pPr>
    <w:rPr>
      <w:rFonts w:asciiTheme="majorHAnsi" w:eastAsiaTheme="majorEastAsia" w:hAnsiTheme="majorHAnsi" w:cstheme="majorBidi"/>
      <w:i/>
      <w:iCs/>
      <w:color w:val="243F60" w:themeColor="accent1" w:themeShade="7F"/>
      <w:w w:val="100"/>
      <w:kern w:val="0"/>
    </w:rPr>
  </w:style>
  <w:style w:type="paragraph" w:styleId="Heading7">
    <w:name w:val="heading 7"/>
    <w:basedOn w:val="Normal"/>
    <w:next w:val="Normal"/>
    <w:link w:val="Heading7Char"/>
    <w:uiPriority w:val="9"/>
    <w:unhideWhenUsed/>
    <w:rsid w:val="00E16506"/>
    <w:pPr>
      <w:keepNext/>
      <w:keepLines/>
      <w:spacing w:before="200" w:line="240" w:lineRule="atLeast"/>
      <w:outlineLvl w:val="6"/>
    </w:pPr>
    <w:rPr>
      <w:rFonts w:asciiTheme="majorHAnsi" w:eastAsiaTheme="majorEastAsia" w:hAnsiTheme="majorHAnsi" w:cstheme="majorBidi"/>
      <w:i/>
      <w:iCs/>
      <w:color w:val="404040" w:themeColor="text1" w:themeTint="BF"/>
      <w:w w:val="100"/>
      <w:kern w:val="0"/>
    </w:rPr>
  </w:style>
  <w:style w:type="paragraph" w:styleId="Heading8">
    <w:name w:val="heading 8"/>
    <w:basedOn w:val="Normal"/>
    <w:next w:val="Normal"/>
    <w:link w:val="Heading8Char"/>
    <w:uiPriority w:val="9"/>
    <w:unhideWhenUsed/>
    <w:rsid w:val="00E16506"/>
    <w:pPr>
      <w:keepNext/>
      <w:keepLines/>
      <w:spacing w:before="200" w:line="240" w:lineRule="atLeast"/>
      <w:outlineLvl w:val="7"/>
    </w:pPr>
    <w:rPr>
      <w:rFonts w:asciiTheme="majorHAnsi" w:eastAsiaTheme="majorEastAsia" w:hAnsiTheme="majorHAnsi" w:cstheme="majorBidi"/>
      <w:color w:val="404040" w:themeColor="text1" w:themeTint="BF"/>
      <w:w w:val="100"/>
      <w:kern w:val="0"/>
      <w:szCs w:val="20"/>
    </w:rPr>
  </w:style>
  <w:style w:type="paragraph" w:styleId="Heading9">
    <w:name w:val="heading 9"/>
    <w:basedOn w:val="Normal"/>
    <w:next w:val="Normal"/>
    <w:link w:val="Heading9Char"/>
    <w:uiPriority w:val="9"/>
    <w:unhideWhenUsed/>
    <w:rsid w:val="00E16506"/>
    <w:pPr>
      <w:keepNext/>
      <w:keepLines/>
      <w:spacing w:before="200" w:line="240" w:lineRule="atLeast"/>
      <w:outlineLvl w:val="8"/>
    </w:pPr>
    <w:rPr>
      <w:rFonts w:asciiTheme="majorHAnsi" w:eastAsiaTheme="majorEastAsia" w:hAnsiTheme="majorHAnsi" w:cstheme="majorBidi"/>
      <w:i/>
      <w:iCs/>
      <w:color w:val="404040" w:themeColor="text1" w:themeTint="BF"/>
      <w:w w:val="1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B2267"/>
    <w:pPr>
      <w:outlineLvl w:val="0"/>
    </w:pPr>
    <w:rPr>
      <w:b/>
      <w:bCs/>
      <w:sz w:val="24"/>
      <w:szCs w:val="36"/>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uiPriority w:val="99"/>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link w:val="EndnoteTextChar"/>
    <w:qForma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
    <w:basedOn w:val="DefaultParagraphFont"/>
    <w:qFormat/>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3_G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uiPriority w:val="9"/>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2C3561"/>
    <w:pPr>
      <w:numPr>
        <w:numId w:val="1"/>
      </w:numPr>
      <w:tabs>
        <w:tab w:val="left" w:pos="2217"/>
      </w:tabs>
      <w:spacing w:after="120" w:line="240" w:lineRule="exact"/>
      <w:ind w:left="1746" w:right="1264" w:hanging="130"/>
    </w:pPr>
  </w:style>
  <w:style w:type="paragraph" w:customStyle="1" w:styleId="Bullet2">
    <w:name w:val="Bullet 2"/>
    <w:basedOn w:val="Normal"/>
    <w:qFormat/>
    <w:rsid w:val="002C3561"/>
    <w:pPr>
      <w:numPr>
        <w:numId w:val="2"/>
      </w:numPr>
      <w:tabs>
        <w:tab w:val="left" w:pos="2217"/>
      </w:tabs>
      <w:spacing w:after="120" w:line="240" w:lineRule="exact"/>
      <w:ind w:left="2217" w:right="1264" w:hanging="130"/>
    </w:pPr>
  </w:style>
  <w:style w:type="paragraph" w:styleId="CommentText">
    <w:name w:val="annotation text"/>
    <w:basedOn w:val="Normal"/>
    <w:link w:val="CommentTextChar"/>
    <w:rsid w:val="005E775B"/>
    <w:pPr>
      <w:spacing w:line="240" w:lineRule="auto"/>
    </w:pPr>
    <w:rPr>
      <w:szCs w:val="20"/>
    </w:rPr>
  </w:style>
  <w:style w:type="character" w:customStyle="1" w:styleId="CommentTextChar">
    <w:name w:val="Comment Text Char"/>
    <w:basedOn w:val="DefaultParagraphFont"/>
    <w:link w:val="CommentText"/>
    <w:rsid w:val="005E775B"/>
    <w:rPr>
      <w:w w:val="103"/>
      <w:kern w:val="14"/>
    </w:rPr>
  </w:style>
  <w:style w:type="paragraph" w:styleId="CommentSubject">
    <w:name w:val="annotation subject"/>
    <w:basedOn w:val="CommentText"/>
    <w:next w:val="CommentText"/>
    <w:link w:val="CommentSubjectChar"/>
    <w:rsid w:val="005E775B"/>
    <w:rPr>
      <w:b/>
      <w:bCs/>
    </w:rPr>
  </w:style>
  <w:style w:type="character" w:customStyle="1" w:styleId="CommentSubjectChar">
    <w:name w:val="Comment Subject Char"/>
    <w:basedOn w:val="CommentTextChar"/>
    <w:link w:val="CommentSubject"/>
    <w:rsid w:val="005E775B"/>
    <w:rPr>
      <w:b/>
      <w:bCs/>
      <w:w w:val="103"/>
      <w:kern w:val="14"/>
    </w:rPr>
  </w:style>
  <w:style w:type="character" w:customStyle="1" w:styleId="Heading4Char">
    <w:name w:val="Heading 4 Char"/>
    <w:basedOn w:val="DefaultParagraphFont"/>
    <w:link w:val="Heading4"/>
    <w:uiPriority w:val="9"/>
    <w:rsid w:val="00E16506"/>
    <w:rPr>
      <w:rFonts w:asciiTheme="majorHAnsi" w:eastAsiaTheme="majorEastAsia" w:hAnsiTheme="majorHAnsi" w:cstheme="majorBidi"/>
      <w:b/>
      <w:bCs/>
      <w:i/>
      <w:iCs/>
      <w:color w:val="4F81BD" w:themeColor="accent1"/>
      <w:szCs w:val="30"/>
    </w:rPr>
  </w:style>
  <w:style w:type="character" w:customStyle="1" w:styleId="Heading5Char">
    <w:name w:val="Heading 5 Char"/>
    <w:basedOn w:val="DefaultParagraphFont"/>
    <w:link w:val="Heading5"/>
    <w:uiPriority w:val="9"/>
    <w:rsid w:val="00E16506"/>
    <w:rPr>
      <w:rFonts w:asciiTheme="majorHAnsi" w:eastAsiaTheme="majorEastAsia" w:hAnsiTheme="majorHAnsi" w:cstheme="majorBidi"/>
      <w:color w:val="243F60" w:themeColor="accent1" w:themeShade="7F"/>
      <w:szCs w:val="30"/>
    </w:rPr>
  </w:style>
  <w:style w:type="character" w:customStyle="1" w:styleId="Heading6Char">
    <w:name w:val="Heading 6 Char"/>
    <w:basedOn w:val="DefaultParagraphFont"/>
    <w:link w:val="Heading6"/>
    <w:uiPriority w:val="9"/>
    <w:rsid w:val="00E16506"/>
    <w:rPr>
      <w:rFonts w:asciiTheme="majorHAnsi" w:eastAsiaTheme="majorEastAsia" w:hAnsiTheme="majorHAnsi" w:cstheme="majorBidi"/>
      <w:i/>
      <w:iCs/>
      <w:color w:val="243F60" w:themeColor="accent1" w:themeShade="7F"/>
      <w:szCs w:val="30"/>
    </w:rPr>
  </w:style>
  <w:style w:type="character" w:customStyle="1" w:styleId="Heading7Char">
    <w:name w:val="Heading 7 Char"/>
    <w:basedOn w:val="DefaultParagraphFont"/>
    <w:link w:val="Heading7"/>
    <w:uiPriority w:val="9"/>
    <w:rsid w:val="00E16506"/>
    <w:rPr>
      <w:rFonts w:asciiTheme="majorHAnsi" w:eastAsiaTheme="majorEastAsia" w:hAnsiTheme="majorHAnsi" w:cstheme="majorBidi"/>
      <w:i/>
      <w:iCs/>
      <w:color w:val="404040" w:themeColor="text1" w:themeTint="BF"/>
      <w:szCs w:val="30"/>
    </w:rPr>
  </w:style>
  <w:style w:type="character" w:customStyle="1" w:styleId="Heading8Char">
    <w:name w:val="Heading 8 Char"/>
    <w:basedOn w:val="DefaultParagraphFont"/>
    <w:link w:val="Heading8"/>
    <w:uiPriority w:val="9"/>
    <w:rsid w:val="00E16506"/>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rsid w:val="00E16506"/>
    <w:rPr>
      <w:rFonts w:asciiTheme="majorHAnsi" w:eastAsiaTheme="majorEastAsia" w:hAnsiTheme="majorHAnsi" w:cstheme="majorBidi"/>
      <w:i/>
      <w:iCs/>
      <w:color w:val="404040" w:themeColor="text1" w:themeTint="BF"/>
    </w:rPr>
  </w:style>
  <w:style w:type="character" w:customStyle="1" w:styleId="Heading1Char">
    <w:name w:val="Heading 1 Char"/>
    <w:aliases w:val="Table_GA Char"/>
    <w:basedOn w:val="DefaultParagraphFont"/>
    <w:link w:val="Heading1"/>
    <w:rsid w:val="00E16506"/>
    <w:rPr>
      <w:w w:val="103"/>
      <w:kern w:val="14"/>
      <w:sz w:val="24"/>
      <w:szCs w:val="24"/>
    </w:rPr>
  </w:style>
  <w:style w:type="character" w:customStyle="1" w:styleId="Heading2Char">
    <w:name w:val="Heading 2 Char"/>
    <w:basedOn w:val="DefaultParagraphFont"/>
    <w:link w:val="Heading2"/>
    <w:uiPriority w:val="9"/>
    <w:rsid w:val="00E16506"/>
    <w:rPr>
      <w:w w:val="103"/>
      <w:kern w:val="14"/>
      <w:szCs w:val="30"/>
    </w:rPr>
  </w:style>
  <w:style w:type="character" w:customStyle="1" w:styleId="FootnoteTextChar">
    <w:name w:val="Footnote Text Char"/>
    <w:basedOn w:val="DefaultParagraphFont"/>
    <w:link w:val="FootnoteText"/>
    <w:uiPriority w:val="99"/>
    <w:semiHidden/>
    <w:rsid w:val="00E16506"/>
    <w:rPr>
      <w:kern w:val="14"/>
      <w:sz w:val="17"/>
      <w:szCs w:val="26"/>
    </w:rPr>
  </w:style>
  <w:style w:type="paragraph" w:customStyle="1" w:styleId="HMGA">
    <w:name w:val="_ H __M_GA"/>
    <w:basedOn w:val="Normal"/>
    <w:next w:val="Normal"/>
    <w:qFormat/>
    <w:rsid w:val="00E16506"/>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E16506"/>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qFormat/>
    <w:rsid w:val="00E16506"/>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qFormat/>
    <w:rsid w:val="00E16506"/>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qFormat/>
    <w:rsid w:val="00E16506"/>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qFormat/>
    <w:rsid w:val="00E16506"/>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qFormat/>
    <w:rsid w:val="00E16506"/>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qFormat/>
    <w:rsid w:val="00E16506"/>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qFormat/>
    <w:rsid w:val="00E16506"/>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qFormat/>
    <w:rsid w:val="00E16506"/>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qFormat/>
    <w:rsid w:val="00E16506"/>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qFormat/>
    <w:rsid w:val="00E16506"/>
    <w:pPr>
      <w:numPr>
        <w:numId w:val="5"/>
      </w:numPr>
      <w:suppressAutoHyphens/>
      <w:bidi w:val="0"/>
      <w:spacing w:after="120" w:line="380" w:lineRule="exact"/>
      <w:ind w:right="1247"/>
    </w:pPr>
    <w:rPr>
      <w:rFonts w:eastAsia="Times New Roman"/>
      <w:w w:val="100"/>
      <w:kern w:val="0"/>
    </w:rPr>
  </w:style>
  <w:style w:type="paragraph" w:customStyle="1" w:styleId="Bullet2GA">
    <w:name w:val="_Bullet 2_GA"/>
    <w:basedOn w:val="Normal"/>
    <w:qFormat/>
    <w:rsid w:val="00E16506"/>
    <w:pPr>
      <w:numPr>
        <w:numId w:val="6"/>
      </w:numPr>
      <w:tabs>
        <w:tab w:val="left" w:pos="3062"/>
      </w:tabs>
      <w:suppressAutoHyphens/>
      <w:bidi w:val="0"/>
      <w:spacing w:after="120" w:line="380" w:lineRule="exact"/>
      <w:ind w:right="1247"/>
    </w:pPr>
    <w:rPr>
      <w:rFonts w:eastAsia="Times New Roman"/>
      <w:w w:val="100"/>
      <w:kern w:val="0"/>
    </w:rPr>
  </w:style>
  <w:style w:type="paragraph" w:customStyle="1" w:styleId="ParaNoGA">
    <w:name w:val="_ParaNo._GA"/>
    <w:basedOn w:val="SingleTxtGA"/>
    <w:qFormat/>
    <w:rsid w:val="00E16506"/>
    <w:pPr>
      <w:numPr>
        <w:numId w:val="7"/>
      </w:numPr>
      <w:suppressAutoHyphens/>
      <w:bidi w:val="0"/>
    </w:pPr>
  </w:style>
  <w:style w:type="paragraph" w:customStyle="1" w:styleId="Roman1GA">
    <w:name w:val="_Roman 1_GA"/>
    <w:basedOn w:val="Bullet1GA"/>
    <w:qFormat/>
    <w:rsid w:val="00E16506"/>
    <w:pPr>
      <w:numPr>
        <w:numId w:val="8"/>
      </w:numPr>
      <w:tabs>
        <w:tab w:val="clear" w:pos="2310"/>
        <w:tab w:val="num" w:pos="2495"/>
      </w:tabs>
      <w:ind w:left="2495" w:hanging="545"/>
    </w:pPr>
  </w:style>
  <w:style w:type="paragraph" w:customStyle="1" w:styleId="Roman2GA">
    <w:name w:val="_Roman 2_GA"/>
    <w:basedOn w:val="Bullet2GA"/>
    <w:next w:val="Normal"/>
    <w:qFormat/>
    <w:rsid w:val="00E16506"/>
    <w:pPr>
      <w:numPr>
        <w:numId w:val="9"/>
      </w:numPr>
      <w:tabs>
        <w:tab w:val="clear" w:pos="2877"/>
        <w:tab w:val="num" w:pos="3215"/>
      </w:tabs>
      <w:ind w:left="3215"/>
    </w:pPr>
  </w:style>
  <w:style w:type="character" w:customStyle="1" w:styleId="EndnoteTextChar">
    <w:name w:val="Endnote Text Char"/>
    <w:aliases w:val="2_ GA Char"/>
    <w:basedOn w:val="DefaultParagraphFont"/>
    <w:link w:val="EndnoteText"/>
    <w:rsid w:val="00E16506"/>
    <w:rPr>
      <w:kern w:val="14"/>
      <w:sz w:val="17"/>
      <w:szCs w:val="26"/>
    </w:rPr>
  </w:style>
  <w:style w:type="character" w:customStyle="1" w:styleId="EndtnoteReference">
    <w:name w:val="Endtnote Reference"/>
    <w:aliases w:val="1_GA"/>
    <w:basedOn w:val="DefaultParagraphFont"/>
    <w:qFormat/>
    <w:rsid w:val="00E16506"/>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E16506"/>
    <w:pPr>
      <w:spacing w:after="60" w:line="300" w:lineRule="exact"/>
      <w:ind w:left="1247" w:right="1247" w:hanging="567"/>
    </w:pPr>
    <w:rPr>
      <w:rFonts w:eastAsia="Times New Roman"/>
      <w:w w:val="100"/>
      <w:kern w:val="0"/>
      <w:sz w:val="18"/>
      <w:szCs w:val="26"/>
    </w:rPr>
  </w:style>
  <w:style w:type="character" w:styleId="PageNumber">
    <w:name w:val="page number"/>
    <w:aliases w:val="7_GA"/>
    <w:basedOn w:val="DefaultParagraphFont"/>
    <w:qFormat/>
    <w:rsid w:val="00E16506"/>
    <w:rPr>
      <w:rFonts w:ascii="Times New Roman" w:hAnsi="Times New Roman"/>
      <w:b/>
      <w:sz w:val="18"/>
    </w:rPr>
  </w:style>
  <w:style w:type="paragraph" w:customStyle="1" w:styleId="XXLargeGA">
    <w:name w:val="XXLarge_GA"/>
    <w:basedOn w:val="XLargeGA"/>
    <w:next w:val="Normal"/>
    <w:qFormat/>
    <w:rsid w:val="00E16506"/>
  </w:style>
  <w:style w:type="character" w:styleId="BookTitle">
    <w:name w:val="Book Title"/>
    <w:basedOn w:val="DefaultParagraphFont"/>
    <w:uiPriority w:val="33"/>
    <w:rsid w:val="00E16506"/>
    <w:rPr>
      <w:b/>
      <w:bCs/>
      <w:smallCaps/>
      <w:spacing w:val="5"/>
    </w:rPr>
  </w:style>
  <w:style w:type="paragraph" w:styleId="Title">
    <w:name w:val="Title"/>
    <w:basedOn w:val="Normal"/>
    <w:next w:val="Normal"/>
    <w:link w:val="TitleChar"/>
    <w:uiPriority w:val="10"/>
    <w:rsid w:val="00E1650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w w:val="100"/>
      <w:kern w:val="28"/>
      <w:sz w:val="52"/>
      <w:szCs w:val="52"/>
    </w:rPr>
  </w:style>
  <w:style w:type="character" w:customStyle="1" w:styleId="TitleChar">
    <w:name w:val="Title Char"/>
    <w:basedOn w:val="DefaultParagraphFont"/>
    <w:link w:val="Title"/>
    <w:uiPriority w:val="10"/>
    <w:rsid w:val="00E1650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16506"/>
    <w:pPr>
      <w:numPr>
        <w:ilvl w:val="1"/>
      </w:numPr>
      <w:spacing w:line="240" w:lineRule="atLeast"/>
    </w:pPr>
    <w:rPr>
      <w:rFonts w:asciiTheme="majorHAnsi" w:eastAsiaTheme="majorEastAsia" w:hAnsiTheme="majorHAnsi" w:cstheme="majorBidi"/>
      <w:i/>
      <w:iCs/>
      <w:color w:val="4F81BD" w:themeColor="accent1"/>
      <w:spacing w:val="15"/>
      <w:w w:val="100"/>
      <w:kern w:val="0"/>
      <w:sz w:val="24"/>
      <w:szCs w:val="24"/>
    </w:rPr>
  </w:style>
  <w:style w:type="character" w:customStyle="1" w:styleId="SubtitleChar">
    <w:name w:val="Subtitle Char"/>
    <w:basedOn w:val="DefaultParagraphFont"/>
    <w:link w:val="Subtitle"/>
    <w:uiPriority w:val="11"/>
    <w:rsid w:val="00E16506"/>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16506"/>
    <w:rPr>
      <w:i/>
      <w:iCs/>
      <w:color w:val="808080" w:themeColor="text1" w:themeTint="7F"/>
    </w:rPr>
  </w:style>
  <w:style w:type="table" w:styleId="ColorfulGrid-Accent6">
    <w:name w:val="Colorful Grid Accent 6"/>
    <w:basedOn w:val="TableNormal"/>
    <w:uiPriority w:val="73"/>
    <w:rsid w:val="00E16506"/>
    <w:rPr>
      <w:rFonts w:asciiTheme="minorHAnsi" w:eastAsia="Times New Roman"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E16506"/>
    <w:rPr>
      <w:i/>
      <w:iCs/>
    </w:rPr>
  </w:style>
  <w:style w:type="character" w:styleId="IntenseEmphasis">
    <w:name w:val="Intense Emphasis"/>
    <w:basedOn w:val="DefaultParagraphFont"/>
    <w:uiPriority w:val="21"/>
    <w:rsid w:val="00E16506"/>
    <w:rPr>
      <w:b/>
      <w:bCs/>
      <w:i/>
      <w:iCs/>
      <w:color w:val="4F81BD" w:themeColor="accent1"/>
    </w:rPr>
  </w:style>
  <w:style w:type="character" w:styleId="Strong">
    <w:name w:val="Strong"/>
    <w:basedOn w:val="DefaultParagraphFont"/>
    <w:uiPriority w:val="22"/>
    <w:rsid w:val="00E16506"/>
    <w:rPr>
      <w:b/>
      <w:bCs/>
    </w:rPr>
  </w:style>
  <w:style w:type="paragraph" w:styleId="Quote">
    <w:name w:val="Quote"/>
    <w:basedOn w:val="Normal"/>
    <w:next w:val="Normal"/>
    <w:link w:val="QuoteChar"/>
    <w:uiPriority w:val="29"/>
    <w:rsid w:val="00E16506"/>
    <w:pPr>
      <w:spacing w:line="240" w:lineRule="atLeast"/>
    </w:pPr>
    <w:rPr>
      <w:rFonts w:eastAsia="Times New Roman"/>
      <w:i/>
      <w:iCs/>
      <w:color w:val="000000" w:themeColor="text1"/>
      <w:w w:val="100"/>
      <w:kern w:val="0"/>
    </w:rPr>
  </w:style>
  <w:style w:type="character" w:customStyle="1" w:styleId="QuoteChar">
    <w:name w:val="Quote Char"/>
    <w:basedOn w:val="DefaultParagraphFont"/>
    <w:link w:val="Quote"/>
    <w:uiPriority w:val="29"/>
    <w:rsid w:val="00E16506"/>
    <w:rPr>
      <w:rFonts w:eastAsia="Times New Roman"/>
      <w:i/>
      <w:iCs/>
      <w:color w:val="000000" w:themeColor="text1"/>
      <w:szCs w:val="30"/>
    </w:rPr>
  </w:style>
  <w:style w:type="paragraph" w:styleId="IntenseQuote">
    <w:name w:val="Intense Quote"/>
    <w:basedOn w:val="Normal"/>
    <w:next w:val="Normal"/>
    <w:link w:val="IntenseQuoteChar"/>
    <w:uiPriority w:val="30"/>
    <w:rsid w:val="00E16506"/>
    <w:pPr>
      <w:pBdr>
        <w:bottom w:val="single" w:sz="4" w:space="4" w:color="4F81BD" w:themeColor="accent1"/>
      </w:pBdr>
      <w:spacing w:before="200" w:after="280" w:line="240" w:lineRule="atLeast"/>
      <w:ind w:left="936" w:right="936"/>
    </w:pPr>
    <w:rPr>
      <w:rFonts w:eastAsia="Times New Roman"/>
      <w:b/>
      <w:bCs/>
      <w:i/>
      <w:iCs/>
      <w:color w:val="4F81BD" w:themeColor="accent1"/>
      <w:w w:val="100"/>
      <w:kern w:val="0"/>
    </w:rPr>
  </w:style>
  <w:style w:type="character" w:customStyle="1" w:styleId="IntenseQuoteChar">
    <w:name w:val="Intense Quote Char"/>
    <w:basedOn w:val="DefaultParagraphFont"/>
    <w:link w:val="IntenseQuote"/>
    <w:uiPriority w:val="30"/>
    <w:rsid w:val="00E16506"/>
    <w:rPr>
      <w:rFonts w:eastAsia="Times New Roman"/>
      <w:b/>
      <w:bCs/>
      <w:i/>
      <w:iCs/>
      <w:color w:val="4F81BD" w:themeColor="accent1"/>
      <w:szCs w:val="30"/>
    </w:rPr>
  </w:style>
  <w:style w:type="character" w:styleId="SubtleReference">
    <w:name w:val="Subtle Reference"/>
    <w:basedOn w:val="DefaultParagraphFont"/>
    <w:uiPriority w:val="31"/>
    <w:rsid w:val="00E16506"/>
    <w:rPr>
      <w:smallCaps/>
      <w:color w:val="C0504D" w:themeColor="accent2"/>
      <w:u w:val="single"/>
    </w:rPr>
  </w:style>
  <w:style w:type="character" w:styleId="IntenseReference">
    <w:name w:val="Intense Reference"/>
    <w:basedOn w:val="DefaultParagraphFont"/>
    <w:uiPriority w:val="32"/>
    <w:rsid w:val="00E16506"/>
    <w:rPr>
      <w:b/>
      <w:bCs/>
      <w:smallCaps/>
      <w:color w:val="C0504D" w:themeColor="accent2"/>
      <w:spacing w:val="5"/>
      <w:u w:val="single"/>
    </w:rPr>
  </w:style>
  <w:style w:type="paragraph" w:styleId="ListParagraph">
    <w:name w:val="List Paragraph"/>
    <w:basedOn w:val="Normal"/>
    <w:uiPriority w:val="34"/>
    <w:rsid w:val="00E16506"/>
    <w:pPr>
      <w:spacing w:line="240" w:lineRule="atLeast"/>
      <w:ind w:left="720"/>
      <w:contextualSpacing/>
    </w:pPr>
    <w:rPr>
      <w:rFonts w:eastAsia="Times New Roman"/>
      <w:w w:val="100"/>
      <w:kern w:val="0"/>
    </w:rPr>
  </w:style>
  <w:style w:type="table" w:styleId="MediumShading1-Accent4">
    <w:name w:val="Medium Shading 1 Accent 4"/>
    <w:basedOn w:val="TableNormal"/>
    <w:uiPriority w:val="63"/>
    <w:rsid w:val="00E16506"/>
    <w:rPr>
      <w:rFonts w:asciiTheme="minorHAnsi" w:eastAsia="Times New Roman" w:hAnsiTheme="minorHAnsi" w:cstheme="minorBidi"/>
      <w:sz w:val="22"/>
      <w:szCs w:val="22"/>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unhideWhenUsed/>
    <w:rsid w:val="00E16506"/>
    <w:rPr>
      <w:vertAlign w:val="superscript"/>
    </w:rPr>
  </w:style>
  <w:style w:type="table" w:styleId="TableGrid">
    <w:name w:val="Table Grid"/>
    <w:basedOn w:val="TableNormal"/>
    <w:rsid w:val="00E16506"/>
    <w:pPr>
      <w:bidi/>
      <w:jc w:val="lowKashida"/>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E16506"/>
    <w:rPr>
      <w:rFonts w:ascii="Tahoma" w:hAnsi="Tahoma" w:cs="Tahoma"/>
      <w:w w:val="103"/>
      <w:kern w:val="14"/>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SR.1435" TargetMode="External"/><Relationship Id="rId26" Type="http://schemas.openxmlformats.org/officeDocument/2006/relationships/hyperlink" Target="http://undocs.org/ar/S/RES/1325(2000)" TargetMode="External"/><Relationship Id="rId39" Type="http://schemas.openxmlformats.org/officeDocument/2006/relationships/hyperlink" Target="http://undocs.org/ar/A/56/38" TargetMode="External"/><Relationship Id="rId3" Type="http://schemas.openxmlformats.org/officeDocument/2006/relationships/styles" Target="styles.xml"/><Relationship Id="rId21" Type="http://schemas.openxmlformats.org/officeDocument/2006/relationships/hyperlink" Target="http://undocs.org/ar/CEDAW/C/BDI/Q/5-6/Add.1" TargetMode="External"/><Relationship Id="rId34" Type="http://schemas.openxmlformats.org/officeDocument/2006/relationships/hyperlink" Target="http://undocs.org/ar/CEDAW/C/BDI/CO/4" TargetMode="External"/><Relationship Id="rId42" Type="http://schemas.openxmlformats.org/officeDocument/2006/relationships/hyperlink" Target="http://undocs.org/ar/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BDI/5" TargetMode="External"/><Relationship Id="rId25" Type="http://schemas.openxmlformats.org/officeDocument/2006/relationships/hyperlink" Target="http://undocs.org/ar/S/RES/1325(2000)" TargetMode="External"/><Relationship Id="rId33" Type="http://schemas.openxmlformats.org/officeDocument/2006/relationships/hyperlink" Target="http://undocs.org/ar/CEDAW/C/BDI/CO/4" TargetMode="External"/><Relationship Id="rId38" Type="http://schemas.openxmlformats.org/officeDocument/2006/relationships/hyperlink" Target="http://undocs.org/ar/A/HRC/21/22" TargetMode="External"/><Relationship Id="rId2" Type="http://schemas.openxmlformats.org/officeDocument/2006/relationships/numbering" Target="numbering.xml"/><Relationship Id="rId16" Type="http://schemas.openxmlformats.org/officeDocument/2006/relationships/image" Target="media/image3.gif"/><Relationship Id="rId20" Type="http://schemas.openxmlformats.org/officeDocument/2006/relationships/hyperlink" Target="http://undocs.org/ar/CEDAW/C/BDI/Q/5" TargetMode="External"/><Relationship Id="rId29" Type="http://schemas.openxmlformats.org/officeDocument/2006/relationships/hyperlink" Target="http://undocs.org/ar/CEDAW/C/BDI/CO/4" TargetMode="External"/><Relationship Id="rId41" Type="http://schemas.openxmlformats.org/officeDocument/2006/relationships/hyperlink" Target="http://undocs.org/ar/A/HRC/23/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A/RES/33/24" TargetMode="External"/><Relationship Id="rId32" Type="http://schemas.openxmlformats.org/officeDocument/2006/relationships/hyperlink" Target="http://undocs.org/ar/CEDAW/C/BDI/CO/4" TargetMode="External"/><Relationship Id="rId37" Type="http://schemas.openxmlformats.org/officeDocument/2006/relationships/hyperlink" Target="http://undocs.org/ar/CEDAW/C/BDI/CO/4" TargetMode="External"/><Relationship Id="rId40" Type="http://schemas.openxmlformats.org/officeDocument/2006/relationships/hyperlink" Target="http://undocs.org/ar/CEDAW/C/BDI/CO/4"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A/HRC/33/37" TargetMode="External"/><Relationship Id="rId28" Type="http://schemas.openxmlformats.org/officeDocument/2006/relationships/hyperlink" Target="http://undocs.org/ar/CEDAW/C/BDI/CO/4" TargetMode="External"/><Relationship Id="rId36" Type="http://schemas.openxmlformats.org/officeDocument/2006/relationships/hyperlink" Target="http://undocs.org/ar/CEDAW/C/BDI/CO/4" TargetMode="External"/><Relationship Id="rId10" Type="http://schemas.openxmlformats.org/officeDocument/2006/relationships/header" Target="header2.xml"/><Relationship Id="rId19" Type="http://schemas.openxmlformats.org/officeDocument/2006/relationships/hyperlink" Target="http://undocs.org/ar/CEDAW/C/SR.1436" TargetMode="External"/><Relationship Id="rId31" Type="http://schemas.openxmlformats.org/officeDocument/2006/relationships/hyperlink" Target="http://undocs.org/ar/CEDAW/C/BDI/CO/4"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CEDAW/C/BDI/4" TargetMode="External"/><Relationship Id="rId27" Type="http://schemas.openxmlformats.org/officeDocument/2006/relationships/hyperlink" Target="http://undocs.org/ar/CEDAW/C/BDI/CO/4" TargetMode="External"/><Relationship Id="rId30" Type="http://schemas.openxmlformats.org/officeDocument/2006/relationships/hyperlink" Target="http://undocs.org/ar/CEDAW/C/BDI/CO/4" TargetMode="External"/><Relationship Id="rId35" Type="http://schemas.openxmlformats.org/officeDocument/2006/relationships/hyperlink" Target="http://undocs.org/ar/CEDAW/C/BDI/CO/4"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7A411-D1D1-40C4-AB1A-898654862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5595</Words>
  <Characters>31895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37416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Fady Gergis</dc:creator>
  <cp:lastModifiedBy>Administrator</cp:lastModifiedBy>
  <cp:revision>4</cp:revision>
  <cp:lastPrinted>2016-12-29T17:22:00Z</cp:lastPrinted>
  <dcterms:created xsi:type="dcterms:W3CDTF">2016-12-28T22:00:00Z</dcterms:created>
  <dcterms:modified xsi:type="dcterms:W3CDTF">2016-12-29T17:23:00Z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1620850</vt:lpwstr>
  </property>
  <property fmtid="{D5CDD505-2E9C-101B-9397-08002B2CF9AE}" pid="3" name="ODSRefJobNo">
    <vt:lpwstr>1640272A</vt:lpwstr>
  </property>
  <property fmtid="{D5CDD505-2E9C-101B-9397-08002B2CF9AE}" pid="4" name="Symbol1">
    <vt:lpwstr>CEDAW/C/BDI/CO/5-6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December 2016</vt:lpwstr>
  </property>
  <property fmtid="{D5CDD505-2E9C-101B-9397-08002B2CF9AE}" pid="9" name="Original">
    <vt:lpwstr>English</vt:lpwstr>
  </property>
  <property fmtid="{D5CDD505-2E9C-101B-9397-08002B2CF9AE}" pid="10" name="Release Date">
    <vt:lpwstr>271216</vt:lpwstr>
  </property>
  <property fmtid="{D5CDD505-2E9C-101B-9397-08002B2CF9AE}" pid="11" name="Comment">
    <vt:lpwstr>للإصدار</vt:lpwstr>
  </property>
  <property fmtid="{D5CDD505-2E9C-101B-9397-08002B2CF9AE}" pid="12" name="DraftPages">
    <vt:lpwstr/>
  </property>
  <property fmtid="{D5CDD505-2E9C-101B-9397-08002B2CF9AE}" pid="13" name="Operator">
    <vt:lpwstr>دهب</vt:lpwstr>
  </property>
</Properties>
</file>