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3A4001C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5B43D15" w14:textId="77777777" w:rsidR="002D5AAC" w:rsidRDefault="002D5AAC" w:rsidP="0051689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E9811D7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AF13C53" w14:textId="10B7A727" w:rsidR="002D5AAC" w:rsidRDefault="00516894" w:rsidP="00516894">
            <w:pPr>
              <w:jc w:val="right"/>
            </w:pPr>
            <w:r w:rsidRPr="00516894">
              <w:rPr>
                <w:sz w:val="40"/>
              </w:rPr>
              <w:t>CMW</w:t>
            </w:r>
            <w:r>
              <w:t>/C/JAM/CO/1-2</w:t>
            </w:r>
          </w:p>
        </w:tc>
      </w:tr>
      <w:tr w:rsidR="002D5AAC" w:rsidRPr="00CE69EE" w14:paraId="7D6DCD51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5A528B6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A02611A" wp14:editId="3853DF8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C178F3B" w14:textId="77777777" w:rsidR="002D5AAC" w:rsidRPr="00033EE1" w:rsidRDefault="00734ACB" w:rsidP="00385581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1B55A2C" w14:textId="77777777" w:rsidR="002D5AAC" w:rsidRPr="00516894" w:rsidRDefault="00516894" w:rsidP="007A2AE0">
            <w:pPr>
              <w:spacing w:before="240"/>
              <w:rPr>
                <w:lang w:val="en-US"/>
              </w:rPr>
            </w:pPr>
            <w:r w:rsidRPr="00516894">
              <w:rPr>
                <w:lang w:val="en-US"/>
              </w:rPr>
              <w:t>Distr.: General</w:t>
            </w:r>
          </w:p>
          <w:p w14:paraId="40B10DF8" w14:textId="77777777" w:rsidR="00516894" w:rsidRPr="00516894" w:rsidRDefault="00516894" w:rsidP="00516894">
            <w:pPr>
              <w:spacing w:line="240" w:lineRule="exact"/>
              <w:rPr>
                <w:lang w:val="en-US"/>
              </w:rPr>
            </w:pPr>
            <w:r w:rsidRPr="00516894">
              <w:rPr>
                <w:lang w:val="en-US"/>
              </w:rPr>
              <w:t>15 May 2025</w:t>
            </w:r>
          </w:p>
          <w:p w14:paraId="25B9D9E6" w14:textId="77777777" w:rsidR="00516894" w:rsidRPr="00516894" w:rsidRDefault="00516894" w:rsidP="00516894">
            <w:pPr>
              <w:spacing w:line="240" w:lineRule="exact"/>
              <w:rPr>
                <w:lang w:val="en-US"/>
              </w:rPr>
            </w:pPr>
            <w:r w:rsidRPr="00516894">
              <w:rPr>
                <w:lang w:val="en-US"/>
              </w:rPr>
              <w:t>Russian</w:t>
            </w:r>
          </w:p>
          <w:p w14:paraId="3EDE9E5B" w14:textId="370660D4" w:rsidR="00516894" w:rsidRPr="00516894" w:rsidRDefault="00516894" w:rsidP="00516894">
            <w:pPr>
              <w:spacing w:line="240" w:lineRule="exact"/>
              <w:rPr>
                <w:lang w:val="en-US"/>
              </w:rPr>
            </w:pPr>
            <w:r w:rsidRPr="00516894">
              <w:rPr>
                <w:lang w:val="en-US"/>
              </w:rPr>
              <w:t>Original: English</w:t>
            </w:r>
          </w:p>
        </w:tc>
      </w:tr>
    </w:tbl>
    <w:p w14:paraId="5CD958D5" w14:textId="77777777" w:rsidR="00516894" w:rsidRPr="003F114E" w:rsidRDefault="00516894" w:rsidP="00516894">
      <w:pPr>
        <w:spacing w:before="120"/>
        <w:rPr>
          <w:b/>
          <w:bCs/>
          <w:color w:val="000000" w:themeColor="text1"/>
          <w:sz w:val="24"/>
          <w:szCs w:val="24"/>
        </w:rPr>
      </w:pPr>
      <w:r w:rsidRPr="003F114E">
        <w:rPr>
          <w:b/>
          <w:bCs/>
          <w:sz w:val="24"/>
          <w:szCs w:val="24"/>
        </w:rPr>
        <w:t>Комитет по защите прав всех трудящихся-мигрантов</w:t>
      </w:r>
      <w:r w:rsidRPr="003F114E">
        <w:rPr>
          <w:b/>
          <w:bCs/>
          <w:sz w:val="24"/>
          <w:szCs w:val="24"/>
        </w:rPr>
        <w:br/>
        <w:t>и членов их семей</w:t>
      </w:r>
    </w:p>
    <w:p w14:paraId="1931DD37" w14:textId="34934ABE" w:rsidR="00516894" w:rsidRPr="00181E64" w:rsidRDefault="00516894" w:rsidP="00181E64">
      <w:pPr>
        <w:pStyle w:val="HChG"/>
      </w:pPr>
      <w:r w:rsidRPr="00181E64">
        <w:tab/>
      </w:r>
      <w:r w:rsidRPr="00181E64">
        <w:tab/>
        <w:t>Заключительные замечания по объединенным первоначальному и второму периодическим докладам</w:t>
      </w:r>
      <w:r w:rsidR="00181E64">
        <w:rPr>
          <w:lang w:val="en-US"/>
        </w:rPr>
        <w:t> </w:t>
      </w:r>
      <w:r w:rsidRPr="00181E64">
        <w:t>Ямайки</w:t>
      </w:r>
      <w:r w:rsidRPr="00181E64">
        <w:rPr>
          <w:b w:val="0"/>
          <w:bCs/>
          <w:sz w:val="20"/>
        </w:rPr>
        <w:footnoteReference w:customMarkFollows="1" w:id="1"/>
        <w:t>*</w:t>
      </w:r>
    </w:p>
    <w:p w14:paraId="290047CC" w14:textId="77777777" w:rsidR="00516894" w:rsidRPr="00235458" w:rsidRDefault="00516894" w:rsidP="00516894">
      <w:pPr>
        <w:pStyle w:val="SingleTxtG"/>
      </w:pPr>
      <w:r>
        <w:t>1.</w:t>
      </w:r>
      <w:r>
        <w:tab/>
        <w:t>Комитет рассмотрел положение на Ямайке в отношении осуществления Конвенции на своих 596-м и 597-м заседаниях</w:t>
      </w:r>
      <w:r w:rsidRPr="00250ABA">
        <w:rPr>
          <w:rStyle w:val="aa"/>
        </w:rPr>
        <w:footnoteReference w:id="2"/>
      </w:r>
      <w:r>
        <w:t>, состоявшихся 9 и 10 апреля 2025 года. На основе ответов на перечень вопросов, предваряющий представление объединенных первоначального и второго периодических докладов</w:t>
      </w:r>
      <w:r w:rsidRPr="00250ABA">
        <w:rPr>
          <w:rStyle w:val="aa"/>
        </w:rPr>
        <w:footnoteReference w:id="3"/>
      </w:r>
      <w:r>
        <w:t xml:space="preserve">, которые Комитет получил непосредственно перед 597-м заседанием, устных ответов, полученных от делегации государства-участника, и информации, полученной, среди прочего, от специализированных учреждений Организации Объединенных Наций и других органов, Комитет на своем 608-м заседании, состоявшемся 17 апреля 2025 года, принял заключительные замечания, изложенные ниже. </w:t>
      </w:r>
    </w:p>
    <w:p w14:paraId="0ACF1529" w14:textId="77777777" w:rsidR="00516894" w:rsidRPr="00235458" w:rsidRDefault="00516894" w:rsidP="00516894">
      <w:pPr>
        <w:pStyle w:val="H1G"/>
      </w:pPr>
      <w:r w:rsidRPr="00516894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456B7446" w14:textId="663341B3" w:rsidR="00516894" w:rsidRPr="00235458" w:rsidRDefault="00516894" w:rsidP="00516894">
      <w:pPr>
        <w:pStyle w:val="SingleTxtG"/>
      </w:pPr>
      <w:r>
        <w:t>2.</w:t>
      </w:r>
      <w:r>
        <w:tab/>
        <w:t>Ямайка ратифицировала Конвенцию 25 сентября 2008 года. Государство-участник было обязано представить свой первоначальный доклад в соответствии с пунктом 1 статьи 73 Конвенции к 1 января 2010 года. В отсутствие</w:t>
      </w:r>
      <w:r w:rsidRPr="00250ABA">
        <w:rPr>
          <w:rStyle w:val="aa"/>
        </w:rPr>
        <w:footnoteReference w:id="4"/>
      </w:r>
      <w:r>
        <w:t xml:space="preserve"> на тот момент доклада и в соответствии с правилом 31</w:t>
      </w:r>
      <w:r w:rsidR="00143DF9" w:rsidRPr="00143DF9">
        <w:t xml:space="preserve"> </w:t>
      </w:r>
      <w:r w:rsidR="00143DF9">
        <w:rPr>
          <w:lang w:val="en-US"/>
        </w:rPr>
        <w:t>bis</w:t>
      </w:r>
      <w:r>
        <w:t xml:space="preserve"> правил процедуры Комитета, на своей двадцать третьей сессии, прошедшей с 31 августа по 9 сентября 2015 года, Комитет принял перечень вопросов до представления первоначального доклада</w:t>
      </w:r>
      <w:r w:rsidRPr="00250ABA">
        <w:rPr>
          <w:rStyle w:val="aa"/>
        </w:rPr>
        <w:footnoteReference w:id="5"/>
      </w:r>
      <w:r>
        <w:t>, который был препровожден государству-участнику 29 сентября 2015 года.</w:t>
      </w:r>
    </w:p>
    <w:p w14:paraId="46588BFA" w14:textId="5AC598FD" w:rsidR="00516894" w:rsidRPr="0084064D" w:rsidRDefault="00516894" w:rsidP="00516894">
      <w:pPr>
        <w:pStyle w:val="SingleTxtG"/>
      </w:pPr>
      <w:r>
        <w:t>3.</w:t>
      </w:r>
      <w:r>
        <w:tab/>
        <w:t xml:space="preserve">Поскольку государство-участник не представило ответ на перечень вопросов, который стал бы его докладом в соответствии со статьей 73 Конвенции, Комитет приступил к рассмотрению вопроса о выполнении Конвенции в государстве-участнике в отсутствие доклада и принял, на своей двадцать шестой сессии, состоявшейся </w:t>
      </w:r>
      <w:r w:rsidR="00595B70" w:rsidRPr="00595B70">
        <w:br/>
      </w:r>
      <w:r>
        <w:t>3</w:t>
      </w:r>
      <w:r w:rsidR="00595B70" w:rsidRPr="00595B70">
        <w:t>–</w:t>
      </w:r>
      <w:r>
        <w:t>13 апреля 2017 года, заключительные замечания по Ямайке</w:t>
      </w:r>
      <w:r w:rsidRPr="00250ABA">
        <w:rPr>
          <w:rStyle w:val="aa"/>
        </w:rPr>
        <w:footnoteReference w:id="6"/>
      </w:r>
      <w:r>
        <w:t xml:space="preserve"> на основе информации, имевшейся в распоряжении Комитета.</w:t>
      </w:r>
    </w:p>
    <w:p w14:paraId="4DFEDAE6" w14:textId="16B0798C" w:rsidR="00516894" w:rsidRPr="00235458" w:rsidRDefault="00516894" w:rsidP="00516894">
      <w:pPr>
        <w:pStyle w:val="SingleTxtG"/>
      </w:pPr>
      <w:r>
        <w:t>4.</w:t>
      </w:r>
      <w:r>
        <w:tab/>
        <w:t>В своих заключительных замечаниях Комитет просил государство-участник представить свой объединенный первоначальный и второй периодический</w:t>
      </w:r>
      <w:r w:rsidR="003525CB" w:rsidRPr="003525CB">
        <w:t xml:space="preserve"> </w:t>
      </w:r>
      <w:r>
        <w:br/>
        <w:t xml:space="preserve">доклады к 1 мая 2019 года. Поскольку, несмотря на неоднократные официальные и неофициальные напоминания, государство-участник не представило свои объединенные первоначальный и второй периодические доклады в установленный срок, Комитет постановил утвердить в межсессионный период перечень вопросов, </w:t>
      </w:r>
      <w:r>
        <w:lastRenderedPageBreak/>
        <w:t>предваряющий представление объединенных первоначального и второго периодических докладов, в соответствии с правилом 34 своих правил процедуры</w:t>
      </w:r>
      <w:r w:rsidRPr="00250ABA">
        <w:rPr>
          <w:rStyle w:val="aa"/>
        </w:rPr>
        <w:footnoteReference w:id="7"/>
      </w:r>
      <w:r>
        <w:t>.</w:t>
      </w:r>
    </w:p>
    <w:p w14:paraId="452084AB" w14:textId="77777777" w:rsidR="00516894" w:rsidRPr="00235458" w:rsidRDefault="00516894" w:rsidP="00516894">
      <w:pPr>
        <w:pStyle w:val="SingleTxtG"/>
      </w:pPr>
      <w:r>
        <w:t>5.</w:t>
      </w:r>
      <w:r>
        <w:tab/>
        <w:t>Комитет с обеспокоенностью отмечает, что государство-участник представило свои ответы, — которые должны были составить его доклад в соответствии со статьей 73 Конвенции, — на перечень вопросов</w:t>
      </w:r>
      <w:r w:rsidRPr="00250ABA">
        <w:rPr>
          <w:rStyle w:val="aa"/>
        </w:rPr>
        <w:footnoteReference w:id="8"/>
      </w:r>
      <w:r>
        <w:t xml:space="preserve"> только на 597-м заседании Комитета, несмотря на многочисленные напоминания, и что они, очевидно, были подготовлены в ответ на предыдущий перечень вопросов</w:t>
      </w:r>
      <w:r w:rsidRPr="00250ABA">
        <w:rPr>
          <w:rStyle w:val="aa"/>
        </w:rPr>
        <w:footnoteReference w:id="9"/>
      </w:r>
      <w:r>
        <w:t>. Комитет с беспокойством отмечает также, что фактическая информация о стране, представленная государством-участником в соответствии с согласованными руководящими принципами представления докладов международным договорным органам по конкретным договорам, включая руководящие принципы подготовки общего базового документа</w:t>
      </w:r>
      <w:r w:rsidRPr="00250ABA">
        <w:rPr>
          <w:rStyle w:val="aa"/>
        </w:rPr>
        <w:footnoteReference w:id="10"/>
      </w:r>
      <w:r>
        <w:t>, датируется 6 января 1997 года</w:t>
      </w:r>
      <w:r w:rsidRPr="00250ABA">
        <w:rPr>
          <w:rStyle w:val="aa"/>
        </w:rPr>
        <w:footnoteReference w:id="11"/>
      </w:r>
      <w:r>
        <w:t xml:space="preserve">. Комитет считает, что невыполнение государством-участником своих обязательств по представлению докладов в соответствии с Конвенцией равнозначно нарушению статьи 73, и напоминает государству-участнику, что в соответствии с этой статьей и правилом 34 правил процедуры Комитета оно обязано представить свой доклад в установленные сроки и в любом случае до начала конструктивного диалога. Комитет хотел бы напомнить государству-участнику о том, что несоблюдение им своих обязательств по представлению докладов создает серьезные препятствия для эффективного функционирования механизма, учрежденного для наблюдения за осуществлением Конвенции. </w:t>
      </w:r>
    </w:p>
    <w:p w14:paraId="0B8E692B" w14:textId="58F0954A" w:rsidR="00516894" w:rsidRPr="00235458" w:rsidRDefault="00516894" w:rsidP="00516894">
      <w:pPr>
        <w:pStyle w:val="SingleTxtG"/>
      </w:pPr>
      <w:r>
        <w:t>6.</w:t>
      </w:r>
      <w:r>
        <w:tab/>
        <w:t>После препровождения — вербальной нотой от 23 апреля 2021 года — перечня вопросов с крайним сроком представления ответов государством-участником 1 марта 2022 года, а также неофициальных напоминаний государство-участник было уведомлено — вербальными нотами от 10 октября 2024 года и 10 февраля 2025 года — о процедуре Комитета в отношении непредставления ответов на перечень вопросов в соответствии с правилом 34 его правил процедуры и в отношении рассмотрения хода осуществления Конвенции государством-участником в отсутствие доклада и/или делегации. Таким образом, в отсутствие доклада и делегации Комитет приступил к рассмотрению хода осуществления Конвенции в государстве-участнике на основе письменных ответов государства-участника на перечень вопросов, ответов делегации государства-участника на вопросы, заданные членами Комитета в ходе конструктивного диалога между Комитетом и делегацией государства-участника, и</w:t>
      </w:r>
      <w:r w:rsidR="002D3AC1">
        <w:rPr>
          <w:lang w:val="en-US"/>
        </w:rPr>
        <w:t> </w:t>
      </w:r>
      <w:r>
        <w:t>другой имеющейся в его распоряжении информации.</w:t>
      </w:r>
    </w:p>
    <w:p w14:paraId="71655050" w14:textId="77777777" w:rsidR="00516894" w:rsidRPr="00235458" w:rsidRDefault="00516894" w:rsidP="00516894">
      <w:pPr>
        <w:pStyle w:val="SingleTxtG"/>
      </w:pPr>
      <w:r>
        <w:t>7.</w:t>
      </w:r>
      <w:r>
        <w:tab/>
        <w:t xml:space="preserve">Комитет с удовлетворением отмечает информацию, представленную в ходе диалога с делегацией, которую возглавлял временный поверенный в делах Постоянного представительства Ямайки при Отделении Организации Объединенных Наций и других международных организациях в Женеве и в состав которой входили представители Министерства труда и социального обеспечения и Министерства национальной безопасности, а также сотрудник Постоянного представительства Ямайки. </w:t>
      </w:r>
    </w:p>
    <w:p w14:paraId="56C70805" w14:textId="77777777" w:rsidR="00516894" w:rsidRPr="00235458" w:rsidRDefault="00516894" w:rsidP="00516894">
      <w:pPr>
        <w:pStyle w:val="SingleTxtG"/>
      </w:pPr>
      <w:r>
        <w:t>8.</w:t>
      </w:r>
      <w:r>
        <w:tab/>
        <w:t xml:space="preserve">Комитет высоко оценивает откровенный и конструктивный диалог с делегацией. Он также высоко ценит информацию, полученную от представителей государства-участника, и конструктивное взаимодействие в ходе заседаний, позволившее совместно проанализировать и обсудить различные вопросы. Комитет также признателен государству-участнику за усилия по представлению ответов и дополнительной информации в течение 24 часов с момента проведения диалога. Вместе с тем Комитет сожалеет о значительной задержке в представлении объединенных первоначального и второго периодических докладов, которые были получены утром 10 апреля 2025 года. Это обстоятельство не позволило выделить достаточно времени для их перевода на рабочие языки Комитета, и поэтому ответы были недоступны для надлежащего рассмотрения, что создает препятствия для </w:t>
      </w:r>
      <w:r>
        <w:lastRenderedPageBreak/>
        <w:t>заинтересованных сторон в плане осуществлении их прав в соответствии с Конвенцией.</w:t>
      </w:r>
    </w:p>
    <w:p w14:paraId="2C8B8481" w14:textId="77777777" w:rsidR="00516894" w:rsidRPr="00235458" w:rsidRDefault="00516894" w:rsidP="00516894">
      <w:pPr>
        <w:pStyle w:val="SingleTxtG"/>
      </w:pPr>
      <w:r>
        <w:t>9.</w:t>
      </w:r>
      <w:r>
        <w:tab/>
        <w:t>Комитет признает, что Ямайка как страна происхождения трудящихся-мигрантов и членов их семей, а также страна транзита и назначения, в частности из стран Карибского бассейна, добилась определенного прогресса в защите прав своих граждан за рубежом и иностранных трудящихся-мигрантов и членов их семей в государстве-участнике. Однако Комитет отмечает, что государство-участник сталкивается с рядом проблем в области защиты прав как трудящихся-мигрантов, так и членов их семей на территории или под юрисдикцией государства-участника и за его пределами.</w:t>
      </w:r>
    </w:p>
    <w:p w14:paraId="7F6716C9" w14:textId="5B40FB8B" w:rsidR="00516894" w:rsidRPr="00235458" w:rsidRDefault="00516894" w:rsidP="00516894">
      <w:pPr>
        <w:pStyle w:val="SingleTxtG"/>
      </w:pPr>
      <w:r>
        <w:t>10.</w:t>
      </w:r>
      <w:r>
        <w:tab/>
        <w:t>Комитет отмечает, что некоторые страны, в частности страны Северной Америки, Европы и Карибского бассейна, в которых трудящиеся-мигранты из Ямайки работают по найму, не являются участниками Конвенции, что может служить препятствием для осуществления трудящимися-мигрантами своих прав, предусмотренных Конвенцией. Комитет отмечает также, что миграционные процессы в государстве-участнике включают внутрирегиональные и межрегиональные перемещения, главным образом в направлении Северной Америки и Европы, и</w:t>
      </w:r>
      <w:r w:rsidR="003525CB">
        <w:rPr>
          <w:lang w:val="en-US"/>
        </w:rPr>
        <w:t> </w:t>
      </w:r>
      <w:r>
        <w:t>отмечает наличие в стране мигрантов, преимущественно из Кубы, Гаити, Северной Америки и государств Содружества.</w:t>
      </w:r>
    </w:p>
    <w:p w14:paraId="30E219A0" w14:textId="77777777" w:rsidR="00516894" w:rsidRPr="00235458" w:rsidRDefault="00516894" w:rsidP="00516894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6CFDEBA9" w14:textId="5F739A26" w:rsidR="00516894" w:rsidRPr="00235458" w:rsidRDefault="00516894" w:rsidP="00516894">
      <w:pPr>
        <w:pStyle w:val="SingleTxtG"/>
      </w:pPr>
      <w:r>
        <w:t>11.</w:t>
      </w:r>
      <w:r>
        <w:tab/>
        <w:t xml:space="preserve">Комитет приветствует усилия, которые государство-участник прилагает для поощрения и защиты прав ямайских трудящихся-мигрантов и членов их семей за рубежом в процессе реализации национального плана развития Ямайки </w:t>
      </w:r>
      <w:r w:rsidR="00DA7C69">
        <w:t>«</w:t>
      </w:r>
      <w:r>
        <w:t>Перспектива–2030</w:t>
      </w:r>
      <w:r w:rsidR="00DA7C69">
        <w:t>»</w:t>
      </w:r>
      <w:r>
        <w:t xml:space="preserve"> и в соответствии с Повесткой дня в области устойчивого развития на период до 2030 года, в том числе путем укрепления экономики и борьбы с нищетой и неравенством, которые являются одними из основных факторов эмиграции и вызывают значительную </w:t>
      </w:r>
      <w:r w:rsidR="00DA7C69">
        <w:t>«</w:t>
      </w:r>
      <w:r>
        <w:t>утечку мозгов</w:t>
      </w:r>
      <w:r w:rsidR="00DA7C69">
        <w:t>»</w:t>
      </w:r>
      <w:r>
        <w:t xml:space="preserve">, в частности в Канаду, Соединенное Королевство Великобритании и Северной Ирландии и Соединенные Штаты Америки. </w:t>
      </w:r>
    </w:p>
    <w:p w14:paraId="644698BF" w14:textId="77777777" w:rsidR="00516894" w:rsidRPr="00235458" w:rsidRDefault="00516894" w:rsidP="00516894">
      <w:pPr>
        <w:pStyle w:val="SingleTxtG"/>
      </w:pPr>
      <w:r>
        <w:t>12.</w:t>
      </w:r>
      <w:r>
        <w:tab/>
        <w:t xml:space="preserve">Комитет с удовлетворением отмечает, что Ямайка является участником основных конвенций Международной организации труда (МОТ) и что в 2016 году Ямайка ратифицировала Конвенцию 2011 года о достойном труде домашних работников (№ 189), а в 2022 году одобрила Декларацию о миграции и защите. </w:t>
      </w:r>
    </w:p>
    <w:p w14:paraId="035EB606" w14:textId="77777777" w:rsidR="00516894" w:rsidRPr="00235458" w:rsidRDefault="00516894" w:rsidP="00516894">
      <w:pPr>
        <w:pStyle w:val="SingleTxtG"/>
      </w:pPr>
      <w:r>
        <w:t>13.</w:t>
      </w:r>
      <w:r>
        <w:tab/>
        <w:t xml:space="preserve">Комитет приветствует поправки к Закону о противодействии торговле людьми (предупреждение, пресечение и наказание), внесенные в 2018 и 2021 годах. </w:t>
      </w:r>
    </w:p>
    <w:p w14:paraId="6379C777" w14:textId="77777777" w:rsidR="00516894" w:rsidRPr="00235458" w:rsidRDefault="00516894" w:rsidP="00516894">
      <w:pPr>
        <w:pStyle w:val="SingleTxtG"/>
      </w:pPr>
      <w:r>
        <w:t>14.</w:t>
      </w:r>
      <w:r>
        <w:tab/>
        <w:t>Комитет приветствует также следующие институциональные и политические меры:</w:t>
      </w:r>
    </w:p>
    <w:p w14:paraId="51E5FE6A" w14:textId="77777777" w:rsidR="00516894" w:rsidRPr="00235458" w:rsidRDefault="00516894" w:rsidP="0058198A">
      <w:pPr>
        <w:pStyle w:val="SingleTxtG"/>
      </w:pPr>
      <w:bookmarkStart w:id="0" w:name="_Hlk194488899"/>
      <w:r>
        <w:tab/>
        <w:t>a)</w:t>
      </w:r>
      <w:r>
        <w:tab/>
        <w:t>Среднесрочная социально-экономическая рамочная программа</w:t>
      </w:r>
      <w:r>
        <w:br/>
        <w:t>на 2021–2024 годы;</w:t>
      </w:r>
    </w:p>
    <w:p w14:paraId="7F5E0EB5" w14:textId="77777777" w:rsidR="00516894" w:rsidRPr="00235458" w:rsidRDefault="00516894" w:rsidP="0058198A">
      <w:pPr>
        <w:pStyle w:val="SingleTxtG"/>
      </w:pPr>
      <w:r>
        <w:tab/>
        <w:t>b)</w:t>
      </w:r>
      <w:r>
        <w:tab/>
        <w:t>Национальная программа политики в отношении диаспоры 2019 года, обновленная в 2022 году;</w:t>
      </w:r>
    </w:p>
    <w:p w14:paraId="56672CAA" w14:textId="77777777" w:rsidR="00516894" w:rsidRPr="00235458" w:rsidRDefault="00516894" w:rsidP="0058198A">
      <w:pPr>
        <w:pStyle w:val="SingleTxtG"/>
      </w:pPr>
      <w:r>
        <w:tab/>
        <w:t>c)</w:t>
      </w:r>
      <w:r>
        <w:tab/>
        <w:t>Национальный план действий на 2018–2021 годы по борьбе с торговлей людьми, принятый в 2018 году и продленный до 2022 года;</w:t>
      </w:r>
    </w:p>
    <w:p w14:paraId="4F2959C9" w14:textId="77777777" w:rsidR="00516894" w:rsidRPr="00235458" w:rsidRDefault="00516894" w:rsidP="0058198A">
      <w:pPr>
        <w:pStyle w:val="SingleTxtG"/>
      </w:pPr>
      <w:r>
        <w:tab/>
        <w:t>d)</w:t>
      </w:r>
      <w:r>
        <w:tab/>
        <w:t>Национальная программа политика в области международной миграции и развития от 2017 года, которая опирается, среди прочих документов, на Конвенцию и ямайский Закон от 2011 года о Хартии основных прав и свобод (конституционная поправках), содержащий билль о правах, которыми пользуются также трудящиеся-мигранты и члены их семей.</w:t>
      </w:r>
      <w:bookmarkEnd w:id="0"/>
    </w:p>
    <w:p w14:paraId="006660AB" w14:textId="5D07E885" w:rsidR="00516894" w:rsidRPr="00235458" w:rsidRDefault="00516894" w:rsidP="00516894">
      <w:pPr>
        <w:pStyle w:val="SingleTxtG"/>
      </w:pPr>
      <w:r>
        <w:t>15.</w:t>
      </w:r>
      <w:r>
        <w:tab/>
        <w:t xml:space="preserve">Комитет отмечает в качестве позитивного тот факт, что государство-участник проголосовало за Глобальный договор о безопасной, упорядоченной и легальной миграции, одобренный Генеральной Ассамблеей в ее резолюции </w:t>
      </w:r>
      <w:hyperlink r:id="rId8" w:history="1">
        <w:r w:rsidRPr="008242F3">
          <w:rPr>
            <w:rStyle w:val="af1"/>
          </w:rPr>
          <w:t>73/195</w:t>
        </w:r>
      </w:hyperlink>
      <w:r>
        <w:t xml:space="preserve">. Комитет </w:t>
      </w:r>
      <w:r>
        <w:lastRenderedPageBreak/>
        <w:t xml:space="preserve">положительно оценивает также участие государства-участника в региональном обзоре для региона Латинской Америки и Карибского бассейна 19 и 20 марта 2025 года. Вместе с тем он сожалеет, что государство-участник не представило добровольных материалов для регионального обзора. </w:t>
      </w:r>
    </w:p>
    <w:p w14:paraId="72974221" w14:textId="77777777" w:rsidR="00516894" w:rsidRPr="00235458" w:rsidRDefault="00516894" w:rsidP="00516894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 продолжать прилагать усилия по осуществлению Глобального договора о безопасной, упорядоченной и регулярной миграции в рамках своих международных обязательств, содержащихся в Конвенции и других международных договорах по правам человека, в соответствии с замечанием общего порядка № 6 (2024) Комитета о сближении положений Конвенции и Глобального договора о безопасной, упорядоченной и легальной миграции, касающихся защиты прав трудящихся-мигрантов и членов их семей.</w:t>
      </w:r>
      <w:r>
        <w:t xml:space="preserve"> </w:t>
      </w:r>
    </w:p>
    <w:p w14:paraId="2FD0ED2B" w14:textId="760A45E2" w:rsidR="00516894" w:rsidRPr="00235458" w:rsidRDefault="00516894" w:rsidP="00516894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 w:rsidR="007C40F1">
        <w:rPr>
          <w:bCs/>
          <w:lang w:val="en-US"/>
        </w:rPr>
        <w:t> </w:t>
      </w:r>
      <w:r>
        <w:rPr>
          <w:bCs/>
        </w:rPr>
        <w:t>рекомендации</w:t>
      </w:r>
    </w:p>
    <w:p w14:paraId="7D27522D" w14:textId="71FFF429" w:rsidR="00516894" w:rsidRPr="00235458" w:rsidRDefault="00516894" w:rsidP="00516894">
      <w:pPr>
        <w:pStyle w:val="H23G"/>
      </w:pPr>
      <w:r>
        <w:rPr>
          <w:bCs/>
        </w:rPr>
        <w:tab/>
        <w:t>1.</w:t>
      </w:r>
      <w:r>
        <w:tab/>
      </w:r>
      <w:r>
        <w:rPr>
          <w:bCs/>
        </w:rPr>
        <w:t>Общие меры по осуществлению (</w:t>
      </w:r>
      <w:r w:rsidR="00930D22">
        <w:rPr>
          <w:bCs/>
        </w:rPr>
        <w:t>ст.</w:t>
      </w:r>
      <w:r>
        <w:rPr>
          <w:bCs/>
        </w:rPr>
        <w:t xml:space="preserve"> 73 и 84)</w:t>
      </w:r>
    </w:p>
    <w:p w14:paraId="68887418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Законодательство и его применение</w:t>
      </w:r>
    </w:p>
    <w:p w14:paraId="55DA9E59" w14:textId="434C0BF3" w:rsidR="00516894" w:rsidRPr="00235458" w:rsidRDefault="00516894" w:rsidP="00516894">
      <w:pPr>
        <w:pStyle w:val="SingleTxtG"/>
      </w:pPr>
      <w:r>
        <w:t>17.</w:t>
      </w:r>
      <w:r>
        <w:tab/>
        <w:t>Комитет с удовлетворением отмечает внесение поправок в законы государства-участника о борьбе с торговлей людьми, а также различные другие инициативы правительства по поощрению и защите прав трудящихся-мигрантов и их семей за рубежом и на территории государства-участника. Вместе с тем Комитет обеспокоен тем, что со времени принятия предыдущих заключительных замечаний государство-участник не приняло никаких других законов, направленных на изменение или отмену устаревших законов, связанных с миграцией, или на дальнейшее осуществление Конвенции. Комитет принимает к сведению пояснения государства-участника о том, что с созданием Министерства по правовым и конституционным вопросам проводится конституционный обзор национальных законов; однако Комитет особенно беспокоит то, что законы, связанные с миграцией и принятые еще в колониальные времена — такие</w:t>
      </w:r>
      <w:r w:rsidR="00915C5F" w:rsidRPr="00F21820">
        <w:t>,</w:t>
      </w:r>
      <w:r>
        <w:t xml:space="preserve"> как Закон о депортации (граждан Содружества) от 1942 года, Закон об ограничении иммиграции (граждан Содружества) от 1945 года с поправками 1988 года и Закон об иностранцах от 1946 года с поправками 1988 года — остаются в силе и криминализируют нелегальную иммиграцию и не предусматривают гарантий соблюдения надлежащей правовой процедуры. Он обеспокоен также отсутствием законодательной базы для беженцев и просителей убежища и для регуляризации мигрантов с неурегулированным статусом.</w:t>
      </w:r>
    </w:p>
    <w:p w14:paraId="3EF9B02C" w14:textId="77777777" w:rsidR="00516894" w:rsidRPr="00235458" w:rsidRDefault="00516894" w:rsidP="00516894">
      <w:pPr>
        <w:pStyle w:val="SingleTxtG"/>
        <w:rPr>
          <w:b/>
          <w:bCs/>
        </w:rPr>
      </w:pPr>
      <w:bookmarkStart w:id="1" w:name="_Ref195518131"/>
      <w:r>
        <w:t>18.</w:t>
      </w:r>
      <w:r>
        <w:tab/>
      </w:r>
      <w:r>
        <w:rPr>
          <w:b/>
          <w:bCs/>
        </w:rPr>
        <w:t>Вновь подтверждая свои предыдущие рекомендации</w:t>
      </w:r>
      <w:r w:rsidRPr="00250ABA">
        <w:rPr>
          <w:rStyle w:val="aa"/>
        </w:rPr>
        <w:footnoteReference w:id="12"/>
      </w:r>
      <w:r>
        <w:rPr>
          <w:b/>
          <w:bCs/>
        </w:rPr>
        <w:t xml:space="preserve"> и ссылаясь на рекомендации Комитета по ликвидации расовой дискриминации</w:t>
      </w:r>
      <w:r w:rsidRPr="00250ABA">
        <w:rPr>
          <w:rStyle w:val="aa"/>
        </w:rPr>
        <w:footnoteReference w:id="13"/>
      </w:r>
      <w:r>
        <w:rPr>
          <w:b/>
          <w:bCs/>
        </w:rPr>
        <w:t>, Комитет рекомендует государству-участнику активизировать усилия по обеспечению полного соответствия своего законодательства Конвенции, в том числе путем:</w:t>
      </w:r>
      <w:bookmarkEnd w:id="1"/>
    </w:p>
    <w:p w14:paraId="0BE85AC9" w14:textId="77777777" w:rsidR="00516894" w:rsidRPr="007C40F1" w:rsidRDefault="00516894" w:rsidP="00516894">
      <w:pPr>
        <w:pStyle w:val="SingleTxtG"/>
        <w:rPr>
          <w:b/>
          <w:bCs/>
        </w:rPr>
      </w:pPr>
      <w:r w:rsidRPr="007C40F1">
        <w:rPr>
          <w:b/>
          <w:bCs/>
        </w:rPr>
        <w:tab/>
        <w:t>a)</w:t>
      </w:r>
      <w:r w:rsidRPr="007C40F1">
        <w:rPr>
          <w:b/>
          <w:bCs/>
        </w:rPr>
        <w:tab/>
        <w:t>ускорения законодательной реформы с целью отмены устаревшего законодательства и приведения законодательства в области миграции в соответствие с Конвенцией, а также рассмотрения возможности включения положений Конвенции в национальное законодательство с учетом того, что государство-участник является дуалистическим государством;</w:t>
      </w:r>
    </w:p>
    <w:p w14:paraId="6BEF797A" w14:textId="77777777" w:rsidR="00516894" w:rsidRPr="007C40F1" w:rsidRDefault="00516894" w:rsidP="00516894">
      <w:pPr>
        <w:pStyle w:val="SingleTxtG"/>
        <w:rPr>
          <w:b/>
          <w:bCs/>
        </w:rPr>
      </w:pPr>
      <w:r w:rsidRPr="007C40F1">
        <w:rPr>
          <w:b/>
          <w:bCs/>
        </w:rPr>
        <w:tab/>
        <w:t>b)</w:t>
      </w:r>
      <w:r w:rsidRPr="007C40F1">
        <w:rPr>
          <w:b/>
          <w:bCs/>
        </w:rPr>
        <w:tab/>
        <w:t>декриминализации нелегальной иммиграции и принятие необходимых мер для обеспечения того, чтобы национальное законодательство не оказывало негативного влияния на права человека трудящихся-мигрантов и членов их семей, предусмотренные Конвенцией, а также рассмотрения возможности предоставления легальных путей миграции трудящимся-мигрантам с неурегулированным статусом и членам их семей;</w:t>
      </w:r>
    </w:p>
    <w:p w14:paraId="5D1440D1" w14:textId="77777777" w:rsidR="00516894" w:rsidRPr="007C40F1" w:rsidRDefault="00516894" w:rsidP="00516894">
      <w:pPr>
        <w:pStyle w:val="SingleTxtG"/>
        <w:rPr>
          <w:b/>
          <w:bCs/>
        </w:rPr>
      </w:pPr>
      <w:r w:rsidRPr="007C40F1">
        <w:rPr>
          <w:b/>
          <w:bCs/>
        </w:rPr>
        <w:lastRenderedPageBreak/>
        <w:tab/>
        <w:t>c)</w:t>
      </w:r>
      <w:r w:rsidRPr="007C40F1">
        <w:rPr>
          <w:b/>
          <w:bCs/>
        </w:rPr>
        <w:tab/>
        <w:t>принятия и внедрения всеобъемлющего миграционного законодательства и законодательства о беженцах в соответствии с Конвенцией, обращаясь за помощью к Управлению Верховного комиссара ООН по делам беженцев и действуя в тесной координации с ним.</w:t>
      </w:r>
    </w:p>
    <w:p w14:paraId="6D0789BC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Статьи 76 и 77</w:t>
      </w:r>
    </w:p>
    <w:p w14:paraId="553BDC25" w14:textId="77777777" w:rsidR="00516894" w:rsidRPr="00235458" w:rsidRDefault="00516894" w:rsidP="00516894">
      <w:pPr>
        <w:pStyle w:val="SingleTxtG"/>
      </w:pPr>
      <w:r>
        <w:t>19.</w:t>
      </w:r>
      <w:r>
        <w:tab/>
        <w:t>Комитет отмечает, что государство-участник пока еще не сделало заявления, предусмотренные в статьях 76 и 77 Конвенции.</w:t>
      </w:r>
    </w:p>
    <w:p w14:paraId="7479522D" w14:textId="77777777" w:rsidR="00516894" w:rsidRPr="00235458" w:rsidRDefault="00516894" w:rsidP="00516894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Повторяя свою предыдущую рекомендацию</w:t>
      </w:r>
      <w:r w:rsidRPr="00250ABA">
        <w:rPr>
          <w:rStyle w:val="aa"/>
        </w:rPr>
        <w:footnoteReference w:id="14"/>
      </w:r>
      <w:r>
        <w:rPr>
          <w:b/>
          <w:bCs/>
        </w:rPr>
        <w:t>, Комитет рекомендует государству-участнику сделать предусмотренные в статьях 76 и 77 Конвенции заявления о признании компетенции Комитета получать и рассматривать сообщения от государств-участников и отдельных лиц о нарушении закрепленных в Конвенции прав.</w:t>
      </w:r>
    </w:p>
    <w:p w14:paraId="6D528746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Ратификация соответствующих договоров</w:t>
      </w:r>
    </w:p>
    <w:p w14:paraId="121C7D3F" w14:textId="77777777" w:rsidR="00516894" w:rsidRPr="00235458" w:rsidRDefault="00516894" w:rsidP="00516894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Комитет, ссылаясь на свою предыдущую рекомендацию</w:t>
      </w:r>
      <w:r w:rsidRPr="00250ABA">
        <w:rPr>
          <w:rStyle w:val="aa"/>
        </w:rPr>
        <w:footnoteReference w:id="15"/>
      </w:r>
      <w:r>
        <w:rPr>
          <w:b/>
          <w:bCs/>
        </w:rPr>
        <w:t>, рекомендует государству-участнику как можно скорее ратифицировать Международную конвенцию для защиты всех лиц от насильственных исчезновений, Конвенцию против пыток и других жестоких, бесчеловечных или унижающих достоинство видов обращения и наказания, Конвенцию 1975 года о трудящихся-мигрантах (дополнительные положения) (№ 143) МОТ и Конвенцию 1981 года о безопасности и гигиене труда (№ 155) МОТ.</w:t>
      </w:r>
      <w:r>
        <w:t xml:space="preserve"> </w:t>
      </w:r>
      <w:r>
        <w:rPr>
          <w:b/>
          <w:bCs/>
        </w:rPr>
        <w:t>Ссылаясь на рекомендацию Комитета по ликвидации дискриминации в отношении женщин</w:t>
      </w:r>
      <w:r w:rsidRPr="00250ABA">
        <w:rPr>
          <w:rStyle w:val="aa"/>
        </w:rPr>
        <w:footnoteReference w:id="16"/>
      </w:r>
      <w:r>
        <w:rPr>
          <w:b/>
          <w:bCs/>
        </w:rPr>
        <w:t>, Комитет рекомендует также государству-участнику рассмотреть вопрос о ратификации Конвенции 2019 года о насилии и домогательствах (№ 190) МОТ.</w:t>
      </w:r>
    </w:p>
    <w:p w14:paraId="69FD9441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402D6E8F" w14:textId="2282D740" w:rsidR="00516894" w:rsidRPr="00235458" w:rsidRDefault="00516894" w:rsidP="00516894">
      <w:pPr>
        <w:pStyle w:val="SingleTxtG"/>
      </w:pPr>
      <w:r>
        <w:t>22.</w:t>
      </w:r>
      <w:r>
        <w:tab/>
        <w:t>Комитет с удовлетворением отмечает принятие всеобъемлющей, учитывающей гендерные аспекты и основанной на правах человека национальной политики в части международной миграции и развития и национальной политики в отношении диаспоры, а также разработку национальной политики в том, что касается депортации и выдачи виз. Однако он обеспокоен отсутствием комплексных мер по реализации этих программ национальной политики, что усугубляется внешними потрясениями, в</w:t>
      </w:r>
      <w:r w:rsidR="00EE25A2">
        <w:rPr>
          <w:lang w:val="en-US"/>
        </w:rPr>
        <w:t> </w:t>
      </w:r>
      <w:r>
        <w:t>частности пандемией коронавирусной инфекции (COVID-19).</w:t>
      </w:r>
    </w:p>
    <w:p w14:paraId="29F741D6" w14:textId="77777777" w:rsidR="00516894" w:rsidRPr="00235458" w:rsidRDefault="00516894" w:rsidP="00516894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Комитет, ссылаясь на свои предыдущие рекомендации</w:t>
      </w:r>
      <w:r w:rsidRPr="00250ABA">
        <w:rPr>
          <w:rStyle w:val="aa"/>
        </w:rPr>
        <w:footnoteReference w:id="17"/>
      </w:r>
      <w:r>
        <w:rPr>
          <w:b/>
          <w:bCs/>
        </w:rPr>
        <w:t>, рекомендует государству-участнику:</w:t>
      </w:r>
    </w:p>
    <w:p w14:paraId="0DA57913" w14:textId="0950DBEA" w:rsidR="00516894" w:rsidRPr="00ED25CF" w:rsidRDefault="00516894" w:rsidP="00516894">
      <w:pPr>
        <w:pStyle w:val="SingleTxtG"/>
        <w:rPr>
          <w:b/>
          <w:bCs/>
        </w:rPr>
      </w:pPr>
      <w:r w:rsidRPr="00ED25CF">
        <w:rPr>
          <w:b/>
          <w:bCs/>
        </w:rPr>
        <w:tab/>
        <w:t>a)</w:t>
      </w:r>
      <w:r w:rsidRPr="00ED25CF">
        <w:rPr>
          <w:b/>
          <w:bCs/>
        </w:rPr>
        <w:tab/>
        <w:t>принять конкретные и эффективные меры, с четко установленными сроками, показателями, контрольными параметрами мониторинга и оценки, для осуществления своих программ национальной политики в области миграции в соответствии с Конвенцией как на законодательном уровне, так и в практическом ключе;</w:t>
      </w:r>
    </w:p>
    <w:p w14:paraId="20228893" w14:textId="77777777" w:rsidR="00516894" w:rsidRPr="00ED25CF" w:rsidRDefault="00516894" w:rsidP="00516894">
      <w:pPr>
        <w:pStyle w:val="SingleTxtG"/>
        <w:rPr>
          <w:b/>
          <w:bCs/>
        </w:rPr>
      </w:pPr>
      <w:r w:rsidRPr="00ED25CF">
        <w:rPr>
          <w:b/>
          <w:bCs/>
        </w:rPr>
        <w:tab/>
        <w:t>b)</w:t>
      </w:r>
      <w:r w:rsidRPr="00ED25CF">
        <w:rPr>
          <w:b/>
          <w:bCs/>
        </w:rPr>
        <w:tab/>
        <w:t>обеспечить выделение достаточных людских, технических и финансовых ресурсов для осуществления таких мер;</w:t>
      </w:r>
    </w:p>
    <w:p w14:paraId="67DE2B7E" w14:textId="77777777" w:rsidR="00516894" w:rsidRPr="00ED25CF" w:rsidRDefault="00516894" w:rsidP="00516894">
      <w:pPr>
        <w:pStyle w:val="SingleTxtG"/>
        <w:rPr>
          <w:b/>
          <w:bCs/>
        </w:rPr>
      </w:pPr>
      <w:r w:rsidRPr="00ED25CF">
        <w:rPr>
          <w:b/>
          <w:bCs/>
        </w:rPr>
        <w:tab/>
        <w:t>c)</w:t>
      </w:r>
      <w:r w:rsidRPr="00ED25CF">
        <w:rPr>
          <w:b/>
          <w:bCs/>
        </w:rPr>
        <w:tab/>
        <w:t>обеспечить полное соответствие своей депортационной, визовой и другой касающейся миграции политики положениям Конвенции;</w:t>
      </w:r>
    </w:p>
    <w:p w14:paraId="51377489" w14:textId="77777777" w:rsidR="00516894" w:rsidRPr="00ED25CF" w:rsidRDefault="00516894" w:rsidP="00516894">
      <w:pPr>
        <w:pStyle w:val="SingleTxtG"/>
        <w:rPr>
          <w:b/>
          <w:bCs/>
        </w:rPr>
      </w:pPr>
      <w:r w:rsidRPr="00ED25CF">
        <w:rPr>
          <w:b/>
          <w:bCs/>
        </w:rPr>
        <w:tab/>
        <w:t>d)</w:t>
      </w:r>
      <w:r w:rsidRPr="00ED25CF">
        <w:rPr>
          <w:b/>
          <w:bCs/>
        </w:rPr>
        <w:tab/>
        <w:t>включить в свой следующий периодический доклад подкрепленную статистическими данными актуальную информацию о достигнутых результатах и возникших трудностях.</w:t>
      </w:r>
    </w:p>
    <w:p w14:paraId="577E9DF6" w14:textId="77777777" w:rsidR="00516894" w:rsidRPr="00235458" w:rsidRDefault="00516894" w:rsidP="00516894">
      <w:pPr>
        <w:pStyle w:val="H23G"/>
      </w:pPr>
      <w:r>
        <w:lastRenderedPageBreak/>
        <w:tab/>
      </w:r>
      <w:r>
        <w:tab/>
      </w:r>
      <w:r>
        <w:rPr>
          <w:bCs/>
        </w:rPr>
        <w:t>Координация</w:t>
      </w:r>
    </w:p>
    <w:p w14:paraId="2F7EB950" w14:textId="6BC3EFE5" w:rsidR="00516894" w:rsidRPr="00235458" w:rsidRDefault="00516894" w:rsidP="00516894">
      <w:pPr>
        <w:pStyle w:val="SingleTxtG"/>
      </w:pPr>
      <w:r>
        <w:t>24.</w:t>
      </w:r>
      <w:r>
        <w:tab/>
        <w:t xml:space="preserve">Комитет приветствует создание Национальной рабочей группы по международной миграции и развитию, состоящей из представителей различных министерств и государственных ведомств и подотчетной межведомственному Совету по мониторингу международной миграции и развития. Отмечая, что эта национальная рабочая группа уполномочена осуществлять общее руководство и надзор по вопросам, связанным с международной миграцией и развитием, и координирует свою деятельность с тематической рабочей группой по народонаселению в рамках программы </w:t>
      </w:r>
      <w:r w:rsidR="00DA7C69">
        <w:t>«</w:t>
      </w:r>
      <w:r>
        <w:t>Перспектива–20</w:t>
      </w:r>
      <w:r w:rsidRPr="0084064D">
        <w:t>2</w:t>
      </w:r>
      <w:r>
        <w:t>3</w:t>
      </w:r>
      <w:r w:rsidR="00DA7C69">
        <w:t>»</w:t>
      </w:r>
      <w:r>
        <w:t xml:space="preserve">, а также с организациями диаспоры, Комитет выражает обеспокоенность в связи с необходимостью более тесной координации по конкретным вопросам, связанным с правами трудящихся-мигрантов и их семей. </w:t>
      </w:r>
    </w:p>
    <w:p w14:paraId="2B980ED3" w14:textId="77777777" w:rsidR="00516894" w:rsidRPr="00235458" w:rsidRDefault="00516894" w:rsidP="00516894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Комитет, ссылаясь на свои предыдущие рекомендации</w:t>
      </w:r>
      <w:r w:rsidRPr="00250ABA">
        <w:rPr>
          <w:rStyle w:val="aa"/>
        </w:rPr>
        <w:footnoteReference w:id="18"/>
      </w:r>
      <w:r>
        <w:rPr>
          <w:b/>
          <w:bCs/>
        </w:rPr>
        <w:t>, рекомендует государству-участнику:</w:t>
      </w:r>
    </w:p>
    <w:p w14:paraId="037D898D" w14:textId="77777777" w:rsidR="00516894" w:rsidRPr="00911FE6" w:rsidRDefault="00516894" w:rsidP="00516894">
      <w:pPr>
        <w:pStyle w:val="SingleTxtG"/>
        <w:rPr>
          <w:b/>
          <w:bCs/>
        </w:rPr>
      </w:pPr>
      <w:r w:rsidRPr="00911FE6">
        <w:rPr>
          <w:b/>
          <w:bCs/>
        </w:rPr>
        <w:tab/>
        <w:t>a)</w:t>
      </w:r>
      <w:r w:rsidRPr="00911FE6">
        <w:rPr>
          <w:b/>
          <w:bCs/>
        </w:rPr>
        <w:tab/>
        <w:t>гарантировать, что Наблюдательный совет по международной миграции и развитию либо другой соответствующий межведомственный орган высокого уровня наделен четким мандатом и достаточными полномочиями для координации всей деятельности по эффективному осуществлению прав, защищаемых Конвенцией, а также снабжен людскими, техническими и финансовыми ресурсами, необходимыми для его эффективного и устойчивого функционирования;</w:t>
      </w:r>
    </w:p>
    <w:p w14:paraId="021291FC" w14:textId="77777777" w:rsidR="00516894" w:rsidRPr="00911FE6" w:rsidRDefault="00516894" w:rsidP="00516894">
      <w:pPr>
        <w:pStyle w:val="SingleTxtG"/>
        <w:rPr>
          <w:b/>
          <w:bCs/>
        </w:rPr>
      </w:pPr>
      <w:r w:rsidRPr="00911FE6">
        <w:rPr>
          <w:b/>
          <w:bCs/>
        </w:rPr>
        <w:tab/>
        <w:t>b)</w:t>
      </w:r>
      <w:r w:rsidRPr="00911FE6">
        <w:rPr>
          <w:b/>
          <w:bCs/>
        </w:rPr>
        <w:tab/>
        <w:t>установить четкие сроки, показатели, контрольные параметры мониторинга и оценки для осуществления Конвенции и включить в свой следующий периодический доклад соответствующую информацию о достигнутых результатах, подкрепленную статистическими данными.</w:t>
      </w:r>
    </w:p>
    <w:p w14:paraId="1D772706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Сбор данных и право на неприкосновенность частной жизни</w:t>
      </w:r>
    </w:p>
    <w:p w14:paraId="7F20C6AD" w14:textId="77777777" w:rsidR="00516894" w:rsidRPr="00235458" w:rsidRDefault="00516894" w:rsidP="00516894">
      <w:pPr>
        <w:pStyle w:val="SingleTxtG"/>
      </w:pPr>
      <w:r>
        <w:t>26.</w:t>
      </w:r>
      <w:r>
        <w:tab/>
        <w:t>Комитет отмечает, что в настоящее время на рассмотрении кабинета министров находится предложение о создании системы управления миграционными данными. Комитет обеспокоен отсутствием централизованной системы сбора данных для получения дезагрегированной статистической информации, которая могла бы служить более эффективной основой для миграционной политики и принятия решений</w:t>
      </w:r>
      <w:r w:rsidRPr="00250ABA">
        <w:rPr>
          <w:rStyle w:val="aa"/>
        </w:rPr>
        <w:footnoteReference w:id="19"/>
      </w:r>
      <w:r>
        <w:t xml:space="preserve">. Отсутствие такой системы препятствует оценке эффективности осуществления Конвенции. </w:t>
      </w:r>
    </w:p>
    <w:p w14:paraId="2772E637" w14:textId="77777777" w:rsidR="00516894" w:rsidRPr="00235458" w:rsidRDefault="00516894" w:rsidP="0031429A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Комитет, ссылаясь на свои предыдущие рекомендации</w:t>
      </w:r>
      <w:r w:rsidRPr="00250ABA">
        <w:rPr>
          <w:rStyle w:val="aa"/>
        </w:rPr>
        <w:footnoteReference w:id="20"/>
      </w:r>
      <w:r>
        <w:rPr>
          <w:b/>
          <w:bCs/>
        </w:rPr>
        <w:t>, рекомендует государству-участнику:</w:t>
      </w:r>
    </w:p>
    <w:p w14:paraId="7DF6A01F" w14:textId="77777777" w:rsidR="00516894" w:rsidRPr="00F30DBE" w:rsidRDefault="00516894" w:rsidP="00516894">
      <w:pPr>
        <w:pStyle w:val="SingleTxtG"/>
        <w:rPr>
          <w:b/>
          <w:bCs/>
        </w:rPr>
      </w:pPr>
      <w:r w:rsidRPr="00F30DBE">
        <w:rPr>
          <w:b/>
          <w:bCs/>
        </w:rPr>
        <w:tab/>
        <w:t>a)</w:t>
      </w:r>
      <w:r w:rsidRPr="00F30DBE">
        <w:rPr>
          <w:b/>
          <w:bCs/>
        </w:rPr>
        <w:tab/>
        <w:t>продолжить консолидацию, в соответствии с задачей 17.18 целей в области устойчивого развития и целью 1 Глобального договора о безопасной, упорядоченной и легальной миграции, охватывающую все аспекты Конвенции систему сбора данных о положении трудящихся-мигрантов и членов их семей в государстве-участнике, особенно тех, чей статус не урегулирован;</w:t>
      </w:r>
    </w:p>
    <w:p w14:paraId="7969C4C9" w14:textId="21703541" w:rsidR="00516894" w:rsidRPr="00F30DBE" w:rsidRDefault="00516894" w:rsidP="00516894">
      <w:pPr>
        <w:pStyle w:val="SingleTxtG"/>
        <w:rPr>
          <w:b/>
          <w:bCs/>
        </w:rPr>
      </w:pPr>
      <w:r w:rsidRPr="00F30DBE">
        <w:rPr>
          <w:b/>
          <w:bCs/>
        </w:rPr>
        <w:tab/>
        <w:t>b)</w:t>
      </w:r>
      <w:r w:rsidRPr="00F30DBE">
        <w:rPr>
          <w:b/>
          <w:bCs/>
        </w:rPr>
        <w:tab/>
        <w:t>предоставить общедоступные статистические данные о трудящихся-мигрантах</w:t>
      </w:r>
      <w:r w:rsidR="003E4A3D">
        <w:rPr>
          <w:b/>
          <w:bCs/>
        </w:rPr>
        <w:t>,</w:t>
      </w:r>
      <w:r w:rsidRPr="00F30DBE">
        <w:rPr>
          <w:b/>
          <w:bCs/>
        </w:rPr>
        <w:t xml:space="preserve"> как с урегулированным, так и с неурегулированным статусом</w:t>
      </w:r>
      <w:r w:rsidR="007C6B28">
        <w:rPr>
          <w:b/>
          <w:bCs/>
        </w:rPr>
        <w:t>,</w:t>
      </w:r>
      <w:r w:rsidRPr="00F30DBE">
        <w:rPr>
          <w:b/>
          <w:bCs/>
        </w:rPr>
        <w:t xml:space="preserve"> и</w:t>
      </w:r>
      <w:r w:rsidR="001304F6">
        <w:rPr>
          <w:b/>
          <w:bCs/>
          <w:lang w:val="en-US"/>
        </w:rPr>
        <w:t> </w:t>
      </w:r>
      <w:r w:rsidRPr="00F30DBE">
        <w:rPr>
          <w:b/>
          <w:bCs/>
        </w:rPr>
        <w:t>трудящихся-мигрантах, находящихся в процессе транзита, и членах их семей, гражданах, работающих за рубежом, и условиях их занятости, возвращенцах, детях, мигрирующих за рубеж, включая разлученных и несопровождаемых детей, а также оставшихся в государстве-участнике супругах и детях трудящихся-мигрантов для эффективного продвижения миграционной политики, основанной на соблюдении прав человека;</w:t>
      </w:r>
    </w:p>
    <w:p w14:paraId="69AF5937" w14:textId="77777777" w:rsidR="00516894" w:rsidRPr="00F30DBE" w:rsidRDefault="00516894" w:rsidP="00CC0DAA">
      <w:pPr>
        <w:pStyle w:val="SingleTxtG"/>
        <w:keepLines/>
        <w:rPr>
          <w:b/>
          <w:bCs/>
        </w:rPr>
      </w:pPr>
      <w:r w:rsidRPr="00F30DBE">
        <w:rPr>
          <w:b/>
          <w:bCs/>
        </w:rPr>
        <w:lastRenderedPageBreak/>
        <w:tab/>
        <w:t>c)</w:t>
      </w:r>
      <w:r w:rsidRPr="00F30DBE">
        <w:rPr>
          <w:b/>
          <w:bCs/>
        </w:rPr>
        <w:tab/>
        <w:t>применять при сборе данных учитывающий гендерные аспекты, интересы детей и права человека подход и обеспечивать защиту прав на неприкосновенность частной жизни, личную информацию и защиту данных трудящихся-мигрантов и членов их семей, в том числе путем создания соответствующих систем защиты и ограничения доступа, чтобы личные данные не использовались для миграционного контроля или для дискриминации в государственных и частных службах;</w:t>
      </w:r>
    </w:p>
    <w:p w14:paraId="06FE791D" w14:textId="77777777" w:rsidR="00516894" w:rsidRPr="00F30DBE" w:rsidRDefault="00516894" w:rsidP="00516894">
      <w:pPr>
        <w:pStyle w:val="SingleTxtG"/>
        <w:rPr>
          <w:b/>
          <w:bCs/>
        </w:rPr>
      </w:pPr>
      <w:r w:rsidRPr="00F30DBE">
        <w:rPr>
          <w:b/>
          <w:bCs/>
        </w:rPr>
        <w:tab/>
        <w:t>d)</w:t>
      </w:r>
      <w:r w:rsidRPr="00F30DBE">
        <w:rPr>
          <w:b/>
          <w:bCs/>
        </w:rPr>
        <w:tab/>
        <w:t>включить в такую систему информацию о положении всех трудящихся-мигрантов и членов их семей, для которых Ямайка является страной происхождения, транзита, назначения или возвращения, и собирать статистические данные в разбивке в том числе по полу, возрасту, гражданству, причинам въезда в страну и выезда из нее, типу выполняемой работы, категории, к которой относится трудящийся-мигрант, этническому происхождению, миграционному статусу и статусу инвалидности</w:t>
      </w:r>
      <w:r w:rsidRPr="00F30DBE">
        <w:rPr>
          <w:rStyle w:val="aa"/>
        </w:rPr>
        <w:footnoteReference w:id="21"/>
      </w:r>
      <w:r w:rsidRPr="00F30DBE">
        <w:rPr>
          <w:b/>
          <w:bCs/>
        </w:rPr>
        <w:t>;</w:t>
      </w:r>
    </w:p>
    <w:p w14:paraId="6B78F0C0" w14:textId="77777777" w:rsidR="00516894" w:rsidRPr="00F30DBE" w:rsidRDefault="00516894" w:rsidP="00516894">
      <w:pPr>
        <w:pStyle w:val="SingleTxtG"/>
        <w:rPr>
          <w:b/>
          <w:bCs/>
        </w:rPr>
      </w:pPr>
      <w:r w:rsidRPr="00F30DBE">
        <w:rPr>
          <w:b/>
          <w:bCs/>
        </w:rPr>
        <w:tab/>
        <w:t>e)</w:t>
      </w:r>
      <w:r w:rsidRPr="00F30DBE">
        <w:rPr>
          <w:b/>
          <w:bCs/>
        </w:rPr>
        <w:tab/>
        <w:t>обеспечить координацию сбора, компиляции и распространения этих данных и разработать показатели для измерения прогресса и результатов реализации политических мер и программ на основе этих данных;</w:t>
      </w:r>
    </w:p>
    <w:p w14:paraId="19B8DDD4" w14:textId="02E5788B" w:rsidR="00516894" w:rsidRPr="00F30DBE" w:rsidRDefault="00516894" w:rsidP="00516894">
      <w:pPr>
        <w:pStyle w:val="SingleTxtG"/>
        <w:rPr>
          <w:b/>
          <w:bCs/>
        </w:rPr>
      </w:pPr>
      <w:r w:rsidRPr="00F30DBE">
        <w:rPr>
          <w:b/>
          <w:bCs/>
        </w:rPr>
        <w:tab/>
        <w:t>f)</w:t>
      </w:r>
      <w:r w:rsidRPr="00F30DBE">
        <w:rPr>
          <w:b/>
          <w:bCs/>
        </w:rPr>
        <w:tab/>
        <w:t>если невозможно получить точные сведения,</w:t>
      </w:r>
      <w:r w:rsidR="00F30DBE" w:rsidRPr="00F30DBE">
        <w:rPr>
          <w:b/>
          <w:bCs/>
        </w:rPr>
        <w:t xml:space="preserve"> </w:t>
      </w:r>
      <w:r w:rsidRPr="00F30DBE">
        <w:rPr>
          <w:b/>
          <w:bCs/>
        </w:rPr>
        <w:t>— например</w:t>
      </w:r>
      <w:r w:rsidR="001237E8" w:rsidRPr="003E4A3D">
        <w:rPr>
          <w:b/>
          <w:bCs/>
        </w:rPr>
        <w:t>,</w:t>
      </w:r>
      <w:r w:rsidRPr="00F30DBE">
        <w:rPr>
          <w:b/>
          <w:bCs/>
        </w:rPr>
        <w:t xml:space="preserve"> информацию о трудящихся-мигрантах с неурегулированным статусом, — то</w:t>
      </w:r>
      <w:r w:rsidR="00F30DBE">
        <w:rPr>
          <w:b/>
          <w:bCs/>
          <w:lang w:val="en-US"/>
        </w:rPr>
        <w:t> </w:t>
      </w:r>
      <w:r w:rsidRPr="00F30DBE">
        <w:rPr>
          <w:b/>
          <w:bCs/>
        </w:rPr>
        <w:t>представить в своем следующем периодическом докладе данные, основанные на проведенных исследованиях или предварительных оценках.</w:t>
      </w:r>
    </w:p>
    <w:p w14:paraId="6422CD07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26207C88" w14:textId="77777777" w:rsidR="00516894" w:rsidRPr="00235458" w:rsidRDefault="00516894" w:rsidP="00516894">
      <w:pPr>
        <w:pStyle w:val="SingleTxtG"/>
      </w:pPr>
      <w:r>
        <w:t>28.</w:t>
      </w:r>
      <w:r>
        <w:tab/>
        <w:t>Комитет принимает к сведению пояснение государства-участника о том, что вопрос о создании национального правозащитного учреждения находится на рассмотрении и что существуют другие независимые учреждения, занимающиеся поощрением и защитой прав человека. Вместе с тем он выражает серьезную обеспокоенность тем, что государство-участник до сих пор не создало национальное правозащитное учреждение в соответствии с принципами, касающимися статуса национальных учреждений по поощрению и защите прав человека (Парижские принципы).</w:t>
      </w:r>
    </w:p>
    <w:p w14:paraId="475631F7" w14:textId="77777777" w:rsidR="00516894" w:rsidRPr="00235458" w:rsidRDefault="00516894" w:rsidP="00516894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Напоминая о своих предыдущих рекомендациях</w:t>
      </w:r>
      <w:r w:rsidRPr="00250ABA">
        <w:rPr>
          <w:rStyle w:val="aa"/>
        </w:rPr>
        <w:footnoteReference w:id="22"/>
      </w:r>
      <w:r>
        <w:rPr>
          <w:b/>
          <w:bCs/>
        </w:rPr>
        <w:t>, Комитет настоятельно призывает государство-участник:</w:t>
      </w:r>
    </w:p>
    <w:p w14:paraId="50C7B249" w14:textId="77777777" w:rsidR="00516894" w:rsidRPr="00A95404" w:rsidRDefault="00516894" w:rsidP="00516894">
      <w:pPr>
        <w:pStyle w:val="SingleTxtG"/>
        <w:rPr>
          <w:b/>
          <w:bCs/>
        </w:rPr>
      </w:pPr>
      <w:r w:rsidRPr="00A95404">
        <w:rPr>
          <w:b/>
          <w:bCs/>
        </w:rPr>
        <w:tab/>
        <w:t>a)</w:t>
      </w:r>
      <w:r w:rsidRPr="00A95404">
        <w:rPr>
          <w:b/>
          <w:bCs/>
        </w:rPr>
        <w:tab/>
        <w:t>безотлагательно создать национальное учреждение по правам человека, в компетенцию которого входило бы эффективное поощрение и защита прав трудящихся-мигрантов и членов их семей в соответствии с Конвенцией и в полном соответствии с Парижскими принципами;</w:t>
      </w:r>
    </w:p>
    <w:p w14:paraId="180F8765" w14:textId="77777777" w:rsidR="00516894" w:rsidRPr="00A95404" w:rsidRDefault="00516894" w:rsidP="00516894">
      <w:pPr>
        <w:pStyle w:val="SingleTxtG"/>
        <w:rPr>
          <w:b/>
          <w:bCs/>
        </w:rPr>
      </w:pPr>
      <w:r w:rsidRPr="00A95404">
        <w:rPr>
          <w:b/>
          <w:bCs/>
        </w:rPr>
        <w:tab/>
        <w:t>b)</w:t>
      </w:r>
      <w:r w:rsidRPr="00A95404">
        <w:rPr>
          <w:b/>
          <w:bCs/>
        </w:rPr>
        <w:tab/>
        <w:t>обеспечить это учреждение достаточными людскими, техническими и финансовыми ресурсами для эффективного выполнения его мандата;</w:t>
      </w:r>
    </w:p>
    <w:p w14:paraId="26C9DE3F" w14:textId="77777777" w:rsidR="00516894" w:rsidRPr="00A95404" w:rsidRDefault="00516894" w:rsidP="00516894">
      <w:pPr>
        <w:pStyle w:val="SingleTxtG"/>
        <w:rPr>
          <w:b/>
          <w:bCs/>
        </w:rPr>
      </w:pPr>
      <w:r w:rsidRPr="00A95404">
        <w:rPr>
          <w:b/>
          <w:bCs/>
        </w:rPr>
        <w:tab/>
        <w:t>c)</w:t>
      </w:r>
      <w:r w:rsidRPr="00A95404">
        <w:rPr>
          <w:b/>
          <w:bCs/>
        </w:rPr>
        <w:tab/>
        <w:t>включить в свой следующий периодический доклад соответствующую подкрепленную статистическими данными информацию о своей деятельности и полученных результатах, в том числе о жалобах, полученных от трудящихся-мигрантов и членов их семей.</w:t>
      </w:r>
    </w:p>
    <w:p w14:paraId="295FE557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Подготовка по вопросам, касающимся Конвенции, и распространение информации о ней</w:t>
      </w:r>
      <w:r>
        <w:t xml:space="preserve"> </w:t>
      </w:r>
    </w:p>
    <w:p w14:paraId="5EEDF4E6" w14:textId="77777777" w:rsidR="00516894" w:rsidRPr="00235458" w:rsidRDefault="00516894" w:rsidP="00516894">
      <w:pPr>
        <w:pStyle w:val="SingleTxtG"/>
      </w:pPr>
      <w:r>
        <w:t>30.</w:t>
      </w:r>
      <w:r>
        <w:tab/>
        <w:t xml:space="preserve">Комитет приветствует различные инициативы по подготовке сотрудников правоохранительных органов и других государственных органов, обучающих сотрудников, сотрудников социальных служб, медицинского персонала и сотрудников представительств Ямайки за рубежом по вопросам борьбы с торговлей людьми, трудовой мобильности и международной миграции, а также инициативы по </w:t>
      </w:r>
      <w:r>
        <w:lastRenderedPageBreak/>
        <w:t>укреплению потенциала судей в части международных договоров по правам человека, равно как и усилия по повышению осведомленности различных заинтересованных сторон, таких как трудящиеся-мигранты. Вместе с тем Комитет обеспокоен отсутствием достаточной подготовки по вопросам Конвенции и недостаточным распространением информации о Конвенции и закрепленных в ней правах среди всех соответствующих заинтересованных сторон.</w:t>
      </w:r>
    </w:p>
    <w:p w14:paraId="69D90188" w14:textId="77777777" w:rsidR="00516894" w:rsidRPr="00235458" w:rsidRDefault="00516894" w:rsidP="00516894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Комитет, вновь ссылаясь на свои предыдущие рекомендации</w:t>
      </w:r>
      <w:r w:rsidRPr="00250ABA">
        <w:rPr>
          <w:rStyle w:val="aa"/>
        </w:rPr>
        <w:footnoteReference w:id="23"/>
      </w:r>
      <w:r>
        <w:rPr>
          <w:b/>
          <w:bCs/>
        </w:rPr>
        <w:t>, рекомендует государству-участнику:</w:t>
      </w:r>
    </w:p>
    <w:p w14:paraId="451CA06A" w14:textId="77777777" w:rsidR="00516894" w:rsidRPr="00E14BEC" w:rsidRDefault="00516894" w:rsidP="00516894">
      <w:pPr>
        <w:pStyle w:val="SingleTxtG"/>
        <w:rPr>
          <w:b/>
          <w:bCs/>
        </w:rPr>
      </w:pPr>
      <w:r w:rsidRPr="00E14BEC">
        <w:rPr>
          <w:b/>
          <w:bCs/>
        </w:rPr>
        <w:tab/>
        <w:t>a)</w:t>
      </w:r>
      <w:r w:rsidRPr="00E14BEC">
        <w:rPr>
          <w:b/>
          <w:bCs/>
        </w:rPr>
        <w:tab/>
        <w:t>усилить учебные программы, посвященные предусмотренным Конвенцией правам трудящихся-мигрантов и членов их семей, и предоставить доступ к таким программам всем должностным лицам и специалистам, работающим в области миграции, в частности сотрудникам правоохранительных органов и пограничных служб, включая сотрудников береговой охраны, судьям, прокурорам, консульским работникам, должностным лицам национального, регионального и местного уровней, социальным работникам и представителям организаций гражданского общества, включая организации мигрантов;</w:t>
      </w:r>
    </w:p>
    <w:p w14:paraId="7642CC76" w14:textId="77777777" w:rsidR="00516894" w:rsidRPr="00E14BEC" w:rsidRDefault="00516894" w:rsidP="00516894">
      <w:pPr>
        <w:pStyle w:val="SingleTxtG"/>
        <w:rPr>
          <w:b/>
          <w:bCs/>
        </w:rPr>
      </w:pPr>
      <w:r w:rsidRPr="00E14BEC">
        <w:rPr>
          <w:b/>
          <w:bCs/>
        </w:rPr>
        <w:tab/>
        <w:t>b)</w:t>
      </w:r>
      <w:r w:rsidRPr="00E14BEC">
        <w:rPr>
          <w:b/>
          <w:bCs/>
        </w:rPr>
        <w:tab/>
        <w:t xml:space="preserve">предпринять дополнительные шаги по обеспечению трудящимся-мигрантам доступа к информации и консультативной помощи в отношении их прав по Конвенции на всех языках, обычно используемых в государстве-участнике, в частности посредством организации для них программ инструктажа перед устройством на работу и отъездом; </w:t>
      </w:r>
    </w:p>
    <w:p w14:paraId="7BAAAF6B" w14:textId="77777777" w:rsidR="00516894" w:rsidRPr="00E14BEC" w:rsidRDefault="00516894" w:rsidP="00516894">
      <w:pPr>
        <w:pStyle w:val="SingleTxtG"/>
        <w:rPr>
          <w:b/>
          <w:bCs/>
        </w:rPr>
      </w:pPr>
      <w:r w:rsidRPr="00E14BEC">
        <w:rPr>
          <w:b/>
          <w:bCs/>
        </w:rPr>
        <w:tab/>
        <w:t>c)</w:t>
      </w:r>
      <w:r w:rsidRPr="00E14BEC">
        <w:rPr>
          <w:b/>
          <w:bCs/>
        </w:rPr>
        <w:tab/>
        <w:t>усилить свою работу с организациями гражданского общества и средствами массовой информации в целях распространения информации о Конвенции и ее пропаганды;</w:t>
      </w:r>
    </w:p>
    <w:p w14:paraId="5E189315" w14:textId="77777777" w:rsidR="00516894" w:rsidRPr="00E14BEC" w:rsidRDefault="00516894" w:rsidP="00516894">
      <w:pPr>
        <w:pStyle w:val="SingleTxtG"/>
        <w:rPr>
          <w:b/>
          <w:bCs/>
        </w:rPr>
      </w:pPr>
      <w:r w:rsidRPr="00E14BEC">
        <w:rPr>
          <w:b/>
          <w:bCs/>
        </w:rPr>
        <w:tab/>
        <w:t>d)</w:t>
      </w:r>
      <w:r w:rsidRPr="00E14BEC">
        <w:rPr>
          <w:b/>
          <w:bCs/>
        </w:rPr>
        <w:tab/>
        <w:t>рассмотреть возможность создания комплексного механизма по реализации настоящих заключительных замечаний и привлечь к работе этого механизма неправительственные организации, в частности организации мигрантов, с учетом четырех ключевых возможностей национального механизма по отчетности и последующим действиям, а именно: вовлечения, координации, консультирования и управления информацией</w:t>
      </w:r>
      <w:r w:rsidRPr="00DF5BF9">
        <w:rPr>
          <w:rStyle w:val="aa"/>
        </w:rPr>
        <w:footnoteReference w:id="24"/>
      </w:r>
      <w:r w:rsidRPr="00E14BEC">
        <w:rPr>
          <w:b/>
          <w:bCs/>
        </w:rPr>
        <w:t>.</w:t>
      </w:r>
    </w:p>
    <w:p w14:paraId="6FCF662A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Участие гражданского общества</w:t>
      </w:r>
      <w:r>
        <w:t xml:space="preserve"> </w:t>
      </w:r>
    </w:p>
    <w:p w14:paraId="028F5BC9" w14:textId="77777777" w:rsidR="00516894" w:rsidRPr="00235458" w:rsidRDefault="00516894" w:rsidP="00516894">
      <w:pPr>
        <w:pStyle w:val="SingleTxtG"/>
      </w:pPr>
      <w:r>
        <w:t>32.</w:t>
      </w:r>
      <w:r>
        <w:tab/>
        <w:t>Комитет приветствует участие организаций гражданского общества в разработке и осуществлении политики в области миграции и реинтеграции возвращенцев, включая лиц, ставших жертвами торговли людьми. Однако он обеспокоен отсутствием участия представителей таких организаций, в том числе организаций мигрантов и организаций диаспоры, в подготовке нынешнего доклада государства-участника.</w:t>
      </w:r>
    </w:p>
    <w:p w14:paraId="50C0F1AE" w14:textId="77777777" w:rsidR="00516894" w:rsidRPr="00235458" w:rsidRDefault="00516894" w:rsidP="00516894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Комитет, вновь ссылаясь на свои предыдущие рекомендации</w:t>
      </w:r>
      <w:r w:rsidRPr="00250ABA">
        <w:rPr>
          <w:rStyle w:val="aa"/>
        </w:rPr>
        <w:footnoteReference w:id="25"/>
      </w:r>
      <w:r>
        <w:rPr>
          <w:b/>
          <w:bCs/>
        </w:rPr>
        <w:t>, рекомендует государству-участнику:</w:t>
      </w:r>
    </w:p>
    <w:p w14:paraId="15047AE1" w14:textId="77777777" w:rsidR="00516894" w:rsidRPr="00DF5BF9" w:rsidRDefault="00516894" w:rsidP="00516894">
      <w:pPr>
        <w:pStyle w:val="SingleTxtG"/>
        <w:rPr>
          <w:b/>
          <w:bCs/>
        </w:rPr>
      </w:pPr>
      <w:r w:rsidRPr="00DF5BF9">
        <w:rPr>
          <w:b/>
          <w:bCs/>
        </w:rPr>
        <w:tab/>
        <w:t>a)</w:t>
      </w:r>
      <w:r w:rsidRPr="00DF5BF9">
        <w:rPr>
          <w:b/>
          <w:bCs/>
        </w:rPr>
        <w:tab/>
        <w:t>укреплять сотрудничество с организациями гражданского общества в целях выполнения обязательств государства-участника по Конвенции, в том числе в отношении ее распространения среди всех соответствующих заинтересованных сторон, в частности трудящихся-мигрантов и членов их семей;</w:t>
      </w:r>
    </w:p>
    <w:p w14:paraId="67EACBF9" w14:textId="77777777" w:rsidR="00516894" w:rsidRPr="00DF5BF9" w:rsidRDefault="00516894" w:rsidP="00516894">
      <w:pPr>
        <w:pStyle w:val="SingleTxtG"/>
        <w:rPr>
          <w:b/>
          <w:bCs/>
        </w:rPr>
      </w:pPr>
      <w:r w:rsidRPr="00DF5BF9">
        <w:rPr>
          <w:b/>
          <w:bCs/>
        </w:rPr>
        <w:tab/>
        <w:t>b)</w:t>
      </w:r>
      <w:r w:rsidRPr="00DF5BF9">
        <w:rPr>
          <w:b/>
          <w:bCs/>
        </w:rPr>
        <w:tab/>
        <w:t>принять конкретные меры, в том числе путем пересмотра своего соответствующего законодательства и внесения в него поправок, для укрепления диалога с организациями гражданского общества, в частности с организациями мигрантов и ямайской диаспорой, а также при подготовке следующего периодического доклада;</w:t>
      </w:r>
    </w:p>
    <w:p w14:paraId="359FFF2D" w14:textId="77777777" w:rsidR="00516894" w:rsidRPr="00DF5BF9" w:rsidRDefault="00516894" w:rsidP="00516894">
      <w:pPr>
        <w:pStyle w:val="SingleTxtG"/>
        <w:rPr>
          <w:b/>
          <w:bCs/>
        </w:rPr>
      </w:pPr>
      <w:r w:rsidRPr="00DF5BF9">
        <w:rPr>
          <w:b/>
          <w:bCs/>
        </w:rPr>
        <w:lastRenderedPageBreak/>
        <w:tab/>
        <w:t>c)</w:t>
      </w:r>
      <w:r w:rsidRPr="00DF5BF9">
        <w:rPr>
          <w:b/>
          <w:bCs/>
        </w:rPr>
        <w:tab/>
        <w:t>содействовать эффективному и независимому участию гражданского общества в осуществлении Конвенции и рекомендаций, содержащихся в настоящих заключительных замечаниях, и мониторинге этого процесса.</w:t>
      </w:r>
    </w:p>
    <w:p w14:paraId="560D3484" w14:textId="4BBAAB8E" w:rsidR="00516894" w:rsidRPr="00235458" w:rsidRDefault="00516894" w:rsidP="00516894">
      <w:pPr>
        <w:pStyle w:val="H23G"/>
      </w:pPr>
      <w:r>
        <w:rPr>
          <w:bCs/>
        </w:rPr>
        <w:tab/>
        <w:t>2.</w:t>
      </w:r>
      <w:r>
        <w:tab/>
      </w:r>
      <w:r>
        <w:rPr>
          <w:bCs/>
        </w:rPr>
        <w:t>Общие принципы (</w:t>
      </w:r>
      <w:r w:rsidR="00930D22">
        <w:rPr>
          <w:bCs/>
        </w:rPr>
        <w:t>ст.</w:t>
      </w:r>
      <w:r>
        <w:rPr>
          <w:bCs/>
        </w:rPr>
        <w:t xml:space="preserve"> 7 и 83)</w:t>
      </w:r>
    </w:p>
    <w:p w14:paraId="53A49D9E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  <w:r>
        <w:t xml:space="preserve"> </w:t>
      </w:r>
    </w:p>
    <w:p w14:paraId="6D3FA54A" w14:textId="13322FC2" w:rsidR="00516894" w:rsidRPr="00235458" w:rsidRDefault="00516894" w:rsidP="00516894">
      <w:pPr>
        <w:pStyle w:val="SingleTxtG"/>
      </w:pPr>
      <w:r>
        <w:t>34.</w:t>
      </w:r>
      <w:r>
        <w:tab/>
        <w:t xml:space="preserve">Комитет приветствует политику абсолютной нетерпимости к стигматизации или дискриминации в любой форме в отношении трудящихся-мигрантов и членов их семей. Вместе с тем Комитет обеспокоен тем, что национальное законодательство, включая статью 3) i) раздела 13 Закона о Хартии основных прав и свобод (конституционная поправка), не охватывает все запрещенные основания для дискриминации, перечисленные в пункте 1 статьи 1 и статье 7 Конвенции. Комитет обеспокоен также сохраняющимися дискриминационными положениями в разделе 4 Закона об ограничении иммиграции (граждан Содружества) и в Законе о депортации (граждан Содружества), касающемся </w:t>
      </w:r>
      <w:r w:rsidR="00DA7C69">
        <w:t>«</w:t>
      </w:r>
      <w:r>
        <w:t>нелегальных иммигрантов</w:t>
      </w:r>
      <w:r w:rsidR="00DA7C69">
        <w:t>»</w:t>
      </w:r>
      <w:r>
        <w:t xml:space="preserve">, а также в разделе 6 Закона об иностранцах, которая предписывает критерии отбора для въезда и запрещает въезд лиц с инвалидностью; при этом Комитет принимает к сведению текущий процесс пересмотра этих положений. Комитет далее обеспокоен отсутствием информации о реальной практике и примерах, которые позволили бы оценить осуществление права на недискриминацию в соответствии с Конвенцией для трудовых мигрантов, как с урегулированным, так и с неурегулированным статусом, трудящихся женщин-мигрантов, возвращенцев, растафарианцев, гаитянских и кубинских мигрантов и других. </w:t>
      </w:r>
    </w:p>
    <w:p w14:paraId="3DB5017E" w14:textId="77777777" w:rsidR="00516894" w:rsidRPr="00235458" w:rsidRDefault="00516894" w:rsidP="00516894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Напоминая о своих предыдущих рекомендациях</w:t>
      </w:r>
      <w:r w:rsidRPr="00250ABA">
        <w:rPr>
          <w:rStyle w:val="aa"/>
        </w:rPr>
        <w:footnoteReference w:id="26"/>
      </w:r>
      <w:r>
        <w:rPr>
          <w:b/>
          <w:bCs/>
        </w:rPr>
        <w:t>, Комитет настоятельно призывает государство-участник:</w:t>
      </w:r>
    </w:p>
    <w:p w14:paraId="6407111E" w14:textId="19637592" w:rsidR="00516894" w:rsidRPr="001978A1" w:rsidRDefault="00516894" w:rsidP="00516894">
      <w:pPr>
        <w:pStyle w:val="SingleTxtG"/>
        <w:rPr>
          <w:b/>
          <w:bCs/>
        </w:rPr>
      </w:pPr>
      <w:r w:rsidRPr="001978A1">
        <w:rPr>
          <w:b/>
          <w:bCs/>
        </w:rPr>
        <w:tab/>
        <w:t>a)</w:t>
      </w:r>
      <w:r w:rsidRPr="001978A1">
        <w:rPr>
          <w:b/>
          <w:bCs/>
        </w:rPr>
        <w:tab/>
        <w:t>расширить свои законодательные и политические меры, в том числе путем внесения поправок в вышеупомянутые законы, для обеспечения того, чтобы все трудящиеся-мигранты и члены их семей, находящиеся на его территории или под его юрисдикцией, могли, независимо от их статуса, без дискриминации пользоваться правами, признаваемыми в Конвенции, в</w:t>
      </w:r>
      <w:r w:rsidR="003C1415">
        <w:rPr>
          <w:b/>
          <w:bCs/>
        </w:rPr>
        <w:t> </w:t>
      </w:r>
      <w:r w:rsidRPr="001978A1">
        <w:rPr>
          <w:b/>
          <w:bCs/>
        </w:rPr>
        <w:t xml:space="preserve">соответствии с ее статьей 7; </w:t>
      </w:r>
    </w:p>
    <w:p w14:paraId="7E289DA3" w14:textId="77777777" w:rsidR="00516894" w:rsidRPr="001978A1" w:rsidRDefault="00516894" w:rsidP="00516894">
      <w:pPr>
        <w:pStyle w:val="SingleTxtG"/>
        <w:rPr>
          <w:b/>
          <w:bCs/>
        </w:rPr>
      </w:pPr>
      <w:r w:rsidRPr="001978A1">
        <w:rPr>
          <w:b/>
          <w:bCs/>
        </w:rPr>
        <w:tab/>
        <w:t>b)</w:t>
      </w:r>
      <w:r w:rsidRPr="001978A1">
        <w:rPr>
          <w:b/>
          <w:bCs/>
        </w:rPr>
        <w:tab/>
        <w:t>повышать уровень осведомленности сотрудников миграционных служб, местных властей и широкой общественности о правах всех трудящихся-мигрантов и членов их семей, а также о важности ликвидации дискриминации, которой они подвергаются, и борьбы с ксенофобией и социальной стигматизацией;</w:t>
      </w:r>
    </w:p>
    <w:p w14:paraId="77346C13" w14:textId="4FC28C4C" w:rsidR="00516894" w:rsidRPr="001978A1" w:rsidRDefault="00516894" w:rsidP="00516894">
      <w:pPr>
        <w:pStyle w:val="SingleTxtG"/>
        <w:rPr>
          <w:b/>
          <w:bCs/>
        </w:rPr>
      </w:pPr>
      <w:r w:rsidRPr="001978A1">
        <w:rPr>
          <w:b/>
          <w:bCs/>
        </w:rPr>
        <w:tab/>
        <w:t>c)</w:t>
      </w:r>
      <w:r w:rsidRPr="001978A1">
        <w:rPr>
          <w:b/>
          <w:bCs/>
        </w:rPr>
        <w:tab/>
        <w:t>представить в своем следующем периодическом докладе информацию о мерах, принятых в целях совершенствования и осуществления законодательных рамок по недопущению дискриминации в отношении прав трудящихся-мигрантов и членов их семей, независимо от их статуса</w:t>
      </w:r>
      <w:r w:rsidR="00077FB3">
        <w:rPr>
          <w:b/>
          <w:bCs/>
        </w:rPr>
        <w:t>;</w:t>
      </w:r>
    </w:p>
    <w:p w14:paraId="31230A77" w14:textId="77777777" w:rsidR="00516894" w:rsidRPr="001978A1" w:rsidRDefault="00516894" w:rsidP="00516894">
      <w:pPr>
        <w:pStyle w:val="SingleTxtG"/>
        <w:rPr>
          <w:b/>
          <w:bCs/>
        </w:rPr>
      </w:pPr>
      <w:r w:rsidRPr="001978A1">
        <w:rPr>
          <w:b/>
          <w:bCs/>
        </w:rPr>
        <w:tab/>
        <w:t>d)</w:t>
      </w:r>
      <w:r w:rsidRPr="001978A1">
        <w:rPr>
          <w:b/>
          <w:bCs/>
        </w:rPr>
        <w:tab/>
        <w:t>включить в свое законодательство четкие и конкретные запреты на гендерную дискриминацию в отношении женщин-мигрантов, а также на дискриминацию в отношении мигрантов с инвалидностью.</w:t>
      </w:r>
    </w:p>
    <w:p w14:paraId="285550EC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Право на эффективное средство правовой защиты</w:t>
      </w:r>
      <w:r>
        <w:t xml:space="preserve"> </w:t>
      </w:r>
    </w:p>
    <w:p w14:paraId="6C0E3178" w14:textId="6F7629F6" w:rsidR="00516894" w:rsidRPr="00235458" w:rsidRDefault="00516894" w:rsidP="00516894">
      <w:pPr>
        <w:pStyle w:val="SingleTxtG"/>
      </w:pPr>
      <w:r>
        <w:t>36.</w:t>
      </w:r>
      <w:r>
        <w:tab/>
        <w:t xml:space="preserve">Комитет отмечает усилия государства-участника по информированию трудящихся-мигрантов и членов их семей о доступных для них средствах правовой защиты. Однако он сожалеет, что Хартия основных прав и свобод не содержит общего права на обращение в суд. Комитет обеспокоен: a) полученной им информацией о том, что имеют место случаи, когда трудящиеся-мигранты опасаются мести при подаче жалоб, а также сложностью и длительностью судебных разбирательств, которые </w:t>
      </w:r>
      <w:r>
        <w:lastRenderedPageBreak/>
        <w:t xml:space="preserve">зачастую приводят к потере человеком работы и даже высылке его из страны до разрешения дела; b) отсутствием информации о количестве исков, поданных в государственные органы и суды трудящимися-мигрантами и членами их семей, включая тех, кто имеет неурегулированный статус, что отражает недостаточную осведомленность этих лиц о своих правах и о доступных им средствах правовой защиты; </w:t>
      </w:r>
      <w:r w:rsidR="00BD086D">
        <w:t xml:space="preserve">и </w:t>
      </w:r>
      <w:r>
        <w:t xml:space="preserve">c) сложностью схемы компенсации </w:t>
      </w:r>
      <w:r w:rsidR="00DA7C69">
        <w:t>«</w:t>
      </w:r>
      <w:r>
        <w:t>Виндраш</w:t>
      </w:r>
      <w:r w:rsidR="00DA7C69">
        <w:t>»</w:t>
      </w:r>
      <w:r>
        <w:t xml:space="preserve">, создающей чрезмерное бремя доступа для заявителей из ямайского </w:t>
      </w:r>
      <w:r w:rsidR="00DA7C69">
        <w:t>«</w:t>
      </w:r>
      <w:r>
        <w:t>поколения Виндраш</w:t>
      </w:r>
      <w:r w:rsidR="00DA7C69">
        <w:t>»</w:t>
      </w:r>
      <w:r>
        <w:t xml:space="preserve"> и их потомков</w:t>
      </w:r>
      <w:r w:rsidRPr="00250ABA">
        <w:rPr>
          <w:rStyle w:val="aa"/>
        </w:rPr>
        <w:footnoteReference w:id="27"/>
      </w:r>
      <w:r>
        <w:t>.</w:t>
      </w:r>
    </w:p>
    <w:p w14:paraId="778CAA39" w14:textId="77777777" w:rsidR="00516894" w:rsidRPr="00235458" w:rsidRDefault="00516894" w:rsidP="00516894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Комитет, вновь ссылаясь на свои предыдущие рекомендации</w:t>
      </w:r>
      <w:r w:rsidRPr="00250ABA">
        <w:rPr>
          <w:rStyle w:val="aa"/>
        </w:rPr>
        <w:footnoteReference w:id="28"/>
      </w:r>
      <w:r>
        <w:rPr>
          <w:b/>
          <w:bCs/>
        </w:rPr>
        <w:t>, рекомендует государству-участнику:</w:t>
      </w:r>
    </w:p>
    <w:p w14:paraId="6A6B409E" w14:textId="77777777" w:rsidR="00516894" w:rsidRPr="001978A1" w:rsidRDefault="00516894" w:rsidP="00516894">
      <w:pPr>
        <w:pStyle w:val="SingleTxtG"/>
        <w:rPr>
          <w:b/>
          <w:bCs/>
        </w:rPr>
      </w:pPr>
      <w:r w:rsidRPr="001978A1">
        <w:rPr>
          <w:b/>
          <w:bCs/>
        </w:rPr>
        <w:tab/>
        <w:t>a)</w:t>
      </w:r>
      <w:r w:rsidRPr="001978A1">
        <w:rPr>
          <w:b/>
          <w:bCs/>
        </w:rPr>
        <w:tab/>
        <w:t>обеспечить, чтобы трудящиеся-мигранты и члены их семей, в том числе с неурегулированным статусом, имели на практике равные с гражданами государства-участника возможности подавать в суды и компетентные государственные органы жалобы и добиваться эффективного возмещения в случаях нарушения их прав по Конвенции, в частности, путем устранения препятствий на пути доступа мигрантов с неурегулированным статусом к правосудию, включая передвижное правосудие, независимо от того, где находятся они или члены их семей;</w:t>
      </w:r>
    </w:p>
    <w:p w14:paraId="2F9AED9A" w14:textId="77777777" w:rsidR="00516894" w:rsidRPr="001978A1" w:rsidRDefault="00516894" w:rsidP="00516894">
      <w:pPr>
        <w:pStyle w:val="SingleTxtG"/>
        <w:rPr>
          <w:b/>
          <w:bCs/>
        </w:rPr>
      </w:pPr>
      <w:r w:rsidRPr="001978A1">
        <w:rPr>
          <w:b/>
          <w:bCs/>
        </w:rPr>
        <w:tab/>
        <w:t>b)</w:t>
      </w:r>
      <w:r w:rsidRPr="001978A1">
        <w:rPr>
          <w:b/>
          <w:bCs/>
        </w:rPr>
        <w:tab/>
        <w:t>обеспечить, чтобы юридическая помощь предоставлялась на основе принципа недискриминации и была на практике легкодоступной и бесплатной;</w:t>
      </w:r>
    </w:p>
    <w:p w14:paraId="6599FE9D" w14:textId="69CB73EA" w:rsidR="00516894" w:rsidRPr="001978A1" w:rsidRDefault="00516894" w:rsidP="00516894">
      <w:pPr>
        <w:pStyle w:val="SingleTxtG"/>
        <w:rPr>
          <w:b/>
          <w:bCs/>
        </w:rPr>
      </w:pPr>
      <w:r w:rsidRPr="001978A1">
        <w:rPr>
          <w:b/>
          <w:bCs/>
        </w:rPr>
        <w:tab/>
        <w:t>c)</w:t>
      </w:r>
      <w:r w:rsidRPr="001978A1">
        <w:rPr>
          <w:b/>
          <w:bCs/>
        </w:rPr>
        <w:tab/>
        <w:t>активизировать усилия по информированию трудящихся-мигрантов и членов их семей, в том числе с неурегулированным статусом — в</w:t>
      </w:r>
      <w:r w:rsidR="00725F68">
        <w:rPr>
          <w:b/>
          <w:bCs/>
        </w:rPr>
        <w:t> </w:t>
      </w:r>
      <w:r w:rsidRPr="001978A1">
        <w:rPr>
          <w:b/>
          <w:bCs/>
        </w:rPr>
        <w:t>случае нарушения их прав по Конвенции</w:t>
      </w:r>
      <w:r w:rsidR="00F93CA6" w:rsidRPr="00515B66">
        <w:rPr>
          <w:b/>
          <w:bCs/>
        </w:rPr>
        <w:t>,</w:t>
      </w:r>
      <w:r w:rsidRPr="001978A1">
        <w:rPr>
          <w:b/>
          <w:bCs/>
        </w:rPr>
        <w:t xml:space="preserve"> — об имеющихся в их распоряжении судебных и других средствах правовой защиты, продолжая при этом, в частности, пользоваться поддержкой международных организаций в проведении информационно-просветительских мероприятий</w:t>
      </w:r>
      <w:r w:rsidR="00A477AF">
        <w:rPr>
          <w:b/>
          <w:bCs/>
        </w:rPr>
        <w:t>;</w:t>
      </w:r>
    </w:p>
    <w:p w14:paraId="5FC9CCC9" w14:textId="591E39E6" w:rsidR="00516894" w:rsidRPr="001978A1" w:rsidRDefault="00516894" w:rsidP="00516894">
      <w:pPr>
        <w:pStyle w:val="SingleTxtG"/>
        <w:rPr>
          <w:b/>
          <w:bCs/>
        </w:rPr>
      </w:pPr>
      <w:r w:rsidRPr="001978A1">
        <w:rPr>
          <w:b/>
          <w:bCs/>
        </w:rPr>
        <w:tab/>
        <w:t>d)</w:t>
      </w:r>
      <w:r w:rsidRPr="001978A1">
        <w:rPr>
          <w:b/>
          <w:bCs/>
        </w:rPr>
        <w:tab/>
        <w:t xml:space="preserve">продолжать взаимодействовать с Соединенным Королевством в поддержку принятия мер, необходимых для обеспечения справедливого, быстрого и эффективного доступа всех жертв из </w:t>
      </w:r>
      <w:r w:rsidR="00DA7C69" w:rsidRPr="001978A1">
        <w:rPr>
          <w:b/>
          <w:bCs/>
        </w:rPr>
        <w:t>«</w:t>
      </w:r>
      <w:r w:rsidRPr="001978A1">
        <w:rPr>
          <w:b/>
          <w:bCs/>
        </w:rPr>
        <w:t>поколения Виндраш</w:t>
      </w:r>
      <w:r w:rsidR="00DA7C69" w:rsidRPr="001978A1">
        <w:rPr>
          <w:b/>
          <w:bCs/>
        </w:rPr>
        <w:t>»</w:t>
      </w:r>
      <w:r w:rsidRPr="001978A1">
        <w:rPr>
          <w:b/>
          <w:bCs/>
        </w:rPr>
        <w:t xml:space="preserve"> к правосудию и адекватному возмещению ущерба, в том числе путем рассмотрения возможности создания специального государственного органа для жертв, чтобы, в частности, упростить схему компенсаций </w:t>
      </w:r>
      <w:r w:rsidR="00DA7C69" w:rsidRPr="001978A1">
        <w:rPr>
          <w:b/>
          <w:bCs/>
        </w:rPr>
        <w:t>«</w:t>
      </w:r>
      <w:r w:rsidRPr="001978A1">
        <w:rPr>
          <w:b/>
          <w:bCs/>
        </w:rPr>
        <w:t>Виндраш</w:t>
      </w:r>
      <w:r w:rsidR="00DA7C69" w:rsidRPr="001978A1">
        <w:rPr>
          <w:b/>
          <w:bCs/>
        </w:rPr>
        <w:t>»</w:t>
      </w:r>
      <w:r w:rsidRPr="001978A1">
        <w:rPr>
          <w:rStyle w:val="aa"/>
        </w:rPr>
        <w:footnoteReference w:id="29"/>
      </w:r>
      <w:r w:rsidRPr="001978A1">
        <w:rPr>
          <w:b/>
          <w:bCs/>
        </w:rPr>
        <w:t>.</w:t>
      </w:r>
    </w:p>
    <w:p w14:paraId="5BC22F9B" w14:textId="63778FEA" w:rsidR="00516894" w:rsidRPr="00235458" w:rsidRDefault="00516894" w:rsidP="00516894">
      <w:pPr>
        <w:pStyle w:val="H23G"/>
      </w:pPr>
      <w:r>
        <w:rPr>
          <w:bCs/>
        </w:rPr>
        <w:tab/>
        <w:t>3.</w:t>
      </w:r>
      <w:r>
        <w:tab/>
      </w:r>
      <w:r>
        <w:rPr>
          <w:bCs/>
        </w:rPr>
        <w:t>Права человека всех трудящихся-мигрантов и членов их семей (</w:t>
      </w:r>
      <w:r w:rsidR="00930D22">
        <w:rPr>
          <w:bCs/>
        </w:rPr>
        <w:t>ст.</w:t>
      </w:r>
      <w:r>
        <w:rPr>
          <w:bCs/>
        </w:rPr>
        <w:t xml:space="preserve"> 8–35)</w:t>
      </w:r>
    </w:p>
    <w:p w14:paraId="43A93F6D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Пограничный контроль и транзитные мигранты</w:t>
      </w:r>
      <w:r>
        <w:t xml:space="preserve"> </w:t>
      </w:r>
    </w:p>
    <w:p w14:paraId="4EF30493" w14:textId="6B055D82" w:rsidR="00516894" w:rsidRPr="00235458" w:rsidRDefault="00516894" w:rsidP="00516894">
      <w:pPr>
        <w:pStyle w:val="SingleTxtG"/>
      </w:pPr>
      <w:r>
        <w:t>38.</w:t>
      </w:r>
      <w:r>
        <w:tab/>
        <w:t xml:space="preserve">Комитет приветствует тот факт, что Ямайка подписала Протокол о свободном передвижении в рамках единого рынка и экономики Карибского сообщества (КАРИКОМ), который вступит в силу 1 июня 2025 года. Вместе с тем Комитет обеспокоен: a) наличие лакун в границах, что способствует незаконному ввозу мигрантов и торговле людьми; b) правовым пограничным режимом в государстве-участнике, который по-прежнему ориентирован на определение </w:t>
      </w:r>
      <w:r w:rsidR="00DA7C69">
        <w:t>«</w:t>
      </w:r>
      <w:r>
        <w:t>нелегальных иммигрантов</w:t>
      </w:r>
      <w:r w:rsidR="00DA7C69">
        <w:t>»</w:t>
      </w:r>
      <w:r>
        <w:t xml:space="preserve"> как угрозы безопасности; </w:t>
      </w:r>
      <w:r w:rsidR="00FE12B0">
        <w:t xml:space="preserve">и </w:t>
      </w:r>
      <w:r>
        <w:t xml:space="preserve">c) тем влиянием, которое меры пограничного контроля могут оказать на осуществление прав человека мигрантов, включая трудящихся-мигрантов и членов их семей, в частности в отношении процедур, применяемых к трудящимся-мигрантам и просителям убежища, прибывающим на международные границы государства-участника, ввиду того что система предоставления убежища основана на политике, а не на законодательстве. </w:t>
      </w:r>
    </w:p>
    <w:p w14:paraId="5C035C49" w14:textId="77777777" w:rsidR="00516894" w:rsidRPr="00235458" w:rsidRDefault="00516894" w:rsidP="00516894">
      <w:pPr>
        <w:pStyle w:val="SingleTxtG"/>
        <w:rPr>
          <w:b/>
          <w:bCs/>
        </w:rPr>
      </w:pPr>
      <w:bookmarkStart w:id="2" w:name="_Ref195518174"/>
      <w:r>
        <w:t>39.</w:t>
      </w:r>
      <w:r>
        <w:tab/>
      </w:r>
      <w:r>
        <w:rPr>
          <w:b/>
          <w:bCs/>
        </w:rPr>
        <w:t>В соответствии с Рекомендуемыми принципами и руководящими положениями по вопросу о правах человека и торговле людьми Комитет рекомендует государству-участнику:</w:t>
      </w:r>
      <w:bookmarkEnd w:id="2"/>
    </w:p>
    <w:p w14:paraId="07F8310B" w14:textId="2EC84381" w:rsidR="00516894" w:rsidRPr="009F7B3D" w:rsidRDefault="00516894" w:rsidP="00516894">
      <w:pPr>
        <w:pStyle w:val="SingleTxtG"/>
        <w:rPr>
          <w:b/>
          <w:bCs/>
        </w:rPr>
      </w:pPr>
      <w:r w:rsidRPr="009F7B3D">
        <w:rPr>
          <w:b/>
          <w:bCs/>
        </w:rPr>
        <w:lastRenderedPageBreak/>
        <w:tab/>
        <w:t>a)</w:t>
      </w:r>
      <w:r w:rsidRPr="009F7B3D">
        <w:rPr>
          <w:b/>
          <w:bCs/>
        </w:rPr>
        <w:tab/>
        <w:t>применять правозащитный</w:t>
      </w:r>
      <w:r w:rsidR="000357B5">
        <w:rPr>
          <w:b/>
          <w:bCs/>
        </w:rPr>
        <w:t xml:space="preserve"> </w:t>
      </w:r>
      <w:r w:rsidRPr="009F7B3D">
        <w:rPr>
          <w:b/>
          <w:bCs/>
        </w:rPr>
        <w:t>— а не сконцентрированный исключительно на безопасности</w:t>
      </w:r>
      <w:r w:rsidR="000357B5">
        <w:rPr>
          <w:b/>
          <w:bCs/>
        </w:rPr>
        <w:t xml:space="preserve"> </w:t>
      </w:r>
      <w:r w:rsidRPr="009F7B3D">
        <w:rPr>
          <w:b/>
          <w:bCs/>
        </w:rPr>
        <w:t>— подход к пограничному контролю, в том числе в ходе эффективных консультаций с соответствующими заинтересованными сторонами, такими как национальные судебные и правозащитные органы, научные круги и субъекты гражданского общества, включая организации мигрантов, а также при разработке, принятии и реализации мер, связанных с границами, и рассмотреть возможность принятия национальной стратегии в области пограничного контроля;</w:t>
      </w:r>
    </w:p>
    <w:p w14:paraId="577E2246" w14:textId="77777777" w:rsidR="00516894" w:rsidRPr="009F7B3D" w:rsidRDefault="00516894" w:rsidP="00516894">
      <w:pPr>
        <w:pStyle w:val="SingleTxtG"/>
        <w:rPr>
          <w:b/>
          <w:bCs/>
        </w:rPr>
      </w:pPr>
      <w:r w:rsidRPr="009F7B3D">
        <w:rPr>
          <w:b/>
          <w:bCs/>
        </w:rPr>
        <w:tab/>
        <w:t>b)</w:t>
      </w:r>
      <w:r w:rsidRPr="009F7B3D">
        <w:rPr>
          <w:b/>
          <w:bCs/>
        </w:rPr>
        <w:tab/>
        <w:t>гарантировать, чтобы меры пограничного контроля способствовали устранению и пресечению любых форм дискриминации со стороны государственных и частных субъектов на его международных границах и соответствовали принципу невыдворения и запрета произвольной и коллективной высылки;</w:t>
      </w:r>
    </w:p>
    <w:p w14:paraId="1CF5C8E0" w14:textId="375EBF14" w:rsidR="00516894" w:rsidRPr="009F7B3D" w:rsidRDefault="00516894" w:rsidP="00516894">
      <w:pPr>
        <w:pStyle w:val="SingleTxtG"/>
        <w:rPr>
          <w:b/>
          <w:bCs/>
        </w:rPr>
      </w:pPr>
      <w:r w:rsidRPr="009F7B3D">
        <w:rPr>
          <w:b/>
          <w:bCs/>
        </w:rPr>
        <w:tab/>
        <w:t>c)</w:t>
      </w:r>
      <w:r w:rsidRPr="009F7B3D">
        <w:rPr>
          <w:b/>
          <w:bCs/>
        </w:rPr>
        <w:tab/>
        <w:t>выделять достаточные кадровые, технические и финансовые ресурсы для укрепления пограничного контроля, обеспечивая оснащение объектов для принятия основанных на правах человека и пропорциональных мер реагирования на прибытие мигрантов на его международные границы, а</w:t>
      </w:r>
      <w:r w:rsidR="00ED55B2">
        <w:rPr>
          <w:b/>
          <w:bCs/>
        </w:rPr>
        <w:t> </w:t>
      </w:r>
      <w:r w:rsidRPr="009F7B3D">
        <w:rPr>
          <w:b/>
          <w:bCs/>
        </w:rPr>
        <w:t>также для подготовки сотрудников пограничных и охранных служб по вопросам международного права прав человека, имеющего отношение к их работе, включая обучение по вопросам гендерного равенства</w:t>
      </w:r>
      <w:r w:rsidR="00ED55B2">
        <w:rPr>
          <w:b/>
          <w:bCs/>
        </w:rPr>
        <w:t>;</w:t>
      </w:r>
      <w:r w:rsidRPr="009F7B3D">
        <w:rPr>
          <w:b/>
          <w:bCs/>
        </w:rPr>
        <w:t xml:space="preserve"> </w:t>
      </w:r>
    </w:p>
    <w:p w14:paraId="1C27ED01" w14:textId="1138CF49" w:rsidR="00516894" w:rsidRPr="009F7B3D" w:rsidRDefault="00516894" w:rsidP="00516894">
      <w:pPr>
        <w:pStyle w:val="SingleTxtG"/>
        <w:rPr>
          <w:b/>
          <w:bCs/>
        </w:rPr>
      </w:pPr>
      <w:r w:rsidRPr="009F7B3D">
        <w:rPr>
          <w:b/>
          <w:bCs/>
        </w:rPr>
        <w:tab/>
        <w:t>d)</w:t>
      </w:r>
      <w:r w:rsidRPr="009F7B3D">
        <w:rPr>
          <w:b/>
          <w:bCs/>
        </w:rPr>
        <w:tab/>
        <w:t>внести поправки в статью 20 Закона об иностранцах, декриминализировать нерегламентированный въезд и выезд и предусмотреть соответствующие административные наказания за такие правонарушения, поскольку Комитет считает, что в соответствии, в частности, с его замечанием общего порядка №</w:t>
      </w:r>
      <w:r w:rsidR="00515B66">
        <w:rPr>
          <w:b/>
          <w:bCs/>
          <w:lang w:val="en-US"/>
        </w:rPr>
        <w:t> </w:t>
      </w:r>
      <w:r w:rsidRPr="009F7B3D">
        <w:rPr>
          <w:b/>
          <w:bCs/>
        </w:rPr>
        <w:t>2</w:t>
      </w:r>
      <w:r w:rsidR="00515B66">
        <w:rPr>
          <w:b/>
          <w:bCs/>
          <w:lang w:val="en-US"/>
        </w:rPr>
        <w:t> </w:t>
      </w:r>
      <w:r w:rsidRPr="009F7B3D">
        <w:rPr>
          <w:b/>
          <w:bCs/>
        </w:rPr>
        <w:t>(2013) о правах трудящихся-мигрантов с неурегулированным статусом и членов их семей, а также его замечанием общего порядка № 5 (2021) о правах мигрантов на свободу и свободу от произвольного задержания и их связи с другими правами человека, нерегламентированные въезд, пребывание или выезд могут представлять собой самое большее административные правонарушения и никогда не должны рассматриваться в качестве уголовных преступлений, поскольку они не являются посягательством на фундаментальные, охраняемые законом ценности и, как следствие, не</w:t>
      </w:r>
      <w:r w:rsidR="009F7B3D">
        <w:rPr>
          <w:b/>
          <w:bCs/>
        </w:rPr>
        <w:t> </w:t>
      </w:r>
      <w:r w:rsidRPr="009F7B3D">
        <w:rPr>
          <w:b/>
          <w:bCs/>
        </w:rPr>
        <w:t>являются как таковые преступлениями против личности, собственности или национальной безопасности;</w:t>
      </w:r>
    </w:p>
    <w:p w14:paraId="42BBF89C" w14:textId="228A1478" w:rsidR="00516894" w:rsidRPr="009F7B3D" w:rsidRDefault="00516894" w:rsidP="00516894">
      <w:pPr>
        <w:pStyle w:val="SingleTxtG"/>
        <w:rPr>
          <w:b/>
          <w:bCs/>
        </w:rPr>
      </w:pPr>
      <w:r w:rsidRPr="009F7B3D">
        <w:rPr>
          <w:b/>
          <w:bCs/>
        </w:rPr>
        <w:tab/>
        <w:t>e)</w:t>
      </w:r>
      <w:r w:rsidRPr="009F7B3D">
        <w:rPr>
          <w:b/>
          <w:bCs/>
        </w:rPr>
        <w:tab/>
        <w:t>предусмотреть в числе мер пограничного контроля разработку и надзор — при двусторонней координации с другими странами, в которые мигрируют граждане Ямайки, и в рамках международного сотрудничества — за</w:t>
      </w:r>
      <w:r w:rsidR="003560BD">
        <w:rPr>
          <w:b/>
          <w:bCs/>
        </w:rPr>
        <w:t> </w:t>
      </w:r>
      <w:r w:rsidRPr="009F7B3D">
        <w:rPr>
          <w:b/>
          <w:bCs/>
        </w:rPr>
        <w:t>соблюдением Конвенции и других применимых международных договоров по правам человека, в том числе путем разработки планов по облегчению функционирования каналов безопасной, упорядоченной и легальной миграции, учитывающих гендерные аспекты.</w:t>
      </w:r>
    </w:p>
    <w:p w14:paraId="403D49D2" w14:textId="77777777" w:rsidR="00516894" w:rsidRPr="00235458" w:rsidRDefault="00516894" w:rsidP="00516894">
      <w:pPr>
        <w:pStyle w:val="H23G"/>
      </w:pPr>
      <w:bookmarkStart w:id="3" w:name="_Hlk195517261"/>
      <w:r>
        <w:tab/>
      </w:r>
      <w:r>
        <w:tab/>
      </w:r>
      <w:r>
        <w:rPr>
          <w:bCs/>
        </w:rPr>
        <w:t>Трудовая эксплуатация и другие формы ненадлежащего обращения</w:t>
      </w:r>
    </w:p>
    <w:bookmarkEnd w:id="3"/>
    <w:p w14:paraId="0A45CC44" w14:textId="77777777" w:rsidR="00516894" w:rsidRPr="00235458" w:rsidRDefault="00516894" w:rsidP="00516894">
      <w:pPr>
        <w:pStyle w:val="SingleTxtG"/>
      </w:pPr>
      <w:r>
        <w:t>40.</w:t>
      </w:r>
      <w:r>
        <w:tab/>
        <w:t>Комитет приветствует политику абсолютной нетерпимости к трудовой эксплуатации и сексуальной эксплуатации в коммерческих целях. Вместе с тем Комитет обеспокоен отсутствием конкретной информации о мерах, принимаемых для искоренения трудовой эксплуатации трудящихся-мигрантов, независимо от их статуса, и в частности бытового рабства, принудительного и детского труда и сексуальной эксплуатации в коммерческих целях, включая секс-туризм.</w:t>
      </w:r>
    </w:p>
    <w:p w14:paraId="32BA116A" w14:textId="77777777" w:rsidR="00516894" w:rsidRPr="00235458" w:rsidRDefault="00516894" w:rsidP="00516894">
      <w:pPr>
        <w:pStyle w:val="SingleTxtG"/>
        <w:rPr>
          <w:b/>
          <w:bCs/>
        </w:rPr>
      </w:pPr>
      <w:bookmarkStart w:id="4" w:name="_Ref195518196"/>
      <w:r>
        <w:t>41.</w:t>
      </w:r>
      <w:r>
        <w:tab/>
      </w:r>
      <w:r>
        <w:rPr>
          <w:b/>
          <w:bCs/>
        </w:rPr>
        <w:t>Ссылаясь на свои предыдущие рекомендации</w:t>
      </w:r>
      <w:r w:rsidRPr="00250ABA">
        <w:rPr>
          <w:rStyle w:val="aa"/>
        </w:rPr>
        <w:footnoteReference w:id="30"/>
      </w:r>
      <w:r>
        <w:rPr>
          <w:b/>
          <w:bCs/>
        </w:rPr>
        <w:t xml:space="preserve"> и на свое замечание общего порядка № 2 (2013) о правах трудящихся-мигрантов, не имеющих постоянного статуса, и членов их семей, Комитет рекомендует государству-участнику:</w:t>
      </w:r>
      <w:bookmarkEnd w:id="4"/>
    </w:p>
    <w:p w14:paraId="273AD8A4" w14:textId="77777777" w:rsidR="00516894" w:rsidRPr="0095610E" w:rsidRDefault="00516894" w:rsidP="00516894">
      <w:pPr>
        <w:pStyle w:val="SingleTxtG"/>
        <w:rPr>
          <w:b/>
          <w:bCs/>
        </w:rPr>
      </w:pPr>
      <w:r w:rsidRPr="0095610E">
        <w:rPr>
          <w:b/>
          <w:bCs/>
        </w:rPr>
        <w:lastRenderedPageBreak/>
        <w:tab/>
        <w:t>a)</w:t>
      </w:r>
      <w:r w:rsidRPr="0095610E">
        <w:rPr>
          <w:b/>
          <w:bCs/>
        </w:rPr>
        <w:tab/>
        <w:t>усилить режим проверок, осуществляемых трудовыми инспекциями, а также привлекать к ответственности, наказывать и применять санкции к лицам или группам, которые эксплуатируют трудящихся-мигрантов, особенно женщин и детей, или подвергают их принудительному труду и жестокому обращению, особенно всем формам эксплуатации, в частности сексуальной эксплуатации в коммерческих целях, а также в неформальном секторе экономики, в соответствии с задачами 8.7 и 16.2 целей устойчивого развития;</w:t>
      </w:r>
    </w:p>
    <w:p w14:paraId="1795C9D9" w14:textId="77777777" w:rsidR="00516894" w:rsidRPr="0095610E" w:rsidRDefault="00516894" w:rsidP="00516894">
      <w:pPr>
        <w:pStyle w:val="SingleTxtG"/>
        <w:rPr>
          <w:b/>
          <w:bCs/>
        </w:rPr>
      </w:pPr>
      <w:r w:rsidRPr="0095610E">
        <w:rPr>
          <w:b/>
          <w:bCs/>
        </w:rPr>
        <w:tab/>
        <w:t>b)</w:t>
      </w:r>
      <w:r w:rsidRPr="0095610E">
        <w:rPr>
          <w:b/>
          <w:bCs/>
        </w:rPr>
        <w:tab/>
        <w:t>предоставлять надлежащую помощь, защиту и реабилитацию, в том числе психосоциальную реабилитацию, трудящимся-мигрантам, ставшим жертвами трудовой эксплуатации, предусмотрев конкретные меры в отношении детей-мигрантов в рамках политики по искоренению наихудших форм детского труда среди детей-мигрантов;</w:t>
      </w:r>
    </w:p>
    <w:p w14:paraId="686D3B22" w14:textId="77777777" w:rsidR="00516894" w:rsidRPr="0095610E" w:rsidRDefault="00516894" w:rsidP="00516894">
      <w:pPr>
        <w:pStyle w:val="SingleTxtG"/>
        <w:rPr>
          <w:b/>
          <w:bCs/>
        </w:rPr>
      </w:pPr>
      <w:r w:rsidRPr="0095610E">
        <w:rPr>
          <w:b/>
          <w:bCs/>
        </w:rPr>
        <w:tab/>
        <w:t>c)</w:t>
      </w:r>
      <w:r w:rsidRPr="0095610E">
        <w:rPr>
          <w:b/>
          <w:bCs/>
        </w:rPr>
        <w:tab/>
        <w:t>представить в своем следующем периодическом докладе конкретную информацию об эксплуатации трудящихся-мигрантов, включая мигрантов с неурегулированным статусом.</w:t>
      </w:r>
    </w:p>
    <w:p w14:paraId="4182751F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Надлежащая правовая процедура, содержание под стражей и равенство перед судом</w:t>
      </w:r>
      <w:r>
        <w:t xml:space="preserve"> </w:t>
      </w:r>
    </w:p>
    <w:p w14:paraId="44D40412" w14:textId="0BB664DE" w:rsidR="00516894" w:rsidRPr="00235458" w:rsidRDefault="00516894" w:rsidP="00516894">
      <w:pPr>
        <w:pStyle w:val="SingleTxtG"/>
      </w:pPr>
      <w:r>
        <w:t>42.</w:t>
      </w:r>
      <w:r>
        <w:tab/>
        <w:t>Комитет отмечает, что подпункты i) и ii) статьи 1) i) раздела 14 Хартии основных прав и свобод разрешает арест или содержание под стражей неграждан для предотвращения несанкционированного въезда в государство-участник или с целью депортации. Комитет обеспокоен сообщениями о систематических задержаниях и заключениях под стражу гаитянских мигрантов, которые въезжают в страну, имея неурегулированный статус, а также обеспокоен признанием государства-участника о том, что родителям предоставляется возможность содержаться под стражей вместе со своими детьми или же быть с ними разлученными, причем дети передаются на попечение государства, а родители заключаются под стражу. Комитет обеспокоен также тем, что</w:t>
      </w:r>
      <w:r w:rsidR="00623ADA">
        <w:t>,</w:t>
      </w:r>
      <w:r>
        <w:t xml:space="preserve"> согласно разделу 9 Закона об иностранцах, разделу 20 Закона об ограничении иммиграции (граждан Содружества) и разделам 9 и 11 Закона о депортации (граждан Содружества), задержание и заключение под стражу незаконных мигрантов, в том числе в международных водах, не являются крайними мерами исключительного характера, а определение порядка содержания под стражей остается на усмотрение ответственного министра. Он далее обеспокоен отсутствием информации о любых процедурах задержания трудящихся-мигрантов или членов их семей, в частности лиц с неурегулированным статусом.</w:t>
      </w:r>
    </w:p>
    <w:p w14:paraId="14AD1044" w14:textId="46E56550" w:rsidR="00516894" w:rsidRPr="00235458" w:rsidRDefault="00516894" w:rsidP="00516894">
      <w:pPr>
        <w:pStyle w:val="SingleTxtG"/>
        <w:rPr>
          <w:b/>
          <w:bCs/>
        </w:rPr>
      </w:pPr>
      <w:bookmarkStart w:id="5" w:name="_Ref195518209"/>
      <w:r>
        <w:t>43.</w:t>
      </w:r>
      <w:r>
        <w:tab/>
      </w:r>
      <w:r>
        <w:rPr>
          <w:b/>
          <w:bCs/>
        </w:rPr>
        <w:t>Повторяя свои предыдущие рекомендации</w:t>
      </w:r>
      <w:r w:rsidRPr="00250ABA">
        <w:rPr>
          <w:rStyle w:val="aa"/>
        </w:rPr>
        <w:footnoteReference w:id="31"/>
      </w:r>
      <w:r>
        <w:rPr>
          <w:b/>
          <w:bCs/>
        </w:rPr>
        <w:t xml:space="preserve">, в соответствии со своим замечанием общего порядка № 5 (2021) и совместными замечаниями общего порядка № 3 и </w:t>
      </w:r>
      <w:r w:rsidR="001C7947">
        <w:rPr>
          <w:b/>
          <w:bCs/>
        </w:rPr>
        <w:t xml:space="preserve">№ </w:t>
      </w:r>
      <w:r>
        <w:rPr>
          <w:b/>
          <w:bCs/>
        </w:rPr>
        <w:t xml:space="preserve">4 Комитета/№ 22 и </w:t>
      </w:r>
      <w:r w:rsidR="009406EF">
        <w:rPr>
          <w:b/>
          <w:bCs/>
        </w:rPr>
        <w:t xml:space="preserve">№ </w:t>
      </w:r>
      <w:r>
        <w:rPr>
          <w:b/>
          <w:bCs/>
        </w:rPr>
        <w:t>23 Комитета по правам ребенка (2017), касающимися прав человека детей в контексте международной миграции, а</w:t>
      </w:r>
      <w:r w:rsidR="00BA2EEB">
        <w:rPr>
          <w:b/>
          <w:bCs/>
        </w:rPr>
        <w:t> </w:t>
      </w:r>
      <w:r>
        <w:rPr>
          <w:b/>
          <w:bCs/>
        </w:rPr>
        <w:t>также в соответствии с задачей 16.9 целей устойчивого развития, Комитет рекомендует государству-участнику:</w:t>
      </w:r>
      <w:r>
        <w:t xml:space="preserve"> </w:t>
      </w:r>
      <w:bookmarkEnd w:id="5"/>
    </w:p>
    <w:p w14:paraId="4E55BF7E" w14:textId="77777777" w:rsidR="00516894" w:rsidRPr="00A661B7" w:rsidRDefault="00516894" w:rsidP="00516894">
      <w:pPr>
        <w:pStyle w:val="SingleTxtG"/>
        <w:rPr>
          <w:b/>
          <w:bCs/>
        </w:rPr>
      </w:pPr>
      <w:r w:rsidRPr="00A661B7">
        <w:rPr>
          <w:b/>
          <w:bCs/>
        </w:rPr>
        <w:tab/>
        <w:t>a)</w:t>
      </w:r>
      <w:r w:rsidRPr="00A661B7">
        <w:rPr>
          <w:b/>
          <w:bCs/>
        </w:rPr>
        <w:tab/>
        <w:t>принять меры, в том числе законодательного характера, в целях поэтапного сокращения и, в конечном счете, прекращения содержания мигрантов под стражей и ввести в законодательство презумпцию против содержания под стражей и, следовательно, в пользу свободы;</w:t>
      </w:r>
    </w:p>
    <w:p w14:paraId="4AA026DB" w14:textId="77777777" w:rsidR="00516894" w:rsidRPr="00A661B7" w:rsidRDefault="00516894" w:rsidP="00516894">
      <w:pPr>
        <w:pStyle w:val="SingleTxtG"/>
        <w:rPr>
          <w:b/>
          <w:bCs/>
        </w:rPr>
      </w:pPr>
      <w:r w:rsidRPr="00A661B7">
        <w:rPr>
          <w:b/>
          <w:bCs/>
        </w:rPr>
        <w:tab/>
        <w:t>b)</w:t>
      </w:r>
      <w:r w:rsidRPr="00A661B7">
        <w:rPr>
          <w:b/>
          <w:bCs/>
        </w:rPr>
        <w:tab/>
        <w:t>незамедлительно прекратить практику помещения в центры временного содержания детей-мигрантов, будь они несопровождаемыми, разлученными со своими родителями или вместе со своими семьями, и других уязвимых групп трудящихся-мигрантов и членов их семей, а также просителей убежища и беженцев;</w:t>
      </w:r>
    </w:p>
    <w:p w14:paraId="7CFF707A" w14:textId="77777777" w:rsidR="00516894" w:rsidRPr="00A661B7" w:rsidRDefault="00516894" w:rsidP="00CC0DAA">
      <w:pPr>
        <w:pStyle w:val="SingleTxtG"/>
        <w:keepNext/>
        <w:keepLines/>
        <w:rPr>
          <w:b/>
          <w:bCs/>
        </w:rPr>
      </w:pPr>
      <w:r w:rsidRPr="00A661B7">
        <w:rPr>
          <w:b/>
          <w:bCs/>
        </w:rPr>
        <w:lastRenderedPageBreak/>
        <w:tab/>
        <w:t>c)</w:t>
      </w:r>
      <w:r w:rsidRPr="00A661B7">
        <w:rPr>
          <w:b/>
          <w:bCs/>
        </w:rPr>
        <w:tab/>
        <w:t>удостовериться, что:</w:t>
      </w:r>
    </w:p>
    <w:p w14:paraId="6E8AFF1D" w14:textId="77777777" w:rsidR="00516894" w:rsidRPr="00A661B7" w:rsidRDefault="00516894" w:rsidP="00CC0DAA">
      <w:pPr>
        <w:pStyle w:val="SingleTxtG"/>
        <w:keepNext/>
        <w:keepLines/>
        <w:ind w:left="1701" w:hanging="567"/>
        <w:rPr>
          <w:b/>
          <w:bCs/>
        </w:rPr>
      </w:pPr>
      <w:r w:rsidRPr="00A661B7">
        <w:rPr>
          <w:b/>
          <w:bCs/>
        </w:rPr>
        <w:tab/>
        <w:t>i)</w:t>
      </w:r>
      <w:r w:rsidRPr="00A661B7">
        <w:rPr>
          <w:b/>
          <w:bCs/>
        </w:rPr>
        <w:tab/>
        <w:t>во всех других случаях содержание мигрантов под стражей является исключительной крайней, преследующей законную цель, разрешенной законом, необходимой и соразмерной мерой и применялось в течение как можно более короткого периода времени;</w:t>
      </w:r>
    </w:p>
    <w:p w14:paraId="6569F30B" w14:textId="77777777" w:rsidR="00516894" w:rsidRPr="00A661B7" w:rsidRDefault="00516894" w:rsidP="00516894">
      <w:pPr>
        <w:pStyle w:val="SingleTxtG"/>
        <w:ind w:left="1701" w:hanging="567"/>
        <w:rPr>
          <w:b/>
          <w:bCs/>
        </w:rPr>
      </w:pPr>
      <w:r w:rsidRPr="00A661B7">
        <w:rPr>
          <w:b/>
          <w:bCs/>
        </w:rPr>
        <w:tab/>
        <w:t>ii)</w:t>
      </w:r>
      <w:r w:rsidRPr="00A661B7">
        <w:rPr>
          <w:b/>
          <w:bCs/>
        </w:rPr>
        <w:tab/>
        <w:t>в каждом случае приводятся основания для задержания с указанием конкретных причин, по которым не могут быть применены альтернативные меры;</w:t>
      </w:r>
    </w:p>
    <w:p w14:paraId="2C9DE269" w14:textId="77777777" w:rsidR="00516894" w:rsidRPr="00A661B7" w:rsidRDefault="00516894" w:rsidP="00516894">
      <w:pPr>
        <w:pStyle w:val="SingleTxtG"/>
        <w:ind w:left="1701" w:hanging="567"/>
        <w:rPr>
          <w:b/>
          <w:bCs/>
        </w:rPr>
      </w:pPr>
      <w:r w:rsidRPr="00A661B7">
        <w:rPr>
          <w:b/>
          <w:bCs/>
        </w:rPr>
        <w:tab/>
        <w:t>iii)</w:t>
      </w:r>
      <w:r w:rsidRPr="00A661B7">
        <w:rPr>
          <w:b/>
          <w:bCs/>
        </w:rPr>
        <w:tab/>
        <w:t>вопрос об обоснованности избрания этой меры рассматривается в течение 24 часов независимым и беспристрастным судебным органом;</w:t>
      </w:r>
    </w:p>
    <w:p w14:paraId="4003A1D3" w14:textId="19A2CCB4" w:rsidR="00516894" w:rsidRPr="00A661B7" w:rsidRDefault="00516894" w:rsidP="00516894">
      <w:pPr>
        <w:pStyle w:val="SingleTxtG"/>
        <w:ind w:left="1701" w:hanging="567"/>
        <w:rPr>
          <w:b/>
          <w:bCs/>
        </w:rPr>
      </w:pPr>
      <w:r w:rsidRPr="00A661B7">
        <w:rPr>
          <w:b/>
          <w:bCs/>
        </w:rPr>
        <w:tab/>
        <w:t>iv)</w:t>
      </w:r>
      <w:r w:rsidRPr="00A661B7">
        <w:rPr>
          <w:b/>
          <w:bCs/>
        </w:rPr>
        <w:tab/>
        <w:t>в соответствии с обязательствами государства-участника в области прав человека, перед применением мер в виде содержания под стражей рассматривается вопрос об использовании альтернативных мер. В</w:t>
      </w:r>
      <w:r w:rsidR="00151887">
        <w:rPr>
          <w:b/>
          <w:bCs/>
        </w:rPr>
        <w:t> </w:t>
      </w:r>
      <w:r w:rsidRPr="00A661B7">
        <w:rPr>
          <w:b/>
          <w:bCs/>
        </w:rPr>
        <w:t>качестве мер, альтернативных содержанию под стражей, Комитет признает все предусмотренные законодательством, политикой и практикой варианты размещения на уровне общин или в учреждениях открытого типа, которые являются менее ограничительными по сравнению с содержанием под стражей и которые должны рассматриваться при осуществлении законных процедур принятия решения о содержании под стражей для обеспечения того, чтобы оно было во всех случаях необходимым и соразмерным, с целью соблюдения прав человека и недопущения произвольного задержания мигрантов, просителей убежища, беженцев и лиц без гражданства;</w:t>
      </w:r>
    </w:p>
    <w:p w14:paraId="6663E0A9" w14:textId="77777777" w:rsidR="00516894" w:rsidRPr="00A661B7" w:rsidRDefault="00516894" w:rsidP="00516894">
      <w:pPr>
        <w:pStyle w:val="SingleTxtG"/>
        <w:rPr>
          <w:b/>
          <w:bCs/>
        </w:rPr>
      </w:pPr>
      <w:r w:rsidRPr="00A661B7">
        <w:rPr>
          <w:b/>
          <w:bCs/>
        </w:rPr>
        <w:tab/>
        <w:t>d)</w:t>
      </w:r>
      <w:r w:rsidRPr="00A661B7">
        <w:rPr>
          <w:b/>
          <w:bCs/>
        </w:rPr>
        <w:tab/>
        <w:t>обеспечить применение альтернативных содержанию под стражей мер к лицам, ищущим убежище, и беженцам и во всех случаях добровольной репатриации, а также информирование трудящихся-мигрантов и членов их семей об их правах и о процедурах в контексте содержания под стражей на понятном им языке;</w:t>
      </w:r>
    </w:p>
    <w:p w14:paraId="20AE9866" w14:textId="1D4DDD73" w:rsidR="00516894" w:rsidRPr="00A661B7" w:rsidRDefault="00516894" w:rsidP="00516894">
      <w:pPr>
        <w:pStyle w:val="SingleTxtG"/>
        <w:rPr>
          <w:b/>
          <w:bCs/>
        </w:rPr>
      </w:pPr>
      <w:r w:rsidRPr="00A661B7">
        <w:rPr>
          <w:b/>
          <w:bCs/>
        </w:rPr>
        <w:tab/>
        <w:t>e)</w:t>
      </w:r>
      <w:r w:rsidRPr="00A661B7">
        <w:rPr>
          <w:b/>
          <w:bCs/>
        </w:rPr>
        <w:tab/>
        <w:t xml:space="preserve">провести четкое различие между режимами задержания и </w:t>
      </w:r>
      <w:r w:rsidR="00DA7C69" w:rsidRPr="00A661B7">
        <w:rPr>
          <w:b/>
          <w:bCs/>
        </w:rPr>
        <w:t>«</w:t>
      </w:r>
      <w:r w:rsidRPr="00A661B7">
        <w:rPr>
          <w:b/>
          <w:bCs/>
        </w:rPr>
        <w:t>добровольным</w:t>
      </w:r>
      <w:r w:rsidR="00DA7C69" w:rsidRPr="00A661B7">
        <w:rPr>
          <w:b/>
          <w:bCs/>
        </w:rPr>
        <w:t>»</w:t>
      </w:r>
      <w:r w:rsidRPr="00A661B7">
        <w:rPr>
          <w:b/>
          <w:bCs/>
        </w:rPr>
        <w:t xml:space="preserve"> размещением в приютах, в том числе в законодательных актах, и обеспечить наличие государственных или общинных приютов, которые были бы физически отделены от центров временного содержания мигрантов и не находились бы с ними на одной территории;</w:t>
      </w:r>
    </w:p>
    <w:p w14:paraId="65195532" w14:textId="77777777" w:rsidR="00516894" w:rsidRPr="00A661B7" w:rsidRDefault="00516894" w:rsidP="00516894">
      <w:pPr>
        <w:pStyle w:val="SingleTxtG"/>
        <w:rPr>
          <w:b/>
          <w:bCs/>
        </w:rPr>
      </w:pPr>
      <w:r w:rsidRPr="00A661B7">
        <w:rPr>
          <w:b/>
          <w:bCs/>
        </w:rPr>
        <w:tab/>
        <w:t>f)</w:t>
      </w:r>
      <w:r w:rsidRPr="00A661B7">
        <w:rPr>
          <w:b/>
          <w:bCs/>
        </w:rPr>
        <w:tab/>
        <w:t>принять необходимые меры для обеспечения того, чтобы в ходе всех административных и судебных разбирательств в судах и трибуналах трудящимся-мигрантам и членам их семей, особенно с неурегулированным статусом, гарантировалось соблюдение процессуальных норм наравне с гражданами государства-участника, включая доступ к информации об их правах в соответствии с Конвенцией на понятном им языке.</w:t>
      </w:r>
    </w:p>
    <w:p w14:paraId="17E65EB2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Условия содержания мигрантов под стражей</w:t>
      </w:r>
    </w:p>
    <w:p w14:paraId="7BCB8BFB" w14:textId="771D14DE" w:rsidR="00516894" w:rsidRPr="00235458" w:rsidRDefault="00516894" w:rsidP="00516894">
      <w:pPr>
        <w:pStyle w:val="SingleTxtG"/>
      </w:pPr>
      <w:r>
        <w:t>44.</w:t>
      </w:r>
      <w:r>
        <w:tab/>
        <w:t xml:space="preserve">Комитет отмечает усилия по реконструкции центров содержания мигрантов, включая лагерь </w:t>
      </w:r>
      <w:r w:rsidR="00DA7C69">
        <w:t>«</w:t>
      </w:r>
      <w:r>
        <w:t>Кейп Клир</w:t>
      </w:r>
      <w:r w:rsidR="00DA7C69">
        <w:t>»</w:t>
      </w:r>
      <w:r>
        <w:t>. Однако он обеспокоен тем, что лица, содержащиеся под стражей в связи с миграцией, могут содержаться в полицейских участках или не выделяться из общего контингента лиц, содержащихся в исправительных учреждениях или следственных изоляторах. Комитет по-прежнему также обеспокоен условиями содержания мигрантов под стражей, в том числе переполненностью и плохими санитарными условиями в центрах содержания.</w:t>
      </w:r>
    </w:p>
    <w:p w14:paraId="4AC61AAA" w14:textId="77777777" w:rsidR="00516894" w:rsidRPr="00235458" w:rsidRDefault="00516894" w:rsidP="00516894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Вновь подтверждая свои предыдущие рекомендации</w:t>
      </w:r>
      <w:r w:rsidRPr="00250ABA">
        <w:rPr>
          <w:rStyle w:val="aa"/>
        </w:rPr>
        <w:footnoteReference w:id="32"/>
      </w:r>
      <w:r>
        <w:rPr>
          <w:b/>
          <w:bCs/>
        </w:rPr>
        <w:t xml:space="preserve"> и ссылаясь на рекомендации Комитета по правам человека</w:t>
      </w:r>
      <w:r w:rsidRPr="00250ABA">
        <w:rPr>
          <w:rStyle w:val="aa"/>
        </w:rPr>
        <w:footnoteReference w:id="33"/>
      </w:r>
      <w:r>
        <w:rPr>
          <w:b/>
          <w:bCs/>
        </w:rPr>
        <w:t>, Комитет рекомендует государству-участнику:</w:t>
      </w:r>
    </w:p>
    <w:p w14:paraId="2CF9B69D" w14:textId="77777777" w:rsidR="00516894" w:rsidRPr="004852E4" w:rsidRDefault="00516894" w:rsidP="00516894">
      <w:pPr>
        <w:pStyle w:val="SingleTxtG"/>
        <w:rPr>
          <w:b/>
          <w:bCs/>
        </w:rPr>
      </w:pPr>
      <w:r w:rsidRPr="004852E4">
        <w:rPr>
          <w:b/>
          <w:bCs/>
        </w:rPr>
        <w:lastRenderedPageBreak/>
        <w:tab/>
        <w:t>a)</w:t>
      </w:r>
      <w:r w:rsidRPr="004852E4">
        <w:rPr>
          <w:b/>
          <w:bCs/>
        </w:rPr>
        <w:tab/>
        <w:t>удостовериться, что мигранты содержатся под стражей только в специально предназначенных для этого официальных местах;</w:t>
      </w:r>
    </w:p>
    <w:p w14:paraId="02DF6A20" w14:textId="77777777" w:rsidR="00516894" w:rsidRPr="004852E4" w:rsidRDefault="00516894" w:rsidP="00516894">
      <w:pPr>
        <w:pStyle w:val="SingleTxtG"/>
        <w:rPr>
          <w:b/>
          <w:bCs/>
        </w:rPr>
      </w:pPr>
      <w:r w:rsidRPr="004852E4">
        <w:rPr>
          <w:b/>
          <w:bCs/>
        </w:rPr>
        <w:tab/>
        <w:t>b)</w:t>
      </w:r>
      <w:r w:rsidRPr="004852E4">
        <w:rPr>
          <w:b/>
          <w:bCs/>
        </w:rPr>
        <w:tab/>
        <w:t xml:space="preserve">обеспечить в местах содержания мигрантов под стражей надлежащее и учитывающее гендерную специфику медицинское обслуживание, в том числе предоставление услуг в области охраны сексуального и репродуктивного здоровья, психологическую помощь, водоснабжение, санитарию и гигиену, питание, досуг и развлекательные мероприятия; </w:t>
      </w:r>
    </w:p>
    <w:p w14:paraId="4FF6ECDF" w14:textId="77777777" w:rsidR="00516894" w:rsidRPr="004852E4" w:rsidRDefault="00516894" w:rsidP="00516894">
      <w:pPr>
        <w:pStyle w:val="SingleTxtG"/>
        <w:rPr>
          <w:b/>
          <w:bCs/>
        </w:rPr>
      </w:pPr>
      <w:r w:rsidRPr="004852E4">
        <w:rPr>
          <w:b/>
          <w:bCs/>
        </w:rPr>
        <w:tab/>
        <w:t>c)</w:t>
      </w:r>
      <w:r w:rsidRPr="004852E4">
        <w:rPr>
          <w:b/>
          <w:bCs/>
        </w:rPr>
        <w:tab/>
        <w:t>решить проблему переполненности мест, где содержатся мигранты.</w:t>
      </w:r>
    </w:p>
    <w:p w14:paraId="4EE9F709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Высылка</w:t>
      </w:r>
    </w:p>
    <w:p w14:paraId="00B704D1" w14:textId="1A9E5BBA" w:rsidR="00516894" w:rsidRPr="00235458" w:rsidRDefault="00516894" w:rsidP="00516894">
      <w:pPr>
        <w:pStyle w:val="SingleTxtG"/>
      </w:pPr>
      <w:r>
        <w:t>46.</w:t>
      </w:r>
      <w:r>
        <w:tab/>
        <w:t xml:space="preserve">Комитет обеспокоен сообщениями о коллективных высылках мигрантов, в том числе гаитянских и кубинских граждан, принимая к сведению пояснения государства-участника о том, что таких случаев не бывает, что постановления о высылке находятся в компетенции министра в соответствии с законами, упомянутыми в пункте 42 выше; тем, что обжалование постановлений о высылке не имеет предусмотренного законом приостанавливающего действия, принимая к сведению пояснения о том, что на практике суды выносят </w:t>
      </w:r>
      <w:r w:rsidR="008F4A89">
        <w:t>соответствующие</w:t>
      </w:r>
      <w:r>
        <w:t xml:space="preserve"> постановления; а также отсутствием информации о том, в какой степени трудящиеся-мигранты, в отношении которых проводятся разбирательства о высылке, обращаются в суд. </w:t>
      </w:r>
    </w:p>
    <w:p w14:paraId="084072A9" w14:textId="77777777" w:rsidR="00516894" w:rsidRPr="00235458" w:rsidRDefault="00516894" w:rsidP="00516894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Комитет, ссылаясь на свои предыдущие рекомендации</w:t>
      </w:r>
      <w:r w:rsidRPr="00250ABA">
        <w:rPr>
          <w:rStyle w:val="aa"/>
        </w:rPr>
        <w:footnoteReference w:id="34"/>
      </w:r>
      <w:r>
        <w:rPr>
          <w:b/>
          <w:bCs/>
        </w:rPr>
        <w:t>, рекомендует государству-участнику:</w:t>
      </w:r>
    </w:p>
    <w:p w14:paraId="2B7B81BB" w14:textId="77777777" w:rsidR="00516894" w:rsidRPr="006169DA" w:rsidRDefault="00516894" w:rsidP="00516894">
      <w:pPr>
        <w:pStyle w:val="SingleTxtG"/>
        <w:rPr>
          <w:b/>
          <w:bCs/>
        </w:rPr>
      </w:pPr>
      <w:r w:rsidRPr="006169DA">
        <w:rPr>
          <w:b/>
          <w:bCs/>
        </w:rPr>
        <w:tab/>
        <w:t>a)</w:t>
      </w:r>
      <w:r w:rsidRPr="006169DA">
        <w:rPr>
          <w:b/>
          <w:bCs/>
        </w:rPr>
        <w:tab/>
        <w:t xml:space="preserve">принять меры, необходимые для обеспечения того, чтобы административные процедуры высылки в полной мере регулировались законом и соответствовали статьям 22 и 23 Конвенции, включая право на обжалование с автоматическим приостановлением действия решений; </w:t>
      </w:r>
    </w:p>
    <w:p w14:paraId="3C2CBB16" w14:textId="77777777" w:rsidR="00516894" w:rsidRPr="006169DA" w:rsidRDefault="00516894" w:rsidP="00516894">
      <w:pPr>
        <w:pStyle w:val="SingleTxtG"/>
        <w:rPr>
          <w:b/>
          <w:bCs/>
        </w:rPr>
      </w:pPr>
      <w:r w:rsidRPr="006169DA">
        <w:rPr>
          <w:b/>
          <w:bCs/>
        </w:rPr>
        <w:tab/>
        <w:t>b)</w:t>
      </w:r>
      <w:r w:rsidRPr="006169DA">
        <w:rPr>
          <w:b/>
          <w:bCs/>
        </w:rPr>
        <w:tab/>
        <w:t>обеспечить лицам, подлежащим высылке или возвращению в административном порядке или ходатайствующим о предоставлении статуса беженца, доступ к юридической помощи и представительству и удостовериться, что они осведомлены о своем праве на эффективные средства правовой защиты и могут им пользоваться;</w:t>
      </w:r>
    </w:p>
    <w:p w14:paraId="1B121C84" w14:textId="77777777" w:rsidR="00516894" w:rsidRPr="006169DA" w:rsidRDefault="00516894" w:rsidP="00516894">
      <w:pPr>
        <w:pStyle w:val="SingleTxtG"/>
        <w:rPr>
          <w:b/>
          <w:bCs/>
        </w:rPr>
      </w:pPr>
      <w:r w:rsidRPr="006169DA">
        <w:rPr>
          <w:b/>
          <w:bCs/>
        </w:rPr>
        <w:tab/>
        <w:t>c)</w:t>
      </w:r>
      <w:r w:rsidRPr="006169DA">
        <w:rPr>
          <w:b/>
          <w:bCs/>
        </w:rPr>
        <w:tab/>
        <w:t xml:space="preserve">разработать механизмы для предотвращения высылки мигрантов до тех пор, пока не будет проведен надлежащий анализ каждого индивидуального случая, в целях, помимо прочего, обеспечения соблюдения принципа недопущения принудительного возвращения и запрета произвольных или коллективных высылок; </w:t>
      </w:r>
    </w:p>
    <w:p w14:paraId="20DCA3C2" w14:textId="77777777" w:rsidR="00516894" w:rsidRPr="006169DA" w:rsidRDefault="00516894" w:rsidP="00516894">
      <w:pPr>
        <w:pStyle w:val="SingleTxtG"/>
        <w:rPr>
          <w:b/>
          <w:bCs/>
        </w:rPr>
      </w:pPr>
      <w:r w:rsidRPr="006169DA">
        <w:rPr>
          <w:b/>
          <w:bCs/>
        </w:rPr>
        <w:tab/>
        <w:t>d)</w:t>
      </w:r>
      <w:r w:rsidRPr="006169DA">
        <w:rPr>
          <w:b/>
          <w:bCs/>
        </w:rPr>
        <w:tab/>
        <w:t>укреплять политику и механизмы, призванные обеспечивать альтернативы высылке или возвращению, включая право на убежище, дополнительную защиту, разрешение на пребывание по гуманитарным соображениям и другие способы урегулирования миграционного статуса.</w:t>
      </w:r>
    </w:p>
    <w:p w14:paraId="4B831EF8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Консульская помощь</w:t>
      </w:r>
      <w:r>
        <w:t xml:space="preserve"> </w:t>
      </w:r>
    </w:p>
    <w:p w14:paraId="0047F39A" w14:textId="77777777" w:rsidR="00516894" w:rsidRPr="00235458" w:rsidRDefault="00516894" w:rsidP="00516894">
      <w:pPr>
        <w:pStyle w:val="SingleTxtG"/>
      </w:pPr>
      <w:r>
        <w:t>48.</w:t>
      </w:r>
      <w:r>
        <w:tab/>
        <w:t>Комитет отмечает прогресс, достигнутый в совершенствовании консульских услуг государства-участника, в том числе за счет расширения системы почетных консулов и бюро по связи в Канаде. Вместе с тем Комитет обеспокоен возможностями консульских служб по оказанию помощи и ограниченностью данных о значительном числе ямайских граждан, находящихся за рубежом, в частности в Канаде, Соединенном Королевстве и Соединенных Штатах, которое, по оценкам государства-участника, составляет 3 млн человек.</w:t>
      </w:r>
    </w:p>
    <w:p w14:paraId="635916D0" w14:textId="77777777" w:rsidR="00516894" w:rsidRPr="00235458" w:rsidRDefault="00516894" w:rsidP="00516894">
      <w:pPr>
        <w:pStyle w:val="SingleTxtG"/>
        <w:keepNext/>
        <w:keepLines/>
        <w:rPr>
          <w:b/>
          <w:bCs/>
        </w:rPr>
      </w:pPr>
      <w:r>
        <w:lastRenderedPageBreak/>
        <w:t>49.</w:t>
      </w:r>
      <w:r>
        <w:tab/>
      </w:r>
      <w:r>
        <w:rPr>
          <w:b/>
          <w:bCs/>
        </w:rPr>
        <w:t>Комитет, ссылаясь на свои предыдущие рекомендации</w:t>
      </w:r>
      <w:r w:rsidRPr="00250ABA">
        <w:rPr>
          <w:rStyle w:val="aa"/>
        </w:rPr>
        <w:footnoteReference w:id="35"/>
      </w:r>
      <w:r>
        <w:rPr>
          <w:b/>
          <w:bCs/>
        </w:rPr>
        <w:t>, рекомендует государству-участнику:</w:t>
      </w:r>
    </w:p>
    <w:p w14:paraId="6BCD086C" w14:textId="77777777" w:rsidR="00516894" w:rsidRPr="008248C8" w:rsidRDefault="00516894" w:rsidP="00516894">
      <w:pPr>
        <w:pStyle w:val="SingleTxtG"/>
        <w:rPr>
          <w:b/>
          <w:bCs/>
        </w:rPr>
      </w:pPr>
      <w:r w:rsidRPr="008248C8">
        <w:rPr>
          <w:b/>
          <w:bCs/>
        </w:rPr>
        <w:tab/>
        <w:t>a)</w:t>
      </w:r>
      <w:r w:rsidRPr="008248C8">
        <w:rPr>
          <w:b/>
          <w:bCs/>
        </w:rPr>
        <w:tab/>
        <w:t>принять необходимые меры для обеспечения того, чтобы его консульские службы могли эффективно удовлетворять потребности ямайских трудящихся-мигрантов и членов их семей в плане защиты их прав и оказывать им помощь, в частности необходимую помощь тем из них, кто лишен свободы или кому грозит высылка;</w:t>
      </w:r>
    </w:p>
    <w:p w14:paraId="33C8FDD0" w14:textId="77777777" w:rsidR="00516894" w:rsidRPr="008248C8" w:rsidRDefault="00516894" w:rsidP="00516894">
      <w:pPr>
        <w:pStyle w:val="SingleTxtG"/>
        <w:rPr>
          <w:b/>
          <w:bCs/>
        </w:rPr>
      </w:pPr>
      <w:r w:rsidRPr="008248C8">
        <w:rPr>
          <w:b/>
          <w:bCs/>
        </w:rPr>
        <w:tab/>
        <w:t>b)</w:t>
      </w:r>
      <w:r w:rsidRPr="008248C8">
        <w:rPr>
          <w:b/>
          <w:bCs/>
        </w:rPr>
        <w:tab/>
        <w:t>выделять достаточные людские и финансовые ресурсы для эффективного принятия мер защиты и организации программ подготовки консульских работников по Конвенции и другим договорам в области прав человека;</w:t>
      </w:r>
    </w:p>
    <w:p w14:paraId="40BDE1AA" w14:textId="77777777" w:rsidR="00516894" w:rsidRPr="008248C8" w:rsidRDefault="00516894" w:rsidP="00516894">
      <w:pPr>
        <w:pStyle w:val="SingleTxtG"/>
        <w:rPr>
          <w:b/>
          <w:bCs/>
        </w:rPr>
      </w:pPr>
      <w:r w:rsidRPr="008248C8">
        <w:rPr>
          <w:b/>
          <w:bCs/>
        </w:rPr>
        <w:tab/>
        <w:t>c)</w:t>
      </w:r>
      <w:r w:rsidRPr="008248C8">
        <w:rPr>
          <w:b/>
          <w:bCs/>
        </w:rPr>
        <w:tab/>
        <w:t>разработать стандартизированный инструмент для сбора количественных и качественных данных о ямайских трудящихся-мигрантах и членах их семей, содержащихся под стражей или подпадающих под действие постановлений о высылке, а также о причинах миграции, указываемых лицами, получающими консульскую помощь.</w:t>
      </w:r>
    </w:p>
    <w:p w14:paraId="4F870D13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Оплата и условия труда</w:t>
      </w:r>
    </w:p>
    <w:p w14:paraId="0B0D7556" w14:textId="3493C3E4" w:rsidR="00516894" w:rsidRPr="00235458" w:rsidRDefault="00516894" w:rsidP="00516894">
      <w:pPr>
        <w:pStyle w:val="SingleTxtG"/>
      </w:pPr>
      <w:r>
        <w:t>50.</w:t>
      </w:r>
      <w:r>
        <w:tab/>
        <w:t>Комитет с удовлетворением отмечает намерение государства-участника пересмотреть свое законодательство в области занятости в целях содействия соблюдению Конвенции о достойном труде домашних</w:t>
      </w:r>
      <w:r w:rsidR="00433663">
        <w:t xml:space="preserve"> </w:t>
      </w:r>
      <w:r>
        <w:t xml:space="preserve">работников </w:t>
      </w:r>
      <w:r w:rsidR="00433663">
        <w:br/>
      </w:r>
      <w:r>
        <w:t>2011 года (№ 189)</w:t>
      </w:r>
      <w:r w:rsidR="007D2FD5">
        <w:t xml:space="preserve"> </w:t>
      </w:r>
      <w:r>
        <w:t>МОТ</w:t>
      </w:r>
      <w:r w:rsidRPr="00250ABA">
        <w:rPr>
          <w:rStyle w:val="aa"/>
        </w:rPr>
        <w:footnoteReference w:id="36"/>
      </w:r>
      <w:r>
        <w:t>. Вместе с тем он по-прежнему обеспокоен отсутствием информации о мониторинге принципа равной оплаты за труд равной ценности и его практической реализации в отношении трудящихся-мигрантов, в частности мигрантов, работающих в качестве домашней прислуги, которые в основном являются женщинами, а также о фактических случаях несоблюдения вышеупомянутого принципа работодателями трудящихся-мигрантов и об условиях труда трудящихся-мигрантов.</w:t>
      </w:r>
    </w:p>
    <w:p w14:paraId="1E5B1925" w14:textId="77777777" w:rsidR="00516894" w:rsidRPr="00235458" w:rsidRDefault="00516894" w:rsidP="00516894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С учетом своих предыдущих рекомендаций</w:t>
      </w:r>
      <w:r w:rsidRPr="00250ABA">
        <w:rPr>
          <w:rStyle w:val="aa"/>
        </w:rPr>
        <w:footnoteReference w:id="37"/>
      </w:r>
      <w:r>
        <w:rPr>
          <w:b/>
          <w:bCs/>
        </w:rPr>
        <w:t xml:space="preserve"> и рекомендаций Комитета по ликвидации дискриминации в отношении женщин</w:t>
      </w:r>
      <w:r w:rsidRPr="00250ABA">
        <w:rPr>
          <w:rStyle w:val="aa"/>
        </w:rPr>
        <w:footnoteReference w:id="38"/>
      </w:r>
      <w:r>
        <w:rPr>
          <w:b/>
          <w:bCs/>
        </w:rPr>
        <w:t>, а также в свете своего замечания общего порядка № 1 (2011) о трудящихся-мигрантах, работающих в качестве домашней прислуги, и в соответствии с задачей 8.8 целей устойчивого развития Комитет рекомендует государству-участнику:</w:t>
      </w:r>
    </w:p>
    <w:p w14:paraId="27E05D0F" w14:textId="1C1AA021" w:rsidR="00516894" w:rsidRPr="00215BD7" w:rsidRDefault="00516894" w:rsidP="00516894">
      <w:pPr>
        <w:pStyle w:val="SingleTxtG"/>
        <w:rPr>
          <w:b/>
          <w:bCs/>
        </w:rPr>
      </w:pPr>
      <w:r w:rsidRPr="00215BD7">
        <w:rPr>
          <w:b/>
          <w:bCs/>
        </w:rPr>
        <w:tab/>
        <w:t>a)</w:t>
      </w:r>
      <w:r w:rsidRPr="00215BD7">
        <w:rPr>
          <w:b/>
          <w:bCs/>
        </w:rPr>
        <w:tab/>
        <w:t xml:space="preserve">ускорить пересмотр и внесение поправок в соответствующее законодательство, необходимых для обеспечения принципа равной оплаты за труд равной ценности в отношении трудящихся-мигрантов, в том числе </w:t>
      </w:r>
      <w:r w:rsidR="00D16B15" w:rsidRPr="00215BD7">
        <w:rPr>
          <w:b/>
          <w:bCs/>
        </w:rPr>
        <w:t>работающих</w:t>
      </w:r>
      <w:r w:rsidRPr="00215BD7">
        <w:rPr>
          <w:b/>
          <w:bCs/>
        </w:rPr>
        <w:t xml:space="preserve"> в качестве домашней прислуги, с тем чтобы они пользовались тем же уровнем защиты, что и национальные работники, в плане минимальной заработной платы, продолжительности рабочего дня, дней отдыха, свободы ассоциации и других условий труда на основе четких, письменных условий найма, на понятном им языке, в рамках договоров, основанных на принципе свободы, справедливости и полного согласия; </w:t>
      </w:r>
    </w:p>
    <w:p w14:paraId="655EE043" w14:textId="58036E5A" w:rsidR="00516894" w:rsidRPr="00215BD7" w:rsidRDefault="00516894" w:rsidP="00516894">
      <w:pPr>
        <w:pStyle w:val="SingleTxtG"/>
        <w:rPr>
          <w:b/>
          <w:bCs/>
        </w:rPr>
      </w:pPr>
      <w:r w:rsidRPr="00215BD7">
        <w:rPr>
          <w:b/>
          <w:bCs/>
        </w:rPr>
        <w:tab/>
        <w:t>b)</w:t>
      </w:r>
      <w:r w:rsidRPr="00215BD7">
        <w:rPr>
          <w:b/>
          <w:bCs/>
        </w:rPr>
        <w:tab/>
        <w:t>повысить результативность трудовых инспекций, проводящихся на конфиденциальной основе, в целях эффективного мониторинга условий труда, а</w:t>
      </w:r>
      <w:r w:rsidR="004F1BDA">
        <w:rPr>
          <w:b/>
          <w:bCs/>
        </w:rPr>
        <w:t> </w:t>
      </w:r>
      <w:r w:rsidRPr="00215BD7">
        <w:rPr>
          <w:b/>
          <w:bCs/>
        </w:rPr>
        <w:t>также для приема, расследования и рассмотрения жалоб на предполагаемые нарушения в этой области;</w:t>
      </w:r>
    </w:p>
    <w:p w14:paraId="03CE660D" w14:textId="77777777" w:rsidR="00516894" w:rsidRPr="00215BD7" w:rsidRDefault="00516894" w:rsidP="00516894">
      <w:pPr>
        <w:pStyle w:val="SingleTxtG"/>
        <w:rPr>
          <w:b/>
          <w:bCs/>
        </w:rPr>
      </w:pPr>
      <w:r w:rsidRPr="00215BD7">
        <w:rPr>
          <w:b/>
          <w:bCs/>
        </w:rPr>
        <w:tab/>
        <w:t>c)</w:t>
      </w:r>
      <w:r w:rsidRPr="00215BD7">
        <w:rPr>
          <w:b/>
          <w:bCs/>
        </w:rPr>
        <w:tab/>
        <w:t xml:space="preserve">Комитет также рекомендует государству-участнику гарантировать, что инспекции труда работают независимо от других органов, в частности от иммиграционных служб, поощряя трудящихся-мигрантов сообщать о случаях жестокого обращения и отсутствия заботы в органы, занимающиеся трудовыми </w:t>
      </w:r>
      <w:r w:rsidRPr="00215BD7">
        <w:rPr>
          <w:b/>
          <w:bCs/>
        </w:rPr>
        <w:lastRenderedPageBreak/>
        <w:t>вопросами, не опасаясь каких-либо действий со стороны иммиграционных служб;</w:t>
      </w:r>
    </w:p>
    <w:p w14:paraId="202DAFEE" w14:textId="4765849D" w:rsidR="00516894" w:rsidRPr="00215BD7" w:rsidRDefault="00516894" w:rsidP="00516894">
      <w:pPr>
        <w:pStyle w:val="SingleTxtG"/>
        <w:rPr>
          <w:b/>
          <w:bCs/>
        </w:rPr>
      </w:pPr>
      <w:r w:rsidRPr="00215BD7">
        <w:rPr>
          <w:b/>
          <w:bCs/>
        </w:rPr>
        <w:tab/>
        <w:t>d)</w:t>
      </w:r>
      <w:r w:rsidRPr="00215BD7">
        <w:rPr>
          <w:b/>
          <w:bCs/>
        </w:rPr>
        <w:tab/>
        <w:t>добиться обеспечения того, чтобы трудящиеся-мигранты, в том числе работающие в качестве домашней прислуги — в свете замечания общего порядка № 1 (2011) Комитета — были надлежащим образом информированы о своих правах и миграционном процессе до своего отъезда из государства происхождения, в том числе путем предоставления точной и легкодоступной информации на соответствующих языках в государстве происхождения об их правах по Конвенции, а также об условиях их пребывания в стране и трудоустройства, их правах и обязанностях в соответствии с законодательством и практикой государств найма, с помощью целевых программ по подготовке к отъезду и повышению осведомленности, в том числе на основе консультаций с соответствующими неправительственными организациями, занятыми в качестве домашней прислуги трудящимися-мигрантами и их семьями, а также признанными и надежными агентствами по трудоустройству;</w:t>
      </w:r>
    </w:p>
    <w:p w14:paraId="13C30193" w14:textId="77777777" w:rsidR="00516894" w:rsidRPr="00215BD7" w:rsidRDefault="00516894" w:rsidP="00516894">
      <w:pPr>
        <w:pStyle w:val="SingleTxtG"/>
        <w:rPr>
          <w:b/>
          <w:bCs/>
        </w:rPr>
      </w:pPr>
      <w:r w:rsidRPr="00215BD7">
        <w:rPr>
          <w:b/>
          <w:bCs/>
        </w:rPr>
        <w:tab/>
        <w:t>e)</w:t>
      </w:r>
      <w:r w:rsidRPr="00215BD7">
        <w:rPr>
          <w:b/>
          <w:bCs/>
        </w:rPr>
        <w:tab/>
        <w:t>отслеживать и оценивать выполнение двусторонних и многосторонних соглашений о трудоустройстве между Ямайкой и странами назначения, в том числе Канадой и Соединенными Штатами, а также других мер защиты в интересах обеспечения эффективного осуществления своих прав работающими за рубежом ямайскими трудящимися и получения ими, особенно женщинами, льгот в соответствии с Конвенцией.</w:t>
      </w:r>
    </w:p>
    <w:p w14:paraId="3B201C26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Социальное обеспечение</w:t>
      </w:r>
      <w:r>
        <w:t xml:space="preserve"> </w:t>
      </w:r>
    </w:p>
    <w:p w14:paraId="59E4BD0A" w14:textId="63E13A06" w:rsidR="00516894" w:rsidRPr="00235458" w:rsidRDefault="00516894" w:rsidP="00516894">
      <w:pPr>
        <w:pStyle w:val="SingleTxtG"/>
      </w:pPr>
      <w:r>
        <w:t>52.</w:t>
      </w:r>
      <w:r>
        <w:tab/>
        <w:t>Комитет приветствует тот факт, что государство-участник заключило соглашения, касающиеся социального обеспечения, с Канадой, Соединенным Королевством и 12 странами сообщества КАРИКОМ. Однако Комитет обеспокоен: a)</w:t>
      </w:r>
      <w:r w:rsidR="006E5DAE">
        <w:t> </w:t>
      </w:r>
      <w:r>
        <w:t xml:space="preserve">отсутствием аналогичного соглашения о социальном обеспечении с Соединенными Штатами, в результате чего ямайские трудящиеся-мигранты облагаются налогами на социальное обеспечение в Соединенных Штатах, не имея возможности одновременно зачитывать трудовой стаж в обеих странах для получения пособий; </w:t>
      </w:r>
      <w:r w:rsidR="00AD4BE8">
        <w:t xml:space="preserve">и </w:t>
      </w:r>
      <w:r>
        <w:t xml:space="preserve">b) общим отсутствием информации о практическом осуществлении права на социальное обеспечение в государстве-участнике и за рубежом, в частности информации о юридических требованиях, которым должны удовлетворять трудящиеся-мигранты с неурегулированным статусом для получения доступа к социальному обеспечению наравне с гражданами страны. </w:t>
      </w:r>
    </w:p>
    <w:p w14:paraId="3734FD4D" w14:textId="77777777" w:rsidR="00516894" w:rsidRPr="00235458" w:rsidRDefault="00516894" w:rsidP="00516894">
      <w:pPr>
        <w:pStyle w:val="SingleTxtG"/>
        <w:rPr>
          <w:b/>
          <w:bCs/>
        </w:rPr>
      </w:pPr>
      <w:bookmarkStart w:id="6" w:name="_Ref195518228"/>
      <w:r>
        <w:t>53.</w:t>
      </w:r>
      <w:r>
        <w:tab/>
      </w:r>
      <w:r>
        <w:rPr>
          <w:b/>
          <w:bCs/>
        </w:rPr>
        <w:t>Комитет рекомендует государству-участнику:</w:t>
      </w:r>
      <w:bookmarkEnd w:id="6"/>
    </w:p>
    <w:p w14:paraId="06E6568E" w14:textId="77777777" w:rsidR="00516894" w:rsidRPr="006E307E" w:rsidRDefault="00516894" w:rsidP="00516894">
      <w:pPr>
        <w:pStyle w:val="SingleTxtG"/>
        <w:rPr>
          <w:b/>
          <w:bCs/>
        </w:rPr>
      </w:pPr>
      <w:r w:rsidRPr="006E307E">
        <w:rPr>
          <w:b/>
          <w:bCs/>
        </w:rPr>
        <w:tab/>
        <w:t>a)</w:t>
      </w:r>
      <w:r w:rsidRPr="006E307E">
        <w:rPr>
          <w:b/>
          <w:bCs/>
        </w:rPr>
        <w:tab/>
        <w:t xml:space="preserve">обеспечить всем трудящимся-мигрантам и членам их семей независимо от их статуса возможность присоединиться к системе социального обеспечения и их информирование о своих правах в этой связи; </w:t>
      </w:r>
    </w:p>
    <w:p w14:paraId="4D93486C" w14:textId="77777777" w:rsidR="00516894" w:rsidRPr="006E307E" w:rsidRDefault="00516894" w:rsidP="00516894">
      <w:pPr>
        <w:pStyle w:val="SingleTxtG"/>
        <w:rPr>
          <w:b/>
          <w:bCs/>
        </w:rPr>
      </w:pPr>
      <w:r w:rsidRPr="006E307E">
        <w:rPr>
          <w:b/>
          <w:bCs/>
        </w:rPr>
        <w:tab/>
        <w:t>b)</w:t>
      </w:r>
      <w:r w:rsidRPr="006E307E">
        <w:rPr>
          <w:b/>
          <w:bCs/>
        </w:rPr>
        <w:tab/>
        <w:t>заключить учитывающие гендерные аспекты и недискриминационные двусторонние и многосторонние соглашения о социальном обеспечении со всеми странами назначения, с тем чтобы гарантировать социальную защиту трудящихся-мигрантов;</w:t>
      </w:r>
    </w:p>
    <w:p w14:paraId="264E31F9" w14:textId="77777777" w:rsidR="00516894" w:rsidRPr="006E307E" w:rsidRDefault="00516894" w:rsidP="00516894">
      <w:pPr>
        <w:pStyle w:val="SingleTxtG"/>
        <w:rPr>
          <w:b/>
          <w:bCs/>
        </w:rPr>
      </w:pPr>
      <w:r w:rsidRPr="006E307E">
        <w:rPr>
          <w:b/>
          <w:bCs/>
        </w:rPr>
        <w:tab/>
        <w:t>c)</w:t>
      </w:r>
      <w:r w:rsidRPr="006E307E">
        <w:rPr>
          <w:b/>
          <w:bCs/>
        </w:rPr>
        <w:tab/>
        <w:t>представить в своем следующем периодическом докладе подробную информацию об общей ситуации с доступом к программам социального обеспечения для трудящихся-мигрантов на Ямайке и за рубежом, независимо от их миграционного статуса.</w:t>
      </w:r>
    </w:p>
    <w:p w14:paraId="20DFF606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Регистрация рождений и гражданство</w:t>
      </w:r>
    </w:p>
    <w:p w14:paraId="4AEE127B" w14:textId="77777777" w:rsidR="00516894" w:rsidRPr="00235458" w:rsidRDefault="00516894" w:rsidP="00516894">
      <w:pPr>
        <w:pStyle w:val="SingleTxtG"/>
      </w:pPr>
      <w:r>
        <w:t>54.</w:t>
      </w:r>
      <w:r>
        <w:tab/>
        <w:t>Комитет приветствует тот факт, что государство-участник почти достигло всеобщего охвата в части регистрации рождений, в том числе детей трудящихся-мигрантов. Вместе с тем Комитет обеспокоен отсутствием информации о том, систематически ли трудящиеся-мигранты с неурегулированным статусом регистрируют своих детей, родившихся на территории Ямайки, учитывая, что они могут опасаться депортации.</w:t>
      </w:r>
    </w:p>
    <w:p w14:paraId="2A47CB68" w14:textId="7F452E7A" w:rsidR="00516894" w:rsidRPr="00235458" w:rsidRDefault="00516894" w:rsidP="00516894">
      <w:pPr>
        <w:pStyle w:val="SingleTxtG"/>
        <w:rPr>
          <w:b/>
          <w:bCs/>
        </w:rPr>
      </w:pPr>
      <w:r>
        <w:lastRenderedPageBreak/>
        <w:t>55.</w:t>
      </w:r>
      <w:r>
        <w:tab/>
      </w:r>
      <w:r>
        <w:rPr>
          <w:b/>
          <w:bCs/>
        </w:rPr>
        <w:t>Напоминая о своей предыдущей рекомендации</w:t>
      </w:r>
      <w:r w:rsidRPr="00250ABA">
        <w:rPr>
          <w:rStyle w:val="aa"/>
        </w:rPr>
        <w:footnoteReference w:id="39"/>
      </w:r>
      <w:r>
        <w:rPr>
          <w:b/>
          <w:bCs/>
        </w:rPr>
        <w:t xml:space="preserve">, в соответствии с совместными замечаниями общего порядка № 3 и № </w:t>
      </w:r>
      <w:r w:rsidR="0041387B">
        <w:rPr>
          <w:b/>
          <w:bCs/>
        </w:rPr>
        <w:t xml:space="preserve">4 </w:t>
      </w:r>
      <w:r>
        <w:rPr>
          <w:b/>
          <w:bCs/>
        </w:rPr>
        <w:t xml:space="preserve">Комитета и № 22 и </w:t>
      </w:r>
      <w:r w:rsidR="0041387B">
        <w:rPr>
          <w:b/>
          <w:bCs/>
        </w:rPr>
        <w:t xml:space="preserve">№ </w:t>
      </w:r>
      <w:r>
        <w:rPr>
          <w:b/>
          <w:bCs/>
        </w:rPr>
        <w:t>23 (2017) Комитета по правам ребенка, а также в соответствии с задачей 16.9 целей устойчивого развития Комитет рекомендует государству-участнику:</w:t>
      </w:r>
    </w:p>
    <w:p w14:paraId="1F531CA4" w14:textId="77777777" w:rsidR="00516894" w:rsidRPr="009763C1" w:rsidRDefault="00516894" w:rsidP="00516894">
      <w:pPr>
        <w:pStyle w:val="SingleTxtG"/>
        <w:rPr>
          <w:b/>
          <w:bCs/>
        </w:rPr>
      </w:pPr>
      <w:r w:rsidRPr="009763C1">
        <w:rPr>
          <w:b/>
          <w:bCs/>
        </w:rPr>
        <w:tab/>
        <w:t>a)</w:t>
      </w:r>
      <w:r w:rsidRPr="009763C1">
        <w:rPr>
          <w:b/>
          <w:bCs/>
        </w:rPr>
        <w:tab/>
        <w:t>проконтролировать, чтобы все дети ямайских трудящихся-мигрантов за рубежом и дети, рождающиеся на территории государства-участника, в частности дети просителей убежища и мигрантов с неурегулированным статусом, регистрировались при рождении и получали документы, удостоверяющие личность, а также повысить уровень осведомленности о важности регистрации рождений среди трудящихся-мигрантов и просителей убежища;</w:t>
      </w:r>
    </w:p>
    <w:p w14:paraId="527E7A79" w14:textId="77777777" w:rsidR="00516894" w:rsidRPr="009763C1" w:rsidRDefault="00516894" w:rsidP="00516894">
      <w:pPr>
        <w:pStyle w:val="SingleTxtG"/>
        <w:rPr>
          <w:b/>
          <w:bCs/>
        </w:rPr>
      </w:pPr>
      <w:r w:rsidRPr="009763C1">
        <w:rPr>
          <w:b/>
          <w:bCs/>
        </w:rPr>
        <w:tab/>
        <w:t>b)</w:t>
      </w:r>
      <w:r w:rsidRPr="009763C1">
        <w:rPr>
          <w:b/>
          <w:bCs/>
        </w:rPr>
        <w:tab/>
        <w:t>в своем следующем периодическом докладе представить информацию о регистрации рождения детей, рожденных ямайскими трудящимися-мигрантами за рубежом, и детей трудящихся-мигрантов, родившихся на Ямайке, независимо от иммиграционного статуса их родителей;</w:t>
      </w:r>
    </w:p>
    <w:p w14:paraId="592D44F4" w14:textId="77777777" w:rsidR="00516894" w:rsidRPr="009763C1" w:rsidRDefault="00516894" w:rsidP="00516894">
      <w:pPr>
        <w:pStyle w:val="SingleTxtG"/>
        <w:rPr>
          <w:b/>
          <w:bCs/>
        </w:rPr>
      </w:pPr>
      <w:r w:rsidRPr="009763C1">
        <w:rPr>
          <w:b/>
          <w:bCs/>
        </w:rPr>
        <w:tab/>
        <w:t>c)</w:t>
      </w:r>
      <w:r w:rsidRPr="009763C1">
        <w:rPr>
          <w:b/>
          <w:bCs/>
        </w:rPr>
        <w:tab/>
        <w:t>создать эффективную процедуру определения безгражданства с особыми процедурными соображениями и гарантиями, поскольку гражданство чрезвычайно важно для всех людей, включая трудящихся-мигрантов и членов их семей, и представить в своем следующем периодическом докладе информацию, включая статистические данные, о масштабах этого явления;</w:t>
      </w:r>
    </w:p>
    <w:p w14:paraId="38BB2C0B" w14:textId="77777777" w:rsidR="00516894" w:rsidRPr="009763C1" w:rsidRDefault="00516894" w:rsidP="00516894">
      <w:pPr>
        <w:pStyle w:val="SingleTxtG"/>
        <w:rPr>
          <w:b/>
          <w:bCs/>
        </w:rPr>
      </w:pPr>
      <w:r w:rsidRPr="009763C1">
        <w:rPr>
          <w:b/>
          <w:bCs/>
        </w:rPr>
        <w:tab/>
        <w:t>d)</w:t>
      </w:r>
      <w:r w:rsidRPr="009763C1">
        <w:rPr>
          <w:b/>
          <w:bCs/>
        </w:rPr>
        <w:tab/>
        <w:t xml:space="preserve">присоединиться к Конвенции о статусе апатридов. </w:t>
      </w:r>
    </w:p>
    <w:p w14:paraId="7F956EF2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Образование</w:t>
      </w:r>
    </w:p>
    <w:p w14:paraId="22CE28A9" w14:textId="77777777" w:rsidR="00516894" w:rsidRPr="00235458" w:rsidRDefault="00516894" w:rsidP="00516894">
      <w:pPr>
        <w:pStyle w:val="SingleTxtG"/>
      </w:pPr>
      <w:r>
        <w:t>56.</w:t>
      </w:r>
      <w:r>
        <w:tab/>
        <w:t>Комитет отмечает, что все дети обязаны посещать школу, независимо от их миграционного статуса, в соответствии с Законом об уходе за детьми и их защите от 2004 года, а также отмечает усилия государства-участника по облегчению доступа к образованию для детей трудящихся-мигрантов, в том числе с неурегулированным статусом. Отмечая, что в настоящее время государство-участник проводит политику бесплатного обучения, Комитет вместе с тем обеспокоен тем, что статья 3) k) раздела 13 Хартии основных прав и свобод предоставляет право на бесплатное дошкольное и начальное образование только ямайским детям. Комитет обеспокоен также отсутствием информации о конкретных законах и программах по обеспечению доступа к образованию для детей трудящихся-мигрантов, особенно с неурегулированным статусом.</w:t>
      </w:r>
    </w:p>
    <w:p w14:paraId="59FAA0DA" w14:textId="77777777" w:rsidR="00516894" w:rsidRPr="00235458" w:rsidRDefault="00516894" w:rsidP="00516894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Напоминая о своей предыдущей рекомендации</w:t>
      </w:r>
      <w:r w:rsidRPr="00250ABA">
        <w:rPr>
          <w:rStyle w:val="aa"/>
        </w:rPr>
        <w:footnoteReference w:id="40"/>
      </w:r>
      <w:r>
        <w:rPr>
          <w:b/>
          <w:bCs/>
        </w:rPr>
        <w:t>, в соответствии с совместными замечаниями общего порядка № 3 и № 4 Комитета и № 22 и № 23 (2017) Комитета по правам ребенка, а также в соответствии с задачей 4.1 целей устойчивого развития Комитет рекомендует государству-участнику:</w:t>
      </w:r>
    </w:p>
    <w:p w14:paraId="7EF9B3A4" w14:textId="77777777" w:rsidR="00516894" w:rsidRPr="00EB77ED" w:rsidRDefault="00516894" w:rsidP="00516894">
      <w:pPr>
        <w:pStyle w:val="SingleTxtG"/>
        <w:rPr>
          <w:b/>
          <w:bCs/>
        </w:rPr>
      </w:pPr>
      <w:r w:rsidRPr="00EB77ED">
        <w:rPr>
          <w:b/>
          <w:bCs/>
        </w:rPr>
        <w:tab/>
        <w:t>a)</w:t>
      </w:r>
      <w:r w:rsidRPr="00EB77ED">
        <w:rPr>
          <w:b/>
          <w:bCs/>
        </w:rPr>
        <w:tab/>
        <w:t>обеспечить всем детям трудящихся-мигрантов, независимо от их статуса, доступ к дошкольному, начальному и среднему образованию на основе равенства обращения с гражданами государства-участника, как это предусмотрено статьей 30 Конвенции;</w:t>
      </w:r>
    </w:p>
    <w:p w14:paraId="4C6DA2B9" w14:textId="77777777" w:rsidR="00516894" w:rsidRPr="00EB77ED" w:rsidRDefault="00516894" w:rsidP="00516894">
      <w:pPr>
        <w:pStyle w:val="SingleTxtG"/>
        <w:rPr>
          <w:b/>
          <w:bCs/>
        </w:rPr>
      </w:pPr>
      <w:r w:rsidRPr="00EB77ED">
        <w:rPr>
          <w:b/>
          <w:bCs/>
        </w:rPr>
        <w:tab/>
        <w:t>b)</w:t>
      </w:r>
      <w:r w:rsidRPr="00EB77ED">
        <w:rPr>
          <w:b/>
          <w:bCs/>
        </w:rPr>
        <w:tab/>
        <w:t>создать систему, препятствующую обмену данными между, с одной стороны, правоохранительными и иммиграционными органами и, с другой стороны, службами системы образования, с тем чтобы все трудящиеся-мигранты и члены их семей с неурегулированным статусом отправляли своих детей в школу;</w:t>
      </w:r>
    </w:p>
    <w:p w14:paraId="25086EB2" w14:textId="176F6216" w:rsidR="00516894" w:rsidRPr="00EB77ED" w:rsidRDefault="00516894" w:rsidP="00516894">
      <w:pPr>
        <w:pStyle w:val="SingleTxtG"/>
        <w:rPr>
          <w:b/>
          <w:bCs/>
        </w:rPr>
      </w:pPr>
      <w:r w:rsidRPr="00EB77ED">
        <w:rPr>
          <w:b/>
          <w:bCs/>
        </w:rPr>
        <w:tab/>
        <w:t>c)</w:t>
      </w:r>
      <w:r w:rsidRPr="00EB77ED">
        <w:rPr>
          <w:b/>
          <w:bCs/>
        </w:rPr>
        <w:tab/>
        <w:t>включить в свой следующий периодический доклад всеобъемлющую информацию, включая статистические данные, о принятых в этой связи мерах, а</w:t>
      </w:r>
      <w:r w:rsidR="00097DAA">
        <w:rPr>
          <w:b/>
          <w:bCs/>
        </w:rPr>
        <w:t> </w:t>
      </w:r>
      <w:r w:rsidRPr="00EB77ED">
        <w:rPr>
          <w:b/>
          <w:bCs/>
        </w:rPr>
        <w:t>также о степени охвата образованием детей трудящихся-мигрантов с неурегулированным статусом.</w:t>
      </w:r>
    </w:p>
    <w:p w14:paraId="4F8B742F" w14:textId="77777777" w:rsidR="00516894" w:rsidRPr="00235458" w:rsidRDefault="00516894" w:rsidP="00516894">
      <w:pPr>
        <w:pStyle w:val="H23G"/>
      </w:pPr>
      <w:r>
        <w:lastRenderedPageBreak/>
        <w:tab/>
      </w:r>
      <w:r>
        <w:tab/>
      </w:r>
      <w:r>
        <w:rPr>
          <w:bCs/>
        </w:rPr>
        <w:t>Перевод мигрантами заработанных средств и сбережений по окончании пребывания в стране</w:t>
      </w:r>
    </w:p>
    <w:p w14:paraId="33F520E4" w14:textId="77777777" w:rsidR="00516894" w:rsidRPr="00235458" w:rsidRDefault="00516894" w:rsidP="00516894">
      <w:pPr>
        <w:pStyle w:val="SingleTxtG"/>
      </w:pPr>
      <w:r>
        <w:t>58.</w:t>
      </w:r>
      <w:r>
        <w:tab/>
        <w:t>Признавая важность денежных переводов для членов семей ямайских трудящихся-мигрантов, находящихся за границей, и жизненно важную роль таких переводов для экономики государства-участника, Комитет отмечает развитие партнерских отношений с финансовыми учреждениями для содействия переводу денежных средств ямайскими трудящимися-мигрантами в государство-участник и трудящимися-мигрантами в государстве-участнике в страны их происхождения; равно как и инициативы по поощрению перевода заработков и сбережений ямайских трудящихся-мигрантов на цели осуществления в государстве-участнике производственных проектов, а также по улучшению сбора и анализа данных о потоках денежных переводов в целях повышения эффективности разрабатываемой политики на основе фактических данных. Вместе с тем Комитет обеспокоен недостаточностью информации о потоках денежных переводов за период, прошедший после представления предыдущих заключительных замечаний, поскольку такая информация была предоставлена только за 2024 год.</w:t>
      </w:r>
    </w:p>
    <w:p w14:paraId="5DFBA14B" w14:textId="77777777" w:rsidR="00516894" w:rsidRPr="00235458" w:rsidRDefault="00516894" w:rsidP="00516894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>Повторяя свою предыдущую рекомендацию</w:t>
      </w:r>
      <w:r w:rsidRPr="00250ABA">
        <w:rPr>
          <w:rStyle w:val="aa"/>
        </w:rPr>
        <w:footnoteReference w:id="41"/>
      </w:r>
      <w:r>
        <w:rPr>
          <w:b/>
          <w:bCs/>
        </w:rPr>
        <w:t>, Комитет рекомендует государству-участнику:</w:t>
      </w:r>
    </w:p>
    <w:p w14:paraId="1967AB9E" w14:textId="77777777" w:rsidR="00516894" w:rsidRPr="006D697E" w:rsidRDefault="00516894" w:rsidP="00516894">
      <w:pPr>
        <w:pStyle w:val="SingleTxtG"/>
        <w:rPr>
          <w:b/>
          <w:bCs/>
        </w:rPr>
      </w:pPr>
      <w:r w:rsidRPr="006D697E">
        <w:rPr>
          <w:b/>
          <w:bCs/>
        </w:rPr>
        <w:tab/>
        <w:t>a)</w:t>
      </w:r>
      <w:r w:rsidRPr="006D697E">
        <w:rPr>
          <w:b/>
          <w:bCs/>
        </w:rPr>
        <w:tab/>
        <w:t>далее облегчать процедуру перевода денежных средств ямайскими трудящимися-мигрантами в Ямайку;</w:t>
      </w:r>
    </w:p>
    <w:p w14:paraId="392F790E" w14:textId="77777777" w:rsidR="00516894" w:rsidRPr="006D697E" w:rsidRDefault="00516894" w:rsidP="00516894">
      <w:pPr>
        <w:pStyle w:val="SingleTxtG"/>
        <w:rPr>
          <w:b/>
          <w:bCs/>
        </w:rPr>
      </w:pPr>
      <w:r w:rsidRPr="006D697E">
        <w:rPr>
          <w:b/>
          <w:bCs/>
        </w:rPr>
        <w:tab/>
        <w:t>b)</w:t>
      </w:r>
      <w:r w:rsidRPr="006D697E">
        <w:rPr>
          <w:b/>
          <w:bCs/>
        </w:rPr>
        <w:tab/>
        <w:t>оперативно принять меры в целях облегчения перевода денежных средств трудящимися-мигрантами, работающими в Ямайке, в страны их происхождения путем установления преференциальных тарифов для отправки и получения денежных средств в соответствие с задачей 10.3 целей устойчивого развития, а также сделать накопленные за рубежом сбережения более доступными для трудящихся-мигрантов и членов их семей в государстве-участнике;</w:t>
      </w:r>
    </w:p>
    <w:p w14:paraId="6D43F1D0" w14:textId="77777777" w:rsidR="00516894" w:rsidRPr="006D697E" w:rsidRDefault="00516894" w:rsidP="00516894">
      <w:pPr>
        <w:pStyle w:val="SingleTxtG"/>
        <w:rPr>
          <w:b/>
          <w:bCs/>
        </w:rPr>
      </w:pPr>
      <w:r w:rsidRPr="006D697E">
        <w:rPr>
          <w:b/>
          <w:bCs/>
        </w:rPr>
        <w:tab/>
        <w:t>c)</w:t>
      </w:r>
      <w:r w:rsidRPr="006D697E">
        <w:rPr>
          <w:b/>
          <w:bCs/>
        </w:rPr>
        <w:tab/>
        <w:t>представить в своем следующем периодическом докладе информацию о потоках денежных переводов из стран, где работают ямайские мигранты, о затратах, которые они несут в связи с переводом средств в государство-участник, и о имеющихся механизмах для таких денежных переводов.</w:t>
      </w:r>
    </w:p>
    <w:p w14:paraId="62A0AFB2" w14:textId="2B8668AC" w:rsidR="00516894" w:rsidRPr="00235458" w:rsidRDefault="00516894" w:rsidP="00516894">
      <w:pPr>
        <w:pStyle w:val="H23G"/>
      </w:pPr>
      <w:r>
        <w:rPr>
          <w:bCs/>
        </w:rPr>
        <w:tab/>
        <w:t>4.</w:t>
      </w:r>
      <w:r>
        <w:tab/>
      </w:r>
      <w:r>
        <w:rPr>
          <w:bCs/>
        </w:rPr>
        <w:t>Другие права трудящихся-мигрантов и членов их семей, имеющих документы или постоянный статус (</w:t>
      </w:r>
      <w:r w:rsidR="00930D22">
        <w:rPr>
          <w:bCs/>
        </w:rPr>
        <w:t>ст.</w:t>
      </w:r>
      <w:r>
        <w:rPr>
          <w:bCs/>
        </w:rPr>
        <w:t xml:space="preserve"> 36–56)</w:t>
      </w:r>
    </w:p>
    <w:p w14:paraId="498138AC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Право избирать и быть избранным в государстве происхождения</w:t>
      </w:r>
    </w:p>
    <w:p w14:paraId="7D6805BB" w14:textId="77777777" w:rsidR="00516894" w:rsidRPr="00235458" w:rsidRDefault="00516894" w:rsidP="00516894">
      <w:pPr>
        <w:pStyle w:val="SingleTxtG"/>
      </w:pPr>
      <w:r>
        <w:t>60.</w:t>
      </w:r>
      <w:r>
        <w:tab/>
        <w:t>Комитет отмечает право каждого гражданина в соответствии со статьей 3) m) раздела 13 Закона о Хартии основных прав и свобод (конституционная поправка) быть избранным и голосовать. Однако Комитет обеспокоен тем, что на практике ямайцы, проживающие за границей, не могут пользоваться этими правами.</w:t>
      </w:r>
    </w:p>
    <w:p w14:paraId="1AB0E2AD" w14:textId="77777777" w:rsidR="00516894" w:rsidRPr="00235458" w:rsidRDefault="00516894" w:rsidP="00516894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0EF4D78C" w14:textId="77777777" w:rsidR="00516894" w:rsidRPr="0063624E" w:rsidRDefault="00516894" w:rsidP="00516894">
      <w:pPr>
        <w:pStyle w:val="SingleTxtG"/>
        <w:rPr>
          <w:b/>
          <w:bCs/>
        </w:rPr>
      </w:pPr>
      <w:r w:rsidRPr="0063624E">
        <w:rPr>
          <w:b/>
          <w:bCs/>
        </w:rPr>
        <w:tab/>
        <w:t>a)</w:t>
      </w:r>
      <w:r w:rsidRPr="0063624E">
        <w:rPr>
          <w:b/>
          <w:bCs/>
        </w:rPr>
        <w:tab/>
        <w:t>принять эффективные меры, с тем чтобы гарантировать всем ямайским трудящимся-мигрантам и членам их семей, проживающим за рубежом, право голосовать и быть избранными путем оказания содействия при регистрации и участии во всех будущих выборах, в том числе путем проведения национальных выборов в 2025 году и обеспечения доступности среды на избирательных участках, их наличия, а также присутствия на них независимых наблюдателей;</w:t>
      </w:r>
    </w:p>
    <w:p w14:paraId="61FDE163" w14:textId="77777777" w:rsidR="00516894" w:rsidRPr="0063624E" w:rsidRDefault="00516894" w:rsidP="00516894">
      <w:pPr>
        <w:pStyle w:val="SingleTxtG"/>
        <w:rPr>
          <w:b/>
          <w:bCs/>
        </w:rPr>
      </w:pPr>
      <w:r w:rsidRPr="0063624E">
        <w:rPr>
          <w:b/>
          <w:bCs/>
        </w:rPr>
        <w:tab/>
        <w:t>b)</w:t>
      </w:r>
      <w:r w:rsidRPr="0063624E">
        <w:rPr>
          <w:b/>
          <w:bCs/>
        </w:rPr>
        <w:tab/>
        <w:t>содействовать голосованию по почте и через интернет;</w:t>
      </w:r>
    </w:p>
    <w:p w14:paraId="63BC7066" w14:textId="77777777" w:rsidR="00516894" w:rsidRPr="0063624E" w:rsidRDefault="00516894" w:rsidP="00516894">
      <w:pPr>
        <w:pStyle w:val="SingleTxtG"/>
        <w:rPr>
          <w:b/>
          <w:bCs/>
        </w:rPr>
      </w:pPr>
      <w:r w:rsidRPr="0063624E">
        <w:rPr>
          <w:b/>
          <w:bCs/>
        </w:rPr>
        <w:lastRenderedPageBreak/>
        <w:tab/>
        <w:t>c)</w:t>
      </w:r>
      <w:r w:rsidRPr="0063624E">
        <w:rPr>
          <w:b/>
          <w:bCs/>
        </w:rPr>
        <w:tab/>
        <w:t>обеспечить достаточное финансирование для организации голосования за рубежом.</w:t>
      </w:r>
    </w:p>
    <w:p w14:paraId="4F30E64D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Организации диаспоры</w:t>
      </w:r>
    </w:p>
    <w:p w14:paraId="21FFEB5F" w14:textId="77777777" w:rsidR="00516894" w:rsidRPr="00235458" w:rsidRDefault="00516894" w:rsidP="00516894">
      <w:pPr>
        <w:pStyle w:val="SingleTxtG"/>
      </w:pPr>
      <w:r>
        <w:t>62.</w:t>
      </w:r>
      <w:r>
        <w:tab/>
        <w:t xml:space="preserve">Учитывая значительную численность ямайской диаспоры, члены которой в основном проживают в Канаде, Великобритании и США, Комитет с удовлетворением отмечает поддержку, оказываемую диаспоре государством-участником, в частности принятие Национальной программы политики в отношении диаспоры, создание различных государственных ведомств и форумов для ямайской диаспоры, а также запуск приложения для добровольной регистрации. Вместе с тем Комитет сожалеет об отсутствии свежей информации о координации действий вышеупомянутых многочисленных ведомств и о процедурах участия ямайских трудящихся-мигрантов за рубежом в консультациях относительно их воззрений на то, как способствовать национальному развитию. </w:t>
      </w:r>
    </w:p>
    <w:p w14:paraId="71F5555B" w14:textId="77777777" w:rsidR="00516894" w:rsidRPr="00235458" w:rsidRDefault="00516894" w:rsidP="00516894">
      <w:pPr>
        <w:pStyle w:val="SingleTxtG"/>
        <w:rPr>
          <w:b/>
          <w:bCs/>
        </w:rPr>
      </w:pPr>
      <w:r>
        <w:t>63.</w:t>
      </w:r>
      <w:r>
        <w:tab/>
      </w:r>
      <w:r>
        <w:rPr>
          <w:b/>
          <w:bCs/>
        </w:rPr>
        <w:t>Комитет рекомендует государству-участнику обеспечить содействие проведению консультаций и обмену взглядами с ассоциациями ямайской диаспоры относительно их вклада в процессы национального развития.</w:t>
      </w:r>
    </w:p>
    <w:p w14:paraId="6BD86696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Воссоединение семьи</w:t>
      </w:r>
    </w:p>
    <w:p w14:paraId="67E4834C" w14:textId="77777777" w:rsidR="00516894" w:rsidRPr="00235458" w:rsidRDefault="00516894" w:rsidP="00516894">
      <w:pPr>
        <w:pStyle w:val="SingleTxtG"/>
      </w:pPr>
      <w:r>
        <w:t>64.</w:t>
      </w:r>
      <w:r>
        <w:tab/>
        <w:t xml:space="preserve">Комитет обеспокоен тем, что государство-участник не приняло конкретного законодательства по вопросу о единстве семьи и что оно облегчает воссоединение семьи близким родственникам трудящихся-мигрантов, в том числе с урегулированным статусом, только для граждан сообщества КАРИКОМ в рамках механизма единого рынка и экономического пространства в Карибском регионе. </w:t>
      </w:r>
    </w:p>
    <w:p w14:paraId="448DEFB9" w14:textId="77777777" w:rsidR="00516894" w:rsidRPr="00235458" w:rsidRDefault="00516894" w:rsidP="00516894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>Комитет рекомендует государству-участнику принять необходимые меры, в том числе на законодательном уровне, для обеспечения защиты единства семей трудящихся-мигрантов и для содействия воссоединению трудящихся-мигрантов с их супругами или лицами, состоящими с трудящимися-мигрантами в таких отношениях, которые в соответствии с действующим законодательством могут быть приравнены к браку, а также с их детьми, находящимися на их иждивении и не состоящими в браке, в соответствии со статьей 44 Конвенции.</w:t>
      </w:r>
      <w:r>
        <w:t xml:space="preserve"> </w:t>
      </w:r>
    </w:p>
    <w:p w14:paraId="14326261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Разрешения на работу и проживание</w:t>
      </w:r>
    </w:p>
    <w:p w14:paraId="6BF4D25E" w14:textId="77777777" w:rsidR="00516894" w:rsidRPr="00235458" w:rsidRDefault="00516894" w:rsidP="00516894">
      <w:pPr>
        <w:pStyle w:val="SingleTxtG"/>
      </w:pPr>
      <w:r>
        <w:t>66.</w:t>
      </w:r>
      <w:r>
        <w:tab/>
        <w:t>Комитет отмечает, что трудящиеся-мигранты из стран сообщества КАРИКОМ освобождаются от необходимости получения разрешения на работу в соответствии с Законом об иностранных гражданах и гражданах Содружества (трудоустройство) (поправка) от 2011 года, если они получают сертификат о навыках, предусмотренный в рамках Единого рынка и экономического пространства КАРИКОМ. Однако Комитет обеспокоен тем, что выдача разрешения на работу трудящимся-мигрантам из других стран зависит от наличия факта трудоустройства и что министр может в любое время изменить или аннулировать разрешение на работу в соответствии с разделом 7 упомянутого закона, что влияет на правовое положение трудящихся-мигрантов.</w:t>
      </w:r>
    </w:p>
    <w:p w14:paraId="2A3743A8" w14:textId="77777777" w:rsidR="00516894" w:rsidRPr="005D0DA8" w:rsidRDefault="00516894" w:rsidP="00516894">
      <w:pPr>
        <w:pStyle w:val="SingleTxtG"/>
        <w:rPr>
          <w:b/>
          <w:bCs/>
        </w:rPr>
      </w:pPr>
      <w:r>
        <w:t>67.</w:t>
      </w:r>
      <w:r>
        <w:tab/>
      </w:r>
      <w:r>
        <w:rPr>
          <w:b/>
          <w:bCs/>
        </w:rPr>
        <w:t xml:space="preserve">Комитет рекомендует государству-участнику пересмотреть и усовершенствовать систему выдачи разрешений на работу в целях предотвращения ненадлежащих условий труда и трудовой эксплуатации, в том числе </w:t>
      </w:r>
      <w:r w:rsidRPr="005D0DA8">
        <w:rPr>
          <w:b/>
          <w:bCs/>
        </w:rPr>
        <w:t>путем:</w:t>
      </w:r>
    </w:p>
    <w:p w14:paraId="252B3FE7" w14:textId="77777777" w:rsidR="00516894" w:rsidRPr="005D0DA8" w:rsidRDefault="00516894" w:rsidP="00516894">
      <w:pPr>
        <w:pStyle w:val="SingleTxtG"/>
        <w:rPr>
          <w:b/>
          <w:bCs/>
        </w:rPr>
      </w:pPr>
      <w:r w:rsidRPr="005D0DA8">
        <w:rPr>
          <w:b/>
          <w:bCs/>
        </w:rPr>
        <w:tab/>
        <w:t>a)</w:t>
      </w:r>
      <w:r w:rsidRPr="005D0DA8">
        <w:rPr>
          <w:b/>
          <w:bCs/>
        </w:rPr>
        <w:tab/>
        <w:t>включения в законодательство положения, гарантирующего наличие у трудящихся-мигрантов, потерявших работу, достаточного времени для обращения в суд за правовой защитой против прекращения трудовых отношений и/или для альтернативного трудоустройства, а также путем воздержания от высылки таких трудящихся-мигрантов;</w:t>
      </w:r>
    </w:p>
    <w:p w14:paraId="073F396B" w14:textId="77777777" w:rsidR="00516894" w:rsidRPr="005D0DA8" w:rsidRDefault="00516894" w:rsidP="00516894">
      <w:pPr>
        <w:pStyle w:val="SingleTxtG"/>
        <w:rPr>
          <w:b/>
          <w:bCs/>
        </w:rPr>
      </w:pPr>
      <w:r w:rsidRPr="005D0DA8">
        <w:rPr>
          <w:b/>
          <w:bCs/>
        </w:rPr>
        <w:tab/>
        <w:t>b)</w:t>
      </w:r>
      <w:r w:rsidRPr="005D0DA8">
        <w:rPr>
          <w:b/>
          <w:bCs/>
        </w:rPr>
        <w:tab/>
        <w:t>обеспечения того, чтобы трудящиеся-мигранты не подвергались репрессиям и не теряли работу, когда они сообщают властям о работодателях, вычитающих из их зарплаты плату за выдачу разрешения на работу.</w:t>
      </w:r>
    </w:p>
    <w:p w14:paraId="1F8A6FB3" w14:textId="3000AE8E" w:rsidR="00516894" w:rsidRPr="00235458" w:rsidRDefault="00516894" w:rsidP="00516894">
      <w:pPr>
        <w:pStyle w:val="H23G"/>
      </w:pPr>
      <w:r>
        <w:rPr>
          <w:bCs/>
        </w:rPr>
        <w:lastRenderedPageBreak/>
        <w:tab/>
        <w:t>5.</w:t>
      </w:r>
      <w:r>
        <w:tab/>
      </w:r>
      <w:r>
        <w:rPr>
          <w:bCs/>
        </w:rPr>
        <w:t>Содействие созданию нормальных, справедливых, гуманных и законных условий в отношении международной миграции трудящихся и членов их семей (</w:t>
      </w:r>
      <w:r w:rsidR="00930D22">
        <w:rPr>
          <w:bCs/>
        </w:rPr>
        <w:t>ст.</w:t>
      </w:r>
      <w:r>
        <w:rPr>
          <w:bCs/>
        </w:rPr>
        <w:t xml:space="preserve"> 64–71)</w:t>
      </w:r>
    </w:p>
    <w:p w14:paraId="1CEBF7DA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Дети в условиях международной миграции</w:t>
      </w:r>
    </w:p>
    <w:p w14:paraId="23902729" w14:textId="1E8982DC" w:rsidR="00516894" w:rsidRPr="00235458" w:rsidRDefault="00516894" w:rsidP="00516894">
      <w:pPr>
        <w:pStyle w:val="SingleTxtG"/>
      </w:pPr>
      <w:r>
        <w:t>68.</w:t>
      </w:r>
      <w:r>
        <w:tab/>
        <w:t xml:space="preserve">Комитет приветствует создание Управления омбудсмена по защите детей и усилия государства-участника по обеспечению прав и благополучия детей мигрантов на месте и детей, оставшихся в стране происхождения, в том числе тех, кого называют </w:t>
      </w:r>
      <w:r w:rsidR="00DA7C69">
        <w:t>«</w:t>
      </w:r>
      <w:r>
        <w:t>детьми из бочек</w:t>
      </w:r>
      <w:r w:rsidR="00DA7C69">
        <w:t>»</w:t>
      </w:r>
      <w:r>
        <w:t xml:space="preserve">. Вместе с тем Комитет обеспокоен уязвимостью детей, оставленных в стране происхождения, перед лицом насилия, жестокого обращения, безнадзорности и эксплуатации; тем, что дети в возрасте до 16 лет, находящиеся на иждивении </w:t>
      </w:r>
      <w:r w:rsidR="00DA7C69">
        <w:t>«</w:t>
      </w:r>
      <w:r>
        <w:t>нелегальных иммигрантов</w:t>
      </w:r>
      <w:r w:rsidR="00DA7C69">
        <w:t>»</w:t>
      </w:r>
      <w:r>
        <w:t xml:space="preserve">, также считаются таковыми согласно разделу 4 f) Закона об ограничении иммиграции (граждан Содружества); а также отсутствием ясности в отношении числа детей, вернувшихся в государство-участник, равно как и мер, принимаемых для содействия их переселению и реинтеграции. </w:t>
      </w:r>
    </w:p>
    <w:p w14:paraId="6C3B15E0" w14:textId="72C5F179" w:rsidR="00516894" w:rsidRPr="00235458" w:rsidRDefault="00516894" w:rsidP="00516894">
      <w:pPr>
        <w:pStyle w:val="SingleTxtG"/>
        <w:rPr>
          <w:b/>
          <w:bCs/>
        </w:rPr>
      </w:pPr>
      <w:r>
        <w:t>69.</w:t>
      </w:r>
      <w:r>
        <w:tab/>
      </w:r>
      <w:r>
        <w:rPr>
          <w:b/>
          <w:bCs/>
        </w:rPr>
        <w:t>Напоминая о своих предыдущих рекомендациях</w:t>
      </w:r>
      <w:r w:rsidRPr="00250ABA">
        <w:rPr>
          <w:rStyle w:val="aa"/>
        </w:rPr>
        <w:footnoteReference w:id="42"/>
      </w:r>
      <w:r>
        <w:rPr>
          <w:b/>
          <w:bCs/>
        </w:rPr>
        <w:t xml:space="preserve">, в соответствии с совместными замечаниями общего порядка № 3 и </w:t>
      </w:r>
      <w:r w:rsidR="00D43DF7">
        <w:rPr>
          <w:b/>
          <w:bCs/>
        </w:rPr>
        <w:t xml:space="preserve">№ </w:t>
      </w:r>
      <w:r>
        <w:rPr>
          <w:b/>
          <w:bCs/>
        </w:rPr>
        <w:t xml:space="preserve">4 Комитета и № 22 и </w:t>
      </w:r>
      <w:r w:rsidR="007F0639">
        <w:rPr>
          <w:b/>
          <w:bCs/>
        </w:rPr>
        <w:t xml:space="preserve">№ </w:t>
      </w:r>
      <w:r>
        <w:rPr>
          <w:b/>
          <w:bCs/>
        </w:rPr>
        <w:t>23 (2017) Комитета по правам ребенка, Комитет рекомендует государству-участнику:</w:t>
      </w:r>
    </w:p>
    <w:p w14:paraId="31C3253E" w14:textId="2351B68D" w:rsidR="00516894" w:rsidRPr="00FC4D6C" w:rsidRDefault="00516894" w:rsidP="00516894">
      <w:pPr>
        <w:pStyle w:val="SingleTxtG"/>
        <w:rPr>
          <w:b/>
          <w:bCs/>
        </w:rPr>
      </w:pPr>
      <w:r w:rsidRPr="00FC4D6C">
        <w:rPr>
          <w:b/>
          <w:bCs/>
        </w:rPr>
        <w:tab/>
        <w:t>a)</w:t>
      </w:r>
      <w:r w:rsidRPr="00FC4D6C">
        <w:rPr>
          <w:b/>
          <w:bCs/>
        </w:rPr>
        <w:tab/>
        <w:t xml:space="preserve">изменить Закон об ограничении иммиграции (граждан Содружества) для защиты детей </w:t>
      </w:r>
      <w:r w:rsidR="00DA7C69" w:rsidRPr="00FC4D6C">
        <w:rPr>
          <w:b/>
          <w:bCs/>
        </w:rPr>
        <w:t>«</w:t>
      </w:r>
      <w:r w:rsidRPr="00FC4D6C">
        <w:rPr>
          <w:b/>
          <w:bCs/>
        </w:rPr>
        <w:t>нелегальных иммигрантов</w:t>
      </w:r>
      <w:r w:rsidR="00DA7C69" w:rsidRPr="00FC4D6C">
        <w:rPr>
          <w:b/>
          <w:bCs/>
        </w:rPr>
        <w:t>»</w:t>
      </w:r>
      <w:r w:rsidRPr="00FC4D6C">
        <w:rPr>
          <w:b/>
          <w:bCs/>
        </w:rPr>
        <w:t>, включая разлученных или несопровождаемых детей;</w:t>
      </w:r>
    </w:p>
    <w:p w14:paraId="26788089" w14:textId="77777777" w:rsidR="00516894" w:rsidRPr="00FC4D6C" w:rsidRDefault="00516894" w:rsidP="00516894">
      <w:pPr>
        <w:pStyle w:val="SingleTxtG"/>
        <w:rPr>
          <w:b/>
          <w:bCs/>
        </w:rPr>
      </w:pPr>
      <w:r w:rsidRPr="00FC4D6C">
        <w:rPr>
          <w:b/>
          <w:bCs/>
        </w:rPr>
        <w:tab/>
        <w:t>b)</w:t>
      </w:r>
      <w:r w:rsidRPr="00FC4D6C">
        <w:rPr>
          <w:b/>
          <w:bCs/>
        </w:rPr>
        <w:tab/>
        <w:t xml:space="preserve">провести общенациональное исследование положения детей трудящихся-мигрантов, проживающих за рубежом и оставленных в стране происхождения, в целях подготовки демографического обзора этих групп населения в интересах эффективной выработки его политики и программ; </w:t>
      </w:r>
    </w:p>
    <w:p w14:paraId="77E7C668" w14:textId="02553CA6" w:rsidR="00516894" w:rsidRPr="00FC4D6C" w:rsidRDefault="00516894" w:rsidP="00516894">
      <w:pPr>
        <w:pStyle w:val="SingleTxtG"/>
        <w:rPr>
          <w:b/>
          <w:bCs/>
        </w:rPr>
      </w:pPr>
      <w:r w:rsidRPr="00FC4D6C">
        <w:rPr>
          <w:b/>
          <w:bCs/>
        </w:rPr>
        <w:tab/>
        <w:t>c)</w:t>
      </w:r>
      <w:r w:rsidRPr="00FC4D6C">
        <w:rPr>
          <w:b/>
          <w:bCs/>
        </w:rPr>
        <w:tab/>
        <w:t>принять все необходимые меры для обеспечения защиты детей</w:t>
      </w:r>
      <w:r w:rsidR="009F0309">
        <w:rPr>
          <w:b/>
          <w:bCs/>
        </w:rPr>
        <w:noBreakHyphen/>
      </w:r>
      <w:r w:rsidRPr="00FC4D6C">
        <w:rPr>
          <w:b/>
          <w:bCs/>
        </w:rPr>
        <w:t>мигрантов и детей, затронутых миграцией, от насилия, эксплуатации, жестокого обращения, безнадзорности и других преступлений, а также для того, чтобы отвратить их от обращения к преступности или сексуальной эксплуатации для удовлетворения своих основных потребностей;</w:t>
      </w:r>
    </w:p>
    <w:p w14:paraId="11B37E4B" w14:textId="77777777" w:rsidR="00516894" w:rsidRPr="00FC4D6C" w:rsidRDefault="00516894" w:rsidP="00516894">
      <w:pPr>
        <w:pStyle w:val="SingleTxtG"/>
        <w:rPr>
          <w:b/>
          <w:bCs/>
        </w:rPr>
      </w:pPr>
      <w:r w:rsidRPr="00FC4D6C">
        <w:rPr>
          <w:b/>
          <w:bCs/>
        </w:rPr>
        <w:tab/>
        <w:t>d)</w:t>
      </w:r>
      <w:r w:rsidRPr="00FC4D6C">
        <w:rPr>
          <w:b/>
          <w:bCs/>
        </w:rPr>
        <w:tab/>
        <w:t>представить в своем следующем периодическом докладе информацию о конкретных принятых мерах по содействию расселению и реинтеграции детей трудящихся-мигрантов после их возвращения, а также вернувшихся трудящихся-мигрантов — для их воссоединения с оставленными на Ямайке детьми.</w:t>
      </w:r>
    </w:p>
    <w:p w14:paraId="2E00B620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со странами транзита и назначения</w:t>
      </w:r>
    </w:p>
    <w:p w14:paraId="6C57A9E9" w14:textId="77777777" w:rsidR="00516894" w:rsidRPr="00235458" w:rsidRDefault="00516894" w:rsidP="00516894">
      <w:pPr>
        <w:pStyle w:val="SingleTxtG"/>
      </w:pPr>
      <w:r>
        <w:t>70.</w:t>
      </w:r>
      <w:r>
        <w:tab/>
        <w:t xml:space="preserve">Комитет приветствует заключение государством-участником двусторонних или многосторонних соглашений со странами трудоустройства ямайских трудящихся-мигрантов в целях защиты их прав, в том числе в таких секторах, как сельское хозяйство, строительство и гостиничный бизнес, а также намерение государства-участника заключить дополнительные соглашения. Комитет, однако, обеспокоен тем, что со времени предыдущих заключительных замечаний Комитета никаких дополнительных соглашений заключено не было. Комитет с особой озабоченностью отмечает полученную им информацию о том, что ямайские трудящиеся-мигранты, находящиеся в Канаде в соответствии с программой привлечения сезонных сельскохозяйственных рабочих, принятой еще в 1966 году, подвергаются трудовой эксплуатации и дискриминации исходя из условий меморандума о взаимопонимании 1995 года, касающегося особых разрешений на работу, между государством-участником и Канадой, включая незаконную недоплату заработной платы, чрезмерную продолжительность рабочего дня, небезопасные условия труда, отсутствие доступа к медицинскому обслуживанию, ненадлежащие жилищные </w:t>
      </w:r>
      <w:r>
        <w:lastRenderedPageBreak/>
        <w:t>условия, жестокое обращение, в том числе на расовой почве, и ограничения прав на свободу передвижения и частную жизнь, в том числе посредством наблюдения за ними.</w:t>
      </w:r>
    </w:p>
    <w:p w14:paraId="7A1E4A00" w14:textId="77777777" w:rsidR="00516894" w:rsidRPr="00235458" w:rsidRDefault="00516894" w:rsidP="00516894">
      <w:pPr>
        <w:pStyle w:val="SingleTxtG"/>
        <w:rPr>
          <w:b/>
          <w:bCs/>
        </w:rPr>
      </w:pPr>
      <w:r>
        <w:t>71.</w:t>
      </w:r>
      <w:r>
        <w:tab/>
      </w:r>
      <w:r>
        <w:rPr>
          <w:b/>
          <w:bCs/>
        </w:rPr>
        <w:t>Комитет, ссылаясь на свои предыдущие рекомендации</w:t>
      </w:r>
      <w:r w:rsidRPr="00250ABA">
        <w:rPr>
          <w:rStyle w:val="aa"/>
        </w:rPr>
        <w:footnoteReference w:id="43"/>
      </w:r>
      <w:r>
        <w:rPr>
          <w:b/>
          <w:bCs/>
        </w:rPr>
        <w:t>, рекомендует государству-участнику:</w:t>
      </w:r>
    </w:p>
    <w:p w14:paraId="7709D3AA" w14:textId="5F5F5F88" w:rsidR="00516894" w:rsidRPr="00235458" w:rsidRDefault="00516894" w:rsidP="00516894">
      <w:pPr>
        <w:pStyle w:val="SingleTxtG"/>
        <w:rPr>
          <w:b/>
          <w:bCs/>
        </w:rPr>
      </w:pPr>
      <w:r w:rsidRPr="00567AB3">
        <w:rPr>
          <w:b/>
          <w:bCs/>
        </w:rPr>
        <w:tab/>
        <w:t>a)</w:t>
      </w:r>
      <w:r w:rsidRPr="00567AB3">
        <w:rPr>
          <w:b/>
          <w:bCs/>
        </w:rPr>
        <w:tab/>
      </w:r>
      <w:r>
        <w:rPr>
          <w:b/>
          <w:bCs/>
        </w:rPr>
        <w:t xml:space="preserve">гарантировать — при осуществлении любых двусторонних или многосторонних соглашений — защиту прав ямайских мигрантов в соответствии с Конвенцией, включая трудящихся-мигрантов и членов их семей, а также то, чтобы такие соглашения полностью соответствовали Конвенции, замечаниям общего порядка №№ 1 (2011), </w:t>
      </w:r>
      <w:r w:rsidRPr="00DA61A4">
        <w:rPr>
          <w:b/>
          <w:bCs/>
        </w:rPr>
        <w:t>2 (2013)</w:t>
      </w:r>
      <w:r>
        <w:rPr>
          <w:b/>
          <w:bCs/>
        </w:rPr>
        <w:t xml:space="preserve">, </w:t>
      </w:r>
      <w:r w:rsidRPr="00DA61A4">
        <w:rPr>
          <w:b/>
          <w:bCs/>
        </w:rPr>
        <w:t>5 (2021)</w:t>
      </w:r>
      <w:r>
        <w:rPr>
          <w:b/>
          <w:bCs/>
        </w:rPr>
        <w:t xml:space="preserve"> и </w:t>
      </w:r>
      <w:r w:rsidRPr="00DA61A4">
        <w:rPr>
          <w:b/>
          <w:bCs/>
        </w:rPr>
        <w:t>6 (2024)</w:t>
      </w:r>
      <w:r>
        <w:rPr>
          <w:b/>
          <w:bCs/>
        </w:rPr>
        <w:t xml:space="preserve"> Комитета и совместным замечаниям общего порядка № 3 и </w:t>
      </w:r>
      <w:r w:rsidR="00A352C3">
        <w:rPr>
          <w:b/>
          <w:bCs/>
        </w:rPr>
        <w:t xml:space="preserve">№ </w:t>
      </w:r>
      <w:r>
        <w:rPr>
          <w:b/>
          <w:bCs/>
        </w:rPr>
        <w:t xml:space="preserve">4 Комитета/№ 22 и </w:t>
      </w:r>
      <w:r w:rsidR="00A352C3">
        <w:rPr>
          <w:b/>
          <w:bCs/>
        </w:rPr>
        <w:t xml:space="preserve">№ </w:t>
      </w:r>
      <w:r>
        <w:rPr>
          <w:b/>
          <w:bCs/>
        </w:rPr>
        <w:t>23 Комитета по правам ребенка (2017);</w:t>
      </w:r>
      <w:r>
        <w:t xml:space="preserve"> </w:t>
      </w:r>
    </w:p>
    <w:p w14:paraId="4F0A0FBA" w14:textId="77777777" w:rsidR="00516894" w:rsidRPr="00235458" w:rsidRDefault="00516894" w:rsidP="00516894">
      <w:pPr>
        <w:pStyle w:val="SingleTxtG"/>
        <w:rPr>
          <w:b/>
          <w:bCs/>
        </w:rPr>
      </w:pPr>
      <w:r w:rsidRPr="00567AB3">
        <w:rPr>
          <w:b/>
          <w:bCs/>
        </w:rPr>
        <w:tab/>
        <w:t>b)</w:t>
      </w:r>
      <w:r w:rsidRPr="00567AB3">
        <w:rPr>
          <w:b/>
          <w:bCs/>
        </w:rPr>
        <w:tab/>
      </w:r>
      <w:r>
        <w:rPr>
          <w:b/>
          <w:bCs/>
        </w:rPr>
        <w:t>создать механизмы систематического мониторинга, оценки и предоставления докладов по выполнению двусторонних и многосторонних соглашений, а также эффективности Программы по трудоустройству за рубежом и ее соответствия обязательствам государства-участника по Конвенции в целях защиты прав ямайских трудящихся-мигрантов за рубежом, в том числе путем недопущения ограничений на выдачу виз и разрешений на работу, которые привязывали бы их к одному работодателю, и представить информацию по данному вопросу в своем следующем периодическом докладе;</w:t>
      </w:r>
    </w:p>
    <w:p w14:paraId="500A2CDC" w14:textId="77777777" w:rsidR="00516894" w:rsidRPr="00235458" w:rsidRDefault="00516894" w:rsidP="00516894">
      <w:pPr>
        <w:pStyle w:val="SingleTxtG"/>
        <w:rPr>
          <w:b/>
          <w:bCs/>
        </w:rPr>
      </w:pPr>
      <w:r w:rsidRPr="00567AB3">
        <w:rPr>
          <w:b/>
          <w:bCs/>
        </w:rPr>
        <w:tab/>
        <w:t>c)</w:t>
      </w:r>
      <w:r w:rsidRPr="00567AB3">
        <w:rPr>
          <w:b/>
          <w:bCs/>
        </w:rPr>
        <w:tab/>
      </w:r>
      <w:r>
        <w:rPr>
          <w:b/>
          <w:bCs/>
        </w:rPr>
        <w:t>взаимодействовать с Управлением Верховного комиссара Организации Объединенных Наций по правам человека и МОТ и просить их оказывать техническую помощь в выполнении оговоренных соглашений и проведении переговоров по будущим соглашениям, с тем чтобы обеспечить их соответствие Конвенции.</w:t>
      </w:r>
      <w:r>
        <w:t xml:space="preserve"> </w:t>
      </w:r>
    </w:p>
    <w:p w14:paraId="3167C90B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Агентства по найму</w:t>
      </w:r>
      <w:r>
        <w:t xml:space="preserve"> </w:t>
      </w:r>
    </w:p>
    <w:p w14:paraId="75986BA8" w14:textId="77777777" w:rsidR="00516894" w:rsidRPr="00235458" w:rsidRDefault="00516894" w:rsidP="00516894">
      <w:pPr>
        <w:pStyle w:val="SingleTxtG"/>
      </w:pPr>
      <w:r>
        <w:t>72.</w:t>
      </w:r>
      <w:r>
        <w:tab/>
        <w:t>Комитет отмечает, что деятельность агентств по найму регулируется и лицензируется в соответствии с Законом о регулировании деятельности агентств по трудоустройству от 1957 года с внесенными в него поправками и что существует установленный законом предельный размер платы за услуги по трудоустройству. Вместе с тем Комитет обеспокоен резким сокращением числа жалоб на деятельность агентств по найму в период с 2023 года (160 жалоб) по 2024 год (9 жалоб); тем, что данные о судебных преследованиях имеются только за 2021–2024 годы; а также отсутствием информации о характере таких судебных преследований, их результатах и наложенных санкциях.</w:t>
      </w:r>
    </w:p>
    <w:p w14:paraId="736702DD" w14:textId="77777777" w:rsidR="00516894" w:rsidRPr="00235458" w:rsidRDefault="00516894" w:rsidP="00516894">
      <w:pPr>
        <w:pStyle w:val="SingleTxtG"/>
        <w:rPr>
          <w:b/>
          <w:bCs/>
        </w:rPr>
      </w:pPr>
      <w:r>
        <w:t>73.</w:t>
      </w:r>
      <w:r>
        <w:tab/>
      </w:r>
      <w:r>
        <w:rPr>
          <w:b/>
          <w:bCs/>
        </w:rPr>
        <w:t>Ссылаясь на свои предыдущие рекомендации</w:t>
      </w:r>
      <w:r w:rsidRPr="00250ABA">
        <w:rPr>
          <w:rStyle w:val="aa"/>
        </w:rPr>
        <w:footnoteReference w:id="44"/>
      </w:r>
      <w:r>
        <w:rPr>
          <w:b/>
          <w:bCs/>
        </w:rPr>
        <w:t xml:space="preserve"> и свое замечание общего порядка № 1 (2011), а также на Руководящие принципы предпринимательской деятельности в аспекте прав человека, Комитет рекомендует государству-участнику:</w:t>
      </w:r>
    </w:p>
    <w:p w14:paraId="51E5DBC9" w14:textId="77777777" w:rsidR="00516894" w:rsidRPr="00FA5B51" w:rsidRDefault="00516894" w:rsidP="00516894">
      <w:pPr>
        <w:pStyle w:val="SingleTxtG"/>
        <w:rPr>
          <w:b/>
          <w:bCs/>
        </w:rPr>
      </w:pPr>
      <w:r w:rsidRPr="00FA5B51">
        <w:rPr>
          <w:b/>
          <w:bCs/>
        </w:rPr>
        <w:tab/>
        <w:t>a)</w:t>
      </w:r>
      <w:r w:rsidRPr="00FA5B51">
        <w:rPr>
          <w:b/>
          <w:bCs/>
        </w:rPr>
        <w:tab/>
        <w:t>усилить режим регулирования деятельности частных агентств по найму и усовершенствовать существующую систему лицензирования таких агентств в целях обеспечения защиты прав трудящихся-мигрантов в соответствии с Конвенцией;</w:t>
      </w:r>
    </w:p>
    <w:p w14:paraId="7A2D7F77" w14:textId="77777777" w:rsidR="00516894" w:rsidRPr="00FA5B51" w:rsidRDefault="00516894" w:rsidP="00516894">
      <w:pPr>
        <w:pStyle w:val="SingleTxtG"/>
        <w:rPr>
          <w:b/>
          <w:bCs/>
        </w:rPr>
      </w:pPr>
      <w:r w:rsidRPr="00FA5B51">
        <w:rPr>
          <w:b/>
          <w:bCs/>
        </w:rPr>
        <w:tab/>
        <w:t>b)</w:t>
      </w:r>
      <w:r w:rsidRPr="00FA5B51">
        <w:rPr>
          <w:b/>
          <w:bCs/>
        </w:rPr>
        <w:tab/>
        <w:t>усилить контроль и проверки в сфере найма персонала, чтобы не допустить взимания частными агентствами по найму чрезмерно высокой платы за свои услуги, а также их посредничества в работе занимающихся злоупотреблениями иностранных агентств по найму;</w:t>
      </w:r>
    </w:p>
    <w:p w14:paraId="3E7FE314" w14:textId="77777777" w:rsidR="00516894" w:rsidRPr="00FA5B51" w:rsidRDefault="00516894" w:rsidP="00CC0DAA">
      <w:pPr>
        <w:pStyle w:val="SingleTxtG"/>
        <w:keepLines/>
        <w:rPr>
          <w:b/>
          <w:bCs/>
        </w:rPr>
      </w:pPr>
      <w:r w:rsidRPr="00FA5B51">
        <w:rPr>
          <w:b/>
          <w:bCs/>
        </w:rPr>
        <w:lastRenderedPageBreak/>
        <w:tab/>
        <w:t>c)</w:t>
      </w:r>
      <w:r w:rsidRPr="00FA5B51">
        <w:rPr>
          <w:b/>
          <w:bCs/>
        </w:rPr>
        <w:tab/>
        <w:t>обеспечить предоставление частными агентствами по найму лицам, ищущим работу за рубежом, полной информации и гарантии действительной выплаты всех согласованных видов вознаграждения за труд и в первую очередь заработной платы;</w:t>
      </w:r>
    </w:p>
    <w:p w14:paraId="4B375101" w14:textId="77777777" w:rsidR="00516894" w:rsidRPr="00FA5B51" w:rsidRDefault="00516894" w:rsidP="00516894">
      <w:pPr>
        <w:pStyle w:val="SingleTxtG"/>
        <w:rPr>
          <w:b/>
          <w:bCs/>
        </w:rPr>
      </w:pPr>
      <w:r w:rsidRPr="00FA5B51">
        <w:rPr>
          <w:b/>
          <w:bCs/>
        </w:rPr>
        <w:tab/>
        <w:t>d)</w:t>
      </w:r>
      <w:r w:rsidRPr="00FA5B51">
        <w:rPr>
          <w:b/>
          <w:bCs/>
        </w:rPr>
        <w:tab/>
        <w:t xml:space="preserve">расследовать случаи неэтичной и/или незаконной практики агентов по найму кадров и привлекать виновных к ответственности с целью наказания тех, кто участвует в практике эксплуатации; </w:t>
      </w:r>
    </w:p>
    <w:p w14:paraId="242B6BEE" w14:textId="5F04D795" w:rsidR="00516894" w:rsidRPr="00FA5B51" w:rsidRDefault="00516894" w:rsidP="00516894">
      <w:pPr>
        <w:pStyle w:val="SingleTxtG"/>
        <w:rPr>
          <w:b/>
          <w:bCs/>
        </w:rPr>
      </w:pPr>
      <w:r w:rsidRPr="00FA5B51">
        <w:rPr>
          <w:b/>
          <w:bCs/>
        </w:rPr>
        <w:tab/>
        <w:t>e)</w:t>
      </w:r>
      <w:r w:rsidRPr="00FA5B51">
        <w:rPr>
          <w:b/>
          <w:bCs/>
        </w:rPr>
        <w:tab/>
        <w:t xml:space="preserve">проводить политику </w:t>
      </w:r>
      <w:r w:rsidR="00DA7C69" w:rsidRPr="00FA5B51">
        <w:rPr>
          <w:b/>
          <w:bCs/>
        </w:rPr>
        <w:t>«</w:t>
      </w:r>
      <w:r w:rsidRPr="00FA5B51">
        <w:rPr>
          <w:b/>
          <w:bCs/>
        </w:rPr>
        <w:t>отсутствия сборов за трудоустройство</w:t>
      </w:r>
      <w:r w:rsidR="00DA7C69" w:rsidRPr="00FA5B51">
        <w:rPr>
          <w:b/>
          <w:bCs/>
        </w:rPr>
        <w:t>»</w:t>
      </w:r>
      <w:r w:rsidRPr="00FA5B51">
        <w:rPr>
          <w:b/>
          <w:bCs/>
        </w:rPr>
        <w:t xml:space="preserve"> для лиц, намеревающихся работать за границей.</w:t>
      </w:r>
    </w:p>
    <w:p w14:paraId="30D857C3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Возвращение и реинтеграция</w:t>
      </w:r>
    </w:p>
    <w:p w14:paraId="76ABA68F" w14:textId="4913DE93" w:rsidR="00516894" w:rsidRPr="00235458" w:rsidRDefault="00516894" w:rsidP="00516894">
      <w:pPr>
        <w:pStyle w:val="SingleTxtG"/>
      </w:pPr>
      <w:r>
        <w:t>74.</w:t>
      </w:r>
      <w:r>
        <w:tab/>
        <w:t xml:space="preserve">Комитет приветствует разработку, в сотрудничестве со странами назначения, нескольких программ по возвращению и реинтеграции ямайских трудящихся-мигрантов, включая программу </w:t>
      </w:r>
      <w:r w:rsidR="00DA7C69">
        <w:t>«</w:t>
      </w:r>
      <w:r>
        <w:t>Возвращение талантов</w:t>
      </w:r>
      <w:r w:rsidR="00DA7C69">
        <w:t>»</w:t>
      </w:r>
      <w:r>
        <w:t>, реализуемую в рамках Среднесрочной рамочной социально-экономической политики на 2021–2024 годы. Он</w:t>
      </w:r>
      <w:r w:rsidR="00FA1416">
        <w:t> </w:t>
      </w:r>
      <w:r>
        <w:t xml:space="preserve">положительно оценивает реализацию проекта </w:t>
      </w:r>
      <w:r w:rsidR="00DA7C69">
        <w:t>«</w:t>
      </w:r>
      <w:r>
        <w:t>Реинтеграция и реабилитация недобровольно вернувшихся мигрантов на Ямайке</w:t>
      </w:r>
      <w:r w:rsidR="00DA7C69">
        <w:t>»</w:t>
      </w:r>
      <w:r>
        <w:t>, осуществляемого при поддержке Программы развития Организации Объединенных Наций, а также помощь, оказываемую Международной организацией по миграции (МОМ) ямайским мигрантам с неурегулированным статусом в целях их реинтеграции. Однако Комитет обеспокоен отсутствием всеобъемлющей стратегии по возвращению и реинтеграции в рамках двусторонних или многосторонних соглашений о мобильности или реадмиссии.</w:t>
      </w:r>
    </w:p>
    <w:p w14:paraId="3221AA2B" w14:textId="77777777" w:rsidR="00516894" w:rsidRPr="00235458" w:rsidRDefault="00516894" w:rsidP="00516894">
      <w:pPr>
        <w:pStyle w:val="SingleTxtG"/>
        <w:rPr>
          <w:b/>
          <w:bCs/>
        </w:rPr>
      </w:pPr>
      <w:r>
        <w:t>75.</w:t>
      </w:r>
      <w:r>
        <w:tab/>
      </w:r>
      <w:r>
        <w:rPr>
          <w:b/>
          <w:bCs/>
        </w:rPr>
        <w:t>Ссылаясь на свои предыдущие рекомендации</w:t>
      </w:r>
      <w:r w:rsidRPr="00250ABA">
        <w:rPr>
          <w:rStyle w:val="aa"/>
        </w:rPr>
        <w:footnoteReference w:id="45"/>
      </w:r>
      <w:r>
        <w:rPr>
          <w:b/>
          <w:bCs/>
        </w:rPr>
        <w:t xml:space="preserve"> и в соответствии с задачей 10.7 целей устойчивого развития, Комитет рекомендует государству-участнику:</w:t>
      </w:r>
    </w:p>
    <w:p w14:paraId="508A14F4" w14:textId="77777777" w:rsidR="00516894" w:rsidRPr="007F7ED8" w:rsidRDefault="00516894" w:rsidP="00516894">
      <w:pPr>
        <w:pStyle w:val="SingleTxtG"/>
        <w:rPr>
          <w:b/>
          <w:bCs/>
        </w:rPr>
      </w:pPr>
      <w:r w:rsidRPr="007F7ED8">
        <w:rPr>
          <w:b/>
          <w:bCs/>
        </w:rPr>
        <w:tab/>
        <w:t>a)</w:t>
      </w:r>
      <w:r w:rsidRPr="007F7ED8">
        <w:rPr>
          <w:b/>
          <w:bCs/>
        </w:rPr>
        <w:tab/>
        <w:t>удостовериться в том, что все возвращения проводятся в соответствии с положениями международного права, включая Конвенцию, и при этом соблюдаются надлежащие правовые гарантии, в частности касающиеся принципа недопустимости принудительного возвращения и защиты от произвольной и коллективной высылки;</w:t>
      </w:r>
    </w:p>
    <w:p w14:paraId="5C52AC9B" w14:textId="77777777" w:rsidR="00516894" w:rsidRPr="007F7ED8" w:rsidRDefault="00516894" w:rsidP="00516894">
      <w:pPr>
        <w:pStyle w:val="SingleTxtG"/>
        <w:rPr>
          <w:b/>
          <w:bCs/>
        </w:rPr>
      </w:pPr>
      <w:r w:rsidRPr="007F7ED8">
        <w:rPr>
          <w:b/>
          <w:bCs/>
        </w:rPr>
        <w:tab/>
        <w:t>b)</w:t>
      </w:r>
      <w:r w:rsidRPr="007F7ED8">
        <w:rPr>
          <w:b/>
          <w:bCs/>
        </w:rPr>
        <w:tab/>
        <w:t>незамедлительно завершить разработку национальной политики в области депортации, с тем чтобы способствовать добровольному возвращению и предоставить трудящимся-мигрантам и членам их семей информацию о процессах добровольного возвращения;</w:t>
      </w:r>
    </w:p>
    <w:p w14:paraId="6AB49996" w14:textId="77777777" w:rsidR="00516894" w:rsidRPr="007F7ED8" w:rsidRDefault="00516894" w:rsidP="00516894">
      <w:pPr>
        <w:pStyle w:val="SingleTxtG"/>
        <w:rPr>
          <w:b/>
          <w:bCs/>
        </w:rPr>
      </w:pPr>
      <w:r w:rsidRPr="007F7ED8">
        <w:rPr>
          <w:b/>
          <w:bCs/>
        </w:rPr>
        <w:tab/>
        <w:t>c)</w:t>
      </w:r>
      <w:r w:rsidRPr="007F7ED8">
        <w:rPr>
          <w:b/>
          <w:bCs/>
        </w:rPr>
        <w:tab/>
        <w:t xml:space="preserve">принять действенные меры для содействия возвращению и долговременной реинтеграции возвращающихся трудящихся-мигрантов и членов их семей в экономическую, социальную и культурную жизнь государства-участника и, в частности, обеспечить учитывающую гендерные аспекты поддержку с целью удовлетворения конкретных физических и психологических потребностей тех, кто подвергся насилию, жестокому обращению или сексуальной эксплуатации, особенно женщин, ставших жертвами торговли людьми; </w:t>
      </w:r>
    </w:p>
    <w:p w14:paraId="2D75032F" w14:textId="77777777" w:rsidR="00516894" w:rsidRPr="007F7ED8" w:rsidRDefault="00516894" w:rsidP="00516894">
      <w:pPr>
        <w:pStyle w:val="SingleTxtG"/>
        <w:rPr>
          <w:b/>
          <w:bCs/>
        </w:rPr>
      </w:pPr>
      <w:r w:rsidRPr="007F7ED8">
        <w:rPr>
          <w:b/>
          <w:bCs/>
        </w:rPr>
        <w:tab/>
        <w:t>d)</w:t>
      </w:r>
      <w:r w:rsidRPr="007F7ED8">
        <w:rPr>
          <w:b/>
          <w:bCs/>
        </w:rPr>
        <w:tab/>
        <w:t>заключать двусторонние или многосторонние соглашения о мобильности или реадмиссии, обеспечивать их выполнение в соответствии с Конвенцией и, в частности, обеспечивать включение в них соответствующих процедурных гарантий.</w:t>
      </w:r>
    </w:p>
    <w:p w14:paraId="7D07E6EE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333335E4" w14:textId="7977EF4E" w:rsidR="00516894" w:rsidRPr="00235458" w:rsidRDefault="00516894" w:rsidP="00516894">
      <w:pPr>
        <w:pStyle w:val="SingleTxtG"/>
      </w:pPr>
      <w:r>
        <w:t>76.</w:t>
      </w:r>
      <w:r>
        <w:tab/>
        <w:t xml:space="preserve">Комитет приветствует внесение в 2018 и 2021 годах поправок в Закон о торговле людьми (предупреждение, пресечение и наказание), расширяющих права жертв торговли людьми и отменяющих возможность наказания в виде штрафов за некоторые </w:t>
      </w:r>
      <w:r>
        <w:lastRenderedPageBreak/>
        <w:t>правонарушения. Он приветствует также программы по повышению осведомленности заинтересованных сторон и широкой общественности, а также обучение сотрудников полиции, сотрудников пограничных, медицинских и социальных служб по вопросам борьбы с торговлей людьми в целях расширения возможностей этих сотрудников по выявлению, расследованию и судебному преследованию случаев торговли людьми. Кроме того, Комитет приветствует выявление и репатриацию лиц, ставших жертвами торговли людьми, и предоставление им специализированных услуг и поддержки, а</w:t>
      </w:r>
      <w:r w:rsidR="00CB64FD">
        <w:t> </w:t>
      </w:r>
      <w:r>
        <w:t xml:space="preserve">также региональное сотрудничество в сфере борьбы с торговлей людьми при поддержке МОМ. Вместе с тем Комитет обеспокоен: a) значительным сокращением бюджетных ассигнований на функционирование Национальной целевой группы по борьбе с торговлей людьми с 19 до 11 млн ямайских долл. (примерно 123 380 </w:t>
      </w:r>
      <w:r w:rsidR="009B361C">
        <w:br/>
      </w:r>
      <w:r>
        <w:t xml:space="preserve">и 71 430 долл. США соответственно) в период с 2022 по 2023 год; b) отсутствием национального плана действий по борьбе с торговлей людьми после 2023 года; c) наличием лишь ограниченной и устаревшей информации от государства-участника о мерах, принимаемых для борьбы с сексуальной эксплуатацией в коммерческих целях, в частности с секс-туризмом; </w:t>
      </w:r>
      <w:r w:rsidR="00E3162E">
        <w:t xml:space="preserve">и </w:t>
      </w:r>
      <w:r>
        <w:t xml:space="preserve">d) отсутствием информации о количестве и результатах судебных преследований по делам о торговле людьми с участием мигрантов. </w:t>
      </w:r>
    </w:p>
    <w:p w14:paraId="4EA7485D" w14:textId="77777777" w:rsidR="00516894" w:rsidRPr="00235458" w:rsidRDefault="00516894" w:rsidP="00516894">
      <w:pPr>
        <w:pStyle w:val="SingleTxtG"/>
        <w:rPr>
          <w:b/>
          <w:bCs/>
        </w:rPr>
      </w:pPr>
      <w:r>
        <w:t>77.</w:t>
      </w:r>
      <w:r>
        <w:tab/>
      </w:r>
      <w:r>
        <w:rPr>
          <w:b/>
          <w:bCs/>
        </w:rPr>
        <w:t>Вновь подтверждая свои предыдущие рекомендации</w:t>
      </w:r>
      <w:r w:rsidRPr="00250ABA">
        <w:rPr>
          <w:rStyle w:val="aa"/>
        </w:rPr>
        <w:footnoteReference w:id="46"/>
      </w:r>
      <w:r>
        <w:rPr>
          <w:b/>
          <w:bCs/>
        </w:rPr>
        <w:t xml:space="preserve"> и ссылаясь на рекомендации Комитета по ликвидации дискриминации в отношении женщин</w:t>
      </w:r>
      <w:r w:rsidRPr="00250ABA">
        <w:rPr>
          <w:rStyle w:val="aa"/>
        </w:rPr>
        <w:footnoteReference w:id="47"/>
      </w:r>
      <w:r>
        <w:rPr>
          <w:b/>
          <w:bCs/>
        </w:rPr>
        <w:t xml:space="preserve"> и Комитета по ликвидации расовой дискриминации</w:t>
      </w:r>
      <w:r w:rsidRPr="00250ABA">
        <w:rPr>
          <w:rStyle w:val="aa"/>
        </w:rPr>
        <w:footnoteReference w:id="48"/>
      </w:r>
      <w:r>
        <w:rPr>
          <w:b/>
          <w:bCs/>
        </w:rPr>
        <w:t>, а также на Рекомендуемые принципы и руководящие положения по вопросу о правах человека и торговле людьми, Комитет в соответствии с задачей 5.2 целей устойчивого развития рекомендует государству-участнику:</w:t>
      </w:r>
    </w:p>
    <w:p w14:paraId="028FFE24" w14:textId="77777777" w:rsidR="00516894" w:rsidRPr="005F3DE1" w:rsidRDefault="00516894" w:rsidP="00516894">
      <w:pPr>
        <w:pStyle w:val="SingleTxtG"/>
        <w:rPr>
          <w:b/>
          <w:bCs/>
        </w:rPr>
      </w:pPr>
      <w:r w:rsidRPr="005F3DE1">
        <w:rPr>
          <w:b/>
          <w:bCs/>
        </w:rPr>
        <w:tab/>
        <w:t>a)</w:t>
      </w:r>
      <w:r w:rsidRPr="005F3DE1">
        <w:rPr>
          <w:b/>
          <w:bCs/>
        </w:rPr>
        <w:tab/>
        <w:t>продолжить пересмотр своего законодательства и вносить в него изменения для обеспечения того, чтобы жертвы торговли людьми, в особенности женщины и дети, надлежащим образом идентифицировались и не подвергались задержанию, обвинению или судебному преследованию за незаконный въезд или пребывание, в том числе в странах транзита и назначения, или за их причастность к незаконной деятельности, если такая причастность является прямым следствием их положения как жертв торговли людьми, делая при этом основной акцент на их статус жертв торговли людьми, а не их наказание в уголовном порядке;</w:t>
      </w:r>
    </w:p>
    <w:p w14:paraId="69156332" w14:textId="77777777" w:rsidR="00516894" w:rsidRPr="005F3DE1" w:rsidRDefault="00516894" w:rsidP="00516894">
      <w:pPr>
        <w:pStyle w:val="SingleTxtG"/>
        <w:rPr>
          <w:b/>
          <w:bCs/>
        </w:rPr>
      </w:pPr>
      <w:r w:rsidRPr="005F3DE1">
        <w:rPr>
          <w:b/>
          <w:bCs/>
        </w:rPr>
        <w:tab/>
        <w:t>b)</w:t>
      </w:r>
      <w:r w:rsidRPr="005F3DE1">
        <w:rPr>
          <w:b/>
          <w:bCs/>
        </w:rPr>
        <w:tab/>
        <w:t>усилить руководящие положения по раннему выявлению жертв торговли людьми и укрепить механизмы поддержки, перенаправления, реабилитации, репатриации и социальной интеграции жертв торговли людьми, в том числе путем предоставления им доступа к приютам, а также правовой, медицинской и психосоциальной помощи;</w:t>
      </w:r>
    </w:p>
    <w:p w14:paraId="748B773D" w14:textId="77777777" w:rsidR="00516894" w:rsidRPr="005F3DE1" w:rsidRDefault="00516894" w:rsidP="00516894">
      <w:pPr>
        <w:pStyle w:val="SingleTxtG"/>
        <w:rPr>
          <w:b/>
          <w:bCs/>
        </w:rPr>
      </w:pPr>
      <w:r w:rsidRPr="005F3DE1">
        <w:rPr>
          <w:b/>
          <w:bCs/>
        </w:rPr>
        <w:tab/>
        <w:t>c)</w:t>
      </w:r>
      <w:r w:rsidRPr="005F3DE1">
        <w:rPr>
          <w:b/>
          <w:bCs/>
        </w:rPr>
        <w:tab/>
        <w:t>проводить эффективное расследование и судебное преследование по делам, связанным с торговлей людьми, и назначать виновным наказания, соизмеримые с тяжестью этого преступления;</w:t>
      </w:r>
    </w:p>
    <w:p w14:paraId="256A5C98" w14:textId="77777777" w:rsidR="00516894" w:rsidRPr="005F3DE1" w:rsidRDefault="00516894" w:rsidP="00516894">
      <w:pPr>
        <w:pStyle w:val="SingleTxtG"/>
        <w:rPr>
          <w:b/>
          <w:bCs/>
        </w:rPr>
      </w:pPr>
      <w:r w:rsidRPr="005F3DE1">
        <w:rPr>
          <w:b/>
          <w:bCs/>
        </w:rPr>
        <w:tab/>
        <w:t>d)</w:t>
      </w:r>
      <w:r w:rsidRPr="005F3DE1">
        <w:rPr>
          <w:b/>
          <w:bCs/>
        </w:rPr>
        <w:tab/>
        <w:t xml:space="preserve">обеспечивать предоставление надлежащей помощи и защиты детям, являющимся жертвами торговли людьми, в полной мере учитывая их особые права и потребности; </w:t>
      </w:r>
    </w:p>
    <w:p w14:paraId="7C6EE963" w14:textId="77777777" w:rsidR="00516894" w:rsidRPr="005F3DE1" w:rsidRDefault="00516894" w:rsidP="00516894">
      <w:pPr>
        <w:pStyle w:val="SingleTxtG"/>
        <w:rPr>
          <w:b/>
          <w:bCs/>
        </w:rPr>
      </w:pPr>
      <w:r w:rsidRPr="005F3DE1">
        <w:rPr>
          <w:b/>
          <w:bCs/>
        </w:rPr>
        <w:tab/>
        <w:t>e)</w:t>
      </w:r>
      <w:r w:rsidRPr="005F3DE1">
        <w:rPr>
          <w:b/>
          <w:bCs/>
        </w:rPr>
        <w:tab/>
        <w:t xml:space="preserve">усилить учитывающую гендерные аспекты и интересы детей подготовку сотрудников правоохранительных органов, судей, прокуроров, инспекторов по труду, учителей, медицинских работников и сотрудников дипломатических представительств государства-участника за рубежом, а также шире распространять информацию о торговле людьми и о помощи жертвам; </w:t>
      </w:r>
    </w:p>
    <w:p w14:paraId="45FC87AE" w14:textId="4ED95C24" w:rsidR="00516894" w:rsidRPr="005F3DE1" w:rsidRDefault="00516894" w:rsidP="00CC0DAA">
      <w:pPr>
        <w:pStyle w:val="SingleTxtG"/>
        <w:keepLines/>
        <w:rPr>
          <w:b/>
          <w:bCs/>
        </w:rPr>
      </w:pPr>
      <w:r w:rsidRPr="005F3DE1">
        <w:rPr>
          <w:b/>
          <w:bCs/>
        </w:rPr>
        <w:lastRenderedPageBreak/>
        <w:tab/>
        <w:t>f)</w:t>
      </w:r>
      <w:r w:rsidRPr="005F3DE1">
        <w:rPr>
          <w:b/>
          <w:bCs/>
        </w:rPr>
        <w:tab/>
        <w:t xml:space="preserve">активизировать информационно-просветительские кампании и предоставление информации о предотвращении торговли трудящимися-мигрантами, а также призвать частный сектор принять политику </w:t>
      </w:r>
      <w:r w:rsidR="00DA7C69" w:rsidRPr="005F3DE1">
        <w:rPr>
          <w:b/>
          <w:bCs/>
        </w:rPr>
        <w:t>«</w:t>
      </w:r>
      <w:r w:rsidRPr="005F3DE1">
        <w:rPr>
          <w:b/>
          <w:bCs/>
        </w:rPr>
        <w:t>нулевой терпимости</w:t>
      </w:r>
      <w:r w:rsidR="00DA7C69" w:rsidRPr="005F3DE1">
        <w:rPr>
          <w:b/>
          <w:bCs/>
        </w:rPr>
        <w:t>»</w:t>
      </w:r>
      <w:r w:rsidRPr="005F3DE1">
        <w:rPr>
          <w:b/>
          <w:bCs/>
        </w:rPr>
        <w:t xml:space="preserve"> к секс-туризму и защищать людей от всех форм эксплуатации, включая коммерческую сексуальную эксплуатацию, принудительный труд и принудительное предоставление услуг;</w:t>
      </w:r>
    </w:p>
    <w:p w14:paraId="03EDFCD9" w14:textId="548994CE" w:rsidR="00516894" w:rsidRPr="005F3DE1" w:rsidRDefault="00516894" w:rsidP="00516894">
      <w:pPr>
        <w:pStyle w:val="SingleTxtG"/>
        <w:rPr>
          <w:b/>
          <w:bCs/>
        </w:rPr>
      </w:pPr>
      <w:r w:rsidRPr="005F3DE1">
        <w:rPr>
          <w:b/>
          <w:bCs/>
        </w:rPr>
        <w:tab/>
        <w:t>g)</w:t>
      </w:r>
      <w:r w:rsidRPr="005F3DE1">
        <w:rPr>
          <w:b/>
          <w:bCs/>
        </w:rPr>
        <w:tab/>
        <w:t>собирать и регулярно публиковать дезагрегированные данные о масштабах явления торговли людьми, в том числе о количестве жертв торговли людьми и незаконно ввезенных мигрантов, подавших заявления на предоставление им временного или постоянного вида на жительство, и</w:t>
      </w:r>
      <w:r w:rsidR="00FA2FC4">
        <w:rPr>
          <w:b/>
          <w:bCs/>
        </w:rPr>
        <w:t> </w:t>
      </w:r>
      <w:r w:rsidRPr="005F3DE1">
        <w:rPr>
          <w:b/>
          <w:bCs/>
        </w:rPr>
        <w:t>количестве выданных разрешений, и представить информацию в этом отношении в своем следующем периодическом докладе;</w:t>
      </w:r>
    </w:p>
    <w:p w14:paraId="5C09D41E" w14:textId="77777777" w:rsidR="00516894" w:rsidRPr="005F3DE1" w:rsidRDefault="00516894" w:rsidP="00516894">
      <w:pPr>
        <w:pStyle w:val="SingleTxtG"/>
        <w:rPr>
          <w:b/>
          <w:bCs/>
        </w:rPr>
      </w:pPr>
      <w:r w:rsidRPr="005F3DE1">
        <w:rPr>
          <w:b/>
          <w:bCs/>
        </w:rPr>
        <w:tab/>
        <w:t>h)</w:t>
      </w:r>
      <w:r w:rsidRPr="005F3DE1">
        <w:rPr>
          <w:b/>
          <w:bCs/>
        </w:rPr>
        <w:tab/>
        <w:t>укреплять международное, региональное и двустороннее сотрудничество посредством заключения со странами происхождения, транзита и назначения соглашений о предотвращении торговли людьми и борьбе с этим явлением;</w:t>
      </w:r>
    </w:p>
    <w:p w14:paraId="001B6116" w14:textId="77777777" w:rsidR="00516894" w:rsidRPr="005F3DE1" w:rsidRDefault="00516894" w:rsidP="00516894">
      <w:pPr>
        <w:pStyle w:val="SingleTxtG"/>
        <w:rPr>
          <w:b/>
          <w:bCs/>
        </w:rPr>
      </w:pPr>
      <w:r w:rsidRPr="005F3DE1">
        <w:rPr>
          <w:b/>
          <w:bCs/>
        </w:rPr>
        <w:tab/>
        <w:t>i)</w:t>
      </w:r>
      <w:r w:rsidRPr="005F3DE1">
        <w:rPr>
          <w:b/>
          <w:bCs/>
        </w:rPr>
        <w:tab/>
        <w:t>предоставить в своем следующем периодическом докладе данные о торговле людьми, эксплуатации в сфере проституции женщин и детей, о случаях привлечения к ответственности и вынесения обвинительных приговоров по делам о торговле людьми и сексуальной эксплуатации, а также информацию о результативности мер, принятых в целях борьбы с этими явлениями.</w:t>
      </w:r>
    </w:p>
    <w:p w14:paraId="356848D5" w14:textId="77777777" w:rsidR="00516894" w:rsidRPr="00235458" w:rsidRDefault="00516894" w:rsidP="00516894">
      <w:pPr>
        <w:pStyle w:val="H23G"/>
      </w:pPr>
      <w:r>
        <w:rPr>
          <w:bCs/>
        </w:rPr>
        <w:tab/>
        <w:t>6.</w:t>
      </w:r>
      <w:r>
        <w:tab/>
      </w:r>
      <w:r>
        <w:rPr>
          <w:bCs/>
        </w:rPr>
        <w:t>Распространение информации и последующая деятельность</w:t>
      </w:r>
    </w:p>
    <w:p w14:paraId="7CBEE3ED" w14:textId="77777777" w:rsidR="00516894" w:rsidRPr="00235458" w:rsidRDefault="00516894" w:rsidP="00516894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423AED70" w14:textId="77777777" w:rsidR="00516894" w:rsidRPr="00235458" w:rsidRDefault="00516894" w:rsidP="00516894">
      <w:pPr>
        <w:pStyle w:val="SingleTxtG"/>
        <w:rPr>
          <w:b/>
          <w:bCs/>
        </w:rPr>
      </w:pPr>
      <w:r>
        <w:t>78.</w:t>
      </w:r>
      <w:r>
        <w:tab/>
      </w:r>
      <w:r>
        <w:rPr>
          <w:b/>
          <w:bCs/>
        </w:rPr>
        <w:t>Комитет обращается к государству-участнику с просьбой обеспечить своевременное распространение настоящих заключительных замечаний на государственном языке государства-участника среди соответствующих государственных учреждений на всех уровнях, в частности на уровне министерств, законодательной власти, судебной системы и местных органов власти, а также среди неправительственных организаций и других представителей гражданского общества.</w:t>
      </w:r>
      <w:r>
        <w:t xml:space="preserve"> </w:t>
      </w:r>
    </w:p>
    <w:p w14:paraId="69B3C2B8" w14:textId="77777777" w:rsidR="00516894" w:rsidRPr="00235458" w:rsidRDefault="00516894" w:rsidP="00516894">
      <w:pPr>
        <w:pStyle w:val="H23G"/>
        <w:rPr>
          <w:bCs/>
        </w:rPr>
      </w:pPr>
      <w:r>
        <w:tab/>
      </w:r>
      <w:r>
        <w:tab/>
      </w:r>
      <w:r>
        <w:rPr>
          <w:bCs/>
        </w:rPr>
        <w:t>Техническая помощь</w:t>
      </w:r>
    </w:p>
    <w:p w14:paraId="3041EF4D" w14:textId="77777777" w:rsidR="00516894" w:rsidRPr="00235458" w:rsidRDefault="00516894" w:rsidP="00516894">
      <w:pPr>
        <w:pStyle w:val="SingleTxtG"/>
        <w:rPr>
          <w:b/>
          <w:bCs/>
        </w:rPr>
      </w:pPr>
      <w:r>
        <w:t>79.</w:t>
      </w:r>
      <w:r>
        <w:tab/>
      </w:r>
      <w:r>
        <w:rPr>
          <w:b/>
          <w:bCs/>
        </w:rPr>
        <w:t>Комитет рекомендует государству-участнику шире пользоваться международной и межправительственной помощью для выполнения содержащихся в настоящих заключительных замечаниях рекомендаций в соответствии с Повесткой дня на период до 2030 года.</w:t>
      </w:r>
      <w:r>
        <w:t xml:space="preserve"> </w:t>
      </w:r>
      <w:r>
        <w:rPr>
          <w:b/>
          <w:bCs/>
        </w:rPr>
        <w:t>Он также рекомендует государству-участнику продолжать сотрудничество со специализированными учреждениями и программами системы Организации Объединенных Наций.</w:t>
      </w:r>
    </w:p>
    <w:p w14:paraId="6C862A5F" w14:textId="77777777" w:rsidR="00516894" w:rsidRPr="00235458" w:rsidRDefault="00516894" w:rsidP="0051689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Последующая деятельность в связи с заключительными замечаниями</w:t>
      </w:r>
    </w:p>
    <w:p w14:paraId="721470B3" w14:textId="65625F13" w:rsidR="00516894" w:rsidRPr="00235458" w:rsidRDefault="00516894" w:rsidP="00516894">
      <w:pPr>
        <w:pStyle w:val="SingleTxtG"/>
        <w:rPr>
          <w:b/>
          <w:bCs/>
        </w:rPr>
      </w:pPr>
      <w:r>
        <w:t>80.</w:t>
      </w:r>
      <w:r>
        <w:tab/>
      </w:r>
      <w:r>
        <w:rPr>
          <w:b/>
          <w:bCs/>
        </w:rPr>
        <w:t>Комитет просит государство-участник представить в течение двух лет</w:t>
      </w:r>
      <w:r>
        <w:rPr>
          <w:b/>
          <w:bCs/>
        </w:rPr>
        <w:br/>
        <w:t>(т. е. к 1 мая 2027 года) письменную информацию о выполнении рекомендаций, содержащихся в пунктах 18 (законодательство и правоприменение), 39 d)</w:t>
      </w:r>
      <w:r w:rsidR="00600823">
        <w:rPr>
          <w:b/>
          <w:bCs/>
        </w:rPr>
        <w:t> </w:t>
      </w:r>
      <w:r>
        <w:rPr>
          <w:b/>
          <w:bCs/>
        </w:rPr>
        <w:t>(пограничный контроль и транзитные мигранты), 41 (трудовая эксплуатация и другие формы ненадлежащего обращения), 43 (надлежащая правовая процедура, содержание под стражей и равенство перед судом) и</w:t>
      </w:r>
      <w:r w:rsidR="00BF1BF9">
        <w:rPr>
          <w:b/>
          <w:bCs/>
        </w:rPr>
        <w:t> </w:t>
      </w:r>
      <w:r>
        <w:rPr>
          <w:b/>
          <w:bCs/>
        </w:rPr>
        <w:t>53</w:t>
      </w:r>
      <w:r w:rsidR="00BF1BF9">
        <w:rPr>
          <w:b/>
          <w:bCs/>
        </w:rPr>
        <w:t> </w:t>
      </w:r>
      <w:r>
        <w:rPr>
          <w:b/>
          <w:bCs/>
        </w:rPr>
        <w:t>(социальное обеспечение) выше.</w:t>
      </w:r>
      <w:r>
        <w:t xml:space="preserve"> </w:t>
      </w:r>
    </w:p>
    <w:p w14:paraId="15347C57" w14:textId="77777777" w:rsidR="00516894" w:rsidRPr="00235458" w:rsidRDefault="00516894" w:rsidP="00516894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1992CC15" w14:textId="77777777" w:rsidR="00516894" w:rsidRPr="00235458" w:rsidRDefault="00516894" w:rsidP="00516894">
      <w:pPr>
        <w:pStyle w:val="SingleTxtG"/>
        <w:rPr>
          <w:b/>
          <w:bCs/>
        </w:rPr>
      </w:pPr>
      <w:r>
        <w:t>81.</w:t>
      </w:r>
      <w:r>
        <w:tab/>
      </w:r>
      <w:r>
        <w:rPr>
          <w:b/>
          <w:bCs/>
        </w:rPr>
        <w:t>Третий периодический доклад государства-участника должен быть представлен к 1 мая 2030 года.</w:t>
      </w:r>
      <w:r>
        <w:t xml:space="preserve"> </w:t>
      </w:r>
      <w:r>
        <w:rPr>
          <w:b/>
          <w:bCs/>
        </w:rPr>
        <w:t xml:space="preserve">Комитет утвердит перечень вопросов, препровождаемых до представления доклада, в соответствии с упрощенной процедурой представления докладов на одной из своих сессий, предшествующих этой дате, если только государство-участник не сделает явного выбора в пользу </w:t>
      </w:r>
      <w:r>
        <w:rPr>
          <w:b/>
          <w:bCs/>
        </w:rPr>
        <w:lastRenderedPageBreak/>
        <w:t>традиционной процедуры представления докладов.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свои согласованные руководящие принципы подготовки документов по конкретным договорам</w:t>
      </w:r>
      <w:r w:rsidRPr="00250ABA">
        <w:rPr>
          <w:rStyle w:val="aa"/>
        </w:rPr>
        <w:footnoteReference w:id="49"/>
      </w:r>
      <w:r>
        <w:t>.</w:t>
      </w:r>
    </w:p>
    <w:p w14:paraId="2FABF721" w14:textId="77777777" w:rsidR="00516894" w:rsidRPr="00235458" w:rsidRDefault="00516894" w:rsidP="00516894">
      <w:pPr>
        <w:spacing w:before="240"/>
        <w:jc w:val="center"/>
        <w:rPr>
          <w:u w:val="single"/>
        </w:rPr>
      </w:pPr>
      <w:r w:rsidRPr="00235458">
        <w:rPr>
          <w:u w:val="single"/>
        </w:rPr>
        <w:tab/>
      </w:r>
      <w:r w:rsidRPr="00235458">
        <w:rPr>
          <w:u w:val="single"/>
        </w:rPr>
        <w:tab/>
      </w:r>
      <w:r w:rsidRPr="00235458">
        <w:rPr>
          <w:u w:val="single"/>
        </w:rPr>
        <w:tab/>
      </w:r>
    </w:p>
    <w:sectPr w:rsidR="00516894" w:rsidRPr="00235458" w:rsidSect="0051689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1A003" w14:textId="77777777" w:rsidR="00FB7C25" w:rsidRPr="00A312BC" w:rsidRDefault="00FB7C25" w:rsidP="00A312BC"/>
  </w:endnote>
  <w:endnote w:type="continuationSeparator" w:id="0">
    <w:p w14:paraId="2A550E10" w14:textId="77777777" w:rsidR="00FB7C25" w:rsidRPr="00A312BC" w:rsidRDefault="00FB7C2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FF174" w14:textId="30180E24" w:rsidR="00516894" w:rsidRPr="00516894" w:rsidRDefault="00516894">
    <w:pPr>
      <w:pStyle w:val="a8"/>
    </w:pPr>
    <w:r w:rsidRPr="00516894">
      <w:rPr>
        <w:b/>
        <w:sz w:val="18"/>
      </w:rPr>
      <w:fldChar w:fldCharType="begin"/>
    </w:r>
    <w:r w:rsidRPr="00516894">
      <w:rPr>
        <w:b/>
        <w:sz w:val="18"/>
      </w:rPr>
      <w:instrText xml:space="preserve"> PAGE  \* MERGEFORMAT </w:instrText>
    </w:r>
    <w:r w:rsidRPr="00516894">
      <w:rPr>
        <w:b/>
        <w:sz w:val="18"/>
      </w:rPr>
      <w:fldChar w:fldCharType="separate"/>
    </w:r>
    <w:r w:rsidRPr="00516894">
      <w:rPr>
        <w:b/>
        <w:noProof/>
        <w:sz w:val="18"/>
      </w:rPr>
      <w:t>2</w:t>
    </w:r>
    <w:r w:rsidRPr="00516894">
      <w:rPr>
        <w:b/>
        <w:sz w:val="18"/>
      </w:rPr>
      <w:fldChar w:fldCharType="end"/>
    </w:r>
    <w:r>
      <w:rPr>
        <w:b/>
        <w:sz w:val="18"/>
      </w:rPr>
      <w:tab/>
    </w:r>
    <w:r>
      <w:t>GE.25-06862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BD4C0" w14:textId="0B4D60A3" w:rsidR="00516894" w:rsidRPr="00516894" w:rsidRDefault="00516894" w:rsidP="00516894">
    <w:pPr>
      <w:pStyle w:val="a8"/>
      <w:tabs>
        <w:tab w:val="clear" w:pos="9639"/>
        <w:tab w:val="right" w:pos="9638"/>
      </w:tabs>
      <w:rPr>
        <w:b/>
        <w:sz w:val="18"/>
      </w:rPr>
    </w:pPr>
    <w:r>
      <w:t>GE.25-06862</w:t>
    </w:r>
    <w:r>
      <w:tab/>
    </w:r>
    <w:r w:rsidRPr="00516894">
      <w:rPr>
        <w:b/>
        <w:sz w:val="18"/>
      </w:rPr>
      <w:fldChar w:fldCharType="begin"/>
    </w:r>
    <w:r w:rsidRPr="00516894">
      <w:rPr>
        <w:b/>
        <w:sz w:val="18"/>
      </w:rPr>
      <w:instrText xml:space="preserve"> PAGE  \* MERGEFORMAT </w:instrText>
    </w:r>
    <w:r w:rsidRPr="00516894">
      <w:rPr>
        <w:b/>
        <w:sz w:val="18"/>
      </w:rPr>
      <w:fldChar w:fldCharType="separate"/>
    </w:r>
    <w:r w:rsidRPr="00516894">
      <w:rPr>
        <w:b/>
        <w:noProof/>
        <w:sz w:val="18"/>
      </w:rPr>
      <w:t>3</w:t>
    </w:r>
    <w:r w:rsidRPr="0051689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8A7B2" w14:textId="278788AA" w:rsidR="00042B72" w:rsidRPr="00516894" w:rsidRDefault="00516894" w:rsidP="00516894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60C0B15" wp14:editId="4F4E49A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25-06862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F63E45C" wp14:editId="7261D23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020625  2</w:t>
    </w:r>
    <w:r w:rsidR="00335CA2">
      <w:t>30</w:t>
    </w:r>
    <w:r>
      <w:rPr>
        <w:lang w:val="en-US"/>
      </w:rPr>
      <w:t>625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FB12D" w14:textId="77777777" w:rsidR="00FB7C25" w:rsidRPr="001075E9" w:rsidRDefault="00FB7C2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BC39799" w14:textId="77777777" w:rsidR="00FB7C25" w:rsidRDefault="00FB7C2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3347AFC" w14:textId="77777777" w:rsidR="00516894" w:rsidRPr="00235458" w:rsidRDefault="00516894" w:rsidP="00516894">
      <w:pPr>
        <w:pStyle w:val="ad"/>
      </w:pPr>
      <w:r>
        <w:tab/>
      </w:r>
      <w:r w:rsidRPr="00181E64">
        <w:rPr>
          <w:bCs/>
          <w:sz w:val="20"/>
        </w:rPr>
        <w:t>*</w:t>
      </w:r>
      <w:r w:rsidRPr="00181E64">
        <w:rPr>
          <w:bCs/>
          <w:sz w:val="20"/>
        </w:rPr>
        <w:tab/>
      </w:r>
      <w:r>
        <w:t>Приняты Комитетом на его сороковой сессии (7–17 апреля 2025 года).</w:t>
      </w:r>
    </w:p>
  </w:footnote>
  <w:footnote w:id="2">
    <w:p w14:paraId="3F5F191F" w14:textId="16577738" w:rsidR="00516894" w:rsidRPr="00235458" w:rsidRDefault="00516894" w:rsidP="00516894">
      <w:pPr>
        <w:pStyle w:val="ad"/>
        <w:rPr>
          <w:lang w:val="de-CH"/>
        </w:rPr>
      </w:pPr>
      <w:r w:rsidRPr="003C39E1">
        <w:tab/>
      </w:r>
      <w:r w:rsidRPr="003C39E1">
        <w:rPr>
          <w:rStyle w:val="aa"/>
        </w:rPr>
        <w:footnoteRef/>
      </w:r>
      <w:r w:rsidRPr="00235458">
        <w:rPr>
          <w:lang w:val="de-CH"/>
        </w:rPr>
        <w:tab/>
      </w:r>
      <w:r>
        <w:t>См</w:t>
      </w:r>
      <w:r w:rsidRPr="00235458">
        <w:rPr>
          <w:lang w:val="de-CH"/>
        </w:rPr>
        <w:t xml:space="preserve">. </w:t>
      </w:r>
      <w:hyperlink r:id="rId1" w:history="1">
        <w:r w:rsidRPr="008242F3">
          <w:rPr>
            <w:rStyle w:val="af1"/>
            <w:lang w:val="de-CH"/>
          </w:rPr>
          <w:t>CMW/C/SR.596</w:t>
        </w:r>
      </w:hyperlink>
      <w:r w:rsidRPr="00235458">
        <w:rPr>
          <w:lang w:val="de-CH"/>
        </w:rPr>
        <w:t xml:space="preserve"> </w:t>
      </w:r>
      <w:r>
        <w:t>и</w:t>
      </w:r>
      <w:r w:rsidRPr="00235458">
        <w:rPr>
          <w:lang w:val="de-CH"/>
        </w:rPr>
        <w:t xml:space="preserve"> </w:t>
      </w:r>
      <w:hyperlink r:id="rId2" w:history="1">
        <w:r w:rsidRPr="008242F3">
          <w:rPr>
            <w:rStyle w:val="af1"/>
            <w:lang w:val="de-CH"/>
          </w:rPr>
          <w:t>CMW/C/SR.597</w:t>
        </w:r>
      </w:hyperlink>
      <w:r w:rsidRPr="00235458">
        <w:rPr>
          <w:lang w:val="de-CH"/>
        </w:rPr>
        <w:t>.</w:t>
      </w:r>
    </w:p>
  </w:footnote>
  <w:footnote w:id="3">
    <w:p w14:paraId="3E53929A" w14:textId="320D2518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de-CH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3" w:history="1">
        <w:r w:rsidRPr="008242F3">
          <w:rPr>
            <w:rStyle w:val="af1"/>
            <w:lang w:val="en-US"/>
          </w:rPr>
          <w:t>CMW/C/JAM/1-2</w:t>
        </w:r>
      </w:hyperlink>
      <w:r w:rsidRPr="00235458">
        <w:rPr>
          <w:lang w:val="en-US"/>
        </w:rPr>
        <w:t>.</w:t>
      </w:r>
    </w:p>
  </w:footnote>
  <w:footnote w:id="4">
    <w:p w14:paraId="272BFDB5" w14:textId="4D84A773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4" w:history="1">
        <w:r w:rsidRPr="008242F3">
          <w:rPr>
            <w:rStyle w:val="af1"/>
            <w:lang w:val="en-US"/>
          </w:rPr>
          <w:t>A/67/48</w:t>
        </w:r>
      </w:hyperlink>
      <w:r w:rsidRPr="00235458">
        <w:rPr>
          <w:lang w:val="en-US"/>
        </w:rPr>
        <w:t xml:space="preserve">, </w:t>
      </w:r>
      <w:r>
        <w:t>п</w:t>
      </w:r>
      <w:r w:rsidRPr="00235458">
        <w:rPr>
          <w:lang w:val="en-US"/>
        </w:rPr>
        <w:t>. 26.</w:t>
      </w:r>
    </w:p>
  </w:footnote>
  <w:footnote w:id="5">
    <w:p w14:paraId="5DB0C179" w14:textId="492C4EC2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5" w:history="1">
        <w:r w:rsidRPr="008242F3">
          <w:rPr>
            <w:rStyle w:val="af1"/>
            <w:lang w:val="en-US"/>
          </w:rPr>
          <w:t>CMW/C/JAM/QPR/1</w:t>
        </w:r>
      </w:hyperlink>
      <w:r w:rsidRPr="00235458">
        <w:rPr>
          <w:lang w:val="en-US"/>
        </w:rPr>
        <w:t>.</w:t>
      </w:r>
    </w:p>
  </w:footnote>
  <w:footnote w:id="6">
    <w:p w14:paraId="60FB2C0D" w14:textId="7F51779C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6" w:history="1">
        <w:r w:rsidRPr="008242F3">
          <w:rPr>
            <w:rStyle w:val="af1"/>
            <w:lang w:val="en-US"/>
          </w:rPr>
          <w:t>CMW/C/JAM/CO/1</w:t>
        </w:r>
      </w:hyperlink>
      <w:r w:rsidRPr="00235458">
        <w:rPr>
          <w:lang w:val="en-US"/>
        </w:rPr>
        <w:t>.</w:t>
      </w:r>
    </w:p>
  </w:footnote>
  <w:footnote w:id="7">
    <w:p w14:paraId="1ED5DA8C" w14:textId="23694F0B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7" w:history="1">
        <w:r w:rsidRPr="008242F3">
          <w:rPr>
            <w:rStyle w:val="af1"/>
            <w:lang w:val="en-US"/>
          </w:rPr>
          <w:t>CMW/C/2</w:t>
        </w:r>
      </w:hyperlink>
      <w:r w:rsidRPr="00235458">
        <w:rPr>
          <w:lang w:val="en-US"/>
        </w:rPr>
        <w:t>.</w:t>
      </w:r>
    </w:p>
  </w:footnote>
  <w:footnote w:id="8">
    <w:p w14:paraId="0D2DEEF3" w14:textId="09D59BFE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8" w:history="1">
        <w:r w:rsidRPr="008242F3">
          <w:rPr>
            <w:rStyle w:val="af1"/>
            <w:lang w:val="en-US"/>
          </w:rPr>
          <w:t>CMW/C/JAM/QPR/1-2</w:t>
        </w:r>
      </w:hyperlink>
      <w:r w:rsidRPr="00235458">
        <w:rPr>
          <w:lang w:val="en-US"/>
        </w:rPr>
        <w:t>.</w:t>
      </w:r>
    </w:p>
  </w:footnote>
  <w:footnote w:id="9">
    <w:p w14:paraId="36349BB2" w14:textId="380A067C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9" w:history="1">
        <w:r w:rsidRPr="008242F3">
          <w:rPr>
            <w:rStyle w:val="af1"/>
            <w:lang w:val="en-US"/>
          </w:rPr>
          <w:t>CMW/C/JAM/QPR/1</w:t>
        </w:r>
      </w:hyperlink>
      <w:r w:rsidRPr="00235458">
        <w:rPr>
          <w:lang w:val="en-US"/>
        </w:rPr>
        <w:t>.</w:t>
      </w:r>
    </w:p>
  </w:footnote>
  <w:footnote w:id="10">
    <w:p w14:paraId="1B45D714" w14:textId="296F1504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10" w:history="1">
        <w:r w:rsidRPr="008242F3">
          <w:rPr>
            <w:rStyle w:val="af1"/>
            <w:lang w:val="en-US"/>
          </w:rPr>
          <w:t>HRI/GEN/2/Rev.6</w:t>
        </w:r>
      </w:hyperlink>
      <w:r w:rsidRPr="00235458">
        <w:rPr>
          <w:lang w:val="en-US"/>
        </w:rPr>
        <w:t>.</w:t>
      </w:r>
    </w:p>
  </w:footnote>
  <w:footnote w:id="11">
    <w:p w14:paraId="6158E4D1" w14:textId="7C8FAC4F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11" w:history="1">
        <w:r w:rsidRPr="008242F3">
          <w:rPr>
            <w:rStyle w:val="af1"/>
            <w:lang w:val="en-US"/>
          </w:rPr>
          <w:t>HRI/CORE/1/Add.82</w:t>
        </w:r>
      </w:hyperlink>
      <w:r w:rsidRPr="00235458">
        <w:rPr>
          <w:lang w:val="en-US"/>
        </w:rPr>
        <w:t>.</w:t>
      </w:r>
    </w:p>
  </w:footnote>
  <w:footnote w:id="12">
    <w:p w14:paraId="2A4F1BDD" w14:textId="22A626BD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12" w:history="1">
        <w:r w:rsidRPr="008242F3">
          <w:rPr>
            <w:rStyle w:val="af1"/>
            <w:lang w:val="en-US"/>
          </w:rPr>
          <w:t>CMW/C/JAM/CO/1</w:t>
        </w:r>
      </w:hyperlink>
      <w:r w:rsidRPr="00235458">
        <w:rPr>
          <w:lang w:val="en-US"/>
        </w:rPr>
        <w:t xml:space="preserve">, </w:t>
      </w:r>
      <w:r>
        <w:t>п</w:t>
      </w:r>
      <w:r w:rsidRPr="001F68CC">
        <w:rPr>
          <w:lang w:val="en-US"/>
        </w:rPr>
        <w:t>.</w:t>
      </w:r>
      <w:r w:rsidRPr="00235458">
        <w:rPr>
          <w:lang w:val="en-US"/>
        </w:rPr>
        <w:t xml:space="preserve"> 13.</w:t>
      </w:r>
    </w:p>
  </w:footnote>
  <w:footnote w:id="13">
    <w:p w14:paraId="37ECC361" w14:textId="05A06E47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13" w:history="1">
        <w:r w:rsidRPr="008242F3">
          <w:rPr>
            <w:rStyle w:val="af1"/>
            <w:lang w:val="en-US"/>
          </w:rPr>
          <w:t>CERD/C/JAM/CO/21-24</w:t>
        </w:r>
      </w:hyperlink>
      <w:r w:rsidRPr="00235458">
        <w:rPr>
          <w:lang w:val="en-US"/>
        </w:rPr>
        <w:t xml:space="preserve">, </w:t>
      </w:r>
      <w:r>
        <w:t>п</w:t>
      </w:r>
      <w:r w:rsidRPr="001F68CC">
        <w:rPr>
          <w:lang w:val="en-US"/>
        </w:rPr>
        <w:t>.</w:t>
      </w:r>
      <w:r w:rsidRPr="00235458">
        <w:rPr>
          <w:lang w:val="en-US"/>
        </w:rPr>
        <w:t xml:space="preserve"> 26.</w:t>
      </w:r>
    </w:p>
  </w:footnote>
  <w:footnote w:id="14">
    <w:p w14:paraId="11102EC4" w14:textId="673411AD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14" w:history="1">
        <w:r w:rsidRPr="008242F3">
          <w:rPr>
            <w:rStyle w:val="af1"/>
            <w:lang w:val="en-US"/>
          </w:rPr>
          <w:t>CMW/C/JAM/CO/1</w:t>
        </w:r>
      </w:hyperlink>
      <w:r w:rsidRPr="00235458">
        <w:rPr>
          <w:lang w:val="en-US"/>
        </w:rPr>
        <w:t xml:space="preserve">, </w:t>
      </w:r>
      <w:r w:rsidR="004E10D9">
        <w:t>п</w:t>
      </w:r>
      <w:r w:rsidR="004E10D9" w:rsidRPr="004E10D9">
        <w:rPr>
          <w:lang w:val="en-US"/>
        </w:rPr>
        <w:t>.</w:t>
      </w:r>
      <w:r w:rsidRPr="00235458">
        <w:rPr>
          <w:lang w:val="en-US"/>
        </w:rPr>
        <w:t xml:space="preserve"> 14.</w:t>
      </w:r>
    </w:p>
  </w:footnote>
  <w:footnote w:id="15">
    <w:p w14:paraId="34DED677" w14:textId="77777777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r>
        <w:t>Там</w:t>
      </w:r>
      <w:r w:rsidRPr="00235458">
        <w:rPr>
          <w:lang w:val="en-US"/>
        </w:rPr>
        <w:t xml:space="preserve"> </w:t>
      </w:r>
      <w:r>
        <w:t>же</w:t>
      </w:r>
      <w:r w:rsidRPr="00235458">
        <w:rPr>
          <w:lang w:val="en-US"/>
        </w:rPr>
        <w:t xml:space="preserve">, </w:t>
      </w:r>
      <w:r>
        <w:t>п</w:t>
      </w:r>
      <w:r w:rsidRPr="00235458">
        <w:rPr>
          <w:lang w:val="en-US"/>
        </w:rPr>
        <w:t>. 15.</w:t>
      </w:r>
    </w:p>
  </w:footnote>
  <w:footnote w:id="16">
    <w:p w14:paraId="63D67516" w14:textId="64680903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15" w:history="1">
        <w:r w:rsidRPr="008242F3">
          <w:rPr>
            <w:rStyle w:val="af1"/>
            <w:lang w:val="en-US"/>
          </w:rPr>
          <w:t>CEDAW/C/JAM/CO/8</w:t>
        </w:r>
      </w:hyperlink>
      <w:r w:rsidRPr="00235458">
        <w:rPr>
          <w:lang w:val="en-US"/>
        </w:rPr>
        <w:t xml:space="preserve">, </w:t>
      </w:r>
      <w:r>
        <w:t>п</w:t>
      </w:r>
      <w:r w:rsidRPr="00235458">
        <w:rPr>
          <w:lang w:val="en-US"/>
        </w:rPr>
        <w:t>. 31 d).</w:t>
      </w:r>
    </w:p>
  </w:footnote>
  <w:footnote w:id="17">
    <w:p w14:paraId="3556AF60" w14:textId="7F0F36BE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16" w:history="1">
        <w:r w:rsidRPr="008242F3">
          <w:rPr>
            <w:rStyle w:val="af1"/>
            <w:lang w:val="en-US"/>
          </w:rPr>
          <w:t>CMW/C/JAM/CO/1</w:t>
        </w:r>
      </w:hyperlink>
      <w:r w:rsidRPr="00235458">
        <w:rPr>
          <w:lang w:val="en-US"/>
        </w:rPr>
        <w:t xml:space="preserve">, </w:t>
      </w:r>
      <w:r w:rsidR="004E10D9">
        <w:t>п</w:t>
      </w:r>
      <w:r w:rsidR="004E10D9" w:rsidRPr="004E10D9">
        <w:rPr>
          <w:lang w:val="en-US"/>
        </w:rPr>
        <w:t>.</w:t>
      </w:r>
      <w:r w:rsidRPr="00235458">
        <w:rPr>
          <w:lang w:val="en-US"/>
        </w:rPr>
        <w:t xml:space="preserve"> 17.</w:t>
      </w:r>
    </w:p>
  </w:footnote>
  <w:footnote w:id="18">
    <w:p w14:paraId="5992BC4E" w14:textId="77777777" w:rsidR="00516894" w:rsidRPr="00CE69EE" w:rsidRDefault="00516894" w:rsidP="00516894">
      <w:pPr>
        <w:pStyle w:val="ad"/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CE69EE">
        <w:tab/>
      </w:r>
      <w:r>
        <w:t>Там</w:t>
      </w:r>
      <w:r w:rsidRPr="00CE69EE">
        <w:t xml:space="preserve"> </w:t>
      </w:r>
      <w:r>
        <w:t>же</w:t>
      </w:r>
      <w:r w:rsidRPr="00CE69EE">
        <w:t xml:space="preserve">, </w:t>
      </w:r>
      <w:r>
        <w:t>п</w:t>
      </w:r>
      <w:r w:rsidRPr="00CE69EE">
        <w:t>. 19.</w:t>
      </w:r>
    </w:p>
  </w:footnote>
  <w:footnote w:id="19">
    <w:p w14:paraId="6D4EF2A5" w14:textId="549402CC" w:rsidR="00516894" w:rsidRPr="00CE69EE" w:rsidRDefault="00516894" w:rsidP="00516894">
      <w:pPr>
        <w:pStyle w:val="ad"/>
      </w:pPr>
      <w:r w:rsidRPr="00CE69EE">
        <w:tab/>
      </w:r>
      <w:r w:rsidRPr="003C39E1">
        <w:rPr>
          <w:rStyle w:val="aa"/>
        </w:rPr>
        <w:footnoteRef/>
      </w:r>
      <w:r w:rsidRPr="00CE69EE">
        <w:tab/>
      </w:r>
      <w:hyperlink r:id="rId17" w:history="1">
        <w:r w:rsidRPr="008242F3">
          <w:rPr>
            <w:rStyle w:val="af1"/>
            <w:lang w:val="en-US"/>
          </w:rPr>
          <w:t>CERD</w:t>
        </w:r>
        <w:r w:rsidRPr="00CE69EE">
          <w:rPr>
            <w:rStyle w:val="af1"/>
          </w:rPr>
          <w:t>/</w:t>
        </w:r>
        <w:r w:rsidRPr="008242F3">
          <w:rPr>
            <w:rStyle w:val="af1"/>
            <w:lang w:val="en-US"/>
          </w:rPr>
          <w:t>C</w:t>
        </w:r>
        <w:r w:rsidRPr="00CE69EE">
          <w:rPr>
            <w:rStyle w:val="af1"/>
          </w:rPr>
          <w:t>/</w:t>
        </w:r>
        <w:r w:rsidRPr="008242F3">
          <w:rPr>
            <w:rStyle w:val="af1"/>
            <w:lang w:val="en-US"/>
          </w:rPr>
          <w:t>JAM</w:t>
        </w:r>
        <w:r w:rsidRPr="00CE69EE">
          <w:rPr>
            <w:rStyle w:val="af1"/>
          </w:rPr>
          <w:t>/</w:t>
        </w:r>
        <w:r w:rsidRPr="008242F3">
          <w:rPr>
            <w:rStyle w:val="af1"/>
            <w:lang w:val="en-US"/>
          </w:rPr>
          <w:t>CO</w:t>
        </w:r>
        <w:r w:rsidRPr="00CE69EE">
          <w:rPr>
            <w:rStyle w:val="af1"/>
          </w:rPr>
          <w:t>/21-24</w:t>
        </w:r>
      </w:hyperlink>
      <w:r w:rsidRPr="00CE69EE">
        <w:t xml:space="preserve">, </w:t>
      </w:r>
      <w:r>
        <w:t>п</w:t>
      </w:r>
      <w:r w:rsidRPr="00CE69EE">
        <w:t>. 5.</w:t>
      </w:r>
    </w:p>
  </w:footnote>
  <w:footnote w:id="20">
    <w:p w14:paraId="08BF9CE1" w14:textId="18C643D7" w:rsidR="00516894" w:rsidRPr="00516894" w:rsidRDefault="00516894" w:rsidP="00516894">
      <w:pPr>
        <w:pStyle w:val="ad"/>
        <w:rPr>
          <w:lang w:val="en-US"/>
        </w:rPr>
      </w:pPr>
      <w:r w:rsidRPr="00CE69EE"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18" w:history="1">
        <w:r w:rsidRPr="008242F3">
          <w:rPr>
            <w:rStyle w:val="af1"/>
            <w:lang w:val="en-US"/>
          </w:rPr>
          <w:t>CMW/C/JAM/CO/1</w:t>
        </w:r>
      </w:hyperlink>
      <w:r w:rsidRPr="00235458">
        <w:rPr>
          <w:lang w:val="en-US"/>
        </w:rPr>
        <w:t xml:space="preserve">, </w:t>
      </w:r>
      <w:r>
        <w:t>п</w:t>
      </w:r>
      <w:r w:rsidRPr="00235458">
        <w:rPr>
          <w:lang w:val="en-US"/>
        </w:rPr>
        <w:t>. 21.</w:t>
      </w:r>
    </w:p>
  </w:footnote>
  <w:footnote w:id="21">
    <w:p w14:paraId="39F21DCF" w14:textId="5CBAF3CB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19" w:history="1">
        <w:r w:rsidRPr="008242F3">
          <w:rPr>
            <w:rStyle w:val="af1"/>
            <w:lang w:val="en-US"/>
          </w:rPr>
          <w:t>CERD/C/JAM/CO/21-24</w:t>
        </w:r>
      </w:hyperlink>
      <w:r w:rsidRPr="00235458">
        <w:rPr>
          <w:lang w:val="en-US"/>
        </w:rPr>
        <w:t xml:space="preserve">, </w:t>
      </w:r>
      <w:r>
        <w:t>п</w:t>
      </w:r>
      <w:r w:rsidRPr="00235458">
        <w:rPr>
          <w:lang w:val="en-US"/>
        </w:rPr>
        <w:t>. 6.</w:t>
      </w:r>
    </w:p>
  </w:footnote>
  <w:footnote w:id="22">
    <w:p w14:paraId="186E5F46" w14:textId="29A4DD97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20" w:history="1">
        <w:r w:rsidRPr="008242F3">
          <w:rPr>
            <w:rStyle w:val="af1"/>
            <w:lang w:val="en-US"/>
          </w:rPr>
          <w:t>CMW/C/JAM/CO/1</w:t>
        </w:r>
      </w:hyperlink>
      <w:r w:rsidRPr="00235458">
        <w:rPr>
          <w:lang w:val="en-US"/>
        </w:rPr>
        <w:t xml:space="preserve">, </w:t>
      </w:r>
      <w:r>
        <w:t>п</w:t>
      </w:r>
      <w:r w:rsidRPr="00235458">
        <w:rPr>
          <w:lang w:val="en-US"/>
        </w:rPr>
        <w:t>. 23.</w:t>
      </w:r>
    </w:p>
  </w:footnote>
  <w:footnote w:id="23">
    <w:p w14:paraId="5D49C86F" w14:textId="742CC29E" w:rsidR="00516894" w:rsidRPr="00235458" w:rsidRDefault="00516894" w:rsidP="00516894">
      <w:pPr>
        <w:pStyle w:val="ad"/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103F08">
        <w:tab/>
      </w:r>
      <w:hyperlink r:id="rId21" w:history="1">
        <w:r w:rsidR="00B357CF" w:rsidRPr="00314003">
          <w:rPr>
            <w:rStyle w:val="af1"/>
            <w:lang w:val="es-ES"/>
          </w:rPr>
          <w:t>https</w:t>
        </w:r>
        <w:r w:rsidR="00B357CF" w:rsidRPr="00314003">
          <w:rPr>
            <w:rStyle w:val="af1"/>
          </w:rPr>
          <w:t>://</w:t>
        </w:r>
        <w:r w:rsidR="00B357CF" w:rsidRPr="00314003">
          <w:rPr>
            <w:rStyle w:val="af1"/>
            <w:lang w:val="es-ES"/>
          </w:rPr>
          <w:t>undocs</w:t>
        </w:r>
        <w:r w:rsidR="00B357CF" w:rsidRPr="00314003">
          <w:rPr>
            <w:rStyle w:val="af1"/>
          </w:rPr>
          <w:t>.</w:t>
        </w:r>
        <w:r w:rsidR="00B357CF" w:rsidRPr="00314003">
          <w:rPr>
            <w:rStyle w:val="af1"/>
            <w:lang w:val="es-ES"/>
          </w:rPr>
          <w:t>org</w:t>
        </w:r>
        <w:r w:rsidR="00B357CF" w:rsidRPr="00314003">
          <w:rPr>
            <w:rStyle w:val="af1"/>
          </w:rPr>
          <w:t>/</w:t>
        </w:r>
        <w:r w:rsidR="00B357CF" w:rsidRPr="00314003">
          <w:rPr>
            <w:rStyle w:val="af1"/>
            <w:lang w:val="es-ES"/>
          </w:rPr>
          <w:t>en</w:t>
        </w:r>
        <w:r w:rsidR="00B357CF" w:rsidRPr="00314003">
          <w:rPr>
            <w:rStyle w:val="af1"/>
          </w:rPr>
          <w:t>/</w:t>
        </w:r>
        <w:r w:rsidR="00B357CF" w:rsidRPr="00314003">
          <w:rPr>
            <w:rStyle w:val="af1"/>
            <w:lang w:val="es-ES"/>
          </w:rPr>
          <w:t>CMW</w:t>
        </w:r>
        <w:r w:rsidR="00B357CF" w:rsidRPr="00314003">
          <w:rPr>
            <w:rStyle w:val="af1"/>
          </w:rPr>
          <w:t>/</w:t>
        </w:r>
        <w:r w:rsidR="00B357CF" w:rsidRPr="00314003">
          <w:rPr>
            <w:rStyle w:val="af1"/>
            <w:lang w:val="es-ES"/>
          </w:rPr>
          <w:t>C</w:t>
        </w:r>
        <w:r w:rsidR="00B357CF" w:rsidRPr="00314003">
          <w:rPr>
            <w:rStyle w:val="af1"/>
          </w:rPr>
          <w:t>/</w:t>
        </w:r>
        <w:r w:rsidR="00B357CF" w:rsidRPr="00314003">
          <w:rPr>
            <w:rStyle w:val="af1"/>
            <w:lang w:val="es-ES"/>
          </w:rPr>
          <w:t>JAM</w:t>
        </w:r>
        <w:r w:rsidR="00B357CF" w:rsidRPr="00314003">
          <w:rPr>
            <w:rStyle w:val="af1"/>
          </w:rPr>
          <w:t>/</w:t>
        </w:r>
        <w:r w:rsidR="00B357CF" w:rsidRPr="00314003">
          <w:rPr>
            <w:rStyle w:val="af1"/>
            <w:lang w:val="es-ES"/>
          </w:rPr>
          <w:t>CO</w:t>
        </w:r>
        <w:r w:rsidR="00B357CF" w:rsidRPr="00314003">
          <w:rPr>
            <w:rStyle w:val="af1"/>
          </w:rPr>
          <w:t>/1</w:t>
        </w:r>
      </w:hyperlink>
      <w:r>
        <w:t>,</w:t>
      </w:r>
      <w:r w:rsidR="00B357CF">
        <w:t xml:space="preserve"> </w:t>
      </w:r>
      <w:r>
        <w:t>там</w:t>
      </w:r>
      <w:r w:rsidRPr="00103F08">
        <w:t xml:space="preserve"> </w:t>
      </w:r>
      <w:r>
        <w:t>же, п. 25.</w:t>
      </w:r>
      <w:r w:rsidR="00B357CF">
        <w:t xml:space="preserve"> </w:t>
      </w:r>
    </w:p>
  </w:footnote>
  <w:footnote w:id="24">
    <w:p w14:paraId="729B3984" w14:textId="73333E8C" w:rsidR="00516894" w:rsidRPr="00235458" w:rsidRDefault="00516894" w:rsidP="00516894">
      <w:pPr>
        <w:pStyle w:val="ad"/>
      </w:pPr>
      <w:r w:rsidRPr="00EB37BF">
        <w:tab/>
      </w:r>
      <w:r w:rsidRPr="003C39E1">
        <w:rPr>
          <w:rStyle w:val="aa"/>
        </w:rPr>
        <w:footnoteRef/>
      </w:r>
      <w:r>
        <w:tab/>
        <w:t xml:space="preserve">См. </w:t>
      </w:r>
      <w:hyperlink r:id="rId22" w:history="1">
        <w:r w:rsidR="00B357CF" w:rsidRPr="00314003">
          <w:rPr>
            <w:rStyle w:val="af1"/>
          </w:rPr>
          <w:t>www.ohchr.org/Documents/Publications/HR_PUB_16_1_NMRF_PracticalGuide.pdf</w:t>
        </w:r>
      </w:hyperlink>
      <w:r>
        <w:t>.</w:t>
      </w:r>
      <w:r w:rsidR="00B357CF">
        <w:t xml:space="preserve"> </w:t>
      </w:r>
    </w:p>
  </w:footnote>
  <w:footnote w:id="25">
    <w:p w14:paraId="47FA6C12" w14:textId="773D58FD" w:rsidR="00516894" w:rsidRPr="00516894" w:rsidRDefault="00516894" w:rsidP="00516894">
      <w:pPr>
        <w:pStyle w:val="ad"/>
        <w:rPr>
          <w:lang w:val="en-US"/>
        </w:rPr>
      </w:pPr>
      <w:r w:rsidRPr="003C39E1"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23" w:history="1">
        <w:r w:rsidRPr="008242F3">
          <w:rPr>
            <w:rStyle w:val="af1"/>
            <w:lang w:val="en-US"/>
          </w:rPr>
          <w:t>CMW/C/JAM/CO/1</w:t>
        </w:r>
      </w:hyperlink>
      <w:r w:rsidRPr="00235458">
        <w:rPr>
          <w:lang w:val="en-US"/>
        </w:rPr>
        <w:t xml:space="preserve">, </w:t>
      </w:r>
      <w:r>
        <w:t>п</w:t>
      </w:r>
      <w:r w:rsidRPr="00235458">
        <w:rPr>
          <w:lang w:val="en-US"/>
        </w:rPr>
        <w:t>. 27.</w:t>
      </w:r>
    </w:p>
  </w:footnote>
  <w:footnote w:id="26">
    <w:p w14:paraId="6D10D6C3" w14:textId="77777777" w:rsidR="00516894" w:rsidRPr="00235458" w:rsidRDefault="00516894" w:rsidP="00516894">
      <w:pPr>
        <w:pStyle w:val="ad"/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>
        <w:tab/>
        <w:t>Там же, п. 29.</w:t>
      </w:r>
    </w:p>
  </w:footnote>
  <w:footnote w:id="27">
    <w:p w14:paraId="3A0BEA15" w14:textId="0B13020C" w:rsidR="00516894" w:rsidRPr="00143DF9" w:rsidRDefault="00516894" w:rsidP="00516894">
      <w:pPr>
        <w:pStyle w:val="ad"/>
      </w:pPr>
      <w:r w:rsidRPr="003C39E1">
        <w:tab/>
      </w:r>
      <w:r w:rsidRPr="003C39E1">
        <w:rPr>
          <w:rStyle w:val="aa"/>
        </w:rPr>
        <w:footnoteRef/>
      </w:r>
      <w:r w:rsidRPr="00143DF9">
        <w:tab/>
      </w:r>
      <w:hyperlink r:id="rId24" w:history="1">
        <w:r w:rsidRPr="008242F3">
          <w:rPr>
            <w:rStyle w:val="af1"/>
            <w:lang w:val="en-US"/>
          </w:rPr>
          <w:t>CERD</w:t>
        </w:r>
        <w:r w:rsidRPr="00143DF9">
          <w:rPr>
            <w:rStyle w:val="af1"/>
          </w:rPr>
          <w:t>/</w:t>
        </w:r>
        <w:r w:rsidRPr="008242F3">
          <w:rPr>
            <w:rStyle w:val="af1"/>
            <w:lang w:val="en-US"/>
          </w:rPr>
          <w:t>C</w:t>
        </w:r>
        <w:r w:rsidRPr="00143DF9">
          <w:rPr>
            <w:rStyle w:val="af1"/>
          </w:rPr>
          <w:t>/</w:t>
        </w:r>
        <w:r w:rsidRPr="008242F3">
          <w:rPr>
            <w:rStyle w:val="af1"/>
            <w:lang w:val="en-US"/>
          </w:rPr>
          <w:t>GBR</w:t>
        </w:r>
        <w:r w:rsidRPr="00143DF9">
          <w:rPr>
            <w:rStyle w:val="af1"/>
          </w:rPr>
          <w:t>/</w:t>
        </w:r>
        <w:r w:rsidRPr="008242F3">
          <w:rPr>
            <w:rStyle w:val="af1"/>
            <w:lang w:val="en-US"/>
          </w:rPr>
          <w:t>CO</w:t>
        </w:r>
        <w:r w:rsidRPr="00143DF9">
          <w:rPr>
            <w:rStyle w:val="af1"/>
          </w:rPr>
          <w:t>/24-26</w:t>
        </w:r>
      </w:hyperlink>
      <w:r w:rsidRPr="00143DF9">
        <w:t xml:space="preserve">, </w:t>
      </w:r>
      <w:r>
        <w:t>п</w:t>
      </w:r>
      <w:r w:rsidRPr="00143DF9">
        <w:t>. 51.</w:t>
      </w:r>
    </w:p>
  </w:footnote>
  <w:footnote w:id="28">
    <w:p w14:paraId="761FE930" w14:textId="49164216" w:rsidR="00516894" w:rsidRPr="00516894" w:rsidRDefault="00516894" w:rsidP="00516894">
      <w:pPr>
        <w:pStyle w:val="ad"/>
        <w:rPr>
          <w:lang w:val="en-US"/>
        </w:rPr>
      </w:pPr>
      <w:r w:rsidRPr="00143DF9"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25" w:history="1">
        <w:r w:rsidRPr="008242F3">
          <w:rPr>
            <w:rStyle w:val="af1"/>
            <w:lang w:val="en-US"/>
          </w:rPr>
          <w:t>CMW/C/JAM/CO/1</w:t>
        </w:r>
      </w:hyperlink>
      <w:r w:rsidRPr="00235458">
        <w:rPr>
          <w:lang w:val="en-US"/>
        </w:rPr>
        <w:t xml:space="preserve">, </w:t>
      </w:r>
      <w:r>
        <w:t>п</w:t>
      </w:r>
      <w:r w:rsidRPr="00235458">
        <w:rPr>
          <w:lang w:val="en-US"/>
        </w:rPr>
        <w:t>. 31.</w:t>
      </w:r>
    </w:p>
  </w:footnote>
  <w:footnote w:id="29">
    <w:p w14:paraId="4141D42B" w14:textId="28B96C02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26" w:history="1">
        <w:r w:rsidRPr="008242F3">
          <w:rPr>
            <w:rStyle w:val="af1"/>
            <w:lang w:val="en-US"/>
          </w:rPr>
          <w:t>CERD/C/GBR/CO/24-26</w:t>
        </w:r>
      </w:hyperlink>
      <w:r w:rsidRPr="00235458">
        <w:rPr>
          <w:lang w:val="en-US"/>
        </w:rPr>
        <w:t xml:space="preserve">, </w:t>
      </w:r>
      <w:r>
        <w:t>п</w:t>
      </w:r>
      <w:r w:rsidRPr="00235458">
        <w:rPr>
          <w:lang w:val="en-US"/>
        </w:rPr>
        <w:t>. 52.</w:t>
      </w:r>
    </w:p>
  </w:footnote>
  <w:footnote w:id="30">
    <w:p w14:paraId="157547AC" w14:textId="4C4CE689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27" w:history="1">
        <w:r w:rsidRPr="008242F3">
          <w:rPr>
            <w:rStyle w:val="af1"/>
            <w:lang w:val="en-US"/>
          </w:rPr>
          <w:t>CMW/C/JAM/CO/1</w:t>
        </w:r>
      </w:hyperlink>
      <w:r w:rsidRPr="00235458">
        <w:rPr>
          <w:lang w:val="en-US"/>
        </w:rPr>
        <w:t xml:space="preserve">, </w:t>
      </w:r>
      <w:r>
        <w:t>п</w:t>
      </w:r>
      <w:r w:rsidRPr="00235458">
        <w:rPr>
          <w:lang w:val="en-US"/>
        </w:rPr>
        <w:t>. 33.</w:t>
      </w:r>
    </w:p>
  </w:footnote>
  <w:footnote w:id="31">
    <w:p w14:paraId="4F4B40FD" w14:textId="77777777" w:rsidR="00516894" w:rsidRPr="00235458" w:rsidRDefault="00516894" w:rsidP="00516894">
      <w:pPr>
        <w:pStyle w:val="ad"/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>
        <w:tab/>
        <w:t>Там же, п. 37.</w:t>
      </w:r>
    </w:p>
  </w:footnote>
  <w:footnote w:id="32">
    <w:p w14:paraId="150909E5" w14:textId="77777777" w:rsidR="00516894" w:rsidRPr="00235458" w:rsidRDefault="00516894" w:rsidP="00516894">
      <w:pPr>
        <w:pStyle w:val="ad"/>
      </w:pPr>
      <w:r w:rsidRPr="003C39E1">
        <w:tab/>
      </w:r>
      <w:r w:rsidRPr="003C39E1">
        <w:rPr>
          <w:rStyle w:val="aa"/>
        </w:rPr>
        <w:footnoteRef/>
      </w:r>
      <w:r>
        <w:tab/>
        <w:t xml:space="preserve">Там же, п. 39. </w:t>
      </w:r>
    </w:p>
  </w:footnote>
  <w:footnote w:id="33">
    <w:p w14:paraId="16CD63D2" w14:textId="34746471" w:rsidR="00516894" w:rsidRPr="00516894" w:rsidRDefault="00516894" w:rsidP="00516894">
      <w:pPr>
        <w:pStyle w:val="ad"/>
        <w:rPr>
          <w:lang w:val="en-US"/>
        </w:rPr>
      </w:pPr>
      <w:r w:rsidRPr="003C39E1"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28" w:history="1">
        <w:r w:rsidRPr="008242F3">
          <w:rPr>
            <w:rStyle w:val="af1"/>
            <w:lang w:val="en-US"/>
          </w:rPr>
          <w:t>CCPR/C/JAM/CO/4</w:t>
        </w:r>
      </w:hyperlink>
      <w:r w:rsidRPr="00235458">
        <w:rPr>
          <w:lang w:val="en-US"/>
        </w:rPr>
        <w:t xml:space="preserve">, </w:t>
      </w:r>
      <w:r>
        <w:t>п</w:t>
      </w:r>
      <w:r w:rsidRPr="00235458">
        <w:rPr>
          <w:lang w:val="en-US"/>
        </w:rPr>
        <w:t xml:space="preserve">. 32. </w:t>
      </w:r>
    </w:p>
  </w:footnote>
  <w:footnote w:id="34">
    <w:p w14:paraId="607B29A8" w14:textId="586DB128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29" w:history="1">
        <w:r w:rsidRPr="008242F3">
          <w:rPr>
            <w:rStyle w:val="af1"/>
            <w:lang w:val="en-US"/>
          </w:rPr>
          <w:t>CMW/C/JAM/CO/1</w:t>
        </w:r>
      </w:hyperlink>
      <w:r w:rsidRPr="00235458">
        <w:rPr>
          <w:lang w:val="en-US"/>
        </w:rPr>
        <w:t xml:space="preserve">, </w:t>
      </w:r>
      <w:r>
        <w:t>п</w:t>
      </w:r>
      <w:r w:rsidRPr="00235458">
        <w:rPr>
          <w:lang w:val="en-US"/>
        </w:rPr>
        <w:t>. 41.</w:t>
      </w:r>
    </w:p>
  </w:footnote>
  <w:footnote w:id="35">
    <w:p w14:paraId="6FF9FEF9" w14:textId="77777777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r>
        <w:t>Там</w:t>
      </w:r>
      <w:r w:rsidRPr="00235458">
        <w:rPr>
          <w:lang w:val="en-US"/>
        </w:rPr>
        <w:t xml:space="preserve"> </w:t>
      </w:r>
      <w:r>
        <w:t>же</w:t>
      </w:r>
      <w:r w:rsidRPr="00235458">
        <w:rPr>
          <w:lang w:val="en-US"/>
        </w:rPr>
        <w:t xml:space="preserve">, </w:t>
      </w:r>
      <w:r>
        <w:t>п</w:t>
      </w:r>
      <w:r w:rsidRPr="00235458">
        <w:rPr>
          <w:lang w:val="en-US"/>
        </w:rPr>
        <w:t>. 43.</w:t>
      </w:r>
    </w:p>
  </w:footnote>
  <w:footnote w:id="36">
    <w:p w14:paraId="64B79AB4" w14:textId="6A788BD8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30" w:history="1">
        <w:r w:rsidRPr="008242F3">
          <w:rPr>
            <w:rStyle w:val="af1"/>
            <w:lang w:val="en-US"/>
          </w:rPr>
          <w:t>CEDAW/C/JAM/CO/8</w:t>
        </w:r>
      </w:hyperlink>
      <w:r w:rsidRPr="00235458">
        <w:rPr>
          <w:lang w:val="en-US"/>
        </w:rPr>
        <w:t xml:space="preserve">, </w:t>
      </w:r>
      <w:r>
        <w:t>п</w:t>
      </w:r>
      <w:r w:rsidRPr="00235458">
        <w:rPr>
          <w:lang w:val="en-US"/>
        </w:rPr>
        <w:t>. 30.</w:t>
      </w:r>
    </w:p>
  </w:footnote>
  <w:footnote w:id="37">
    <w:p w14:paraId="72B6DC28" w14:textId="7421D144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31" w:history="1">
        <w:r w:rsidRPr="008242F3">
          <w:rPr>
            <w:rStyle w:val="af1"/>
            <w:lang w:val="en-US"/>
          </w:rPr>
          <w:t>CMW/C/JAM/CO/1</w:t>
        </w:r>
      </w:hyperlink>
      <w:r w:rsidRPr="00235458">
        <w:rPr>
          <w:lang w:val="en-US"/>
        </w:rPr>
        <w:t xml:space="preserve">, </w:t>
      </w:r>
      <w:r>
        <w:t>п</w:t>
      </w:r>
      <w:r w:rsidRPr="00235458">
        <w:rPr>
          <w:lang w:val="en-US"/>
        </w:rPr>
        <w:t>. 45.</w:t>
      </w:r>
    </w:p>
  </w:footnote>
  <w:footnote w:id="38">
    <w:p w14:paraId="6C28D288" w14:textId="0D74CD9D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32" w:history="1">
        <w:r w:rsidRPr="008242F3">
          <w:rPr>
            <w:rStyle w:val="af1"/>
            <w:lang w:val="en-US"/>
          </w:rPr>
          <w:t>CEDAW/C/JAM/CO/8</w:t>
        </w:r>
      </w:hyperlink>
      <w:r w:rsidRPr="00235458">
        <w:rPr>
          <w:lang w:val="en-US"/>
        </w:rPr>
        <w:t xml:space="preserve">, </w:t>
      </w:r>
      <w:r>
        <w:t>п</w:t>
      </w:r>
      <w:r w:rsidRPr="00235458">
        <w:rPr>
          <w:lang w:val="en-US"/>
        </w:rPr>
        <w:t xml:space="preserve">. 31. </w:t>
      </w:r>
    </w:p>
  </w:footnote>
  <w:footnote w:id="39">
    <w:p w14:paraId="752189BD" w14:textId="27DBFC55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33" w:history="1">
        <w:r w:rsidRPr="008242F3">
          <w:rPr>
            <w:rStyle w:val="af1"/>
            <w:lang w:val="en-US"/>
          </w:rPr>
          <w:t>CMW/C/JAM/CO/1</w:t>
        </w:r>
      </w:hyperlink>
      <w:r w:rsidRPr="00235458">
        <w:rPr>
          <w:lang w:val="en-US"/>
        </w:rPr>
        <w:t xml:space="preserve">, </w:t>
      </w:r>
      <w:r>
        <w:t>п</w:t>
      </w:r>
      <w:r w:rsidRPr="00235458">
        <w:rPr>
          <w:lang w:val="en-US"/>
        </w:rPr>
        <w:t>. 55 e).</w:t>
      </w:r>
    </w:p>
  </w:footnote>
  <w:footnote w:id="40">
    <w:p w14:paraId="22AE0BE0" w14:textId="77777777" w:rsidR="00516894" w:rsidRPr="00235458" w:rsidRDefault="00516894" w:rsidP="00516894">
      <w:pPr>
        <w:pStyle w:val="ad"/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>
        <w:tab/>
        <w:t>Там же, п. 47.</w:t>
      </w:r>
    </w:p>
  </w:footnote>
  <w:footnote w:id="41">
    <w:p w14:paraId="0A0A5FBA" w14:textId="77777777" w:rsidR="00516894" w:rsidRPr="00235458" w:rsidRDefault="00516894" w:rsidP="00516894">
      <w:pPr>
        <w:pStyle w:val="ad"/>
      </w:pPr>
      <w:r w:rsidRPr="003C39E1">
        <w:tab/>
      </w:r>
      <w:r w:rsidRPr="003C39E1">
        <w:rPr>
          <w:rStyle w:val="aa"/>
        </w:rPr>
        <w:footnoteRef/>
      </w:r>
      <w:r>
        <w:tab/>
        <w:t>Там же, п. 53.</w:t>
      </w:r>
    </w:p>
  </w:footnote>
  <w:footnote w:id="42">
    <w:p w14:paraId="4B0723C2" w14:textId="77777777" w:rsidR="00516894" w:rsidRPr="00235458" w:rsidRDefault="00516894" w:rsidP="00516894">
      <w:pPr>
        <w:pStyle w:val="ad"/>
      </w:pPr>
      <w:r w:rsidRPr="003C39E1">
        <w:tab/>
      </w:r>
      <w:r w:rsidRPr="003C39E1">
        <w:rPr>
          <w:rStyle w:val="aa"/>
        </w:rPr>
        <w:footnoteRef/>
      </w:r>
      <w:r>
        <w:tab/>
        <w:t>Там же, п. 55.</w:t>
      </w:r>
    </w:p>
  </w:footnote>
  <w:footnote w:id="43">
    <w:p w14:paraId="6BF3A45D" w14:textId="77777777" w:rsidR="00516894" w:rsidRPr="00235458" w:rsidRDefault="00516894" w:rsidP="00516894">
      <w:pPr>
        <w:pStyle w:val="ad"/>
      </w:pPr>
      <w:r w:rsidRPr="003C39E1">
        <w:tab/>
      </w:r>
      <w:r w:rsidRPr="003C39E1">
        <w:rPr>
          <w:rStyle w:val="aa"/>
        </w:rPr>
        <w:footnoteRef/>
      </w:r>
      <w:r>
        <w:tab/>
        <w:t>Там же, п. 57.</w:t>
      </w:r>
    </w:p>
  </w:footnote>
  <w:footnote w:id="44">
    <w:p w14:paraId="7CF56A49" w14:textId="77777777" w:rsidR="00516894" w:rsidRPr="00235458" w:rsidRDefault="00516894" w:rsidP="00516894">
      <w:pPr>
        <w:pStyle w:val="ad"/>
      </w:pPr>
      <w:r w:rsidRPr="003C39E1">
        <w:tab/>
      </w:r>
      <w:r w:rsidRPr="003C39E1">
        <w:rPr>
          <w:rStyle w:val="aa"/>
        </w:rPr>
        <w:footnoteRef/>
      </w:r>
      <w:r>
        <w:tab/>
        <w:t>Там же, п. 59.</w:t>
      </w:r>
    </w:p>
  </w:footnote>
  <w:footnote w:id="45">
    <w:p w14:paraId="6DFB5EF0" w14:textId="77777777" w:rsidR="00516894" w:rsidRPr="00235458" w:rsidRDefault="00516894" w:rsidP="00516894">
      <w:pPr>
        <w:pStyle w:val="ad"/>
      </w:pPr>
      <w:r w:rsidRPr="003C39E1">
        <w:tab/>
      </w:r>
      <w:r w:rsidRPr="003C39E1">
        <w:rPr>
          <w:rStyle w:val="aa"/>
        </w:rPr>
        <w:footnoteRef/>
      </w:r>
      <w:r>
        <w:tab/>
        <w:t>Там же, п. 61.</w:t>
      </w:r>
    </w:p>
  </w:footnote>
  <w:footnote w:id="46">
    <w:p w14:paraId="5F761718" w14:textId="77777777" w:rsidR="00516894" w:rsidRPr="00516894" w:rsidRDefault="00516894" w:rsidP="00516894">
      <w:pPr>
        <w:pStyle w:val="ad"/>
        <w:rPr>
          <w:lang w:val="en-US"/>
        </w:rPr>
      </w:pPr>
      <w:r w:rsidRPr="003C39E1"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r>
        <w:t>Там</w:t>
      </w:r>
      <w:r w:rsidRPr="00235458">
        <w:rPr>
          <w:lang w:val="en-US"/>
        </w:rPr>
        <w:t xml:space="preserve"> </w:t>
      </w:r>
      <w:r>
        <w:t>же</w:t>
      </w:r>
      <w:r w:rsidRPr="00235458">
        <w:rPr>
          <w:lang w:val="en-US"/>
        </w:rPr>
        <w:t xml:space="preserve">, </w:t>
      </w:r>
      <w:r>
        <w:t>п</w:t>
      </w:r>
      <w:r w:rsidRPr="00235458">
        <w:rPr>
          <w:lang w:val="en-US"/>
        </w:rPr>
        <w:t>. 65.</w:t>
      </w:r>
    </w:p>
  </w:footnote>
  <w:footnote w:id="47">
    <w:p w14:paraId="5060E1F0" w14:textId="6DB302A1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34" w:history="1">
        <w:r w:rsidRPr="008242F3">
          <w:rPr>
            <w:rStyle w:val="af1"/>
            <w:lang w:val="en-US"/>
          </w:rPr>
          <w:t>CEDAW/C/JAM/CO/8</w:t>
        </w:r>
      </w:hyperlink>
      <w:r w:rsidRPr="00235458">
        <w:rPr>
          <w:lang w:val="en-US"/>
        </w:rPr>
        <w:t xml:space="preserve">, </w:t>
      </w:r>
      <w:r>
        <w:t>п</w:t>
      </w:r>
      <w:r w:rsidRPr="00235458">
        <w:rPr>
          <w:lang w:val="en-US"/>
        </w:rPr>
        <w:t>. 25.</w:t>
      </w:r>
    </w:p>
  </w:footnote>
  <w:footnote w:id="48">
    <w:p w14:paraId="2FC89572" w14:textId="739CB318" w:rsidR="00516894" w:rsidRPr="00516894" w:rsidRDefault="00516894" w:rsidP="00516894">
      <w:pPr>
        <w:pStyle w:val="ad"/>
        <w:rPr>
          <w:lang w:val="en-US"/>
        </w:rPr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 w:rsidRPr="00235458">
        <w:rPr>
          <w:lang w:val="en-US"/>
        </w:rPr>
        <w:tab/>
      </w:r>
      <w:hyperlink r:id="rId35" w:history="1">
        <w:r w:rsidRPr="008242F3">
          <w:rPr>
            <w:rStyle w:val="af1"/>
            <w:lang w:val="en-US"/>
          </w:rPr>
          <w:t>CERD/C/JAM/CO/21-24</w:t>
        </w:r>
      </w:hyperlink>
      <w:r w:rsidRPr="00235458">
        <w:rPr>
          <w:lang w:val="en-US"/>
        </w:rPr>
        <w:t xml:space="preserve">, </w:t>
      </w:r>
      <w:r>
        <w:t>п</w:t>
      </w:r>
      <w:r w:rsidRPr="00235458">
        <w:rPr>
          <w:lang w:val="en-US"/>
        </w:rPr>
        <w:t>. 30.</w:t>
      </w:r>
    </w:p>
  </w:footnote>
  <w:footnote w:id="49">
    <w:p w14:paraId="3D1A0769" w14:textId="29EE2B5D" w:rsidR="00516894" w:rsidRPr="003C39E1" w:rsidRDefault="00516894" w:rsidP="00516894">
      <w:pPr>
        <w:pStyle w:val="ad"/>
      </w:pPr>
      <w:r w:rsidRPr="00235458">
        <w:rPr>
          <w:lang w:val="en-US"/>
        </w:rPr>
        <w:tab/>
      </w:r>
      <w:r w:rsidRPr="003C39E1">
        <w:rPr>
          <w:rStyle w:val="aa"/>
        </w:rPr>
        <w:footnoteRef/>
      </w:r>
      <w:r>
        <w:tab/>
      </w:r>
      <w:hyperlink r:id="rId36" w:history="1">
        <w:r w:rsidRPr="008242F3">
          <w:rPr>
            <w:rStyle w:val="af1"/>
          </w:rPr>
          <w:t>HRI/GEN/2/Rev.6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31C11" w14:textId="507FA206" w:rsidR="00516894" w:rsidRPr="00516894" w:rsidRDefault="00515B6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881A8C">
      <w:t>CMW/C/JAM/CO/1-2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30C4D" w14:textId="46B59F7B" w:rsidR="00516894" w:rsidRPr="00516894" w:rsidRDefault="00515B66" w:rsidP="0051689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881A8C">
      <w:t>CMW/C/JAM/CO/1-2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DE8D0" w14:textId="77777777" w:rsidR="00516894" w:rsidRDefault="00516894" w:rsidP="00516894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62366470">
    <w:abstractNumId w:val="16"/>
  </w:num>
  <w:num w:numId="2" w16cid:durableId="1839422100">
    <w:abstractNumId w:val="11"/>
  </w:num>
  <w:num w:numId="3" w16cid:durableId="253831111">
    <w:abstractNumId w:val="10"/>
  </w:num>
  <w:num w:numId="4" w16cid:durableId="768818950">
    <w:abstractNumId w:val="17"/>
  </w:num>
  <w:num w:numId="5" w16cid:durableId="1132483279">
    <w:abstractNumId w:val="13"/>
  </w:num>
  <w:num w:numId="6" w16cid:durableId="1093942144">
    <w:abstractNumId w:val="8"/>
  </w:num>
  <w:num w:numId="7" w16cid:durableId="1767723196">
    <w:abstractNumId w:val="3"/>
  </w:num>
  <w:num w:numId="8" w16cid:durableId="1469711370">
    <w:abstractNumId w:val="2"/>
  </w:num>
  <w:num w:numId="9" w16cid:durableId="302395079">
    <w:abstractNumId w:val="1"/>
  </w:num>
  <w:num w:numId="10" w16cid:durableId="304506337">
    <w:abstractNumId w:val="0"/>
  </w:num>
  <w:num w:numId="11" w16cid:durableId="642740588">
    <w:abstractNumId w:val="9"/>
  </w:num>
  <w:num w:numId="12" w16cid:durableId="539823342">
    <w:abstractNumId w:val="7"/>
  </w:num>
  <w:num w:numId="13" w16cid:durableId="1470510384">
    <w:abstractNumId w:val="6"/>
  </w:num>
  <w:num w:numId="14" w16cid:durableId="1867868000">
    <w:abstractNumId w:val="5"/>
  </w:num>
  <w:num w:numId="15" w16cid:durableId="904876396">
    <w:abstractNumId w:val="4"/>
  </w:num>
  <w:num w:numId="16" w16cid:durableId="913391575">
    <w:abstractNumId w:val="15"/>
  </w:num>
  <w:num w:numId="17" w16cid:durableId="393048093">
    <w:abstractNumId w:val="12"/>
  </w:num>
  <w:num w:numId="18" w16cid:durableId="1976834844">
    <w:abstractNumId w:val="14"/>
  </w:num>
  <w:num w:numId="19" w16cid:durableId="1924340798">
    <w:abstractNumId w:val="15"/>
  </w:num>
  <w:num w:numId="20" w16cid:durableId="330253182">
    <w:abstractNumId w:val="12"/>
  </w:num>
  <w:num w:numId="21" w16cid:durableId="203483766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6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C25"/>
    <w:rsid w:val="00033EE1"/>
    <w:rsid w:val="000357B5"/>
    <w:rsid w:val="00040057"/>
    <w:rsid w:val="00042B72"/>
    <w:rsid w:val="000558BD"/>
    <w:rsid w:val="00077FB3"/>
    <w:rsid w:val="00097DAA"/>
    <w:rsid w:val="000B57E7"/>
    <w:rsid w:val="000B6373"/>
    <w:rsid w:val="000F09DF"/>
    <w:rsid w:val="000F61B2"/>
    <w:rsid w:val="000F69B9"/>
    <w:rsid w:val="001075E9"/>
    <w:rsid w:val="001237E8"/>
    <w:rsid w:val="001304F6"/>
    <w:rsid w:val="00143DF9"/>
    <w:rsid w:val="00151887"/>
    <w:rsid w:val="00167430"/>
    <w:rsid w:val="001719BA"/>
    <w:rsid w:val="00180183"/>
    <w:rsid w:val="0018024D"/>
    <w:rsid w:val="0018146C"/>
    <w:rsid w:val="00181E64"/>
    <w:rsid w:val="0018649F"/>
    <w:rsid w:val="00196389"/>
    <w:rsid w:val="001978A1"/>
    <w:rsid w:val="001A23DC"/>
    <w:rsid w:val="001B3EF6"/>
    <w:rsid w:val="001C5C43"/>
    <w:rsid w:val="001C6847"/>
    <w:rsid w:val="001C7947"/>
    <w:rsid w:val="001C7A89"/>
    <w:rsid w:val="001D0506"/>
    <w:rsid w:val="00215BD7"/>
    <w:rsid w:val="00240AD1"/>
    <w:rsid w:val="002A2EFC"/>
    <w:rsid w:val="002A7005"/>
    <w:rsid w:val="002B74B1"/>
    <w:rsid w:val="002C0E18"/>
    <w:rsid w:val="002D3AC1"/>
    <w:rsid w:val="002D5AAC"/>
    <w:rsid w:val="002E5067"/>
    <w:rsid w:val="002F405F"/>
    <w:rsid w:val="002F7EEC"/>
    <w:rsid w:val="00301299"/>
    <w:rsid w:val="00305C08"/>
    <w:rsid w:val="00307FB6"/>
    <w:rsid w:val="00311A81"/>
    <w:rsid w:val="0031429A"/>
    <w:rsid w:val="00317339"/>
    <w:rsid w:val="00322004"/>
    <w:rsid w:val="00335CA2"/>
    <w:rsid w:val="003402C2"/>
    <w:rsid w:val="003414A1"/>
    <w:rsid w:val="003525CB"/>
    <w:rsid w:val="003560BD"/>
    <w:rsid w:val="00381C24"/>
    <w:rsid w:val="00385581"/>
    <w:rsid w:val="003958D0"/>
    <w:rsid w:val="003B00E5"/>
    <w:rsid w:val="003C1415"/>
    <w:rsid w:val="003E4A3D"/>
    <w:rsid w:val="003F114E"/>
    <w:rsid w:val="00407B78"/>
    <w:rsid w:val="004102E9"/>
    <w:rsid w:val="004110A0"/>
    <w:rsid w:val="0041387B"/>
    <w:rsid w:val="00424203"/>
    <w:rsid w:val="00433663"/>
    <w:rsid w:val="00452493"/>
    <w:rsid w:val="00453318"/>
    <w:rsid w:val="00454E07"/>
    <w:rsid w:val="00472C5C"/>
    <w:rsid w:val="00473D26"/>
    <w:rsid w:val="004852E4"/>
    <w:rsid w:val="004B3A26"/>
    <w:rsid w:val="004B4E01"/>
    <w:rsid w:val="004D0726"/>
    <w:rsid w:val="004E10D9"/>
    <w:rsid w:val="004F1BDA"/>
    <w:rsid w:val="0050108D"/>
    <w:rsid w:val="00513081"/>
    <w:rsid w:val="00515B66"/>
    <w:rsid w:val="00516894"/>
    <w:rsid w:val="00517901"/>
    <w:rsid w:val="00526683"/>
    <w:rsid w:val="00556AC8"/>
    <w:rsid w:val="00567AB3"/>
    <w:rsid w:val="005709E0"/>
    <w:rsid w:val="00572E19"/>
    <w:rsid w:val="0058198A"/>
    <w:rsid w:val="00595B70"/>
    <w:rsid w:val="005961C8"/>
    <w:rsid w:val="005966F1"/>
    <w:rsid w:val="005B38D9"/>
    <w:rsid w:val="005C13E4"/>
    <w:rsid w:val="005D0DA8"/>
    <w:rsid w:val="005D7914"/>
    <w:rsid w:val="005E2B41"/>
    <w:rsid w:val="005F0B42"/>
    <w:rsid w:val="005F3DE1"/>
    <w:rsid w:val="00600823"/>
    <w:rsid w:val="006169DA"/>
    <w:rsid w:val="00623ADA"/>
    <w:rsid w:val="0063624E"/>
    <w:rsid w:val="00636A7C"/>
    <w:rsid w:val="00681A10"/>
    <w:rsid w:val="00690B89"/>
    <w:rsid w:val="006A1ED8"/>
    <w:rsid w:val="006C2031"/>
    <w:rsid w:val="006C6846"/>
    <w:rsid w:val="006D461A"/>
    <w:rsid w:val="006D479F"/>
    <w:rsid w:val="006D697E"/>
    <w:rsid w:val="006E307E"/>
    <w:rsid w:val="006E5DAE"/>
    <w:rsid w:val="006E6002"/>
    <w:rsid w:val="006F35EE"/>
    <w:rsid w:val="007021FF"/>
    <w:rsid w:val="00705297"/>
    <w:rsid w:val="00712895"/>
    <w:rsid w:val="00725F68"/>
    <w:rsid w:val="00734ACB"/>
    <w:rsid w:val="00757357"/>
    <w:rsid w:val="007A2AE0"/>
    <w:rsid w:val="007C40F1"/>
    <w:rsid w:val="007C6B28"/>
    <w:rsid w:val="007D2FD5"/>
    <w:rsid w:val="007F0639"/>
    <w:rsid w:val="007F7ED8"/>
    <w:rsid w:val="00806737"/>
    <w:rsid w:val="008242F3"/>
    <w:rsid w:val="008248C8"/>
    <w:rsid w:val="00825F8D"/>
    <w:rsid w:val="00834B71"/>
    <w:rsid w:val="00837F45"/>
    <w:rsid w:val="00842DD5"/>
    <w:rsid w:val="0086445C"/>
    <w:rsid w:val="00874B41"/>
    <w:rsid w:val="00881A8C"/>
    <w:rsid w:val="00894693"/>
    <w:rsid w:val="008A08D7"/>
    <w:rsid w:val="008A0AD9"/>
    <w:rsid w:val="008B6909"/>
    <w:rsid w:val="008B6C3D"/>
    <w:rsid w:val="008F4A89"/>
    <w:rsid w:val="00900A96"/>
    <w:rsid w:val="00906890"/>
    <w:rsid w:val="00911BE4"/>
    <w:rsid w:val="00911FE6"/>
    <w:rsid w:val="0091470E"/>
    <w:rsid w:val="00915C5F"/>
    <w:rsid w:val="00930D22"/>
    <w:rsid w:val="0093403D"/>
    <w:rsid w:val="009406EF"/>
    <w:rsid w:val="00951972"/>
    <w:rsid w:val="00953A1C"/>
    <w:rsid w:val="00954582"/>
    <w:rsid w:val="0095610E"/>
    <w:rsid w:val="00956BE4"/>
    <w:rsid w:val="009608B8"/>
    <w:rsid w:val="009608F3"/>
    <w:rsid w:val="009763C1"/>
    <w:rsid w:val="0098262B"/>
    <w:rsid w:val="009A24AC"/>
    <w:rsid w:val="009B361C"/>
    <w:rsid w:val="009D78CB"/>
    <w:rsid w:val="009F0309"/>
    <w:rsid w:val="009F7B3D"/>
    <w:rsid w:val="00A10165"/>
    <w:rsid w:val="00A14DA8"/>
    <w:rsid w:val="00A312BC"/>
    <w:rsid w:val="00A352C3"/>
    <w:rsid w:val="00A477AF"/>
    <w:rsid w:val="00A543C6"/>
    <w:rsid w:val="00A661B7"/>
    <w:rsid w:val="00A81A6E"/>
    <w:rsid w:val="00A84021"/>
    <w:rsid w:val="00A848E3"/>
    <w:rsid w:val="00A84D35"/>
    <w:rsid w:val="00A8680F"/>
    <w:rsid w:val="00A917B3"/>
    <w:rsid w:val="00A95404"/>
    <w:rsid w:val="00A962CF"/>
    <w:rsid w:val="00AB4B51"/>
    <w:rsid w:val="00AD4BE8"/>
    <w:rsid w:val="00B10CC7"/>
    <w:rsid w:val="00B13040"/>
    <w:rsid w:val="00B357CF"/>
    <w:rsid w:val="00B36DF7"/>
    <w:rsid w:val="00B539E7"/>
    <w:rsid w:val="00B5519A"/>
    <w:rsid w:val="00B62458"/>
    <w:rsid w:val="00BA2EEB"/>
    <w:rsid w:val="00BA4156"/>
    <w:rsid w:val="00BC18B2"/>
    <w:rsid w:val="00BC2E80"/>
    <w:rsid w:val="00BD086D"/>
    <w:rsid w:val="00BD33EE"/>
    <w:rsid w:val="00BD3AA6"/>
    <w:rsid w:val="00BF1BF9"/>
    <w:rsid w:val="00C106D6"/>
    <w:rsid w:val="00C60F0C"/>
    <w:rsid w:val="00C73E6F"/>
    <w:rsid w:val="00C805C9"/>
    <w:rsid w:val="00C92939"/>
    <w:rsid w:val="00CA1679"/>
    <w:rsid w:val="00CB151C"/>
    <w:rsid w:val="00CB64FD"/>
    <w:rsid w:val="00CC0DAA"/>
    <w:rsid w:val="00CE5A1A"/>
    <w:rsid w:val="00CE69EE"/>
    <w:rsid w:val="00CF55F6"/>
    <w:rsid w:val="00D16B15"/>
    <w:rsid w:val="00D27F56"/>
    <w:rsid w:val="00D32671"/>
    <w:rsid w:val="00D33D63"/>
    <w:rsid w:val="00D40EFD"/>
    <w:rsid w:val="00D43DF7"/>
    <w:rsid w:val="00D62F8E"/>
    <w:rsid w:val="00D827C9"/>
    <w:rsid w:val="00D90028"/>
    <w:rsid w:val="00D90138"/>
    <w:rsid w:val="00DA61A4"/>
    <w:rsid w:val="00DA7285"/>
    <w:rsid w:val="00DA7C69"/>
    <w:rsid w:val="00DC3A2D"/>
    <w:rsid w:val="00DD1D1E"/>
    <w:rsid w:val="00DD3B2B"/>
    <w:rsid w:val="00DD78D1"/>
    <w:rsid w:val="00DE32CD"/>
    <w:rsid w:val="00DF5BF9"/>
    <w:rsid w:val="00DF71B9"/>
    <w:rsid w:val="00E14BEC"/>
    <w:rsid w:val="00E3162E"/>
    <w:rsid w:val="00E73F76"/>
    <w:rsid w:val="00EA2C9F"/>
    <w:rsid w:val="00EA420E"/>
    <w:rsid w:val="00EA5E41"/>
    <w:rsid w:val="00EB77ED"/>
    <w:rsid w:val="00ED0BDA"/>
    <w:rsid w:val="00ED0CF8"/>
    <w:rsid w:val="00ED25CF"/>
    <w:rsid w:val="00ED55B2"/>
    <w:rsid w:val="00EE25A2"/>
    <w:rsid w:val="00EE7AC6"/>
    <w:rsid w:val="00EF1360"/>
    <w:rsid w:val="00EF3220"/>
    <w:rsid w:val="00F21820"/>
    <w:rsid w:val="00F30DBE"/>
    <w:rsid w:val="00F43903"/>
    <w:rsid w:val="00F52E2C"/>
    <w:rsid w:val="00F66C91"/>
    <w:rsid w:val="00F93CA6"/>
    <w:rsid w:val="00F93FFB"/>
    <w:rsid w:val="00F94155"/>
    <w:rsid w:val="00F9783F"/>
    <w:rsid w:val="00FA0561"/>
    <w:rsid w:val="00FA1416"/>
    <w:rsid w:val="00FA2FC4"/>
    <w:rsid w:val="00FA5B51"/>
    <w:rsid w:val="00FB7C25"/>
    <w:rsid w:val="00FC261C"/>
    <w:rsid w:val="00FC4D6C"/>
    <w:rsid w:val="00FC683F"/>
    <w:rsid w:val="00FD2EF7"/>
    <w:rsid w:val="00FE12B0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D6C2A5"/>
  <w15:docId w15:val="{7D086A66-5BC1-4186-A1A7-9F0115281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/>
      <w:u w:val="none"/>
    </w:rPr>
  </w:style>
  <w:style w:type="character" w:styleId="af2">
    <w:name w:val="FollowedHyperlink"/>
    <w:basedOn w:val="a0"/>
    <w:rsid w:val="00D40EFD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8242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RES/73/195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CMW/C/JAM/QPR/1-2" TargetMode="External"/><Relationship Id="rId13" Type="http://schemas.openxmlformats.org/officeDocument/2006/relationships/hyperlink" Target="https://docs.un.org/ru/CERD/C/JAM/CO/21-24" TargetMode="External"/><Relationship Id="rId18" Type="http://schemas.openxmlformats.org/officeDocument/2006/relationships/hyperlink" Target="https://docs.un.org/ru/CMW/C/JAM/CO/1" TargetMode="External"/><Relationship Id="rId26" Type="http://schemas.openxmlformats.org/officeDocument/2006/relationships/hyperlink" Target="https://docs.un.org/ru/CERD/C/GBR/CO/24-26" TargetMode="External"/><Relationship Id="rId3" Type="http://schemas.openxmlformats.org/officeDocument/2006/relationships/hyperlink" Target="https://docs.un.org/ru/CMW/C/JAM/1-2" TargetMode="External"/><Relationship Id="rId21" Type="http://schemas.openxmlformats.org/officeDocument/2006/relationships/hyperlink" Target="https://undocs.org/en/CMW/C/JAM/CO/1" TargetMode="External"/><Relationship Id="rId34" Type="http://schemas.openxmlformats.org/officeDocument/2006/relationships/hyperlink" Target="https://docs.un.org/ru/CEDAW/C/JAM/CO/8" TargetMode="External"/><Relationship Id="rId7" Type="http://schemas.openxmlformats.org/officeDocument/2006/relationships/hyperlink" Target="https://docs.un.org/ru/CMW/C/2" TargetMode="External"/><Relationship Id="rId12" Type="http://schemas.openxmlformats.org/officeDocument/2006/relationships/hyperlink" Target="https://docs.un.org/ru/CMW/C/JAM/CO/1" TargetMode="External"/><Relationship Id="rId17" Type="http://schemas.openxmlformats.org/officeDocument/2006/relationships/hyperlink" Target="https://docs.un.org/ru/CERD/C/JAM/CO/21-24" TargetMode="External"/><Relationship Id="rId25" Type="http://schemas.openxmlformats.org/officeDocument/2006/relationships/hyperlink" Target="https://docs.un.org/ru/CMW/C/JAM/CO/1" TargetMode="External"/><Relationship Id="rId33" Type="http://schemas.openxmlformats.org/officeDocument/2006/relationships/hyperlink" Target="https://docs.un.org/ru/CMW/C/JAM/CO/1" TargetMode="External"/><Relationship Id="rId2" Type="http://schemas.openxmlformats.org/officeDocument/2006/relationships/hyperlink" Target="https://docs.un.org/en/CMW/C/SR.597" TargetMode="External"/><Relationship Id="rId16" Type="http://schemas.openxmlformats.org/officeDocument/2006/relationships/hyperlink" Target="https://docs.un.org/ru/CMW/C/JAM/CO/1" TargetMode="External"/><Relationship Id="rId20" Type="http://schemas.openxmlformats.org/officeDocument/2006/relationships/hyperlink" Target="https://docs.un.org/ru/CMW/C/JAM/CO/1" TargetMode="External"/><Relationship Id="rId29" Type="http://schemas.openxmlformats.org/officeDocument/2006/relationships/hyperlink" Target="https://docs.un.org/ru/CMW/C/JAM/CO/1" TargetMode="External"/><Relationship Id="rId1" Type="http://schemas.openxmlformats.org/officeDocument/2006/relationships/hyperlink" Target="https://docs.un.org/en/CMW/C/SR.596" TargetMode="External"/><Relationship Id="rId6" Type="http://schemas.openxmlformats.org/officeDocument/2006/relationships/hyperlink" Target="https://docs.un.org/ru/CMW/C/JAM/CO/1" TargetMode="External"/><Relationship Id="rId11" Type="http://schemas.openxmlformats.org/officeDocument/2006/relationships/hyperlink" Target="https://docs.un.org/ru/HRI/CORE/1/Add.82" TargetMode="External"/><Relationship Id="rId24" Type="http://schemas.openxmlformats.org/officeDocument/2006/relationships/hyperlink" Target="https://docs.un.org/ru/CERD/C/GBR/CO/24-26" TargetMode="External"/><Relationship Id="rId32" Type="http://schemas.openxmlformats.org/officeDocument/2006/relationships/hyperlink" Target="https://docs.un.org/ru/CEDAW/C/JAM/CO/8" TargetMode="External"/><Relationship Id="rId5" Type="http://schemas.openxmlformats.org/officeDocument/2006/relationships/hyperlink" Target="https://docs.un.org/ru/CMW/C/JAM/QPR/1" TargetMode="External"/><Relationship Id="rId15" Type="http://schemas.openxmlformats.org/officeDocument/2006/relationships/hyperlink" Target="https://docs.un.org/ru/CEDAW/C/JAM/CO/8" TargetMode="External"/><Relationship Id="rId23" Type="http://schemas.openxmlformats.org/officeDocument/2006/relationships/hyperlink" Target="https://docs.un.org/ru/CMW/C/JAM/CO/1" TargetMode="External"/><Relationship Id="rId28" Type="http://schemas.openxmlformats.org/officeDocument/2006/relationships/hyperlink" Target="https://docs.un.org/ru/CCPR/C/JAM/CO/4" TargetMode="External"/><Relationship Id="rId36" Type="http://schemas.openxmlformats.org/officeDocument/2006/relationships/hyperlink" Target="https://docs.un.org/ru/HRI/GEN/2/Rev.6" TargetMode="External"/><Relationship Id="rId10" Type="http://schemas.openxmlformats.org/officeDocument/2006/relationships/hyperlink" Target="https://docs.un.org/ru/HRI/GEN/2/Rev.6" TargetMode="External"/><Relationship Id="rId19" Type="http://schemas.openxmlformats.org/officeDocument/2006/relationships/hyperlink" Target="https://docs.un.org/ru/CERD/C/JAM/CO/21-24" TargetMode="External"/><Relationship Id="rId31" Type="http://schemas.openxmlformats.org/officeDocument/2006/relationships/hyperlink" Target="https://docs.un.org/ru/CMW/C/JAM/CO/1" TargetMode="External"/><Relationship Id="rId4" Type="http://schemas.openxmlformats.org/officeDocument/2006/relationships/hyperlink" Target="https://docs.un.org/ru/A/67/48" TargetMode="External"/><Relationship Id="rId9" Type="http://schemas.openxmlformats.org/officeDocument/2006/relationships/hyperlink" Target="https://docs.un.org/en/CMW/C/JAM/QPR/1" TargetMode="External"/><Relationship Id="rId14" Type="http://schemas.openxmlformats.org/officeDocument/2006/relationships/hyperlink" Target="https://docs.un.org/ru/CMW/C/JAM/CO/1" TargetMode="External"/><Relationship Id="rId22" Type="http://schemas.openxmlformats.org/officeDocument/2006/relationships/hyperlink" Target="http://www.ohchr.org/Documents/Publications/HR_PUB_16_1_NMRF_PracticalGuide.pdf" TargetMode="External"/><Relationship Id="rId27" Type="http://schemas.openxmlformats.org/officeDocument/2006/relationships/hyperlink" Target="https://docs.un.org/ru/CMW/C/JAM/CO/1" TargetMode="External"/><Relationship Id="rId30" Type="http://schemas.openxmlformats.org/officeDocument/2006/relationships/hyperlink" Target="https://docs.un.org/ru/CEDAW/C/JAM/CO/8" TargetMode="External"/><Relationship Id="rId35" Type="http://schemas.openxmlformats.org/officeDocument/2006/relationships/hyperlink" Target="https://docs.un.org/ru/CERD/C/JAM/CO/21-2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35</TotalTime>
  <Pages>25</Pages>
  <Words>11296</Words>
  <Characters>64393</Characters>
  <Application>Microsoft Office Word</Application>
  <DocSecurity>0</DocSecurity>
  <Lines>536</Lines>
  <Paragraphs>151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CMW/C/JAM/CO/1-2</vt:lpstr>
      <vt:lpstr>A/</vt:lpstr>
      <vt:lpstr>A/</vt:lpstr>
      <vt:lpstr>A/</vt:lpstr>
    </vt:vector>
  </TitlesOfParts>
  <Company>DCM</Company>
  <LinksUpToDate>false</LinksUpToDate>
  <CharactersWithSpaces>75538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CMW/C/JAM/CO/1-2</dc:title>
  <dc:subject/>
  <dc:creator>Shuvalova NATALIA</dc:creator>
  <cp:keywords/>
  <cp:lastModifiedBy>Natalia Shuvalova</cp:lastModifiedBy>
  <cp:revision>5</cp:revision>
  <cp:lastPrinted>2025-06-23T06:53:00Z</cp:lastPrinted>
  <dcterms:created xsi:type="dcterms:W3CDTF">2025-06-23T06:53:00Z</dcterms:created>
  <dcterms:modified xsi:type="dcterms:W3CDTF">2025-06-23T07:22:00Z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